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FD48" w14:textId="77777777" w:rsidR="000368BB" w:rsidRDefault="0063734A" w:rsidP="0063734A">
      <w:pPr>
        <w:ind w:firstLine="0"/>
        <w:jc w:val="center"/>
        <w:rPr>
          <w:rFonts w:cs="Times New Roman"/>
          <w:b/>
          <w:sz w:val="28"/>
          <w:szCs w:val="28"/>
        </w:rPr>
      </w:pPr>
      <w:bookmarkStart w:id="0" w:name="_Toc503880828"/>
      <w:r w:rsidRPr="001B0863">
        <w:rPr>
          <w:rFonts w:cs="Times New Roman"/>
          <w:b/>
          <w:sz w:val="28"/>
          <w:szCs w:val="28"/>
        </w:rPr>
        <w:t xml:space="preserve">Informatīvais ziņojums </w:t>
      </w:r>
    </w:p>
    <w:p w14:paraId="3EEA2927" w14:textId="21064BAF" w:rsidR="0054739F" w:rsidRPr="001B0863" w:rsidRDefault="000368BB" w:rsidP="0063734A">
      <w:pPr>
        <w:ind w:firstLine="0"/>
        <w:jc w:val="center"/>
        <w:rPr>
          <w:rFonts w:cs="Times New Roman"/>
          <w:sz w:val="28"/>
          <w:szCs w:val="28"/>
        </w:rPr>
      </w:pPr>
      <w:r>
        <w:rPr>
          <w:rFonts w:cs="Times New Roman"/>
          <w:b/>
          <w:sz w:val="28"/>
          <w:szCs w:val="28"/>
        </w:rPr>
        <w:t>“P</w:t>
      </w:r>
      <w:r w:rsidR="0063734A" w:rsidRPr="001B0863">
        <w:rPr>
          <w:rFonts w:cs="Times New Roman"/>
          <w:b/>
          <w:sz w:val="28"/>
          <w:szCs w:val="28"/>
        </w:rPr>
        <w:t xml:space="preserve">ar </w:t>
      </w:r>
      <w:proofErr w:type="spellStart"/>
      <w:r w:rsidR="0063734A" w:rsidRPr="001B0863">
        <w:rPr>
          <w:rFonts w:cs="Times New Roman"/>
          <w:b/>
          <w:sz w:val="28"/>
          <w:szCs w:val="28"/>
        </w:rPr>
        <w:t>intel</w:t>
      </w:r>
      <w:r w:rsidR="00F47D88" w:rsidRPr="001B0863">
        <w:rPr>
          <w:rFonts w:cs="Times New Roman"/>
          <w:b/>
          <w:sz w:val="28"/>
          <w:szCs w:val="28"/>
        </w:rPr>
        <w:t>ektisko</w:t>
      </w:r>
      <w:proofErr w:type="spellEnd"/>
      <w:r w:rsidR="0063734A" w:rsidRPr="001B0863">
        <w:rPr>
          <w:rFonts w:cs="Times New Roman"/>
          <w:b/>
          <w:sz w:val="28"/>
          <w:szCs w:val="28"/>
        </w:rPr>
        <w:t xml:space="preserve"> transporta sistēmu ieviešanu Latvijas autotransporta jomā un to </w:t>
      </w:r>
      <w:proofErr w:type="spellStart"/>
      <w:r w:rsidR="0063734A" w:rsidRPr="001B0863">
        <w:rPr>
          <w:rFonts w:cs="Times New Roman"/>
          <w:b/>
          <w:sz w:val="28"/>
          <w:szCs w:val="28"/>
        </w:rPr>
        <w:t>saskarnēm</w:t>
      </w:r>
      <w:proofErr w:type="spellEnd"/>
      <w:r w:rsidR="0063734A" w:rsidRPr="001B0863">
        <w:rPr>
          <w:rFonts w:cs="Times New Roman"/>
          <w:b/>
          <w:sz w:val="28"/>
          <w:szCs w:val="28"/>
        </w:rPr>
        <w:t xml:space="preserve"> ar citiem transporta veidiem</w:t>
      </w:r>
      <w:r>
        <w:rPr>
          <w:rFonts w:cs="Times New Roman"/>
          <w:b/>
          <w:sz w:val="28"/>
          <w:szCs w:val="28"/>
        </w:rPr>
        <w:t>”</w:t>
      </w:r>
    </w:p>
    <w:p w14:paraId="6324BA74" w14:textId="0BE4F77F" w:rsidR="00192525" w:rsidRPr="003262A0" w:rsidRDefault="00192525" w:rsidP="00284BEF">
      <w:pPr>
        <w:pStyle w:val="Heading1"/>
        <w:numPr>
          <w:ilvl w:val="0"/>
          <w:numId w:val="0"/>
        </w:numPr>
        <w:ind w:left="720"/>
        <w:jc w:val="center"/>
      </w:pPr>
      <w:bookmarkStart w:id="1" w:name="_Toc510614385"/>
      <w:r w:rsidRPr="003262A0">
        <w:t>DEFINĪCIJA</w:t>
      </w:r>
    </w:p>
    <w:p w14:paraId="4C282854" w14:textId="24883B12" w:rsidR="00306D6E" w:rsidRDefault="00306D6E" w:rsidP="00306D6E">
      <w:pPr>
        <w:rPr>
          <w:rFonts w:cs="Times New Roman"/>
        </w:rPr>
      </w:pPr>
      <w:proofErr w:type="spellStart"/>
      <w:r w:rsidRPr="003262A0">
        <w:rPr>
          <w:rFonts w:cs="Times New Roman"/>
        </w:rPr>
        <w:t>Intelektiskas</w:t>
      </w:r>
      <w:proofErr w:type="spellEnd"/>
      <w:r w:rsidRPr="003262A0">
        <w:rPr>
          <w:rFonts w:cs="Times New Roman"/>
        </w:rPr>
        <w:t xml:space="preserve"> transporta sistēmas (turpmāk – ITS) ir</w:t>
      </w:r>
      <w:r w:rsidRPr="004822DF">
        <w:rPr>
          <w:rFonts w:cs="Times New Roman"/>
        </w:rPr>
        <w:t xml:space="preserve"> sistēmas, </w:t>
      </w:r>
      <w:r>
        <w:rPr>
          <w:rFonts w:cs="Times New Roman"/>
        </w:rPr>
        <w:t>kurās uz mūsdienu informācijas un telekomunikāciju tehnoloģiju (turpmāk</w:t>
      </w:r>
      <w:r w:rsidR="0065219D">
        <w:rPr>
          <w:rFonts w:cs="Times New Roman"/>
        </w:rPr>
        <w:t xml:space="preserve"> </w:t>
      </w:r>
      <w:r w:rsidR="0065219D" w:rsidRPr="003262A0">
        <w:rPr>
          <w:rFonts w:cs="Times New Roman"/>
        </w:rPr>
        <w:t>–</w:t>
      </w:r>
      <w:r>
        <w:rPr>
          <w:rFonts w:cs="Times New Roman"/>
        </w:rPr>
        <w:t xml:space="preserve"> IKT) pamata veidotie mobilitātes atbalsta pakalpojumi, papildina tradicionālo transporta infrastruktūru un satiksmes organizāciju.</w:t>
      </w:r>
    </w:p>
    <w:p w14:paraId="60550535" w14:textId="554676C2" w:rsidR="00192525" w:rsidRPr="003262A0" w:rsidRDefault="00192525" w:rsidP="00192525">
      <w:pPr>
        <w:spacing w:after="120"/>
        <w:rPr>
          <w:rFonts w:cs="Times New Roman"/>
        </w:rPr>
      </w:pPr>
      <w:r w:rsidRPr="003262A0">
        <w:rPr>
          <w:rFonts w:cs="Times New Roman"/>
        </w:rPr>
        <w:t xml:space="preserve">ITS pamatā ir datu iegūšana un vispusīga izmantošana transporta drošības, efektivitātes un pieejamības uzlabošanai. Saskaņā ar </w:t>
      </w:r>
      <w:r w:rsidR="008A2F86" w:rsidRPr="003262A0">
        <w:rPr>
          <w:rFonts w:cs="Times New Roman"/>
        </w:rPr>
        <w:t xml:space="preserve">Eiropas Parlamenta un Padomes 2010.gada 7.jūlija Direktīvas 2010/40/ES par pamatu </w:t>
      </w:r>
      <w:r w:rsidR="008A2F86" w:rsidRPr="00BF663F">
        <w:rPr>
          <w:rFonts w:cs="Times New Roman"/>
        </w:rPr>
        <w:t>inteliģento transporta</w:t>
      </w:r>
      <w:r w:rsidR="008A2F86" w:rsidRPr="003262A0">
        <w:rPr>
          <w:rFonts w:cs="Times New Roman"/>
        </w:rPr>
        <w:t xml:space="preserve"> sistēmu ieviešanai autotransporta jomā un </w:t>
      </w:r>
      <w:proofErr w:type="spellStart"/>
      <w:r w:rsidR="008A2F86" w:rsidRPr="003262A0">
        <w:rPr>
          <w:rFonts w:cs="Times New Roman"/>
        </w:rPr>
        <w:t>saskarnēm</w:t>
      </w:r>
      <w:proofErr w:type="spellEnd"/>
      <w:r w:rsidR="008A2F86" w:rsidRPr="003262A0">
        <w:rPr>
          <w:rFonts w:cs="Times New Roman"/>
        </w:rPr>
        <w:t xml:space="preserve"> ar citiem transporta veidiem (turpmāk – ITS Direktīva) pieņemto</w:t>
      </w:r>
      <w:r w:rsidRPr="003262A0">
        <w:rPr>
          <w:rFonts w:cs="Times New Roman"/>
        </w:rPr>
        <w:t xml:space="preserve"> definīciju ITS ietvars attiecas uz </w:t>
      </w:r>
      <w:r w:rsidR="005705BC">
        <w:rPr>
          <w:rFonts w:cs="Times New Roman"/>
        </w:rPr>
        <w:t>auto</w:t>
      </w:r>
      <w:r w:rsidRPr="003262A0">
        <w:rPr>
          <w:rFonts w:cs="Times New Roman"/>
        </w:rPr>
        <w:t xml:space="preserve">ceļu transportu, kā arī tā </w:t>
      </w:r>
      <w:proofErr w:type="spellStart"/>
      <w:r w:rsidRPr="003262A0">
        <w:rPr>
          <w:rFonts w:cs="Times New Roman"/>
        </w:rPr>
        <w:t>saskarnēm</w:t>
      </w:r>
      <w:proofErr w:type="spellEnd"/>
      <w:r w:rsidRPr="003262A0">
        <w:rPr>
          <w:rFonts w:cs="Times New Roman"/>
        </w:rPr>
        <w:t xml:space="preserve"> ar citiem transporta veidiem.</w:t>
      </w:r>
    </w:p>
    <w:p w14:paraId="24B69DB1" w14:textId="77777777" w:rsidR="001A2923" w:rsidRPr="003262A0" w:rsidRDefault="001A2923" w:rsidP="00284BEF">
      <w:pPr>
        <w:pStyle w:val="Heading1"/>
        <w:numPr>
          <w:ilvl w:val="0"/>
          <w:numId w:val="0"/>
        </w:numPr>
        <w:ind w:left="720"/>
        <w:jc w:val="center"/>
      </w:pPr>
      <w:r w:rsidRPr="003262A0">
        <w:t>Ievads</w:t>
      </w:r>
      <w:bookmarkEnd w:id="0"/>
      <w:bookmarkEnd w:id="1"/>
    </w:p>
    <w:p w14:paraId="3CEF6686" w14:textId="7CAA6981" w:rsidR="0065066A" w:rsidRPr="003262A0" w:rsidRDefault="00AF1E29" w:rsidP="0065066A">
      <w:pPr>
        <w:pStyle w:val="Bulletpoints"/>
        <w:numPr>
          <w:ilvl w:val="0"/>
          <w:numId w:val="0"/>
        </w:numPr>
        <w:ind w:left="9" w:firstLine="711"/>
      </w:pPr>
      <w:bookmarkStart w:id="2" w:name="_Hlk29992879"/>
      <w:r>
        <w:t xml:space="preserve">ITS aktualitāte pēdējo gadu laikā Latvijā ir augusi, kas skaidrojams ar to, ka Latvijas transporta sistēmas attīstās, ienākot viedajām tehnoloģijām, notiek datu </w:t>
      </w:r>
      <w:proofErr w:type="spellStart"/>
      <w:r>
        <w:t>digitalizācija</w:t>
      </w:r>
      <w:proofErr w:type="spellEnd"/>
      <w:r>
        <w:t>, kā arī tamdēļ, ka tiek īstenoti nozīmīgi projekti, kuros iekļauti atsevišķi ITS elementi (skatīt 3.nodaļu “Situācija Latvijā”). Papildus iepriekš minētajam gan industrija, gan arī ceļu lietotāji izrāda arvien lielāku vispārīgu interesi par ITS pakalpojumiem un mūsdienīgiem satiksmes risinājumiem uz Latvijas ceļiem.</w:t>
      </w:r>
      <w:bookmarkEnd w:id="2"/>
      <w:r w:rsidR="0065066A" w:rsidRPr="003262A0">
        <w:t xml:space="preserve"> Tādējādi ITS lietotņu un pakalpojumu ieviešana un ar to saistītā ITS Direktīvas un no ITS Direktīvas izrietošo deleģēto aktu (turpmāk – ITS </w:t>
      </w:r>
      <w:bookmarkStart w:id="3" w:name="_Hlk29992995"/>
      <w:r w:rsidR="0065066A" w:rsidRPr="003262A0">
        <w:t>deleģētās regulas) prasību izpilde ir kļuvusi neizbēgama</w:t>
      </w:r>
      <w:bookmarkEnd w:id="3"/>
      <w:r w:rsidR="0065066A" w:rsidRPr="003262A0">
        <w:t>. ITS deleģēt</w:t>
      </w:r>
      <w:r w:rsidR="00983BCD">
        <w:t>o</w:t>
      </w:r>
      <w:r w:rsidR="0065066A" w:rsidRPr="003262A0">
        <w:t xml:space="preserve"> regul</w:t>
      </w:r>
      <w:r w:rsidR="00983BCD">
        <w:t>u</w:t>
      </w:r>
      <w:r w:rsidR="0065066A" w:rsidRPr="003262A0">
        <w:t xml:space="preserve"> viena no pamatprasībām, </w:t>
      </w:r>
      <w:r w:rsidR="005E025E" w:rsidRPr="003262A0">
        <w:t xml:space="preserve">ja tiek ieviesti ITS pakalpojumi un lietotnes, </w:t>
      </w:r>
      <w:r w:rsidR="0065066A" w:rsidRPr="003262A0">
        <w:t xml:space="preserve">ir transporta nozares informācijas nacionālā (valsts) piekļuves punktu izveide. Līdz ar to, ja Latvija tuvākajā laikā neizveidos transporta nozares informācijas nacionālo (valsts) piekļuves punktu, tad Eiropas Komisija </w:t>
      </w:r>
      <w:r w:rsidR="00572D71" w:rsidRPr="00572D71">
        <w:t xml:space="preserve">(turpmāk - EK) </w:t>
      </w:r>
      <w:r w:rsidR="0065066A" w:rsidRPr="003262A0">
        <w:t>var vērsties pret Latviju</w:t>
      </w:r>
      <w:r w:rsidR="00927662">
        <w:t>,</w:t>
      </w:r>
      <w:r w:rsidR="0065066A" w:rsidRPr="003262A0">
        <w:t xml:space="preserve"> uzsākot pārkāpuma procedūru, kas var rezultēties arī ar finansiālām sankcijām soda un kavējumu naudu izpratnē</w:t>
      </w:r>
      <w:r w:rsidR="00103961" w:rsidRPr="003262A0">
        <w:t xml:space="preserve"> (sākot ar vairākiem simtiem līdz pat tūkstošiem eiro)</w:t>
      </w:r>
      <w:r w:rsidR="0065066A" w:rsidRPr="003262A0">
        <w:t>.</w:t>
      </w:r>
    </w:p>
    <w:p w14:paraId="77FC7D03" w14:textId="50B4A019" w:rsidR="003375C8" w:rsidRPr="00BC5C97" w:rsidRDefault="001E7EC4" w:rsidP="003375C8">
      <w:pPr>
        <w:spacing w:after="120"/>
        <w:rPr>
          <w:rFonts w:cs="Times New Roman"/>
        </w:rPr>
      </w:pPr>
      <w:r w:rsidRPr="003262A0">
        <w:rPr>
          <w:rFonts w:cs="Times New Roman"/>
        </w:rPr>
        <w:t>Informatīvais ziņojums izstrādāts</w:t>
      </w:r>
      <w:r w:rsidR="0063777C" w:rsidRPr="003262A0">
        <w:rPr>
          <w:rFonts w:cs="Times New Roman"/>
        </w:rPr>
        <w:t xml:space="preserve">, lai </w:t>
      </w:r>
      <w:r w:rsidR="00DF56ED" w:rsidRPr="003262A0">
        <w:rPr>
          <w:rFonts w:cs="Times New Roman"/>
        </w:rPr>
        <w:t>noteiktu</w:t>
      </w:r>
      <w:r w:rsidR="00D224EE" w:rsidRPr="003262A0">
        <w:rPr>
          <w:rFonts w:cs="Times New Roman"/>
        </w:rPr>
        <w:t xml:space="preserve"> </w:t>
      </w:r>
      <w:r w:rsidR="00DF56ED" w:rsidRPr="003262A0">
        <w:rPr>
          <w:rFonts w:cs="Times New Roman"/>
        </w:rPr>
        <w:t>nepieciešamos pasākumus</w:t>
      </w:r>
      <w:r w:rsidR="00CA188F">
        <w:rPr>
          <w:rFonts w:cs="Times New Roman"/>
        </w:rPr>
        <w:t xml:space="preserve"> ITS ieviešana</w:t>
      </w:r>
      <w:r w:rsidR="0031589B">
        <w:rPr>
          <w:rFonts w:cs="Times New Roman"/>
        </w:rPr>
        <w:t>i</w:t>
      </w:r>
      <w:r w:rsidR="00927662">
        <w:rPr>
          <w:rFonts w:cs="Times New Roman"/>
        </w:rPr>
        <w:t>,</w:t>
      </w:r>
      <w:r w:rsidR="00CA188F">
        <w:rPr>
          <w:rFonts w:cs="Times New Roman"/>
        </w:rPr>
        <w:t xml:space="preserve"> </w:t>
      </w:r>
      <w:r w:rsidR="00DF56ED" w:rsidRPr="003262A0">
        <w:rPr>
          <w:rFonts w:cs="Times New Roman"/>
        </w:rPr>
        <w:t>ņemot vērā Latvijas vajadzības</w:t>
      </w:r>
      <w:r w:rsidR="005B00F7" w:rsidRPr="003262A0">
        <w:rPr>
          <w:rFonts w:cs="Times New Roman"/>
        </w:rPr>
        <w:t xml:space="preserve"> un </w:t>
      </w:r>
      <w:r w:rsidR="00FE7C22" w:rsidRPr="003262A0">
        <w:rPr>
          <w:rFonts w:cs="Times New Roman"/>
        </w:rPr>
        <w:t xml:space="preserve">Latvijas </w:t>
      </w:r>
      <w:r w:rsidR="005B00F7" w:rsidRPr="003262A0">
        <w:rPr>
          <w:rFonts w:cs="Times New Roman"/>
        </w:rPr>
        <w:t xml:space="preserve">pienākumu </w:t>
      </w:r>
      <w:r w:rsidR="008A0ECC" w:rsidRPr="003262A0">
        <w:rPr>
          <w:rFonts w:cs="Times New Roman"/>
        </w:rPr>
        <w:t xml:space="preserve">izpildīt </w:t>
      </w:r>
      <w:r w:rsidR="008A2F86" w:rsidRPr="003262A0">
        <w:rPr>
          <w:rFonts w:cs="Times New Roman"/>
        </w:rPr>
        <w:t>ITS Direktīvas</w:t>
      </w:r>
      <w:r w:rsidR="003375C8" w:rsidRPr="003262A0">
        <w:rPr>
          <w:rFonts w:cs="Times New Roman"/>
        </w:rPr>
        <w:t xml:space="preserve"> prasības, kā arī no piecām, pašlaik pieņemtajām, ITS deleģētajām regulām izrietošās prasības.</w:t>
      </w:r>
      <w:r w:rsidR="008A0ECC" w:rsidRPr="00BC5C97">
        <w:rPr>
          <w:rFonts w:cs="Times New Roman"/>
        </w:rPr>
        <w:t xml:space="preserve"> </w:t>
      </w:r>
    </w:p>
    <w:p w14:paraId="46EAFF68" w14:textId="403224F1" w:rsidR="001A2923" w:rsidRPr="00BC5C97" w:rsidRDefault="003375C8" w:rsidP="001F17F0">
      <w:pPr>
        <w:spacing w:after="120"/>
        <w:rPr>
          <w:rFonts w:cs="Times New Roman"/>
        </w:rPr>
      </w:pPr>
      <w:r w:rsidRPr="00BC5C97">
        <w:rPr>
          <w:rFonts w:cs="Times New Roman"/>
        </w:rPr>
        <w:br w:type="page"/>
      </w:r>
    </w:p>
    <w:p w14:paraId="6508DB7A" w14:textId="74D1D309" w:rsidR="00631045" w:rsidRPr="003262A0" w:rsidRDefault="003637B0" w:rsidP="00284BEF">
      <w:pPr>
        <w:pStyle w:val="Heading1"/>
        <w:jc w:val="center"/>
      </w:pPr>
      <w:bookmarkStart w:id="4" w:name="_Toc507966078"/>
      <w:bookmarkStart w:id="5" w:name="_Toc507999747"/>
      <w:bookmarkStart w:id="6" w:name="_Toc508093087"/>
      <w:bookmarkStart w:id="7" w:name="_Toc508094512"/>
      <w:bookmarkStart w:id="8" w:name="_Toc508112191"/>
      <w:bookmarkStart w:id="9" w:name="_Toc508199071"/>
      <w:bookmarkStart w:id="10" w:name="_Toc508273675"/>
      <w:bookmarkStart w:id="11" w:name="_Toc508278110"/>
      <w:bookmarkStart w:id="12" w:name="_Toc508278124"/>
      <w:bookmarkStart w:id="13" w:name="_Toc508278501"/>
      <w:bookmarkStart w:id="14" w:name="_Toc508349907"/>
      <w:bookmarkStart w:id="15" w:name="_Toc508563880"/>
      <w:bookmarkStart w:id="16" w:name="_Toc508564906"/>
      <w:bookmarkStart w:id="17" w:name="_Toc509231301"/>
      <w:bookmarkStart w:id="18" w:name="_Toc510614386"/>
      <w:bookmarkEnd w:id="4"/>
      <w:bookmarkEnd w:id="5"/>
      <w:bookmarkEnd w:id="6"/>
      <w:bookmarkEnd w:id="7"/>
      <w:bookmarkEnd w:id="8"/>
      <w:bookmarkEnd w:id="9"/>
      <w:bookmarkEnd w:id="10"/>
      <w:bookmarkEnd w:id="11"/>
      <w:bookmarkEnd w:id="12"/>
      <w:bookmarkEnd w:id="13"/>
      <w:bookmarkEnd w:id="14"/>
      <w:bookmarkEnd w:id="15"/>
      <w:bookmarkEnd w:id="16"/>
      <w:bookmarkEnd w:id="17"/>
      <w:r w:rsidRPr="003262A0">
        <w:lastRenderedPageBreak/>
        <w:t xml:space="preserve">ITS </w:t>
      </w:r>
      <w:r w:rsidR="00631045" w:rsidRPr="003262A0">
        <w:t>ieviešana Eiropas Savienībā</w:t>
      </w:r>
      <w:bookmarkEnd w:id="18"/>
    </w:p>
    <w:p w14:paraId="1FD8B3EF" w14:textId="224E8782" w:rsidR="00EA23B8" w:rsidRPr="003262A0" w:rsidRDefault="00EA23B8" w:rsidP="00EA23B8">
      <w:pPr>
        <w:rPr>
          <w:rFonts w:cs="Times New Roman"/>
        </w:rPr>
      </w:pPr>
      <w:r w:rsidRPr="003262A0">
        <w:rPr>
          <w:rFonts w:cs="Times New Roman"/>
        </w:rPr>
        <w:t xml:space="preserve">Eiropas </w:t>
      </w:r>
      <w:r w:rsidRPr="00E60CA0">
        <w:rPr>
          <w:rFonts w:cs="Times New Roman"/>
        </w:rPr>
        <w:t xml:space="preserve">pilsoņiem un </w:t>
      </w:r>
      <w:r w:rsidR="00E60CA0">
        <w:rPr>
          <w:rFonts w:cs="Times New Roman"/>
        </w:rPr>
        <w:t>komersantiem</w:t>
      </w:r>
      <w:r w:rsidR="00E60CA0" w:rsidRPr="003262A0">
        <w:rPr>
          <w:rFonts w:cs="Times New Roman"/>
        </w:rPr>
        <w:t xml:space="preserve"> </w:t>
      </w:r>
      <w:r w:rsidRPr="003262A0">
        <w:rPr>
          <w:rFonts w:cs="Times New Roman"/>
        </w:rPr>
        <w:t xml:space="preserve">ITS ir nozīmīgas konkurētspējīgas un ilgtspējīgas transporta sistēmas </w:t>
      </w:r>
      <w:r w:rsidR="007C07BA">
        <w:rPr>
          <w:rFonts w:cs="Times New Roman"/>
        </w:rPr>
        <w:t>nodrošināšanai</w:t>
      </w:r>
      <w:r w:rsidRPr="003262A0">
        <w:rPr>
          <w:rFonts w:cs="Times New Roman"/>
        </w:rPr>
        <w:t xml:space="preserve">. ITS ir Eiropas transporta politikas pamatā. </w:t>
      </w:r>
      <w:r w:rsidR="00572D71">
        <w:rPr>
          <w:rFonts w:cs="Times New Roman"/>
        </w:rPr>
        <w:t>EK</w:t>
      </w:r>
      <w:r w:rsidR="00983BCD">
        <w:rPr>
          <w:rFonts w:cs="Times New Roman"/>
        </w:rPr>
        <w:t xml:space="preserve"> </w:t>
      </w:r>
      <w:r w:rsidRPr="003262A0">
        <w:rPr>
          <w:rFonts w:cs="Times New Roman"/>
        </w:rPr>
        <w:t xml:space="preserve">Rīcības plāns </w:t>
      </w:r>
      <w:r w:rsidRPr="00BF663F">
        <w:rPr>
          <w:rFonts w:cs="Times New Roman"/>
        </w:rPr>
        <w:t>inteliģento</w:t>
      </w:r>
      <w:r w:rsidRPr="003262A0">
        <w:rPr>
          <w:rFonts w:cs="Times New Roman"/>
        </w:rPr>
        <w:t xml:space="preserve"> transporta sistēmu ieviešanai</w:t>
      </w:r>
      <w:r w:rsidRPr="003262A0">
        <w:rPr>
          <w:rFonts w:cs="Times New Roman"/>
          <w:vertAlign w:val="superscript"/>
        </w:rPr>
        <w:footnoteReference w:id="2"/>
      </w:r>
      <w:r w:rsidRPr="003262A0">
        <w:rPr>
          <w:rFonts w:cs="Times New Roman"/>
        </w:rPr>
        <w:t xml:space="preserve"> (turpmāk - ITS Rīcības plāns) un </w:t>
      </w:r>
      <w:r w:rsidR="00A700BD" w:rsidRPr="003262A0">
        <w:rPr>
          <w:rFonts w:cs="Times New Roman"/>
        </w:rPr>
        <w:t xml:space="preserve">ITS </w:t>
      </w:r>
      <w:r w:rsidR="00983BCD">
        <w:rPr>
          <w:rFonts w:cs="Times New Roman"/>
        </w:rPr>
        <w:t>D</w:t>
      </w:r>
      <w:r w:rsidR="00A700BD" w:rsidRPr="003262A0">
        <w:rPr>
          <w:rFonts w:cs="Times New Roman"/>
        </w:rPr>
        <w:t>irektīva</w:t>
      </w:r>
      <w:r w:rsidRPr="003262A0">
        <w:rPr>
          <w:rFonts w:cs="Times New Roman"/>
        </w:rPr>
        <w:t xml:space="preserve"> ir divi E</w:t>
      </w:r>
      <w:r w:rsidR="00983BCD">
        <w:rPr>
          <w:rFonts w:cs="Times New Roman"/>
        </w:rPr>
        <w:t xml:space="preserve">iropas </w:t>
      </w:r>
      <w:r w:rsidRPr="003262A0">
        <w:rPr>
          <w:rFonts w:cs="Times New Roman"/>
        </w:rPr>
        <w:t>S</w:t>
      </w:r>
      <w:r w:rsidR="00983BCD">
        <w:rPr>
          <w:rFonts w:cs="Times New Roman"/>
        </w:rPr>
        <w:t>avienības (turpmāk - ES)</w:t>
      </w:r>
      <w:r w:rsidRPr="003262A0">
        <w:rPr>
          <w:rFonts w:cs="Times New Roman"/>
        </w:rPr>
        <w:t xml:space="preserve"> politikas pamatelementi, kas izstrādāti, lai uzlabotu ITS </w:t>
      </w:r>
      <w:r w:rsidR="007974D6">
        <w:rPr>
          <w:rFonts w:cs="Times New Roman"/>
        </w:rPr>
        <w:t>ieviešan</w:t>
      </w:r>
      <w:r w:rsidR="000F32B1">
        <w:rPr>
          <w:rFonts w:cs="Times New Roman"/>
        </w:rPr>
        <w:t>u</w:t>
      </w:r>
      <w:r w:rsidRPr="003262A0">
        <w:rPr>
          <w:rFonts w:cs="Times New Roman"/>
        </w:rPr>
        <w:t xml:space="preserve"> </w:t>
      </w:r>
      <w:r w:rsidR="00F2309F" w:rsidRPr="003262A0">
        <w:rPr>
          <w:rFonts w:cs="Times New Roman"/>
        </w:rPr>
        <w:t>d</w:t>
      </w:r>
      <w:r w:rsidRPr="003262A0">
        <w:rPr>
          <w:rFonts w:cs="Times New Roman"/>
        </w:rPr>
        <w:t xml:space="preserve">alībvalstīs. </w:t>
      </w:r>
    </w:p>
    <w:p w14:paraId="3C873905" w14:textId="2ABE57F3" w:rsidR="00631045" w:rsidRPr="003262A0" w:rsidRDefault="00631045" w:rsidP="00631045">
      <w:pPr>
        <w:spacing w:before="60" w:after="60"/>
        <w:rPr>
          <w:rFonts w:cs="Times New Roman"/>
        </w:rPr>
      </w:pPr>
      <w:r w:rsidRPr="003262A0">
        <w:rPr>
          <w:rFonts w:cs="Times New Roman"/>
        </w:rPr>
        <w:t xml:space="preserve">ITS Rīcības plāns tika izstrādāts, lai paātrinātu un koordinētu ITS ieviešanu autotransportā, tostarp </w:t>
      </w:r>
      <w:proofErr w:type="spellStart"/>
      <w:r w:rsidRPr="003262A0">
        <w:rPr>
          <w:rFonts w:cs="Times New Roman"/>
        </w:rPr>
        <w:t>saskarnēs</w:t>
      </w:r>
      <w:proofErr w:type="spellEnd"/>
      <w:r w:rsidRPr="003262A0">
        <w:rPr>
          <w:rFonts w:cs="Times New Roman"/>
        </w:rPr>
        <w:t xml:space="preserve"> ar citiem transporta veidiem ES robežās. ITS Rīcības plāna mērķis bija nodrošināt sistēmu savietojamību un savstarpējo </w:t>
      </w:r>
      <w:proofErr w:type="spellStart"/>
      <w:r w:rsidRPr="003262A0">
        <w:rPr>
          <w:rFonts w:cs="Times New Roman"/>
        </w:rPr>
        <w:t>izmantojamību</w:t>
      </w:r>
      <w:proofErr w:type="spellEnd"/>
      <w:r w:rsidRPr="003262A0">
        <w:rPr>
          <w:rFonts w:cs="Times New Roman"/>
        </w:rPr>
        <w:t>, kā arī veicināt ITS pakalpojumu</w:t>
      </w:r>
      <w:r w:rsidR="00BF663F">
        <w:rPr>
          <w:rFonts w:cs="Times New Roman"/>
        </w:rPr>
        <w:t xml:space="preserve"> ģeogrāfisko</w:t>
      </w:r>
      <w:r w:rsidRPr="003262A0">
        <w:rPr>
          <w:rFonts w:cs="Times New Roman"/>
        </w:rPr>
        <w:t xml:space="preserve"> nepārtrauktību. </w:t>
      </w:r>
    </w:p>
    <w:p w14:paraId="54B9FB64" w14:textId="4AE0FDD8" w:rsidR="00825CF0" w:rsidRPr="003262A0" w:rsidRDefault="00825CF0" w:rsidP="00284BEF">
      <w:pPr>
        <w:pStyle w:val="Heading2"/>
        <w:jc w:val="center"/>
        <w:rPr>
          <w:rFonts w:cs="Times New Roman"/>
        </w:rPr>
      </w:pPr>
      <w:bookmarkStart w:id="19" w:name="_Toc510614388"/>
      <w:r w:rsidRPr="003262A0">
        <w:rPr>
          <w:rFonts w:cs="Times New Roman"/>
        </w:rPr>
        <w:t>ITS normatīvais regulējums</w:t>
      </w:r>
    </w:p>
    <w:p w14:paraId="2E2D987C" w14:textId="77777777" w:rsidR="00D51485" w:rsidRPr="003262A0" w:rsidRDefault="00D51485" w:rsidP="00284BEF">
      <w:pPr>
        <w:pStyle w:val="Heading3"/>
        <w:jc w:val="center"/>
      </w:pPr>
      <w:r w:rsidRPr="003262A0">
        <w:t>ITS Direktīva</w:t>
      </w:r>
      <w:bookmarkEnd w:id="19"/>
    </w:p>
    <w:p w14:paraId="263F8A44" w14:textId="27ECDBE6" w:rsidR="00D51485" w:rsidRPr="003262A0" w:rsidRDefault="00D51485" w:rsidP="00D51485">
      <w:pPr>
        <w:spacing w:before="60" w:after="60"/>
        <w:rPr>
          <w:rFonts w:cs="Times New Roman"/>
        </w:rPr>
      </w:pPr>
      <w:r w:rsidRPr="003262A0">
        <w:rPr>
          <w:rFonts w:cs="Times New Roman"/>
        </w:rPr>
        <w:t xml:space="preserve">Reaģējot uz ITS Rīcības plānu, ES 2010. gadā </w:t>
      </w:r>
      <w:r w:rsidR="00E60CA0">
        <w:rPr>
          <w:rFonts w:cs="Times New Roman"/>
        </w:rPr>
        <w:t>pieņēma</w:t>
      </w:r>
      <w:r w:rsidR="00E60CA0" w:rsidRPr="003262A0">
        <w:rPr>
          <w:rFonts w:cs="Times New Roman"/>
        </w:rPr>
        <w:t xml:space="preserve"> </w:t>
      </w:r>
      <w:r w:rsidRPr="003262A0">
        <w:rPr>
          <w:rFonts w:cs="Times New Roman"/>
        </w:rPr>
        <w:t xml:space="preserve">ITS Direktīvu, lai noteiktu regulējumu koordinētas un saskaņotas ITS ieviešanas un izmantošanas atbalstam ES. ITS Direktīva ir galvenais normatīvais instruments </w:t>
      </w:r>
      <w:r w:rsidRPr="00210884">
        <w:rPr>
          <w:rFonts w:cs="Times New Roman"/>
          <w:bCs/>
        </w:rPr>
        <w:t>ITS ieviešanai ES</w:t>
      </w:r>
      <w:r w:rsidR="00210884" w:rsidRPr="00210884">
        <w:rPr>
          <w:rFonts w:cs="Times New Roman"/>
        </w:rPr>
        <w:t>.</w:t>
      </w:r>
    </w:p>
    <w:p w14:paraId="422C3EA4" w14:textId="39B139EE" w:rsidR="008C050C" w:rsidRPr="003262A0" w:rsidRDefault="004240B3" w:rsidP="008132CF">
      <w:pPr>
        <w:rPr>
          <w:rFonts w:cs="Times New Roman"/>
        </w:rPr>
      </w:pPr>
      <w:r w:rsidRPr="003262A0">
        <w:rPr>
          <w:rFonts w:cs="Times New Roman"/>
        </w:rPr>
        <w:t>ITS Direktīva no</w:t>
      </w:r>
      <w:r w:rsidR="00983BCD">
        <w:rPr>
          <w:rFonts w:cs="Times New Roman"/>
        </w:rPr>
        <w:t>teic</w:t>
      </w:r>
      <w:r w:rsidRPr="003262A0">
        <w:rPr>
          <w:rFonts w:cs="Times New Roman"/>
        </w:rPr>
        <w:t>, ka dalībvalst</w:t>
      </w:r>
      <w:r w:rsidR="00600209" w:rsidRPr="003262A0">
        <w:rPr>
          <w:rFonts w:cs="Times New Roman"/>
        </w:rPr>
        <w:t xml:space="preserve">is veic </w:t>
      </w:r>
      <w:r w:rsidR="00600209" w:rsidRPr="003B36F4">
        <w:rPr>
          <w:rFonts w:cs="Times New Roman"/>
        </w:rPr>
        <w:t>vajadzīgos</w:t>
      </w:r>
      <w:r w:rsidR="00600209" w:rsidRPr="003262A0">
        <w:rPr>
          <w:rFonts w:cs="Times New Roman"/>
        </w:rPr>
        <w:t xml:space="preserve"> pasākumus, lai nodrošinātu, ka specifikācijas, ko EK pieņēmusi saskaņā ar </w:t>
      </w:r>
      <w:r w:rsidR="00F44EFD" w:rsidRPr="003262A0">
        <w:rPr>
          <w:rFonts w:cs="Times New Roman"/>
        </w:rPr>
        <w:t>šo</w:t>
      </w:r>
      <w:r w:rsidR="00600209" w:rsidRPr="003262A0">
        <w:rPr>
          <w:rFonts w:cs="Times New Roman"/>
        </w:rPr>
        <w:t xml:space="preserve"> direktīvu un saskaņā ar </w:t>
      </w:r>
      <w:r w:rsidR="00F44EFD" w:rsidRPr="003262A0">
        <w:rPr>
          <w:rFonts w:cs="Times New Roman"/>
        </w:rPr>
        <w:t>šīs</w:t>
      </w:r>
      <w:r w:rsidR="00600209" w:rsidRPr="003262A0">
        <w:rPr>
          <w:rFonts w:cs="Times New Roman"/>
        </w:rPr>
        <w:t xml:space="preserve"> direktīvas izklāstītajiem principiem</w:t>
      </w:r>
      <w:r w:rsidR="00F44EFD" w:rsidRPr="003262A0">
        <w:rPr>
          <w:rFonts w:cs="Times New Roman"/>
        </w:rPr>
        <w:t>,</w:t>
      </w:r>
      <w:r w:rsidR="00600209" w:rsidRPr="003262A0">
        <w:rPr>
          <w:rFonts w:cs="Times New Roman"/>
        </w:rPr>
        <w:t xml:space="preserve"> piemēro ITS lietotnēm un pak</w:t>
      </w:r>
      <w:r w:rsidR="008C050C" w:rsidRPr="003262A0">
        <w:rPr>
          <w:rFonts w:cs="Times New Roman"/>
        </w:rPr>
        <w:t>a</w:t>
      </w:r>
      <w:r w:rsidR="00600209" w:rsidRPr="003262A0">
        <w:rPr>
          <w:rFonts w:cs="Times New Roman"/>
        </w:rPr>
        <w:t xml:space="preserve">lpojumiem, kad tie tiek ieviesti. </w:t>
      </w:r>
      <w:r w:rsidR="007958D5" w:rsidRPr="003262A0">
        <w:rPr>
          <w:rFonts w:cs="Times New Roman"/>
        </w:rPr>
        <w:t xml:space="preserve">Tajā </w:t>
      </w:r>
      <w:r w:rsidR="0048294B" w:rsidRPr="003262A0">
        <w:rPr>
          <w:rFonts w:cs="Times New Roman"/>
        </w:rPr>
        <w:t>paš</w:t>
      </w:r>
      <w:r w:rsidR="0048294B">
        <w:rPr>
          <w:rFonts w:cs="Times New Roman"/>
        </w:rPr>
        <w:t>ā</w:t>
      </w:r>
      <w:r w:rsidR="0048294B" w:rsidRPr="003262A0">
        <w:rPr>
          <w:rFonts w:cs="Times New Roman"/>
        </w:rPr>
        <w:t xml:space="preserve"> </w:t>
      </w:r>
      <w:r w:rsidR="007958D5" w:rsidRPr="003262A0">
        <w:rPr>
          <w:rFonts w:cs="Times New Roman"/>
        </w:rPr>
        <w:t>laikā</w:t>
      </w:r>
      <w:r w:rsidR="008C050C" w:rsidRPr="003262A0">
        <w:rPr>
          <w:rFonts w:cs="Times New Roman"/>
        </w:rPr>
        <w:t xml:space="preserve"> </w:t>
      </w:r>
      <w:r w:rsidR="007958D5" w:rsidRPr="003262A0">
        <w:rPr>
          <w:rFonts w:cs="Times New Roman"/>
        </w:rPr>
        <w:t>d</w:t>
      </w:r>
      <w:r w:rsidR="008C050C" w:rsidRPr="003262A0">
        <w:rPr>
          <w:rFonts w:cs="Times New Roman"/>
        </w:rPr>
        <w:t xml:space="preserve">alībvalstīm tiek </w:t>
      </w:r>
      <w:r w:rsidR="00F44EFD" w:rsidRPr="003262A0">
        <w:rPr>
          <w:rFonts w:cs="Times New Roman"/>
        </w:rPr>
        <w:t>atstātas tiesības lemt par šo lietotņu un pakalpojumu ieviešanu savā teritorijā</w:t>
      </w:r>
      <w:r w:rsidR="008132CF" w:rsidRPr="003262A0">
        <w:rPr>
          <w:rFonts w:cs="Times New Roman"/>
        </w:rPr>
        <w:t xml:space="preserve"> (ITS Direktīvas 5.pants).</w:t>
      </w:r>
    </w:p>
    <w:p w14:paraId="2846CA20" w14:textId="236C1C2B" w:rsidR="0029257A" w:rsidRPr="00BC5C97" w:rsidRDefault="009F4F1B" w:rsidP="00955E0F">
      <w:pPr>
        <w:spacing w:before="60" w:after="60"/>
        <w:rPr>
          <w:rFonts w:cs="Times New Roman"/>
          <w:b/>
          <w:bCs/>
          <w:sz w:val="20"/>
          <w:szCs w:val="18"/>
        </w:rPr>
      </w:pPr>
      <w:r w:rsidRPr="003262A0">
        <w:rPr>
          <w:rFonts w:cs="Times New Roman"/>
        </w:rPr>
        <w:t>Lai var</w:t>
      </w:r>
      <w:r w:rsidR="002F70B8" w:rsidRPr="003262A0">
        <w:rPr>
          <w:rFonts w:cs="Times New Roman"/>
        </w:rPr>
        <w:t>ētu nodroši</w:t>
      </w:r>
      <w:r w:rsidRPr="003262A0">
        <w:rPr>
          <w:rFonts w:cs="Times New Roman"/>
        </w:rPr>
        <w:t xml:space="preserve">nāt koordinētu un efektīvu ITS ieviešanu visā ES, </w:t>
      </w:r>
      <w:r w:rsidR="008057E2" w:rsidRPr="003262A0">
        <w:rPr>
          <w:rFonts w:cs="Times New Roman"/>
        </w:rPr>
        <w:t>ITS Direktīva ir definējusi četras prioritārās jomas specifikāciju un standartu izstr</w:t>
      </w:r>
      <w:r w:rsidR="000420A7" w:rsidRPr="003262A0">
        <w:rPr>
          <w:rFonts w:cs="Times New Roman"/>
        </w:rPr>
        <w:t>ādei</w:t>
      </w:r>
      <w:r w:rsidR="008057E2" w:rsidRPr="003262A0">
        <w:rPr>
          <w:rFonts w:cs="Times New Roman"/>
        </w:rPr>
        <w:t xml:space="preserve"> un i</w:t>
      </w:r>
      <w:r w:rsidR="00EA1D27" w:rsidRPr="003262A0">
        <w:rPr>
          <w:rFonts w:cs="Times New Roman"/>
        </w:rPr>
        <w:t>eviešanai</w:t>
      </w:r>
      <w:r w:rsidR="000420A7" w:rsidRPr="003262A0">
        <w:rPr>
          <w:rFonts w:cs="Times New Roman"/>
        </w:rPr>
        <w:t>, kā arī šajās prioritārajās jomās ir noteikusi sešas prioritārās darbības</w:t>
      </w:r>
      <w:r w:rsidR="00EA1D27" w:rsidRPr="003262A0">
        <w:rPr>
          <w:rFonts w:cs="Times New Roman"/>
        </w:rPr>
        <w:t xml:space="preserve"> specifikāciju un standartu izstrādei un izmantošanai</w:t>
      </w:r>
      <w:r w:rsidR="009C754D" w:rsidRPr="003262A0">
        <w:rPr>
          <w:rFonts w:cs="Times New Roman"/>
        </w:rPr>
        <w:t xml:space="preserve"> (</w:t>
      </w:r>
      <w:r w:rsidR="009C754D" w:rsidRPr="003262A0">
        <w:rPr>
          <w:rFonts w:cs="Times New Roman"/>
        </w:rPr>
        <w:fldChar w:fldCharType="begin"/>
      </w:r>
      <w:r w:rsidR="009C754D" w:rsidRPr="003262A0">
        <w:rPr>
          <w:rFonts w:cs="Times New Roman"/>
        </w:rPr>
        <w:instrText xml:space="preserve"> REF _Ref518037069 \h </w:instrText>
      </w:r>
      <w:r w:rsidR="002D51B8" w:rsidRPr="003262A0">
        <w:rPr>
          <w:rFonts w:cs="Times New Roman"/>
        </w:rPr>
        <w:instrText xml:space="preserve"> \* MERGEFORMAT </w:instrText>
      </w:r>
      <w:r w:rsidR="009C754D" w:rsidRPr="003262A0">
        <w:rPr>
          <w:rFonts w:cs="Times New Roman"/>
        </w:rPr>
      </w:r>
      <w:r w:rsidR="009C754D" w:rsidRPr="003262A0">
        <w:rPr>
          <w:rFonts w:cs="Times New Roman"/>
        </w:rPr>
        <w:fldChar w:fldCharType="separate"/>
      </w:r>
      <w:r w:rsidR="001B0863">
        <w:rPr>
          <w:rFonts w:cs="Times New Roman"/>
          <w:noProof/>
        </w:rPr>
        <w:t>1</w:t>
      </w:r>
      <w:r w:rsidR="009C754D" w:rsidRPr="003262A0">
        <w:rPr>
          <w:rFonts w:cs="Times New Roman"/>
        </w:rPr>
        <w:fldChar w:fldCharType="end"/>
      </w:r>
      <w:r w:rsidR="009C754D" w:rsidRPr="003262A0">
        <w:rPr>
          <w:rFonts w:cs="Times New Roman"/>
        </w:rPr>
        <w:t>. tab.).</w:t>
      </w:r>
    </w:p>
    <w:p w14:paraId="2871918B" w14:textId="5C99358C" w:rsidR="00BF49A1" w:rsidRPr="00BC5C97" w:rsidRDefault="00821EAE" w:rsidP="0029257A">
      <w:pPr>
        <w:pStyle w:val="Caption"/>
        <w:rPr>
          <w:rFonts w:cs="Times New Roman"/>
        </w:rPr>
      </w:pPr>
      <w:r w:rsidRPr="00BC5C97">
        <w:rPr>
          <w:rFonts w:cs="Times New Roman"/>
          <w:noProof/>
        </w:rPr>
        <w:fldChar w:fldCharType="begin"/>
      </w:r>
      <w:r w:rsidRPr="00BC5C97">
        <w:rPr>
          <w:rFonts w:cs="Times New Roman"/>
          <w:noProof/>
        </w:rPr>
        <w:instrText xml:space="preserve"> SEQ Tabula \* ARABIC </w:instrText>
      </w:r>
      <w:r w:rsidRPr="00BC5C97">
        <w:rPr>
          <w:rFonts w:cs="Times New Roman"/>
          <w:noProof/>
        </w:rPr>
        <w:fldChar w:fldCharType="separate"/>
      </w:r>
      <w:bookmarkStart w:id="20" w:name="_Ref518037069"/>
      <w:r w:rsidR="001B0863">
        <w:rPr>
          <w:rFonts w:cs="Times New Roman"/>
          <w:noProof/>
        </w:rPr>
        <w:t>1</w:t>
      </w:r>
      <w:bookmarkEnd w:id="20"/>
      <w:r w:rsidRPr="00BC5C97">
        <w:rPr>
          <w:rFonts w:cs="Times New Roman"/>
          <w:noProof/>
        </w:rPr>
        <w:fldChar w:fldCharType="end"/>
      </w:r>
      <w:r w:rsidR="00BF49A1" w:rsidRPr="00BC5C97">
        <w:rPr>
          <w:rFonts w:cs="Times New Roman"/>
        </w:rPr>
        <w:t>. tabula “ITS Direktīvas prioritārās jomas un darbības”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7577"/>
      </w:tblGrid>
      <w:tr w:rsidR="00BF49A1" w:rsidRPr="00BC5C97" w14:paraId="50247034" w14:textId="77777777" w:rsidTr="00365109">
        <w:tc>
          <w:tcPr>
            <w:tcW w:w="433" w:type="pct"/>
            <w:shd w:val="clear" w:color="auto" w:fill="auto"/>
          </w:tcPr>
          <w:p w14:paraId="54161C2D" w14:textId="5FE9C346" w:rsidR="00BF49A1" w:rsidRPr="00BC5C97" w:rsidRDefault="00BF49A1" w:rsidP="00806B77">
            <w:pPr>
              <w:keepLines/>
              <w:spacing w:before="40" w:after="40"/>
              <w:ind w:firstLine="29"/>
              <w:jc w:val="center"/>
              <w:rPr>
                <w:rFonts w:cs="Times New Roman"/>
                <w:b/>
              </w:rPr>
            </w:pPr>
            <w:r w:rsidRPr="00BC5C97">
              <w:rPr>
                <w:rFonts w:cs="Times New Roman"/>
                <w:b/>
              </w:rPr>
              <w:t>Nr.</w:t>
            </w:r>
          </w:p>
        </w:tc>
        <w:tc>
          <w:tcPr>
            <w:tcW w:w="4567" w:type="pct"/>
            <w:shd w:val="clear" w:color="auto" w:fill="auto"/>
          </w:tcPr>
          <w:p w14:paraId="0BD6F292" w14:textId="0972CC5A" w:rsidR="00BF49A1" w:rsidRPr="00BC5C97" w:rsidRDefault="00BF49A1" w:rsidP="00806B77">
            <w:pPr>
              <w:keepLines/>
              <w:spacing w:before="40" w:after="40"/>
              <w:ind w:firstLine="29"/>
              <w:jc w:val="center"/>
              <w:rPr>
                <w:rFonts w:cs="Times New Roman"/>
                <w:b/>
              </w:rPr>
            </w:pPr>
            <w:r w:rsidRPr="00BC5C97">
              <w:rPr>
                <w:rFonts w:cs="Times New Roman"/>
                <w:b/>
              </w:rPr>
              <w:t>Prioritārās jomas</w:t>
            </w:r>
          </w:p>
        </w:tc>
      </w:tr>
      <w:tr w:rsidR="00BF49A1" w:rsidRPr="00BC5C97" w14:paraId="6A96FD73" w14:textId="77777777" w:rsidTr="00365109">
        <w:tc>
          <w:tcPr>
            <w:tcW w:w="433" w:type="pct"/>
            <w:shd w:val="clear" w:color="auto" w:fill="auto"/>
          </w:tcPr>
          <w:p w14:paraId="20F15854" w14:textId="77777777" w:rsidR="00BF49A1" w:rsidRPr="00BC5C97" w:rsidRDefault="00BF49A1" w:rsidP="00806B77">
            <w:pPr>
              <w:keepLines/>
              <w:spacing w:before="40" w:after="40"/>
              <w:ind w:firstLine="29"/>
              <w:jc w:val="center"/>
              <w:rPr>
                <w:rFonts w:cs="Times New Roman"/>
                <w:bCs/>
              </w:rPr>
            </w:pPr>
            <w:r w:rsidRPr="00BC5C97">
              <w:rPr>
                <w:rFonts w:cs="Times New Roman"/>
                <w:bCs/>
              </w:rPr>
              <w:t>1.</w:t>
            </w:r>
          </w:p>
        </w:tc>
        <w:tc>
          <w:tcPr>
            <w:tcW w:w="4567" w:type="pct"/>
            <w:shd w:val="clear" w:color="auto" w:fill="auto"/>
          </w:tcPr>
          <w:p w14:paraId="65D65565" w14:textId="77777777" w:rsidR="00BF49A1" w:rsidRPr="00BC5C97" w:rsidRDefault="00BF49A1" w:rsidP="00365109">
            <w:pPr>
              <w:keepLines/>
              <w:spacing w:before="40" w:after="40"/>
              <w:ind w:firstLine="0"/>
              <w:rPr>
                <w:rFonts w:cs="Times New Roman"/>
                <w:bCs/>
              </w:rPr>
            </w:pPr>
            <w:r w:rsidRPr="00BC5C97">
              <w:rPr>
                <w:rFonts w:cs="Times New Roman"/>
                <w:bCs/>
              </w:rPr>
              <w:t>Ceļa, satiksmes un maršruta datu optimāla izmantošana</w:t>
            </w:r>
          </w:p>
        </w:tc>
      </w:tr>
      <w:tr w:rsidR="00BF49A1" w:rsidRPr="00BC5C97" w14:paraId="3C4745A3" w14:textId="77777777" w:rsidTr="00365109">
        <w:tc>
          <w:tcPr>
            <w:tcW w:w="433" w:type="pct"/>
            <w:shd w:val="clear" w:color="auto" w:fill="auto"/>
          </w:tcPr>
          <w:p w14:paraId="3D8604FC" w14:textId="77777777" w:rsidR="00BF49A1" w:rsidRPr="00BC5C97" w:rsidRDefault="00BF49A1" w:rsidP="00806B77">
            <w:pPr>
              <w:keepLines/>
              <w:spacing w:before="40" w:after="40"/>
              <w:ind w:firstLine="29"/>
              <w:jc w:val="center"/>
              <w:rPr>
                <w:rFonts w:cs="Times New Roman"/>
                <w:bCs/>
              </w:rPr>
            </w:pPr>
            <w:r w:rsidRPr="00BC5C97">
              <w:rPr>
                <w:rFonts w:cs="Times New Roman"/>
                <w:bCs/>
              </w:rPr>
              <w:t>2.</w:t>
            </w:r>
          </w:p>
        </w:tc>
        <w:tc>
          <w:tcPr>
            <w:tcW w:w="4567" w:type="pct"/>
            <w:shd w:val="clear" w:color="auto" w:fill="auto"/>
          </w:tcPr>
          <w:p w14:paraId="597A1A14" w14:textId="77777777" w:rsidR="00BF49A1" w:rsidRPr="00BC5C97" w:rsidRDefault="00BF49A1" w:rsidP="00365109">
            <w:pPr>
              <w:keepLines/>
              <w:spacing w:before="40" w:after="40"/>
              <w:ind w:firstLine="0"/>
              <w:rPr>
                <w:rFonts w:cs="Times New Roman"/>
              </w:rPr>
            </w:pPr>
            <w:r w:rsidRPr="00BC5C97">
              <w:rPr>
                <w:rFonts w:cs="Times New Roman"/>
                <w:bCs/>
              </w:rPr>
              <w:t>Satiksmes un kravu pārvadājumu pārvaldības ITS pakalpojumu nepārtrauktība</w:t>
            </w:r>
          </w:p>
        </w:tc>
      </w:tr>
      <w:tr w:rsidR="00BF49A1" w:rsidRPr="00BC5C97" w14:paraId="70BCEC53" w14:textId="77777777" w:rsidTr="00365109">
        <w:trPr>
          <w:trHeight w:val="397"/>
        </w:trPr>
        <w:tc>
          <w:tcPr>
            <w:tcW w:w="433" w:type="pct"/>
            <w:shd w:val="clear" w:color="auto" w:fill="auto"/>
          </w:tcPr>
          <w:p w14:paraId="154745ED" w14:textId="77777777" w:rsidR="00BF49A1" w:rsidRPr="00BC5C97" w:rsidRDefault="00BF49A1" w:rsidP="00806B77">
            <w:pPr>
              <w:keepLines/>
              <w:spacing w:before="40" w:after="40"/>
              <w:ind w:firstLine="29"/>
              <w:jc w:val="center"/>
              <w:rPr>
                <w:rFonts w:cs="Times New Roman"/>
                <w:bCs/>
              </w:rPr>
            </w:pPr>
            <w:r w:rsidRPr="00BC5C97">
              <w:rPr>
                <w:rFonts w:cs="Times New Roman"/>
                <w:bCs/>
              </w:rPr>
              <w:t>3.</w:t>
            </w:r>
          </w:p>
        </w:tc>
        <w:tc>
          <w:tcPr>
            <w:tcW w:w="4567" w:type="pct"/>
            <w:shd w:val="clear" w:color="auto" w:fill="auto"/>
          </w:tcPr>
          <w:p w14:paraId="6A52420D" w14:textId="77777777" w:rsidR="00BF49A1" w:rsidRPr="00BC5C97" w:rsidRDefault="00BF49A1" w:rsidP="00365109">
            <w:pPr>
              <w:keepLines/>
              <w:spacing w:before="40" w:after="40"/>
              <w:ind w:firstLine="0"/>
              <w:rPr>
                <w:rFonts w:cs="Times New Roman"/>
              </w:rPr>
            </w:pPr>
            <w:r w:rsidRPr="00BC5C97">
              <w:rPr>
                <w:rFonts w:cs="Times New Roman"/>
                <w:bCs/>
              </w:rPr>
              <w:t>ITS lietotnes saistībā ar ceļu satiksmes drošumu un drošību</w:t>
            </w:r>
          </w:p>
        </w:tc>
      </w:tr>
      <w:tr w:rsidR="00BF49A1" w:rsidRPr="00BC5C97" w14:paraId="6BF14259" w14:textId="77777777" w:rsidTr="00365109">
        <w:tc>
          <w:tcPr>
            <w:tcW w:w="433" w:type="pct"/>
            <w:shd w:val="clear" w:color="auto" w:fill="auto"/>
          </w:tcPr>
          <w:p w14:paraId="1AC312CF" w14:textId="77777777" w:rsidR="00BF49A1" w:rsidRPr="00BC5C97" w:rsidRDefault="00BF49A1" w:rsidP="00806B77">
            <w:pPr>
              <w:keepLines/>
              <w:spacing w:before="40" w:after="40"/>
              <w:ind w:firstLine="29"/>
              <w:jc w:val="center"/>
              <w:rPr>
                <w:rFonts w:cs="Times New Roman"/>
                <w:bCs/>
              </w:rPr>
            </w:pPr>
            <w:r w:rsidRPr="00BC5C97">
              <w:rPr>
                <w:rFonts w:cs="Times New Roman"/>
                <w:bCs/>
              </w:rPr>
              <w:t>4.</w:t>
            </w:r>
          </w:p>
        </w:tc>
        <w:tc>
          <w:tcPr>
            <w:tcW w:w="4567" w:type="pct"/>
            <w:shd w:val="clear" w:color="auto" w:fill="auto"/>
          </w:tcPr>
          <w:p w14:paraId="48B53CFB" w14:textId="77777777" w:rsidR="00BF49A1" w:rsidRPr="00BC5C97" w:rsidRDefault="00BF49A1" w:rsidP="00365109">
            <w:pPr>
              <w:keepLines/>
              <w:spacing w:before="40" w:after="40"/>
              <w:ind w:firstLine="0"/>
              <w:rPr>
                <w:rFonts w:cs="Times New Roman"/>
              </w:rPr>
            </w:pPr>
            <w:r w:rsidRPr="00BC5C97">
              <w:rPr>
                <w:rFonts w:cs="Times New Roman"/>
                <w:bCs/>
              </w:rPr>
              <w:t>Transportlīdzekļa saiknes izveide ar transporta infrastruktūru</w:t>
            </w:r>
          </w:p>
        </w:tc>
      </w:tr>
      <w:tr w:rsidR="009C754D" w:rsidRPr="00BC5C97" w14:paraId="73BDE1A4" w14:textId="77777777" w:rsidTr="00365109">
        <w:tc>
          <w:tcPr>
            <w:tcW w:w="433" w:type="pct"/>
            <w:shd w:val="clear" w:color="auto" w:fill="auto"/>
          </w:tcPr>
          <w:p w14:paraId="50EE60F5" w14:textId="5B52DE41" w:rsidR="009C754D" w:rsidRPr="00BC5C97" w:rsidRDefault="009C754D" w:rsidP="00806B77">
            <w:pPr>
              <w:keepLines/>
              <w:spacing w:before="40" w:after="40"/>
              <w:ind w:firstLine="29"/>
              <w:jc w:val="center"/>
              <w:rPr>
                <w:rFonts w:cs="Times New Roman"/>
                <w:b/>
              </w:rPr>
            </w:pPr>
            <w:proofErr w:type="spellStart"/>
            <w:r w:rsidRPr="00BC5C97">
              <w:rPr>
                <w:rFonts w:cs="Times New Roman"/>
                <w:b/>
              </w:rPr>
              <w:t>Apz</w:t>
            </w:r>
            <w:proofErr w:type="spellEnd"/>
            <w:r w:rsidRPr="00BC5C97">
              <w:rPr>
                <w:rFonts w:cs="Times New Roman"/>
                <w:b/>
              </w:rPr>
              <w:t>.</w:t>
            </w:r>
          </w:p>
        </w:tc>
        <w:tc>
          <w:tcPr>
            <w:tcW w:w="4567" w:type="pct"/>
            <w:shd w:val="clear" w:color="auto" w:fill="auto"/>
          </w:tcPr>
          <w:p w14:paraId="218B3005" w14:textId="460AE2DC" w:rsidR="009C754D" w:rsidRPr="00BC5C97" w:rsidRDefault="009C754D" w:rsidP="00806B77">
            <w:pPr>
              <w:keepLines/>
              <w:spacing w:before="40" w:after="40"/>
              <w:ind w:firstLine="29"/>
              <w:jc w:val="center"/>
              <w:rPr>
                <w:rFonts w:cs="Times New Roman"/>
                <w:b/>
              </w:rPr>
            </w:pPr>
            <w:r w:rsidRPr="00BC5C97">
              <w:rPr>
                <w:rFonts w:cs="Times New Roman"/>
                <w:b/>
              </w:rPr>
              <w:t>Prioritārās darbības</w:t>
            </w:r>
          </w:p>
        </w:tc>
      </w:tr>
      <w:tr w:rsidR="00BF49A1" w:rsidRPr="00BC5C97" w14:paraId="04B75F9C" w14:textId="77777777" w:rsidTr="00365109">
        <w:tc>
          <w:tcPr>
            <w:tcW w:w="433" w:type="pct"/>
            <w:shd w:val="clear" w:color="auto" w:fill="auto"/>
          </w:tcPr>
          <w:p w14:paraId="568648C3" w14:textId="77777777" w:rsidR="00BF49A1" w:rsidRPr="00BC5C97" w:rsidRDefault="00BF49A1" w:rsidP="00806B77">
            <w:pPr>
              <w:keepLines/>
              <w:spacing w:before="40" w:after="40"/>
              <w:ind w:firstLine="29"/>
              <w:jc w:val="center"/>
              <w:rPr>
                <w:rFonts w:cs="Times New Roman"/>
                <w:bCs/>
              </w:rPr>
            </w:pPr>
            <w:r w:rsidRPr="00BC5C97">
              <w:rPr>
                <w:rFonts w:cs="Times New Roman"/>
                <w:bCs/>
              </w:rPr>
              <w:t>A</w:t>
            </w:r>
          </w:p>
        </w:tc>
        <w:tc>
          <w:tcPr>
            <w:tcW w:w="4567" w:type="pct"/>
            <w:shd w:val="clear" w:color="auto" w:fill="auto"/>
          </w:tcPr>
          <w:p w14:paraId="78A2482A" w14:textId="77777777" w:rsidR="00BF49A1" w:rsidRPr="00BC5C97" w:rsidRDefault="00BF49A1" w:rsidP="00365109">
            <w:pPr>
              <w:keepLines/>
              <w:spacing w:before="40" w:after="40"/>
              <w:ind w:firstLine="0"/>
              <w:rPr>
                <w:rFonts w:cs="Times New Roman"/>
                <w:bCs/>
              </w:rPr>
            </w:pPr>
            <w:r w:rsidRPr="00BC5C97">
              <w:rPr>
                <w:rFonts w:cs="Times New Roman"/>
                <w:bCs/>
              </w:rPr>
              <w:t>Nodrošināt multimodālus maršruta informācijas pakalpojumus visā ES</w:t>
            </w:r>
          </w:p>
        </w:tc>
      </w:tr>
      <w:tr w:rsidR="00BF49A1" w:rsidRPr="00BC5C97" w14:paraId="64C67AF3" w14:textId="77777777" w:rsidTr="00365109">
        <w:tc>
          <w:tcPr>
            <w:tcW w:w="433" w:type="pct"/>
            <w:shd w:val="clear" w:color="auto" w:fill="auto"/>
          </w:tcPr>
          <w:p w14:paraId="09DB89F7" w14:textId="77777777" w:rsidR="00BF49A1" w:rsidRPr="00BC5C97" w:rsidRDefault="00BF49A1" w:rsidP="00806B77">
            <w:pPr>
              <w:keepLines/>
              <w:spacing w:before="40" w:after="40"/>
              <w:ind w:firstLine="29"/>
              <w:jc w:val="center"/>
              <w:rPr>
                <w:rFonts w:cs="Times New Roman"/>
                <w:bCs/>
              </w:rPr>
            </w:pPr>
            <w:r w:rsidRPr="00BC5C97">
              <w:rPr>
                <w:rFonts w:cs="Times New Roman"/>
                <w:bCs/>
              </w:rPr>
              <w:t>B</w:t>
            </w:r>
          </w:p>
        </w:tc>
        <w:tc>
          <w:tcPr>
            <w:tcW w:w="4567" w:type="pct"/>
            <w:shd w:val="clear" w:color="auto" w:fill="auto"/>
          </w:tcPr>
          <w:p w14:paraId="4648753D" w14:textId="77777777" w:rsidR="00BF49A1" w:rsidRPr="00BC5C97" w:rsidRDefault="00BF49A1" w:rsidP="00365109">
            <w:pPr>
              <w:keepLines/>
              <w:spacing w:before="40" w:after="40"/>
              <w:ind w:firstLine="0"/>
              <w:rPr>
                <w:rFonts w:cs="Times New Roman"/>
                <w:bCs/>
              </w:rPr>
            </w:pPr>
            <w:r w:rsidRPr="00BC5C97">
              <w:rPr>
                <w:rFonts w:cs="Times New Roman"/>
                <w:bCs/>
              </w:rPr>
              <w:t>Nodrošināt multimodālus reālā laika satiksmes pakalpojumus visā ES</w:t>
            </w:r>
          </w:p>
        </w:tc>
      </w:tr>
      <w:tr w:rsidR="00BF49A1" w:rsidRPr="00BC5C97" w14:paraId="5C2CCBA6" w14:textId="77777777" w:rsidTr="00365109">
        <w:tc>
          <w:tcPr>
            <w:tcW w:w="433" w:type="pct"/>
            <w:shd w:val="clear" w:color="auto" w:fill="auto"/>
          </w:tcPr>
          <w:p w14:paraId="2D67BBA8" w14:textId="77777777" w:rsidR="00BF49A1" w:rsidRPr="00BC5C97" w:rsidRDefault="00BF49A1" w:rsidP="00806B77">
            <w:pPr>
              <w:keepLines/>
              <w:spacing w:before="40" w:after="40"/>
              <w:ind w:firstLine="29"/>
              <w:jc w:val="center"/>
              <w:rPr>
                <w:rFonts w:cs="Times New Roman"/>
                <w:bCs/>
              </w:rPr>
            </w:pPr>
            <w:r w:rsidRPr="00BC5C97">
              <w:rPr>
                <w:rFonts w:cs="Times New Roman"/>
                <w:bCs/>
              </w:rPr>
              <w:t>C</w:t>
            </w:r>
          </w:p>
        </w:tc>
        <w:tc>
          <w:tcPr>
            <w:tcW w:w="4567" w:type="pct"/>
            <w:shd w:val="clear" w:color="auto" w:fill="auto"/>
          </w:tcPr>
          <w:p w14:paraId="7F96EDC6" w14:textId="77777777" w:rsidR="00BF49A1" w:rsidRPr="00BC5C97" w:rsidRDefault="00BF49A1" w:rsidP="00365109">
            <w:pPr>
              <w:keepLines/>
              <w:spacing w:before="40" w:after="40"/>
              <w:ind w:firstLine="0"/>
              <w:rPr>
                <w:rFonts w:cs="Times New Roman"/>
                <w:bCs/>
              </w:rPr>
            </w:pPr>
            <w:r w:rsidRPr="00BC5C97">
              <w:rPr>
                <w:rFonts w:cs="Times New Roman"/>
                <w:bCs/>
              </w:rPr>
              <w:t>Nodrošināt datus un procedūras, lai lietotājus, ja iespējams, bez maksas nodrošinātu ar ceļu drošību saistītu minimālo vispārējo satiksmes informāciju</w:t>
            </w:r>
          </w:p>
        </w:tc>
      </w:tr>
      <w:tr w:rsidR="00BF49A1" w:rsidRPr="00BC5C97" w14:paraId="2B91BAB0" w14:textId="77777777" w:rsidTr="00365109">
        <w:tc>
          <w:tcPr>
            <w:tcW w:w="433" w:type="pct"/>
            <w:shd w:val="clear" w:color="auto" w:fill="auto"/>
          </w:tcPr>
          <w:p w14:paraId="3D8D8FEC" w14:textId="77777777" w:rsidR="00BF49A1" w:rsidRPr="00BC5C97" w:rsidRDefault="00BF49A1" w:rsidP="00806B77">
            <w:pPr>
              <w:keepLines/>
              <w:spacing w:before="40" w:after="40"/>
              <w:ind w:firstLine="29"/>
              <w:jc w:val="center"/>
              <w:rPr>
                <w:rFonts w:cs="Times New Roman"/>
                <w:bCs/>
              </w:rPr>
            </w:pPr>
            <w:r w:rsidRPr="00BC5C97">
              <w:rPr>
                <w:rFonts w:cs="Times New Roman"/>
                <w:bCs/>
              </w:rPr>
              <w:t>D</w:t>
            </w:r>
          </w:p>
        </w:tc>
        <w:tc>
          <w:tcPr>
            <w:tcW w:w="4567" w:type="pct"/>
            <w:shd w:val="clear" w:color="auto" w:fill="auto"/>
          </w:tcPr>
          <w:p w14:paraId="7AD72ACB" w14:textId="77777777" w:rsidR="00BF49A1" w:rsidRPr="00BC5C97" w:rsidRDefault="00BF49A1" w:rsidP="00365109">
            <w:pPr>
              <w:keepLines/>
              <w:spacing w:before="40" w:after="40"/>
              <w:ind w:firstLine="0"/>
              <w:rPr>
                <w:rFonts w:cs="Times New Roman"/>
                <w:bCs/>
              </w:rPr>
            </w:pPr>
            <w:r w:rsidRPr="00BC5C97">
              <w:rPr>
                <w:rFonts w:cs="Times New Roman"/>
                <w:bCs/>
              </w:rPr>
              <w:t xml:space="preserve">Saskaņoti nodrošināt visā ES piemērojamu, </w:t>
            </w:r>
            <w:proofErr w:type="spellStart"/>
            <w:r w:rsidRPr="00BC5C97">
              <w:rPr>
                <w:rFonts w:cs="Times New Roman"/>
                <w:bCs/>
              </w:rPr>
              <w:t>sadarbspējīgu</w:t>
            </w:r>
            <w:proofErr w:type="spellEnd"/>
            <w:r w:rsidRPr="00BC5C97">
              <w:rPr>
                <w:rFonts w:cs="Times New Roman"/>
                <w:bCs/>
              </w:rPr>
              <w:t xml:space="preserve"> </w:t>
            </w:r>
            <w:proofErr w:type="spellStart"/>
            <w:r w:rsidRPr="00BC5C97">
              <w:rPr>
                <w:rFonts w:cs="Times New Roman"/>
                <w:bCs/>
                <w:i/>
              </w:rPr>
              <w:t>eCall</w:t>
            </w:r>
            <w:proofErr w:type="spellEnd"/>
            <w:r w:rsidRPr="00BC5C97">
              <w:rPr>
                <w:rFonts w:cs="Times New Roman"/>
                <w:bCs/>
              </w:rPr>
              <w:t xml:space="preserve"> sistēmu</w:t>
            </w:r>
          </w:p>
        </w:tc>
      </w:tr>
      <w:tr w:rsidR="00BF49A1" w:rsidRPr="00BC5C97" w14:paraId="622825B5" w14:textId="77777777" w:rsidTr="00365109">
        <w:tc>
          <w:tcPr>
            <w:tcW w:w="433" w:type="pct"/>
            <w:shd w:val="clear" w:color="auto" w:fill="auto"/>
          </w:tcPr>
          <w:p w14:paraId="10B3BF0B" w14:textId="77777777" w:rsidR="00BF49A1" w:rsidRPr="00BC5C97" w:rsidRDefault="00BF49A1" w:rsidP="00806B77">
            <w:pPr>
              <w:keepLines/>
              <w:spacing w:before="40" w:after="40"/>
              <w:ind w:firstLine="29"/>
              <w:jc w:val="center"/>
              <w:rPr>
                <w:rFonts w:cs="Times New Roman"/>
                <w:bCs/>
              </w:rPr>
            </w:pPr>
            <w:r w:rsidRPr="00BC5C97">
              <w:rPr>
                <w:rFonts w:cs="Times New Roman"/>
                <w:bCs/>
              </w:rPr>
              <w:t>E</w:t>
            </w:r>
          </w:p>
        </w:tc>
        <w:tc>
          <w:tcPr>
            <w:tcW w:w="4567" w:type="pct"/>
            <w:shd w:val="clear" w:color="auto" w:fill="auto"/>
          </w:tcPr>
          <w:p w14:paraId="5AB4B8F3" w14:textId="77777777" w:rsidR="00BF49A1" w:rsidRPr="00BC5C97" w:rsidRDefault="00BF49A1" w:rsidP="00365109">
            <w:pPr>
              <w:keepLines/>
              <w:spacing w:before="40" w:after="40"/>
              <w:ind w:firstLine="0"/>
              <w:rPr>
                <w:rFonts w:cs="Times New Roman"/>
                <w:bCs/>
              </w:rPr>
            </w:pPr>
            <w:r w:rsidRPr="00BC5C97">
              <w:rPr>
                <w:rFonts w:cs="Times New Roman"/>
                <w:bCs/>
              </w:rPr>
              <w:t>Kravu un komerciālajiem transportlīdzekļiem nodrošināt informācijas pakalpojumus par drošām stāvvietām</w:t>
            </w:r>
          </w:p>
        </w:tc>
      </w:tr>
      <w:tr w:rsidR="00BF49A1" w:rsidRPr="00BC5C97" w14:paraId="51CF5224" w14:textId="77777777" w:rsidTr="00365109">
        <w:tc>
          <w:tcPr>
            <w:tcW w:w="433" w:type="pct"/>
            <w:shd w:val="clear" w:color="auto" w:fill="auto"/>
          </w:tcPr>
          <w:p w14:paraId="393B6C04" w14:textId="77777777" w:rsidR="00BF49A1" w:rsidRPr="00BC5C97" w:rsidRDefault="00BF49A1" w:rsidP="00806B77">
            <w:pPr>
              <w:keepLines/>
              <w:spacing w:before="40" w:after="40"/>
              <w:ind w:firstLine="29"/>
              <w:jc w:val="center"/>
              <w:rPr>
                <w:rFonts w:cs="Times New Roman"/>
                <w:bCs/>
              </w:rPr>
            </w:pPr>
            <w:r w:rsidRPr="00BC5C97">
              <w:rPr>
                <w:rFonts w:cs="Times New Roman"/>
                <w:bCs/>
              </w:rPr>
              <w:t>F</w:t>
            </w:r>
          </w:p>
        </w:tc>
        <w:tc>
          <w:tcPr>
            <w:tcW w:w="4567" w:type="pct"/>
            <w:shd w:val="clear" w:color="auto" w:fill="auto"/>
          </w:tcPr>
          <w:p w14:paraId="37ABB86F" w14:textId="77777777" w:rsidR="00BF49A1" w:rsidRPr="00BC5C97" w:rsidDel="00156A82" w:rsidRDefault="00BF49A1" w:rsidP="00365109">
            <w:pPr>
              <w:keepLines/>
              <w:spacing w:before="40" w:after="40"/>
              <w:ind w:firstLine="0"/>
              <w:rPr>
                <w:rFonts w:cs="Times New Roman"/>
                <w:bCs/>
              </w:rPr>
            </w:pPr>
            <w:r w:rsidRPr="00BC5C97">
              <w:rPr>
                <w:rFonts w:cs="Times New Roman"/>
                <w:bCs/>
              </w:rPr>
              <w:t>Kravu un komerciālajiem transportlīdzekļiem nodrošināt rezervēšanas pakalpojumus drošām stāvvietām</w:t>
            </w:r>
          </w:p>
        </w:tc>
      </w:tr>
    </w:tbl>
    <w:p w14:paraId="414F29DF" w14:textId="77777777" w:rsidR="00D51485" w:rsidRPr="003262A0" w:rsidRDefault="00D51485" w:rsidP="00284BEF">
      <w:pPr>
        <w:pStyle w:val="Heading3"/>
        <w:jc w:val="center"/>
      </w:pPr>
      <w:bookmarkStart w:id="21" w:name="_Toc510614389"/>
      <w:r w:rsidRPr="003262A0">
        <w:lastRenderedPageBreak/>
        <w:t>Deleģētās Regulas</w:t>
      </w:r>
      <w:bookmarkEnd w:id="21"/>
    </w:p>
    <w:p w14:paraId="150628A8" w14:textId="349DA5F0" w:rsidR="00631045" w:rsidRPr="003262A0" w:rsidRDefault="00D51485" w:rsidP="00D51485">
      <w:pPr>
        <w:spacing w:before="60" w:after="60"/>
        <w:rPr>
          <w:rFonts w:cs="Times New Roman"/>
        </w:rPr>
      </w:pPr>
      <w:r w:rsidRPr="003262A0">
        <w:rPr>
          <w:rFonts w:cs="Times New Roman"/>
        </w:rPr>
        <w:t xml:space="preserve">ITS Direktīva uzliek EK par pienākumu sagatavot un pieņemt Deleģētās Regulas ITS Direktīvā </w:t>
      </w:r>
      <w:r w:rsidR="000A2C4A" w:rsidRPr="003262A0">
        <w:rPr>
          <w:rFonts w:cs="Times New Roman"/>
        </w:rPr>
        <w:t>definēt</w:t>
      </w:r>
      <w:r w:rsidR="000A2C4A">
        <w:rPr>
          <w:rFonts w:cs="Times New Roman"/>
        </w:rPr>
        <w:t>ajām</w:t>
      </w:r>
      <w:r w:rsidR="000A2C4A" w:rsidRPr="003262A0">
        <w:rPr>
          <w:rFonts w:cs="Times New Roman"/>
        </w:rPr>
        <w:t xml:space="preserve"> prioritāraj</w:t>
      </w:r>
      <w:r w:rsidR="000A2C4A">
        <w:rPr>
          <w:rFonts w:cs="Times New Roman"/>
        </w:rPr>
        <w:t>ām</w:t>
      </w:r>
      <w:r w:rsidR="000A2C4A" w:rsidRPr="003262A0">
        <w:rPr>
          <w:rFonts w:cs="Times New Roman"/>
        </w:rPr>
        <w:t xml:space="preserve"> </w:t>
      </w:r>
      <w:r w:rsidR="00594F7E" w:rsidRPr="003262A0">
        <w:rPr>
          <w:rFonts w:cs="Times New Roman"/>
        </w:rPr>
        <w:t>jom</w:t>
      </w:r>
      <w:r w:rsidR="000A2C4A">
        <w:rPr>
          <w:rFonts w:cs="Times New Roman"/>
        </w:rPr>
        <w:t>ām</w:t>
      </w:r>
      <w:r w:rsidRPr="003262A0">
        <w:rPr>
          <w:rFonts w:cs="Times New Roman"/>
        </w:rPr>
        <w:t xml:space="preserve">. Pašlaik ir pieņemtas </w:t>
      </w:r>
      <w:r w:rsidR="005C1A31" w:rsidRPr="003262A0">
        <w:rPr>
          <w:rFonts w:cs="Times New Roman"/>
        </w:rPr>
        <w:t>piecas</w:t>
      </w:r>
      <w:r w:rsidRPr="003262A0">
        <w:rPr>
          <w:rFonts w:cs="Times New Roman"/>
        </w:rPr>
        <w:t xml:space="preserve"> Deleģētās Regulas</w:t>
      </w:r>
      <w:r w:rsidR="00ED708F" w:rsidRPr="003262A0">
        <w:rPr>
          <w:rFonts w:cs="Times New Roman"/>
        </w:rPr>
        <w:t>.</w:t>
      </w:r>
    </w:p>
    <w:p w14:paraId="285263F0" w14:textId="77777777" w:rsidR="00D51485" w:rsidRPr="003262A0" w:rsidRDefault="00D51485" w:rsidP="00284BEF">
      <w:pPr>
        <w:pStyle w:val="Heading4"/>
        <w:jc w:val="center"/>
        <w:rPr>
          <w:rFonts w:cs="Times New Roman"/>
        </w:rPr>
      </w:pPr>
      <w:bookmarkStart w:id="22" w:name="_Toc510614390"/>
      <w:r w:rsidRPr="003262A0">
        <w:rPr>
          <w:rFonts w:cs="Times New Roman"/>
        </w:rPr>
        <w:t xml:space="preserve">Regula </w:t>
      </w:r>
      <w:bookmarkStart w:id="23" w:name="_Hlk30060328"/>
      <w:r w:rsidRPr="003262A0">
        <w:rPr>
          <w:rFonts w:cs="Times New Roman"/>
        </w:rPr>
        <w:t>Nr.88</w:t>
      </w:r>
      <w:r w:rsidR="00B15B76" w:rsidRPr="003262A0">
        <w:rPr>
          <w:rFonts w:cs="Times New Roman"/>
        </w:rPr>
        <w:t>5</w:t>
      </w:r>
      <w:r w:rsidRPr="003262A0">
        <w:rPr>
          <w:rFonts w:cs="Times New Roman"/>
        </w:rPr>
        <w:t>/2013</w:t>
      </w:r>
      <w:bookmarkEnd w:id="22"/>
      <w:bookmarkEnd w:id="23"/>
    </w:p>
    <w:p w14:paraId="44F79D91" w14:textId="5F081FAC" w:rsidR="003375C8" w:rsidRPr="003262A0" w:rsidRDefault="003375C8" w:rsidP="00432D52">
      <w:pPr>
        <w:spacing w:before="60" w:after="60"/>
        <w:rPr>
          <w:rFonts w:cs="Times New Roman"/>
        </w:rPr>
      </w:pPr>
      <w:r w:rsidRPr="003262A0">
        <w:rPr>
          <w:rFonts w:cs="Times New Roman"/>
        </w:rPr>
        <w:t xml:space="preserve">Komisijas </w:t>
      </w:r>
      <w:r w:rsidR="00983BCD" w:rsidRPr="003262A0">
        <w:rPr>
          <w:rFonts w:cs="Times New Roman"/>
        </w:rPr>
        <w:t xml:space="preserve">2013.gada 15.maija </w:t>
      </w:r>
      <w:r w:rsidRPr="003262A0">
        <w:rPr>
          <w:rFonts w:cs="Times New Roman"/>
        </w:rPr>
        <w:t>Deleģētā regula Nr.885/2013</w:t>
      </w:r>
      <w:r w:rsidR="00C63878" w:rsidRPr="003262A0">
        <w:rPr>
          <w:rFonts w:cs="Times New Roman"/>
        </w:rPr>
        <w:t>,</w:t>
      </w:r>
      <w:r w:rsidRPr="003262A0">
        <w:rPr>
          <w:rFonts w:cs="Times New Roman"/>
        </w:rPr>
        <w:t xml:space="preserve"> ar ko papildina Eiropas Parlamenta un Padomes ITS direktīvu 2010/40/ES attiecībā uz informācijas pakalpojumu sniegšanu saistībā ar drošām stāvvietām kravas automobiļiem un komerciālajiem transportlīdzekļiem (turpmāk – Regula Nr.885/2013).</w:t>
      </w:r>
    </w:p>
    <w:p w14:paraId="7BD0BCC9" w14:textId="32595984" w:rsidR="00432D52" w:rsidRPr="003262A0" w:rsidRDefault="00C64F79" w:rsidP="00432D52">
      <w:pPr>
        <w:spacing w:before="60" w:after="60"/>
        <w:rPr>
          <w:rFonts w:cs="Times New Roman"/>
        </w:rPr>
      </w:pPr>
      <w:r>
        <w:rPr>
          <w:rFonts w:cs="Times New Roman"/>
        </w:rPr>
        <w:t>R</w:t>
      </w:r>
      <w:r w:rsidR="00432D52" w:rsidRPr="003262A0">
        <w:rPr>
          <w:rFonts w:cs="Times New Roman"/>
        </w:rPr>
        <w:t>egul</w:t>
      </w:r>
      <w:r>
        <w:rPr>
          <w:rFonts w:cs="Times New Roman"/>
        </w:rPr>
        <w:t>a</w:t>
      </w:r>
      <w:r w:rsidR="00432D52" w:rsidRPr="003262A0">
        <w:rPr>
          <w:rFonts w:cs="Times New Roman"/>
        </w:rPr>
        <w:t xml:space="preserve"> Nr.885/2013 nosaka specifikācijas, kas vajadzīgas, lai nodrošinātu savietojamību, </w:t>
      </w:r>
      <w:proofErr w:type="spellStart"/>
      <w:r w:rsidR="00432D52" w:rsidRPr="003262A0">
        <w:rPr>
          <w:rFonts w:cs="Times New Roman"/>
        </w:rPr>
        <w:t>sadarbspēju</w:t>
      </w:r>
      <w:proofErr w:type="spellEnd"/>
      <w:r w:rsidR="00432D52" w:rsidRPr="003262A0">
        <w:rPr>
          <w:rFonts w:cs="Times New Roman"/>
        </w:rPr>
        <w:t xml:space="preserve"> un nepārtrauktību, </w:t>
      </w:r>
      <w:r>
        <w:rPr>
          <w:rFonts w:cs="Times New Roman"/>
        </w:rPr>
        <w:t>ES</w:t>
      </w:r>
      <w:r w:rsidRPr="003262A0">
        <w:rPr>
          <w:rFonts w:cs="Times New Roman"/>
        </w:rPr>
        <w:t xml:space="preserve"> </w:t>
      </w:r>
      <w:r w:rsidR="00432D52" w:rsidRPr="003262A0">
        <w:rPr>
          <w:rFonts w:cs="Times New Roman"/>
        </w:rPr>
        <w:t xml:space="preserve">līmenī saskaņā ar Direktīvu 2010/40/ES ieviešot un izmantojot informācijas pakalpojumu saistībā ar drošām stāvvietām kravas </w:t>
      </w:r>
      <w:r w:rsidR="000473D6" w:rsidRPr="003262A0">
        <w:rPr>
          <w:rFonts w:cs="Times New Roman"/>
        </w:rPr>
        <w:t>automobiļiem</w:t>
      </w:r>
      <w:r w:rsidR="00432D52" w:rsidRPr="003262A0">
        <w:rPr>
          <w:rFonts w:cs="Times New Roman"/>
        </w:rPr>
        <w:t xml:space="preserve"> un komerciālajiem transportlīdzekļiem. Tā attiecas uz informācijas sniegšanu Eiropas ceļu tīklā (</w:t>
      </w:r>
      <w:r w:rsidR="00432D52" w:rsidRPr="000770A9">
        <w:rPr>
          <w:rFonts w:cs="Times New Roman"/>
        </w:rPr>
        <w:t>TERN</w:t>
      </w:r>
      <w:r w:rsidR="00432D52" w:rsidRPr="003262A0">
        <w:rPr>
          <w:rFonts w:cs="Times New Roman"/>
        </w:rPr>
        <w:t>).</w:t>
      </w:r>
    </w:p>
    <w:p w14:paraId="11E7599E" w14:textId="32044FB9" w:rsidR="00432D52" w:rsidRPr="003262A0" w:rsidRDefault="00432D52" w:rsidP="00432D52">
      <w:pPr>
        <w:spacing w:before="60" w:after="60"/>
        <w:rPr>
          <w:rFonts w:cs="Times New Roman"/>
        </w:rPr>
      </w:pPr>
      <w:r w:rsidRPr="003262A0">
        <w:rPr>
          <w:rFonts w:cs="Times New Roman"/>
        </w:rPr>
        <w:t>Regula Nr.885/2013 no</w:t>
      </w:r>
      <w:r w:rsidR="00C64F79">
        <w:rPr>
          <w:rFonts w:cs="Times New Roman"/>
        </w:rPr>
        <w:t>teic</w:t>
      </w:r>
      <w:r w:rsidRPr="003262A0">
        <w:rPr>
          <w:rFonts w:cs="Times New Roman"/>
        </w:rPr>
        <w:t xml:space="preserve">, ka datus par drošiem publiskiem un privātiem stāvlaukumiem, kas raksturo stāvlaukumu un kas sniedzami lietotājiem, vāc un sniedz publiskie vai privātie stāvlaukumu </w:t>
      </w:r>
      <w:proofErr w:type="spellStart"/>
      <w:r w:rsidRPr="003262A0">
        <w:rPr>
          <w:rFonts w:cs="Times New Roman"/>
        </w:rPr>
        <w:t>apsaimniekotāji</w:t>
      </w:r>
      <w:proofErr w:type="spellEnd"/>
      <w:r w:rsidRPr="003262A0">
        <w:rPr>
          <w:rFonts w:cs="Times New Roman"/>
        </w:rPr>
        <w:t xml:space="preserve"> un pakalpojumu sniedzēji. Publiskie vai privātie stāvlaukumu </w:t>
      </w:r>
      <w:proofErr w:type="spellStart"/>
      <w:r w:rsidRPr="003262A0">
        <w:rPr>
          <w:rFonts w:cs="Times New Roman"/>
        </w:rPr>
        <w:t>apsaimniekotāji</w:t>
      </w:r>
      <w:proofErr w:type="spellEnd"/>
      <w:r w:rsidRPr="003262A0">
        <w:rPr>
          <w:rFonts w:cs="Times New Roman"/>
        </w:rPr>
        <w:t xml:space="preserve"> un pakalpojumu sniedzēji izmanto DATEX II (CEN/TS 16157) profilus vai citus starptautiski savietojamus formātus, lai nodrošinātu informācijas pakalpojumu savstarpēju </w:t>
      </w:r>
      <w:proofErr w:type="spellStart"/>
      <w:r w:rsidRPr="003262A0">
        <w:rPr>
          <w:rFonts w:cs="Times New Roman"/>
        </w:rPr>
        <w:t>izmantojamību</w:t>
      </w:r>
      <w:proofErr w:type="spellEnd"/>
      <w:r w:rsidRPr="003262A0">
        <w:rPr>
          <w:rFonts w:cs="Times New Roman"/>
        </w:rPr>
        <w:t xml:space="preserve"> visā </w:t>
      </w:r>
      <w:r w:rsidR="00C64F79">
        <w:rPr>
          <w:rFonts w:cs="Times New Roman"/>
        </w:rPr>
        <w:t>ES</w:t>
      </w:r>
      <w:r w:rsidRPr="003262A0">
        <w:rPr>
          <w:rFonts w:cs="Times New Roman"/>
        </w:rPr>
        <w:t>.</w:t>
      </w:r>
    </w:p>
    <w:p w14:paraId="7365B9C5" w14:textId="1C6AF729" w:rsidR="00432D52" w:rsidRPr="00646D55" w:rsidRDefault="00432D52" w:rsidP="00432D52">
      <w:pPr>
        <w:spacing w:before="60" w:after="60"/>
        <w:rPr>
          <w:rFonts w:cs="Times New Roman"/>
        </w:rPr>
      </w:pPr>
      <w:r w:rsidRPr="00646D55">
        <w:rPr>
          <w:rFonts w:cs="Times New Roman"/>
        </w:rPr>
        <w:t>Regula Nr.885/2013 nosaka kādus datus ir jāvāc un kā ir jāveic datu koplietošana un apmaiņa</w:t>
      </w:r>
      <w:r w:rsidR="00624C4A" w:rsidRPr="00646D55">
        <w:rPr>
          <w:rStyle w:val="FootnoteReference"/>
          <w:rFonts w:cs="Times New Roman"/>
        </w:rPr>
        <w:footnoteReference w:id="3"/>
      </w:r>
      <w:r w:rsidRPr="00646D55">
        <w:rPr>
          <w:rFonts w:cs="Times New Roman"/>
        </w:rPr>
        <w:t xml:space="preserve">. Nozīmīgs aspekts attiecībā uz datu koplietošanu un apmaiņu ir: </w:t>
      </w:r>
    </w:p>
    <w:p w14:paraId="20949D53" w14:textId="3459C180" w:rsidR="00432D52" w:rsidRPr="00646D55" w:rsidRDefault="00432D52" w:rsidP="00F76125">
      <w:pPr>
        <w:pStyle w:val="ListParagraph"/>
        <w:numPr>
          <w:ilvl w:val="0"/>
          <w:numId w:val="4"/>
        </w:numPr>
        <w:spacing w:before="60" w:after="60"/>
        <w:rPr>
          <w:rFonts w:cs="Times New Roman"/>
        </w:rPr>
      </w:pPr>
      <w:r w:rsidRPr="00646D55">
        <w:rPr>
          <w:rFonts w:cs="Times New Roman"/>
        </w:rPr>
        <w:t xml:space="preserve">publiskajiem vai privātajiem stāvlaukumu </w:t>
      </w:r>
      <w:proofErr w:type="spellStart"/>
      <w:r w:rsidRPr="00646D55">
        <w:rPr>
          <w:rFonts w:cs="Times New Roman"/>
        </w:rPr>
        <w:t>apsaimniekotājiem</w:t>
      </w:r>
      <w:proofErr w:type="spellEnd"/>
      <w:r w:rsidRPr="00646D55">
        <w:rPr>
          <w:rFonts w:cs="Times New Roman"/>
        </w:rPr>
        <w:t xml:space="preserve"> un pakalpojumu sniedzējiem šos datus ir jākoplieto un </w:t>
      </w:r>
      <w:r w:rsidR="00C64F79">
        <w:rPr>
          <w:rFonts w:cs="Times New Roman"/>
        </w:rPr>
        <w:t xml:space="preserve">ar tiem </w:t>
      </w:r>
      <w:r w:rsidRPr="00646D55">
        <w:rPr>
          <w:rFonts w:cs="Times New Roman"/>
        </w:rPr>
        <w:t>jāapmainās, izmantojot DATEX II (CEN/TS 16157) formātu vai jebkādu ar DATEX II savietojamu starptautisku mašīnlasāmu formātu</w:t>
      </w:r>
      <w:r w:rsidR="00282019" w:rsidRPr="00646D55">
        <w:rPr>
          <w:rFonts w:cs="Times New Roman"/>
        </w:rPr>
        <w:t>;</w:t>
      </w:r>
    </w:p>
    <w:p w14:paraId="00643C38" w14:textId="4F3DADA0" w:rsidR="00432D52" w:rsidRPr="00646D55" w:rsidRDefault="00432D52" w:rsidP="00F76125">
      <w:pPr>
        <w:pStyle w:val="ListParagraph"/>
        <w:numPr>
          <w:ilvl w:val="0"/>
          <w:numId w:val="4"/>
        </w:numPr>
        <w:spacing w:before="60" w:after="60"/>
        <w:rPr>
          <w:rFonts w:cs="Times New Roman"/>
        </w:rPr>
      </w:pPr>
      <w:r w:rsidRPr="00646D55">
        <w:rPr>
          <w:rFonts w:cs="Times New Roman"/>
        </w:rPr>
        <w:t>stati</w:t>
      </w:r>
      <w:r w:rsidR="00594F7E" w:rsidRPr="00646D55">
        <w:rPr>
          <w:rFonts w:cs="Times New Roman"/>
        </w:rPr>
        <w:t>skajiem datiem ir jābūt pieejam</w:t>
      </w:r>
      <w:r w:rsidRPr="00646D55">
        <w:rPr>
          <w:rFonts w:cs="Times New Roman"/>
        </w:rPr>
        <w:t>iem, izmantojot valsts vai starptautisku piekļuves punktu</w:t>
      </w:r>
      <w:r w:rsidR="00282019" w:rsidRPr="00646D55">
        <w:rPr>
          <w:rFonts w:cs="Times New Roman"/>
        </w:rPr>
        <w:t>;</w:t>
      </w:r>
    </w:p>
    <w:p w14:paraId="2066D343" w14:textId="7AD1B5DF" w:rsidR="00432D52" w:rsidRPr="00646D55" w:rsidRDefault="00432D52" w:rsidP="00F76125">
      <w:pPr>
        <w:pStyle w:val="ListParagraph"/>
        <w:numPr>
          <w:ilvl w:val="0"/>
          <w:numId w:val="4"/>
        </w:numPr>
        <w:spacing w:before="60" w:after="60"/>
        <w:rPr>
          <w:rFonts w:cs="Times New Roman"/>
        </w:rPr>
      </w:pPr>
      <w:r w:rsidRPr="00646D55">
        <w:rPr>
          <w:rFonts w:cs="Times New Roman"/>
        </w:rPr>
        <w:t xml:space="preserve">attiecībā uz dinamiskajiem </w:t>
      </w:r>
      <w:r w:rsidR="00821EAE" w:rsidRPr="00646D55">
        <w:rPr>
          <w:rFonts w:cs="Times New Roman"/>
        </w:rPr>
        <w:t xml:space="preserve">datiem </w:t>
      </w:r>
      <w:r w:rsidRPr="00646D55">
        <w:rPr>
          <w:rFonts w:cs="Times New Roman"/>
        </w:rPr>
        <w:t xml:space="preserve">dalībvalstis (vai valsts iestādes) ir atbildīgas par tāda centrāla valsts vai starptautiska piekļuves punkta izveidi un uzturēšanu, kurš sniedz informāciju par katra stāvlaukumu </w:t>
      </w:r>
      <w:proofErr w:type="spellStart"/>
      <w:r w:rsidRPr="00646D55">
        <w:rPr>
          <w:rFonts w:cs="Times New Roman"/>
        </w:rPr>
        <w:t>apsaimniekotāja</w:t>
      </w:r>
      <w:proofErr w:type="spellEnd"/>
      <w:r w:rsidRPr="00646D55">
        <w:rPr>
          <w:rFonts w:cs="Times New Roman"/>
        </w:rPr>
        <w:t xml:space="preserve"> un/vai pakalpojumu sniedzēja visiem atsevišķiem piekļuves punktiem to teritorijā lietotāju interesēs.</w:t>
      </w:r>
    </w:p>
    <w:p w14:paraId="23C37D8C" w14:textId="77777777" w:rsidR="00432D52" w:rsidRPr="003262A0" w:rsidRDefault="00432D52" w:rsidP="00284BEF">
      <w:pPr>
        <w:pStyle w:val="Heading4"/>
        <w:jc w:val="center"/>
        <w:rPr>
          <w:rFonts w:cs="Times New Roman"/>
        </w:rPr>
      </w:pPr>
      <w:bookmarkStart w:id="25" w:name="_Toc510614391"/>
      <w:bookmarkStart w:id="26" w:name="_Hlk30057063"/>
      <w:r w:rsidRPr="003262A0">
        <w:rPr>
          <w:rFonts w:cs="Times New Roman"/>
        </w:rPr>
        <w:t xml:space="preserve">Regula </w:t>
      </w:r>
      <w:bookmarkStart w:id="27" w:name="_Hlk30057108"/>
      <w:r w:rsidRPr="003262A0">
        <w:rPr>
          <w:rFonts w:cs="Times New Roman"/>
        </w:rPr>
        <w:t>Nr.886/2013</w:t>
      </w:r>
      <w:bookmarkEnd w:id="25"/>
      <w:bookmarkEnd w:id="27"/>
    </w:p>
    <w:bookmarkEnd w:id="26"/>
    <w:p w14:paraId="432C7642" w14:textId="627B75BB" w:rsidR="003375C8" w:rsidRPr="003262A0" w:rsidRDefault="003375C8" w:rsidP="00B522F3">
      <w:pPr>
        <w:spacing w:before="60" w:after="60"/>
        <w:rPr>
          <w:rFonts w:cs="Times New Roman"/>
        </w:rPr>
      </w:pPr>
      <w:r w:rsidRPr="003262A0">
        <w:rPr>
          <w:rFonts w:cs="Times New Roman"/>
        </w:rPr>
        <w:t xml:space="preserve">Komisijas 2013.gada 15.maija </w:t>
      </w:r>
      <w:r w:rsidR="00C64F79" w:rsidRPr="003262A0">
        <w:rPr>
          <w:rFonts w:cs="Times New Roman"/>
        </w:rPr>
        <w:t xml:space="preserve">Deleģētā </w:t>
      </w:r>
      <w:r w:rsidR="00C63878" w:rsidRPr="003262A0">
        <w:rPr>
          <w:rFonts w:cs="Times New Roman"/>
        </w:rPr>
        <w:t>r</w:t>
      </w:r>
      <w:r w:rsidRPr="003262A0">
        <w:rPr>
          <w:rFonts w:cs="Times New Roman"/>
        </w:rPr>
        <w:t>egula Nr.886/2013</w:t>
      </w:r>
      <w:r w:rsidR="00C63878" w:rsidRPr="003262A0">
        <w:rPr>
          <w:rFonts w:cs="Times New Roman"/>
        </w:rPr>
        <w:t>,</w:t>
      </w:r>
      <w:r w:rsidRPr="003262A0">
        <w:rPr>
          <w:rFonts w:cs="Times New Roman"/>
        </w:rPr>
        <w:t xml:space="preserve"> ar ko papildina Eiropas Parlamenta un Padomes Direktīvu 2010/40/ES attiecībā uz datiem un procedūrām, lai lietotājiem, ja iespējams, nodrošinātu vispārējas ar ceļu satiksmes drošību saistītas bezmaksas informācijas minimumu (turpmāk – Regula Nr.886/2013).</w:t>
      </w:r>
    </w:p>
    <w:p w14:paraId="1DB41B4F" w14:textId="600039D2" w:rsidR="00432D52" w:rsidRPr="003262A0" w:rsidRDefault="00C64F79" w:rsidP="00B522F3">
      <w:pPr>
        <w:spacing w:before="60" w:after="60"/>
        <w:rPr>
          <w:rFonts w:cs="Times New Roman"/>
        </w:rPr>
      </w:pPr>
      <w:r>
        <w:rPr>
          <w:rFonts w:cs="Times New Roman"/>
        </w:rPr>
        <w:t>R</w:t>
      </w:r>
      <w:r w:rsidR="00B522F3" w:rsidRPr="003262A0">
        <w:rPr>
          <w:rFonts w:cs="Times New Roman"/>
        </w:rPr>
        <w:t>egul</w:t>
      </w:r>
      <w:r>
        <w:rPr>
          <w:rFonts w:cs="Times New Roman"/>
        </w:rPr>
        <w:t>a</w:t>
      </w:r>
      <w:r w:rsidR="00B522F3" w:rsidRPr="003262A0">
        <w:rPr>
          <w:rFonts w:cs="Times New Roman"/>
        </w:rPr>
        <w:t xml:space="preserve"> Nr.886/2013 nosaka specifikācijas, kas vajadzīgas, lai nodrošinātu savietojamību, </w:t>
      </w:r>
      <w:proofErr w:type="spellStart"/>
      <w:r w:rsidR="00B522F3" w:rsidRPr="003262A0">
        <w:rPr>
          <w:rFonts w:cs="Times New Roman"/>
        </w:rPr>
        <w:t>sadarbspēju</w:t>
      </w:r>
      <w:proofErr w:type="spellEnd"/>
      <w:r w:rsidR="00B522F3" w:rsidRPr="003262A0">
        <w:rPr>
          <w:rFonts w:cs="Times New Roman"/>
        </w:rPr>
        <w:t xml:space="preserve"> un nepārtrauktību datu un procedūru ieviešanai un izmantošanai, lai lietotājiem, ja iespējams, bez maksas nodrošinātu vispārējas ar ceļu </w:t>
      </w:r>
      <w:r w:rsidR="00B522F3" w:rsidRPr="003262A0">
        <w:rPr>
          <w:rFonts w:cs="Times New Roman"/>
        </w:rPr>
        <w:lastRenderedPageBreak/>
        <w:t>satiksmes drošību saistītas informācijas minimumu</w:t>
      </w:r>
      <w:r w:rsidR="00024F46" w:rsidRPr="003262A0">
        <w:rPr>
          <w:rStyle w:val="FootnoteReference"/>
          <w:rFonts w:cs="Times New Roman"/>
        </w:rPr>
        <w:footnoteReference w:id="4"/>
      </w:r>
      <w:r w:rsidR="00B522F3" w:rsidRPr="003262A0">
        <w:rPr>
          <w:rFonts w:cs="Times New Roman"/>
        </w:rPr>
        <w:t xml:space="preserve"> </w:t>
      </w:r>
      <w:r>
        <w:rPr>
          <w:rFonts w:cs="Times New Roman"/>
        </w:rPr>
        <w:t>ES</w:t>
      </w:r>
      <w:r w:rsidRPr="003262A0">
        <w:rPr>
          <w:rFonts w:cs="Times New Roman"/>
        </w:rPr>
        <w:t xml:space="preserve"> </w:t>
      </w:r>
      <w:r w:rsidR="00B522F3" w:rsidRPr="003262A0">
        <w:rPr>
          <w:rFonts w:cs="Times New Roman"/>
        </w:rPr>
        <w:t>līmenī saskaņā ar Direktīvu 2010/40/ES. To piemēro vispārējas ar ceļu satiksmes drošību saistītas informācijas minimuma pakalpojumu</w:t>
      </w:r>
      <w:r w:rsidR="00AC7CC7" w:rsidRPr="003262A0">
        <w:rPr>
          <w:rStyle w:val="FootnoteReference"/>
          <w:rFonts w:cs="Times New Roman"/>
        </w:rPr>
        <w:footnoteReference w:id="5"/>
      </w:r>
      <w:r w:rsidR="00B522F3" w:rsidRPr="003262A0">
        <w:rPr>
          <w:rFonts w:cs="Times New Roman"/>
        </w:rPr>
        <w:t xml:space="preserve"> sniegšanai Eiropas ceļu tīklā.</w:t>
      </w:r>
      <w:r w:rsidR="000454C8" w:rsidRPr="003262A0">
        <w:rPr>
          <w:rFonts w:cs="Times New Roman"/>
        </w:rPr>
        <w:t xml:space="preserve"> </w:t>
      </w:r>
    </w:p>
    <w:p w14:paraId="21886910" w14:textId="736C3721" w:rsidR="000454C8" w:rsidRPr="003262A0" w:rsidRDefault="00AC7CC7" w:rsidP="00B522F3">
      <w:pPr>
        <w:spacing w:before="60" w:after="60"/>
        <w:rPr>
          <w:rFonts w:cs="Times New Roman"/>
        </w:rPr>
      </w:pPr>
      <w:r w:rsidRPr="003262A0">
        <w:rPr>
          <w:rFonts w:cs="Times New Roman"/>
        </w:rPr>
        <w:t>Regulā</w:t>
      </w:r>
      <w:r w:rsidR="000454C8" w:rsidRPr="003262A0">
        <w:rPr>
          <w:rFonts w:cs="Times New Roman"/>
        </w:rPr>
        <w:t xml:space="preserve"> Nr.886/2013</w:t>
      </w:r>
      <w:r w:rsidR="009864C8" w:rsidRPr="003262A0">
        <w:rPr>
          <w:rFonts w:cs="Times New Roman"/>
        </w:rPr>
        <w:t xml:space="preserve"> </w:t>
      </w:r>
      <w:r w:rsidRPr="003262A0">
        <w:rPr>
          <w:rFonts w:cs="Times New Roman"/>
        </w:rPr>
        <w:t>ir definēti notikumi un apstākļi, kas iekļauti vispārējas ar ceļu satiksmes drošību saistītas informācijas minimuma pakalpojumā</w:t>
      </w:r>
      <w:r w:rsidR="00282019" w:rsidRPr="003262A0">
        <w:rPr>
          <w:rStyle w:val="FootnoteReference"/>
          <w:rFonts w:cs="Times New Roman"/>
        </w:rPr>
        <w:footnoteReference w:id="6"/>
      </w:r>
      <w:r w:rsidRPr="003262A0">
        <w:rPr>
          <w:rFonts w:cs="Times New Roman"/>
        </w:rPr>
        <w:t>:</w:t>
      </w:r>
    </w:p>
    <w:p w14:paraId="0933499B"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īslaicīgi slidens ceļš;</w:t>
      </w:r>
    </w:p>
    <w:p w14:paraId="0F9B7B08"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dzīvnieki, cilvēki, šķēršļi, atkritumi uz ceļa;</w:t>
      </w:r>
    </w:p>
    <w:p w14:paraId="5ACB8C77"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nenorobežota negadījuma vieta;</w:t>
      </w:r>
    </w:p>
    <w:p w14:paraId="4DD891AA"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īstermiņa ceļa darbi;</w:t>
      </w:r>
    </w:p>
    <w:p w14:paraId="0858F7D5"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slikta redzamība;</w:t>
      </w:r>
    </w:p>
    <w:p w14:paraId="58286E62" w14:textId="1EF3AF5F" w:rsidR="00AC7CC7" w:rsidRPr="003262A0" w:rsidRDefault="00AC7CC7" w:rsidP="00F76125">
      <w:pPr>
        <w:pStyle w:val="ListParagraph"/>
        <w:numPr>
          <w:ilvl w:val="0"/>
          <w:numId w:val="5"/>
        </w:numPr>
        <w:spacing w:before="60" w:after="60"/>
        <w:rPr>
          <w:rFonts w:cs="Times New Roman"/>
        </w:rPr>
      </w:pPr>
      <w:r w:rsidRPr="003262A0">
        <w:rPr>
          <w:rFonts w:cs="Times New Roman"/>
        </w:rPr>
        <w:t>autovadītājs, kas pa brauktuvi brauc nepareizā virzienā;</w:t>
      </w:r>
    </w:p>
    <w:p w14:paraId="221F94CC" w14:textId="77777777" w:rsidR="00AC7CC7" w:rsidRPr="003262A0" w:rsidRDefault="00AC7CC7" w:rsidP="00F76125">
      <w:pPr>
        <w:pStyle w:val="ListParagraph"/>
        <w:numPr>
          <w:ilvl w:val="0"/>
          <w:numId w:val="5"/>
        </w:numPr>
        <w:spacing w:before="60" w:after="60"/>
        <w:rPr>
          <w:rFonts w:cs="Times New Roman"/>
        </w:rPr>
      </w:pPr>
      <w:r w:rsidRPr="003262A0">
        <w:rPr>
          <w:rFonts w:cs="Times New Roman"/>
        </w:rPr>
        <w:t>nekontrolēta ceļa aizšķērsošana;</w:t>
      </w:r>
    </w:p>
    <w:p w14:paraId="309C1EDE" w14:textId="77777777" w:rsidR="00AC7CC7" w:rsidRPr="00646D55" w:rsidRDefault="00AC7CC7" w:rsidP="00F76125">
      <w:pPr>
        <w:pStyle w:val="ListParagraph"/>
        <w:numPr>
          <w:ilvl w:val="0"/>
          <w:numId w:val="5"/>
        </w:numPr>
        <w:spacing w:before="60" w:after="60"/>
        <w:rPr>
          <w:rFonts w:cs="Times New Roman"/>
        </w:rPr>
      </w:pPr>
      <w:r w:rsidRPr="00646D55">
        <w:rPr>
          <w:rFonts w:cs="Times New Roman"/>
        </w:rPr>
        <w:t>ārkārtas laika apstākļi.</w:t>
      </w:r>
    </w:p>
    <w:p w14:paraId="7058EC6F" w14:textId="03B70423" w:rsidR="00AC7CC7" w:rsidRPr="00646D55" w:rsidRDefault="00ED5D04" w:rsidP="00390267">
      <w:pPr>
        <w:spacing w:before="60" w:after="60"/>
        <w:rPr>
          <w:rFonts w:cs="Times New Roman"/>
        </w:rPr>
      </w:pPr>
      <w:r w:rsidRPr="00646D55">
        <w:rPr>
          <w:rFonts w:cs="Times New Roman"/>
        </w:rPr>
        <w:t xml:space="preserve">Regula Nr.886/2013 nosaka </w:t>
      </w:r>
      <w:r w:rsidR="0048294B" w:rsidRPr="00646D55">
        <w:rPr>
          <w:rFonts w:cs="Times New Roman"/>
        </w:rPr>
        <w:t>kāda</w:t>
      </w:r>
      <w:r w:rsidR="0048294B">
        <w:rPr>
          <w:rFonts w:cs="Times New Roman"/>
        </w:rPr>
        <w:t>m</w:t>
      </w:r>
      <w:r w:rsidR="0048294B" w:rsidRPr="00646D55">
        <w:rPr>
          <w:rFonts w:cs="Times New Roman"/>
        </w:rPr>
        <w:t xml:space="preserve"> </w:t>
      </w:r>
      <w:r w:rsidRPr="00646D55">
        <w:rPr>
          <w:rFonts w:cs="Times New Roman"/>
        </w:rPr>
        <w:t>ir jābūt informācijas saturam, kuru sniedz par notikumiem vai apstākļiem, kas saistīti ar ceļu satiksmes drošību, kā arī nosaka, ka publiskā un/vai privātā sektora ceļu pārvaldītāji un/vai pakalpojumu sniedzējiem ir</w:t>
      </w:r>
      <w:r w:rsidR="004C6F42" w:rsidRPr="00646D55">
        <w:rPr>
          <w:rFonts w:cs="Times New Roman"/>
        </w:rPr>
        <w:t xml:space="preserve"> jākoplieto un</w:t>
      </w:r>
      <w:r w:rsidRPr="00646D55">
        <w:rPr>
          <w:rFonts w:cs="Times New Roman"/>
        </w:rPr>
        <w:t xml:space="preserve"> jāapmainās ar ceļu drošību saistītus datus. Šajā nolūkā tie dara šos datus pieejamus DATEX II (CEN/TS 16157) formātā vai jebkādā mašīnlasāmā formātā, kas ir pilnībā </w:t>
      </w:r>
      <w:r w:rsidR="004C6F42" w:rsidRPr="00646D55">
        <w:rPr>
          <w:rFonts w:cs="Times New Roman"/>
        </w:rPr>
        <w:t>s</w:t>
      </w:r>
      <w:r w:rsidRPr="00646D55">
        <w:rPr>
          <w:rFonts w:cs="Times New Roman"/>
        </w:rPr>
        <w:t xml:space="preserve">avietojams un </w:t>
      </w:r>
      <w:proofErr w:type="spellStart"/>
      <w:r w:rsidRPr="00646D55">
        <w:rPr>
          <w:rFonts w:cs="Times New Roman"/>
        </w:rPr>
        <w:t>sadarbspējīgs</w:t>
      </w:r>
      <w:proofErr w:type="spellEnd"/>
      <w:r w:rsidRPr="00646D55">
        <w:rPr>
          <w:rFonts w:cs="Times New Roman"/>
        </w:rPr>
        <w:t xml:space="preserve"> ar DATEX II, izmantojot piekļuves punktu.</w:t>
      </w:r>
    </w:p>
    <w:p w14:paraId="1E734A99" w14:textId="77777777" w:rsidR="004672A1" w:rsidRPr="00646D55" w:rsidRDefault="005A4753" w:rsidP="00284BEF">
      <w:pPr>
        <w:pStyle w:val="Heading4"/>
        <w:jc w:val="center"/>
        <w:rPr>
          <w:rFonts w:cs="Times New Roman"/>
        </w:rPr>
      </w:pPr>
      <w:bookmarkStart w:id="28" w:name="_Toc510614392"/>
      <w:r w:rsidRPr="00646D55">
        <w:rPr>
          <w:rFonts w:cs="Times New Roman"/>
        </w:rPr>
        <w:t xml:space="preserve">Regula </w:t>
      </w:r>
      <w:bookmarkStart w:id="29" w:name="_Hlk30059466"/>
      <w:r w:rsidR="004672A1" w:rsidRPr="00646D55">
        <w:rPr>
          <w:rFonts w:cs="Times New Roman"/>
        </w:rPr>
        <w:t>Nr.2015/962</w:t>
      </w:r>
      <w:bookmarkEnd w:id="28"/>
      <w:bookmarkEnd w:id="29"/>
    </w:p>
    <w:p w14:paraId="459C0966" w14:textId="4E989F22" w:rsidR="003375C8" w:rsidRPr="003262A0" w:rsidRDefault="003375C8" w:rsidP="004672A1">
      <w:pPr>
        <w:spacing w:before="60" w:after="60"/>
        <w:rPr>
          <w:rFonts w:cs="Times New Roman"/>
        </w:rPr>
      </w:pPr>
      <w:r w:rsidRPr="003262A0">
        <w:rPr>
          <w:rFonts w:cs="Times New Roman"/>
        </w:rPr>
        <w:t xml:space="preserve">Komisijas 2014.gada 18.decembra </w:t>
      </w:r>
      <w:r w:rsidR="00C64F79" w:rsidRPr="003262A0">
        <w:rPr>
          <w:rFonts w:cs="Times New Roman"/>
        </w:rPr>
        <w:t xml:space="preserve">Deleģētā </w:t>
      </w:r>
      <w:r w:rsidRPr="003262A0">
        <w:rPr>
          <w:rFonts w:cs="Times New Roman"/>
        </w:rPr>
        <w:t>regula Nr.2015/962</w:t>
      </w:r>
      <w:r w:rsidR="00C63878" w:rsidRPr="003262A0">
        <w:rPr>
          <w:rFonts w:cs="Times New Roman"/>
        </w:rPr>
        <w:t>,</w:t>
      </w:r>
      <w:r w:rsidRPr="003262A0">
        <w:rPr>
          <w:rFonts w:cs="Times New Roman"/>
        </w:rPr>
        <w:t xml:space="preserve"> ar ko papildina Eiropas Parlamenta un Padomes Direktīvu 2010/40/ES attiecībā uz reāllaika satiksmes informācijas pakalpojumu nodrošināšanu visā ES (turpmāk – Regula Nr.2015/962).</w:t>
      </w:r>
    </w:p>
    <w:p w14:paraId="48019531" w14:textId="4F53316D" w:rsidR="004C6F42" w:rsidRPr="003262A0" w:rsidRDefault="004672A1" w:rsidP="004672A1">
      <w:pPr>
        <w:spacing w:before="60" w:after="60"/>
        <w:rPr>
          <w:rFonts w:cs="Times New Roman"/>
        </w:rPr>
      </w:pPr>
      <w:r w:rsidRPr="003262A0">
        <w:rPr>
          <w:rFonts w:cs="Times New Roman"/>
        </w:rPr>
        <w:t>Regulā Nr.2015/962 noteiktas specifikācijas, kas vajadzīgas, lai nodrošinātu autoceļu un satiksmes datu pieejamību, apmaiņu</w:t>
      </w:r>
      <w:r w:rsidR="000E53E2" w:rsidRPr="003262A0">
        <w:rPr>
          <w:rFonts w:cs="Times New Roman"/>
        </w:rPr>
        <w:t>,</w:t>
      </w:r>
      <w:r w:rsidRPr="003262A0">
        <w:rPr>
          <w:rFonts w:cs="Times New Roman"/>
        </w:rPr>
        <w:t xml:space="preserve"> atkārtotu izmantošanu un atjaunināšanu, ko par autoceļiem atbildīgās iestādes, autoceļu </w:t>
      </w:r>
      <w:proofErr w:type="spellStart"/>
      <w:r w:rsidRPr="003262A0">
        <w:rPr>
          <w:rFonts w:cs="Times New Roman"/>
        </w:rPr>
        <w:t>apsaimniekotāji</w:t>
      </w:r>
      <w:proofErr w:type="spellEnd"/>
      <w:r w:rsidRPr="003262A0">
        <w:rPr>
          <w:rFonts w:cs="Times New Roman"/>
        </w:rPr>
        <w:t xml:space="preserve"> un pakalpojumu sniedzēji veic, lai visā ES nodrošinātu reāllaika satiksmes informācijas pakalpojumus.</w:t>
      </w:r>
      <w:r w:rsidR="009428F5" w:rsidRPr="003262A0">
        <w:rPr>
          <w:rFonts w:cs="Times New Roman"/>
        </w:rPr>
        <w:t xml:space="preserve"> Tā attiecas uz Eiropas autoceļu visaptverošo tīklu, kā arī uz šajā tīklā neiekļautajām automaģistrālēm un valstu iestāžu noteiktajām prioritārajām zonām, ja valstu iestādes to uzskata par vajadzīgu.</w:t>
      </w:r>
    </w:p>
    <w:p w14:paraId="7FC548D2" w14:textId="501DC0E1" w:rsidR="009428F5" w:rsidRPr="003262A0" w:rsidRDefault="009428F5" w:rsidP="004672A1">
      <w:pPr>
        <w:spacing w:before="60" w:after="60"/>
        <w:rPr>
          <w:rFonts w:cs="Times New Roman"/>
        </w:rPr>
      </w:pPr>
      <w:r w:rsidRPr="003262A0">
        <w:rPr>
          <w:rFonts w:cs="Times New Roman"/>
        </w:rPr>
        <w:t xml:space="preserve">Saskaņā ar </w:t>
      </w:r>
      <w:r w:rsidR="00C64F79">
        <w:rPr>
          <w:rFonts w:cs="Times New Roman"/>
        </w:rPr>
        <w:t>R</w:t>
      </w:r>
      <w:r w:rsidRPr="003262A0">
        <w:rPr>
          <w:rFonts w:cs="Times New Roman"/>
        </w:rPr>
        <w:t xml:space="preserve">egulu Nr.2015/962 katra dalībvalsts izveido valsts piekļuves punktu. </w:t>
      </w:r>
      <w:r w:rsidR="00226558" w:rsidRPr="003262A0">
        <w:rPr>
          <w:rFonts w:cs="Times New Roman"/>
        </w:rPr>
        <w:t>Valsts piekļuves punkts ir vienots punkts, kas lietotājiem ļauj piekļūt autoceļu un satiksmes datiem, tostarp atjauninātajiem datiem, kuru</w:t>
      </w:r>
      <w:r w:rsidR="00D07EAB" w:rsidRPr="003262A0">
        <w:rPr>
          <w:rFonts w:cs="Times New Roman"/>
        </w:rPr>
        <w:t>s nodrošina par autoceļiem atbi</w:t>
      </w:r>
      <w:r w:rsidR="00226558" w:rsidRPr="003262A0">
        <w:rPr>
          <w:rFonts w:cs="Times New Roman"/>
        </w:rPr>
        <w:t>l</w:t>
      </w:r>
      <w:r w:rsidR="00D07EAB" w:rsidRPr="003262A0">
        <w:rPr>
          <w:rFonts w:cs="Times New Roman"/>
        </w:rPr>
        <w:t>d</w:t>
      </w:r>
      <w:r w:rsidR="00226558" w:rsidRPr="003262A0">
        <w:rPr>
          <w:rFonts w:cs="Times New Roman"/>
        </w:rPr>
        <w:t xml:space="preserve">īgās iestādes, autoceļu </w:t>
      </w:r>
      <w:proofErr w:type="spellStart"/>
      <w:r w:rsidR="00226558" w:rsidRPr="003262A0">
        <w:rPr>
          <w:rFonts w:cs="Times New Roman"/>
        </w:rPr>
        <w:t>apsaimniekotāji</w:t>
      </w:r>
      <w:proofErr w:type="spellEnd"/>
      <w:r w:rsidR="00226558" w:rsidRPr="003262A0">
        <w:rPr>
          <w:rFonts w:cs="Times New Roman"/>
        </w:rPr>
        <w:t xml:space="preserve"> un pak</w:t>
      </w:r>
      <w:r w:rsidR="00D07EAB" w:rsidRPr="003262A0">
        <w:rPr>
          <w:rFonts w:cs="Times New Roman"/>
        </w:rPr>
        <w:t>a</w:t>
      </w:r>
      <w:r w:rsidR="00226558" w:rsidRPr="003262A0">
        <w:rPr>
          <w:rFonts w:cs="Times New Roman"/>
        </w:rPr>
        <w:t>lpojumu sniedzēji un kuri attiecas uz konkrētas dalībvalst</w:t>
      </w:r>
      <w:r w:rsidR="00401B04" w:rsidRPr="003262A0">
        <w:rPr>
          <w:rFonts w:cs="Times New Roman"/>
        </w:rPr>
        <w:t>s</w:t>
      </w:r>
      <w:r w:rsidR="00226558" w:rsidRPr="003262A0">
        <w:rPr>
          <w:rFonts w:cs="Times New Roman"/>
        </w:rPr>
        <w:t xml:space="preserve"> teritoriju.</w:t>
      </w:r>
      <w:r w:rsidR="006F00FB" w:rsidRPr="003262A0">
        <w:rPr>
          <w:rStyle w:val="FootnoteReference"/>
          <w:rFonts w:cs="Times New Roman"/>
        </w:rPr>
        <w:footnoteReference w:id="7"/>
      </w:r>
    </w:p>
    <w:p w14:paraId="4E87A031" w14:textId="0364844B" w:rsidR="00AC7CC7" w:rsidRPr="003262A0" w:rsidRDefault="0028236B" w:rsidP="00B522F3">
      <w:pPr>
        <w:spacing w:before="60" w:after="60"/>
        <w:rPr>
          <w:rFonts w:cs="Times New Roman"/>
        </w:rPr>
      </w:pPr>
      <w:r w:rsidRPr="00646D55">
        <w:rPr>
          <w:rFonts w:cs="Times New Roman"/>
        </w:rPr>
        <w:lastRenderedPageBreak/>
        <w:t>Regula Nr.2015/962 no</w:t>
      </w:r>
      <w:r w:rsidR="00C64F79">
        <w:rPr>
          <w:rFonts w:cs="Times New Roman"/>
        </w:rPr>
        <w:t>teic</w:t>
      </w:r>
      <w:r w:rsidRPr="00646D55">
        <w:rPr>
          <w:rFonts w:cs="Times New Roman"/>
        </w:rPr>
        <w:t xml:space="preserve">, ka, lai veicinātu savietojamu, </w:t>
      </w:r>
      <w:proofErr w:type="spellStart"/>
      <w:r w:rsidRPr="00646D55">
        <w:rPr>
          <w:rFonts w:cs="Times New Roman"/>
        </w:rPr>
        <w:t>sad</w:t>
      </w:r>
      <w:r w:rsidR="00974D9E" w:rsidRPr="00646D55">
        <w:rPr>
          <w:rFonts w:cs="Times New Roman"/>
        </w:rPr>
        <w:t>a</w:t>
      </w:r>
      <w:r w:rsidRPr="00646D55">
        <w:rPr>
          <w:rFonts w:cs="Times New Roman"/>
        </w:rPr>
        <w:t>rbspējīgu</w:t>
      </w:r>
      <w:proofErr w:type="spellEnd"/>
      <w:r w:rsidRPr="00646D55">
        <w:rPr>
          <w:rFonts w:cs="Times New Roman"/>
        </w:rPr>
        <w:t xml:space="preserve"> un nepārtrauktu reāllaika satiksmes informācijas pakalpojumu sniegšanu visā </w:t>
      </w:r>
      <w:r w:rsidR="00C64F79">
        <w:rPr>
          <w:rFonts w:cs="Times New Roman"/>
        </w:rPr>
        <w:t>ES</w:t>
      </w:r>
      <w:r w:rsidRPr="00646D55">
        <w:rPr>
          <w:rFonts w:cs="Times New Roman"/>
        </w:rPr>
        <w:t xml:space="preserve">, par autoceļiem atbildīgās iestādes un autoceļu </w:t>
      </w:r>
      <w:proofErr w:type="spellStart"/>
      <w:r w:rsidRPr="00646D55">
        <w:rPr>
          <w:rFonts w:cs="Times New Roman"/>
        </w:rPr>
        <w:t>apsaimniekotāji</w:t>
      </w:r>
      <w:proofErr w:type="spellEnd"/>
      <w:r w:rsidRPr="00646D55">
        <w:rPr>
          <w:rFonts w:cs="Times New Roman"/>
        </w:rPr>
        <w:t xml:space="preserve"> statiskos datus par autoceļiem, kurus tie savāc un atjaunina saskaņā ar</w:t>
      </w:r>
      <w:r w:rsidR="00974D9E" w:rsidRPr="00646D55">
        <w:rPr>
          <w:rFonts w:cs="Times New Roman"/>
        </w:rPr>
        <w:t xml:space="preserve"> </w:t>
      </w:r>
      <w:r w:rsidR="00401B04" w:rsidRPr="00646D55">
        <w:rPr>
          <w:rFonts w:cs="Times New Roman"/>
        </w:rPr>
        <w:t>R</w:t>
      </w:r>
      <w:r w:rsidR="00800217" w:rsidRPr="00646D55">
        <w:rPr>
          <w:rFonts w:cs="Times New Roman"/>
        </w:rPr>
        <w:t>egulu Nr.2015/962, sniedz standartizētā formātā, ja tāds ir pieejams, vai jebkādā citā mašīnlasāmā formātā</w:t>
      </w:r>
      <w:r w:rsidR="00390267" w:rsidRPr="00646D55">
        <w:rPr>
          <w:rFonts w:cs="Times New Roman"/>
        </w:rPr>
        <w:t>, savu</w:t>
      </w:r>
      <w:r w:rsidR="00594F7E" w:rsidRPr="00646D55">
        <w:rPr>
          <w:rFonts w:cs="Times New Roman"/>
        </w:rPr>
        <w:t>kārt dinamiskos datus par autoceļ</w:t>
      </w:r>
      <w:r w:rsidR="00390267" w:rsidRPr="00646D55">
        <w:rPr>
          <w:rFonts w:cs="Times New Roman"/>
        </w:rPr>
        <w:t>u stāvokli</w:t>
      </w:r>
      <w:r w:rsidR="00B948CA" w:rsidRPr="00646D55">
        <w:rPr>
          <w:rFonts w:cs="Times New Roman"/>
        </w:rPr>
        <w:t xml:space="preserve"> un </w:t>
      </w:r>
      <w:r w:rsidR="00DD529B" w:rsidRPr="00646D55">
        <w:rPr>
          <w:rFonts w:cs="Times New Roman"/>
        </w:rPr>
        <w:t>satiksmes datus</w:t>
      </w:r>
      <w:r w:rsidR="00390267" w:rsidRPr="00646D55">
        <w:rPr>
          <w:rFonts w:cs="Times New Roman"/>
        </w:rPr>
        <w:t xml:space="preserve">, kurus tie savāc saskaņā ar </w:t>
      </w:r>
      <w:r w:rsidR="00401B04" w:rsidRPr="00646D55">
        <w:rPr>
          <w:rFonts w:cs="Times New Roman"/>
        </w:rPr>
        <w:t>R</w:t>
      </w:r>
      <w:r w:rsidR="00390267" w:rsidRPr="00646D55">
        <w:rPr>
          <w:rFonts w:cs="Times New Roman"/>
        </w:rPr>
        <w:t>egulu Nr.2015/962, sniedz DATEX II (CEN/TS 16157 un turpmākās atjauninātās redakcijas) formātā vai jebkādā citā mašīnlasāmā formātā, kas piln</w:t>
      </w:r>
      <w:r w:rsidR="00401B04" w:rsidRPr="00646D55">
        <w:rPr>
          <w:rFonts w:cs="Times New Roman"/>
        </w:rPr>
        <w:t>ī</w:t>
      </w:r>
      <w:r w:rsidR="00390267" w:rsidRPr="00646D55">
        <w:rPr>
          <w:rFonts w:cs="Times New Roman"/>
        </w:rPr>
        <w:t xml:space="preserve">bā savietojams un </w:t>
      </w:r>
      <w:proofErr w:type="spellStart"/>
      <w:r w:rsidR="00390267" w:rsidRPr="00646D55">
        <w:rPr>
          <w:rFonts w:cs="Times New Roman"/>
        </w:rPr>
        <w:t>sadarbspējīgs</w:t>
      </w:r>
      <w:proofErr w:type="spellEnd"/>
      <w:r w:rsidR="00390267" w:rsidRPr="00646D55">
        <w:rPr>
          <w:rFonts w:cs="Times New Roman"/>
        </w:rPr>
        <w:t xml:space="preserve"> ar D</w:t>
      </w:r>
      <w:r w:rsidR="00482562" w:rsidRPr="00646D55">
        <w:rPr>
          <w:rFonts w:cs="Times New Roman"/>
        </w:rPr>
        <w:t>AT</w:t>
      </w:r>
      <w:r w:rsidR="00390267" w:rsidRPr="00646D55">
        <w:rPr>
          <w:rFonts w:cs="Times New Roman"/>
        </w:rPr>
        <w:t>EX II.</w:t>
      </w:r>
    </w:p>
    <w:p w14:paraId="0731342F" w14:textId="323D8C35" w:rsidR="00C6711D" w:rsidRPr="003262A0" w:rsidRDefault="00C6711D" w:rsidP="00284BEF">
      <w:pPr>
        <w:pStyle w:val="Heading4"/>
        <w:jc w:val="center"/>
        <w:rPr>
          <w:rFonts w:cs="Times New Roman"/>
        </w:rPr>
      </w:pPr>
      <w:r w:rsidRPr="003262A0">
        <w:rPr>
          <w:rFonts w:cs="Times New Roman"/>
        </w:rPr>
        <w:t>Regula Nr.2017/1926</w:t>
      </w:r>
    </w:p>
    <w:p w14:paraId="59C1FFC6" w14:textId="4233ED30" w:rsidR="003375C8" w:rsidRPr="003262A0" w:rsidRDefault="003375C8" w:rsidP="00C6711D">
      <w:pPr>
        <w:rPr>
          <w:rFonts w:cs="Times New Roman"/>
        </w:rPr>
      </w:pPr>
      <w:bookmarkStart w:id="30" w:name="_Hlk30061646"/>
      <w:r w:rsidRPr="003262A0">
        <w:rPr>
          <w:rFonts w:cs="Times New Roman"/>
        </w:rPr>
        <w:t xml:space="preserve">Komisijas 2017.gada 31.maija </w:t>
      </w:r>
      <w:r w:rsidR="00C64F79" w:rsidRPr="003262A0">
        <w:rPr>
          <w:rFonts w:cs="Times New Roman"/>
        </w:rPr>
        <w:t xml:space="preserve">Deleģētā </w:t>
      </w:r>
      <w:r w:rsidRPr="003262A0">
        <w:rPr>
          <w:rFonts w:cs="Times New Roman"/>
        </w:rPr>
        <w:t>regula Nr.2017/1926</w:t>
      </w:r>
      <w:bookmarkEnd w:id="30"/>
      <w:r w:rsidR="00C63878" w:rsidRPr="003262A0">
        <w:rPr>
          <w:rFonts w:cs="Times New Roman"/>
        </w:rPr>
        <w:t>,</w:t>
      </w:r>
      <w:r w:rsidRPr="003262A0">
        <w:rPr>
          <w:rFonts w:cs="Times New Roman"/>
        </w:rPr>
        <w:t xml:space="preserve"> ar ko papildina Eiropas Parlamenta un Padomes Direktīvu 2010/40/ES attiecībā uz ES mēroga multimodālu maršruta informācijas pakalpojumu sniegšanu (turpmāk – Regula Nr.2017/1926).</w:t>
      </w:r>
    </w:p>
    <w:p w14:paraId="02B343D2" w14:textId="108B74C7" w:rsidR="00C6711D" w:rsidRPr="003262A0" w:rsidRDefault="00C6711D" w:rsidP="00C6711D">
      <w:pPr>
        <w:rPr>
          <w:rFonts w:cs="Times New Roman"/>
        </w:rPr>
      </w:pPr>
      <w:r w:rsidRPr="003262A0">
        <w:rPr>
          <w:rFonts w:cs="Times New Roman"/>
        </w:rPr>
        <w:t xml:space="preserve">Regula Nr.2017/1926 nosaka specifikācijas, kas nepieciešamas, lai nodrošinātu to, ka ES mēroga multimodāli maršruta informācijas pakalpojumi ir precīzi un ITS lietotājiem pieejami pāri robežām. Šo regulu piemēro visam </w:t>
      </w:r>
      <w:r w:rsidR="00C64F79">
        <w:rPr>
          <w:rFonts w:cs="Times New Roman"/>
        </w:rPr>
        <w:t>ES</w:t>
      </w:r>
      <w:r w:rsidR="00C64F79" w:rsidRPr="003262A0">
        <w:rPr>
          <w:rFonts w:cs="Times New Roman"/>
        </w:rPr>
        <w:t xml:space="preserve"> </w:t>
      </w:r>
      <w:r w:rsidRPr="003262A0">
        <w:rPr>
          <w:rFonts w:cs="Times New Roman"/>
        </w:rPr>
        <w:t>transporta tīklam.</w:t>
      </w:r>
    </w:p>
    <w:p w14:paraId="18F80FD6" w14:textId="4EE4F2D6" w:rsidR="00A33AAB" w:rsidRPr="003262A0" w:rsidRDefault="00BB26F7" w:rsidP="00C6711D">
      <w:pPr>
        <w:rPr>
          <w:rFonts w:cs="Times New Roman"/>
        </w:rPr>
      </w:pPr>
      <w:r w:rsidRPr="003262A0">
        <w:rPr>
          <w:rFonts w:cs="Times New Roman"/>
        </w:rPr>
        <w:t>Saskaņā</w:t>
      </w:r>
      <w:r w:rsidR="006009D7" w:rsidRPr="003262A0">
        <w:rPr>
          <w:rFonts w:cs="Times New Roman"/>
        </w:rPr>
        <w:t xml:space="preserve"> ar R</w:t>
      </w:r>
      <w:r w:rsidRPr="003262A0">
        <w:rPr>
          <w:rFonts w:cs="Times New Roman"/>
        </w:rPr>
        <w:t>egulu Nr.2017/1926</w:t>
      </w:r>
      <w:r w:rsidR="009579EF" w:rsidRPr="003262A0">
        <w:rPr>
          <w:rFonts w:cs="Times New Roman"/>
        </w:rPr>
        <w:t xml:space="preserve"> katra dalībvalsts izveido val</w:t>
      </w:r>
      <w:r w:rsidR="006009D7" w:rsidRPr="003262A0">
        <w:rPr>
          <w:rFonts w:cs="Times New Roman"/>
        </w:rPr>
        <w:t>s</w:t>
      </w:r>
      <w:r w:rsidR="009579EF" w:rsidRPr="003262A0">
        <w:rPr>
          <w:rFonts w:cs="Times New Roman"/>
        </w:rPr>
        <w:t xml:space="preserve">ts piekļuves punktu. </w:t>
      </w:r>
      <w:r w:rsidR="006009D7" w:rsidRPr="003262A0">
        <w:rPr>
          <w:rFonts w:cs="Times New Roman"/>
        </w:rPr>
        <w:t>Valsts piekļuves punkts ir vienots punkts, kas lietotājiem ļauj piekļūt vismaz šīs regulas pielikumā noteiktajiem dažādu transporta veidu</w:t>
      </w:r>
      <w:r w:rsidR="005A6155" w:rsidRPr="003262A0">
        <w:rPr>
          <w:rFonts w:cs="Times New Roman"/>
        </w:rPr>
        <w:t xml:space="preserve"> statiskajiem maršruta un satiksmes datiem un vēsturiskajiem satiksmes datiem, ko sniedz transporta iestādes, pārvadātāji, infrastruktūru pārvaldītāji vai transporta pēc pieprasījuma pakalpojumu sniedzēji konkrētās dalībvalsts teritorijā.</w:t>
      </w:r>
      <w:r w:rsidR="00282019" w:rsidRPr="003262A0">
        <w:rPr>
          <w:rStyle w:val="FootnoteReference"/>
          <w:rFonts w:cs="Times New Roman"/>
        </w:rPr>
        <w:footnoteReference w:id="8"/>
      </w:r>
    </w:p>
    <w:p w14:paraId="65C64D98" w14:textId="597758B5" w:rsidR="002A3D64" w:rsidRPr="003262A0" w:rsidRDefault="001A176D" w:rsidP="00C6711D">
      <w:pPr>
        <w:rPr>
          <w:rFonts w:cs="Times New Roman"/>
        </w:rPr>
      </w:pPr>
      <w:r w:rsidRPr="003262A0">
        <w:rPr>
          <w:rFonts w:cs="Times New Roman"/>
        </w:rPr>
        <w:t xml:space="preserve">Transporta iestādes, pārvadātāji, infrastruktūru pārvaldītāji vai transporta pēc pieprasījuma pakalpojumu sniedzēji sniedz </w:t>
      </w:r>
      <w:r w:rsidR="00576B16" w:rsidRPr="003262A0">
        <w:rPr>
          <w:rFonts w:cs="Times New Roman"/>
        </w:rPr>
        <w:t>Regulas Nr.2017/1926 pielikuma 1.punktā</w:t>
      </w:r>
      <w:r w:rsidRPr="003262A0">
        <w:rPr>
          <w:rFonts w:cs="Times New Roman"/>
        </w:rPr>
        <w:t xml:space="preserve"> uzskaitītos dažādu transporta veidu statiskos maršruta un satiksmes datus un vēsturiskos satiksmes datus, izmantojot</w:t>
      </w:r>
      <w:r w:rsidR="00E81A5B" w:rsidRPr="003262A0">
        <w:rPr>
          <w:rFonts w:cs="Times New Roman"/>
        </w:rPr>
        <w:t>:</w:t>
      </w:r>
    </w:p>
    <w:p w14:paraId="6A759B49" w14:textId="110222F0" w:rsidR="0066324A" w:rsidRPr="000760F1" w:rsidRDefault="0066324A" w:rsidP="000760F1">
      <w:pPr>
        <w:pStyle w:val="ListParagraph"/>
        <w:numPr>
          <w:ilvl w:val="0"/>
          <w:numId w:val="20"/>
        </w:numPr>
        <w:rPr>
          <w:rFonts w:cs="Times New Roman"/>
        </w:rPr>
      </w:pPr>
      <w:r w:rsidRPr="000760F1">
        <w:rPr>
          <w:rFonts w:cs="Times New Roman"/>
        </w:rPr>
        <w:t>attiecībā uz autotransportu – Deleģētās regulas (ES) 2015/962 4. pantā noteiktos standartus;</w:t>
      </w:r>
    </w:p>
    <w:p w14:paraId="453128D1" w14:textId="47F534D8" w:rsidR="0066324A" w:rsidRPr="000760F1" w:rsidRDefault="0066324A" w:rsidP="000760F1">
      <w:pPr>
        <w:pStyle w:val="ListParagraph"/>
        <w:numPr>
          <w:ilvl w:val="0"/>
          <w:numId w:val="20"/>
        </w:numPr>
        <w:rPr>
          <w:rFonts w:cs="Times New Roman"/>
        </w:rPr>
      </w:pPr>
      <w:r w:rsidRPr="000760F1">
        <w:rPr>
          <w:rFonts w:cs="Times New Roman"/>
        </w:rPr>
        <w:t xml:space="preserve">attiecībā uz citiem transporta veidiem – vienu no turpmāk minētajiem standartiem un tehniskajām specifikācijām: </w:t>
      </w:r>
      <w:proofErr w:type="spellStart"/>
      <w:r w:rsidRPr="000760F1">
        <w:rPr>
          <w:rFonts w:cs="Times New Roman"/>
        </w:rPr>
        <w:t>NeTEx</w:t>
      </w:r>
      <w:proofErr w:type="spellEnd"/>
      <w:r w:rsidRPr="000760F1">
        <w:rPr>
          <w:rFonts w:cs="Times New Roman"/>
        </w:rPr>
        <w:t xml:space="preserve"> CEN/TS 16614 un turpmākās redakcijas, Regulā (ES) Nr. 454/2011 noteiktos tehniskos dokumentus un turpmākās redakcijas, IATA izstrādātos tehniskos dokumentus vai jebkādu mašīnlasāmu formātu, kas ir pilnībā savietojams un </w:t>
      </w:r>
      <w:proofErr w:type="spellStart"/>
      <w:r w:rsidRPr="000760F1">
        <w:rPr>
          <w:rFonts w:cs="Times New Roman"/>
        </w:rPr>
        <w:t>sadarbspējīgs</w:t>
      </w:r>
      <w:proofErr w:type="spellEnd"/>
      <w:r w:rsidRPr="000760F1">
        <w:rPr>
          <w:rFonts w:cs="Times New Roman"/>
        </w:rPr>
        <w:t xml:space="preserve"> ar minētajiem standartiem un tehniskajā specifikācijām;</w:t>
      </w:r>
    </w:p>
    <w:p w14:paraId="09F7A109" w14:textId="7D746857" w:rsidR="0066324A" w:rsidRPr="000760F1" w:rsidRDefault="0066324A" w:rsidP="000760F1">
      <w:pPr>
        <w:pStyle w:val="ListParagraph"/>
        <w:numPr>
          <w:ilvl w:val="0"/>
          <w:numId w:val="20"/>
        </w:numPr>
        <w:rPr>
          <w:rFonts w:cs="Times New Roman"/>
        </w:rPr>
      </w:pPr>
      <w:r w:rsidRPr="000760F1">
        <w:rPr>
          <w:rFonts w:cs="Times New Roman"/>
        </w:rPr>
        <w:t>attiecībā uz telpiskiem tīkliem – Direktīvas 2007/2/EK 7. pantā definētās prasības.</w:t>
      </w:r>
    </w:p>
    <w:p w14:paraId="08A9F0AA" w14:textId="4E6502F2" w:rsidR="00501649" w:rsidRPr="003262A0" w:rsidRDefault="00501649" w:rsidP="00501649">
      <w:pPr>
        <w:spacing w:before="120"/>
        <w:contextualSpacing w:val="0"/>
        <w:rPr>
          <w:rFonts w:eastAsia="Times New Roman" w:cs="Times New Roman"/>
          <w:color w:val="000000"/>
          <w:lang w:eastAsia="lv-LV"/>
        </w:rPr>
      </w:pPr>
      <w:r w:rsidRPr="003262A0">
        <w:rPr>
          <w:rFonts w:eastAsia="Times New Roman" w:cs="Times New Roman"/>
          <w:color w:val="000000"/>
          <w:lang w:eastAsia="lv-LV"/>
        </w:rPr>
        <w:t>Ja dalībvalstis nolemj Regulas Nr.2017/1926 pielikuma 2. punktā uzskaitītos dažādu transporta veidu dinamiskos maršruta un satiksmes datus sniegt, izmantojot valsts piekļuves punktu, transporta iestādes, pārvadātāji, infrastruktūru pārvaldītāji vai transporta pēc pieprasījuma pakalpojumu sniedzēji izmanto:</w:t>
      </w:r>
    </w:p>
    <w:p w14:paraId="0B0D508C" w14:textId="447138C9" w:rsidR="0066324A" w:rsidRPr="000760F1" w:rsidRDefault="0066324A" w:rsidP="000760F1">
      <w:pPr>
        <w:pStyle w:val="ListParagraph"/>
        <w:numPr>
          <w:ilvl w:val="0"/>
          <w:numId w:val="22"/>
        </w:numPr>
        <w:rPr>
          <w:rFonts w:eastAsia="Times New Roman" w:cs="Times New Roman"/>
          <w:color w:val="000000"/>
          <w:lang w:eastAsia="lv-LV"/>
        </w:rPr>
      </w:pPr>
      <w:r w:rsidRPr="000760F1">
        <w:rPr>
          <w:rFonts w:cs="Times New Roman"/>
        </w:rPr>
        <w:t>attiecībā</w:t>
      </w:r>
      <w:r w:rsidRPr="000760F1">
        <w:rPr>
          <w:rFonts w:eastAsia="Times New Roman" w:cs="Times New Roman"/>
          <w:color w:val="000000"/>
          <w:lang w:eastAsia="lv-LV"/>
        </w:rPr>
        <w:t xml:space="preserve"> uz autotransportu – Regulas Nr.2015/962 5. un 6. pantā noteiktos standartus;</w:t>
      </w:r>
    </w:p>
    <w:p w14:paraId="17AACE96" w14:textId="628BA05A" w:rsidR="0066324A" w:rsidRPr="00646D55" w:rsidRDefault="0066324A" w:rsidP="000760F1">
      <w:pPr>
        <w:pStyle w:val="ListParagraph"/>
        <w:numPr>
          <w:ilvl w:val="0"/>
          <w:numId w:val="22"/>
        </w:numPr>
        <w:rPr>
          <w:rFonts w:eastAsia="Times New Roman" w:cs="Times New Roman"/>
          <w:color w:val="000000"/>
          <w:lang w:eastAsia="lv-LV"/>
        </w:rPr>
      </w:pPr>
      <w:r w:rsidRPr="000760F1">
        <w:rPr>
          <w:rFonts w:eastAsia="Times New Roman" w:cs="Times New Roman"/>
          <w:color w:val="000000"/>
          <w:lang w:eastAsia="lv-LV"/>
        </w:rPr>
        <w:lastRenderedPageBreak/>
        <w:t xml:space="preserve">attiecībā uz citiem transporta veidiem – SIRI CEN/TS 15531 un turpmākās redakcijas, Regulā (ES) Nr. 454/2011 noteiktos tehniskos dokumentus vai jebkādu mašīnlasāmu formātu, kas ir pilnībā savietojams un </w:t>
      </w:r>
      <w:proofErr w:type="spellStart"/>
      <w:r w:rsidRPr="000760F1">
        <w:rPr>
          <w:rFonts w:eastAsia="Times New Roman" w:cs="Times New Roman"/>
          <w:color w:val="000000"/>
          <w:lang w:eastAsia="lv-LV"/>
        </w:rPr>
        <w:t>sadarbspējīgs</w:t>
      </w:r>
      <w:proofErr w:type="spellEnd"/>
      <w:r w:rsidRPr="000760F1">
        <w:rPr>
          <w:rFonts w:eastAsia="Times New Roman" w:cs="Times New Roman"/>
          <w:color w:val="000000"/>
          <w:lang w:eastAsia="lv-LV"/>
        </w:rPr>
        <w:t xml:space="preserve"> ar </w:t>
      </w:r>
      <w:r w:rsidRPr="00646D55">
        <w:rPr>
          <w:rFonts w:eastAsia="Times New Roman" w:cs="Times New Roman"/>
          <w:color w:val="000000"/>
          <w:lang w:eastAsia="lv-LV"/>
        </w:rPr>
        <w:t>minētajiem standartiem un tehniskajiem dokumentiem.</w:t>
      </w:r>
    </w:p>
    <w:p w14:paraId="18463BF8" w14:textId="510BA220" w:rsidR="00E81A5B" w:rsidRPr="00646D55" w:rsidRDefault="00501649" w:rsidP="00C6711D">
      <w:pPr>
        <w:rPr>
          <w:rFonts w:cs="Times New Roman"/>
        </w:rPr>
      </w:pPr>
      <w:r w:rsidRPr="00646D55">
        <w:rPr>
          <w:rFonts w:cs="Times New Roman"/>
        </w:rPr>
        <w:t>Regula Nr.2017/1926 no</w:t>
      </w:r>
      <w:r w:rsidR="00C64F79">
        <w:rPr>
          <w:rFonts w:cs="Times New Roman"/>
        </w:rPr>
        <w:t>teic</w:t>
      </w:r>
      <w:r w:rsidRPr="00646D55">
        <w:rPr>
          <w:rFonts w:cs="Times New Roman"/>
        </w:rPr>
        <w:t>, ka API</w:t>
      </w:r>
      <w:r w:rsidRPr="00646D55">
        <w:rPr>
          <w:rStyle w:val="FootnoteReference"/>
          <w:rFonts w:cs="Times New Roman"/>
        </w:rPr>
        <w:footnoteReference w:id="9"/>
      </w:r>
      <w:r w:rsidRPr="00646D55">
        <w:rPr>
          <w:rFonts w:cs="Times New Roman"/>
        </w:rPr>
        <w:t xml:space="preserve">, kas piekļuvi šis regulas pielikumā uzskaitītajiem statiskajiem maršruta un satiksmes datiem un </w:t>
      </w:r>
      <w:r w:rsidRPr="00646D55">
        <w:rPr>
          <w:rFonts w:cs="Times New Roman"/>
          <w:color w:val="000000"/>
          <w:shd w:val="clear" w:color="auto" w:fill="FFFFFF"/>
        </w:rPr>
        <w:t>dinamiskajiem maršruta un satiksmes datiem</w:t>
      </w:r>
      <w:r w:rsidRPr="00646D55">
        <w:rPr>
          <w:rFonts w:cs="Times New Roman"/>
        </w:rPr>
        <w:t xml:space="preserve"> nodrošina, izmantojot valsts piekļuves punktu, ir publiski pieejamas, ļaujot lietotājiem un galalietotājiem reģistrēties, lai iegūtu piekļuvi.</w:t>
      </w:r>
    </w:p>
    <w:p w14:paraId="4419540A" w14:textId="77777777" w:rsidR="00DD529B" w:rsidRPr="00646D55" w:rsidRDefault="00DD529B" w:rsidP="00284BEF">
      <w:pPr>
        <w:pStyle w:val="Heading4"/>
        <w:jc w:val="center"/>
        <w:rPr>
          <w:rFonts w:cs="Times New Roman"/>
        </w:rPr>
      </w:pPr>
      <w:bookmarkStart w:id="31" w:name="_Toc510614393"/>
      <w:r w:rsidRPr="00646D55">
        <w:rPr>
          <w:rFonts w:cs="Times New Roman"/>
        </w:rPr>
        <w:t>Regula Nr.</w:t>
      </w:r>
      <w:bookmarkStart w:id="32" w:name="_Hlk30066407"/>
      <w:r w:rsidR="00954E91" w:rsidRPr="00646D55">
        <w:rPr>
          <w:rFonts w:cs="Times New Roman"/>
        </w:rPr>
        <w:t>305/2013</w:t>
      </w:r>
      <w:bookmarkEnd w:id="31"/>
      <w:bookmarkEnd w:id="32"/>
    </w:p>
    <w:p w14:paraId="31FDC063" w14:textId="4657896E" w:rsidR="003375C8" w:rsidRPr="003262A0" w:rsidRDefault="003375C8" w:rsidP="006C512B">
      <w:pPr>
        <w:spacing w:before="60" w:after="60"/>
        <w:rPr>
          <w:rFonts w:cs="Times New Roman"/>
        </w:rPr>
      </w:pPr>
      <w:r w:rsidRPr="003262A0">
        <w:rPr>
          <w:rFonts w:cs="Times New Roman"/>
        </w:rPr>
        <w:t xml:space="preserve">Komisijas 2012.gada 26.novembra </w:t>
      </w:r>
      <w:r w:rsidR="00A729F4" w:rsidRPr="003262A0">
        <w:rPr>
          <w:rFonts w:cs="Times New Roman"/>
        </w:rPr>
        <w:t xml:space="preserve">Deleģētā </w:t>
      </w:r>
      <w:r w:rsidRPr="003262A0">
        <w:rPr>
          <w:rFonts w:cs="Times New Roman"/>
        </w:rPr>
        <w:t>regula Nr.305/2013</w:t>
      </w:r>
      <w:r w:rsidR="00991600" w:rsidRPr="003262A0">
        <w:rPr>
          <w:rFonts w:cs="Times New Roman"/>
        </w:rPr>
        <w:t>,</w:t>
      </w:r>
      <w:r w:rsidRPr="003262A0">
        <w:rPr>
          <w:rFonts w:cs="Times New Roman"/>
        </w:rPr>
        <w:t xml:space="preserve"> ar ko Eiropas Parlamenta un padomes Direktīvu 2010/40/ES papildina attiecībā uz </w:t>
      </w:r>
      <w:proofErr w:type="spellStart"/>
      <w:r w:rsidRPr="003262A0">
        <w:rPr>
          <w:rFonts w:cs="Times New Roman"/>
        </w:rPr>
        <w:t>sadarbspējīgu</w:t>
      </w:r>
      <w:proofErr w:type="spellEnd"/>
      <w:r w:rsidRPr="003262A0">
        <w:rPr>
          <w:rFonts w:cs="Times New Roman"/>
        </w:rPr>
        <w:t xml:space="preserve"> ES mēroga </w:t>
      </w:r>
      <w:proofErr w:type="spellStart"/>
      <w:r w:rsidRPr="003262A0">
        <w:rPr>
          <w:rFonts w:cs="Times New Roman"/>
        </w:rPr>
        <w:t>eCall</w:t>
      </w:r>
      <w:proofErr w:type="spellEnd"/>
      <w:r w:rsidRPr="003262A0">
        <w:rPr>
          <w:rFonts w:cs="Times New Roman"/>
        </w:rPr>
        <w:t xml:space="preserve"> pakalpojuma saskaņotu nodrošināšanu (turpmāk</w:t>
      </w:r>
      <w:r w:rsidR="00A729F4">
        <w:rPr>
          <w:rFonts w:cs="Times New Roman"/>
        </w:rPr>
        <w:t xml:space="preserve"> -</w:t>
      </w:r>
      <w:r w:rsidRPr="003262A0">
        <w:rPr>
          <w:rFonts w:cs="Times New Roman"/>
        </w:rPr>
        <w:t xml:space="preserve"> Regula Nr.305/2013).</w:t>
      </w:r>
    </w:p>
    <w:p w14:paraId="1AB9CE1D" w14:textId="1B1C9145" w:rsidR="006C512B" w:rsidRPr="003262A0" w:rsidRDefault="006C512B" w:rsidP="006C512B">
      <w:pPr>
        <w:spacing w:before="60" w:after="60"/>
        <w:rPr>
          <w:rFonts w:cs="Times New Roman"/>
        </w:rPr>
      </w:pPr>
      <w:r w:rsidRPr="003262A0">
        <w:rPr>
          <w:rFonts w:cs="Times New Roman"/>
        </w:rPr>
        <w:t xml:space="preserve">Regula Nr.305/2013 nosaka specifikācijas ārkārtas izsaukumu centrāļu (ĀIC) infrastruktūras modernizēšanai, kas ir jāveic </w:t>
      </w:r>
      <w:proofErr w:type="spellStart"/>
      <w:r w:rsidRPr="003262A0">
        <w:rPr>
          <w:rFonts w:cs="Times New Roman"/>
        </w:rPr>
        <w:t>eCall</w:t>
      </w:r>
      <w:proofErr w:type="spellEnd"/>
      <w:r w:rsidRPr="003262A0">
        <w:rPr>
          <w:rFonts w:cs="Times New Roman"/>
        </w:rPr>
        <w:t xml:space="preserve"> izsaukumu pienācīgas saņemšanas un apstrādes nodrošināšanai, lai panāktu saskaņoti sniegta ES mēroga </w:t>
      </w:r>
      <w:proofErr w:type="spellStart"/>
      <w:r w:rsidRPr="003262A0">
        <w:rPr>
          <w:rFonts w:cs="Times New Roman"/>
        </w:rPr>
        <w:t>eCall</w:t>
      </w:r>
      <w:proofErr w:type="spellEnd"/>
      <w:r w:rsidRPr="003262A0">
        <w:rPr>
          <w:rFonts w:cs="Times New Roman"/>
        </w:rPr>
        <w:t xml:space="preserve"> pakalpojuma savietojamību, </w:t>
      </w:r>
      <w:proofErr w:type="spellStart"/>
      <w:r w:rsidRPr="003262A0">
        <w:rPr>
          <w:rFonts w:cs="Times New Roman"/>
        </w:rPr>
        <w:t>sadarbspēju</w:t>
      </w:r>
      <w:proofErr w:type="spellEnd"/>
      <w:r w:rsidRPr="003262A0">
        <w:rPr>
          <w:rFonts w:cs="Times New Roman"/>
        </w:rPr>
        <w:t xml:space="preserve"> un nepārtrauktību.</w:t>
      </w:r>
    </w:p>
    <w:p w14:paraId="6524F724" w14:textId="2EA1B875" w:rsidR="007C53A5" w:rsidRPr="003262A0" w:rsidRDefault="00932125" w:rsidP="00B522F3">
      <w:pPr>
        <w:spacing w:before="60" w:after="60"/>
        <w:rPr>
          <w:rFonts w:cs="Times New Roman"/>
        </w:rPr>
      </w:pPr>
      <w:r w:rsidRPr="003262A0">
        <w:rPr>
          <w:rFonts w:cs="Times New Roman"/>
        </w:rPr>
        <w:t xml:space="preserve">2015.gada 22.oktobrī ir veikti grozījumi Elektronisko sakaru likumā, ar kuriem ir definēts, kas ir </w:t>
      </w:r>
      <w:proofErr w:type="spellStart"/>
      <w:r w:rsidRPr="003262A0">
        <w:rPr>
          <w:rFonts w:cs="Times New Roman"/>
        </w:rPr>
        <w:t>eZvans</w:t>
      </w:r>
      <w:proofErr w:type="spellEnd"/>
      <w:r w:rsidRPr="003262A0">
        <w:rPr>
          <w:rFonts w:cs="Times New Roman"/>
        </w:rPr>
        <w:t xml:space="preserve"> un kas īsteno valsts politiku </w:t>
      </w:r>
      <w:proofErr w:type="spellStart"/>
      <w:r w:rsidRPr="003262A0">
        <w:rPr>
          <w:rFonts w:cs="Times New Roman"/>
        </w:rPr>
        <w:t>eZvana</w:t>
      </w:r>
      <w:proofErr w:type="spellEnd"/>
      <w:r w:rsidRPr="003262A0">
        <w:rPr>
          <w:rFonts w:cs="Times New Roman"/>
        </w:rPr>
        <w:t xml:space="preserve"> jomā. Latvijas mobilo sakaru operatori no 2017.gada 1.janvāra nodrošina </w:t>
      </w:r>
      <w:proofErr w:type="spellStart"/>
      <w:r w:rsidRPr="003262A0">
        <w:rPr>
          <w:rFonts w:cs="Times New Roman"/>
        </w:rPr>
        <w:t>eZvana</w:t>
      </w:r>
      <w:proofErr w:type="spellEnd"/>
      <w:r w:rsidRPr="003262A0">
        <w:rPr>
          <w:rFonts w:cs="Times New Roman"/>
        </w:rPr>
        <w:t xml:space="preserve"> identifikāciju publisko mobilo sakaru tīklos un no 2017.gada 1.marta – </w:t>
      </w:r>
      <w:proofErr w:type="spellStart"/>
      <w:r w:rsidRPr="003262A0">
        <w:rPr>
          <w:rFonts w:cs="Times New Roman"/>
        </w:rPr>
        <w:t>eZvana</w:t>
      </w:r>
      <w:proofErr w:type="spellEnd"/>
      <w:r w:rsidRPr="003262A0">
        <w:rPr>
          <w:rFonts w:cs="Times New Roman"/>
        </w:rPr>
        <w:t xml:space="preserve"> izsaukuma maršrutēšanu uz vienotā ārkārtas palīdzības izsaukuma numuru 112, savukārt no 2017.gada 1.oktobra Valsts ugunsdzēsības un glābšanas dienests nodrošina </w:t>
      </w:r>
      <w:proofErr w:type="spellStart"/>
      <w:r w:rsidRPr="003262A0">
        <w:rPr>
          <w:rFonts w:cs="Times New Roman"/>
        </w:rPr>
        <w:t>eZvana</w:t>
      </w:r>
      <w:proofErr w:type="spellEnd"/>
      <w:r w:rsidRPr="003262A0">
        <w:rPr>
          <w:rFonts w:cs="Times New Roman"/>
        </w:rPr>
        <w:t xml:space="preserve"> izsaukumu pieņemšanu un apstrādi. 2017.gada 1.oktobī </w:t>
      </w:r>
      <w:proofErr w:type="spellStart"/>
      <w:r w:rsidRPr="003262A0">
        <w:rPr>
          <w:rFonts w:cs="Times New Roman"/>
        </w:rPr>
        <w:t>Iekšlietu</w:t>
      </w:r>
      <w:proofErr w:type="spellEnd"/>
      <w:r w:rsidRPr="003262A0">
        <w:rPr>
          <w:rFonts w:cs="Times New Roman"/>
        </w:rPr>
        <w:t xml:space="preserve"> ministrija uzsāka publicitātes pasākumus saistībā ar </w:t>
      </w:r>
      <w:proofErr w:type="spellStart"/>
      <w:r w:rsidRPr="003262A0">
        <w:rPr>
          <w:rFonts w:cs="Times New Roman"/>
        </w:rPr>
        <w:t>eZvana</w:t>
      </w:r>
      <w:proofErr w:type="spellEnd"/>
      <w:r w:rsidRPr="003262A0">
        <w:rPr>
          <w:rFonts w:cs="Times New Roman"/>
        </w:rPr>
        <w:t xml:space="preserve"> sistēmas darbības uzsākšanu.</w:t>
      </w:r>
    </w:p>
    <w:p w14:paraId="19F7D9FA" w14:textId="77777777" w:rsidR="004C3AB5" w:rsidRPr="003262A0" w:rsidRDefault="004C3AB5" w:rsidP="00132B0E">
      <w:pPr>
        <w:pStyle w:val="Heading2"/>
        <w:jc w:val="center"/>
      </w:pPr>
      <w:bookmarkStart w:id="33" w:name="_Toc510614394"/>
      <w:r w:rsidRPr="003262A0">
        <w:t>Piektās paaudzes (5G) publisko mobilo elektronisko sakaru tīklu attīstība</w:t>
      </w:r>
    </w:p>
    <w:p w14:paraId="205C749C" w14:textId="61EAECA4" w:rsidR="004C3AB5" w:rsidRPr="003262A0" w:rsidRDefault="008A4217" w:rsidP="00303A6B">
      <w:pPr>
        <w:pStyle w:val="NormalWeb"/>
        <w:spacing w:before="0" w:beforeAutospacing="0" w:after="0" w:afterAutospacing="0"/>
        <w:ind w:firstLine="431"/>
        <w:jc w:val="both"/>
        <w:rPr>
          <w:color w:val="000000"/>
        </w:rPr>
      </w:pPr>
      <w:r w:rsidRPr="003262A0">
        <w:rPr>
          <w:color w:val="000000"/>
        </w:rPr>
        <w:t xml:space="preserve"> </w:t>
      </w:r>
      <w:r w:rsidR="00572D71">
        <w:rPr>
          <w:color w:val="000000"/>
        </w:rPr>
        <w:t>EK</w:t>
      </w:r>
      <w:r w:rsidR="00A729F4" w:rsidRPr="003262A0">
        <w:rPr>
          <w:color w:val="000000"/>
        </w:rPr>
        <w:t xml:space="preserve"> </w:t>
      </w:r>
      <w:r w:rsidR="004C3AB5" w:rsidRPr="003262A0">
        <w:rPr>
          <w:color w:val="000000"/>
        </w:rPr>
        <w:t>2016.</w:t>
      </w:r>
      <w:r w:rsidR="00C668D9">
        <w:rPr>
          <w:color w:val="000000"/>
        </w:rPr>
        <w:t xml:space="preserve"> </w:t>
      </w:r>
      <w:r w:rsidR="004C3AB5" w:rsidRPr="003262A0">
        <w:rPr>
          <w:color w:val="000000"/>
        </w:rPr>
        <w:t>gada 14.</w:t>
      </w:r>
      <w:r w:rsidR="00C668D9">
        <w:rPr>
          <w:color w:val="000000"/>
        </w:rPr>
        <w:t xml:space="preserve"> </w:t>
      </w:r>
      <w:r w:rsidR="004C3AB5" w:rsidRPr="003262A0">
        <w:rPr>
          <w:color w:val="000000"/>
        </w:rPr>
        <w:t>septembrī publicēja paziņojumu “Konkurētspējīga digitālā vienotā tirgus savienojamība. Virzība uz Eiropas Gigabitu sabiedrību”, kurā ir izklāstīti trīs stratēģiskie mērķi attiecībā uz elektronisko sakaru tīklu izvēršanu līdz 2025. gadam. To nolūks ir veidot gigabitu sabiedrību, kas balstīta uz ļoti augstas veiktspējas elektronisko sakaru tīkliem, nodrošinot digitālā vienotā tirgus priekšrocības</w:t>
      </w:r>
      <w:r w:rsidR="00512DC1">
        <w:rPr>
          <w:color w:val="000000"/>
        </w:rPr>
        <w:t xml:space="preserve"> </w:t>
      </w:r>
      <w:r w:rsidR="00A729F4">
        <w:rPr>
          <w:color w:val="000000"/>
        </w:rPr>
        <w:t>ES</w:t>
      </w:r>
      <w:r w:rsidR="004C3AB5" w:rsidRPr="003262A0">
        <w:rPr>
          <w:color w:val="000000"/>
        </w:rPr>
        <w:t>. Viens no šiem stratēģiskajiem mērķiem ir nepārtraukts piektās paaudzes (5G) publisko mobilo elektronisko sakaru tīkla pārklājums lielajās pilsētās</w:t>
      </w:r>
      <w:r w:rsidR="004C3AB5" w:rsidRPr="003262A0">
        <w:rPr>
          <w:rStyle w:val="FootnoteReference"/>
          <w:color w:val="000000"/>
        </w:rPr>
        <w:footnoteReference w:id="10"/>
      </w:r>
      <w:r w:rsidR="004C3AB5" w:rsidRPr="003262A0">
        <w:rPr>
          <w:color w:val="000000"/>
        </w:rPr>
        <w:t>, kā arī visās TEN-T tīkla sauszemes transporta maģistrālēs, iekļaujot Latvijas ostu un lidostu mezglpunktus</w:t>
      </w:r>
      <w:r w:rsidR="004C3AB5" w:rsidRPr="003262A0">
        <w:rPr>
          <w:rStyle w:val="FootnoteReference"/>
          <w:color w:val="000000"/>
        </w:rPr>
        <w:footnoteReference w:id="11"/>
      </w:r>
      <w:r w:rsidR="004C3AB5" w:rsidRPr="003262A0">
        <w:rPr>
          <w:color w:val="000000"/>
        </w:rPr>
        <w:t>.</w:t>
      </w:r>
    </w:p>
    <w:p w14:paraId="15F23514" w14:textId="0C85279F" w:rsidR="004C3AB5" w:rsidRPr="003262A0" w:rsidRDefault="004C3AB5" w:rsidP="004C3AB5">
      <w:pPr>
        <w:pStyle w:val="NormalWeb"/>
        <w:spacing w:before="0" w:beforeAutospacing="0" w:after="0" w:afterAutospacing="0"/>
        <w:ind w:firstLine="431"/>
        <w:jc w:val="both"/>
        <w:rPr>
          <w:color w:val="000000"/>
        </w:rPr>
      </w:pPr>
      <w:r w:rsidRPr="003262A0">
        <w:rPr>
          <w:color w:val="000000"/>
        </w:rPr>
        <w:t>ES dalībvalstu apņemšanās īstenot 5G mērķus apliecināta 2017.gada 19.oktobra Eiropadomes secinājumos un par elektronisko sakaru nozari atbildīgo ministru deklarācijā</w:t>
      </w:r>
      <w:r w:rsidR="001210B0" w:rsidRPr="003262A0">
        <w:rPr>
          <w:rStyle w:val="FootnoteReference"/>
          <w:color w:val="000000"/>
        </w:rPr>
        <w:footnoteReference w:id="12"/>
      </w:r>
      <w:r w:rsidRPr="003262A0">
        <w:rPr>
          <w:color w:val="000000"/>
        </w:rPr>
        <w:t xml:space="preserve"> par 5G publisko mobilo elektronisko sakaru tīkla attīstības veicināšanu. </w:t>
      </w:r>
      <w:r w:rsidR="00512DC1">
        <w:rPr>
          <w:color w:val="000000"/>
        </w:rPr>
        <w:t>Ņ</w:t>
      </w:r>
      <w:r w:rsidR="00512DC1" w:rsidRPr="003262A0">
        <w:rPr>
          <w:color w:val="000000"/>
        </w:rPr>
        <w:t>emot vērā prognozējamo pieaugošo datu apjomu, kas tiks pārraidīts elektronisko sakaru tīklos,</w:t>
      </w:r>
      <w:r w:rsidR="00CA188F">
        <w:rPr>
          <w:color w:val="000000"/>
        </w:rPr>
        <w:t xml:space="preserve"> un</w:t>
      </w:r>
      <w:r w:rsidR="00512DC1" w:rsidRPr="003262A0">
        <w:rPr>
          <w:color w:val="000000"/>
        </w:rPr>
        <w:t xml:space="preserve"> attīstoties dažādiem digitālajiem risinājumiem</w:t>
      </w:r>
      <w:r w:rsidR="00CA188F">
        <w:rPr>
          <w:color w:val="000000"/>
        </w:rPr>
        <w:t>, t</w:t>
      </w:r>
      <w:r w:rsidRPr="003262A0">
        <w:rPr>
          <w:color w:val="000000"/>
        </w:rPr>
        <w:t xml:space="preserve">ransporta nozares </w:t>
      </w:r>
      <w:proofErr w:type="spellStart"/>
      <w:r w:rsidRPr="003262A0">
        <w:rPr>
          <w:color w:val="000000"/>
        </w:rPr>
        <w:t>digitalizācijas</w:t>
      </w:r>
      <w:proofErr w:type="spellEnd"/>
      <w:r w:rsidRPr="003262A0">
        <w:rPr>
          <w:color w:val="000000"/>
        </w:rPr>
        <w:t xml:space="preserve"> tendence, </w:t>
      </w:r>
      <w:r w:rsidR="00A729F4">
        <w:rPr>
          <w:color w:val="000000"/>
        </w:rPr>
        <w:t>tostarp</w:t>
      </w:r>
      <w:r w:rsidRPr="003262A0">
        <w:rPr>
          <w:color w:val="000000"/>
        </w:rPr>
        <w:t xml:space="preserve"> arī ITS pakalpojumu attīstība, korelē ar 5G publisko mobilo elektronisko sakaru tīklu attīstību</w:t>
      </w:r>
      <w:r w:rsidR="00BD1039">
        <w:rPr>
          <w:color w:val="000000"/>
        </w:rPr>
        <w:t>.</w:t>
      </w:r>
    </w:p>
    <w:p w14:paraId="07EB00C8" w14:textId="0FC365EE" w:rsidR="004C3AB5" w:rsidRDefault="004C3AB5" w:rsidP="004C3AB5">
      <w:pPr>
        <w:pStyle w:val="NormalWeb"/>
        <w:spacing w:before="0" w:beforeAutospacing="0" w:after="0" w:afterAutospacing="0"/>
        <w:ind w:firstLine="431"/>
        <w:jc w:val="both"/>
      </w:pPr>
      <w:r w:rsidRPr="003262A0">
        <w:rPr>
          <w:color w:val="000000"/>
        </w:rPr>
        <w:lastRenderedPageBreak/>
        <w:t xml:space="preserve">2018.gada septembrī Baltijas valstu transporta ministri parakstīja Saprašanās memorandu par savienotās un automatizētās braukšanas un 5G tehnoloģiju attīstību </w:t>
      </w:r>
      <w:proofErr w:type="spellStart"/>
      <w:r w:rsidRPr="003262A0">
        <w:rPr>
          <w:color w:val="000000"/>
        </w:rPr>
        <w:t>Via</w:t>
      </w:r>
      <w:proofErr w:type="spellEnd"/>
      <w:r w:rsidRPr="003262A0">
        <w:rPr>
          <w:color w:val="000000"/>
        </w:rPr>
        <w:t xml:space="preserve"> </w:t>
      </w:r>
      <w:proofErr w:type="spellStart"/>
      <w:r w:rsidRPr="003262A0">
        <w:rPr>
          <w:color w:val="000000"/>
        </w:rPr>
        <w:t>Baltica</w:t>
      </w:r>
      <w:proofErr w:type="spellEnd"/>
      <w:r w:rsidRPr="003262A0">
        <w:rPr>
          <w:color w:val="000000"/>
        </w:rPr>
        <w:t xml:space="preserve">  koridorā. Šī memoranda mērķis ir veicināt savienotu automatizētu braukšanu un atbalstīt ilgtspējīgu mobilitāti, uzlabot satiksmes drošību un veicināt inovācijas. Vienlaikus</w:t>
      </w:r>
      <w:r w:rsidR="00512DC1">
        <w:rPr>
          <w:color w:val="000000"/>
        </w:rPr>
        <w:t>,</w:t>
      </w:r>
      <w:r w:rsidRPr="003262A0">
        <w:rPr>
          <w:color w:val="000000"/>
        </w:rPr>
        <w:t xml:space="preserve"> noslēgtais memorands </w:t>
      </w:r>
      <w:r w:rsidR="00BD1039">
        <w:rPr>
          <w:color w:val="000000"/>
        </w:rPr>
        <w:t>veicina iespēju</w:t>
      </w:r>
      <w:r w:rsidRPr="003262A0">
        <w:rPr>
          <w:color w:val="000000"/>
        </w:rPr>
        <w:t xml:space="preserve"> piesaistīt ES finansējumu </w:t>
      </w:r>
      <w:proofErr w:type="spellStart"/>
      <w:r w:rsidR="00763816" w:rsidRPr="003262A0">
        <w:rPr>
          <w:color w:val="000000"/>
        </w:rPr>
        <w:t>intelektisko</w:t>
      </w:r>
      <w:proofErr w:type="spellEnd"/>
      <w:r w:rsidR="00763816" w:rsidRPr="003262A0">
        <w:rPr>
          <w:color w:val="000000"/>
        </w:rPr>
        <w:t xml:space="preserve"> </w:t>
      </w:r>
      <w:r w:rsidRPr="003262A0">
        <w:rPr>
          <w:color w:val="000000"/>
        </w:rPr>
        <w:t xml:space="preserve">transporta sistēmu un 5G izvēršanai </w:t>
      </w:r>
      <w:proofErr w:type="spellStart"/>
      <w:r w:rsidRPr="003262A0">
        <w:rPr>
          <w:color w:val="000000"/>
        </w:rPr>
        <w:t>Via</w:t>
      </w:r>
      <w:proofErr w:type="spellEnd"/>
      <w:r w:rsidRPr="003262A0">
        <w:rPr>
          <w:color w:val="000000"/>
        </w:rPr>
        <w:t xml:space="preserve"> </w:t>
      </w:r>
      <w:proofErr w:type="spellStart"/>
      <w:r w:rsidRPr="003262A0">
        <w:rPr>
          <w:color w:val="000000"/>
        </w:rPr>
        <w:t>Baltica</w:t>
      </w:r>
      <w:proofErr w:type="spellEnd"/>
      <w:r w:rsidRPr="003262A0">
        <w:rPr>
          <w:color w:val="000000"/>
        </w:rPr>
        <w:t xml:space="preserve"> koridorā, lai uzlabotu savienoto un automatizēto transportlīdzekļu izmantošanu, kā arī lai savienotu Baltijas valstis ar citiem būtiskiem Eiropas transporta koridoriem. Svarīgs apņemšanās elements ir nodrošināt tieši pārrobežu sadarbību, lai izveidotās sistēmas darbotos bez ierobežojumiem gan pierobežu rajonos, gan visā transporta koridora garumā. Transportlīdzekļi izmantos 5G publisko mobilo elektronisko sakaru tīklus datu pārraidei savstarpēji un saziņai ar apkārtējo infrastruktūru, kā arī datu savākšanai no dažāda veida infrastruktūras sensoriem turpmākai apstrādei. Tādēļ 5G priekšrocības (piemēram, maza signāla aizture, daudzu ierīču vienlaicīga atrašanās tīklā, drošs un nepārtraukts datu pārraides savienojums) ir svarīgs priekšnosacījums </w:t>
      </w:r>
      <w:proofErr w:type="spellStart"/>
      <w:r w:rsidR="00763816" w:rsidRPr="003262A0">
        <w:t>intelektisko</w:t>
      </w:r>
      <w:proofErr w:type="spellEnd"/>
      <w:r w:rsidR="00763816" w:rsidRPr="003262A0">
        <w:t xml:space="preserve">  </w:t>
      </w:r>
      <w:r w:rsidRPr="003262A0">
        <w:t xml:space="preserve">transporta sistēmu sekmīgai darbībai. </w:t>
      </w:r>
    </w:p>
    <w:p w14:paraId="5688188E" w14:textId="741CF819" w:rsidR="00BD1039" w:rsidRPr="005138AF" w:rsidRDefault="00BD1039" w:rsidP="00BD1039">
      <w:r w:rsidRPr="005138AF">
        <w:t>Priekšnosacījums 5G izvēršanai gar ceļiem un arī ITS darbībai ir optiskās šķiedras kabeļiem paredzētas kabeļu kanalizācijas un elektroapgādes infrastruktūras esamība gar ceļiem. Papildus elektronisko sakaru kabeļu kanalizācijas izveidei jāparedz arī vieta mobilo elektronisko sakaru tīklu bāzes stacijām, kuru biežums ir atkarīgs no izmantojamās frekvences un vides. Sākotnēji 5G ieviešana gar ceļiem tiek plānota</w:t>
      </w:r>
      <w:r w:rsidR="00EB4F57">
        <w:t>,</w:t>
      </w:r>
      <w:r w:rsidRPr="005138AF">
        <w:t xml:space="preserve"> izmantojot zemāku frekvenci (piemēram, 700 </w:t>
      </w:r>
      <w:proofErr w:type="spellStart"/>
      <w:r w:rsidRPr="005138AF">
        <w:t>MHz</w:t>
      </w:r>
      <w:proofErr w:type="spellEnd"/>
      <w:r w:rsidRPr="005138AF">
        <w:t xml:space="preserve"> radiofrekvenču spektra joslu), kas ārpus pilsētām sniedz priekšrocības pārklājuma nodrošināšanā. Vēlāk, pieaugot p</w:t>
      </w:r>
      <w:r w:rsidR="000D0415">
        <w:t>ārr</w:t>
      </w:r>
      <w:r w:rsidRPr="005138AF">
        <w:t>aidāmo datu apjomiem, tiks izmantota 3,5 GHz radiofrekvenču spektra josla, kas prasīs blīvāku mobilo elektronisko sakaru tīklu bāzes staciju izvietojumu - pilsētās uz ielām aptuveni ik pa 350 m, ārpus pilsētām uz ceļiem aptuveni ik pa 500 m.</w:t>
      </w:r>
    </w:p>
    <w:p w14:paraId="07DF2C08" w14:textId="51667B5D" w:rsidR="004C3AB5" w:rsidRPr="003262A0" w:rsidRDefault="004C3AB5" w:rsidP="004C3AB5">
      <w:pPr>
        <w:pStyle w:val="NormalWeb"/>
        <w:spacing w:before="0" w:beforeAutospacing="0" w:after="0" w:afterAutospacing="0"/>
        <w:ind w:firstLine="431"/>
        <w:jc w:val="both"/>
      </w:pPr>
      <w:r w:rsidRPr="003262A0">
        <w:t xml:space="preserve">ITS darbībai iespējams izmantot 5G </w:t>
      </w:r>
      <w:proofErr w:type="spellStart"/>
      <w:r w:rsidRPr="003262A0">
        <w:rPr>
          <w:i/>
          <w:iCs/>
        </w:rPr>
        <w:t>slicing</w:t>
      </w:r>
      <w:proofErr w:type="spellEnd"/>
      <w:r w:rsidRPr="003262A0">
        <w:rPr>
          <w:rStyle w:val="FootnoteReference"/>
          <w:i/>
          <w:iCs/>
        </w:rPr>
        <w:footnoteReference w:id="13"/>
      </w:r>
      <w:r w:rsidRPr="003262A0">
        <w:t xml:space="preserve"> tehnoloģiju, lai nodrošinātu augstu tīkla pieejamību un citus īpaši pielāgotus parametrus ITS  un CAM (</w:t>
      </w:r>
      <w:proofErr w:type="spellStart"/>
      <w:r w:rsidRPr="003262A0">
        <w:rPr>
          <w:i/>
        </w:rPr>
        <w:t>connected</w:t>
      </w:r>
      <w:proofErr w:type="spellEnd"/>
      <w:r w:rsidRPr="003262A0">
        <w:rPr>
          <w:i/>
        </w:rPr>
        <w:t xml:space="preserve"> </w:t>
      </w:r>
      <w:proofErr w:type="spellStart"/>
      <w:r w:rsidRPr="003262A0">
        <w:rPr>
          <w:i/>
        </w:rPr>
        <w:t>autonomous</w:t>
      </w:r>
      <w:proofErr w:type="spellEnd"/>
      <w:r w:rsidRPr="003262A0">
        <w:rPr>
          <w:i/>
        </w:rPr>
        <w:t xml:space="preserve"> </w:t>
      </w:r>
      <w:proofErr w:type="spellStart"/>
      <w:r w:rsidRPr="003262A0">
        <w:rPr>
          <w:i/>
        </w:rPr>
        <w:t>mobility</w:t>
      </w:r>
      <w:proofErr w:type="spellEnd"/>
      <w:r w:rsidRPr="003262A0">
        <w:t>) darbībai transporta koridoros. Tādēļ 5G sniegs principiāli jaunas iespējas ITS attīstībai.</w:t>
      </w:r>
    </w:p>
    <w:p w14:paraId="6A887BDC" w14:textId="77777777" w:rsidR="00A04A5D" w:rsidRPr="003262A0" w:rsidRDefault="00A04A5D" w:rsidP="00C6593C">
      <w:pPr>
        <w:pStyle w:val="NormalWeb"/>
        <w:spacing w:before="0" w:beforeAutospacing="0" w:after="0" w:afterAutospacing="0"/>
        <w:ind w:firstLine="431"/>
        <w:jc w:val="both"/>
        <w:rPr>
          <w:color w:val="000000"/>
        </w:rPr>
      </w:pPr>
    </w:p>
    <w:p w14:paraId="7F3E1C6B" w14:textId="3D82BA12" w:rsidR="009155D6" w:rsidRPr="003262A0" w:rsidRDefault="009155D6" w:rsidP="00284BEF">
      <w:pPr>
        <w:pStyle w:val="Heading1"/>
        <w:jc w:val="center"/>
      </w:pPr>
      <w:r w:rsidRPr="003262A0">
        <w:t>ITS pakalpojumi</w:t>
      </w:r>
      <w:bookmarkEnd w:id="33"/>
    </w:p>
    <w:p w14:paraId="05B12EC3" w14:textId="6B4DC2A5" w:rsidR="006816EA" w:rsidRPr="003262A0" w:rsidRDefault="006816EA" w:rsidP="006816EA">
      <w:pPr>
        <w:spacing w:before="60" w:after="60"/>
        <w:rPr>
          <w:rFonts w:cs="Times New Roman"/>
        </w:rPr>
      </w:pPr>
      <w:r w:rsidRPr="003262A0">
        <w:rPr>
          <w:rFonts w:cs="Times New Roman"/>
        </w:rPr>
        <w:t xml:space="preserve">ITS pakalpojumu nodrošināšanai viens no būtiskākajiem aspektiem ir transporta nozarē izmantoto datu apmaiņa starp dažādām </w:t>
      </w:r>
      <w:r w:rsidR="00EB4F57">
        <w:rPr>
          <w:rFonts w:cs="Times New Roman"/>
        </w:rPr>
        <w:t>tostarp</w:t>
      </w:r>
      <w:r w:rsidRPr="003262A0">
        <w:rPr>
          <w:rFonts w:cs="Times New Roman"/>
        </w:rPr>
        <w:t>, dažādu valstu) informācijas sistēmām (turpmāk - IS), telemetrijas un telemātikas iekārtām. Ierobežojumi ITS datu apmaiņas nodrošināšanā saistīti ar organizatoriskiem, juridiskiem, tehnoloģiskiem, kā arī datu drošības un privātuma aspektiem.</w:t>
      </w:r>
    </w:p>
    <w:p w14:paraId="2A8F2FB9" w14:textId="464261B5" w:rsidR="009155D6" w:rsidRPr="003262A0" w:rsidRDefault="009155D6" w:rsidP="009155D6">
      <w:pPr>
        <w:spacing w:before="60" w:after="60"/>
        <w:rPr>
          <w:rFonts w:cs="Times New Roman"/>
        </w:rPr>
      </w:pPr>
      <w:r w:rsidRPr="003262A0">
        <w:rPr>
          <w:rFonts w:cs="Times New Roman"/>
        </w:rPr>
        <w:t>Ar ITS saistītos pakalpojumus iedala šādās grupās</w:t>
      </w:r>
      <w:r w:rsidR="001313B6" w:rsidRPr="003262A0">
        <w:rPr>
          <w:rStyle w:val="FootnoteReference"/>
          <w:rFonts w:cs="Times New Roman"/>
        </w:rPr>
        <w:footnoteReference w:id="14"/>
      </w:r>
      <w:r w:rsidRPr="003262A0">
        <w:rPr>
          <w:rFonts w:cs="Times New Roman"/>
        </w:rPr>
        <w:t>:</w:t>
      </w:r>
    </w:p>
    <w:p w14:paraId="5226993C" w14:textId="77777777" w:rsidR="009155D6" w:rsidRPr="003262A0" w:rsidRDefault="009155D6" w:rsidP="003262A0">
      <w:pPr>
        <w:numPr>
          <w:ilvl w:val="0"/>
          <w:numId w:val="17"/>
        </w:numPr>
        <w:rPr>
          <w:rFonts w:eastAsia="Times New Roman" w:cs="Times New Roman"/>
          <w:lang w:eastAsia="lv-LV"/>
        </w:rPr>
      </w:pPr>
      <w:r w:rsidRPr="003262A0">
        <w:rPr>
          <w:rFonts w:eastAsia="Times New Roman" w:cs="Times New Roman"/>
          <w:lang w:eastAsia="lv-LV"/>
        </w:rPr>
        <w:lastRenderedPageBreak/>
        <w:t>infrastruktūras plānošana un uzturēšana;</w:t>
      </w:r>
    </w:p>
    <w:p w14:paraId="2DD16226" w14:textId="77777777" w:rsidR="009155D6" w:rsidRPr="003262A0" w:rsidRDefault="009155D6" w:rsidP="003262A0">
      <w:pPr>
        <w:numPr>
          <w:ilvl w:val="0"/>
          <w:numId w:val="17"/>
        </w:numPr>
        <w:rPr>
          <w:rFonts w:eastAsia="Times New Roman" w:cs="Times New Roman"/>
          <w:lang w:eastAsia="lv-LV"/>
        </w:rPr>
      </w:pPr>
      <w:r w:rsidRPr="003262A0">
        <w:rPr>
          <w:rFonts w:eastAsia="Times New Roman" w:cs="Times New Roman"/>
          <w:lang w:eastAsia="lv-LV"/>
        </w:rPr>
        <w:t>tiesībaizsardzības nodrošināšana;</w:t>
      </w:r>
    </w:p>
    <w:p w14:paraId="54AF0CFE" w14:textId="77777777"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finanšu darījumu pārvaldība;</w:t>
      </w:r>
    </w:p>
    <w:p w14:paraId="5A924729" w14:textId="77777777"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ārkārtas paziņojumi un reaģēšana;</w:t>
      </w:r>
    </w:p>
    <w:p w14:paraId="38C0D666" w14:textId="77777777"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ceļojumu informācija un norādes;</w:t>
      </w:r>
    </w:p>
    <w:p w14:paraId="58EDCD1D" w14:textId="5256DABB"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satiksmes</w:t>
      </w:r>
      <w:r w:rsidR="0036790C" w:rsidRPr="003262A0">
        <w:rPr>
          <w:rFonts w:eastAsia="Times New Roman" w:cs="Times New Roman"/>
          <w:lang w:eastAsia="lv-LV"/>
        </w:rPr>
        <w:t>,</w:t>
      </w:r>
      <w:r w:rsidRPr="003262A0">
        <w:rPr>
          <w:rFonts w:eastAsia="Times New Roman" w:cs="Times New Roman"/>
          <w:lang w:eastAsia="lv-LV"/>
        </w:rPr>
        <w:t xml:space="preserve"> negadījumu un pieprasījumu pārvaldība;</w:t>
      </w:r>
    </w:p>
    <w:p w14:paraId="35E2A502" w14:textId="3F0C41C5" w:rsidR="009155D6" w:rsidRPr="003262A0" w:rsidRDefault="00763816" w:rsidP="000760F1">
      <w:pPr>
        <w:numPr>
          <w:ilvl w:val="0"/>
          <w:numId w:val="17"/>
        </w:numPr>
        <w:rPr>
          <w:rFonts w:eastAsia="Times New Roman" w:cs="Times New Roman"/>
          <w:lang w:eastAsia="lv-LV"/>
        </w:rPr>
      </w:pPr>
      <w:proofErr w:type="spellStart"/>
      <w:r w:rsidRPr="003262A0">
        <w:rPr>
          <w:rFonts w:eastAsia="Times New Roman" w:cs="Times New Roman"/>
          <w:lang w:eastAsia="lv-LV"/>
        </w:rPr>
        <w:t>intelektiskas</w:t>
      </w:r>
      <w:proofErr w:type="spellEnd"/>
      <w:r w:rsidRPr="003262A0">
        <w:rPr>
          <w:rFonts w:eastAsia="Times New Roman" w:cs="Times New Roman"/>
          <w:lang w:eastAsia="lv-LV"/>
        </w:rPr>
        <w:t xml:space="preserve"> </w:t>
      </w:r>
      <w:r w:rsidR="009155D6" w:rsidRPr="003262A0">
        <w:rPr>
          <w:rFonts w:eastAsia="Times New Roman" w:cs="Times New Roman"/>
          <w:lang w:eastAsia="lv-LV"/>
        </w:rPr>
        <w:t>transportlīdzekļu sistēmas;</w:t>
      </w:r>
    </w:p>
    <w:p w14:paraId="52E0FE8A" w14:textId="77777777"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kravas transportlīdzekļu un autoparka pārvaldība;</w:t>
      </w:r>
    </w:p>
    <w:p w14:paraId="1C91D28C" w14:textId="77777777" w:rsidR="009155D6" w:rsidRPr="003262A0" w:rsidRDefault="009155D6" w:rsidP="000760F1">
      <w:pPr>
        <w:numPr>
          <w:ilvl w:val="0"/>
          <w:numId w:val="17"/>
        </w:numPr>
        <w:rPr>
          <w:rFonts w:eastAsia="Times New Roman" w:cs="Times New Roman"/>
          <w:lang w:eastAsia="lv-LV"/>
        </w:rPr>
      </w:pPr>
      <w:r w:rsidRPr="003262A0">
        <w:rPr>
          <w:rFonts w:eastAsia="Times New Roman" w:cs="Times New Roman"/>
          <w:lang w:eastAsia="lv-LV"/>
        </w:rPr>
        <w:t>sabiedriskā transporta pārvaldība.</w:t>
      </w:r>
    </w:p>
    <w:p w14:paraId="2373DD66" w14:textId="74EE0292" w:rsidR="001A2923" w:rsidRPr="003262A0" w:rsidRDefault="00515B00" w:rsidP="00284BEF">
      <w:pPr>
        <w:pStyle w:val="Heading1"/>
        <w:jc w:val="center"/>
      </w:pPr>
      <w:bookmarkStart w:id="34" w:name="_Toc510614395"/>
      <w:r w:rsidRPr="003262A0">
        <w:t>S</w:t>
      </w:r>
      <w:r w:rsidR="00C66780" w:rsidRPr="003262A0">
        <w:t>ituācija latvijā</w:t>
      </w:r>
      <w:bookmarkEnd w:id="34"/>
    </w:p>
    <w:p w14:paraId="2F0156D7" w14:textId="77777777" w:rsidR="001A2923" w:rsidRPr="003262A0" w:rsidRDefault="001A2923" w:rsidP="001A2923">
      <w:pPr>
        <w:spacing w:before="60" w:after="60"/>
        <w:rPr>
          <w:rFonts w:cs="Times New Roman"/>
        </w:rPr>
      </w:pPr>
      <w:r w:rsidRPr="003262A0">
        <w:rPr>
          <w:rFonts w:cs="Times New Roman"/>
        </w:rPr>
        <w:t xml:space="preserve">Latvijai pašreizējā situācijā pastāv iespējas izmantot kaimiņvalstu un ES vadošo dalībvalstu praksi ITS ieviešanā, izmantojot modernus un ārvalstīs praksē pārbaudītus risinājumus, tādējādi ietaupot līdzekļus, kas citādi būtu nepieciešami pakāpenisku starp-risinājumu ieviešanā. </w:t>
      </w:r>
    </w:p>
    <w:p w14:paraId="14BC391C" w14:textId="75540A49" w:rsidR="00C66780" w:rsidRPr="003262A0" w:rsidRDefault="00C66780" w:rsidP="00C66780">
      <w:pPr>
        <w:tabs>
          <w:tab w:val="left" w:pos="720"/>
          <w:tab w:val="center" w:pos="4320"/>
          <w:tab w:val="right" w:pos="8640"/>
        </w:tabs>
        <w:ind w:firstLine="567"/>
        <w:rPr>
          <w:rFonts w:cs="Times New Roman"/>
        </w:rPr>
      </w:pPr>
      <w:r w:rsidRPr="003262A0">
        <w:rPr>
          <w:rFonts w:cs="Times New Roman"/>
        </w:rPr>
        <w:tab/>
        <w:t>Latvijā kopš 2006.</w:t>
      </w:r>
      <w:r w:rsidR="0042582B" w:rsidRPr="003262A0">
        <w:rPr>
          <w:rFonts w:cs="Times New Roman"/>
        </w:rPr>
        <w:t xml:space="preserve"> </w:t>
      </w:r>
      <w:r w:rsidRPr="003262A0">
        <w:rPr>
          <w:rFonts w:cs="Times New Roman"/>
        </w:rPr>
        <w:t xml:space="preserve">gada darbojas valsts akciju sabiedrības “Latvijas Valsts ceļi” Satiksmes informācijas centrs (turpmāk – SIC), kas pilda diennakts informatīvā dienesta funkcijas par situāciju uz valsts autoceļiem, apkalpojot informatīvo tālruņa līniju un nodrošinot informatīvus materiālus par satiksmi publicitātei. SIC kompetence ietver: sekošanu līdzi situācijai uz valsts autoceļiem, informācijas sniegšanu par situāciju uz ceļiem tā lietotājiem un pārvaldītājiem, ceļu sensoru rādījumu novērošanu, pastāvīgu sakaru uzturēšanu un datu sniegšanu valsts operatīvajiem dienestiem, meteorologiem un ceļu darbu veicējiem. SIC gatavo situācijas pārskatus par braukšanas apstākļiem un paziņojumus plašsaziņas līdzekļiem par satiksmes ierobežojumiem, traucējumiem un apdraudējumiem. SIC izmanto sociālos tīklus </w:t>
      </w:r>
      <w:proofErr w:type="spellStart"/>
      <w:r w:rsidRPr="003262A0">
        <w:rPr>
          <w:rFonts w:cs="Times New Roman"/>
          <w:i/>
        </w:rPr>
        <w:t>twitter</w:t>
      </w:r>
      <w:proofErr w:type="spellEnd"/>
      <w:r w:rsidRPr="003262A0">
        <w:rPr>
          <w:rFonts w:cs="Times New Roman"/>
          <w:i/>
        </w:rPr>
        <w:t xml:space="preserve"> </w:t>
      </w:r>
      <w:r w:rsidRPr="003262A0">
        <w:rPr>
          <w:rFonts w:cs="Times New Roman"/>
        </w:rPr>
        <w:t xml:space="preserve">un </w:t>
      </w:r>
      <w:proofErr w:type="spellStart"/>
      <w:r w:rsidRPr="003262A0">
        <w:rPr>
          <w:rFonts w:cs="Times New Roman"/>
          <w:i/>
        </w:rPr>
        <w:t>facebook</w:t>
      </w:r>
      <w:proofErr w:type="spellEnd"/>
      <w:r w:rsidRPr="003262A0">
        <w:rPr>
          <w:rFonts w:cs="Times New Roman"/>
        </w:rPr>
        <w:t>, ievietojot aktuālo informāciju par satiksmi un interaktīvi sniedzot informāciju par satiksmi tās dalībniekiem.</w:t>
      </w:r>
    </w:p>
    <w:p w14:paraId="13E79E3F" w14:textId="20588DB8" w:rsidR="00C66780" w:rsidRPr="003262A0" w:rsidRDefault="00C66780" w:rsidP="00C66780">
      <w:pPr>
        <w:tabs>
          <w:tab w:val="left" w:pos="720"/>
          <w:tab w:val="center" w:pos="4320"/>
          <w:tab w:val="right" w:pos="8640"/>
        </w:tabs>
        <w:ind w:firstLine="567"/>
        <w:rPr>
          <w:rFonts w:cs="Times New Roman"/>
        </w:rPr>
      </w:pPr>
      <w:r w:rsidRPr="003262A0">
        <w:rPr>
          <w:rFonts w:cs="Times New Roman"/>
        </w:rPr>
        <w:t xml:space="preserve">Ņemot vērā, ka sociālās navigācijas un reāllaika satiksmes informācijas lietotni </w:t>
      </w:r>
      <w:proofErr w:type="spellStart"/>
      <w:r w:rsidRPr="003262A0">
        <w:rPr>
          <w:rFonts w:cs="Times New Roman"/>
          <w:i/>
        </w:rPr>
        <w:t>Waze</w:t>
      </w:r>
      <w:proofErr w:type="spellEnd"/>
      <w:r w:rsidRPr="003262A0">
        <w:rPr>
          <w:rFonts w:cs="Times New Roman"/>
          <w:i/>
        </w:rPr>
        <w:t xml:space="preserve"> </w:t>
      </w:r>
      <w:r w:rsidRPr="003262A0">
        <w:rPr>
          <w:rFonts w:cs="Times New Roman"/>
        </w:rPr>
        <w:t>regulāri izmanto aptuveni viena piektā daļa no Latvijas aktīvajiem autovadītājiem, kopš 2014.gada rudens</w:t>
      </w:r>
      <w:r w:rsidR="00D07A1F">
        <w:rPr>
          <w:rFonts w:cs="Times New Roman"/>
        </w:rPr>
        <w:t xml:space="preserve"> VAS “Latvijas Valsts ceļi” (turpmāk –</w:t>
      </w:r>
      <w:r w:rsidRPr="003262A0">
        <w:rPr>
          <w:rFonts w:cs="Times New Roman"/>
        </w:rPr>
        <w:t xml:space="preserve"> LVC</w:t>
      </w:r>
      <w:r w:rsidR="00D07A1F">
        <w:rPr>
          <w:rFonts w:cs="Times New Roman"/>
        </w:rPr>
        <w:t>)</w:t>
      </w:r>
      <w:r w:rsidRPr="003262A0">
        <w:rPr>
          <w:rFonts w:cs="Times New Roman"/>
        </w:rPr>
        <w:t xml:space="preserve"> ir uzsākusi sadarbību ar lietotni </w:t>
      </w:r>
      <w:proofErr w:type="spellStart"/>
      <w:r w:rsidRPr="003262A0">
        <w:rPr>
          <w:rFonts w:cs="Times New Roman"/>
          <w:i/>
        </w:rPr>
        <w:t>Waze</w:t>
      </w:r>
      <w:proofErr w:type="spellEnd"/>
      <w:r w:rsidRPr="003262A0">
        <w:rPr>
          <w:rFonts w:cs="Times New Roman"/>
        </w:rPr>
        <w:t xml:space="preserve">. LVC sniedz lietotnei informāciju par braukšanas apstākļiem uz valsts galvenajiem autoceļiem, informāciju par būvdarbiem, sporta pasākumiem, plūdiem un jebkādiem citiem gadījumiem, kas var izraisīt kavēšanos, un palīdzēt plānot autobraucēju maršrutu. LVC, veicinot satiksmes drošību, izmanto lietotni </w:t>
      </w:r>
      <w:proofErr w:type="spellStart"/>
      <w:r w:rsidRPr="003262A0">
        <w:rPr>
          <w:rFonts w:cs="Times New Roman"/>
          <w:i/>
        </w:rPr>
        <w:t>Waze</w:t>
      </w:r>
      <w:proofErr w:type="spellEnd"/>
      <w:r w:rsidRPr="003262A0">
        <w:rPr>
          <w:rFonts w:cs="Times New Roman"/>
        </w:rPr>
        <w:t xml:space="preserve">, lai informētu autovadītājus arī par tādām periodiskām aktualitātēm kā ziemas riepu maiņa, maksimāli pieļaujamā ātruma izmaiņas uz valsts galvenajiem autoceļiem u.c. Ziņojumi </w:t>
      </w:r>
      <w:proofErr w:type="spellStart"/>
      <w:r w:rsidRPr="003262A0">
        <w:rPr>
          <w:rFonts w:cs="Times New Roman"/>
          <w:i/>
        </w:rPr>
        <w:t>Waze</w:t>
      </w:r>
      <w:proofErr w:type="spellEnd"/>
      <w:r w:rsidRPr="003262A0">
        <w:rPr>
          <w:rFonts w:cs="Times New Roman"/>
          <w:i/>
        </w:rPr>
        <w:t xml:space="preserve"> </w:t>
      </w:r>
      <w:r w:rsidRPr="003262A0">
        <w:rPr>
          <w:rFonts w:cs="Times New Roman"/>
        </w:rPr>
        <w:t>lietotājiem tiek sūtīti arī gadījumos, kad krasi ir pasliktinājušies braukšanas apstākļi, piemēram, laikapstākļu izmaiņu gadījumos, kad tiek ietekmēta situācija uz ceļiem.</w:t>
      </w:r>
    </w:p>
    <w:p w14:paraId="37AE9DC5" w14:textId="21312383" w:rsidR="00C66780" w:rsidRPr="003262A0" w:rsidRDefault="00C66780" w:rsidP="00C66780">
      <w:pPr>
        <w:tabs>
          <w:tab w:val="left" w:pos="720"/>
          <w:tab w:val="center" w:pos="4320"/>
          <w:tab w:val="right" w:pos="8640"/>
        </w:tabs>
        <w:ind w:firstLine="567"/>
        <w:rPr>
          <w:rFonts w:cs="Times New Roman"/>
        </w:rPr>
      </w:pPr>
      <w:r w:rsidRPr="003262A0">
        <w:rPr>
          <w:rFonts w:cs="Times New Roman"/>
        </w:rPr>
        <w:t xml:space="preserve">Informācija par satiksmi ir pieejama arī LVC tīmekļa vietnē </w:t>
      </w:r>
      <w:hyperlink r:id="rId8" w:history="1">
        <w:r w:rsidRPr="003262A0">
          <w:rPr>
            <w:rStyle w:val="Hyperlink"/>
            <w:rFonts w:cs="Times New Roman"/>
          </w:rPr>
          <w:t>www.lvceli.lv</w:t>
        </w:r>
      </w:hyperlink>
      <w:r w:rsidRPr="003262A0">
        <w:rPr>
          <w:rFonts w:cs="Times New Roman"/>
        </w:rPr>
        <w:t xml:space="preserve">. Norādītajā tīmekļa vietnē ceļu satiksmes dalībniekiem ir pieejama informācija par tiešsaistes satiksmes datiem valsts autoceļu tīklā, informācija kartē tiek atjaunota reizi divās stundās, atjaunināšanu veic valsts akciju sabiedrības “Latvijas autoceļu uzturētājs” speciālisti, kuri apseko ceļu tīklu. Tīmekļa vietnē, izmantojot ģeogrāfiskās informācijas sistēmu (turpmāk – ĢIS), ir iespējams iegūt informāciju par aktuālajiem būvobjektiem un to dēļ noteiktajiem satiksmes ierobežojumiem, kā arī paredzamo laiku ceļa posma veikšanai. Tāpat tīmekļa vietnē autovadītājiem ir pieejama ĢIS formātā ceļu posmu, kurā ir liels ceļu satiksmes negadījumu skaits “melno punktu” karte uz valsts autoceļiem. Uz valsts autoceļiem patlaban ir uzstādītas 68 </w:t>
      </w:r>
      <w:proofErr w:type="spellStart"/>
      <w:r w:rsidRPr="003262A0">
        <w:rPr>
          <w:rFonts w:cs="Times New Roman"/>
        </w:rPr>
        <w:t>meteostacijas</w:t>
      </w:r>
      <w:proofErr w:type="spellEnd"/>
      <w:r w:rsidRPr="003262A0">
        <w:rPr>
          <w:rFonts w:cs="Times New Roman"/>
        </w:rPr>
        <w:t xml:space="preserve">, kas aprīkotas </w:t>
      </w:r>
      <w:r w:rsidRPr="003262A0">
        <w:rPr>
          <w:rFonts w:cs="Times New Roman"/>
        </w:rPr>
        <w:lastRenderedPageBreak/>
        <w:t xml:space="preserve">ar videokamerām, no kurām ir iespējams iegūt informāciju par ceļu stāvokli un tādiem braukšanas apstākļiem kā redzamība, gaisa un ceļa virsmas temperatūra, vēja stiprums un gaisa mitrums, </w:t>
      </w:r>
      <w:proofErr w:type="spellStart"/>
      <w:r w:rsidRPr="003262A0">
        <w:rPr>
          <w:rFonts w:cs="Times New Roman"/>
        </w:rPr>
        <w:t>meteostaciju</w:t>
      </w:r>
      <w:proofErr w:type="spellEnd"/>
      <w:r w:rsidRPr="003262A0">
        <w:rPr>
          <w:rFonts w:cs="Times New Roman"/>
        </w:rPr>
        <w:t xml:space="preserve"> dati tiek atjaunoti reizi 15 minūtēs. Uz valsts ceļiem ir 32 pastāvīgie satiksmes uzskaites punkti, kuri fiksē automobiļu tipu un ātrumu, no tiem 5 pastāvīgie satiksmes uzskaites punkti ir ar WIM (</w:t>
      </w:r>
      <w:proofErr w:type="spellStart"/>
      <w:r w:rsidRPr="003262A0">
        <w:rPr>
          <w:rFonts w:cs="Times New Roman"/>
        </w:rPr>
        <w:t>weight</w:t>
      </w:r>
      <w:proofErr w:type="spellEnd"/>
      <w:r w:rsidRPr="003262A0">
        <w:rPr>
          <w:rFonts w:cs="Times New Roman"/>
        </w:rPr>
        <w:t xml:space="preserve"> </w:t>
      </w:r>
      <w:proofErr w:type="spellStart"/>
      <w:r w:rsidRPr="003262A0">
        <w:rPr>
          <w:rFonts w:cs="Times New Roman"/>
        </w:rPr>
        <w:t>in</w:t>
      </w:r>
      <w:proofErr w:type="spellEnd"/>
      <w:r w:rsidRPr="003262A0">
        <w:rPr>
          <w:rFonts w:cs="Times New Roman"/>
        </w:rPr>
        <w:t xml:space="preserve"> </w:t>
      </w:r>
      <w:proofErr w:type="spellStart"/>
      <w:r w:rsidRPr="003262A0">
        <w:rPr>
          <w:rFonts w:cs="Times New Roman"/>
        </w:rPr>
        <w:t>motion</w:t>
      </w:r>
      <w:proofErr w:type="spellEnd"/>
      <w:r w:rsidRPr="003262A0">
        <w:rPr>
          <w:rFonts w:cs="Times New Roman"/>
        </w:rPr>
        <w:t xml:space="preserve"> – svēršana kustībā) funkciju, lai iegūtu datus par transportlīdzekļa masu.</w:t>
      </w:r>
    </w:p>
    <w:p w14:paraId="40E761F6" w14:textId="78E960D8" w:rsidR="00C66780" w:rsidRPr="003262A0" w:rsidRDefault="00C66780" w:rsidP="00C66780">
      <w:pPr>
        <w:tabs>
          <w:tab w:val="left" w:pos="720"/>
          <w:tab w:val="center" w:pos="4320"/>
          <w:tab w:val="right" w:pos="8640"/>
        </w:tabs>
        <w:ind w:firstLine="567"/>
        <w:rPr>
          <w:rFonts w:cs="Times New Roman"/>
        </w:rPr>
      </w:pPr>
      <w:r w:rsidRPr="003262A0">
        <w:rPr>
          <w:rFonts w:cs="Times New Roman"/>
        </w:rPr>
        <w:t>2015.-2019.g. periodā noti</w:t>
      </w:r>
      <w:r w:rsidR="004666BE" w:rsidRPr="003262A0">
        <w:rPr>
          <w:rFonts w:cs="Times New Roman"/>
        </w:rPr>
        <w:t>ka</w:t>
      </w:r>
      <w:r w:rsidRPr="003262A0">
        <w:rPr>
          <w:rFonts w:cs="Times New Roman"/>
        </w:rPr>
        <w:t xml:space="preserve"> ES līdzfinansējuma programmas “</w:t>
      </w:r>
      <w:proofErr w:type="spellStart"/>
      <w:r w:rsidRPr="003262A0">
        <w:rPr>
          <w:rFonts w:cs="Times New Roman"/>
        </w:rPr>
        <w:t>Interreg</w:t>
      </w:r>
      <w:proofErr w:type="spellEnd"/>
      <w:r w:rsidRPr="003262A0">
        <w:rPr>
          <w:rFonts w:cs="Times New Roman"/>
        </w:rPr>
        <w:t xml:space="preserve"> </w:t>
      </w:r>
      <w:proofErr w:type="spellStart"/>
      <w:r w:rsidRPr="003262A0">
        <w:rPr>
          <w:rFonts w:cs="Times New Roman"/>
        </w:rPr>
        <w:t>Central</w:t>
      </w:r>
      <w:proofErr w:type="spellEnd"/>
      <w:r w:rsidRPr="003262A0">
        <w:rPr>
          <w:rFonts w:cs="Times New Roman"/>
        </w:rPr>
        <w:t xml:space="preserve"> </w:t>
      </w:r>
      <w:proofErr w:type="spellStart"/>
      <w:r w:rsidRPr="003262A0">
        <w:rPr>
          <w:rFonts w:cs="Times New Roman"/>
        </w:rPr>
        <w:t>Baltic</w:t>
      </w:r>
      <w:proofErr w:type="spellEnd"/>
      <w:r w:rsidRPr="003262A0">
        <w:rPr>
          <w:rFonts w:cs="Times New Roman"/>
        </w:rPr>
        <w:t xml:space="preserve"> 2014.-2020.” Latvijas un Igaunijas kopprojekta „</w:t>
      </w:r>
      <w:proofErr w:type="spellStart"/>
      <w:r w:rsidRPr="003262A0">
        <w:rPr>
          <w:rFonts w:cs="Times New Roman"/>
        </w:rPr>
        <w:t>Smart</w:t>
      </w:r>
      <w:proofErr w:type="spellEnd"/>
      <w:r w:rsidRPr="003262A0">
        <w:rPr>
          <w:rFonts w:cs="Times New Roman"/>
        </w:rPr>
        <w:t xml:space="preserve"> E67” īstenošana, kuras ietvaros </w:t>
      </w:r>
      <w:r w:rsidR="004666BE" w:rsidRPr="003262A0">
        <w:rPr>
          <w:rFonts w:cs="Times New Roman"/>
        </w:rPr>
        <w:t xml:space="preserve">tika </w:t>
      </w:r>
      <w:r w:rsidR="00303A6B" w:rsidRPr="003262A0">
        <w:rPr>
          <w:rFonts w:cs="Times New Roman"/>
        </w:rPr>
        <w:t xml:space="preserve">veikta </w:t>
      </w:r>
      <w:r w:rsidRPr="003262A0">
        <w:rPr>
          <w:rFonts w:cs="Times New Roman"/>
        </w:rPr>
        <w:t xml:space="preserve">ceļu ITS instalāciju uzstādīšana E67 transporta koridorā. Projekta mērķis – ieviešot </w:t>
      </w:r>
      <w:proofErr w:type="spellStart"/>
      <w:r w:rsidR="00763816" w:rsidRPr="003262A0">
        <w:rPr>
          <w:rFonts w:cs="Times New Roman"/>
        </w:rPr>
        <w:t>intelektiskas</w:t>
      </w:r>
      <w:proofErr w:type="spellEnd"/>
      <w:r w:rsidR="00763816" w:rsidRPr="003262A0">
        <w:rPr>
          <w:rFonts w:cs="Times New Roman"/>
        </w:rPr>
        <w:t xml:space="preserve"> </w:t>
      </w:r>
      <w:r w:rsidRPr="003262A0">
        <w:rPr>
          <w:rFonts w:cs="Times New Roman"/>
        </w:rPr>
        <w:t xml:space="preserve">transporta vadības sistēmas, uzlabot pasažieru transporta plūsmas un kravu pārvadājumu efektivitāti un drošību, kā arī samazināt CO2 izmešu daudzumu uz autoceļa E67 Tallina – Rīga – Bauska – Lietuvas robeža. </w:t>
      </w:r>
    </w:p>
    <w:p w14:paraId="07A5FA94" w14:textId="5C4D618E" w:rsidR="00C66780" w:rsidRPr="003262A0" w:rsidRDefault="00C66780" w:rsidP="00C66780">
      <w:pPr>
        <w:tabs>
          <w:tab w:val="left" w:pos="720"/>
          <w:tab w:val="center" w:pos="4320"/>
          <w:tab w:val="right" w:pos="8640"/>
        </w:tabs>
        <w:ind w:firstLine="567"/>
        <w:rPr>
          <w:rFonts w:cs="Times New Roman"/>
        </w:rPr>
      </w:pPr>
      <w:r w:rsidRPr="003262A0">
        <w:rPr>
          <w:rFonts w:cs="Times New Roman"/>
        </w:rPr>
        <w:t xml:space="preserve">Projekta ietvaros E67 Latvijā </w:t>
      </w:r>
      <w:r w:rsidR="004666BE" w:rsidRPr="003262A0">
        <w:rPr>
          <w:rFonts w:cs="Times New Roman"/>
        </w:rPr>
        <w:t xml:space="preserve">tika </w:t>
      </w:r>
      <w:r w:rsidRPr="003262A0">
        <w:rPr>
          <w:rFonts w:cs="Times New Roman"/>
        </w:rPr>
        <w:t>piegādāt</w:t>
      </w:r>
      <w:r w:rsidR="004666BE" w:rsidRPr="003262A0">
        <w:rPr>
          <w:rFonts w:cs="Times New Roman"/>
        </w:rPr>
        <w:t>as</w:t>
      </w:r>
      <w:r w:rsidRPr="003262A0">
        <w:rPr>
          <w:rFonts w:cs="Times New Roman"/>
        </w:rPr>
        <w:t xml:space="preserve"> uz uzstādīt</w:t>
      </w:r>
      <w:r w:rsidR="004666BE" w:rsidRPr="003262A0">
        <w:rPr>
          <w:rFonts w:cs="Times New Roman"/>
        </w:rPr>
        <w:t>as</w:t>
      </w:r>
      <w:r w:rsidRPr="003262A0">
        <w:rPr>
          <w:rFonts w:cs="Times New Roman"/>
        </w:rPr>
        <w:t>:</w:t>
      </w:r>
    </w:p>
    <w:p w14:paraId="058ABBF0" w14:textId="2A179124" w:rsidR="00C66780" w:rsidRPr="000760F1" w:rsidRDefault="00C66780" w:rsidP="000760F1">
      <w:pPr>
        <w:pStyle w:val="ListParagraph"/>
        <w:numPr>
          <w:ilvl w:val="0"/>
          <w:numId w:val="17"/>
        </w:numPr>
        <w:tabs>
          <w:tab w:val="center" w:pos="4320"/>
          <w:tab w:val="right" w:pos="8640"/>
        </w:tabs>
        <w:rPr>
          <w:rFonts w:cs="Times New Roman"/>
        </w:rPr>
      </w:pPr>
      <w:r w:rsidRPr="000760F1">
        <w:rPr>
          <w:rFonts w:cs="Times New Roman"/>
        </w:rPr>
        <w:t>4 elektroniskās maksimālā ātruma ierobežojuma ceļa zīmes;</w:t>
      </w:r>
    </w:p>
    <w:p w14:paraId="36589432" w14:textId="26B806D8" w:rsidR="00C66780" w:rsidRPr="000760F1" w:rsidRDefault="00C66780" w:rsidP="000760F1">
      <w:pPr>
        <w:pStyle w:val="ListParagraph"/>
        <w:numPr>
          <w:ilvl w:val="0"/>
          <w:numId w:val="17"/>
        </w:numPr>
        <w:tabs>
          <w:tab w:val="left" w:pos="720"/>
          <w:tab w:val="center" w:pos="4320"/>
          <w:tab w:val="right" w:pos="8640"/>
        </w:tabs>
        <w:rPr>
          <w:rFonts w:cs="Times New Roman"/>
        </w:rPr>
      </w:pPr>
      <w:r w:rsidRPr="000760F1">
        <w:rPr>
          <w:rFonts w:cs="Times New Roman"/>
        </w:rPr>
        <w:t>26 elektroniskās brīdinājuma un informācijas ceļa zīmes pie ceļu meteoroloģiskajām stacijām;</w:t>
      </w:r>
    </w:p>
    <w:p w14:paraId="7F3A09DE" w14:textId="3F131320" w:rsidR="00C66780" w:rsidRPr="000760F1" w:rsidRDefault="00C66780" w:rsidP="000760F1">
      <w:pPr>
        <w:pStyle w:val="ListParagraph"/>
        <w:numPr>
          <w:ilvl w:val="0"/>
          <w:numId w:val="17"/>
        </w:numPr>
        <w:tabs>
          <w:tab w:val="left" w:pos="720"/>
          <w:tab w:val="center" w:pos="4320"/>
          <w:tab w:val="right" w:pos="8640"/>
        </w:tabs>
        <w:rPr>
          <w:rFonts w:cs="Times New Roman"/>
        </w:rPr>
      </w:pPr>
      <w:r w:rsidRPr="000760F1">
        <w:rPr>
          <w:rFonts w:cs="Times New Roman"/>
        </w:rPr>
        <w:t xml:space="preserve">2 </w:t>
      </w:r>
      <w:proofErr w:type="spellStart"/>
      <w:r w:rsidRPr="000760F1">
        <w:rPr>
          <w:rFonts w:cs="Times New Roman"/>
        </w:rPr>
        <w:t>lielizmēra</w:t>
      </w:r>
      <w:proofErr w:type="spellEnd"/>
      <w:r w:rsidRPr="000760F1">
        <w:rPr>
          <w:rFonts w:cs="Times New Roman"/>
        </w:rPr>
        <w:t xml:space="preserve"> mainīgas informācijas ceļa zīmes;</w:t>
      </w:r>
    </w:p>
    <w:p w14:paraId="70998354" w14:textId="50EA05B4" w:rsidR="00C66780" w:rsidRPr="000760F1" w:rsidRDefault="00C66780" w:rsidP="000760F1">
      <w:pPr>
        <w:pStyle w:val="ListParagraph"/>
        <w:numPr>
          <w:ilvl w:val="0"/>
          <w:numId w:val="17"/>
        </w:numPr>
        <w:tabs>
          <w:tab w:val="left" w:pos="720"/>
          <w:tab w:val="center" w:pos="4320"/>
          <w:tab w:val="right" w:pos="8640"/>
        </w:tabs>
        <w:rPr>
          <w:rFonts w:cs="Times New Roman"/>
        </w:rPr>
      </w:pPr>
      <w:r w:rsidRPr="000760F1">
        <w:rPr>
          <w:rFonts w:cs="Times New Roman"/>
        </w:rPr>
        <w:t>10 esošo luksoforu modernizēšanu un pielāgošanu adaptīvam darba režīmam/luksoforu savstarpēja sinhronizācija;</w:t>
      </w:r>
    </w:p>
    <w:p w14:paraId="4C502D1E" w14:textId="5BD1C27E" w:rsidR="00C66780" w:rsidRPr="000760F1" w:rsidRDefault="00C66780" w:rsidP="000760F1">
      <w:pPr>
        <w:pStyle w:val="ListParagraph"/>
        <w:numPr>
          <w:ilvl w:val="0"/>
          <w:numId w:val="17"/>
        </w:numPr>
        <w:tabs>
          <w:tab w:val="left" w:pos="720"/>
          <w:tab w:val="center" w:pos="4320"/>
          <w:tab w:val="right" w:pos="8640"/>
        </w:tabs>
        <w:rPr>
          <w:rFonts w:cs="Times New Roman"/>
        </w:rPr>
      </w:pPr>
      <w:r w:rsidRPr="000760F1">
        <w:rPr>
          <w:rFonts w:cs="Times New Roman"/>
        </w:rPr>
        <w:t>Izveidot</w:t>
      </w:r>
      <w:r w:rsidR="004666BE" w:rsidRPr="000760F1">
        <w:rPr>
          <w:rFonts w:cs="Times New Roman"/>
        </w:rPr>
        <w:t>as</w:t>
      </w:r>
      <w:r w:rsidRPr="000760F1">
        <w:rPr>
          <w:rFonts w:cs="Times New Roman"/>
        </w:rPr>
        <w:t xml:space="preserve"> 5 jaunas meteoroloģiskās stacijas un modernizēt</w:t>
      </w:r>
      <w:r w:rsidR="004666BE" w:rsidRPr="000760F1">
        <w:rPr>
          <w:rFonts w:cs="Times New Roman"/>
        </w:rPr>
        <w:t>as</w:t>
      </w:r>
      <w:r w:rsidRPr="000760F1">
        <w:rPr>
          <w:rFonts w:cs="Times New Roman"/>
        </w:rPr>
        <w:t xml:space="preserve"> 8 esošās meteoroloģiskās stacijas;</w:t>
      </w:r>
    </w:p>
    <w:p w14:paraId="3ADFBEA0" w14:textId="1EEBA536" w:rsidR="00C66780" w:rsidRPr="000760F1" w:rsidRDefault="00C66780" w:rsidP="000760F1">
      <w:pPr>
        <w:pStyle w:val="ListParagraph"/>
        <w:numPr>
          <w:ilvl w:val="0"/>
          <w:numId w:val="17"/>
        </w:numPr>
        <w:tabs>
          <w:tab w:val="left" w:pos="720"/>
          <w:tab w:val="center" w:pos="4320"/>
          <w:tab w:val="right" w:pos="8640"/>
        </w:tabs>
        <w:rPr>
          <w:rFonts w:cs="Times New Roman"/>
        </w:rPr>
      </w:pPr>
      <w:r w:rsidRPr="000760F1">
        <w:rPr>
          <w:rFonts w:cs="Times New Roman"/>
        </w:rPr>
        <w:t>2 vietās aprīkot</w:t>
      </w:r>
      <w:r w:rsidR="004666BE" w:rsidRPr="000760F1">
        <w:rPr>
          <w:rFonts w:cs="Times New Roman"/>
        </w:rPr>
        <w:t>i</w:t>
      </w:r>
      <w:r w:rsidRPr="000760F1">
        <w:rPr>
          <w:rFonts w:cs="Times New Roman"/>
        </w:rPr>
        <w:t xml:space="preserve"> krustojum</w:t>
      </w:r>
      <w:r w:rsidR="004666BE" w:rsidRPr="000760F1">
        <w:rPr>
          <w:rFonts w:cs="Times New Roman"/>
        </w:rPr>
        <w:t>i</w:t>
      </w:r>
      <w:r w:rsidRPr="000760F1">
        <w:rPr>
          <w:rFonts w:cs="Times New Roman"/>
        </w:rPr>
        <w:t xml:space="preserve"> ar novērošanas automātiskajām satiksmes negadījumu identificēšanas sistēmām.</w:t>
      </w:r>
    </w:p>
    <w:p w14:paraId="34A0DB17" w14:textId="166C5CD9" w:rsidR="00C66780" w:rsidRPr="00BC5C97" w:rsidRDefault="007924DD" w:rsidP="00C66780">
      <w:pPr>
        <w:tabs>
          <w:tab w:val="left" w:pos="720"/>
          <w:tab w:val="center" w:pos="4320"/>
          <w:tab w:val="right" w:pos="8640"/>
        </w:tabs>
        <w:rPr>
          <w:rFonts w:cs="Times New Roman"/>
        </w:rPr>
      </w:pPr>
      <w:r w:rsidRPr="00BC5C97">
        <w:rPr>
          <w:rFonts w:cs="Times New Roman"/>
        </w:rPr>
        <w:tab/>
      </w:r>
      <w:r w:rsidR="00C66780" w:rsidRPr="003262A0">
        <w:rPr>
          <w:rFonts w:cs="Times New Roman"/>
        </w:rPr>
        <w:t xml:space="preserve">Kopš 2016.gada Latvijā tiek īstenots stacionāro </w:t>
      </w:r>
      <w:proofErr w:type="spellStart"/>
      <w:r w:rsidR="00C66780" w:rsidRPr="003262A0">
        <w:rPr>
          <w:rFonts w:cs="Times New Roman"/>
        </w:rPr>
        <w:t>fotorad</w:t>
      </w:r>
      <w:r w:rsidR="000473D6" w:rsidRPr="003262A0">
        <w:rPr>
          <w:rFonts w:cs="Times New Roman"/>
        </w:rPr>
        <w:t>ar</w:t>
      </w:r>
      <w:r w:rsidR="00C66780" w:rsidRPr="003262A0">
        <w:rPr>
          <w:rFonts w:cs="Times New Roman"/>
        </w:rPr>
        <w:t>u</w:t>
      </w:r>
      <w:proofErr w:type="spellEnd"/>
      <w:r w:rsidR="00C66780" w:rsidRPr="003262A0">
        <w:rPr>
          <w:rFonts w:cs="Times New Roman"/>
        </w:rPr>
        <w:t xml:space="preserve"> uzstādīšanas un uzturēšanas projekts</w:t>
      </w:r>
      <w:r w:rsidR="005D54E2" w:rsidRPr="003262A0">
        <w:rPr>
          <w:rFonts w:cs="Times New Roman"/>
        </w:rPr>
        <w:t xml:space="preserve">, kura ietvaros ir uzstādīti 100 stacionārie </w:t>
      </w:r>
      <w:proofErr w:type="spellStart"/>
      <w:r w:rsidR="005D54E2" w:rsidRPr="003262A0">
        <w:rPr>
          <w:rFonts w:cs="Times New Roman"/>
        </w:rPr>
        <w:t>fotoradari</w:t>
      </w:r>
      <w:proofErr w:type="spellEnd"/>
      <w:r w:rsidR="005D54E2" w:rsidRPr="003262A0">
        <w:rPr>
          <w:rFonts w:cs="Times New Roman"/>
        </w:rPr>
        <w:t>. Šie s</w:t>
      </w:r>
      <w:r w:rsidR="00C66780" w:rsidRPr="003262A0">
        <w:rPr>
          <w:rFonts w:cs="Times New Roman"/>
        </w:rPr>
        <w:t xml:space="preserve">tacionārie </w:t>
      </w:r>
      <w:proofErr w:type="spellStart"/>
      <w:r w:rsidR="00C66780" w:rsidRPr="003262A0">
        <w:rPr>
          <w:rFonts w:cs="Times New Roman"/>
        </w:rPr>
        <w:t>fotoradari</w:t>
      </w:r>
      <w:proofErr w:type="spellEnd"/>
      <w:r w:rsidR="00C66780" w:rsidRPr="003262A0">
        <w:rPr>
          <w:rFonts w:cs="Times New Roman"/>
        </w:rPr>
        <w:t xml:space="preserve"> veic ne tikai atļautā braukšanas ātruma pārkāpumu kontroli, bet arī veic sauszemes transportlīdzekļu īpašnieku civiltiesiskās atbildības obligātās apdrošināšanas esamības kontroli, tehniskās apskates derīguma kontroli un autoceļu lietošanas nodevas samaksas kontroli.</w:t>
      </w:r>
    </w:p>
    <w:p w14:paraId="6F4F934C" w14:textId="77777777" w:rsidR="001A2923" w:rsidRPr="003262A0" w:rsidRDefault="001A2923" w:rsidP="001A2923">
      <w:pPr>
        <w:spacing w:before="60" w:after="60"/>
        <w:rPr>
          <w:rFonts w:cs="Times New Roman"/>
        </w:rPr>
      </w:pPr>
      <w:r w:rsidRPr="003262A0">
        <w:rPr>
          <w:rFonts w:cs="Times New Roman"/>
        </w:rPr>
        <w:t>Līdz šim šīs iniciatīvas īstenotas bez specifiska finansējuma tieši viedajām tehnoloģijām transporta nozarē, bet kopējā ar transporta jomu saistīta finansējuma ietvaros. Tas apgrūtina paveikto darbu un kopējo investīciju ITS jomā novērtēšanu. Kā arī nav vērtēti kopējie projektu un/vai pamatdarbības funkciju panākumu rādītāji, lai novērtētu sniegto ITS pakalpojumu vai atbalsta funkciju kvalitāti, apjomu un atbilstību autoceļu lietotāju (vai citu ITS pakalpojumu patērētāju, piemēram, operatīvo dienestu) vajadzībām.</w:t>
      </w:r>
    </w:p>
    <w:p w14:paraId="60A4E2CC" w14:textId="77777777" w:rsidR="001A2923" w:rsidRPr="003262A0" w:rsidRDefault="001A2923" w:rsidP="001A2923">
      <w:pPr>
        <w:spacing w:before="60" w:after="60"/>
        <w:rPr>
          <w:rFonts w:cs="Times New Roman"/>
        </w:rPr>
      </w:pPr>
      <w:r w:rsidRPr="003262A0">
        <w:rPr>
          <w:rFonts w:cs="Times New Roman"/>
        </w:rPr>
        <w:t xml:space="preserve">Šobrīd publiskajā pārvaldē autoceļu un transporta datu pārvaldība ir decentralizēta un nav harmonizēta to efektīvas koplietošanas nodrošināšanai. Datus par satiksmi, autoceļiem un to izmaiņām uztur vairākas publiskās pārvaldes iestādes, taču nav skaidri definētas to savstarpējās atbildības datu izmaiņu uzturēšanai un apziņošanai, kā arī nav vienotu reglamentētu standartu ar transportu saistītu datu klasifikācijā un apmaiņā starp dažādām publiskās pārvaldes iestādēm (datu apmaiņas kārtību nosaka divpusēji līgumi individuāli katrā gadījumā). Standartizācijas trūkums palielina jaunu ITS pakalpojumu izveides izmaksas un sarežģītību, kā arī rada potenciālu vairāku avotu datu </w:t>
      </w:r>
      <w:proofErr w:type="spellStart"/>
      <w:r w:rsidRPr="003262A0">
        <w:rPr>
          <w:rFonts w:cs="Times New Roman"/>
        </w:rPr>
        <w:t>nesavietojamību</w:t>
      </w:r>
      <w:proofErr w:type="spellEnd"/>
      <w:r w:rsidRPr="003262A0">
        <w:rPr>
          <w:rFonts w:cs="Times New Roman"/>
        </w:rPr>
        <w:t xml:space="preserve"> un samazina to kopējās analīzes iespējas.</w:t>
      </w:r>
    </w:p>
    <w:p w14:paraId="51C887DA" w14:textId="77777777" w:rsidR="008A6752" w:rsidRPr="003262A0" w:rsidRDefault="008A6752" w:rsidP="008A6752">
      <w:pPr>
        <w:spacing w:after="120"/>
        <w:rPr>
          <w:rFonts w:cs="Times New Roman"/>
        </w:rPr>
      </w:pPr>
      <w:r w:rsidRPr="003262A0">
        <w:rPr>
          <w:rFonts w:cs="Times New Roman"/>
        </w:rPr>
        <w:t>2017.gada 7. septembrī pabeigta izpēte ar nosaukumu “Izpēte par inteliģento transporta sistēmu (ITS) ieviešanu Latvijas autotransporta jomā” (turpmāk – IZPĒTE).</w:t>
      </w:r>
    </w:p>
    <w:p w14:paraId="15108EEA" w14:textId="77777777" w:rsidR="008A6752" w:rsidRPr="003262A0" w:rsidRDefault="008A6752" w:rsidP="008A6752">
      <w:pPr>
        <w:spacing w:after="120"/>
        <w:rPr>
          <w:rFonts w:cs="Times New Roman"/>
        </w:rPr>
      </w:pPr>
      <w:r w:rsidRPr="003262A0">
        <w:rPr>
          <w:rFonts w:cs="Times New Roman"/>
        </w:rPr>
        <w:t xml:space="preserve">IZPĒTE bija nepieciešama, lai apzinātu pašreizējo ITS attīstības situāciju Latvijā un sniegtu pamatotas rekomendācijas nacionālas nozīmes ITS pakalpojumu </w:t>
      </w:r>
      <w:r w:rsidRPr="003262A0">
        <w:rPr>
          <w:rFonts w:cs="Times New Roman"/>
        </w:rPr>
        <w:lastRenderedPageBreak/>
        <w:t>saskaņotai ieviešanai un sasaistei ar citiem transporta veidiem, kā arī identificētu secīgi, kādus projektus ir nepieciešams veikt koordinētai ITS attīstībai Latvijā (izstrādātu ieteicamo nacionālo ietvaru).</w:t>
      </w:r>
    </w:p>
    <w:p w14:paraId="37475CE2" w14:textId="732F96A8" w:rsidR="008A6752" w:rsidRPr="003262A0" w:rsidRDefault="008A6752" w:rsidP="008A6752">
      <w:pPr>
        <w:spacing w:after="120"/>
        <w:rPr>
          <w:rFonts w:cs="Times New Roman"/>
        </w:rPr>
      </w:pPr>
      <w:r w:rsidRPr="003262A0">
        <w:rPr>
          <w:rFonts w:cs="Times New Roman"/>
        </w:rPr>
        <w:t xml:space="preserve">Izpētes ietvaros tika </w:t>
      </w:r>
      <w:r w:rsidR="00487815" w:rsidRPr="003262A0">
        <w:rPr>
          <w:rFonts w:cs="Times New Roman"/>
        </w:rPr>
        <w:t>izstrādāt</w:t>
      </w:r>
      <w:r w:rsidR="00376DBA">
        <w:rPr>
          <w:rFonts w:cs="Times New Roman"/>
        </w:rPr>
        <w:t>a</w:t>
      </w:r>
      <w:r w:rsidR="00487815" w:rsidRPr="003262A0">
        <w:rPr>
          <w:rFonts w:cs="Times New Roman"/>
        </w:rPr>
        <w:t xml:space="preserve"> </w:t>
      </w:r>
      <w:r w:rsidRPr="003262A0">
        <w:rPr>
          <w:rFonts w:cs="Times New Roman"/>
        </w:rPr>
        <w:t>Latvijas ITS stratēģija. Stratēģijas  izstrādes pirmajā posmā veikta literatūras un tiešsaistes avotu izpēte, kā arī īstenotas intervijas ar ieinteresētajām pusēm</w:t>
      </w:r>
      <w:r w:rsidR="0045024E" w:rsidRPr="003262A0">
        <w:rPr>
          <w:rFonts w:cs="Times New Roman"/>
        </w:rPr>
        <w:t xml:space="preserve"> </w:t>
      </w:r>
      <w:r w:rsidRPr="003262A0">
        <w:rPr>
          <w:rFonts w:cs="Times New Roman"/>
        </w:rPr>
        <w:t>par:</w:t>
      </w:r>
    </w:p>
    <w:p w14:paraId="47C31495" w14:textId="77777777" w:rsidR="008A6752" w:rsidRPr="003262A0" w:rsidRDefault="008A6752" w:rsidP="000760F1">
      <w:pPr>
        <w:pStyle w:val="Bulletpoints"/>
        <w:numPr>
          <w:ilvl w:val="0"/>
          <w:numId w:val="15"/>
        </w:numPr>
        <w:spacing w:after="120"/>
        <w:ind w:left="709" w:hanging="357"/>
      </w:pPr>
      <w:r w:rsidRPr="003262A0">
        <w:t>globālo ITS sektoru;</w:t>
      </w:r>
    </w:p>
    <w:p w14:paraId="21F960BD" w14:textId="77777777" w:rsidR="008A6752" w:rsidRPr="003262A0" w:rsidRDefault="008A6752" w:rsidP="000760F1">
      <w:pPr>
        <w:pStyle w:val="Bulletpoints"/>
        <w:numPr>
          <w:ilvl w:val="0"/>
          <w:numId w:val="15"/>
        </w:numPr>
        <w:spacing w:after="120"/>
        <w:ind w:left="709" w:hanging="357"/>
      </w:pPr>
      <w:r w:rsidRPr="003262A0">
        <w:t>ES harmonizēto ITS ieviešanu;</w:t>
      </w:r>
    </w:p>
    <w:p w14:paraId="7700E682" w14:textId="77777777" w:rsidR="008A6752" w:rsidRPr="003262A0" w:rsidRDefault="008A6752" w:rsidP="000760F1">
      <w:pPr>
        <w:pStyle w:val="Bulletpoints"/>
        <w:numPr>
          <w:ilvl w:val="0"/>
          <w:numId w:val="15"/>
        </w:numPr>
        <w:spacing w:after="120"/>
        <w:ind w:left="709" w:hanging="357"/>
      </w:pPr>
      <w:r w:rsidRPr="003262A0">
        <w:t>ārzemju kompleksās ITS ieviešanas pieredzi;</w:t>
      </w:r>
    </w:p>
    <w:p w14:paraId="7897FDBD" w14:textId="77777777" w:rsidR="008A6752" w:rsidRPr="003262A0" w:rsidRDefault="008A6752" w:rsidP="000760F1">
      <w:pPr>
        <w:pStyle w:val="Bulletpoints"/>
        <w:numPr>
          <w:ilvl w:val="0"/>
          <w:numId w:val="15"/>
        </w:numPr>
        <w:spacing w:after="120"/>
        <w:ind w:left="709" w:hanging="357"/>
      </w:pPr>
      <w:r w:rsidRPr="003262A0">
        <w:t>Latvijas ITS sektora līdzšinējo evolūciju.</w:t>
      </w:r>
    </w:p>
    <w:p w14:paraId="79EE26E1" w14:textId="03B38DCA" w:rsidR="008A6752" w:rsidRPr="003262A0" w:rsidRDefault="008A6752" w:rsidP="00E44802">
      <w:pPr>
        <w:spacing w:after="120"/>
        <w:rPr>
          <w:rFonts w:cs="Times New Roman"/>
        </w:rPr>
      </w:pPr>
      <w:r w:rsidRPr="003262A0">
        <w:rPr>
          <w:rFonts w:cs="Times New Roman"/>
        </w:rPr>
        <w:t>Dokumentā iekļauti būtiskie aspekti ITS pakalpojumu ieviešanai Latvijā.</w:t>
      </w:r>
      <w:r w:rsidR="00E44802" w:rsidRPr="003262A0">
        <w:rPr>
          <w:rFonts w:cs="Times New Roman"/>
        </w:rPr>
        <w:t xml:space="preserve"> </w:t>
      </w:r>
      <w:r w:rsidRPr="003262A0">
        <w:rPr>
          <w:rFonts w:cs="Times New Roman"/>
        </w:rPr>
        <w:t>Stratēģijas izstrādes otrajā posmā veikta gala ziņojuma izstrāde:</w:t>
      </w:r>
    </w:p>
    <w:p w14:paraId="4056833E" w14:textId="746C4862" w:rsidR="008A6752" w:rsidRPr="003262A0" w:rsidRDefault="008A6752" w:rsidP="003262A0">
      <w:pPr>
        <w:pStyle w:val="Bulletpoints"/>
        <w:numPr>
          <w:ilvl w:val="0"/>
          <w:numId w:val="16"/>
        </w:numPr>
      </w:pPr>
      <w:r w:rsidRPr="003262A0">
        <w:t>definēti priekšlikumi Latvijas ITS stratēģijas mērķiem un prioritāri ieviešamie</w:t>
      </w:r>
      <w:r w:rsidR="008C3009" w:rsidRPr="003262A0">
        <w:t>m</w:t>
      </w:r>
      <w:r w:rsidRPr="003262A0">
        <w:t xml:space="preserve"> pakalpojumiem;</w:t>
      </w:r>
    </w:p>
    <w:p w14:paraId="0CC0739F" w14:textId="25C7395D" w:rsidR="008A6752" w:rsidRPr="003262A0" w:rsidRDefault="008A6752" w:rsidP="003262A0">
      <w:pPr>
        <w:pStyle w:val="Bulletpoints"/>
        <w:numPr>
          <w:ilvl w:val="0"/>
          <w:numId w:val="16"/>
        </w:numPr>
      </w:pPr>
      <w:r w:rsidRPr="003262A0">
        <w:t>izstrādāts priekšlikums Latvijas ITS stratēģijas ieviešanas plānam, definējot juridiskos, organizatoriskos un tehnoloģiskos ITS ieviešanas pasākumus 5 gadu perspektīvā.</w:t>
      </w:r>
    </w:p>
    <w:p w14:paraId="3FD57ED1" w14:textId="5E793F08" w:rsidR="0058345E" w:rsidRPr="00827041" w:rsidRDefault="00735648" w:rsidP="00284BEF">
      <w:pPr>
        <w:pStyle w:val="Heading1"/>
        <w:jc w:val="center"/>
      </w:pPr>
      <w:r w:rsidRPr="00BC5C97">
        <w:t>IZPētē identificētie prioritāri ieviešami</w:t>
      </w:r>
      <w:r w:rsidR="00573BE4" w:rsidRPr="00BC5C97">
        <w:t>e</w:t>
      </w:r>
      <w:r w:rsidRPr="00BC5C97">
        <w:t xml:space="preserve"> </w:t>
      </w:r>
      <w:r w:rsidRPr="00827041">
        <w:t>projekti</w:t>
      </w:r>
    </w:p>
    <w:p w14:paraId="19D3A337" w14:textId="560C5FF3" w:rsidR="00D972C6" w:rsidRPr="003262A0" w:rsidRDefault="00011A1E" w:rsidP="00D972C6">
      <w:pPr>
        <w:rPr>
          <w:rFonts w:cs="Times New Roman"/>
        </w:rPr>
      </w:pPr>
      <w:r w:rsidRPr="00827041">
        <w:rPr>
          <w:rFonts w:cs="Times New Roman"/>
        </w:rPr>
        <w:t xml:space="preserve">Ņemot vērā </w:t>
      </w:r>
      <w:r w:rsidR="00D972C6" w:rsidRPr="003262A0">
        <w:rPr>
          <w:rFonts w:cs="Times New Roman"/>
        </w:rPr>
        <w:t>globālo pieredzi ITS jomā, valstisko un nevalstisko organizāciju vajadzības autosatiksmes jomā, ITS Direktīvu un no ITS Direktīvas izrietošo Deleģēto aktu prasības, IZPĒTĒ tika identificēti ITS projekti, ko nepieciešams realizēt Latvijā:</w:t>
      </w:r>
    </w:p>
    <w:p w14:paraId="7E3FCC7A" w14:textId="77777777" w:rsidR="003F2059" w:rsidRPr="003262A0" w:rsidRDefault="003F2059" w:rsidP="00F76125">
      <w:pPr>
        <w:pStyle w:val="ListParagraph"/>
        <w:widowControl w:val="0"/>
        <w:numPr>
          <w:ilvl w:val="0"/>
          <w:numId w:val="9"/>
        </w:numPr>
        <w:tabs>
          <w:tab w:val="left" w:pos="720"/>
          <w:tab w:val="center" w:pos="4320"/>
          <w:tab w:val="right" w:pos="8640"/>
        </w:tabs>
        <w:rPr>
          <w:rFonts w:cs="Times New Roman"/>
        </w:rPr>
      </w:pPr>
      <w:r w:rsidRPr="003262A0">
        <w:rPr>
          <w:rFonts w:cs="Times New Roman"/>
        </w:rPr>
        <w:t>ITS tehnoloģisko risinājumu izstrāde un ieviešana:</w:t>
      </w:r>
    </w:p>
    <w:p w14:paraId="7094711C" w14:textId="038E43B7" w:rsidR="003F2059" w:rsidRPr="003262A0" w:rsidRDefault="003F2059" w:rsidP="000760F1">
      <w:pPr>
        <w:pStyle w:val="ListParagraph"/>
        <w:widowControl w:val="0"/>
        <w:numPr>
          <w:ilvl w:val="1"/>
          <w:numId w:val="9"/>
        </w:numPr>
        <w:tabs>
          <w:tab w:val="center" w:pos="4320"/>
          <w:tab w:val="right" w:pos="8640"/>
        </w:tabs>
        <w:ind w:left="851" w:hanging="567"/>
        <w:rPr>
          <w:rFonts w:cs="Times New Roman"/>
        </w:rPr>
      </w:pPr>
      <w:r w:rsidRPr="003262A0">
        <w:rPr>
          <w:rFonts w:cs="Times New Roman"/>
        </w:rPr>
        <w:t>Nacionālā piekļuves punkta izstrāde un ieviešana</w:t>
      </w:r>
      <w:r w:rsidR="00976C0A" w:rsidRPr="003262A0">
        <w:rPr>
          <w:rFonts w:cs="Times New Roman"/>
        </w:rPr>
        <w:t xml:space="preserve"> (izmaksas </w:t>
      </w:r>
      <w:r w:rsidR="00651B6D" w:rsidRPr="003262A0">
        <w:rPr>
          <w:rFonts w:cs="Times New Roman"/>
        </w:rPr>
        <w:t>2</w:t>
      </w:r>
      <w:r w:rsidR="00976C0A" w:rsidRPr="003262A0">
        <w:rPr>
          <w:rFonts w:cs="Times New Roman"/>
        </w:rPr>
        <w:t> </w:t>
      </w:r>
      <w:r w:rsidR="00651B6D" w:rsidRPr="003262A0">
        <w:rPr>
          <w:rFonts w:cs="Times New Roman"/>
        </w:rPr>
        <w:t xml:space="preserve">100 000 – 2 520 000 </w:t>
      </w:r>
      <w:proofErr w:type="spellStart"/>
      <w:r w:rsidR="00976C0A" w:rsidRPr="00594353">
        <w:rPr>
          <w:rFonts w:cs="Times New Roman"/>
          <w:i/>
          <w:iCs/>
        </w:rPr>
        <w:t>eur</w:t>
      </w:r>
      <w:r w:rsidR="00976C0A" w:rsidRPr="003262A0">
        <w:rPr>
          <w:rFonts w:cs="Times New Roman"/>
        </w:rPr>
        <w:t>o</w:t>
      </w:r>
      <w:proofErr w:type="spellEnd"/>
      <w:r w:rsidR="00976C0A" w:rsidRPr="003262A0">
        <w:rPr>
          <w:rFonts w:cs="Times New Roman"/>
        </w:rPr>
        <w:t>)</w:t>
      </w:r>
      <w:r w:rsidRPr="003262A0">
        <w:rPr>
          <w:rFonts w:cs="Times New Roman"/>
        </w:rPr>
        <w:t>;</w:t>
      </w:r>
    </w:p>
    <w:p w14:paraId="09C424B4" w14:textId="75B388A6" w:rsidR="003F2059" w:rsidRPr="003262A0" w:rsidRDefault="000760F1" w:rsidP="000760F1">
      <w:pPr>
        <w:pStyle w:val="ListParagraph"/>
        <w:widowControl w:val="0"/>
        <w:numPr>
          <w:ilvl w:val="1"/>
          <w:numId w:val="9"/>
        </w:numPr>
        <w:tabs>
          <w:tab w:val="center" w:pos="4320"/>
          <w:tab w:val="right" w:pos="8640"/>
        </w:tabs>
        <w:ind w:left="851" w:hanging="567"/>
        <w:rPr>
          <w:rFonts w:cs="Times New Roman"/>
        </w:rPr>
      </w:pPr>
      <w:r>
        <w:rPr>
          <w:rFonts w:cs="Times New Roman"/>
        </w:rPr>
        <w:t>I</w:t>
      </w:r>
      <w:r w:rsidR="003F2059" w:rsidRPr="003262A0">
        <w:rPr>
          <w:rFonts w:cs="Times New Roman"/>
        </w:rPr>
        <w:t>nformācijas sistēmu (turpmāk – IS) izstrāde un ieviešana ITS pakalpojumu sniegšanai;</w:t>
      </w:r>
    </w:p>
    <w:p w14:paraId="44C0C5A9" w14:textId="2B72692E" w:rsidR="003F2059" w:rsidRPr="003262A0" w:rsidRDefault="003F2059" w:rsidP="000760F1">
      <w:pPr>
        <w:pStyle w:val="ListParagraph"/>
        <w:widowControl w:val="0"/>
        <w:numPr>
          <w:ilvl w:val="2"/>
          <w:numId w:val="9"/>
        </w:numPr>
        <w:tabs>
          <w:tab w:val="center" w:pos="4320"/>
          <w:tab w:val="right" w:pos="8640"/>
        </w:tabs>
        <w:ind w:left="1134" w:hanging="567"/>
        <w:rPr>
          <w:rFonts w:cs="Times New Roman"/>
        </w:rPr>
      </w:pPr>
      <w:r w:rsidRPr="003262A0">
        <w:rPr>
          <w:rFonts w:cs="Times New Roman"/>
        </w:rPr>
        <w:t>IS izstrāde un ieviešana tiesībaizsardzības ITS pakalpojumu sniegšanai</w:t>
      </w:r>
      <w:r w:rsidR="00E27076" w:rsidRPr="003262A0">
        <w:rPr>
          <w:rFonts w:cs="Times New Roman"/>
        </w:rPr>
        <w:t xml:space="preserve"> (izmaksas 11 300 000 – 12 430 000 </w:t>
      </w:r>
      <w:proofErr w:type="spellStart"/>
      <w:r w:rsidR="00E27076" w:rsidRPr="003262A0">
        <w:rPr>
          <w:rFonts w:cs="Times New Roman"/>
        </w:rPr>
        <w:t>euro</w:t>
      </w:r>
      <w:proofErr w:type="spellEnd"/>
      <w:r w:rsidR="00E27076" w:rsidRPr="003262A0">
        <w:rPr>
          <w:rFonts w:cs="Times New Roman"/>
        </w:rPr>
        <w:t>)</w:t>
      </w:r>
      <w:r w:rsidRPr="003262A0">
        <w:rPr>
          <w:rFonts w:cs="Times New Roman"/>
        </w:rPr>
        <w:t>;</w:t>
      </w:r>
    </w:p>
    <w:p w14:paraId="326BCE0B" w14:textId="5A1B6CC6" w:rsidR="003F2059" w:rsidRPr="003262A0" w:rsidRDefault="003F2059" w:rsidP="000760F1">
      <w:pPr>
        <w:pStyle w:val="ListParagraph"/>
        <w:widowControl w:val="0"/>
        <w:numPr>
          <w:ilvl w:val="2"/>
          <w:numId w:val="9"/>
        </w:numPr>
        <w:tabs>
          <w:tab w:val="center" w:pos="4320"/>
          <w:tab w:val="right" w:pos="8640"/>
        </w:tabs>
        <w:ind w:left="1134" w:hanging="567"/>
        <w:rPr>
          <w:rFonts w:cs="Times New Roman"/>
        </w:rPr>
      </w:pPr>
      <w:r w:rsidRPr="003262A0">
        <w:rPr>
          <w:rFonts w:cs="Times New Roman"/>
        </w:rPr>
        <w:t>IS izveide sabiedriskā transporta pārvaldībai un ar maršruta plānošanu saistīto ITS pakalpojumu sniegšanai</w:t>
      </w:r>
      <w:r w:rsidR="00E27076" w:rsidRPr="003262A0">
        <w:rPr>
          <w:rFonts w:cs="Times New Roman"/>
        </w:rPr>
        <w:t xml:space="preserve"> (izmaksas 2 200 000 - 2 420 000 </w:t>
      </w:r>
      <w:proofErr w:type="spellStart"/>
      <w:r w:rsidR="00E27076" w:rsidRPr="00594353">
        <w:rPr>
          <w:rFonts w:cs="Times New Roman"/>
          <w:i/>
          <w:iCs/>
        </w:rPr>
        <w:t>euro</w:t>
      </w:r>
      <w:proofErr w:type="spellEnd"/>
      <w:r w:rsidR="00E27076" w:rsidRPr="003262A0">
        <w:rPr>
          <w:rFonts w:cs="Times New Roman"/>
        </w:rPr>
        <w:t>)</w:t>
      </w:r>
      <w:r w:rsidRPr="003262A0">
        <w:rPr>
          <w:rFonts w:cs="Times New Roman"/>
        </w:rPr>
        <w:t>;</w:t>
      </w:r>
    </w:p>
    <w:p w14:paraId="6CCC5A2E" w14:textId="1A4E780F" w:rsidR="003F2059" w:rsidRPr="003262A0" w:rsidRDefault="003F2059" w:rsidP="000760F1">
      <w:pPr>
        <w:pStyle w:val="ListParagraph"/>
        <w:widowControl w:val="0"/>
        <w:numPr>
          <w:ilvl w:val="2"/>
          <w:numId w:val="9"/>
        </w:numPr>
        <w:tabs>
          <w:tab w:val="center" w:pos="4320"/>
          <w:tab w:val="right" w:pos="8640"/>
        </w:tabs>
        <w:ind w:left="1134" w:hanging="567"/>
        <w:rPr>
          <w:rFonts w:cs="Times New Roman"/>
        </w:rPr>
      </w:pPr>
      <w:r w:rsidRPr="003262A0">
        <w:rPr>
          <w:rFonts w:cs="Times New Roman"/>
        </w:rPr>
        <w:t>IS izveide ar infrastruktūras plānošanas un pārvaldības saistīto ITS pakalpojumu sniegšanai</w:t>
      </w:r>
      <w:r w:rsidR="00E27076" w:rsidRPr="003262A0">
        <w:rPr>
          <w:rFonts w:cs="Times New Roman"/>
        </w:rPr>
        <w:t xml:space="preserve"> (izmaksas 5 300 000 – 5 830 000 </w:t>
      </w:r>
      <w:proofErr w:type="spellStart"/>
      <w:r w:rsidR="00E27076" w:rsidRPr="00594353">
        <w:rPr>
          <w:rFonts w:cs="Times New Roman"/>
          <w:i/>
          <w:iCs/>
        </w:rPr>
        <w:t>euro</w:t>
      </w:r>
      <w:proofErr w:type="spellEnd"/>
      <w:r w:rsidR="00E27076" w:rsidRPr="003262A0">
        <w:rPr>
          <w:rFonts w:cs="Times New Roman"/>
        </w:rPr>
        <w:t>)</w:t>
      </w:r>
      <w:r w:rsidRPr="003262A0">
        <w:rPr>
          <w:rFonts w:cs="Times New Roman"/>
        </w:rPr>
        <w:t>.</w:t>
      </w:r>
    </w:p>
    <w:p w14:paraId="76AC7CE9" w14:textId="77777777" w:rsidR="003F2059" w:rsidRPr="003262A0" w:rsidRDefault="003F2059" w:rsidP="00F76125">
      <w:pPr>
        <w:pStyle w:val="ListParagraph"/>
        <w:widowControl w:val="0"/>
        <w:numPr>
          <w:ilvl w:val="0"/>
          <w:numId w:val="9"/>
        </w:numPr>
        <w:tabs>
          <w:tab w:val="left" w:pos="720"/>
          <w:tab w:val="center" w:pos="4320"/>
          <w:tab w:val="right" w:pos="8640"/>
        </w:tabs>
        <w:rPr>
          <w:rFonts w:cs="Times New Roman"/>
        </w:rPr>
      </w:pPr>
      <w:r w:rsidRPr="003262A0">
        <w:rPr>
          <w:rFonts w:cs="Times New Roman"/>
        </w:rPr>
        <w:t>Juridisko, metodoloģisko, organizatorisko vadlīniju izstrāde, kas nepieciešams efektīvai starpinstitūciju sadarbībai:</w:t>
      </w:r>
    </w:p>
    <w:p w14:paraId="5240ED8E" w14:textId="3389C1F1" w:rsidR="003F2059" w:rsidRPr="003262A0" w:rsidRDefault="003F2059" w:rsidP="000760F1">
      <w:pPr>
        <w:pStyle w:val="ListParagraph"/>
        <w:widowControl w:val="0"/>
        <w:numPr>
          <w:ilvl w:val="1"/>
          <w:numId w:val="9"/>
        </w:numPr>
        <w:tabs>
          <w:tab w:val="center" w:pos="4320"/>
          <w:tab w:val="right" w:pos="8640"/>
        </w:tabs>
        <w:ind w:left="851"/>
        <w:rPr>
          <w:rFonts w:cs="Times New Roman"/>
        </w:rPr>
      </w:pPr>
      <w:r w:rsidRPr="003262A0">
        <w:rPr>
          <w:rFonts w:cs="Times New Roman"/>
        </w:rPr>
        <w:t xml:space="preserve"> Jaunu tiesību aktu sagatavošana, spēkā esošo tiesību aktu grozīšana, lai noteiktu pienākumus, atbildību un lomu sadalījumu ITS pakalpojumu sniegšanā, pārvaldībā un uzraudzībā</w:t>
      </w:r>
      <w:r w:rsidR="00E27076" w:rsidRPr="003262A0">
        <w:rPr>
          <w:rFonts w:cs="Times New Roman"/>
        </w:rPr>
        <w:t xml:space="preserve"> (izmaksas 270 000 – 297 000 </w:t>
      </w:r>
      <w:proofErr w:type="spellStart"/>
      <w:r w:rsidR="00E27076" w:rsidRPr="00594353">
        <w:rPr>
          <w:rFonts w:cs="Times New Roman"/>
          <w:i/>
          <w:iCs/>
        </w:rPr>
        <w:t>euro</w:t>
      </w:r>
      <w:proofErr w:type="spellEnd"/>
      <w:r w:rsidR="00E27076" w:rsidRPr="003262A0">
        <w:rPr>
          <w:rFonts w:cs="Times New Roman"/>
        </w:rPr>
        <w:t>)</w:t>
      </w:r>
      <w:r w:rsidRPr="003262A0">
        <w:rPr>
          <w:rFonts w:cs="Times New Roman"/>
        </w:rPr>
        <w:t>;</w:t>
      </w:r>
    </w:p>
    <w:p w14:paraId="1FE6449E" w14:textId="728E4DAF" w:rsidR="003F2059" w:rsidRPr="003262A0" w:rsidRDefault="003F2059" w:rsidP="000760F1">
      <w:pPr>
        <w:pStyle w:val="ListParagraph"/>
        <w:widowControl w:val="0"/>
        <w:numPr>
          <w:ilvl w:val="1"/>
          <w:numId w:val="9"/>
        </w:numPr>
        <w:tabs>
          <w:tab w:val="center" w:pos="4320"/>
          <w:tab w:val="right" w:pos="8640"/>
        </w:tabs>
        <w:ind w:left="851"/>
        <w:rPr>
          <w:rFonts w:cs="Times New Roman"/>
        </w:rPr>
      </w:pPr>
      <w:r w:rsidRPr="003262A0">
        <w:rPr>
          <w:rFonts w:cs="Times New Roman"/>
        </w:rPr>
        <w:t xml:space="preserve"> Metodisko pamatu sagatavošana efektīvai ITS vadībai Latvijā (prasības ITS pakalpojumiem, datu apmaiņas standarti, galvenie darbības rādītāji (KPI) u.c.)</w:t>
      </w:r>
      <w:r w:rsidR="00E27076" w:rsidRPr="003262A0">
        <w:rPr>
          <w:rFonts w:cs="Times New Roman"/>
        </w:rPr>
        <w:t xml:space="preserve"> (izmaksas 426 000 – 468 600 </w:t>
      </w:r>
      <w:proofErr w:type="spellStart"/>
      <w:r w:rsidR="00E27076" w:rsidRPr="00594353">
        <w:rPr>
          <w:rFonts w:cs="Times New Roman"/>
          <w:i/>
          <w:iCs/>
        </w:rPr>
        <w:t>euro</w:t>
      </w:r>
      <w:proofErr w:type="spellEnd"/>
      <w:r w:rsidR="00E27076" w:rsidRPr="003262A0">
        <w:rPr>
          <w:rFonts w:cs="Times New Roman"/>
        </w:rPr>
        <w:t>)</w:t>
      </w:r>
      <w:r w:rsidRPr="003262A0">
        <w:rPr>
          <w:rFonts w:cs="Times New Roman"/>
        </w:rPr>
        <w:t>;</w:t>
      </w:r>
    </w:p>
    <w:p w14:paraId="5FE327AE" w14:textId="5DB3B691" w:rsidR="003F2059" w:rsidRPr="003262A0" w:rsidRDefault="003F2059" w:rsidP="000760F1">
      <w:pPr>
        <w:pStyle w:val="ListParagraph"/>
        <w:widowControl w:val="0"/>
        <w:numPr>
          <w:ilvl w:val="1"/>
          <w:numId w:val="9"/>
        </w:numPr>
        <w:tabs>
          <w:tab w:val="center" w:pos="4320"/>
          <w:tab w:val="right" w:pos="8640"/>
        </w:tabs>
        <w:ind w:left="851"/>
        <w:rPr>
          <w:rFonts w:cs="Times New Roman"/>
        </w:rPr>
      </w:pPr>
      <w:r w:rsidRPr="003262A0">
        <w:rPr>
          <w:rFonts w:cs="Times New Roman"/>
        </w:rPr>
        <w:t xml:space="preserve"> Izveidot efektīvai </w:t>
      </w:r>
      <w:proofErr w:type="spellStart"/>
      <w:r w:rsidRPr="003262A0">
        <w:rPr>
          <w:rFonts w:cs="Times New Roman"/>
        </w:rPr>
        <w:t>starpiestāžu</w:t>
      </w:r>
      <w:proofErr w:type="spellEnd"/>
      <w:r w:rsidRPr="003262A0">
        <w:rPr>
          <w:rFonts w:cs="Times New Roman"/>
        </w:rPr>
        <w:t xml:space="preserve"> sadarbībai nepieciešamās </w:t>
      </w:r>
      <w:proofErr w:type="spellStart"/>
      <w:r w:rsidRPr="003262A0">
        <w:rPr>
          <w:rFonts w:cs="Times New Roman"/>
        </w:rPr>
        <w:t>lēmumpieņemšanas</w:t>
      </w:r>
      <w:proofErr w:type="spellEnd"/>
      <w:r w:rsidRPr="003262A0">
        <w:rPr>
          <w:rFonts w:cs="Times New Roman"/>
        </w:rPr>
        <w:t xml:space="preserve"> struktūras</w:t>
      </w:r>
      <w:r w:rsidR="00E27076" w:rsidRPr="003262A0">
        <w:rPr>
          <w:rFonts w:cs="Times New Roman"/>
        </w:rPr>
        <w:t xml:space="preserve"> (izmaksas 204 000 – 224 400 </w:t>
      </w:r>
      <w:proofErr w:type="spellStart"/>
      <w:r w:rsidR="00E27076" w:rsidRPr="00594353">
        <w:rPr>
          <w:rFonts w:cs="Times New Roman"/>
          <w:i/>
          <w:iCs/>
        </w:rPr>
        <w:t>euro</w:t>
      </w:r>
      <w:proofErr w:type="spellEnd"/>
      <w:r w:rsidR="00E27076" w:rsidRPr="003262A0">
        <w:rPr>
          <w:rFonts w:cs="Times New Roman"/>
        </w:rPr>
        <w:t>)</w:t>
      </w:r>
      <w:r w:rsidRPr="003262A0">
        <w:rPr>
          <w:rFonts w:cs="Times New Roman"/>
        </w:rPr>
        <w:t>.</w:t>
      </w:r>
    </w:p>
    <w:p w14:paraId="28762696" w14:textId="4B613D42" w:rsidR="003F2059" w:rsidRPr="003F0A61" w:rsidRDefault="003F2059" w:rsidP="00F76125">
      <w:pPr>
        <w:pStyle w:val="ListParagraph"/>
        <w:widowControl w:val="0"/>
        <w:numPr>
          <w:ilvl w:val="0"/>
          <w:numId w:val="9"/>
        </w:numPr>
        <w:tabs>
          <w:tab w:val="left" w:pos="720"/>
          <w:tab w:val="center" w:pos="4320"/>
          <w:tab w:val="right" w:pos="8640"/>
        </w:tabs>
        <w:rPr>
          <w:rFonts w:cs="Times New Roman"/>
        </w:rPr>
      </w:pPr>
      <w:r w:rsidRPr="003F0A61">
        <w:rPr>
          <w:rFonts w:cs="Times New Roman"/>
        </w:rPr>
        <w:t>Institucionālo spēju stiprināšana ITS pakalpojumu attīstībai un nodrošināšanai</w:t>
      </w:r>
      <w:r w:rsidR="00C86441" w:rsidRPr="003F0A61">
        <w:rPr>
          <w:rFonts w:cs="Times New Roman"/>
        </w:rPr>
        <w:t xml:space="preserve"> (izmaksas 2 546 000 – 2 800 600 </w:t>
      </w:r>
      <w:proofErr w:type="spellStart"/>
      <w:r w:rsidR="00C86441" w:rsidRPr="00594353">
        <w:rPr>
          <w:rFonts w:cs="Times New Roman"/>
          <w:i/>
          <w:iCs/>
        </w:rPr>
        <w:t>euro</w:t>
      </w:r>
      <w:proofErr w:type="spellEnd"/>
      <w:r w:rsidR="00C86441" w:rsidRPr="003F0A61">
        <w:rPr>
          <w:rFonts w:cs="Times New Roman"/>
        </w:rPr>
        <w:t>)</w:t>
      </w:r>
      <w:r w:rsidR="002C7FC3" w:rsidRPr="003F0A61">
        <w:rPr>
          <w:rFonts w:cs="Times New Roman"/>
        </w:rPr>
        <w:t>.</w:t>
      </w:r>
    </w:p>
    <w:p w14:paraId="51D1A331" w14:textId="3883DB12" w:rsidR="003F2059" w:rsidRPr="00BC5C97" w:rsidRDefault="003F2059" w:rsidP="008152BE">
      <w:pPr>
        <w:rPr>
          <w:rFonts w:cs="Times New Roman"/>
        </w:rPr>
      </w:pPr>
      <w:r w:rsidRPr="003262A0">
        <w:rPr>
          <w:rFonts w:cs="Times New Roman"/>
        </w:rPr>
        <w:t>I</w:t>
      </w:r>
      <w:r w:rsidR="00DD3667" w:rsidRPr="003262A0">
        <w:rPr>
          <w:rFonts w:cs="Times New Roman"/>
        </w:rPr>
        <w:t>ZPĒTĒ</w:t>
      </w:r>
      <w:r w:rsidRPr="003262A0">
        <w:rPr>
          <w:rFonts w:cs="Times New Roman"/>
        </w:rPr>
        <w:t xml:space="preserve"> iekļauto priekšlikumu ieviešanai indikatīvi ir nepieciešami ieguldījumi 25,7 milj. </w:t>
      </w:r>
      <w:proofErr w:type="spellStart"/>
      <w:r w:rsidR="00B0109F">
        <w:rPr>
          <w:rFonts w:cs="Times New Roman"/>
        </w:rPr>
        <w:t>euro</w:t>
      </w:r>
      <w:proofErr w:type="spellEnd"/>
      <w:r w:rsidR="00B0109F" w:rsidRPr="003262A0">
        <w:rPr>
          <w:rFonts w:cs="Times New Roman"/>
        </w:rPr>
        <w:t xml:space="preserve"> </w:t>
      </w:r>
      <w:r w:rsidRPr="003262A0">
        <w:rPr>
          <w:rFonts w:cs="Times New Roman"/>
        </w:rPr>
        <w:t xml:space="preserve">apjomā turpmākajos piecos gados. Pēc </w:t>
      </w:r>
      <w:r w:rsidR="00DD3667" w:rsidRPr="003262A0">
        <w:rPr>
          <w:rFonts w:cs="Times New Roman"/>
        </w:rPr>
        <w:t>IZPĒTĒ</w:t>
      </w:r>
      <w:r w:rsidRPr="003262A0">
        <w:rPr>
          <w:rFonts w:cs="Times New Roman"/>
        </w:rPr>
        <w:t xml:space="preserve"> iekļauto priekšlikumu </w:t>
      </w:r>
      <w:r w:rsidRPr="003262A0">
        <w:rPr>
          <w:rFonts w:cs="Times New Roman"/>
        </w:rPr>
        <w:lastRenderedPageBreak/>
        <w:t xml:space="preserve">ieviešanas 10 gados nepieciešams finansējums infrastruktūras uzturēšanai kopumā 46 milj. </w:t>
      </w:r>
      <w:proofErr w:type="spellStart"/>
      <w:r w:rsidR="00AF1B70" w:rsidRPr="00594353">
        <w:rPr>
          <w:rFonts w:cs="Times New Roman"/>
          <w:i/>
          <w:iCs/>
        </w:rPr>
        <w:t>eur</w:t>
      </w:r>
      <w:r w:rsidR="00AF1B70">
        <w:rPr>
          <w:rFonts w:cs="Times New Roman"/>
        </w:rPr>
        <w:t>o</w:t>
      </w:r>
      <w:proofErr w:type="spellEnd"/>
      <w:r w:rsidR="00AF1B70" w:rsidRPr="003262A0">
        <w:rPr>
          <w:rFonts w:cs="Times New Roman"/>
        </w:rPr>
        <w:t xml:space="preserve"> </w:t>
      </w:r>
      <w:r w:rsidRPr="003262A0">
        <w:rPr>
          <w:rFonts w:cs="Times New Roman"/>
        </w:rPr>
        <w:t>apmērā.</w:t>
      </w:r>
    </w:p>
    <w:p w14:paraId="33F14360" w14:textId="5F354658" w:rsidR="00C10856" w:rsidRPr="003262A0" w:rsidRDefault="009D1CE9" w:rsidP="00284BEF">
      <w:pPr>
        <w:pStyle w:val="Heading1"/>
        <w:jc w:val="center"/>
      </w:pPr>
      <w:bookmarkStart w:id="35" w:name="_Toc508278516"/>
      <w:bookmarkStart w:id="36" w:name="_Toc508349922"/>
      <w:bookmarkStart w:id="37" w:name="_Toc508563895"/>
      <w:bookmarkStart w:id="38" w:name="_Toc508564921"/>
      <w:bookmarkStart w:id="39" w:name="_Toc509231316"/>
      <w:bookmarkStart w:id="40" w:name="_Toc508278517"/>
      <w:bookmarkStart w:id="41" w:name="_Toc508349923"/>
      <w:bookmarkStart w:id="42" w:name="_Toc508563896"/>
      <w:bookmarkStart w:id="43" w:name="_Toc508564922"/>
      <w:bookmarkStart w:id="44" w:name="_Toc509231317"/>
      <w:bookmarkStart w:id="45" w:name="_Toc508278518"/>
      <w:bookmarkStart w:id="46" w:name="_Toc508349924"/>
      <w:bookmarkStart w:id="47" w:name="_Toc508563897"/>
      <w:bookmarkStart w:id="48" w:name="_Toc508564923"/>
      <w:bookmarkStart w:id="49" w:name="_Toc509231318"/>
      <w:bookmarkStart w:id="50" w:name="_Toc508278519"/>
      <w:bookmarkStart w:id="51" w:name="_Toc508349925"/>
      <w:bookmarkStart w:id="52" w:name="_Toc508563898"/>
      <w:bookmarkStart w:id="53" w:name="_Toc508564924"/>
      <w:bookmarkStart w:id="54" w:name="_Toc509231319"/>
      <w:bookmarkStart w:id="55" w:name="_Toc508278520"/>
      <w:bookmarkStart w:id="56" w:name="_Toc508349926"/>
      <w:bookmarkStart w:id="57" w:name="_Toc508563899"/>
      <w:bookmarkStart w:id="58" w:name="_Toc508564925"/>
      <w:bookmarkStart w:id="59" w:name="_Toc509231320"/>
      <w:bookmarkStart w:id="60" w:name="_Toc508278521"/>
      <w:bookmarkStart w:id="61" w:name="_Toc508349927"/>
      <w:bookmarkStart w:id="62" w:name="_Toc508563900"/>
      <w:bookmarkStart w:id="63" w:name="_Toc508564926"/>
      <w:bookmarkStart w:id="64" w:name="_Toc509231321"/>
      <w:bookmarkStart w:id="65" w:name="_Toc508278522"/>
      <w:bookmarkStart w:id="66" w:name="_Toc508349928"/>
      <w:bookmarkStart w:id="67" w:name="_Toc508563901"/>
      <w:bookmarkStart w:id="68" w:name="_Toc508564927"/>
      <w:bookmarkStart w:id="69" w:name="_Toc509231322"/>
      <w:bookmarkStart w:id="70" w:name="_Toc508278523"/>
      <w:bookmarkStart w:id="71" w:name="_Toc508349929"/>
      <w:bookmarkStart w:id="72" w:name="_Toc508563902"/>
      <w:bookmarkStart w:id="73" w:name="_Toc508564928"/>
      <w:bookmarkStart w:id="74" w:name="_Toc509231323"/>
      <w:bookmarkStart w:id="75" w:name="_Toc508278531"/>
      <w:bookmarkStart w:id="76" w:name="_Toc508349937"/>
      <w:bookmarkStart w:id="77" w:name="_Toc508563910"/>
      <w:bookmarkStart w:id="78" w:name="_Toc508564936"/>
      <w:bookmarkStart w:id="79" w:name="_Toc509231331"/>
      <w:bookmarkStart w:id="80" w:name="_Toc508278535"/>
      <w:bookmarkStart w:id="81" w:name="_Toc508349941"/>
      <w:bookmarkStart w:id="82" w:name="_Toc508563914"/>
      <w:bookmarkStart w:id="83" w:name="_Toc508564940"/>
      <w:bookmarkStart w:id="84" w:name="_Toc509231335"/>
      <w:bookmarkStart w:id="85" w:name="_Toc508278539"/>
      <w:bookmarkStart w:id="86" w:name="_Toc508349945"/>
      <w:bookmarkStart w:id="87" w:name="_Toc508563918"/>
      <w:bookmarkStart w:id="88" w:name="_Toc508564944"/>
      <w:bookmarkStart w:id="89" w:name="_Toc509231339"/>
      <w:bookmarkStart w:id="90" w:name="_Toc508278546"/>
      <w:bookmarkStart w:id="91" w:name="_Toc508349952"/>
      <w:bookmarkStart w:id="92" w:name="_Toc508563925"/>
      <w:bookmarkStart w:id="93" w:name="_Toc508564951"/>
      <w:bookmarkStart w:id="94" w:name="_Toc509231346"/>
      <w:bookmarkStart w:id="95" w:name="_Toc508278550"/>
      <w:bookmarkStart w:id="96" w:name="_Toc508349956"/>
      <w:bookmarkStart w:id="97" w:name="_Toc508563929"/>
      <w:bookmarkStart w:id="98" w:name="_Toc508564955"/>
      <w:bookmarkStart w:id="99" w:name="_Toc509231350"/>
      <w:bookmarkStart w:id="100" w:name="_Toc508278558"/>
      <w:bookmarkStart w:id="101" w:name="_Toc508349964"/>
      <w:bookmarkStart w:id="102" w:name="_Toc508563937"/>
      <w:bookmarkStart w:id="103" w:name="_Toc508564963"/>
      <w:bookmarkStart w:id="104" w:name="_Toc509231358"/>
      <w:bookmarkStart w:id="105" w:name="_Toc508278568"/>
      <w:bookmarkStart w:id="106" w:name="_Toc508349974"/>
      <w:bookmarkStart w:id="107" w:name="_Toc508563947"/>
      <w:bookmarkStart w:id="108" w:name="_Toc508564973"/>
      <w:bookmarkStart w:id="109" w:name="_Toc509231368"/>
      <w:bookmarkStart w:id="110" w:name="_Toc508278572"/>
      <w:bookmarkStart w:id="111" w:name="_Toc508349978"/>
      <w:bookmarkStart w:id="112" w:name="_Toc508563951"/>
      <w:bookmarkStart w:id="113" w:name="_Toc508564977"/>
      <w:bookmarkStart w:id="114" w:name="_Toc509231372"/>
      <w:bookmarkStart w:id="115" w:name="_Toc508278576"/>
      <w:bookmarkStart w:id="116" w:name="_Toc508349982"/>
      <w:bookmarkStart w:id="117" w:name="_Toc508563955"/>
      <w:bookmarkStart w:id="118" w:name="_Toc508564981"/>
      <w:bookmarkStart w:id="119" w:name="_Toc509231376"/>
      <w:bookmarkStart w:id="120" w:name="_Toc508278585"/>
      <w:bookmarkStart w:id="121" w:name="_Toc508349991"/>
      <w:bookmarkStart w:id="122" w:name="_Toc508563964"/>
      <w:bookmarkStart w:id="123" w:name="_Toc508564990"/>
      <w:bookmarkStart w:id="124" w:name="_Toc509231385"/>
      <w:bookmarkStart w:id="125" w:name="_Toc508278589"/>
      <w:bookmarkStart w:id="126" w:name="_Toc508349995"/>
      <w:bookmarkStart w:id="127" w:name="_Toc508563968"/>
      <w:bookmarkStart w:id="128" w:name="_Toc508564994"/>
      <w:bookmarkStart w:id="129" w:name="_Toc509231389"/>
      <w:bookmarkStart w:id="130" w:name="_Toc508278597"/>
      <w:bookmarkStart w:id="131" w:name="_Toc508350003"/>
      <w:bookmarkStart w:id="132" w:name="_Toc508563976"/>
      <w:bookmarkStart w:id="133" w:name="_Toc508565002"/>
      <w:bookmarkStart w:id="134" w:name="_Toc509231397"/>
      <w:bookmarkStart w:id="135" w:name="_Toc508278604"/>
      <w:bookmarkStart w:id="136" w:name="_Toc508350010"/>
      <w:bookmarkStart w:id="137" w:name="_Toc508563983"/>
      <w:bookmarkStart w:id="138" w:name="_Toc508565009"/>
      <w:bookmarkStart w:id="139" w:name="_Toc509231404"/>
      <w:bookmarkStart w:id="140" w:name="_Toc508278608"/>
      <w:bookmarkStart w:id="141" w:name="_Toc508350014"/>
      <w:bookmarkStart w:id="142" w:name="_Toc508563987"/>
      <w:bookmarkStart w:id="143" w:name="_Toc508565013"/>
      <w:bookmarkStart w:id="144" w:name="_Toc509231408"/>
      <w:bookmarkStart w:id="145" w:name="_Toc508278612"/>
      <w:bookmarkStart w:id="146" w:name="_Toc508350018"/>
      <w:bookmarkStart w:id="147" w:name="_Toc508563991"/>
      <w:bookmarkStart w:id="148" w:name="_Toc508565017"/>
      <w:bookmarkStart w:id="149" w:name="_Toc509231412"/>
      <w:bookmarkStart w:id="150" w:name="_Toc508278618"/>
      <w:bookmarkStart w:id="151" w:name="_Toc508350024"/>
      <w:bookmarkStart w:id="152" w:name="_Toc508563997"/>
      <w:bookmarkStart w:id="153" w:name="_Toc508565023"/>
      <w:bookmarkStart w:id="154" w:name="_Toc509231418"/>
      <w:bookmarkStart w:id="155" w:name="_Toc508278622"/>
      <w:bookmarkStart w:id="156" w:name="_Toc508350028"/>
      <w:bookmarkStart w:id="157" w:name="_Toc508564001"/>
      <w:bookmarkStart w:id="158" w:name="_Toc508565027"/>
      <w:bookmarkStart w:id="159" w:name="_Toc509231422"/>
      <w:bookmarkStart w:id="160" w:name="_Toc508278627"/>
      <w:bookmarkStart w:id="161" w:name="_Toc508350033"/>
      <w:bookmarkStart w:id="162" w:name="_Toc508564006"/>
      <w:bookmarkStart w:id="163" w:name="_Toc508565032"/>
      <w:bookmarkStart w:id="164" w:name="_Toc509231427"/>
      <w:bookmarkStart w:id="165" w:name="_Toc508278634"/>
      <w:bookmarkStart w:id="166" w:name="_Toc508350040"/>
      <w:bookmarkStart w:id="167" w:name="_Toc508564013"/>
      <w:bookmarkStart w:id="168" w:name="_Toc508565039"/>
      <w:bookmarkStart w:id="169" w:name="_Toc509231434"/>
      <w:bookmarkStart w:id="170" w:name="_Toc508278638"/>
      <w:bookmarkStart w:id="171" w:name="_Toc508350044"/>
      <w:bookmarkStart w:id="172" w:name="_Toc508564017"/>
      <w:bookmarkStart w:id="173" w:name="_Toc508565043"/>
      <w:bookmarkStart w:id="174" w:name="_Toc509231438"/>
      <w:bookmarkStart w:id="175" w:name="_Toc508278642"/>
      <w:bookmarkStart w:id="176" w:name="_Toc508350048"/>
      <w:bookmarkStart w:id="177" w:name="_Toc508564021"/>
      <w:bookmarkStart w:id="178" w:name="_Toc508565047"/>
      <w:bookmarkStart w:id="179" w:name="_Toc509231442"/>
      <w:bookmarkStart w:id="180" w:name="_Toc508278650"/>
      <w:bookmarkStart w:id="181" w:name="_Toc508350056"/>
      <w:bookmarkStart w:id="182" w:name="_Toc508564029"/>
      <w:bookmarkStart w:id="183" w:name="_Toc508565055"/>
      <w:bookmarkStart w:id="184" w:name="_Toc509231450"/>
      <w:bookmarkStart w:id="185" w:name="_Toc508278654"/>
      <w:bookmarkStart w:id="186" w:name="_Toc508350060"/>
      <w:bookmarkStart w:id="187" w:name="_Toc508564033"/>
      <w:bookmarkStart w:id="188" w:name="_Toc508565059"/>
      <w:bookmarkStart w:id="189" w:name="_Toc509231454"/>
      <w:bookmarkStart w:id="190" w:name="_Toc508278659"/>
      <w:bookmarkStart w:id="191" w:name="_Toc508350065"/>
      <w:bookmarkStart w:id="192" w:name="_Toc508564038"/>
      <w:bookmarkStart w:id="193" w:name="_Toc508565064"/>
      <w:bookmarkStart w:id="194" w:name="_Toc509231459"/>
      <w:bookmarkStart w:id="195" w:name="_Toc508278666"/>
      <w:bookmarkStart w:id="196" w:name="_Toc508350072"/>
      <w:bookmarkStart w:id="197" w:name="_Toc508564045"/>
      <w:bookmarkStart w:id="198" w:name="_Toc508565071"/>
      <w:bookmarkStart w:id="199" w:name="_Toc509231466"/>
      <w:bookmarkStart w:id="200" w:name="_Toc508278670"/>
      <w:bookmarkStart w:id="201" w:name="_Toc508350076"/>
      <w:bookmarkStart w:id="202" w:name="_Toc508564049"/>
      <w:bookmarkStart w:id="203" w:name="_Toc508565075"/>
      <w:bookmarkStart w:id="204" w:name="_Toc509231470"/>
      <w:bookmarkStart w:id="205" w:name="_Toc508278674"/>
      <w:bookmarkStart w:id="206" w:name="_Toc508350080"/>
      <w:bookmarkStart w:id="207" w:name="_Toc508564053"/>
      <w:bookmarkStart w:id="208" w:name="_Toc508565079"/>
      <w:bookmarkStart w:id="209" w:name="_Toc509231474"/>
      <w:bookmarkStart w:id="210" w:name="_Toc508278681"/>
      <w:bookmarkStart w:id="211" w:name="_Toc508350087"/>
      <w:bookmarkStart w:id="212" w:name="_Toc508564060"/>
      <w:bookmarkStart w:id="213" w:name="_Toc508565086"/>
      <w:bookmarkStart w:id="214" w:name="_Toc509231481"/>
      <w:bookmarkStart w:id="215" w:name="_Toc508278685"/>
      <w:bookmarkStart w:id="216" w:name="_Toc508350091"/>
      <w:bookmarkStart w:id="217" w:name="_Toc508564064"/>
      <w:bookmarkStart w:id="218" w:name="_Toc508565090"/>
      <w:bookmarkStart w:id="219" w:name="_Toc509231485"/>
      <w:bookmarkStart w:id="220" w:name="_Toc508278690"/>
      <w:bookmarkStart w:id="221" w:name="_Toc508350096"/>
      <w:bookmarkStart w:id="222" w:name="_Toc508564069"/>
      <w:bookmarkStart w:id="223" w:name="_Toc508565095"/>
      <w:bookmarkStart w:id="224" w:name="_Toc509231490"/>
      <w:bookmarkStart w:id="225" w:name="_Toc508278700"/>
      <w:bookmarkStart w:id="226" w:name="_Toc508350106"/>
      <w:bookmarkStart w:id="227" w:name="_Toc508564079"/>
      <w:bookmarkStart w:id="228" w:name="_Toc508565105"/>
      <w:bookmarkStart w:id="229" w:name="_Toc509231500"/>
      <w:bookmarkStart w:id="230" w:name="_Toc508278704"/>
      <w:bookmarkStart w:id="231" w:name="_Toc508350110"/>
      <w:bookmarkStart w:id="232" w:name="_Toc508564083"/>
      <w:bookmarkStart w:id="233" w:name="_Toc508565109"/>
      <w:bookmarkStart w:id="234" w:name="_Toc509231504"/>
      <w:bookmarkStart w:id="235" w:name="_Toc508278712"/>
      <w:bookmarkStart w:id="236" w:name="_Toc508350118"/>
      <w:bookmarkStart w:id="237" w:name="_Toc508564091"/>
      <w:bookmarkStart w:id="238" w:name="_Toc508565117"/>
      <w:bookmarkStart w:id="239" w:name="_Toc509231512"/>
      <w:bookmarkStart w:id="240" w:name="_Toc508278720"/>
      <w:bookmarkStart w:id="241" w:name="_Toc508350126"/>
      <w:bookmarkStart w:id="242" w:name="_Toc508564099"/>
      <w:bookmarkStart w:id="243" w:name="_Toc508565125"/>
      <w:bookmarkStart w:id="244" w:name="_Toc509231520"/>
      <w:bookmarkStart w:id="245" w:name="_Toc508278724"/>
      <w:bookmarkStart w:id="246" w:name="_Toc508350130"/>
      <w:bookmarkStart w:id="247" w:name="_Toc508564103"/>
      <w:bookmarkStart w:id="248" w:name="_Toc508565129"/>
      <w:bookmarkStart w:id="249" w:name="_Toc509231524"/>
      <w:bookmarkStart w:id="250" w:name="_Toc508278729"/>
      <w:bookmarkStart w:id="251" w:name="_Toc508350135"/>
      <w:bookmarkStart w:id="252" w:name="_Toc508564108"/>
      <w:bookmarkStart w:id="253" w:name="_Toc508565134"/>
      <w:bookmarkStart w:id="254" w:name="_Toc509231529"/>
      <w:bookmarkStart w:id="255" w:name="_Toc508278736"/>
      <w:bookmarkStart w:id="256" w:name="_Toc508350142"/>
      <w:bookmarkStart w:id="257" w:name="_Toc508564115"/>
      <w:bookmarkStart w:id="258" w:name="_Toc508565141"/>
      <w:bookmarkStart w:id="259" w:name="_Toc509231536"/>
      <w:bookmarkStart w:id="260" w:name="_Toc508278740"/>
      <w:bookmarkStart w:id="261" w:name="_Toc508350146"/>
      <w:bookmarkStart w:id="262" w:name="_Toc508564119"/>
      <w:bookmarkStart w:id="263" w:name="_Toc508565145"/>
      <w:bookmarkStart w:id="264" w:name="_Toc509231540"/>
      <w:bookmarkStart w:id="265" w:name="_Toc508278744"/>
      <w:bookmarkStart w:id="266" w:name="_Toc508350150"/>
      <w:bookmarkStart w:id="267" w:name="_Toc508564123"/>
      <w:bookmarkStart w:id="268" w:name="_Toc508565149"/>
      <w:bookmarkStart w:id="269" w:name="_Toc509231544"/>
      <w:bookmarkStart w:id="270" w:name="_Toc508278754"/>
      <w:bookmarkStart w:id="271" w:name="_Toc508350160"/>
      <w:bookmarkStart w:id="272" w:name="_Toc508564133"/>
      <w:bookmarkStart w:id="273" w:name="_Toc508565159"/>
      <w:bookmarkStart w:id="274" w:name="_Toc509231554"/>
      <w:bookmarkStart w:id="275" w:name="_Toc508278758"/>
      <w:bookmarkStart w:id="276" w:name="_Toc508350164"/>
      <w:bookmarkStart w:id="277" w:name="_Toc508564137"/>
      <w:bookmarkStart w:id="278" w:name="_Toc508565163"/>
      <w:bookmarkStart w:id="279" w:name="_Toc509231558"/>
      <w:bookmarkStart w:id="280" w:name="_Toc508278763"/>
      <w:bookmarkStart w:id="281" w:name="_Toc508350169"/>
      <w:bookmarkStart w:id="282" w:name="_Toc508564142"/>
      <w:bookmarkStart w:id="283" w:name="_Toc508565168"/>
      <w:bookmarkStart w:id="284" w:name="_Toc509231563"/>
      <w:bookmarkStart w:id="285" w:name="_Toc508278770"/>
      <w:bookmarkStart w:id="286" w:name="_Toc508350176"/>
      <w:bookmarkStart w:id="287" w:name="_Toc508564149"/>
      <w:bookmarkStart w:id="288" w:name="_Toc508565175"/>
      <w:bookmarkStart w:id="289" w:name="_Toc509231570"/>
      <w:bookmarkStart w:id="290" w:name="_Toc508278774"/>
      <w:bookmarkStart w:id="291" w:name="_Toc508350180"/>
      <w:bookmarkStart w:id="292" w:name="_Toc508564153"/>
      <w:bookmarkStart w:id="293" w:name="_Toc508565179"/>
      <w:bookmarkStart w:id="294" w:name="_Toc509231574"/>
      <w:bookmarkStart w:id="295" w:name="_Toc508278779"/>
      <w:bookmarkStart w:id="296" w:name="_Toc508350185"/>
      <w:bookmarkStart w:id="297" w:name="_Toc508564158"/>
      <w:bookmarkStart w:id="298" w:name="_Toc508565184"/>
      <w:bookmarkStart w:id="299" w:name="_Toc509231579"/>
      <w:bookmarkStart w:id="300" w:name="_Toc508278788"/>
      <w:bookmarkStart w:id="301" w:name="_Toc508350194"/>
      <w:bookmarkStart w:id="302" w:name="_Toc508564167"/>
      <w:bookmarkStart w:id="303" w:name="_Toc508565193"/>
      <w:bookmarkStart w:id="304" w:name="_Toc509231588"/>
      <w:bookmarkStart w:id="305" w:name="_Toc508278792"/>
      <w:bookmarkStart w:id="306" w:name="_Toc508350198"/>
      <w:bookmarkStart w:id="307" w:name="_Toc508564171"/>
      <w:bookmarkStart w:id="308" w:name="_Toc508565197"/>
      <w:bookmarkStart w:id="309" w:name="_Toc509231592"/>
      <w:bookmarkStart w:id="310" w:name="_Toc508278797"/>
      <w:bookmarkStart w:id="311" w:name="_Toc508350203"/>
      <w:bookmarkStart w:id="312" w:name="_Toc508564176"/>
      <w:bookmarkStart w:id="313" w:name="_Toc508565202"/>
      <w:bookmarkStart w:id="314" w:name="_Toc509231597"/>
      <w:bookmarkStart w:id="315" w:name="_Toc508278807"/>
      <w:bookmarkStart w:id="316" w:name="_Toc508350213"/>
      <w:bookmarkStart w:id="317" w:name="_Toc508564186"/>
      <w:bookmarkStart w:id="318" w:name="_Toc508565212"/>
      <w:bookmarkStart w:id="319" w:name="_Toc509231607"/>
      <w:bookmarkStart w:id="320" w:name="_Toc508278812"/>
      <w:bookmarkStart w:id="321" w:name="_Toc508350218"/>
      <w:bookmarkStart w:id="322" w:name="_Toc508564191"/>
      <w:bookmarkStart w:id="323" w:name="_Toc508565217"/>
      <w:bookmarkStart w:id="324" w:name="_Toc509231612"/>
      <w:bookmarkStart w:id="325" w:name="_Toc508278816"/>
      <w:bookmarkStart w:id="326" w:name="_Toc508350222"/>
      <w:bookmarkStart w:id="327" w:name="_Toc508564195"/>
      <w:bookmarkStart w:id="328" w:name="_Toc508565221"/>
      <w:bookmarkStart w:id="329" w:name="_Toc509231616"/>
      <w:bookmarkStart w:id="330" w:name="_Toc508278824"/>
      <w:bookmarkStart w:id="331" w:name="_Toc508350230"/>
      <w:bookmarkStart w:id="332" w:name="_Toc508564203"/>
      <w:bookmarkStart w:id="333" w:name="_Toc508565229"/>
      <w:bookmarkStart w:id="334" w:name="_Toc509231624"/>
      <w:bookmarkStart w:id="335" w:name="_Toc508278828"/>
      <w:bookmarkStart w:id="336" w:name="_Toc508350234"/>
      <w:bookmarkStart w:id="337" w:name="_Toc508564207"/>
      <w:bookmarkStart w:id="338" w:name="_Toc508565233"/>
      <w:bookmarkStart w:id="339" w:name="_Toc509231628"/>
      <w:bookmarkStart w:id="340" w:name="_Toc508278833"/>
      <w:bookmarkStart w:id="341" w:name="_Toc508350239"/>
      <w:bookmarkStart w:id="342" w:name="_Toc508564212"/>
      <w:bookmarkStart w:id="343" w:name="_Toc508565238"/>
      <w:bookmarkStart w:id="344" w:name="_Toc509231633"/>
      <w:bookmarkStart w:id="345" w:name="_Toc508278841"/>
      <w:bookmarkStart w:id="346" w:name="_Toc508350247"/>
      <w:bookmarkStart w:id="347" w:name="_Toc508564220"/>
      <w:bookmarkStart w:id="348" w:name="_Toc508565246"/>
      <w:bookmarkStart w:id="349" w:name="_Toc509231641"/>
      <w:bookmarkStart w:id="350" w:name="_Toc508278845"/>
      <w:bookmarkStart w:id="351" w:name="_Toc508350251"/>
      <w:bookmarkStart w:id="352" w:name="_Toc508564224"/>
      <w:bookmarkStart w:id="353" w:name="_Toc508565250"/>
      <w:bookmarkStart w:id="354" w:name="_Toc509231645"/>
      <w:bookmarkStart w:id="355" w:name="_Toc508278849"/>
      <w:bookmarkStart w:id="356" w:name="_Toc508350255"/>
      <w:bookmarkStart w:id="357" w:name="_Toc508564228"/>
      <w:bookmarkStart w:id="358" w:name="_Toc508565254"/>
      <w:bookmarkStart w:id="359" w:name="_Toc509231649"/>
      <w:bookmarkStart w:id="360" w:name="_Toc508278860"/>
      <w:bookmarkStart w:id="361" w:name="_Toc508350266"/>
      <w:bookmarkStart w:id="362" w:name="_Toc508564239"/>
      <w:bookmarkStart w:id="363" w:name="_Toc508565265"/>
      <w:bookmarkStart w:id="364" w:name="_Toc509231660"/>
      <w:bookmarkStart w:id="365" w:name="_Toc508278864"/>
      <w:bookmarkStart w:id="366" w:name="_Toc508350270"/>
      <w:bookmarkStart w:id="367" w:name="_Toc508564243"/>
      <w:bookmarkStart w:id="368" w:name="_Toc508565269"/>
      <w:bookmarkStart w:id="369" w:name="_Toc509231664"/>
      <w:bookmarkStart w:id="370" w:name="_Toc508278869"/>
      <w:bookmarkStart w:id="371" w:name="_Toc508350275"/>
      <w:bookmarkStart w:id="372" w:name="_Toc508564248"/>
      <w:bookmarkStart w:id="373" w:name="_Toc508565274"/>
      <w:bookmarkStart w:id="374" w:name="_Toc509231669"/>
      <w:bookmarkStart w:id="375" w:name="_Toc51061440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827041">
        <w:t>Ī</w:t>
      </w:r>
      <w:r w:rsidR="00EF1D35" w:rsidRPr="00827041">
        <w:t>ste</w:t>
      </w:r>
      <w:r w:rsidRPr="00827041">
        <w:t>nojamie P</w:t>
      </w:r>
      <w:r w:rsidR="00D51AC3" w:rsidRPr="00827041">
        <w:t>asākumi</w:t>
      </w:r>
      <w:bookmarkEnd w:id="375"/>
    </w:p>
    <w:p w14:paraId="2F06A0C3" w14:textId="1A534172" w:rsidR="00DF6E9F" w:rsidRPr="003F0A61" w:rsidRDefault="00DF6E9F" w:rsidP="00DF6E9F">
      <w:pPr>
        <w:rPr>
          <w:rFonts w:cs="Times New Roman"/>
        </w:rPr>
      </w:pPr>
      <w:r w:rsidRPr="003F0A61">
        <w:rPr>
          <w:rFonts w:cs="Times New Roman"/>
        </w:rPr>
        <w:t xml:space="preserve">Izvērtējot IZPĒTĒ identificētos prioritāri ieviešamos ITS projektus, tika apzināts, ka tikai visu šo projektu ieviešana var nodrošināt IZPĒTĒ definēto mērķu sasniegšanu pilnā apmērā, taču ierobežota valsts finansējuma apstākļos, ieviešanai tika izvirzīti tikai divi ITS projekti ar viss augstāko prioritāti (kas ir visu pārējo projektu pamatā), </w:t>
      </w:r>
      <w:r w:rsidR="0048294B" w:rsidRPr="0048294B">
        <w:rPr>
          <w:rFonts w:cs="Times New Roman"/>
        </w:rPr>
        <w:t>kuru nepieciešamību nosaka arī ITS Direktīva un no ITS Direktīvas izrietošo Deleģēto aktu prasības</w:t>
      </w:r>
      <w:r w:rsidRPr="003F0A61">
        <w:rPr>
          <w:rFonts w:cs="Times New Roman"/>
        </w:rPr>
        <w:t>:</w:t>
      </w:r>
    </w:p>
    <w:p w14:paraId="2C522A97" w14:textId="77777777" w:rsidR="00DF6E9F" w:rsidRPr="003F0A61" w:rsidRDefault="00DF6E9F" w:rsidP="00DF6E9F">
      <w:pPr>
        <w:rPr>
          <w:rFonts w:cs="Times New Roman"/>
        </w:rPr>
      </w:pPr>
      <w:r w:rsidRPr="003F0A61">
        <w:rPr>
          <w:rFonts w:cs="Times New Roman"/>
        </w:rPr>
        <w:t>Projekts 1.1. Nacionālā piekļuves punkta izstrāde un ieviešana;</w:t>
      </w:r>
    </w:p>
    <w:p w14:paraId="67389CD9" w14:textId="77777777" w:rsidR="00DF6E9F" w:rsidRPr="003F0A61" w:rsidRDefault="00DF6E9F" w:rsidP="00DF6E9F">
      <w:pPr>
        <w:ind w:left="720" w:firstLine="0"/>
        <w:rPr>
          <w:rFonts w:cs="Times New Roman"/>
        </w:rPr>
      </w:pPr>
      <w:r w:rsidRPr="003F0A61">
        <w:rPr>
          <w:rFonts w:cs="Times New Roman"/>
        </w:rPr>
        <w:t>Projekts 3. Institucionālo spēju stiprināšana ITS pakalpojumu attīstībai un nodrošināšanai.</w:t>
      </w:r>
    </w:p>
    <w:p w14:paraId="01E6214E" w14:textId="77777777" w:rsidR="00DF6E9F" w:rsidRPr="003F0A61" w:rsidRDefault="00DF6E9F" w:rsidP="00DF6E9F">
      <w:pPr>
        <w:rPr>
          <w:rFonts w:cs="Times New Roman"/>
        </w:rPr>
      </w:pPr>
      <w:r w:rsidRPr="003F0A61">
        <w:rPr>
          <w:rFonts w:cs="Times New Roman"/>
        </w:rPr>
        <w:t>Projekta 1.1. mērķis ir izveidot transporta nozares informācijas nacionālo (valsts) piekļuves punktu (turpmāk - NPP</w:t>
      </w:r>
      <w:r w:rsidRPr="003F0A61">
        <w:rPr>
          <w:rStyle w:val="FootnoteReference"/>
          <w:rFonts w:cs="Times New Roman"/>
        </w:rPr>
        <w:footnoteReference w:id="15"/>
      </w:r>
      <w:r w:rsidRPr="003F0A61">
        <w:rPr>
          <w:rFonts w:cs="Times New Roman"/>
        </w:rPr>
        <w:t>) atbilstoši ITS Direktīvai un no ITS Direktīvas izrietošajiem deleģētajiem aktiem:</w:t>
      </w:r>
    </w:p>
    <w:p w14:paraId="74985319" w14:textId="77777777" w:rsidR="00DF6E9F" w:rsidRPr="003F0A61" w:rsidRDefault="00DF6E9F" w:rsidP="00DF6E9F">
      <w:pPr>
        <w:pStyle w:val="Bulletpoints"/>
        <w:numPr>
          <w:ilvl w:val="0"/>
          <w:numId w:val="18"/>
        </w:numPr>
      </w:pPr>
      <w:r w:rsidRPr="003F0A61">
        <w:t>Regula Nr.886/2013,</w:t>
      </w:r>
    </w:p>
    <w:p w14:paraId="12B8D4E8" w14:textId="77777777" w:rsidR="00DF6E9F" w:rsidRPr="003F0A61" w:rsidRDefault="00DF6E9F" w:rsidP="00DF6E9F">
      <w:pPr>
        <w:pStyle w:val="Bulletpoints"/>
        <w:numPr>
          <w:ilvl w:val="0"/>
          <w:numId w:val="18"/>
        </w:numPr>
      </w:pPr>
      <w:r w:rsidRPr="003F0A61">
        <w:t xml:space="preserve">Regula Nr.885/2013, </w:t>
      </w:r>
    </w:p>
    <w:p w14:paraId="57CC8532" w14:textId="77777777" w:rsidR="00DF6E9F" w:rsidRPr="003F0A61" w:rsidRDefault="00DF6E9F" w:rsidP="00DF6E9F">
      <w:pPr>
        <w:pStyle w:val="Bulletpoints"/>
        <w:numPr>
          <w:ilvl w:val="0"/>
          <w:numId w:val="18"/>
        </w:numPr>
      </w:pPr>
      <w:r w:rsidRPr="003F0A61">
        <w:t>Regula Nr.2015/962,</w:t>
      </w:r>
    </w:p>
    <w:p w14:paraId="5C1EC2DA" w14:textId="77777777" w:rsidR="00DF6E9F" w:rsidRPr="003F0A61" w:rsidRDefault="00DF6E9F" w:rsidP="00DF6E9F">
      <w:pPr>
        <w:pStyle w:val="Bulletpoints"/>
        <w:numPr>
          <w:ilvl w:val="0"/>
          <w:numId w:val="18"/>
        </w:numPr>
      </w:pPr>
      <w:r w:rsidRPr="003F0A61">
        <w:t>Regula Nr.2017/1926.</w:t>
      </w:r>
    </w:p>
    <w:p w14:paraId="703FE847" w14:textId="35780533" w:rsidR="00D33959" w:rsidRPr="003F0A61" w:rsidRDefault="000821C3" w:rsidP="00AA0D7A">
      <w:pPr>
        <w:ind w:firstLine="0"/>
      </w:pPr>
      <w:r w:rsidRPr="003F0A61">
        <w:t>Projekt</w:t>
      </w:r>
      <w:r w:rsidR="00D33959" w:rsidRPr="003F0A61">
        <w:t>s</w:t>
      </w:r>
      <w:r w:rsidRPr="003F0A61">
        <w:t xml:space="preserve"> 1.1. nav īstenojams bez</w:t>
      </w:r>
      <w:r w:rsidR="002870B0" w:rsidRPr="003F0A61">
        <w:t xml:space="preserve"> </w:t>
      </w:r>
      <w:r w:rsidR="00D33959" w:rsidRPr="003F0A61">
        <w:t>p</w:t>
      </w:r>
      <w:r w:rsidRPr="003F0A61">
        <w:t>rojekt</w:t>
      </w:r>
      <w:r w:rsidR="00D33959" w:rsidRPr="003F0A61">
        <w:t>a</w:t>
      </w:r>
      <w:r w:rsidRPr="003F0A61">
        <w:t xml:space="preserve"> </w:t>
      </w:r>
      <w:r w:rsidR="00607AA0">
        <w:t>“</w:t>
      </w:r>
      <w:r w:rsidRPr="003F0A61">
        <w:t>3. Institucionālo spēju stiprināšana ITS pakalpojumu attīstībai un nodrošināšanai</w:t>
      </w:r>
      <w:r w:rsidR="00203A6D" w:rsidRPr="003F0A61">
        <w:t>”</w:t>
      </w:r>
      <w:r w:rsidR="00AA0D7A" w:rsidRPr="003F0A61">
        <w:t xml:space="preserve"> realizācijas</w:t>
      </w:r>
      <w:r w:rsidR="002870B0" w:rsidRPr="003F0A61">
        <w:t xml:space="preserve">, kas </w:t>
      </w:r>
      <w:r w:rsidR="00AA0D7A" w:rsidRPr="003F0A61">
        <w:t xml:space="preserve">sevī </w:t>
      </w:r>
      <w:r w:rsidR="002870B0" w:rsidRPr="003F0A61">
        <w:t>ietver:</w:t>
      </w:r>
    </w:p>
    <w:p w14:paraId="191B8C9A" w14:textId="07027BB3" w:rsidR="00D33959" w:rsidRPr="003F0A61" w:rsidRDefault="00D33959" w:rsidP="00AA0D7A">
      <w:pPr>
        <w:pStyle w:val="ListParagraph"/>
        <w:numPr>
          <w:ilvl w:val="0"/>
          <w:numId w:val="26"/>
        </w:numPr>
      </w:pPr>
      <w:r w:rsidRPr="003F0A61">
        <w:t xml:space="preserve">ITS pakalpojumu sniegšanā un pārvaldībā iesaistīto personu </w:t>
      </w:r>
      <w:r w:rsidR="003F0A61" w:rsidRPr="003F0A61">
        <w:t xml:space="preserve">atbilstošas kompetences </w:t>
      </w:r>
      <w:r w:rsidR="00487815" w:rsidRPr="003F0A61">
        <w:t>nodrošināšan</w:t>
      </w:r>
      <w:r w:rsidR="00487815">
        <w:t>u</w:t>
      </w:r>
      <w:r w:rsidR="00361DEF" w:rsidRPr="003F0A61">
        <w:t>;</w:t>
      </w:r>
    </w:p>
    <w:p w14:paraId="2DD9E6A5" w14:textId="055027DF" w:rsidR="00D33959" w:rsidRPr="003F0A61" w:rsidRDefault="003F0A61" w:rsidP="00AA0D7A">
      <w:pPr>
        <w:pStyle w:val="ListParagraph"/>
        <w:numPr>
          <w:ilvl w:val="0"/>
          <w:numId w:val="26"/>
        </w:numPr>
      </w:pPr>
      <w:r w:rsidRPr="003F0A61">
        <w:t>NPP pārvaldītāja esošo telpu</w:t>
      </w:r>
      <w:r w:rsidR="00D33959" w:rsidRPr="003F0A61">
        <w:t>,</w:t>
      </w:r>
      <w:r w:rsidRPr="003F0A61">
        <w:t xml:space="preserve"> esošo darbstaciju </w:t>
      </w:r>
      <w:r w:rsidR="00D33959" w:rsidRPr="003F0A61">
        <w:t xml:space="preserve">un </w:t>
      </w:r>
      <w:r w:rsidRPr="003F0A61">
        <w:t>programmnodrošinājuma</w:t>
      </w:r>
      <w:r w:rsidR="00D33959" w:rsidRPr="003F0A61">
        <w:t xml:space="preserve"> uzlabošan</w:t>
      </w:r>
      <w:r w:rsidR="00487815">
        <w:t>u</w:t>
      </w:r>
      <w:r w:rsidR="00D33959" w:rsidRPr="003F0A61">
        <w:t>.</w:t>
      </w:r>
    </w:p>
    <w:p w14:paraId="13C9B918" w14:textId="4E4D3966" w:rsidR="00F85150" w:rsidRPr="00BC5C97" w:rsidRDefault="00C10856" w:rsidP="00912553">
      <w:pPr>
        <w:rPr>
          <w:rFonts w:cs="Times New Roman"/>
        </w:rPr>
      </w:pPr>
      <w:r w:rsidRPr="003262A0">
        <w:rPr>
          <w:rFonts w:cs="Times New Roman"/>
        </w:rPr>
        <w:t xml:space="preserve">Ņemot vērā, ka </w:t>
      </w:r>
      <w:r w:rsidR="005B455C" w:rsidRPr="003262A0">
        <w:rPr>
          <w:rFonts w:cs="Times New Roman"/>
        </w:rPr>
        <w:t>šobrīd transporta sistēmas attīstās</w:t>
      </w:r>
      <w:r w:rsidR="003E7D1A">
        <w:rPr>
          <w:rFonts w:cs="Times New Roman"/>
        </w:rPr>
        <w:t xml:space="preserve"> un</w:t>
      </w:r>
      <w:r w:rsidR="005B455C" w:rsidRPr="003262A0">
        <w:rPr>
          <w:rFonts w:cs="Times New Roman"/>
        </w:rPr>
        <w:t xml:space="preserve"> tajās ienāk viedās tehnoloģijas, kā arī tiek īstenoti nozīmīgi projekti, kuros ir </w:t>
      </w:r>
      <w:r w:rsidR="00411BF4" w:rsidRPr="003262A0">
        <w:rPr>
          <w:rFonts w:cs="Times New Roman"/>
        </w:rPr>
        <w:t>atsevišķi ITS elementi</w:t>
      </w:r>
      <w:r w:rsidR="000A08CB" w:rsidRPr="003262A0">
        <w:rPr>
          <w:rFonts w:cs="Times New Roman"/>
        </w:rPr>
        <w:t xml:space="preserve"> (skatīt 3.nodaļu</w:t>
      </w:r>
      <w:r w:rsidR="00A7270A" w:rsidRPr="003262A0">
        <w:rPr>
          <w:rFonts w:cs="Times New Roman"/>
        </w:rPr>
        <w:t xml:space="preserve"> “Situācija Latvijā”</w:t>
      </w:r>
      <w:r w:rsidR="000A08CB" w:rsidRPr="003262A0">
        <w:rPr>
          <w:rFonts w:cs="Times New Roman"/>
        </w:rPr>
        <w:t>)</w:t>
      </w:r>
      <w:r w:rsidR="00912553" w:rsidRPr="003262A0">
        <w:rPr>
          <w:rFonts w:cs="Times New Roman"/>
        </w:rPr>
        <w:t xml:space="preserve">, NPP ieviešana ir kļuvusi neizbēgama, jo atbilstoši ITS Direktīvas 5.pantam dalībvalstīm ir jāveic </w:t>
      </w:r>
      <w:r w:rsidR="00487815" w:rsidRPr="003262A0">
        <w:rPr>
          <w:rFonts w:cs="Times New Roman"/>
        </w:rPr>
        <w:t>vajadzīg</w:t>
      </w:r>
      <w:r w:rsidR="00487815">
        <w:rPr>
          <w:rFonts w:cs="Times New Roman"/>
        </w:rPr>
        <w:t>ie</w:t>
      </w:r>
      <w:r w:rsidR="00487815" w:rsidRPr="003262A0">
        <w:rPr>
          <w:rFonts w:cs="Times New Roman"/>
        </w:rPr>
        <w:t xml:space="preserve"> pasākum</w:t>
      </w:r>
      <w:r w:rsidR="00487815">
        <w:rPr>
          <w:rFonts w:cs="Times New Roman"/>
        </w:rPr>
        <w:t>i</w:t>
      </w:r>
      <w:r w:rsidR="00912553" w:rsidRPr="003262A0">
        <w:rPr>
          <w:rFonts w:cs="Times New Roman"/>
        </w:rPr>
        <w:t>, lai nodrošinātu, ka specifikācijas, ko Komisija pieņēmusi saskaņā ar ITS Direktīvas 6.pantu, piemēro ITS lietotnēm un pakalpojumiem atbilstīgi ITS Direktīvas II pielikumā izklāstītajiem principiem.</w:t>
      </w:r>
      <w:r w:rsidR="0033554F" w:rsidRPr="003262A0">
        <w:rPr>
          <w:rFonts w:cs="Times New Roman"/>
        </w:rPr>
        <w:t xml:space="preserve"> Ja NPP ieviešana tuvākajā la</w:t>
      </w:r>
      <w:r w:rsidR="0098522D" w:rsidRPr="003262A0">
        <w:rPr>
          <w:rFonts w:cs="Times New Roman"/>
        </w:rPr>
        <w:t xml:space="preserve">ikā netiks veikta, </w:t>
      </w:r>
      <w:r w:rsidR="00F85150" w:rsidRPr="003262A0">
        <w:rPr>
          <w:rFonts w:cs="Times New Roman"/>
        </w:rPr>
        <w:t xml:space="preserve">tad </w:t>
      </w:r>
      <w:r w:rsidR="00572D71">
        <w:rPr>
          <w:rFonts w:cs="Times New Roman"/>
        </w:rPr>
        <w:t>EK</w:t>
      </w:r>
      <w:r w:rsidR="00F85150" w:rsidRPr="003262A0">
        <w:rPr>
          <w:rFonts w:cs="Times New Roman"/>
        </w:rPr>
        <w:t xml:space="preserve"> var vērsties pret Latviju uzsākot pārkāpuma procedūru, kas var rezultēties arī ar finansiālām sankcijām soda un kavējumu naudu izpratnē.</w:t>
      </w:r>
    </w:p>
    <w:p w14:paraId="601F2494" w14:textId="1298A293" w:rsidR="000978A1" w:rsidRPr="00D76BB5" w:rsidRDefault="004F7FBC" w:rsidP="007924DD">
      <w:pPr>
        <w:tabs>
          <w:tab w:val="left" w:pos="720"/>
          <w:tab w:val="center" w:pos="4320"/>
          <w:tab w:val="right" w:pos="8640"/>
        </w:tabs>
        <w:rPr>
          <w:rFonts w:cs="Times New Roman"/>
          <w:szCs w:val="18"/>
        </w:rPr>
      </w:pPr>
      <w:r w:rsidRPr="00D76BB5">
        <w:rPr>
          <w:rFonts w:cs="Times New Roman"/>
        </w:rPr>
        <w:t>Š</w:t>
      </w:r>
      <w:r>
        <w:rPr>
          <w:rFonts w:cs="Times New Roman"/>
        </w:rPr>
        <w:t>o</w:t>
      </w:r>
      <w:r w:rsidRPr="00D76BB5">
        <w:rPr>
          <w:rFonts w:cs="Times New Roman"/>
        </w:rPr>
        <w:t xml:space="preserve"> </w:t>
      </w:r>
      <w:r w:rsidR="005C6871" w:rsidRPr="00D76BB5">
        <w:rPr>
          <w:rFonts w:cs="Times New Roman"/>
        </w:rPr>
        <w:t>projekt</w:t>
      </w:r>
      <w:r w:rsidR="005C6871">
        <w:rPr>
          <w:rFonts w:cs="Times New Roman"/>
        </w:rPr>
        <w:t>u</w:t>
      </w:r>
      <w:r w:rsidR="005C6871" w:rsidRPr="00D76BB5">
        <w:rPr>
          <w:rFonts w:cs="Times New Roman"/>
        </w:rPr>
        <w:t xml:space="preserve"> </w:t>
      </w:r>
      <w:r w:rsidR="00C83A87" w:rsidRPr="00D76BB5">
        <w:rPr>
          <w:rFonts w:cs="Times New Roman"/>
        </w:rPr>
        <w:t>īstenošan</w:t>
      </w:r>
      <w:r w:rsidR="00FF0960" w:rsidRPr="00D76BB5">
        <w:rPr>
          <w:rFonts w:cs="Times New Roman"/>
        </w:rPr>
        <w:t>ai</w:t>
      </w:r>
      <w:r w:rsidR="00C83A87" w:rsidRPr="00D76BB5">
        <w:rPr>
          <w:rFonts w:cs="Times New Roman"/>
        </w:rPr>
        <w:t xml:space="preserve"> </w:t>
      </w:r>
      <w:r w:rsidR="000978A1" w:rsidRPr="00D76BB5">
        <w:rPr>
          <w:rFonts w:cs="Times New Roman"/>
        </w:rPr>
        <w:t>indikatīv</w:t>
      </w:r>
      <w:r w:rsidR="00197367" w:rsidRPr="00D76BB5">
        <w:rPr>
          <w:rFonts w:cs="Times New Roman"/>
        </w:rPr>
        <w:t xml:space="preserve">i ir nepieciešami </w:t>
      </w:r>
      <w:r w:rsidR="00005CBF" w:rsidRPr="00D76BB5">
        <w:rPr>
          <w:rFonts w:cs="Times New Roman"/>
        </w:rPr>
        <w:t xml:space="preserve">5 320 600 </w:t>
      </w:r>
      <w:proofErr w:type="spellStart"/>
      <w:r w:rsidR="00005CBF" w:rsidRPr="00594353">
        <w:rPr>
          <w:rFonts w:cs="Times New Roman"/>
          <w:i/>
          <w:iCs/>
        </w:rPr>
        <w:t>euro</w:t>
      </w:r>
      <w:proofErr w:type="spellEnd"/>
      <w:r w:rsidR="00005CBF" w:rsidRPr="00D76BB5">
        <w:rPr>
          <w:rFonts w:cs="Times New Roman"/>
        </w:rPr>
        <w:t xml:space="preserve"> un finansējuma rezerve 10% apmērā, jeb 532 060 eiro, kas kopā sastāda </w:t>
      </w:r>
      <w:r w:rsidR="002F1927" w:rsidRPr="00D76BB5">
        <w:rPr>
          <w:rFonts w:cs="Times New Roman"/>
        </w:rPr>
        <w:t>5</w:t>
      </w:r>
      <w:r w:rsidR="00197367" w:rsidRPr="00D76BB5">
        <w:rPr>
          <w:rFonts w:cs="Times New Roman"/>
        </w:rPr>
        <w:t xml:space="preserve"> </w:t>
      </w:r>
      <w:r w:rsidR="00005CBF" w:rsidRPr="00D76BB5">
        <w:rPr>
          <w:rFonts w:cs="Times New Roman"/>
        </w:rPr>
        <w:t xml:space="preserve">852 660 </w:t>
      </w:r>
      <w:proofErr w:type="spellStart"/>
      <w:r w:rsidR="000978A1" w:rsidRPr="00D76BB5">
        <w:rPr>
          <w:rFonts w:cs="Times New Roman"/>
          <w:i/>
        </w:rPr>
        <w:t>euro</w:t>
      </w:r>
      <w:proofErr w:type="spellEnd"/>
      <w:r w:rsidR="000978A1" w:rsidRPr="00D76BB5">
        <w:rPr>
          <w:rFonts w:cs="Times New Roman"/>
        </w:rPr>
        <w:t>.</w:t>
      </w:r>
      <w:r w:rsidR="008D6B14" w:rsidRPr="00D76BB5">
        <w:rPr>
          <w:rFonts w:cs="Times New Roman"/>
        </w:rPr>
        <w:t xml:space="preserve"> Izmaksās indikatīvi iekļautas vidējās šāda apjoma </w:t>
      </w:r>
      <w:r w:rsidR="008D1F76" w:rsidRPr="00D76BB5">
        <w:rPr>
          <w:rFonts w:cs="Times New Roman"/>
        </w:rPr>
        <w:t>informācijas sistēmām</w:t>
      </w:r>
      <w:r w:rsidR="008D6B14" w:rsidRPr="00D76BB5">
        <w:rPr>
          <w:rFonts w:cs="Times New Roman"/>
        </w:rPr>
        <w:t xml:space="preserve"> nepieciešamās </w:t>
      </w:r>
      <w:r w:rsidR="008D1F76" w:rsidRPr="00D76BB5">
        <w:rPr>
          <w:rFonts w:cs="Times New Roman"/>
        </w:rPr>
        <w:t>informācijas tehnoloģiju</w:t>
      </w:r>
      <w:r w:rsidR="008D6B14" w:rsidRPr="00D76BB5">
        <w:rPr>
          <w:rFonts w:cs="Times New Roman"/>
        </w:rPr>
        <w:t xml:space="preserve"> infrastruktūras</w:t>
      </w:r>
      <w:r w:rsidR="00005CBF" w:rsidRPr="00D76BB5">
        <w:rPr>
          <w:rFonts w:cs="Times New Roman"/>
        </w:rPr>
        <w:t>,</w:t>
      </w:r>
      <w:r w:rsidR="008D6B14" w:rsidRPr="00D76BB5">
        <w:rPr>
          <w:rFonts w:cs="Times New Roman"/>
        </w:rPr>
        <w:t xml:space="preserve"> licenču izmaksas</w:t>
      </w:r>
      <w:r w:rsidR="00005CBF" w:rsidRPr="00D76BB5">
        <w:rPr>
          <w:rFonts w:cs="Times New Roman"/>
        </w:rPr>
        <w:t xml:space="preserve"> un </w:t>
      </w:r>
      <w:r w:rsidR="000C5EFD" w:rsidRPr="00D76BB5">
        <w:rPr>
          <w:rFonts w:cs="Times New Roman"/>
        </w:rPr>
        <w:t>valsts ceļu infrastruktūras pārvaldītāja valsts akciju sabiedrības “Latvijas Valsts ceļi” satiksmes informācijas centra infrastruktūras, aprīkojuma un spēju uzlabošana.</w:t>
      </w:r>
      <w:r w:rsidR="000760E3" w:rsidRPr="00D76BB5">
        <w:rPr>
          <w:rFonts w:cs="Times New Roman"/>
        </w:rPr>
        <w:t xml:space="preserve"> Šī</w:t>
      </w:r>
      <w:r w:rsidR="00C83A87" w:rsidRPr="00D76BB5">
        <w:rPr>
          <w:rFonts w:cs="Times New Roman"/>
        </w:rPr>
        <w:t xml:space="preserve"> projekta </w:t>
      </w:r>
      <w:r w:rsidR="00C83A87" w:rsidRPr="00D76BB5">
        <w:rPr>
          <w:rFonts w:cs="Times New Roman"/>
          <w:szCs w:val="18"/>
        </w:rPr>
        <w:t xml:space="preserve">ieviešanas rezultātā tiks nodrošināta eksistējošu un </w:t>
      </w:r>
      <w:proofErr w:type="spellStart"/>
      <w:r w:rsidR="00C83A87" w:rsidRPr="00D76BB5">
        <w:rPr>
          <w:rFonts w:cs="Times New Roman"/>
          <w:szCs w:val="18"/>
        </w:rPr>
        <w:t>jaunieviestu</w:t>
      </w:r>
      <w:proofErr w:type="spellEnd"/>
      <w:r w:rsidR="00C83A87" w:rsidRPr="00D76BB5">
        <w:rPr>
          <w:rFonts w:cs="Times New Roman"/>
          <w:szCs w:val="18"/>
        </w:rPr>
        <w:t xml:space="preserve"> sistēmu integrācija kopējā ITS infrastruktūrā. </w:t>
      </w:r>
      <w:r w:rsidR="00343A93" w:rsidRPr="00D76BB5">
        <w:rPr>
          <w:rFonts w:cs="Times New Roman"/>
          <w:szCs w:val="18"/>
        </w:rPr>
        <w:t>Paredzams, ka NPP bū</w:t>
      </w:r>
      <w:r w:rsidR="001E281A" w:rsidRPr="00D76BB5">
        <w:rPr>
          <w:rFonts w:cs="Times New Roman"/>
          <w:szCs w:val="18"/>
        </w:rPr>
        <w:t>s pieejams arī kā</w:t>
      </w:r>
      <w:r w:rsidR="00343A93" w:rsidRPr="00D76BB5">
        <w:rPr>
          <w:rFonts w:cs="Times New Roman"/>
          <w:szCs w:val="18"/>
        </w:rPr>
        <w:t xml:space="preserve"> publisk</w:t>
      </w:r>
      <w:r w:rsidR="001E281A" w:rsidRPr="00D76BB5">
        <w:rPr>
          <w:rFonts w:cs="Times New Roman"/>
          <w:szCs w:val="18"/>
        </w:rPr>
        <w:t>s</w:t>
      </w:r>
      <w:r w:rsidR="00343A93" w:rsidRPr="00D76BB5">
        <w:rPr>
          <w:rFonts w:cs="Times New Roman"/>
          <w:szCs w:val="18"/>
        </w:rPr>
        <w:t xml:space="preserve"> tīmekļa portā</w:t>
      </w:r>
      <w:r w:rsidR="001E281A" w:rsidRPr="00D76BB5">
        <w:rPr>
          <w:rFonts w:cs="Times New Roman"/>
          <w:szCs w:val="18"/>
        </w:rPr>
        <w:t>ls</w:t>
      </w:r>
      <w:r w:rsidR="00343A93" w:rsidRPr="00D76BB5">
        <w:rPr>
          <w:rFonts w:cs="Times New Roman"/>
          <w:szCs w:val="18"/>
        </w:rPr>
        <w:t xml:space="preserve">, kas nodrošinās ikviena indivīda piekļuvi aktuālajai satiksmes informācijai. </w:t>
      </w:r>
      <w:r w:rsidR="002870B0">
        <w:rPr>
          <w:rFonts w:cs="Times New Roman"/>
          <w:szCs w:val="18"/>
        </w:rPr>
        <w:t>NPP izveide</w:t>
      </w:r>
      <w:r w:rsidR="002870B0" w:rsidRPr="00D76BB5">
        <w:rPr>
          <w:rFonts w:cs="Times New Roman"/>
          <w:szCs w:val="18"/>
        </w:rPr>
        <w:t xml:space="preserve"> </w:t>
      </w:r>
      <w:r w:rsidR="00C83A87" w:rsidRPr="00D76BB5">
        <w:rPr>
          <w:rFonts w:cs="Times New Roman"/>
          <w:szCs w:val="18"/>
        </w:rPr>
        <w:t>sastāvēs no šādiem posmiem:</w:t>
      </w:r>
    </w:p>
    <w:p w14:paraId="25CB1F21" w14:textId="77777777" w:rsidR="00F57729" w:rsidRPr="00D76BB5" w:rsidRDefault="00F57729" w:rsidP="00F76125">
      <w:pPr>
        <w:pStyle w:val="ListParagraph"/>
        <w:widowControl w:val="0"/>
        <w:numPr>
          <w:ilvl w:val="0"/>
          <w:numId w:val="7"/>
        </w:numPr>
        <w:spacing w:before="40" w:after="40"/>
        <w:ind w:right="28"/>
        <w:jc w:val="left"/>
        <w:rPr>
          <w:rFonts w:cs="Times New Roman"/>
        </w:rPr>
      </w:pPr>
      <w:r w:rsidRPr="00D76BB5">
        <w:rPr>
          <w:rFonts w:cs="Times New Roman"/>
        </w:rPr>
        <w:lastRenderedPageBreak/>
        <w:t>NPP detalizēta analīze un programmatūras prasību specifikācijas izstrāde;</w:t>
      </w:r>
    </w:p>
    <w:p w14:paraId="7C75F4E6" w14:textId="77777777" w:rsidR="00F57729" w:rsidRPr="00D76BB5" w:rsidRDefault="00F57729" w:rsidP="00F76125">
      <w:pPr>
        <w:pStyle w:val="ListParagraph"/>
        <w:widowControl w:val="0"/>
        <w:numPr>
          <w:ilvl w:val="0"/>
          <w:numId w:val="7"/>
        </w:numPr>
        <w:spacing w:before="40" w:after="40"/>
        <w:ind w:right="28"/>
        <w:jc w:val="left"/>
        <w:rPr>
          <w:rFonts w:cs="Times New Roman"/>
        </w:rPr>
      </w:pPr>
      <w:r w:rsidRPr="00D76BB5">
        <w:rPr>
          <w:rFonts w:cs="Times New Roman"/>
        </w:rPr>
        <w:t>NPP izstrāde un ieviešana;</w:t>
      </w:r>
    </w:p>
    <w:p w14:paraId="6EBE99F1" w14:textId="4FCDF8E2" w:rsidR="00AD1A79" w:rsidRPr="00D76BB5" w:rsidRDefault="00F57729" w:rsidP="00343A93">
      <w:pPr>
        <w:pStyle w:val="ListParagraph"/>
        <w:widowControl w:val="0"/>
        <w:numPr>
          <w:ilvl w:val="0"/>
          <w:numId w:val="7"/>
        </w:numPr>
        <w:spacing w:before="40" w:after="40"/>
        <w:ind w:right="28"/>
        <w:jc w:val="left"/>
        <w:rPr>
          <w:rFonts w:cs="Times New Roman"/>
        </w:rPr>
      </w:pPr>
      <w:r w:rsidRPr="00D76BB5">
        <w:rPr>
          <w:rFonts w:cs="Times New Roman"/>
        </w:rPr>
        <w:t>NPP integrācija ar ārējām IS</w:t>
      </w:r>
      <w:r w:rsidR="00F233AA" w:rsidRPr="00D76BB5">
        <w:rPr>
          <w:rFonts w:cs="Times New Roman"/>
        </w:rPr>
        <w:t>;</w:t>
      </w:r>
    </w:p>
    <w:p w14:paraId="25F6CCFD" w14:textId="41FC315A" w:rsidR="001E281A" w:rsidRPr="00D76BB5" w:rsidRDefault="001E281A" w:rsidP="00343A93">
      <w:pPr>
        <w:pStyle w:val="ListParagraph"/>
        <w:widowControl w:val="0"/>
        <w:numPr>
          <w:ilvl w:val="0"/>
          <w:numId w:val="7"/>
        </w:numPr>
        <w:spacing w:before="40" w:after="40"/>
        <w:ind w:right="28"/>
        <w:jc w:val="left"/>
        <w:rPr>
          <w:rFonts w:cs="Times New Roman"/>
        </w:rPr>
      </w:pPr>
      <w:r w:rsidRPr="00D76BB5">
        <w:rPr>
          <w:rFonts w:cs="Times New Roman"/>
        </w:rPr>
        <w:t>NPP publiskā tīmekļa portāla izveide</w:t>
      </w:r>
      <w:r w:rsidR="00F233AA" w:rsidRPr="00D76BB5">
        <w:rPr>
          <w:rFonts w:cs="Times New Roman"/>
        </w:rPr>
        <w:t>.</w:t>
      </w:r>
    </w:p>
    <w:p w14:paraId="5E2E84EE" w14:textId="152D7A44" w:rsidR="00C819EA" w:rsidRPr="00D76BB5" w:rsidRDefault="00C819EA" w:rsidP="007924DD">
      <w:pPr>
        <w:tabs>
          <w:tab w:val="left" w:pos="720"/>
          <w:tab w:val="center" w:pos="4320"/>
          <w:tab w:val="right" w:pos="8640"/>
        </w:tabs>
        <w:rPr>
          <w:rFonts w:cs="Times New Roman"/>
        </w:rPr>
      </w:pPr>
      <w:r w:rsidRPr="00D76BB5">
        <w:rPr>
          <w:rFonts w:cs="Times New Roman"/>
        </w:rPr>
        <w:t>Papildus NPP ieviešanas</w:t>
      </w:r>
      <w:r w:rsidR="00DD21D8" w:rsidRPr="00D76BB5">
        <w:rPr>
          <w:rFonts w:cs="Times New Roman"/>
        </w:rPr>
        <w:t xml:space="preserve"> finansējumam</w:t>
      </w:r>
      <w:r w:rsidR="00113A30" w:rsidRPr="00D76BB5">
        <w:rPr>
          <w:rFonts w:cs="Times New Roman"/>
        </w:rPr>
        <w:t xml:space="preserve"> </w:t>
      </w:r>
      <w:r w:rsidRPr="00D76BB5">
        <w:rPr>
          <w:rFonts w:cs="Times New Roman"/>
        </w:rPr>
        <w:t xml:space="preserve">ir </w:t>
      </w:r>
      <w:r w:rsidR="007500F0" w:rsidRPr="00D76BB5">
        <w:rPr>
          <w:rFonts w:cs="Times New Roman"/>
        </w:rPr>
        <w:t>nepieciešamas</w:t>
      </w:r>
      <w:r w:rsidRPr="00D76BB5">
        <w:rPr>
          <w:rFonts w:cs="Times New Roman"/>
        </w:rPr>
        <w:t xml:space="preserve"> </w:t>
      </w:r>
      <w:r w:rsidR="00DD21D8" w:rsidRPr="00D76BB5">
        <w:rPr>
          <w:rFonts w:cs="Times New Roman"/>
        </w:rPr>
        <w:t xml:space="preserve">finansējums </w:t>
      </w:r>
      <w:r w:rsidRPr="00D76BB5">
        <w:rPr>
          <w:rFonts w:cs="Times New Roman"/>
        </w:rPr>
        <w:t>NPP sistēm</w:t>
      </w:r>
      <w:r w:rsidR="00DD21D8" w:rsidRPr="00D76BB5">
        <w:rPr>
          <w:rFonts w:cs="Times New Roman"/>
        </w:rPr>
        <w:t>as uzturēšanai</w:t>
      </w:r>
      <w:r w:rsidR="00FF0960" w:rsidRPr="00D76BB5">
        <w:rPr>
          <w:rFonts w:cs="Times New Roman"/>
        </w:rPr>
        <w:t xml:space="preserve">, </w:t>
      </w:r>
      <w:r w:rsidR="00DD21D8" w:rsidRPr="00D76BB5">
        <w:rPr>
          <w:rFonts w:cs="Times New Roman"/>
        </w:rPr>
        <w:t>kas sastāda</w:t>
      </w:r>
      <w:r w:rsidRPr="00D76BB5">
        <w:rPr>
          <w:rFonts w:cs="Times New Roman"/>
        </w:rPr>
        <w:t xml:space="preserve"> </w:t>
      </w:r>
      <w:r w:rsidR="002F1927" w:rsidRPr="00D76BB5">
        <w:rPr>
          <w:rFonts w:cs="Times New Roman"/>
        </w:rPr>
        <w:t>1</w:t>
      </w:r>
      <w:r w:rsidRPr="00D76BB5">
        <w:rPr>
          <w:rFonts w:cs="Times New Roman"/>
        </w:rPr>
        <w:t xml:space="preserve">0% gadā no sistēmas kapitālieguldījuma izmaksām, tas ir </w:t>
      </w:r>
      <w:r w:rsidR="00FF0960" w:rsidRPr="00D76BB5">
        <w:rPr>
          <w:rFonts w:cs="Times New Roman"/>
        </w:rPr>
        <w:t xml:space="preserve"> </w:t>
      </w:r>
      <w:r w:rsidRPr="00D76BB5">
        <w:rPr>
          <w:rFonts w:cs="Times New Roman"/>
        </w:rPr>
        <w:t xml:space="preserve">aptuveni </w:t>
      </w:r>
      <w:r w:rsidR="000C5EFD" w:rsidRPr="00D76BB5">
        <w:rPr>
          <w:rFonts w:cs="Times New Roman"/>
        </w:rPr>
        <w:t>532 060</w:t>
      </w:r>
      <w:r w:rsidR="00005CBF" w:rsidRPr="00D76BB5">
        <w:rPr>
          <w:rFonts w:cs="Times New Roman"/>
        </w:rPr>
        <w:t>,</w:t>
      </w:r>
      <w:r w:rsidR="000C5EFD" w:rsidRPr="00D76BB5">
        <w:rPr>
          <w:rFonts w:cs="Times New Roman"/>
        </w:rPr>
        <w:t>0</w:t>
      </w:r>
      <w:r w:rsidR="004666BE" w:rsidRPr="00D76BB5">
        <w:rPr>
          <w:rFonts w:cs="Times New Roman"/>
        </w:rPr>
        <w:t>0</w:t>
      </w:r>
      <w:r w:rsidRPr="00D76BB5">
        <w:rPr>
          <w:rFonts w:cs="Times New Roman"/>
        </w:rPr>
        <w:t xml:space="preserve"> </w:t>
      </w:r>
      <w:proofErr w:type="spellStart"/>
      <w:r w:rsidRPr="00D76BB5">
        <w:rPr>
          <w:rFonts w:cs="Times New Roman"/>
          <w:i/>
        </w:rPr>
        <w:t>euro</w:t>
      </w:r>
      <w:proofErr w:type="spellEnd"/>
      <w:r w:rsidRPr="00D76BB5">
        <w:rPr>
          <w:rFonts w:cs="Times New Roman"/>
        </w:rPr>
        <w:t xml:space="preserve"> gadā.</w:t>
      </w:r>
      <w:r w:rsidRPr="00D76BB5">
        <w:rPr>
          <w:rStyle w:val="FootnoteReference"/>
          <w:rFonts w:cs="Times New Roman"/>
        </w:rPr>
        <w:footnoteReference w:id="16"/>
      </w:r>
    </w:p>
    <w:p w14:paraId="6239F4FE" w14:textId="039FD07B" w:rsidR="00EC4098" w:rsidRDefault="00EC4098" w:rsidP="007924DD">
      <w:pPr>
        <w:widowControl w:val="0"/>
        <w:spacing w:before="40" w:after="40"/>
        <w:ind w:left="57" w:right="57" w:firstLine="663"/>
        <w:rPr>
          <w:rFonts w:cs="Times New Roman"/>
        </w:rPr>
      </w:pPr>
      <w:r w:rsidRPr="00D76BB5">
        <w:rPr>
          <w:rFonts w:cs="Times New Roman"/>
        </w:rPr>
        <w:t xml:space="preserve">Tiek plānots, ka īstenojot šo projektu tiks izpildītas ITS Direktīvas, Regulu Nr.886/2013, Nr.885/2013, Nr.2015/962 un Nr.2017/1926 prasības, tiks nodrošināta efektīva satiksmes, autoceļu, stāvlaukumu, maršrutu un ar satiksmes drošību saistītu datu pieejamība, datu apmaiņa, atkārtota izmantošana un to atjaunināšana. Uzlabojoties iepriekšminēto datu apritei, šajās jomās attīstīsies </w:t>
      </w:r>
      <w:proofErr w:type="spellStart"/>
      <w:r w:rsidR="00763816" w:rsidRPr="00D76BB5">
        <w:rPr>
          <w:rFonts w:cs="Times New Roman"/>
        </w:rPr>
        <w:t>intelektisko</w:t>
      </w:r>
      <w:proofErr w:type="spellEnd"/>
      <w:r w:rsidR="00763816" w:rsidRPr="00D76BB5">
        <w:rPr>
          <w:rFonts w:cs="Times New Roman"/>
        </w:rPr>
        <w:t xml:space="preserve"> </w:t>
      </w:r>
      <w:r w:rsidRPr="00D76BB5">
        <w:rPr>
          <w:rFonts w:cs="Times New Roman"/>
        </w:rPr>
        <w:t xml:space="preserve">transporta sistēmu lietotnes un pakalpojumi, kas savukārt uzlabos ceļu satiksmes drošību, braukšanas komfortu, samazinās ceļu satiksmes dalībnieku laiku ceļā, veidos autotransporta ekspluatācijas izmaksu ietaupījumu, samazinās siltumnīcas efektu izraisošo gāzu emisijas un gaisa piesārņojumu, </w:t>
      </w:r>
      <w:r w:rsidR="0048294B">
        <w:rPr>
          <w:rFonts w:cs="Times New Roman"/>
        </w:rPr>
        <w:t xml:space="preserve">tādejādi sniedzot ieguldījumu pārejā uz </w:t>
      </w:r>
      <w:proofErr w:type="spellStart"/>
      <w:r w:rsidR="0048294B">
        <w:rPr>
          <w:rFonts w:cs="Times New Roman"/>
        </w:rPr>
        <w:t>klimatneitrālu</w:t>
      </w:r>
      <w:proofErr w:type="spellEnd"/>
      <w:r w:rsidR="0048294B">
        <w:rPr>
          <w:rFonts w:cs="Times New Roman"/>
        </w:rPr>
        <w:t xml:space="preserve"> eko</w:t>
      </w:r>
      <w:r w:rsidR="00BA6ED5">
        <w:rPr>
          <w:rFonts w:cs="Times New Roman"/>
        </w:rPr>
        <w:t>n</w:t>
      </w:r>
      <w:r w:rsidR="0048294B">
        <w:rPr>
          <w:rFonts w:cs="Times New Roman"/>
        </w:rPr>
        <w:t>omiku.</w:t>
      </w:r>
      <w:r w:rsidRPr="00D76BB5">
        <w:rPr>
          <w:rFonts w:cs="Times New Roman"/>
        </w:rPr>
        <w:t xml:space="preserve"> Lielākie ieguvēji no NPP izveides un datu pieejamības būs to lietotāji, kuri būtu iedalāmi divās </w:t>
      </w:r>
      <w:proofErr w:type="spellStart"/>
      <w:r w:rsidRPr="00D76BB5">
        <w:rPr>
          <w:rFonts w:cs="Times New Roman"/>
        </w:rPr>
        <w:t>pamatgrupās</w:t>
      </w:r>
      <w:proofErr w:type="spellEnd"/>
      <w:r w:rsidRPr="00D76BB5">
        <w:rPr>
          <w:rFonts w:cs="Times New Roman"/>
        </w:rPr>
        <w:t>: 1. – satiksmes dalībnieki, kas tiktu apgādāti ar daudzveidīgu satiksmes informāciju un drošības risinājumiem; 2.</w:t>
      </w:r>
      <w:r w:rsidR="00A30A00" w:rsidRPr="00D76BB5">
        <w:rPr>
          <w:rFonts w:cs="Times New Roman"/>
        </w:rPr>
        <w:t xml:space="preserve"> </w:t>
      </w:r>
      <w:r w:rsidRPr="00D76BB5">
        <w:rPr>
          <w:rFonts w:cs="Times New Roman"/>
        </w:rPr>
        <w:t>-</w:t>
      </w:r>
      <w:r w:rsidR="00A30A00" w:rsidRPr="00D76BB5">
        <w:rPr>
          <w:rFonts w:cs="Times New Roman"/>
        </w:rPr>
        <w:t xml:space="preserve"> </w:t>
      </w:r>
      <w:r w:rsidRPr="00D76BB5">
        <w:rPr>
          <w:rFonts w:cs="Times New Roman"/>
        </w:rPr>
        <w:t xml:space="preserve">dienesti un pakalpojumu sniedzēji (ceļu pārvaldītāji, VUGD, </w:t>
      </w:r>
      <w:r w:rsidR="00607AA0">
        <w:rPr>
          <w:rFonts w:cs="Times New Roman"/>
        </w:rPr>
        <w:t>Valsts p</w:t>
      </w:r>
      <w:r w:rsidRPr="00D76BB5">
        <w:rPr>
          <w:rFonts w:cs="Times New Roman"/>
        </w:rPr>
        <w:t>olicija, navigācijas pakalpojumu sniedzēji u.c.), kas saņemtu efektīvus instrumentus satiksmes vadībai, kontrolei, kvalitatīv</w:t>
      </w:r>
      <w:r w:rsidR="00553C8C" w:rsidRPr="00D76BB5">
        <w:rPr>
          <w:rFonts w:cs="Times New Roman"/>
        </w:rPr>
        <w:t>u</w:t>
      </w:r>
      <w:r w:rsidRPr="00D76BB5">
        <w:rPr>
          <w:rFonts w:cs="Times New Roman"/>
        </w:rPr>
        <w:t xml:space="preserve"> pakalpojum</w:t>
      </w:r>
      <w:r w:rsidR="00553C8C" w:rsidRPr="00D76BB5">
        <w:rPr>
          <w:rFonts w:cs="Times New Roman"/>
        </w:rPr>
        <w:t>u</w:t>
      </w:r>
      <w:r w:rsidRPr="00D76BB5">
        <w:rPr>
          <w:rFonts w:cs="Times New Roman"/>
        </w:rPr>
        <w:t xml:space="preserve"> sniegšanai u.c. vajadzībām. Transporta nozares informācijas nacionālā piekļuves punkta izveide sekmēs vispārējo sabiedrības </w:t>
      </w:r>
      <w:proofErr w:type="spellStart"/>
      <w:r w:rsidRPr="00D76BB5">
        <w:rPr>
          <w:rFonts w:cs="Times New Roman"/>
        </w:rPr>
        <w:t>digitalizācijas</w:t>
      </w:r>
      <w:proofErr w:type="spellEnd"/>
      <w:r w:rsidRPr="00D76BB5">
        <w:rPr>
          <w:rFonts w:cs="Times New Roman"/>
        </w:rPr>
        <w:t xml:space="preserve"> līmeņa paaugstināšanos, radot multiplikatora efektu saistītajās nozarēs.</w:t>
      </w:r>
    </w:p>
    <w:p w14:paraId="43E2E06D" w14:textId="494E2F7C" w:rsidR="00102A7E" w:rsidRDefault="00102A7E" w:rsidP="007924DD">
      <w:pPr>
        <w:widowControl w:val="0"/>
        <w:spacing w:before="40" w:after="40"/>
        <w:ind w:left="57" w:right="57" w:firstLine="663"/>
        <w:rPr>
          <w:rFonts w:cs="Times New Roman"/>
        </w:rPr>
      </w:pPr>
      <w:r>
        <w:rPr>
          <w:rFonts w:cs="Times New Roman"/>
        </w:rPr>
        <w:t>NPP izveides ietvaros ir jāvērtē iespēja īstenot risinājumus saistībā ar transporta pārvadājumu dokumentācijas elektronisko apriti</w:t>
      </w:r>
      <w:r w:rsidR="00691565">
        <w:rPr>
          <w:rFonts w:cs="Times New Roman"/>
        </w:rPr>
        <w:t>.</w:t>
      </w:r>
      <w:r>
        <w:rPr>
          <w:rFonts w:cs="Times New Roman"/>
        </w:rPr>
        <w:t xml:space="preserve"> Izmantojot NPP nākotnē</w:t>
      </w:r>
      <w:r w:rsidR="00607AA0">
        <w:rPr>
          <w:rFonts w:cs="Times New Roman"/>
        </w:rPr>
        <w:t>,</w:t>
      </w:r>
      <w:r>
        <w:rPr>
          <w:rFonts w:cs="Times New Roman"/>
        </w:rPr>
        <w:t xml:space="preserve"> varēs izvairīties no līdzīgu “vienas pieturas punktu” risinājumu izveides.</w:t>
      </w:r>
    </w:p>
    <w:p w14:paraId="74611753" w14:textId="30335700" w:rsidR="00CA1C20" w:rsidRPr="00D76BB5" w:rsidRDefault="00CA1C20" w:rsidP="00CA1C20">
      <w:pPr>
        <w:widowControl w:val="0"/>
        <w:spacing w:before="40" w:after="40"/>
        <w:ind w:left="57" w:right="57" w:firstLine="663"/>
        <w:rPr>
          <w:rFonts w:cs="Times New Roman"/>
        </w:rPr>
      </w:pPr>
      <w:r w:rsidRPr="00D76BB5">
        <w:rPr>
          <w:rFonts w:cs="Times New Roman"/>
        </w:rPr>
        <w:t xml:space="preserve">Praktiski visās </w:t>
      </w:r>
      <w:r w:rsidR="00607AA0">
        <w:rPr>
          <w:rFonts w:cs="Times New Roman"/>
        </w:rPr>
        <w:t>ES</w:t>
      </w:r>
      <w:r w:rsidR="001A5E76" w:rsidRPr="00D76BB5">
        <w:rPr>
          <w:rFonts w:cs="Times New Roman"/>
        </w:rPr>
        <w:t xml:space="preserve"> </w:t>
      </w:r>
      <w:r w:rsidRPr="00D76BB5">
        <w:rPr>
          <w:rFonts w:cs="Times New Roman"/>
        </w:rPr>
        <w:t xml:space="preserve">valstīs par </w:t>
      </w:r>
      <w:proofErr w:type="spellStart"/>
      <w:r w:rsidRPr="00D76BB5">
        <w:rPr>
          <w:rFonts w:cs="Times New Roman"/>
        </w:rPr>
        <w:t>intelektiskām</w:t>
      </w:r>
      <w:proofErr w:type="spellEnd"/>
      <w:r w:rsidRPr="00D76BB5">
        <w:rPr>
          <w:rFonts w:cs="Times New Roman"/>
        </w:rPr>
        <w:t xml:space="preserve"> transporta sistēmām ir atbildīgas satiksmes ministrijas vai satiksmes ministrijai pielīdzināmās ministrijas, </w:t>
      </w:r>
      <w:r w:rsidR="0048294B" w:rsidRPr="00D76BB5">
        <w:rPr>
          <w:rFonts w:cs="Times New Roman"/>
        </w:rPr>
        <w:t>tād</w:t>
      </w:r>
      <w:r w:rsidR="0048294B">
        <w:rPr>
          <w:rFonts w:cs="Times New Roman"/>
        </w:rPr>
        <w:t>ē</w:t>
      </w:r>
      <w:r w:rsidR="0048294B" w:rsidRPr="00D76BB5">
        <w:rPr>
          <w:rFonts w:cs="Times New Roman"/>
        </w:rPr>
        <w:t xml:space="preserve">jādi </w:t>
      </w:r>
      <w:r w:rsidRPr="00D76BB5">
        <w:rPr>
          <w:rFonts w:cs="Times New Roman"/>
        </w:rPr>
        <w:t>par atbildīgo institūciju</w:t>
      </w:r>
      <w:r w:rsidR="007035EC" w:rsidRPr="007035EC">
        <w:rPr>
          <w:rFonts w:cs="Times New Roman"/>
        </w:rPr>
        <w:t xml:space="preserve">, kas koordinē un organizē </w:t>
      </w:r>
      <w:proofErr w:type="spellStart"/>
      <w:r w:rsidR="007035EC" w:rsidRPr="007035EC">
        <w:rPr>
          <w:rFonts w:cs="Times New Roman"/>
        </w:rPr>
        <w:t>intelektisko</w:t>
      </w:r>
      <w:proofErr w:type="spellEnd"/>
      <w:r w:rsidR="007035EC" w:rsidRPr="007035EC">
        <w:rPr>
          <w:rFonts w:cs="Times New Roman"/>
        </w:rPr>
        <w:t xml:space="preserve"> transporta sistēmu politikas izstrādi un īstenošanu</w:t>
      </w:r>
      <w:r w:rsidR="00470A36">
        <w:rPr>
          <w:rFonts w:cs="Times New Roman"/>
        </w:rPr>
        <w:t>,</w:t>
      </w:r>
      <w:r w:rsidR="007035EC" w:rsidRPr="007035EC" w:rsidDel="007035EC">
        <w:rPr>
          <w:rFonts w:cs="Times New Roman"/>
        </w:rPr>
        <w:t xml:space="preserve"> </w:t>
      </w:r>
      <w:r w:rsidRPr="00D76BB5">
        <w:rPr>
          <w:rFonts w:cs="Times New Roman"/>
        </w:rPr>
        <w:t>būtu nepieciešams noteikt Satiksmes ministriju.</w:t>
      </w:r>
      <w:r w:rsidR="007035EC">
        <w:rPr>
          <w:rFonts w:cs="Times New Roman"/>
        </w:rPr>
        <w:t xml:space="preserve"> Savukārt par NPP praktiski visās </w:t>
      </w:r>
      <w:r w:rsidR="00607AA0">
        <w:rPr>
          <w:rFonts w:cs="Times New Roman"/>
        </w:rPr>
        <w:t>ES</w:t>
      </w:r>
      <w:r w:rsidR="007035EC">
        <w:rPr>
          <w:rFonts w:cs="Times New Roman"/>
        </w:rPr>
        <w:t xml:space="preserve"> valstīs ir atbildīgas valsts ceļu administrācijas, tāpēc par NPP</w:t>
      </w:r>
      <w:r w:rsidR="00470A36">
        <w:rPr>
          <w:rFonts w:cs="Times New Roman"/>
        </w:rPr>
        <w:t xml:space="preserve"> izveidi un</w:t>
      </w:r>
      <w:r w:rsidR="006442EB">
        <w:rPr>
          <w:rFonts w:cs="Times New Roman"/>
        </w:rPr>
        <w:t xml:space="preserve"> turpmāko pārvadīšanu ir nepieciešams nozīmēt VAS “Latvijas Valsts ceļi”.</w:t>
      </w:r>
      <w:r w:rsidR="00692E55" w:rsidRPr="00D76BB5">
        <w:rPr>
          <w:rFonts w:cs="Times New Roman"/>
        </w:rPr>
        <w:t xml:space="preserve"> Šim nolūkam ir nepieciešams veikt grozījumus Ministru kabineta 2003. gada 29. aprīļa noteikumos Nr.242 “Satiksmes ministrijas nolikums”.</w:t>
      </w:r>
    </w:p>
    <w:p w14:paraId="7F1E15FD" w14:textId="421CD59A" w:rsidR="004244A0" w:rsidRPr="00D76BB5" w:rsidRDefault="007E1BB5" w:rsidP="00F56526">
      <w:pPr>
        <w:widowControl w:val="0"/>
        <w:spacing w:before="40" w:after="40"/>
        <w:ind w:right="57"/>
        <w:rPr>
          <w:rFonts w:cs="Times New Roman"/>
        </w:rPr>
      </w:pPr>
      <w:r w:rsidRPr="00D76BB5">
        <w:rPr>
          <w:rFonts w:cs="Times New Roman"/>
        </w:rPr>
        <w:t>Ar</w:t>
      </w:r>
      <w:r w:rsidR="004244A0" w:rsidRPr="00D76BB5">
        <w:rPr>
          <w:rFonts w:cs="Times New Roman"/>
        </w:rPr>
        <w:t xml:space="preserve"> </w:t>
      </w:r>
      <w:r w:rsidR="00607AA0" w:rsidRPr="00D76BB5">
        <w:rPr>
          <w:rFonts w:cs="Times New Roman"/>
        </w:rPr>
        <w:t xml:space="preserve">2012. gada 27. marta grozījumiem </w:t>
      </w:r>
      <w:r w:rsidR="004244A0" w:rsidRPr="00D76BB5">
        <w:rPr>
          <w:rFonts w:cs="Times New Roman"/>
        </w:rPr>
        <w:t xml:space="preserve">Ceļu satiksmes likuma </w:t>
      </w:r>
      <w:r w:rsidR="00CE6435" w:rsidRPr="00D76BB5">
        <w:rPr>
          <w:rFonts w:cs="Times New Roman"/>
        </w:rPr>
        <w:t>1.</w:t>
      </w:r>
      <w:r w:rsidR="004628DA" w:rsidRPr="00D76BB5">
        <w:rPr>
          <w:rFonts w:cs="Times New Roman"/>
        </w:rPr>
        <w:t> </w:t>
      </w:r>
      <w:r w:rsidR="00CE6435" w:rsidRPr="00D76BB5">
        <w:rPr>
          <w:rFonts w:cs="Times New Roman"/>
        </w:rPr>
        <w:t>panta 10.</w:t>
      </w:r>
      <w:r w:rsidR="00CE6435" w:rsidRPr="00D76BB5">
        <w:rPr>
          <w:rFonts w:cs="Times New Roman"/>
          <w:vertAlign w:val="superscript"/>
        </w:rPr>
        <w:t>1</w:t>
      </w:r>
      <w:r w:rsidR="00CE6435" w:rsidRPr="00D76BB5">
        <w:rPr>
          <w:rFonts w:cs="Times New Roman"/>
        </w:rPr>
        <w:t> punktā</w:t>
      </w:r>
      <w:r w:rsidR="0048294B">
        <w:rPr>
          <w:rFonts w:cs="Times New Roman"/>
        </w:rPr>
        <w:t xml:space="preserve"> tika definēts</w:t>
      </w:r>
      <w:r w:rsidR="004B2307" w:rsidRPr="00D76BB5">
        <w:rPr>
          <w:rFonts w:cs="Times New Roman"/>
        </w:rPr>
        <w:t xml:space="preserve">, kas ir </w:t>
      </w:r>
      <w:r w:rsidR="00607AA0">
        <w:rPr>
          <w:rFonts w:cs="Times New Roman"/>
        </w:rPr>
        <w:t>i</w:t>
      </w:r>
      <w:r w:rsidR="00CE6435" w:rsidRPr="00D76BB5">
        <w:rPr>
          <w:rFonts w:cs="Times New Roman"/>
        </w:rPr>
        <w:t>nteliģentas</w:t>
      </w:r>
      <w:r w:rsidR="00EA265F" w:rsidRPr="00D76BB5">
        <w:rPr>
          <w:rStyle w:val="FootnoteReference"/>
          <w:rFonts w:cs="Times New Roman"/>
        </w:rPr>
        <w:footnoteReference w:id="17"/>
      </w:r>
      <w:r w:rsidR="00CE6435" w:rsidRPr="00D76BB5">
        <w:rPr>
          <w:rFonts w:cs="Times New Roman"/>
        </w:rPr>
        <w:t xml:space="preserve"> </w:t>
      </w:r>
      <w:r w:rsidR="004B2307" w:rsidRPr="00D76BB5">
        <w:rPr>
          <w:rFonts w:cs="Times New Roman"/>
        </w:rPr>
        <w:t>transporta sistēmas, tika ieviesta jauna nodaļa “VI</w:t>
      </w:r>
      <w:r w:rsidR="004B2307" w:rsidRPr="00D76BB5">
        <w:rPr>
          <w:rFonts w:cs="Times New Roman"/>
          <w:vertAlign w:val="superscript"/>
        </w:rPr>
        <w:t>1 </w:t>
      </w:r>
      <w:r w:rsidR="004B2307" w:rsidRPr="00D76BB5">
        <w:rPr>
          <w:rFonts w:cs="Times New Roman"/>
        </w:rPr>
        <w:t>Inteliģentas transporta sistēmas”, kā arī jauns pants “42.</w:t>
      </w:r>
      <w:r w:rsidR="004B2307" w:rsidRPr="00594353">
        <w:rPr>
          <w:rFonts w:cs="Times New Roman"/>
          <w:vertAlign w:val="superscript"/>
        </w:rPr>
        <w:t>1</w:t>
      </w:r>
      <w:r w:rsidR="004B2307" w:rsidRPr="00D76BB5">
        <w:rPr>
          <w:rFonts w:cs="Times New Roman"/>
        </w:rPr>
        <w:t xml:space="preserve"> pants </w:t>
      </w:r>
      <w:r w:rsidR="00607AA0">
        <w:rPr>
          <w:rFonts w:cs="Times New Roman"/>
        </w:rPr>
        <w:t>“</w:t>
      </w:r>
      <w:r w:rsidR="004B2307" w:rsidRPr="00D76BB5">
        <w:rPr>
          <w:rFonts w:cs="Times New Roman"/>
        </w:rPr>
        <w:t xml:space="preserve">Inteliģento transporta sistēmu mērķis un darbība”. Lai </w:t>
      </w:r>
      <w:r w:rsidR="00F71D4E" w:rsidRPr="00D76BB5">
        <w:rPr>
          <w:rFonts w:cs="Times New Roman"/>
        </w:rPr>
        <w:t>not</w:t>
      </w:r>
      <w:r w:rsidR="008F1C5E" w:rsidRPr="00D76BB5">
        <w:rPr>
          <w:rFonts w:cs="Times New Roman"/>
        </w:rPr>
        <w:t>ei</w:t>
      </w:r>
      <w:r w:rsidR="00F71D4E" w:rsidRPr="00D76BB5">
        <w:rPr>
          <w:rFonts w:cs="Times New Roman"/>
        </w:rPr>
        <w:t>ktu</w:t>
      </w:r>
      <w:r w:rsidR="00F20056" w:rsidRPr="00D76BB5">
        <w:rPr>
          <w:rFonts w:cs="Times New Roman"/>
        </w:rPr>
        <w:t xml:space="preserve"> </w:t>
      </w:r>
      <w:r w:rsidR="00734EC3" w:rsidRPr="00D76BB5">
        <w:rPr>
          <w:rFonts w:cs="Times New Roman"/>
        </w:rPr>
        <w:t xml:space="preserve">pienākumu datu sniegšanai </w:t>
      </w:r>
      <w:r w:rsidR="003B23B3" w:rsidRPr="00D76BB5">
        <w:rPr>
          <w:rFonts w:cs="Times New Roman"/>
        </w:rPr>
        <w:t xml:space="preserve">transporta nozares nacionālajā piekļuves punktā, nepieciešams veikt </w:t>
      </w:r>
      <w:r w:rsidR="00734EC3" w:rsidRPr="00D76BB5">
        <w:rPr>
          <w:rFonts w:cs="Times New Roman"/>
        </w:rPr>
        <w:t xml:space="preserve">grozījumus Ceļu satiksmes likumā, </w:t>
      </w:r>
      <w:r w:rsidR="003B23B3" w:rsidRPr="00D76BB5">
        <w:rPr>
          <w:rFonts w:cs="Times New Roman"/>
        </w:rPr>
        <w:t xml:space="preserve">papildus </w:t>
      </w:r>
      <w:r w:rsidR="000C5EFD" w:rsidRPr="00D76BB5">
        <w:rPr>
          <w:rFonts w:cs="Times New Roman"/>
        </w:rPr>
        <w:t xml:space="preserve">Ceļu satiksmes likumā </w:t>
      </w:r>
      <w:r w:rsidR="003B23B3" w:rsidRPr="00D76BB5">
        <w:rPr>
          <w:rFonts w:cs="Times New Roman"/>
        </w:rPr>
        <w:t>nepieciešams noteikt</w:t>
      </w:r>
      <w:r w:rsidR="00734EC3" w:rsidRPr="00D76BB5">
        <w:rPr>
          <w:rFonts w:cs="Times New Roman"/>
        </w:rPr>
        <w:t>, ka kārtību, kādā dati sniedzami transporta nozares nacionālajā piekļuves punktā, nosaka Ministru kabinets.</w:t>
      </w:r>
    </w:p>
    <w:p w14:paraId="491FAFEF" w14:textId="673B42B8" w:rsidR="00FE5F2F" w:rsidRPr="00FE5F2F" w:rsidRDefault="003B23B3" w:rsidP="00D76BB5">
      <w:pPr>
        <w:rPr>
          <w:rFonts w:cs="Times New Roman"/>
        </w:rPr>
      </w:pPr>
      <w:r w:rsidRPr="00D76BB5">
        <w:rPr>
          <w:rFonts w:cs="Times New Roman"/>
        </w:rPr>
        <w:lastRenderedPageBreak/>
        <w:t>Papildus iepriekš minētajam, n</w:t>
      </w:r>
      <w:r w:rsidR="00734EC3" w:rsidRPr="00D76BB5">
        <w:rPr>
          <w:rFonts w:cs="Times New Roman"/>
        </w:rPr>
        <w:t>epieciešams izvērtēt t</w:t>
      </w:r>
      <w:r w:rsidR="00FE5F2F" w:rsidRPr="00D76BB5">
        <w:rPr>
          <w:rFonts w:cs="Times New Roman"/>
        </w:rPr>
        <w:t xml:space="preserve">ransporta nozares informācijas nacionālā (valsts) piekļuves punkta datu centra </w:t>
      </w:r>
      <w:r w:rsidR="00734EC3" w:rsidRPr="00D76BB5">
        <w:rPr>
          <w:rFonts w:cs="Times New Roman"/>
        </w:rPr>
        <w:t xml:space="preserve">iespējamo </w:t>
      </w:r>
      <w:r w:rsidR="00FE5F2F" w:rsidRPr="00D76BB5">
        <w:rPr>
          <w:rFonts w:cs="Times New Roman"/>
        </w:rPr>
        <w:t xml:space="preserve">atrašanās </w:t>
      </w:r>
      <w:r w:rsidR="00734EC3" w:rsidRPr="00D76BB5">
        <w:rPr>
          <w:rFonts w:cs="Times New Roman"/>
        </w:rPr>
        <w:t>vietu, citu starpā izvērtējot iespēju izmantot esošos valsts resursus, piemēram,</w:t>
      </w:r>
      <w:r w:rsidR="00FE5F2F" w:rsidRPr="00D76BB5">
        <w:rPr>
          <w:rFonts w:cs="Times New Roman"/>
        </w:rPr>
        <w:t xml:space="preserve"> </w:t>
      </w:r>
      <w:r w:rsidR="00607AA0">
        <w:rPr>
          <w:rFonts w:cs="Times New Roman"/>
        </w:rPr>
        <w:t>v</w:t>
      </w:r>
      <w:r w:rsidR="00FE5F2F" w:rsidRPr="00D76BB5">
        <w:rPr>
          <w:rFonts w:cs="Times New Roman"/>
        </w:rPr>
        <w:t xml:space="preserve">alsts akciju sabiedrības "Latvijas Valsts radio un televīzijas centrs" datu centrs. </w:t>
      </w:r>
    </w:p>
    <w:p w14:paraId="0DA792F1" w14:textId="420B7703" w:rsidR="00113A30" w:rsidRPr="00BC5C97" w:rsidRDefault="00113A30" w:rsidP="00284BEF">
      <w:pPr>
        <w:pStyle w:val="Heading2"/>
        <w:jc w:val="center"/>
      </w:pPr>
      <w:r w:rsidRPr="00BC5C97">
        <w:t>Iespējamie finansējuma avoti</w:t>
      </w:r>
    </w:p>
    <w:p w14:paraId="5CC15E97" w14:textId="77777777" w:rsidR="00FC7828" w:rsidRDefault="00FC7828" w:rsidP="00FC7828">
      <w:pPr>
        <w:widowControl w:val="0"/>
        <w:spacing w:before="40" w:after="40"/>
        <w:ind w:right="57"/>
        <w:rPr>
          <w:color w:val="000000"/>
        </w:rPr>
      </w:pPr>
      <w:r w:rsidRPr="00FD4C9B">
        <w:rPr>
          <w:color w:val="000000"/>
        </w:rPr>
        <w:t xml:space="preserve">NPP izveides iespējamie finansējuma avoti ir valsts budžeta līdzekļi un ES finansējums. </w:t>
      </w:r>
      <w:r w:rsidRPr="00FD4C9B">
        <w:t xml:space="preserve">Satiksmes ministrijas pārziņā esošie </w:t>
      </w:r>
      <w:r w:rsidRPr="007F20AB">
        <w:t>Eiropas Savienības struktūrfondu un Kohēzijas fonda</w:t>
      </w:r>
      <w:r w:rsidRPr="00FD4C9B">
        <w:t xml:space="preserve"> </w:t>
      </w:r>
      <w:r>
        <w:t xml:space="preserve">(turpmāk – ES fondi) </w:t>
      </w:r>
      <w:r w:rsidRPr="00FD4C9B">
        <w:t>2014.-2020.gada plānošanas perioda specifisk</w:t>
      </w:r>
      <w:r>
        <w:t>ā</w:t>
      </w:r>
      <w:r w:rsidRPr="00FD4C9B">
        <w:t xml:space="preserve"> atbalsta mērķi (SAM) un pasākumi</w:t>
      </w:r>
      <w:r w:rsidRPr="00FD4C9B">
        <w:rPr>
          <w:color w:val="000000"/>
        </w:rPr>
        <w:t xml:space="preserve"> neparedz atbalstu minētajām darbībām. </w:t>
      </w:r>
    </w:p>
    <w:p w14:paraId="632F8149" w14:textId="1D2A2684" w:rsidR="00BF1F97" w:rsidRPr="00BF1F97" w:rsidRDefault="00FC7828" w:rsidP="00BF1F97">
      <w:pPr>
        <w:widowControl w:val="0"/>
        <w:spacing w:before="40" w:after="40"/>
        <w:ind w:right="57"/>
        <w:rPr>
          <w:color w:val="000000"/>
        </w:rPr>
      </w:pPr>
      <w:r>
        <w:rPr>
          <w:color w:val="000000"/>
        </w:rPr>
        <w:t xml:space="preserve">Vienlaikus, ņemot vērā </w:t>
      </w:r>
      <w:r w:rsidRPr="007F20AB">
        <w:rPr>
          <w:color w:val="000000"/>
        </w:rPr>
        <w:t>starpposma snieguma ietvara izpildes rezultātu</w:t>
      </w:r>
      <w:r>
        <w:rPr>
          <w:color w:val="000000"/>
        </w:rPr>
        <w:t xml:space="preserve"> un potenciāli atbrīvojamā ES fondu finansējuma </w:t>
      </w:r>
      <w:r w:rsidRPr="007F20AB">
        <w:rPr>
          <w:color w:val="000000"/>
        </w:rPr>
        <w:t>racionālu turpmāko izmantošanu</w:t>
      </w:r>
      <w:r>
        <w:rPr>
          <w:color w:val="000000"/>
        </w:rPr>
        <w:t xml:space="preserve">, </w:t>
      </w:r>
      <w:r w:rsidRPr="00646D55">
        <w:rPr>
          <w:color w:val="000000"/>
        </w:rPr>
        <w:t xml:space="preserve">Satiksmes ministrija ir sagatavojusi un iesniegusi Finanšu ministrijai turpmākai virzīšanai </w:t>
      </w:r>
      <w:r w:rsidR="00607AA0">
        <w:rPr>
          <w:color w:val="000000"/>
        </w:rPr>
        <w:t>EK</w:t>
      </w:r>
      <w:r w:rsidRPr="00646D55">
        <w:rPr>
          <w:color w:val="000000"/>
        </w:rPr>
        <w:t xml:space="preserve"> grozījumu ierosinājumus darbības programmā “Izaugsme un nodarbinātība” (turpmāk – darbības programma), kas </w:t>
      </w:r>
      <w:r w:rsidR="00607AA0">
        <w:rPr>
          <w:color w:val="000000"/>
        </w:rPr>
        <w:t>tostarp</w:t>
      </w:r>
      <w:r w:rsidRPr="00646D55">
        <w:rPr>
          <w:color w:val="000000"/>
        </w:rPr>
        <w:t xml:space="preserve"> paredz NPP izveidei pārdalīt</w:t>
      </w:r>
      <w:r w:rsidRPr="00646D55">
        <w:t xml:space="preserve"> </w:t>
      </w:r>
      <w:r w:rsidRPr="00646D55">
        <w:rPr>
          <w:color w:val="000000"/>
        </w:rPr>
        <w:t xml:space="preserve">ES fondu finansējumu 5 000 000 </w:t>
      </w:r>
      <w:proofErr w:type="spellStart"/>
      <w:r w:rsidR="00607AA0" w:rsidRPr="00594353">
        <w:rPr>
          <w:i/>
          <w:iCs/>
          <w:color w:val="000000"/>
        </w:rPr>
        <w:t>euro</w:t>
      </w:r>
      <w:proofErr w:type="spellEnd"/>
      <w:r w:rsidRPr="00646D55">
        <w:rPr>
          <w:color w:val="000000"/>
        </w:rPr>
        <w:t xml:space="preserve"> apmērā</w:t>
      </w:r>
      <w:r w:rsidR="00BF1F97">
        <w:rPr>
          <w:color w:val="000000"/>
        </w:rPr>
        <w:t xml:space="preserve"> un paredzēt valsts budžeta </w:t>
      </w:r>
      <w:r w:rsidR="00BF1F97" w:rsidRPr="00BF1F97">
        <w:rPr>
          <w:color w:val="000000"/>
        </w:rPr>
        <w:t xml:space="preserve">finansējumu 882 353 </w:t>
      </w:r>
      <w:proofErr w:type="spellStart"/>
      <w:r w:rsidR="00BF1F97" w:rsidRPr="00594353">
        <w:rPr>
          <w:i/>
          <w:iCs/>
          <w:color w:val="000000"/>
        </w:rPr>
        <w:t>euro</w:t>
      </w:r>
      <w:proofErr w:type="spellEnd"/>
      <w:r w:rsidR="00BF1F97" w:rsidRPr="00BF1F97">
        <w:rPr>
          <w:color w:val="000000"/>
        </w:rPr>
        <w:t xml:space="preserve"> apmērā, un kuru ir apstiprināti ar Ministru kabineta 2019.gada 3.decembra rīkojumu Nr.661 “Grozījumi Eiropas Savienības struktūrfondu un Kohēzijas fonda 2014.-2020. gada plānošanas perioda darbības programmā "Izaugsme un nodarbinātība"”.</w:t>
      </w:r>
    </w:p>
    <w:p w14:paraId="307FBBD1" w14:textId="4477AA85" w:rsidR="00BF1F97" w:rsidRPr="00BF1F97" w:rsidRDefault="00BF1F97" w:rsidP="00BF1F97">
      <w:pPr>
        <w:widowControl w:val="0"/>
        <w:spacing w:before="40" w:after="40"/>
        <w:ind w:right="57"/>
        <w:rPr>
          <w:color w:val="000000"/>
        </w:rPr>
      </w:pPr>
      <w:r w:rsidRPr="00BF1F97">
        <w:rPr>
          <w:color w:val="000000"/>
        </w:rPr>
        <w:t xml:space="preserve">Atbilstoši darbības programmas grozījumiem, pēc to iesniegšanas un saskaņošanas </w:t>
      </w:r>
      <w:r w:rsidR="00607AA0">
        <w:rPr>
          <w:color w:val="000000"/>
        </w:rPr>
        <w:t>EK</w:t>
      </w:r>
      <w:r w:rsidRPr="00BF1F97">
        <w:rPr>
          <w:color w:val="000000"/>
        </w:rPr>
        <w:t>, tiks apstiprināts finansējums NPP izveidei.</w:t>
      </w:r>
    </w:p>
    <w:p w14:paraId="50450C76" w14:textId="4C932823" w:rsidR="0032026D" w:rsidRPr="00BC5C97" w:rsidRDefault="00FC7828" w:rsidP="00F246EA">
      <w:pPr>
        <w:widowControl w:val="0"/>
        <w:spacing w:before="40" w:after="40"/>
        <w:ind w:left="57" w:right="57"/>
        <w:rPr>
          <w:rFonts w:cs="Times New Roman"/>
        </w:rPr>
      </w:pPr>
      <w:r w:rsidRPr="00646D55">
        <w:rPr>
          <w:color w:val="000000"/>
        </w:rPr>
        <w:t xml:space="preserve">Gadījumā, ja </w:t>
      </w:r>
      <w:r w:rsidR="00607AA0">
        <w:rPr>
          <w:color w:val="000000"/>
        </w:rPr>
        <w:t>EK</w:t>
      </w:r>
      <w:r w:rsidRPr="00646D55">
        <w:rPr>
          <w:color w:val="000000"/>
        </w:rPr>
        <w:t xml:space="preserve"> neapstiprina</w:t>
      </w:r>
      <w:r w:rsidRPr="006513C9">
        <w:rPr>
          <w:color w:val="000000"/>
        </w:rPr>
        <w:t xml:space="preserve"> ar darbības programmas grozījumiem ierosinātās finansējuma pārdales</w:t>
      </w:r>
      <w:r>
        <w:rPr>
          <w:color w:val="000000"/>
        </w:rPr>
        <w:t xml:space="preserve"> kā iespējamais finansējuma avots līdztekus valsts budžeta līdzekļiem var tikt </w:t>
      </w:r>
      <w:r w:rsidR="0048294B">
        <w:rPr>
          <w:color w:val="000000"/>
        </w:rPr>
        <w:t xml:space="preserve">vērtēta </w:t>
      </w:r>
      <w:r w:rsidRPr="00F641DE">
        <w:rPr>
          <w:color w:val="000000"/>
        </w:rPr>
        <w:t>daudzgadu finanšu shēm</w:t>
      </w:r>
      <w:r>
        <w:rPr>
          <w:color w:val="000000"/>
        </w:rPr>
        <w:t>a</w:t>
      </w:r>
      <w:r w:rsidRPr="00F641DE">
        <w:rPr>
          <w:color w:val="000000"/>
        </w:rPr>
        <w:t xml:space="preserve"> 2021.-2027.gadam</w:t>
      </w:r>
      <w:r>
        <w:rPr>
          <w:color w:val="000000"/>
        </w:rPr>
        <w:t xml:space="preserve"> un </w:t>
      </w:r>
      <w:r w:rsidRPr="00F641DE">
        <w:rPr>
          <w:color w:val="000000"/>
        </w:rPr>
        <w:t>Eiropas infrastruktūras savienošanas instruments (</w:t>
      </w:r>
      <w:r w:rsidR="00370BF2">
        <w:rPr>
          <w:color w:val="000000"/>
        </w:rPr>
        <w:t>EISI</w:t>
      </w:r>
      <w:r w:rsidRPr="00F641DE">
        <w:rPr>
          <w:color w:val="000000"/>
        </w:rPr>
        <w:t>)</w:t>
      </w:r>
      <w:r>
        <w:rPr>
          <w:color w:val="000000"/>
        </w:rPr>
        <w:t xml:space="preserve">. </w:t>
      </w:r>
    </w:p>
    <w:p w14:paraId="64178B29" w14:textId="570EFC33" w:rsidR="008A6752" w:rsidRPr="00BC5C97" w:rsidRDefault="008A6752" w:rsidP="00284BEF">
      <w:pPr>
        <w:pStyle w:val="Heading1"/>
        <w:jc w:val="center"/>
      </w:pPr>
      <w:bookmarkStart w:id="376" w:name="_Toc510614405"/>
      <w:r w:rsidRPr="00BC5C97">
        <w:t>Priekšlikumi</w:t>
      </w:r>
      <w:bookmarkEnd w:id="376"/>
    </w:p>
    <w:p w14:paraId="7BDB7A0A" w14:textId="0AD4DB80" w:rsidR="008578CD" w:rsidRPr="003F0A61" w:rsidRDefault="008578CD" w:rsidP="007331BF">
      <w:pPr>
        <w:pStyle w:val="ListParagraph"/>
        <w:widowControl w:val="0"/>
        <w:numPr>
          <w:ilvl w:val="0"/>
          <w:numId w:val="8"/>
        </w:numPr>
        <w:spacing w:before="40" w:after="40"/>
        <w:ind w:right="57"/>
        <w:rPr>
          <w:rFonts w:cs="Times New Roman"/>
        </w:rPr>
      </w:pPr>
      <w:r w:rsidRPr="00990E14">
        <w:rPr>
          <w:rFonts w:cs="Times New Roman"/>
        </w:rPr>
        <w:t>Noteikt Ministru kabineta 2003. gada 29. aprīļa noteikumos Nr.242 “Satiksmes ministrijas nolikums” Satiksmes ministriju par atbild</w:t>
      </w:r>
      <w:r>
        <w:rPr>
          <w:rFonts w:cs="Times New Roman"/>
        </w:rPr>
        <w:t>ī</w:t>
      </w:r>
      <w:r w:rsidRPr="00990E14">
        <w:rPr>
          <w:rFonts w:cs="Times New Roman"/>
        </w:rPr>
        <w:t xml:space="preserve">go institūciju, kas koordinē un organizē </w:t>
      </w:r>
      <w:proofErr w:type="spellStart"/>
      <w:r w:rsidRPr="00990E14">
        <w:rPr>
          <w:rFonts w:cs="Times New Roman"/>
        </w:rPr>
        <w:t>intelektisko</w:t>
      </w:r>
      <w:proofErr w:type="spellEnd"/>
      <w:r w:rsidRPr="00990E14">
        <w:rPr>
          <w:rFonts w:cs="Times New Roman"/>
        </w:rPr>
        <w:t xml:space="preserve"> transporta sistēmu politikas izstrādi un īstenošanu un deleģē valsts akciju sabiedrībai “Latvijas Valsts ceļi” izveidot un uzturēt transporta nozares inf</w:t>
      </w:r>
      <w:r>
        <w:rPr>
          <w:rFonts w:cs="Times New Roman"/>
        </w:rPr>
        <w:t>o</w:t>
      </w:r>
      <w:r w:rsidRPr="00990E14">
        <w:rPr>
          <w:rFonts w:cs="Times New Roman"/>
        </w:rPr>
        <w:t>rmācijas nacionālo (valsts) piekļuves punktu.</w:t>
      </w:r>
    </w:p>
    <w:p w14:paraId="67B24596" w14:textId="09924CA6" w:rsidR="00BF1F97" w:rsidRPr="003F0A61" w:rsidRDefault="00BF1F97" w:rsidP="00BF1F97">
      <w:pPr>
        <w:pStyle w:val="ListParagraph"/>
        <w:widowControl w:val="0"/>
        <w:numPr>
          <w:ilvl w:val="0"/>
          <w:numId w:val="8"/>
        </w:numPr>
        <w:spacing w:before="40" w:after="40"/>
        <w:ind w:right="57"/>
        <w:rPr>
          <w:rFonts w:cs="Times New Roman"/>
        </w:rPr>
      </w:pPr>
      <w:r>
        <w:rPr>
          <w:rFonts w:cs="Times New Roman"/>
        </w:rPr>
        <w:t xml:space="preserve">Pēc grozījumu darbības programmā apstiprināšanas </w:t>
      </w:r>
      <w:r w:rsidR="00572D71">
        <w:rPr>
          <w:rFonts w:cs="Times New Roman"/>
        </w:rPr>
        <w:t>EK</w:t>
      </w:r>
      <w:r>
        <w:rPr>
          <w:rFonts w:cs="Times New Roman"/>
        </w:rPr>
        <w:t xml:space="preserve"> piešķirt </w:t>
      </w:r>
      <w:r w:rsidRPr="003F0A61">
        <w:rPr>
          <w:rFonts w:cs="Times New Roman"/>
        </w:rPr>
        <w:t xml:space="preserve">NPP izveidei </w:t>
      </w:r>
      <w:r>
        <w:rPr>
          <w:rFonts w:cs="Times New Roman"/>
        </w:rPr>
        <w:t xml:space="preserve">ES fondu finansējumu 5 000 000 </w:t>
      </w:r>
      <w:proofErr w:type="spellStart"/>
      <w:r w:rsidRPr="00594353">
        <w:rPr>
          <w:rFonts w:cs="Times New Roman"/>
          <w:i/>
          <w:iCs/>
        </w:rPr>
        <w:t>euro</w:t>
      </w:r>
      <w:proofErr w:type="spellEnd"/>
      <w:r>
        <w:rPr>
          <w:rFonts w:cs="Times New Roman"/>
        </w:rPr>
        <w:t xml:space="preserve"> apmērā un valsts budžeta finansējumu </w:t>
      </w:r>
      <w:r w:rsidRPr="003F0A61">
        <w:rPr>
          <w:rFonts w:cs="Times New Roman"/>
        </w:rPr>
        <w:t xml:space="preserve">882 353 </w:t>
      </w:r>
      <w:proofErr w:type="spellStart"/>
      <w:r w:rsidRPr="003F0A61">
        <w:rPr>
          <w:rFonts w:cs="Times New Roman"/>
          <w:i/>
        </w:rPr>
        <w:t>euro</w:t>
      </w:r>
      <w:proofErr w:type="spellEnd"/>
      <w:r>
        <w:rPr>
          <w:rFonts w:cs="Times New Roman"/>
          <w:i/>
        </w:rPr>
        <w:t xml:space="preserve"> </w:t>
      </w:r>
      <w:r>
        <w:rPr>
          <w:rFonts w:cs="Times New Roman"/>
        </w:rPr>
        <w:t>apmērā</w:t>
      </w:r>
      <w:r w:rsidRPr="003F0A61">
        <w:rPr>
          <w:rFonts w:cs="Times New Roman"/>
        </w:rPr>
        <w:t xml:space="preserve">. </w:t>
      </w:r>
    </w:p>
    <w:p w14:paraId="29590164" w14:textId="490F1134" w:rsidR="00EC0A4C" w:rsidRPr="003F0A61" w:rsidRDefault="00F71D4E" w:rsidP="00531CAD">
      <w:pPr>
        <w:pStyle w:val="ListParagraph"/>
        <w:widowControl w:val="0"/>
        <w:numPr>
          <w:ilvl w:val="0"/>
          <w:numId w:val="8"/>
        </w:numPr>
        <w:spacing w:before="40" w:after="40"/>
        <w:ind w:right="57"/>
        <w:rPr>
          <w:rFonts w:cs="Times New Roman"/>
        </w:rPr>
      </w:pPr>
      <w:r w:rsidRPr="003F0A61">
        <w:rPr>
          <w:rFonts w:cs="Times New Roman"/>
        </w:rPr>
        <w:t>Veikt grozījumus Ceļu satiksmes likumā</w:t>
      </w:r>
      <w:r w:rsidR="000E38C2" w:rsidRPr="003F0A61">
        <w:rPr>
          <w:rFonts w:cs="Times New Roman"/>
        </w:rPr>
        <w:t>, nosakot atbildīb</w:t>
      </w:r>
      <w:r w:rsidR="00734EC3" w:rsidRPr="003F0A61">
        <w:rPr>
          <w:rFonts w:cs="Times New Roman"/>
        </w:rPr>
        <w:t>as</w:t>
      </w:r>
      <w:r w:rsidR="000E38C2" w:rsidRPr="003F0A61">
        <w:rPr>
          <w:rFonts w:cs="Times New Roman"/>
        </w:rPr>
        <w:t xml:space="preserve"> datu sniegšanai</w:t>
      </w:r>
      <w:r w:rsidR="00734EC3" w:rsidRPr="003F0A61">
        <w:rPr>
          <w:rFonts w:cs="Times New Roman"/>
        </w:rPr>
        <w:t xml:space="preserve"> transporta nozares nacionālajā piekļuves punktā</w:t>
      </w:r>
      <w:r w:rsidR="004C2180" w:rsidRPr="003F0A61">
        <w:rPr>
          <w:rFonts w:cs="Times New Roman"/>
        </w:rPr>
        <w:t>.</w:t>
      </w:r>
      <w:r w:rsidR="00734EC3" w:rsidRPr="003F0A61">
        <w:rPr>
          <w:rFonts w:cs="Times New Roman"/>
        </w:rPr>
        <w:t xml:space="preserve"> </w:t>
      </w:r>
    </w:p>
    <w:p w14:paraId="22B6F245" w14:textId="250FC28E" w:rsidR="003F0A61" w:rsidRPr="00237B3A" w:rsidRDefault="00DE2358" w:rsidP="00630D1A">
      <w:pPr>
        <w:pStyle w:val="ListParagraph"/>
        <w:widowControl w:val="0"/>
        <w:numPr>
          <w:ilvl w:val="0"/>
          <w:numId w:val="8"/>
        </w:numPr>
        <w:spacing w:before="40" w:after="40"/>
        <w:ind w:right="57"/>
        <w:rPr>
          <w:rFonts w:cs="Times New Roman"/>
        </w:rPr>
      </w:pPr>
      <w:r w:rsidRPr="00237B3A">
        <w:rPr>
          <w:rFonts w:cs="Times New Roman"/>
        </w:rPr>
        <w:t>Satiksmes ministrijai izvērtēt NPP uzturēšanai nepieciešamo finansējumu.</w:t>
      </w:r>
    </w:p>
    <w:p w14:paraId="63537A33" w14:textId="6D04359F" w:rsidR="00237B3A" w:rsidRDefault="00237B3A" w:rsidP="00F21AED">
      <w:pPr>
        <w:ind w:firstLine="0"/>
        <w:rPr>
          <w:rFonts w:cs="Times New Roman"/>
        </w:rPr>
      </w:pPr>
    </w:p>
    <w:p w14:paraId="5589F69E" w14:textId="77777777" w:rsidR="00027FE2" w:rsidRDefault="00027FE2" w:rsidP="00F21AED">
      <w:pPr>
        <w:ind w:firstLine="0"/>
        <w:rPr>
          <w:rFonts w:cs="Times New Roman"/>
        </w:rPr>
      </w:pPr>
    </w:p>
    <w:p w14:paraId="3913C37A" w14:textId="553EACA1" w:rsidR="00027FE2" w:rsidRPr="00027FE2" w:rsidRDefault="00027FE2" w:rsidP="00594353">
      <w:pPr>
        <w:ind w:left="142" w:firstLine="567"/>
        <w:rPr>
          <w:rFonts w:cs="Times New Roman"/>
        </w:rPr>
      </w:pPr>
      <w:r w:rsidRPr="00027FE2">
        <w:rPr>
          <w:rFonts w:cs="Times New Roman"/>
        </w:rPr>
        <w:t>Satiksmes ministrs</w:t>
      </w:r>
      <w:r w:rsidRPr="00027FE2">
        <w:rPr>
          <w:rFonts w:cs="Times New Roman"/>
        </w:rPr>
        <w:tab/>
      </w:r>
      <w:r w:rsidRPr="00027FE2">
        <w:rPr>
          <w:rFonts w:cs="Times New Roman"/>
        </w:rPr>
        <w:tab/>
      </w:r>
      <w:r w:rsidRPr="00027FE2">
        <w:rPr>
          <w:rFonts w:cs="Times New Roman"/>
        </w:rPr>
        <w:tab/>
      </w:r>
      <w:r w:rsidRPr="00027FE2">
        <w:rPr>
          <w:rFonts w:cs="Times New Roman"/>
        </w:rPr>
        <w:tab/>
      </w:r>
      <w:r w:rsidRPr="00027FE2">
        <w:rPr>
          <w:rFonts w:cs="Times New Roman"/>
        </w:rPr>
        <w:tab/>
      </w:r>
      <w:r>
        <w:rPr>
          <w:rFonts w:cs="Times New Roman"/>
        </w:rPr>
        <w:t xml:space="preserve">          </w:t>
      </w:r>
      <w:r w:rsidRPr="00027FE2">
        <w:rPr>
          <w:rFonts w:cs="Times New Roman"/>
        </w:rPr>
        <w:t xml:space="preserve">T. </w:t>
      </w:r>
      <w:proofErr w:type="spellStart"/>
      <w:r w:rsidRPr="00027FE2">
        <w:rPr>
          <w:rFonts w:cs="Times New Roman"/>
        </w:rPr>
        <w:t>Linkaits</w:t>
      </w:r>
      <w:proofErr w:type="spellEnd"/>
    </w:p>
    <w:p w14:paraId="463EEEE5" w14:textId="77777777" w:rsidR="00027FE2" w:rsidRPr="00027FE2" w:rsidRDefault="00027FE2" w:rsidP="00594353">
      <w:pPr>
        <w:ind w:left="142" w:firstLine="142"/>
        <w:rPr>
          <w:rFonts w:cs="Times New Roman"/>
        </w:rPr>
      </w:pPr>
    </w:p>
    <w:p w14:paraId="775F9D48" w14:textId="77777777" w:rsidR="00027FE2" w:rsidRPr="00027FE2" w:rsidRDefault="00027FE2" w:rsidP="00594353">
      <w:pPr>
        <w:ind w:left="142" w:firstLine="142"/>
        <w:rPr>
          <w:rFonts w:cs="Times New Roman"/>
        </w:rPr>
      </w:pPr>
    </w:p>
    <w:p w14:paraId="2BEBA8C2" w14:textId="420CF55A" w:rsidR="00027FE2" w:rsidRPr="00237B3A" w:rsidRDefault="00027FE2" w:rsidP="00594353">
      <w:pPr>
        <w:ind w:left="142" w:firstLine="567"/>
        <w:rPr>
          <w:rFonts w:cs="Times New Roman"/>
        </w:rPr>
      </w:pPr>
      <w:r w:rsidRPr="00027FE2">
        <w:rPr>
          <w:rFonts w:cs="Times New Roman"/>
        </w:rPr>
        <w:t>Vīza: valsts sekretāre</w:t>
      </w:r>
      <w:r w:rsidRPr="00027FE2">
        <w:rPr>
          <w:rFonts w:cs="Times New Roman"/>
        </w:rPr>
        <w:tab/>
      </w:r>
      <w:r w:rsidRPr="00027FE2">
        <w:rPr>
          <w:rFonts w:cs="Times New Roman"/>
        </w:rPr>
        <w:tab/>
      </w:r>
      <w:r w:rsidRPr="00027FE2">
        <w:rPr>
          <w:rFonts w:cs="Times New Roman"/>
        </w:rPr>
        <w:tab/>
      </w:r>
      <w:r w:rsidRPr="00027FE2">
        <w:rPr>
          <w:rFonts w:cs="Times New Roman"/>
        </w:rPr>
        <w:tab/>
      </w:r>
      <w:r w:rsidRPr="00027FE2">
        <w:rPr>
          <w:rFonts w:cs="Times New Roman"/>
        </w:rPr>
        <w:tab/>
        <w:t xml:space="preserve">           </w:t>
      </w:r>
      <w:proofErr w:type="spellStart"/>
      <w:r w:rsidRPr="00027FE2">
        <w:rPr>
          <w:rFonts w:cs="Times New Roman"/>
        </w:rPr>
        <w:t>I.Stepanova</w:t>
      </w:r>
      <w:proofErr w:type="spellEnd"/>
    </w:p>
    <w:sectPr w:rsidR="00027FE2" w:rsidRPr="00237B3A" w:rsidSect="001643A8">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157D" w14:textId="77777777" w:rsidR="00630D1A" w:rsidRDefault="00630D1A" w:rsidP="001D7CD4">
      <w:r>
        <w:separator/>
      </w:r>
    </w:p>
  </w:endnote>
  <w:endnote w:type="continuationSeparator" w:id="0">
    <w:p w14:paraId="053496F6" w14:textId="77777777" w:rsidR="00630D1A" w:rsidRDefault="00630D1A" w:rsidP="001D7CD4">
      <w:r>
        <w:continuationSeparator/>
      </w:r>
    </w:p>
  </w:endnote>
  <w:endnote w:type="continuationNotice" w:id="1">
    <w:p w14:paraId="1F6DC692" w14:textId="77777777" w:rsidR="005C7182" w:rsidRDefault="005C7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BDA44" w14:textId="3AEF1310" w:rsidR="00630D1A" w:rsidRDefault="00630D1A" w:rsidP="00237B3A">
    <w:pPr>
      <w:pStyle w:val="Footer"/>
      <w:ind w:firstLine="0"/>
    </w:pPr>
    <w:r>
      <w:t>SMzino_020320_ITS</w:t>
    </w:r>
  </w:p>
  <w:p w14:paraId="32141D1E" w14:textId="77777777" w:rsidR="00630D1A" w:rsidRDefault="0063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4E5F" w14:textId="77777777" w:rsidR="00630D1A" w:rsidRDefault="00630D1A" w:rsidP="001D7CD4">
      <w:r>
        <w:separator/>
      </w:r>
    </w:p>
  </w:footnote>
  <w:footnote w:type="continuationSeparator" w:id="0">
    <w:p w14:paraId="40BE6F86" w14:textId="77777777" w:rsidR="00630D1A" w:rsidRDefault="00630D1A" w:rsidP="001D7CD4">
      <w:r>
        <w:continuationSeparator/>
      </w:r>
    </w:p>
  </w:footnote>
  <w:footnote w:type="continuationNotice" w:id="1">
    <w:p w14:paraId="62228717" w14:textId="77777777" w:rsidR="005C7182" w:rsidRDefault="005C7182"/>
  </w:footnote>
  <w:footnote w:id="2">
    <w:p w14:paraId="63FA380C" w14:textId="65A8A305" w:rsidR="00630D1A" w:rsidRPr="00532809" w:rsidRDefault="00630D1A" w:rsidP="00EA23B8">
      <w:pPr>
        <w:pStyle w:val="footnotes"/>
      </w:pPr>
      <w:r w:rsidRPr="00532809">
        <w:rPr>
          <w:rStyle w:val="FootnoteReference"/>
        </w:rPr>
        <w:footnoteRef/>
      </w:r>
      <w:r w:rsidRPr="00532809">
        <w:t xml:space="preserve"> </w:t>
      </w:r>
      <w:r>
        <w:t>EK</w:t>
      </w:r>
      <w:r w:rsidRPr="00532809">
        <w:t xml:space="preserve"> paziņojums – Rīcības plāns inteliģento transporta sistēmu ieviešanai Eiropā COM(2008)886.</w:t>
      </w:r>
    </w:p>
  </w:footnote>
  <w:footnote w:id="3">
    <w:p w14:paraId="71019C6F" w14:textId="18C390C7" w:rsidR="00630D1A" w:rsidRPr="000C6806" w:rsidRDefault="00630D1A">
      <w:pPr>
        <w:pStyle w:val="FootnoteText"/>
      </w:pPr>
      <w:r>
        <w:rPr>
          <w:rStyle w:val="FootnoteReference"/>
        </w:rPr>
        <w:footnoteRef/>
      </w:r>
      <w:r>
        <w:t xml:space="preserve"> </w:t>
      </w:r>
      <w:r w:rsidRPr="0028695F">
        <w:t>Par Regulā Nr.885/20</w:t>
      </w:r>
      <w:r>
        <w:t>13 noteikto datu vākšanu skatīt</w:t>
      </w:r>
      <w:r w:rsidRPr="0028695F">
        <w:t xml:space="preserve"> </w:t>
      </w:r>
      <w:bookmarkStart w:id="24" w:name="_GoBack"/>
      <w:r w:rsidR="006B32F9">
        <w:t>p</w:t>
      </w:r>
      <w:r>
        <w:t>ielik</w:t>
      </w:r>
      <w:bookmarkEnd w:id="24"/>
      <w:r>
        <w:t>uma 1.tabulā</w:t>
      </w:r>
      <w:r w:rsidRPr="0028695F">
        <w:t xml:space="preserve">. </w:t>
      </w:r>
      <w:r>
        <w:t xml:space="preserve">Pielikuma 1.tabulas </w:t>
      </w:r>
      <w:r w:rsidRPr="0028695F">
        <w:t>1. kolonā ir regulā noteiktās datu kategorijas; 2. kolonā ir regulā noteiktās atbildīgās institūcijas; 4. kolonā ir ceļa tīkls uz kuru regulā ir attiecināta datu vākšana</w:t>
      </w:r>
      <w:r>
        <w:t>.</w:t>
      </w:r>
    </w:p>
  </w:footnote>
  <w:footnote w:id="4">
    <w:p w14:paraId="1F8DD40E" w14:textId="1DFA731F" w:rsidR="00630D1A" w:rsidRPr="00282019" w:rsidRDefault="00630D1A">
      <w:pPr>
        <w:pStyle w:val="FootnoteText"/>
      </w:pPr>
      <w:r w:rsidRPr="00282019">
        <w:rPr>
          <w:rStyle w:val="FootnoteReference"/>
        </w:rPr>
        <w:footnoteRef/>
      </w:r>
      <w:r w:rsidRPr="00282019">
        <w:t xml:space="preserve"> </w:t>
      </w:r>
      <w:r w:rsidRPr="00282019">
        <w:t xml:space="preserve">Vispārējās ar ceļu satiksmes drošību saistītās informācijas minimums – jebkādi </w:t>
      </w:r>
      <w:proofErr w:type="spellStart"/>
      <w:r w:rsidRPr="00282019">
        <w:t>estrahēti</w:t>
      </w:r>
      <w:proofErr w:type="spellEnd"/>
      <w:r w:rsidRPr="00282019">
        <w:t>, apkopoti un pastrādāti ar ceļu satiksmes drošību saistīti dati, ko tiešajiem lietotājiem piedāvā publiskā un/vai privātā sektora ceļu pārvaldītāji un/vai pakalpojumu sniedzēji, izmantojot jebkādus izplatīšanas kanālus</w:t>
      </w:r>
      <w:r>
        <w:t>.</w:t>
      </w:r>
    </w:p>
  </w:footnote>
  <w:footnote w:id="5">
    <w:p w14:paraId="1F0CD908" w14:textId="2C1F24AF" w:rsidR="00630D1A" w:rsidRPr="00282019" w:rsidRDefault="00630D1A">
      <w:pPr>
        <w:pStyle w:val="FootnoteText"/>
      </w:pPr>
      <w:r w:rsidRPr="00282019">
        <w:rPr>
          <w:rStyle w:val="FootnoteReference"/>
        </w:rPr>
        <w:footnoteRef/>
      </w:r>
      <w:r w:rsidRPr="00282019">
        <w:t xml:space="preserve"> </w:t>
      </w:r>
      <w:r w:rsidRPr="00282019">
        <w:t>Vispārējās ar ceļu satiksmes drošību saistītās informācijas minimuma pakalpojums – reāllaika satiksmes informācijas pakalpojums, ar kuru nodrošina saskaņotu minimālu ar ceļu satiksmes drošību saistītu saturu, kuram ar minimālu piepūli var piekļūt pēc iespējas daudz tiešo lietotāju</w:t>
      </w:r>
      <w:r>
        <w:t>.</w:t>
      </w:r>
    </w:p>
  </w:footnote>
  <w:footnote w:id="6">
    <w:p w14:paraId="198BF3DD" w14:textId="0EA95C0C" w:rsidR="00630D1A" w:rsidRDefault="00630D1A">
      <w:pPr>
        <w:pStyle w:val="FootnoteText"/>
      </w:pPr>
      <w:r w:rsidRPr="00282019">
        <w:rPr>
          <w:rStyle w:val="FootnoteReference"/>
        </w:rPr>
        <w:footnoteRef/>
      </w:r>
      <w:r w:rsidRPr="00282019">
        <w:t xml:space="preserve"> </w:t>
      </w:r>
      <w:r w:rsidRPr="00282019">
        <w:t xml:space="preserve">Par Regulā Nr.886/2013 noteikto datu vākšanu skatīt </w:t>
      </w:r>
      <w:r w:rsidR="006B32F9">
        <w:t>p</w:t>
      </w:r>
      <w:r w:rsidRPr="00282019">
        <w:t>ielikuma 2.tabulā. Pielikuma 2.tabulas 1. kolonā ir regulā noteiktās datu kategorijas; 2. kolonā ir regulā noteiktās atbildīgās institūcijas; 4. kolonā ir ceļa tīkls uz kuru regulā ir attiecināta datu vākšana</w:t>
      </w:r>
      <w:r>
        <w:t>.</w:t>
      </w:r>
    </w:p>
  </w:footnote>
  <w:footnote w:id="7">
    <w:p w14:paraId="24FF6F7E" w14:textId="49779CA7" w:rsidR="00630D1A" w:rsidRDefault="00630D1A">
      <w:pPr>
        <w:pStyle w:val="FootnoteText"/>
      </w:pPr>
      <w:r>
        <w:rPr>
          <w:rStyle w:val="FootnoteReference"/>
        </w:rPr>
        <w:footnoteRef/>
      </w:r>
      <w:r>
        <w:t xml:space="preserve"> </w:t>
      </w:r>
      <w:r w:rsidRPr="006F00FB">
        <w:t>Par Regulā Nr.201</w:t>
      </w:r>
      <w:r>
        <w:t>5</w:t>
      </w:r>
      <w:r w:rsidRPr="006F00FB">
        <w:t>/</w:t>
      </w:r>
      <w:r>
        <w:t>962</w:t>
      </w:r>
      <w:r w:rsidRPr="006F00FB">
        <w:t xml:space="preserve"> noteikto datu vākšanu skatīt </w:t>
      </w:r>
      <w:r w:rsidR="006B32F9">
        <w:t>p</w:t>
      </w:r>
      <w:r w:rsidRPr="006F00FB">
        <w:t xml:space="preserve">ielikuma </w:t>
      </w:r>
      <w:r>
        <w:t>3</w:t>
      </w:r>
      <w:r w:rsidRPr="006F00FB">
        <w:t xml:space="preserve">.tabulā. Pielikuma </w:t>
      </w:r>
      <w:r>
        <w:t>3</w:t>
      </w:r>
      <w:r w:rsidRPr="006F00FB">
        <w:t>.tabulas 1. kolonā ir regulā noteiktās datu kategorijas; 2. kolonā ir regulā noteiktās atbildīgās institūcijas; 4. kolonā ir ceļa tīkls uz kuru regulā ir attiecināta datu vākšana.</w:t>
      </w:r>
    </w:p>
  </w:footnote>
  <w:footnote w:id="8">
    <w:p w14:paraId="4044E039" w14:textId="389F0E0C" w:rsidR="00630D1A" w:rsidRDefault="00630D1A">
      <w:pPr>
        <w:pStyle w:val="FootnoteText"/>
      </w:pPr>
      <w:r>
        <w:rPr>
          <w:rStyle w:val="FootnoteReference"/>
        </w:rPr>
        <w:footnoteRef/>
      </w:r>
      <w:r>
        <w:t xml:space="preserve"> </w:t>
      </w:r>
      <w:r w:rsidRPr="00282019">
        <w:t>Par Regulā Nr.</w:t>
      </w:r>
      <w:r>
        <w:t>2017/1926</w:t>
      </w:r>
      <w:r w:rsidRPr="00282019">
        <w:t xml:space="preserve"> noteikto datu vākšanu skatīt </w:t>
      </w:r>
      <w:r w:rsidR="00806464">
        <w:t>p</w:t>
      </w:r>
      <w:r w:rsidRPr="00282019">
        <w:t xml:space="preserve">ielikuma </w:t>
      </w:r>
      <w:r>
        <w:t>4</w:t>
      </w:r>
      <w:r w:rsidRPr="00282019">
        <w:t xml:space="preserve">.tabulā. Pielikuma </w:t>
      </w:r>
      <w:r>
        <w:t>4</w:t>
      </w:r>
      <w:r w:rsidRPr="00282019">
        <w:t>.tabulas 1. kolonā ir regulā noteiktās datu kategorijas; 2. kolonā ir regulā noteiktās atbildīgās institūcijas; 4. kolonā ir ceļa tīkls uz kuru regulā ir attiecināta datu vākšana</w:t>
      </w:r>
      <w:r>
        <w:t>.</w:t>
      </w:r>
    </w:p>
  </w:footnote>
  <w:footnote w:id="9">
    <w:p w14:paraId="5CAB2067" w14:textId="6AC800C3" w:rsidR="00630D1A" w:rsidRPr="00BC5C97" w:rsidRDefault="00630D1A">
      <w:pPr>
        <w:pStyle w:val="FootnoteText"/>
      </w:pPr>
      <w:r w:rsidRPr="00BC5C97">
        <w:rPr>
          <w:rStyle w:val="FootnoteReference"/>
        </w:rPr>
        <w:footnoteRef/>
      </w:r>
      <w:r w:rsidRPr="00BC5C97">
        <w:t xml:space="preserve"> </w:t>
      </w:r>
      <w:r w:rsidRPr="00BC5C97">
        <w:t>API (</w:t>
      </w:r>
      <w:proofErr w:type="spellStart"/>
      <w:r w:rsidRPr="00BC5C97">
        <w:t>Application</w:t>
      </w:r>
      <w:proofErr w:type="spellEnd"/>
      <w:r w:rsidRPr="00BC5C97">
        <w:t xml:space="preserve"> </w:t>
      </w:r>
      <w:proofErr w:type="spellStart"/>
      <w:r w:rsidRPr="00BC5C97">
        <w:t>programming</w:t>
      </w:r>
      <w:proofErr w:type="spellEnd"/>
      <w:r w:rsidRPr="00BC5C97">
        <w:t xml:space="preserve"> </w:t>
      </w:r>
      <w:proofErr w:type="spellStart"/>
      <w:r w:rsidRPr="00BC5C97">
        <w:t>interface</w:t>
      </w:r>
      <w:proofErr w:type="spellEnd"/>
      <w:r w:rsidRPr="00BC5C97">
        <w:t xml:space="preserve">) - lietojumprogrammu </w:t>
      </w:r>
      <w:proofErr w:type="spellStart"/>
      <w:r w:rsidRPr="00BC5C97">
        <w:t>saskarne</w:t>
      </w:r>
      <w:proofErr w:type="spellEnd"/>
      <w:r>
        <w:t>.</w:t>
      </w:r>
    </w:p>
  </w:footnote>
  <w:footnote w:id="10">
    <w:p w14:paraId="17A8F198" w14:textId="07FBA6C7" w:rsidR="00630D1A" w:rsidRPr="00BC5C97" w:rsidRDefault="00630D1A" w:rsidP="004C3AB5">
      <w:pPr>
        <w:pStyle w:val="FootnoteText"/>
      </w:pPr>
      <w:r w:rsidRPr="00BC5C97">
        <w:rPr>
          <w:rStyle w:val="FootnoteReference"/>
        </w:rPr>
        <w:footnoteRef/>
      </w:r>
      <w:r w:rsidRPr="00BC5C97">
        <w:t xml:space="preserve"> </w:t>
      </w:r>
      <w:r w:rsidRPr="00BC5C97">
        <w:t>Daugavpils, Jelgava, Liepājā, Rīga</w:t>
      </w:r>
      <w:r>
        <w:t>.</w:t>
      </w:r>
    </w:p>
  </w:footnote>
  <w:footnote w:id="11">
    <w:p w14:paraId="47492105" w14:textId="5C39CCE0" w:rsidR="00630D1A" w:rsidRPr="00BC5C97" w:rsidRDefault="00630D1A" w:rsidP="004C3AB5">
      <w:pPr>
        <w:pStyle w:val="FootnoteText"/>
      </w:pPr>
      <w:r w:rsidRPr="00BC5C97">
        <w:rPr>
          <w:rStyle w:val="FootnoteReference"/>
        </w:rPr>
        <w:footnoteRef/>
      </w:r>
      <w:r w:rsidRPr="00BC5C97">
        <w:t xml:space="preserve"> </w:t>
      </w:r>
      <w:r w:rsidRPr="00BC5C97">
        <w:t>Daugavpils, Liepāja, Rīga, Ventspils</w:t>
      </w:r>
      <w:r>
        <w:t>.</w:t>
      </w:r>
    </w:p>
  </w:footnote>
  <w:footnote w:id="12">
    <w:p w14:paraId="457E6A84" w14:textId="196AB84F" w:rsidR="00630D1A" w:rsidRDefault="00630D1A">
      <w:pPr>
        <w:pStyle w:val="FootnoteText"/>
      </w:pPr>
      <w:r>
        <w:rPr>
          <w:rStyle w:val="FootnoteReference"/>
        </w:rPr>
        <w:footnoteRef/>
      </w:r>
      <w:r>
        <w:t xml:space="preserve"> </w:t>
      </w:r>
      <w:r w:rsidRPr="00BC5C97">
        <w:t>“</w:t>
      </w:r>
      <w:proofErr w:type="spellStart"/>
      <w:r w:rsidRPr="00BC5C97">
        <w:rPr>
          <w:i/>
          <w:szCs w:val="24"/>
        </w:rPr>
        <w:t>Making</w:t>
      </w:r>
      <w:proofErr w:type="spellEnd"/>
      <w:r w:rsidRPr="00BC5C97">
        <w:rPr>
          <w:i/>
          <w:szCs w:val="24"/>
        </w:rPr>
        <w:t xml:space="preserve"> 5G a </w:t>
      </w:r>
      <w:proofErr w:type="spellStart"/>
      <w:r w:rsidRPr="00BC5C97">
        <w:rPr>
          <w:i/>
          <w:szCs w:val="24"/>
        </w:rPr>
        <w:t>success</w:t>
      </w:r>
      <w:proofErr w:type="spellEnd"/>
      <w:r w:rsidRPr="00BC5C97">
        <w:rPr>
          <w:i/>
          <w:szCs w:val="24"/>
        </w:rPr>
        <w:t xml:space="preserve"> </w:t>
      </w:r>
      <w:proofErr w:type="spellStart"/>
      <w:r w:rsidRPr="00BC5C97">
        <w:rPr>
          <w:i/>
          <w:szCs w:val="24"/>
        </w:rPr>
        <w:t>for</w:t>
      </w:r>
      <w:proofErr w:type="spellEnd"/>
      <w:r w:rsidRPr="00BC5C97">
        <w:rPr>
          <w:i/>
          <w:szCs w:val="24"/>
        </w:rPr>
        <w:t xml:space="preserve"> </w:t>
      </w:r>
      <w:proofErr w:type="spellStart"/>
      <w:r w:rsidRPr="00BC5C97">
        <w:rPr>
          <w:i/>
          <w:szCs w:val="24"/>
        </w:rPr>
        <w:t>Europe</w:t>
      </w:r>
      <w:proofErr w:type="spellEnd"/>
      <w:r w:rsidRPr="00BC5C97">
        <w:rPr>
          <w:szCs w:val="24"/>
        </w:rPr>
        <w:t xml:space="preserve">” – </w:t>
      </w:r>
      <w:r w:rsidRPr="00BC5C97">
        <w:rPr>
          <w:rStyle w:val="Hyperlink"/>
          <w:color w:val="auto"/>
          <w:szCs w:val="24"/>
        </w:rPr>
        <w:t>https://www.eu2017.ee/sites/default/files/inline-files/Ministerial%20declaration%205G_final_0.pdf</w:t>
      </w:r>
    </w:p>
  </w:footnote>
  <w:footnote w:id="13">
    <w:p w14:paraId="099FD0AE" w14:textId="17CDEAD2" w:rsidR="00630D1A" w:rsidRPr="00D676B8" w:rsidRDefault="00630D1A" w:rsidP="004C3AB5">
      <w:pPr>
        <w:pStyle w:val="FootnoteText"/>
      </w:pPr>
      <w:r w:rsidRPr="00BC5C97">
        <w:rPr>
          <w:rStyle w:val="FootnoteReference"/>
        </w:rPr>
        <w:footnoteRef/>
      </w:r>
      <w:r w:rsidRPr="00BC5C97">
        <w:t xml:space="preserve"> </w:t>
      </w:r>
      <w:r w:rsidRPr="00BC5C97">
        <w:t>“</w:t>
      </w:r>
      <w:proofErr w:type="spellStart"/>
      <w:r w:rsidRPr="00BC5C97">
        <w:rPr>
          <w:i/>
        </w:rPr>
        <w:t>Network</w:t>
      </w:r>
      <w:proofErr w:type="spellEnd"/>
      <w:r w:rsidRPr="00BC5C97">
        <w:rPr>
          <w:i/>
        </w:rPr>
        <w:t xml:space="preserve"> </w:t>
      </w:r>
      <w:proofErr w:type="spellStart"/>
      <w:r w:rsidRPr="00BC5C97">
        <w:rPr>
          <w:i/>
        </w:rPr>
        <w:t>slicing</w:t>
      </w:r>
      <w:proofErr w:type="spellEnd"/>
      <w:r w:rsidRPr="00BC5C97">
        <w:rPr>
          <w:i/>
        </w:rPr>
        <w:t>”</w:t>
      </w:r>
      <w:r w:rsidRPr="00BC5C97">
        <w:t xml:space="preserve"> (tulk. “tīkla sadalīšana slāņos”) ļauj vienu fizisku sakaru tīklu programmatūras ietvaros sadalīt vairākos virtuālos tīklos, kas paredzēti dažādu pakalpojumu veidu nodrošināšanai un var tikt pielāgoti dažādu pakalpojumu kvalitātes līmeņu nodrošināšanai (</w:t>
      </w:r>
      <w:proofErr w:type="spellStart"/>
      <w:r w:rsidR="006B32F9">
        <w:fldChar w:fldCharType="begin"/>
      </w:r>
      <w:r w:rsidR="006B32F9">
        <w:instrText xml:space="preserve"> HYPERLINK "http://34.246.163.16/wp-content/uploads/2018/11/COCOM5Gworkinggroupreportonbestpract</w:instrText>
      </w:r>
      <w:r w:rsidR="006B32F9">
        <w:instrText xml:space="preserve">icesfor5GNationalRoadmaps.pdf" </w:instrText>
      </w:r>
      <w:r w:rsidR="006B32F9">
        <w:fldChar w:fldCharType="separate"/>
      </w:r>
      <w:r w:rsidRPr="00BC5C97">
        <w:rPr>
          <w:rStyle w:val="Hyperlink"/>
          <w:i/>
          <w:color w:val="auto"/>
        </w:rPr>
        <w:t>Report</w:t>
      </w:r>
      <w:proofErr w:type="spellEnd"/>
      <w:r w:rsidRPr="00BC5C97">
        <w:rPr>
          <w:rStyle w:val="Hyperlink"/>
          <w:i/>
          <w:color w:val="auto"/>
        </w:rPr>
        <w:t xml:space="preserve"> </w:t>
      </w:r>
      <w:proofErr w:type="spellStart"/>
      <w:r w:rsidRPr="00BC5C97">
        <w:rPr>
          <w:rStyle w:val="Hyperlink"/>
          <w:i/>
          <w:color w:val="auto"/>
        </w:rPr>
        <w:t>on</w:t>
      </w:r>
      <w:proofErr w:type="spellEnd"/>
      <w:r w:rsidRPr="00BC5C97">
        <w:rPr>
          <w:rStyle w:val="Hyperlink"/>
          <w:i/>
          <w:color w:val="auto"/>
        </w:rPr>
        <w:t xml:space="preserve"> </w:t>
      </w:r>
      <w:proofErr w:type="spellStart"/>
      <w:r w:rsidRPr="00BC5C97">
        <w:rPr>
          <w:rStyle w:val="Hyperlink"/>
          <w:i/>
          <w:color w:val="auto"/>
        </w:rPr>
        <w:t>the</w:t>
      </w:r>
      <w:proofErr w:type="spellEnd"/>
      <w:r w:rsidRPr="00BC5C97">
        <w:rPr>
          <w:rStyle w:val="Hyperlink"/>
          <w:i/>
          <w:color w:val="auto"/>
        </w:rPr>
        <w:t xml:space="preserve"> </w:t>
      </w:r>
      <w:proofErr w:type="spellStart"/>
      <w:r w:rsidRPr="00BC5C97">
        <w:rPr>
          <w:rStyle w:val="Hyperlink"/>
          <w:i/>
          <w:color w:val="auto"/>
        </w:rPr>
        <w:t>exchange</w:t>
      </w:r>
      <w:proofErr w:type="spellEnd"/>
      <w:r w:rsidRPr="00BC5C97">
        <w:rPr>
          <w:rStyle w:val="Hyperlink"/>
          <w:i/>
          <w:color w:val="auto"/>
        </w:rPr>
        <w:t xml:space="preserve"> </w:t>
      </w:r>
      <w:proofErr w:type="spellStart"/>
      <w:r w:rsidRPr="00BC5C97">
        <w:rPr>
          <w:rStyle w:val="Hyperlink"/>
          <w:i/>
          <w:color w:val="auto"/>
        </w:rPr>
        <w:t>of</w:t>
      </w:r>
      <w:proofErr w:type="spellEnd"/>
      <w:r w:rsidRPr="00BC5C97">
        <w:rPr>
          <w:rStyle w:val="Hyperlink"/>
          <w:i/>
          <w:color w:val="auto"/>
        </w:rPr>
        <w:t xml:space="preserve"> Best </w:t>
      </w:r>
      <w:proofErr w:type="spellStart"/>
      <w:r w:rsidRPr="00BC5C97">
        <w:rPr>
          <w:rStyle w:val="Hyperlink"/>
          <w:i/>
          <w:color w:val="auto"/>
        </w:rPr>
        <w:t>Practices</w:t>
      </w:r>
      <w:proofErr w:type="spellEnd"/>
      <w:r w:rsidRPr="00BC5C97">
        <w:rPr>
          <w:rStyle w:val="Hyperlink"/>
          <w:i/>
          <w:color w:val="auto"/>
        </w:rPr>
        <w:t xml:space="preserve"> </w:t>
      </w:r>
      <w:proofErr w:type="spellStart"/>
      <w:r w:rsidRPr="00BC5C97">
        <w:rPr>
          <w:rStyle w:val="Hyperlink"/>
          <w:i/>
          <w:color w:val="auto"/>
        </w:rPr>
        <w:t>concerning</w:t>
      </w:r>
      <w:proofErr w:type="spellEnd"/>
      <w:r w:rsidRPr="00BC5C97">
        <w:rPr>
          <w:rStyle w:val="Hyperlink"/>
          <w:i/>
          <w:color w:val="auto"/>
        </w:rPr>
        <w:t xml:space="preserve"> </w:t>
      </w:r>
      <w:proofErr w:type="spellStart"/>
      <w:r w:rsidRPr="00BC5C97">
        <w:rPr>
          <w:rStyle w:val="Hyperlink"/>
          <w:i/>
          <w:color w:val="auto"/>
        </w:rPr>
        <w:t>national</w:t>
      </w:r>
      <w:proofErr w:type="spellEnd"/>
      <w:r w:rsidRPr="00BC5C97">
        <w:rPr>
          <w:rStyle w:val="Hyperlink"/>
          <w:i/>
          <w:color w:val="auto"/>
        </w:rPr>
        <w:t xml:space="preserve"> </w:t>
      </w:r>
      <w:proofErr w:type="spellStart"/>
      <w:r w:rsidRPr="00BC5C97">
        <w:rPr>
          <w:rStyle w:val="Hyperlink"/>
          <w:i/>
          <w:color w:val="auto"/>
        </w:rPr>
        <w:t>broadband</w:t>
      </w:r>
      <w:proofErr w:type="spellEnd"/>
      <w:r w:rsidRPr="00BC5C97">
        <w:rPr>
          <w:rStyle w:val="Hyperlink"/>
          <w:i/>
          <w:color w:val="auto"/>
        </w:rPr>
        <w:t xml:space="preserve"> </w:t>
      </w:r>
      <w:proofErr w:type="spellStart"/>
      <w:r w:rsidRPr="00BC5C97">
        <w:rPr>
          <w:rStyle w:val="Hyperlink"/>
          <w:i/>
          <w:color w:val="auto"/>
        </w:rPr>
        <w:t>strategies</w:t>
      </w:r>
      <w:proofErr w:type="spellEnd"/>
      <w:r w:rsidRPr="00BC5C97">
        <w:rPr>
          <w:rStyle w:val="Hyperlink"/>
          <w:i/>
          <w:color w:val="auto"/>
        </w:rPr>
        <w:t xml:space="preserve"> </w:t>
      </w:r>
      <w:proofErr w:type="spellStart"/>
      <w:r w:rsidRPr="00BC5C97">
        <w:rPr>
          <w:rStyle w:val="Hyperlink"/>
          <w:i/>
          <w:color w:val="auto"/>
        </w:rPr>
        <w:t>and</w:t>
      </w:r>
      <w:proofErr w:type="spellEnd"/>
      <w:r w:rsidRPr="00BC5C97">
        <w:rPr>
          <w:rStyle w:val="Hyperlink"/>
          <w:i/>
          <w:color w:val="auto"/>
        </w:rPr>
        <w:t xml:space="preserve"> 5G "</w:t>
      </w:r>
      <w:proofErr w:type="spellStart"/>
      <w:r w:rsidRPr="00BC5C97">
        <w:rPr>
          <w:rStyle w:val="Hyperlink"/>
          <w:i/>
          <w:color w:val="auto"/>
        </w:rPr>
        <w:t>path</w:t>
      </w:r>
      <w:proofErr w:type="spellEnd"/>
      <w:r w:rsidRPr="00BC5C97">
        <w:rPr>
          <w:rStyle w:val="Hyperlink"/>
          <w:i/>
          <w:color w:val="auto"/>
        </w:rPr>
        <w:t>-to-</w:t>
      </w:r>
      <w:proofErr w:type="spellStart"/>
      <w:r w:rsidRPr="00BC5C97">
        <w:rPr>
          <w:rStyle w:val="Hyperlink"/>
          <w:i/>
          <w:color w:val="auto"/>
        </w:rPr>
        <w:t>deployment</w:t>
      </w:r>
      <w:proofErr w:type="spellEnd"/>
      <w:r w:rsidRPr="00BC5C97">
        <w:rPr>
          <w:rStyle w:val="Hyperlink"/>
          <w:i/>
          <w:color w:val="auto"/>
        </w:rPr>
        <w:t xml:space="preserve">", </w:t>
      </w:r>
      <w:proofErr w:type="spellStart"/>
      <w:r w:rsidRPr="00BC5C97">
        <w:rPr>
          <w:rStyle w:val="Hyperlink"/>
          <w:i/>
          <w:color w:val="auto"/>
        </w:rPr>
        <w:t>European</w:t>
      </w:r>
      <w:proofErr w:type="spellEnd"/>
      <w:r w:rsidRPr="00BC5C97">
        <w:rPr>
          <w:rStyle w:val="Hyperlink"/>
          <w:i/>
          <w:color w:val="auto"/>
        </w:rPr>
        <w:t xml:space="preserve"> </w:t>
      </w:r>
      <w:proofErr w:type="spellStart"/>
      <w:r w:rsidRPr="00BC5C97">
        <w:rPr>
          <w:rStyle w:val="Hyperlink"/>
          <w:i/>
          <w:color w:val="auto"/>
        </w:rPr>
        <w:t>Commission</w:t>
      </w:r>
      <w:proofErr w:type="spellEnd"/>
      <w:r w:rsidRPr="00BC5C97">
        <w:rPr>
          <w:rStyle w:val="Hyperlink"/>
          <w:i/>
          <w:color w:val="auto"/>
        </w:rPr>
        <w:t xml:space="preserve">, COCOM18-06REV-2, 15 </w:t>
      </w:r>
      <w:proofErr w:type="spellStart"/>
      <w:r w:rsidRPr="00BC5C97">
        <w:rPr>
          <w:rStyle w:val="Hyperlink"/>
          <w:i/>
          <w:color w:val="auto"/>
        </w:rPr>
        <w:t>October</w:t>
      </w:r>
      <w:proofErr w:type="spellEnd"/>
      <w:r w:rsidRPr="00BC5C97">
        <w:rPr>
          <w:rStyle w:val="Hyperlink"/>
          <w:i/>
          <w:color w:val="auto"/>
        </w:rPr>
        <w:t xml:space="preserve"> 2018,</w:t>
      </w:r>
      <w:r w:rsidR="006B32F9">
        <w:rPr>
          <w:rStyle w:val="Hyperlink"/>
          <w:i/>
          <w:color w:val="auto"/>
        </w:rPr>
        <w:fldChar w:fldCharType="end"/>
      </w:r>
      <w:r w:rsidRPr="00BC5C97">
        <w:rPr>
          <w:i/>
        </w:rPr>
        <w:t xml:space="preserve"> </w:t>
      </w:r>
      <w:r w:rsidRPr="00BC5C97">
        <w:t>15.lpp.).</w:t>
      </w:r>
      <w:r w:rsidRPr="00BC5C97">
        <w:rPr>
          <w:i/>
        </w:rPr>
        <w:t xml:space="preserve"> </w:t>
      </w:r>
      <w:r w:rsidRPr="00BC5C97">
        <w:t xml:space="preserve">Piemēram, atsevišķs virtuālā tīkla slānis lietu interneta vajadzībām saistībā ar automatizētiem transportlīdzekļiem ar pielāgotiem </w:t>
      </w:r>
      <w:proofErr w:type="spellStart"/>
      <w:r w:rsidRPr="00BC5C97">
        <w:t>paramteriem</w:t>
      </w:r>
      <w:proofErr w:type="spellEnd"/>
      <w:r w:rsidRPr="00BC5C97">
        <w:t>, piemēram, maksimāli zemu latentuma jeb aiztures līmeni.</w:t>
      </w:r>
    </w:p>
  </w:footnote>
  <w:footnote w:id="14">
    <w:p w14:paraId="7BAB3A09" w14:textId="04790B87" w:rsidR="00630D1A" w:rsidRDefault="00630D1A">
      <w:pPr>
        <w:pStyle w:val="FootnoteText"/>
      </w:pPr>
      <w:r w:rsidRPr="00955E0F">
        <w:rPr>
          <w:rStyle w:val="FootnoteReference"/>
        </w:rPr>
        <w:footnoteRef/>
      </w:r>
      <w:r w:rsidRPr="00955E0F">
        <w:t xml:space="preserve"> </w:t>
      </w:r>
      <w:r w:rsidRPr="00955E0F">
        <w:t>Pakalpojumu grupas ir balstītas uz FRAME arhitektūras (Eiropas ITS ietvara arhitektūras (</w:t>
      </w:r>
      <w:proofErr w:type="spellStart"/>
      <w:r w:rsidRPr="00955E0F">
        <w:t>Framework</w:t>
      </w:r>
      <w:proofErr w:type="spellEnd"/>
      <w:r w:rsidRPr="00955E0F">
        <w:t xml:space="preserve"> </w:t>
      </w:r>
      <w:proofErr w:type="spellStart"/>
      <w:r w:rsidRPr="00955E0F">
        <w:t>Architecture</w:t>
      </w:r>
      <w:proofErr w:type="spellEnd"/>
      <w:r w:rsidRPr="00955E0F">
        <w:t xml:space="preserve"> Made </w:t>
      </w:r>
      <w:proofErr w:type="spellStart"/>
      <w:r w:rsidRPr="00955E0F">
        <w:t>for</w:t>
      </w:r>
      <w:proofErr w:type="spellEnd"/>
      <w:r w:rsidRPr="00955E0F">
        <w:t xml:space="preserve"> </w:t>
      </w:r>
      <w:proofErr w:type="spellStart"/>
      <w:r w:rsidRPr="00955E0F">
        <w:t>Europe</w:t>
      </w:r>
      <w:proofErr w:type="spellEnd"/>
      <w:r w:rsidRPr="00955E0F">
        <w:t xml:space="preserve">)), kas tika attīstīta Transporta telemātikas augsta līmeņa darba grupas rezultātā, un tika atbalstīta ar Eiropas Savienības Padomes ministru rezolūciju. Detalizētu informāciju skatīt tīmekļa vietnē: </w:t>
      </w:r>
      <w:hyperlink r:id="rId1" w:history="1">
        <w:r w:rsidRPr="00955E0F">
          <w:rPr>
            <w:rStyle w:val="Hyperlink"/>
          </w:rPr>
          <w:t>http://frame-online.eu/</w:t>
        </w:r>
      </w:hyperlink>
      <w:r>
        <w:t xml:space="preserve"> </w:t>
      </w:r>
    </w:p>
  </w:footnote>
  <w:footnote w:id="15">
    <w:p w14:paraId="0650AFF1" w14:textId="27761DCA" w:rsidR="00630D1A" w:rsidRPr="0018175F" w:rsidRDefault="00630D1A" w:rsidP="00DF6E9F">
      <w:pPr>
        <w:pStyle w:val="FootnoteText"/>
      </w:pPr>
      <w:r w:rsidRPr="0065066A">
        <w:rPr>
          <w:rStyle w:val="FootnoteReference"/>
        </w:rPr>
        <w:footnoteRef/>
      </w:r>
      <w:r w:rsidRPr="0065066A">
        <w:t xml:space="preserve"> </w:t>
      </w:r>
      <w:r w:rsidRPr="0065066A">
        <w:t>Nacionālie piekļuves punkti var būt dažādi, tie var būt gan kā datu bāze (</w:t>
      </w:r>
      <w:proofErr w:type="spellStart"/>
      <w:r w:rsidRPr="0065066A">
        <w:t>data</w:t>
      </w:r>
      <w:proofErr w:type="spellEnd"/>
      <w:r w:rsidRPr="0065066A">
        <w:t xml:space="preserve"> </w:t>
      </w:r>
      <w:proofErr w:type="spellStart"/>
      <w:r w:rsidRPr="0065066A">
        <w:t>base</w:t>
      </w:r>
      <w:proofErr w:type="spellEnd"/>
      <w:r w:rsidRPr="0065066A">
        <w:t>), datu noliktava (</w:t>
      </w:r>
      <w:proofErr w:type="spellStart"/>
      <w:r w:rsidRPr="0065066A">
        <w:t>data</w:t>
      </w:r>
      <w:proofErr w:type="spellEnd"/>
      <w:r w:rsidRPr="0065066A">
        <w:t xml:space="preserve"> </w:t>
      </w:r>
      <w:proofErr w:type="spellStart"/>
      <w:r w:rsidRPr="0065066A">
        <w:t>warehouse</w:t>
      </w:r>
      <w:proofErr w:type="spellEnd"/>
      <w:r w:rsidRPr="0065066A">
        <w:t>), rep</w:t>
      </w:r>
      <w:r>
        <w:t>o</w:t>
      </w:r>
      <w:r w:rsidRPr="0065066A">
        <w:t>zitorijs (</w:t>
      </w:r>
      <w:proofErr w:type="spellStart"/>
      <w:r w:rsidRPr="0065066A">
        <w:t>repository</w:t>
      </w:r>
      <w:proofErr w:type="spellEnd"/>
      <w:r w:rsidRPr="0065066A">
        <w:t>), reģi</w:t>
      </w:r>
      <w:r>
        <w:t>s</w:t>
      </w:r>
      <w:r w:rsidRPr="0065066A">
        <w:t>trs (</w:t>
      </w:r>
      <w:proofErr w:type="spellStart"/>
      <w:r w:rsidRPr="0065066A">
        <w:t>register</w:t>
      </w:r>
      <w:proofErr w:type="spellEnd"/>
      <w:r w:rsidRPr="0065066A">
        <w:t>), tīmekļa portāls (</w:t>
      </w:r>
      <w:proofErr w:type="spellStart"/>
      <w:r w:rsidRPr="0065066A">
        <w:t>web</w:t>
      </w:r>
      <w:proofErr w:type="spellEnd"/>
      <w:r w:rsidRPr="0065066A">
        <w:t xml:space="preserve"> </w:t>
      </w:r>
      <w:proofErr w:type="spellStart"/>
      <w:r w:rsidRPr="0065066A">
        <w:t>portal</w:t>
      </w:r>
      <w:proofErr w:type="spellEnd"/>
      <w:r w:rsidRPr="0065066A">
        <w:t>) vai līdzīga veida atkarībā no aptvertajiem datiem, un tie var nodrošināt atrašanas pakalpojumus (</w:t>
      </w:r>
      <w:proofErr w:type="spellStart"/>
      <w:r w:rsidRPr="0065066A">
        <w:t>discovery</w:t>
      </w:r>
      <w:proofErr w:type="spellEnd"/>
      <w:r w:rsidRPr="0065066A">
        <w:t xml:space="preserve"> </w:t>
      </w:r>
      <w:proofErr w:type="spellStart"/>
      <w:r w:rsidRPr="0065066A">
        <w:t>services</w:t>
      </w:r>
      <w:proofErr w:type="spellEnd"/>
      <w:r w:rsidRPr="0065066A">
        <w:t>), atvieglojot pieprasīto datu kopu (</w:t>
      </w:r>
      <w:proofErr w:type="spellStart"/>
      <w:r w:rsidRPr="0065066A">
        <w:t>data</w:t>
      </w:r>
      <w:proofErr w:type="spellEnd"/>
      <w:r w:rsidRPr="0065066A">
        <w:t xml:space="preserve"> sets) sapludināšanu, saspiešanu vai analizēšanu.</w:t>
      </w:r>
    </w:p>
  </w:footnote>
  <w:footnote w:id="16">
    <w:p w14:paraId="69D195B7" w14:textId="3F1815EF" w:rsidR="00630D1A" w:rsidRPr="007A0955" w:rsidRDefault="00630D1A" w:rsidP="00C819EA">
      <w:pPr>
        <w:pStyle w:val="FootnoteText"/>
      </w:pPr>
      <w:r w:rsidRPr="0065066A">
        <w:rPr>
          <w:rStyle w:val="FootnoteReference"/>
        </w:rPr>
        <w:footnoteRef/>
      </w:r>
      <w:r w:rsidRPr="0065066A">
        <w:t xml:space="preserve"> </w:t>
      </w:r>
      <w:r w:rsidRPr="0065066A">
        <w:t>IKT infrastruktūras un sistēmu uzturēšanas izmaksas indikatīvi tiek vērtētas kā 10% gadā no to sākotnējās ieviešanas izmaksām</w:t>
      </w:r>
    </w:p>
  </w:footnote>
  <w:footnote w:id="17">
    <w:p w14:paraId="042C8210" w14:textId="1182EAA9" w:rsidR="00630D1A" w:rsidRDefault="00630D1A">
      <w:pPr>
        <w:pStyle w:val="FootnoteText"/>
      </w:pPr>
      <w:r>
        <w:rPr>
          <w:rStyle w:val="FootnoteReference"/>
        </w:rPr>
        <w:footnoteRef/>
      </w:r>
      <w:r>
        <w:t xml:space="preserve"> </w:t>
      </w:r>
      <w:r>
        <w:t xml:space="preserve">Valsts </w:t>
      </w:r>
      <w:r w:rsidR="00607AA0">
        <w:t>v</w:t>
      </w:r>
      <w:r>
        <w:t>alodu centrs terminā “inteliģentas transporta sistēmas” vārda “inteliģents” vietā norāda lietot vārdu “</w:t>
      </w:r>
      <w:proofErr w:type="spellStart"/>
      <w:r>
        <w:t>intelektiskas</w:t>
      </w:r>
      <w:proofErr w:type="spellEnd"/>
      <w:r>
        <w:t>”, tādejādi Ceļu satiksmes likumā ir nepieciešams grozīt vārdu “inteliģents”, lai būtu vienots terminoloģijas lietojums visos normatīvajos aktos.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47461"/>
      <w:docPartObj>
        <w:docPartGallery w:val="Page Numbers (Top of Page)"/>
        <w:docPartUnique/>
      </w:docPartObj>
    </w:sdtPr>
    <w:sdtEndPr>
      <w:rPr>
        <w:noProof/>
      </w:rPr>
    </w:sdtEndPr>
    <w:sdtContent>
      <w:p w14:paraId="62C80147" w14:textId="69F53400" w:rsidR="00630D1A" w:rsidRDefault="00630D1A">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3BD2F8B4" w14:textId="77777777" w:rsidR="00630D1A" w:rsidRDefault="0063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872"/>
    <w:multiLevelType w:val="hybridMultilevel"/>
    <w:tmpl w:val="E0D6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3B93"/>
    <w:multiLevelType w:val="hybridMultilevel"/>
    <w:tmpl w:val="49FC982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E729EE"/>
    <w:multiLevelType w:val="hybridMultilevel"/>
    <w:tmpl w:val="700C0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301214"/>
    <w:multiLevelType w:val="hybridMultilevel"/>
    <w:tmpl w:val="6122BE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0201F6"/>
    <w:multiLevelType w:val="hybridMultilevel"/>
    <w:tmpl w:val="C18A8086"/>
    <w:lvl w:ilvl="0" w:tplc="097E9508">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B640C"/>
    <w:multiLevelType w:val="hybridMultilevel"/>
    <w:tmpl w:val="DE96B06E"/>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8B74EB"/>
    <w:multiLevelType w:val="multilevel"/>
    <w:tmpl w:val="8A88102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i w:val="0"/>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49F280F"/>
    <w:multiLevelType w:val="multilevel"/>
    <w:tmpl w:val="FCF6FE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8067A5"/>
    <w:multiLevelType w:val="multilevel"/>
    <w:tmpl w:val="C988F5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F6BC1"/>
    <w:multiLevelType w:val="hybridMultilevel"/>
    <w:tmpl w:val="47502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431B89"/>
    <w:multiLevelType w:val="hybridMultilevel"/>
    <w:tmpl w:val="CA4E89AE"/>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53AEAB08">
      <w:start w:val="2"/>
      <w:numFmt w:val="bullet"/>
      <w:lvlText w:val="•"/>
      <w:lvlJc w:val="left"/>
      <w:pPr>
        <w:ind w:left="2160" w:hanging="36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D16603"/>
    <w:multiLevelType w:val="hybridMultilevel"/>
    <w:tmpl w:val="033C6054"/>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39725E"/>
    <w:multiLevelType w:val="multilevel"/>
    <w:tmpl w:val="26BEC0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882685"/>
    <w:multiLevelType w:val="hybridMultilevel"/>
    <w:tmpl w:val="EAAEB6F8"/>
    <w:lvl w:ilvl="0" w:tplc="04260001">
      <w:start w:val="1"/>
      <w:numFmt w:val="bullet"/>
      <w:lvlText w:val=""/>
      <w:lvlJc w:val="left"/>
      <w:pPr>
        <w:ind w:left="1074" w:hanging="360"/>
      </w:pPr>
      <w:rPr>
        <w:rFonts w:ascii="Symbol" w:hAnsi="Symbol" w:hint="default"/>
        <w:color w:val="auto"/>
        <w:sz w:val="18"/>
      </w:rPr>
    </w:lvl>
    <w:lvl w:ilvl="1" w:tplc="04260003">
      <w:start w:val="1"/>
      <w:numFmt w:val="bullet"/>
      <w:lvlText w:val="o"/>
      <w:lvlJc w:val="left"/>
      <w:pPr>
        <w:ind w:left="1794" w:hanging="360"/>
      </w:pPr>
      <w:rPr>
        <w:rFonts w:ascii="Courier New" w:hAnsi="Courier New" w:cs="Courier New" w:hint="default"/>
      </w:rPr>
    </w:lvl>
    <w:lvl w:ilvl="2" w:tplc="04260005" w:tentative="1">
      <w:start w:val="1"/>
      <w:numFmt w:val="bullet"/>
      <w:lvlText w:val=""/>
      <w:lvlJc w:val="left"/>
      <w:pPr>
        <w:ind w:left="2514" w:hanging="360"/>
      </w:pPr>
      <w:rPr>
        <w:rFonts w:ascii="Wingdings" w:hAnsi="Wingdings" w:hint="default"/>
      </w:rPr>
    </w:lvl>
    <w:lvl w:ilvl="3" w:tplc="04260001" w:tentative="1">
      <w:start w:val="1"/>
      <w:numFmt w:val="bullet"/>
      <w:lvlText w:val=""/>
      <w:lvlJc w:val="left"/>
      <w:pPr>
        <w:ind w:left="3234" w:hanging="360"/>
      </w:pPr>
      <w:rPr>
        <w:rFonts w:ascii="Symbol" w:hAnsi="Symbol" w:hint="default"/>
      </w:rPr>
    </w:lvl>
    <w:lvl w:ilvl="4" w:tplc="04260003" w:tentative="1">
      <w:start w:val="1"/>
      <w:numFmt w:val="bullet"/>
      <w:lvlText w:val="o"/>
      <w:lvlJc w:val="left"/>
      <w:pPr>
        <w:ind w:left="3954" w:hanging="360"/>
      </w:pPr>
      <w:rPr>
        <w:rFonts w:ascii="Courier New" w:hAnsi="Courier New" w:cs="Courier New" w:hint="default"/>
      </w:rPr>
    </w:lvl>
    <w:lvl w:ilvl="5" w:tplc="04260005" w:tentative="1">
      <w:start w:val="1"/>
      <w:numFmt w:val="bullet"/>
      <w:lvlText w:val=""/>
      <w:lvlJc w:val="left"/>
      <w:pPr>
        <w:ind w:left="4674" w:hanging="360"/>
      </w:pPr>
      <w:rPr>
        <w:rFonts w:ascii="Wingdings" w:hAnsi="Wingdings" w:hint="default"/>
      </w:rPr>
    </w:lvl>
    <w:lvl w:ilvl="6" w:tplc="04260001" w:tentative="1">
      <w:start w:val="1"/>
      <w:numFmt w:val="bullet"/>
      <w:lvlText w:val=""/>
      <w:lvlJc w:val="left"/>
      <w:pPr>
        <w:ind w:left="5394" w:hanging="360"/>
      </w:pPr>
      <w:rPr>
        <w:rFonts w:ascii="Symbol" w:hAnsi="Symbol" w:hint="default"/>
      </w:rPr>
    </w:lvl>
    <w:lvl w:ilvl="7" w:tplc="04260003" w:tentative="1">
      <w:start w:val="1"/>
      <w:numFmt w:val="bullet"/>
      <w:lvlText w:val="o"/>
      <w:lvlJc w:val="left"/>
      <w:pPr>
        <w:ind w:left="6114" w:hanging="360"/>
      </w:pPr>
      <w:rPr>
        <w:rFonts w:ascii="Courier New" w:hAnsi="Courier New" w:cs="Courier New" w:hint="default"/>
      </w:rPr>
    </w:lvl>
    <w:lvl w:ilvl="8" w:tplc="04260005" w:tentative="1">
      <w:start w:val="1"/>
      <w:numFmt w:val="bullet"/>
      <w:lvlText w:val=""/>
      <w:lvlJc w:val="left"/>
      <w:pPr>
        <w:ind w:left="6834" w:hanging="360"/>
      </w:pPr>
      <w:rPr>
        <w:rFonts w:ascii="Wingdings" w:hAnsi="Wingdings" w:hint="default"/>
      </w:rPr>
    </w:lvl>
  </w:abstractNum>
  <w:abstractNum w:abstractNumId="15" w15:restartNumberingAfterBreak="0">
    <w:nsid w:val="461E1FB0"/>
    <w:multiLevelType w:val="hybridMultilevel"/>
    <w:tmpl w:val="46164A34"/>
    <w:lvl w:ilvl="0" w:tplc="CEF29E1C">
      <w:start w:val="1"/>
      <w:numFmt w:val="bullet"/>
      <w:pStyle w:val="ListBullet2"/>
      <w:lvlText w:val="►"/>
      <w:lvlJc w:val="left"/>
      <w:pPr>
        <w:ind w:left="360" w:hanging="360"/>
      </w:pPr>
      <w:rPr>
        <w:rFonts w:ascii="Times New Roman" w:hAnsi="Times New Roman" w:hint="default"/>
        <w:color w:val="auto"/>
        <w:sz w:val="18"/>
      </w:rPr>
    </w:lvl>
    <w:lvl w:ilvl="1" w:tplc="D714C6BC">
      <w:start w:val="1"/>
      <w:numFmt w:val="bullet"/>
      <w:lvlText w:val=""/>
      <w:lvlJc w:val="left"/>
      <w:pPr>
        <w:tabs>
          <w:tab w:val="num" w:pos="1353"/>
        </w:tabs>
        <w:ind w:left="1353" w:hanging="360"/>
      </w:pPr>
      <w:rPr>
        <w:rFonts w:ascii="Wingdings" w:hAnsi="Wingdings"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B7493"/>
    <w:multiLevelType w:val="hybridMultilevel"/>
    <w:tmpl w:val="1E9A76FC"/>
    <w:lvl w:ilvl="0" w:tplc="DB3C350A">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9A5E04"/>
    <w:multiLevelType w:val="hybridMultilevel"/>
    <w:tmpl w:val="08969E6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1056643"/>
    <w:multiLevelType w:val="hybridMultilevel"/>
    <w:tmpl w:val="41D024DE"/>
    <w:lvl w:ilvl="0" w:tplc="1826AC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247AB3"/>
    <w:multiLevelType w:val="multilevel"/>
    <w:tmpl w:val="FF5653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9A1112"/>
    <w:multiLevelType w:val="hybridMultilevel"/>
    <w:tmpl w:val="6B5E724C"/>
    <w:lvl w:ilvl="0" w:tplc="0BE6FBC6">
      <w:start w:val="1"/>
      <w:numFmt w:val="bullet"/>
      <w:pStyle w:val="Bulletpoints"/>
      <w:lvlText w:val="►"/>
      <w:lvlJc w:val="left"/>
      <w:pPr>
        <w:ind w:left="9" w:hanging="360"/>
      </w:pPr>
      <w:rPr>
        <w:rFonts w:ascii="Times New Roman" w:hAnsi="Times New Roman" w:hint="default"/>
        <w:color w:val="auto"/>
        <w:sz w:val="18"/>
      </w:rPr>
    </w:lvl>
    <w:lvl w:ilvl="1" w:tplc="04260003">
      <w:start w:val="1"/>
      <w:numFmt w:val="bullet"/>
      <w:lvlText w:val="o"/>
      <w:lvlJc w:val="left"/>
      <w:pPr>
        <w:ind w:left="729" w:hanging="360"/>
      </w:pPr>
      <w:rPr>
        <w:rFonts w:ascii="Courier New" w:hAnsi="Courier New" w:cs="Courier New" w:hint="default"/>
      </w:rPr>
    </w:lvl>
    <w:lvl w:ilvl="2" w:tplc="04260005" w:tentative="1">
      <w:start w:val="1"/>
      <w:numFmt w:val="bullet"/>
      <w:lvlText w:val=""/>
      <w:lvlJc w:val="left"/>
      <w:pPr>
        <w:ind w:left="1449" w:hanging="360"/>
      </w:pPr>
      <w:rPr>
        <w:rFonts w:ascii="Wingdings" w:hAnsi="Wingdings" w:hint="default"/>
      </w:rPr>
    </w:lvl>
    <w:lvl w:ilvl="3" w:tplc="04260001" w:tentative="1">
      <w:start w:val="1"/>
      <w:numFmt w:val="bullet"/>
      <w:lvlText w:val=""/>
      <w:lvlJc w:val="left"/>
      <w:pPr>
        <w:ind w:left="2169" w:hanging="360"/>
      </w:pPr>
      <w:rPr>
        <w:rFonts w:ascii="Symbol" w:hAnsi="Symbol" w:hint="default"/>
      </w:rPr>
    </w:lvl>
    <w:lvl w:ilvl="4" w:tplc="04260003" w:tentative="1">
      <w:start w:val="1"/>
      <w:numFmt w:val="bullet"/>
      <w:lvlText w:val="o"/>
      <w:lvlJc w:val="left"/>
      <w:pPr>
        <w:ind w:left="2889" w:hanging="360"/>
      </w:pPr>
      <w:rPr>
        <w:rFonts w:ascii="Courier New" w:hAnsi="Courier New" w:cs="Courier New" w:hint="default"/>
      </w:rPr>
    </w:lvl>
    <w:lvl w:ilvl="5" w:tplc="04260005" w:tentative="1">
      <w:start w:val="1"/>
      <w:numFmt w:val="bullet"/>
      <w:lvlText w:val=""/>
      <w:lvlJc w:val="left"/>
      <w:pPr>
        <w:ind w:left="3609" w:hanging="360"/>
      </w:pPr>
      <w:rPr>
        <w:rFonts w:ascii="Wingdings" w:hAnsi="Wingdings" w:hint="default"/>
      </w:rPr>
    </w:lvl>
    <w:lvl w:ilvl="6" w:tplc="04260001" w:tentative="1">
      <w:start w:val="1"/>
      <w:numFmt w:val="bullet"/>
      <w:lvlText w:val=""/>
      <w:lvlJc w:val="left"/>
      <w:pPr>
        <w:ind w:left="4329" w:hanging="360"/>
      </w:pPr>
      <w:rPr>
        <w:rFonts w:ascii="Symbol" w:hAnsi="Symbol" w:hint="default"/>
      </w:rPr>
    </w:lvl>
    <w:lvl w:ilvl="7" w:tplc="04260003" w:tentative="1">
      <w:start w:val="1"/>
      <w:numFmt w:val="bullet"/>
      <w:lvlText w:val="o"/>
      <w:lvlJc w:val="left"/>
      <w:pPr>
        <w:ind w:left="5049" w:hanging="360"/>
      </w:pPr>
      <w:rPr>
        <w:rFonts w:ascii="Courier New" w:hAnsi="Courier New" w:cs="Courier New" w:hint="default"/>
      </w:rPr>
    </w:lvl>
    <w:lvl w:ilvl="8" w:tplc="04260005" w:tentative="1">
      <w:start w:val="1"/>
      <w:numFmt w:val="bullet"/>
      <w:lvlText w:val=""/>
      <w:lvlJc w:val="left"/>
      <w:pPr>
        <w:ind w:left="5769" w:hanging="360"/>
      </w:pPr>
      <w:rPr>
        <w:rFonts w:ascii="Wingdings" w:hAnsi="Wingdings" w:hint="default"/>
      </w:rPr>
    </w:lvl>
  </w:abstractNum>
  <w:abstractNum w:abstractNumId="21" w15:restartNumberingAfterBreak="0">
    <w:nsid w:val="548069E9"/>
    <w:multiLevelType w:val="hybridMultilevel"/>
    <w:tmpl w:val="C7D484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9768CB"/>
    <w:multiLevelType w:val="hybridMultilevel"/>
    <w:tmpl w:val="3530DD9E"/>
    <w:lvl w:ilvl="0" w:tplc="6270F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373844"/>
    <w:multiLevelType w:val="hybridMultilevel"/>
    <w:tmpl w:val="69E0563C"/>
    <w:lvl w:ilvl="0" w:tplc="04270011">
      <w:start w:val="1"/>
      <w:numFmt w:val="decimal"/>
      <w:pStyle w:val="9ptablebullet"/>
      <w:lvlText w:val="%1)"/>
      <w:lvlJc w:val="left"/>
      <w:pPr>
        <w:ind w:left="777" w:hanging="360"/>
      </w:p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24" w15:restartNumberingAfterBreak="0">
    <w:nsid w:val="6E6F72D8"/>
    <w:multiLevelType w:val="hybridMultilevel"/>
    <w:tmpl w:val="1CA076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7362B06"/>
    <w:multiLevelType w:val="hybridMultilevel"/>
    <w:tmpl w:val="90BC19E0"/>
    <w:lvl w:ilvl="0" w:tplc="04260001">
      <w:start w:val="1"/>
      <w:numFmt w:val="bullet"/>
      <w:lvlText w:val=""/>
      <w:lvlJc w:val="left"/>
      <w:pPr>
        <w:ind w:left="720" w:hanging="360"/>
      </w:pPr>
      <w:rPr>
        <w:rFonts w:ascii="Symbol" w:hAnsi="Symbol" w:hint="default"/>
        <w:color w:val="auto"/>
        <w:sz w:val="18"/>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3"/>
  </w:num>
  <w:num w:numId="4">
    <w:abstractNumId w:val="24"/>
  </w:num>
  <w:num w:numId="5">
    <w:abstractNumId w:val="1"/>
  </w:num>
  <w:num w:numId="6">
    <w:abstractNumId w:val="7"/>
  </w:num>
  <w:num w:numId="7">
    <w:abstractNumId w:val="4"/>
  </w:num>
  <w:num w:numId="8">
    <w:abstractNumId w:val="13"/>
  </w:num>
  <w:num w:numId="9">
    <w:abstractNumId w:val="9"/>
  </w:num>
  <w:num w:numId="10">
    <w:abstractNumId w:val="18"/>
  </w:num>
  <w:num w:numId="11">
    <w:abstractNumId w:val="12"/>
  </w:num>
  <w:num w:numId="12">
    <w:abstractNumId w:val="22"/>
  </w:num>
  <w:num w:numId="13">
    <w:abstractNumId w:val="0"/>
  </w:num>
  <w:num w:numId="14">
    <w:abstractNumId w:val="7"/>
  </w:num>
  <w:num w:numId="15">
    <w:abstractNumId w:val="14"/>
  </w:num>
  <w:num w:numId="16">
    <w:abstractNumId w:val="25"/>
  </w:num>
  <w:num w:numId="17">
    <w:abstractNumId w:val="11"/>
  </w:num>
  <w:num w:numId="18">
    <w:abstractNumId w:val="6"/>
  </w:num>
  <w:num w:numId="19">
    <w:abstractNumId w:val="8"/>
  </w:num>
  <w:num w:numId="20">
    <w:abstractNumId w:val="3"/>
  </w:num>
  <w:num w:numId="21">
    <w:abstractNumId w:val="5"/>
  </w:num>
  <w:num w:numId="22">
    <w:abstractNumId w:val="21"/>
  </w:num>
  <w:num w:numId="23">
    <w:abstractNumId w:val="16"/>
  </w:num>
  <w:num w:numId="24">
    <w:abstractNumId w:val="17"/>
  </w:num>
  <w:num w:numId="25">
    <w:abstractNumId w:val="19"/>
  </w:num>
  <w:num w:numId="26">
    <w:abstractNumId w:val="2"/>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84"/>
    <w:rsid w:val="000012F6"/>
    <w:rsid w:val="000016C1"/>
    <w:rsid w:val="000022E6"/>
    <w:rsid w:val="000028F0"/>
    <w:rsid w:val="00002AB1"/>
    <w:rsid w:val="000030B4"/>
    <w:rsid w:val="000036A8"/>
    <w:rsid w:val="00003BFB"/>
    <w:rsid w:val="00003E52"/>
    <w:rsid w:val="0000466E"/>
    <w:rsid w:val="000049A9"/>
    <w:rsid w:val="00005CBF"/>
    <w:rsid w:val="0000777E"/>
    <w:rsid w:val="00011A1E"/>
    <w:rsid w:val="0001294E"/>
    <w:rsid w:val="00015173"/>
    <w:rsid w:val="0001576B"/>
    <w:rsid w:val="00017003"/>
    <w:rsid w:val="00020BB4"/>
    <w:rsid w:val="000219B6"/>
    <w:rsid w:val="00022471"/>
    <w:rsid w:val="00022911"/>
    <w:rsid w:val="00022FE8"/>
    <w:rsid w:val="00024F46"/>
    <w:rsid w:val="00027FE2"/>
    <w:rsid w:val="000306DE"/>
    <w:rsid w:val="00032215"/>
    <w:rsid w:val="0003244E"/>
    <w:rsid w:val="00034B78"/>
    <w:rsid w:val="00034BBC"/>
    <w:rsid w:val="00034E0F"/>
    <w:rsid w:val="000368BB"/>
    <w:rsid w:val="000369CD"/>
    <w:rsid w:val="000372A5"/>
    <w:rsid w:val="00037678"/>
    <w:rsid w:val="00037E12"/>
    <w:rsid w:val="00040A2B"/>
    <w:rsid w:val="00041817"/>
    <w:rsid w:val="000420A7"/>
    <w:rsid w:val="00042688"/>
    <w:rsid w:val="00042C56"/>
    <w:rsid w:val="0004387E"/>
    <w:rsid w:val="000439E0"/>
    <w:rsid w:val="00043ED4"/>
    <w:rsid w:val="00044355"/>
    <w:rsid w:val="00044F88"/>
    <w:rsid w:val="000454C8"/>
    <w:rsid w:val="00045E7F"/>
    <w:rsid w:val="000473D6"/>
    <w:rsid w:val="00047F8D"/>
    <w:rsid w:val="00051333"/>
    <w:rsid w:val="00052395"/>
    <w:rsid w:val="00052521"/>
    <w:rsid w:val="000537EB"/>
    <w:rsid w:val="00054CEB"/>
    <w:rsid w:val="00056B5F"/>
    <w:rsid w:val="00062399"/>
    <w:rsid w:val="00062793"/>
    <w:rsid w:val="00062B92"/>
    <w:rsid w:val="000631F2"/>
    <w:rsid w:val="00063997"/>
    <w:rsid w:val="000702FC"/>
    <w:rsid w:val="00070C20"/>
    <w:rsid w:val="00071735"/>
    <w:rsid w:val="0007262E"/>
    <w:rsid w:val="00072763"/>
    <w:rsid w:val="000742B9"/>
    <w:rsid w:val="000744A6"/>
    <w:rsid w:val="00075681"/>
    <w:rsid w:val="000760E3"/>
    <w:rsid w:val="000760F1"/>
    <w:rsid w:val="00076F66"/>
    <w:rsid w:val="00076FE1"/>
    <w:rsid w:val="000770A9"/>
    <w:rsid w:val="00077BBD"/>
    <w:rsid w:val="00077BE1"/>
    <w:rsid w:val="000821C3"/>
    <w:rsid w:val="00083978"/>
    <w:rsid w:val="00085887"/>
    <w:rsid w:val="00086866"/>
    <w:rsid w:val="0008742A"/>
    <w:rsid w:val="000876FE"/>
    <w:rsid w:val="00091A73"/>
    <w:rsid w:val="00092846"/>
    <w:rsid w:val="00093AEC"/>
    <w:rsid w:val="0009499D"/>
    <w:rsid w:val="0009578A"/>
    <w:rsid w:val="00095DF2"/>
    <w:rsid w:val="000978A1"/>
    <w:rsid w:val="00097A32"/>
    <w:rsid w:val="000A08CB"/>
    <w:rsid w:val="000A1FAE"/>
    <w:rsid w:val="000A26FC"/>
    <w:rsid w:val="000A295A"/>
    <w:rsid w:val="000A2C4A"/>
    <w:rsid w:val="000A2E82"/>
    <w:rsid w:val="000A2FB0"/>
    <w:rsid w:val="000A3F93"/>
    <w:rsid w:val="000A5ECD"/>
    <w:rsid w:val="000B0176"/>
    <w:rsid w:val="000B19FF"/>
    <w:rsid w:val="000B3EB4"/>
    <w:rsid w:val="000B5B42"/>
    <w:rsid w:val="000B6FAE"/>
    <w:rsid w:val="000C1DCA"/>
    <w:rsid w:val="000C398F"/>
    <w:rsid w:val="000C40D3"/>
    <w:rsid w:val="000C5EFD"/>
    <w:rsid w:val="000C6806"/>
    <w:rsid w:val="000C6F24"/>
    <w:rsid w:val="000C737D"/>
    <w:rsid w:val="000D0415"/>
    <w:rsid w:val="000D0CA5"/>
    <w:rsid w:val="000D20FA"/>
    <w:rsid w:val="000D29CF"/>
    <w:rsid w:val="000D4621"/>
    <w:rsid w:val="000D490E"/>
    <w:rsid w:val="000D5078"/>
    <w:rsid w:val="000D593A"/>
    <w:rsid w:val="000D5C3C"/>
    <w:rsid w:val="000D68D4"/>
    <w:rsid w:val="000D6B18"/>
    <w:rsid w:val="000E1594"/>
    <w:rsid w:val="000E25BF"/>
    <w:rsid w:val="000E38C2"/>
    <w:rsid w:val="000E40E8"/>
    <w:rsid w:val="000E40ED"/>
    <w:rsid w:val="000E53E2"/>
    <w:rsid w:val="000E5AA1"/>
    <w:rsid w:val="000E5AEA"/>
    <w:rsid w:val="000E6252"/>
    <w:rsid w:val="000E7308"/>
    <w:rsid w:val="000F02E3"/>
    <w:rsid w:val="000F21B9"/>
    <w:rsid w:val="000F2F88"/>
    <w:rsid w:val="000F32B1"/>
    <w:rsid w:val="000F36DE"/>
    <w:rsid w:val="000F37B6"/>
    <w:rsid w:val="000F44C1"/>
    <w:rsid w:val="000F57B0"/>
    <w:rsid w:val="000F7635"/>
    <w:rsid w:val="001007FB"/>
    <w:rsid w:val="00100F57"/>
    <w:rsid w:val="00101D41"/>
    <w:rsid w:val="00102A7E"/>
    <w:rsid w:val="00103961"/>
    <w:rsid w:val="00103A26"/>
    <w:rsid w:val="00104197"/>
    <w:rsid w:val="0011006B"/>
    <w:rsid w:val="00110474"/>
    <w:rsid w:val="00110D00"/>
    <w:rsid w:val="001134B4"/>
    <w:rsid w:val="00113A30"/>
    <w:rsid w:val="001152F6"/>
    <w:rsid w:val="00116CBE"/>
    <w:rsid w:val="001204C8"/>
    <w:rsid w:val="00120675"/>
    <w:rsid w:val="00120D0A"/>
    <w:rsid w:val="001210B0"/>
    <w:rsid w:val="00121AAE"/>
    <w:rsid w:val="00122ED8"/>
    <w:rsid w:val="00123A9F"/>
    <w:rsid w:val="00124C50"/>
    <w:rsid w:val="001267AE"/>
    <w:rsid w:val="001300D9"/>
    <w:rsid w:val="0013042B"/>
    <w:rsid w:val="0013088E"/>
    <w:rsid w:val="00130AFB"/>
    <w:rsid w:val="00131017"/>
    <w:rsid w:val="001313B6"/>
    <w:rsid w:val="0013224D"/>
    <w:rsid w:val="00132B0E"/>
    <w:rsid w:val="0013318A"/>
    <w:rsid w:val="00134FAF"/>
    <w:rsid w:val="00135234"/>
    <w:rsid w:val="00135725"/>
    <w:rsid w:val="00140B26"/>
    <w:rsid w:val="00140DBB"/>
    <w:rsid w:val="00140FAA"/>
    <w:rsid w:val="00141333"/>
    <w:rsid w:val="00141A9B"/>
    <w:rsid w:val="00142F36"/>
    <w:rsid w:val="001436E1"/>
    <w:rsid w:val="00143C77"/>
    <w:rsid w:val="0014497B"/>
    <w:rsid w:val="00145052"/>
    <w:rsid w:val="0015247A"/>
    <w:rsid w:val="00154217"/>
    <w:rsid w:val="00155737"/>
    <w:rsid w:val="00155A78"/>
    <w:rsid w:val="00155AE6"/>
    <w:rsid w:val="00156D21"/>
    <w:rsid w:val="00161DED"/>
    <w:rsid w:val="0016261A"/>
    <w:rsid w:val="0016292A"/>
    <w:rsid w:val="00162D50"/>
    <w:rsid w:val="00164142"/>
    <w:rsid w:val="001643A8"/>
    <w:rsid w:val="00164BF5"/>
    <w:rsid w:val="00164E98"/>
    <w:rsid w:val="00165A59"/>
    <w:rsid w:val="00170A66"/>
    <w:rsid w:val="00170C4B"/>
    <w:rsid w:val="001731F4"/>
    <w:rsid w:val="0017506B"/>
    <w:rsid w:val="00176A96"/>
    <w:rsid w:val="001770D8"/>
    <w:rsid w:val="00177478"/>
    <w:rsid w:val="0018137D"/>
    <w:rsid w:val="00181698"/>
    <w:rsid w:val="0018175F"/>
    <w:rsid w:val="001822C3"/>
    <w:rsid w:val="001840A1"/>
    <w:rsid w:val="00185C7B"/>
    <w:rsid w:val="00187C51"/>
    <w:rsid w:val="001901A4"/>
    <w:rsid w:val="00190340"/>
    <w:rsid w:val="00192525"/>
    <w:rsid w:val="00192D12"/>
    <w:rsid w:val="00195369"/>
    <w:rsid w:val="00197367"/>
    <w:rsid w:val="001A0ADF"/>
    <w:rsid w:val="001A0E0E"/>
    <w:rsid w:val="001A176D"/>
    <w:rsid w:val="001A283D"/>
    <w:rsid w:val="001A2923"/>
    <w:rsid w:val="001A4010"/>
    <w:rsid w:val="001A57F6"/>
    <w:rsid w:val="001A5960"/>
    <w:rsid w:val="001A5DBF"/>
    <w:rsid w:val="001A5E76"/>
    <w:rsid w:val="001B0863"/>
    <w:rsid w:val="001B0EA7"/>
    <w:rsid w:val="001B1168"/>
    <w:rsid w:val="001B176D"/>
    <w:rsid w:val="001B2F1F"/>
    <w:rsid w:val="001B5D29"/>
    <w:rsid w:val="001B6637"/>
    <w:rsid w:val="001B69E7"/>
    <w:rsid w:val="001B6EB8"/>
    <w:rsid w:val="001C4638"/>
    <w:rsid w:val="001C4F6A"/>
    <w:rsid w:val="001C509F"/>
    <w:rsid w:val="001D0A52"/>
    <w:rsid w:val="001D0AC7"/>
    <w:rsid w:val="001D1CE1"/>
    <w:rsid w:val="001D3BC1"/>
    <w:rsid w:val="001D3CDA"/>
    <w:rsid w:val="001D5F7A"/>
    <w:rsid w:val="001D6556"/>
    <w:rsid w:val="001D74FC"/>
    <w:rsid w:val="001D7B7A"/>
    <w:rsid w:val="001D7CD4"/>
    <w:rsid w:val="001E0BDF"/>
    <w:rsid w:val="001E109D"/>
    <w:rsid w:val="001E2672"/>
    <w:rsid w:val="001E281A"/>
    <w:rsid w:val="001E603C"/>
    <w:rsid w:val="001E7EC4"/>
    <w:rsid w:val="001F0613"/>
    <w:rsid w:val="001F1179"/>
    <w:rsid w:val="001F1335"/>
    <w:rsid w:val="001F17F0"/>
    <w:rsid w:val="001F3BB1"/>
    <w:rsid w:val="001F6F0D"/>
    <w:rsid w:val="00200880"/>
    <w:rsid w:val="00200EA4"/>
    <w:rsid w:val="00201F8F"/>
    <w:rsid w:val="0020214E"/>
    <w:rsid w:val="00203A6D"/>
    <w:rsid w:val="00203C6D"/>
    <w:rsid w:val="00203E3B"/>
    <w:rsid w:val="002040CF"/>
    <w:rsid w:val="0020539B"/>
    <w:rsid w:val="00210544"/>
    <w:rsid w:val="002105B2"/>
    <w:rsid w:val="00210884"/>
    <w:rsid w:val="0021341C"/>
    <w:rsid w:val="00213E00"/>
    <w:rsid w:val="00214342"/>
    <w:rsid w:val="002146CC"/>
    <w:rsid w:val="00215AB0"/>
    <w:rsid w:val="00215E0A"/>
    <w:rsid w:val="00217B23"/>
    <w:rsid w:val="00217DB5"/>
    <w:rsid w:val="002201B6"/>
    <w:rsid w:val="00221252"/>
    <w:rsid w:val="00223811"/>
    <w:rsid w:val="002238A5"/>
    <w:rsid w:val="00224074"/>
    <w:rsid w:val="00224E24"/>
    <w:rsid w:val="002252F0"/>
    <w:rsid w:val="00226558"/>
    <w:rsid w:val="00226AD6"/>
    <w:rsid w:val="00230000"/>
    <w:rsid w:val="00230D80"/>
    <w:rsid w:val="002337BF"/>
    <w:rsid w:val="00234EDE"/>
    <w:rsid w:val="0023527B"/>
    <w:rsid w:val="00237B3A"/>
    <w:rsid w:val="002417D2"/>
    <w:rsid w:val="00241A8A"/>
    <w:rsid w:val="00243995"/>
    <w:rsid w:val="002446D6"/>
    <w:rsid w:val="00244EA6"/>
    <w:rsid w:val="0024590E"/>
    <w:rsid w:val="00245AD2"/>
    <w:rsid w:val="00246232"/>
    <w:rsid w:val="00246F58"/>
    <w:rsid w:val="0025101E"/>
    <w:rsid w:val="002513A5"/>
    <w:rsid w:val="002518B1"/>
    <w:rsid w:val="002526B0"/>
    <w:rsid w:val="00252FD8"/>
    <w:rsid w:val="00256956"/>
    <w:rsid w:val="00257D96"/>
    <w:rsid w:val="00257FB6"/>
    <w:rsid w:val="002600AA"/>
    <w:rsid w:val="0026349F"/>
    <w:rsid w:val="002639B0"/>
    <w:rsid w:val="00265EE2"/>
    <w:rsid w:val="002675D8"/>
    <w:rsid w:val="00267C90"/>
    <w:rsid w:val="00270851"/>
    <w:rsid w:val="0027090D"/>
    <w:rsid w:val="00270BFF"/>
    <w:rsid w:val="00270E0A"/>
    <w:rsid w:val="002710DF"/>
    <w:rsid w:val="00274A70"/>
    <w:rsid w:val="002752CF"/>
    <w:rsid w:val="0027566A"/>
    <w:rsid w:val="00275790"/>
    <w:rsid w:val="00277853"/>
    <w:rsid w:val="002778B9"/>
    <w:rsid w:val="00280678"/>
    <w:rsid w:val="00282019"/>
    <w:rsid w:val="0028236B"/>
    <w:rsid w:val="002829FA"/>
    <w:rsid w:val="00283EA3"/>
    <w:rsid w:val="00284719"/>
    <w:rsid w:val="00284BEF"/>
    <w:rsid w:val="002857DE"/>
    <w:rsid w:val="00285D98"/>
    <w:rsid w:val="0028695F"/>
    <w:rsid w:val="002870B0"/>
    <w:rsid w:val="00291D7A"/>
    <w:rsid w:val="00292255"/>
    <w:rsid w:val="002922BA"/>
    <w:rsid w:val="0029257A"/>
    <w:rsid w:val="00292964"/>
    <w:rsid w:val="002941A3"/>
    <w:rsid w:val="00294A58"/>
    <w:rsid w:val="002A0820"/>
    <w:rsid w:val="002A08B4"/>
    <w:rsid w:val="002A30A7"/>
    <w:rsid w:val="002A33CB"/>
    <w:rsid w:val="002A3D64"/>
    <w:rsid w:val="002A4A8B"/>
    <w:rsid w:val="002A544F"/>
    <w:rsid w:val="002B0370"/>
    <w:rsid w:val="002B2943"/>
    <w:rsid w:val="002B2B1C"/>
    <w:rsid w:val="002B328E"/>
    <w:rsid w:val="002B3B2A"/>
    <w:rsid w:val="002B45FE"/>
    <w:rsid w:val="002B4DDD"/>
    <w:rsid w:val="002B593A"/>
    <w:rsid w:val="002B5BF0"/>
    <w:rsid w:val="002C0CC8"/>
    <w:rsid w:val="002C1462"/>
    <w:rsid w:val="002C1B05"/>
    <w:rsid w:val="002C32B5"/>
    <w:rsid w:val="002C3FBD"/>
    <w:rsid w:val="002C4969"/>
    <w:rsid w:val="002C4A17"/>
    <w:rsid w:val="002C4A88"/>
    <w:rsid w:val="002C5C18"/>
    <w:rsid w:val="002C68D4"/>
    <w:rsid w:val="002C705B"/>
    <w:rsid w:val="002C7DF6"/>
    <w:rsid w:val="002C7FC3"/>
    <w:rsid w:val="002D0EFE"/>
    <w:rsid w:val="002D1244"/>
    <w:rsid w:val="002D163D"/>
    <w:rsid w:val="002D1C0C"/>
    <w:rsid w:val="002D1C42"/>
    <w:rsid w:val="002D3EA0"/>
    <w:rsid w:val="002D41A4"/>
    <w:rsid w:val="002D51B8"/>
    <w:rsid w:val="002D6044"/>
    <w:rsid w:val="002D6905"/>
    <w:rsid w:val="002D69CE"/>
    <w:rsid w:val="002D6EE8"/>
    <w:rsid w:val="002D767B"/>
    <w:rsid w:val="002D7C4D"/>
    <w:rsid w:val="002E0730"/>
    <w:rsid w:val="002E07E2"/>
    <w:rsid w:val="002E0E4B"/>
    <w:rsid w:val="002E124C"/>
    <w:rsid w:val="002E184F"/>
    <w:rsid w:val="002E7E79"/>
    <w:rsid w:val="002F0614"/>
    <w:rsid w:val="002F154E"/>
    <w:rsid w:val="002F1927"/>
    <w:rsid w:val="002F24B5"/>
    <w:rsid w:val="002F37E0"/>
    <w:rsid w:val="002F479D"/>
    <w:rsid w:val="002F5C35"/>
    <w:rsid w:val="002F6D45"/>
    <w:rsid w:val="002F70B8"/>
    <w:rsid w:val="00300D68"/>
    <w:rsid w:val="003018DD"/>
    <w:rsid w:val="00302532"/>
    <w:rsid w:val="00303A6B"/>
    <w:rsid w:val="00303C32"/>
    <w:rsid w:val="00304AE2"/>
    <w:rsid w:val="00304FC0"/>
    <w:rsid w:val="00305164"/>
    <w:rsid w:val="003063FC"/>
    <w:rsid w:val="00306D5A"/>
    <w:rsid w:val="00306D6E"/>
    <w:rsid w:val="003103DF"/>
    <w:rsid w:val="00310703"/>
    <w:rsid w:val="00310FB7"/>
    <w:rsid w:val="00312927"/>
    <w:rsid w:val="0031358C"/>
    <w:rsid w:val="00314FBE"/>
    <w:rsid w:val="0031589B"/>
    <w:rsid w:val="0031618D"/>
    <w:rsid w:val="00316C23"/>
    <w:rsid w:val="00317208"/>
    <w:rsid w:val="00317B39"/>
    <w:rsid w:val="0032026D"/>
    <w:rsid w:val="00320ABA"/>
    <w:rsid w:val="00321118"/>
    <w:rsid w:val="003214B6"/>
    <w:rsid w:val="00321FB3"/>
    <w:rsid w:val="00322CA7"/>
    <w:rsid w:val="00324558"/>
    <w:rsid w:val="003262A0"/>
    <w:rsid w:val="00327BE7"/>
    <w:rsid w:val="00327C0A"/>
    <w:rsid w:val="00327C34"/>
    <w:rsid w:val="00331305"/>
    <w:rsid w:val="00332064"/>
    <w:rsid w:val="003322C9"/>
    <w:rsid w:val="00332F21"/>
    <w:rsid w:val="00333A4A"/>
    <w:rsid w:val="0033554F"/>
    <w:rsid w:val="00335A93"/>
    <w:rsid w:val="00335DC5"/>
    <w:rsid w:val="0033608E"/>
    <w:rsid w:val="003375C8"/>
    <w:rsid w:val="00342BEC"/>
    <w:rsid w:val="00342D9F"/>
    <w:rsid w:val="003435D6"/>
    <w:rsid w:val="00343A93"/>
    <w:rsid w:val="003461A4"/>
    <w:rsid w:val="00346E1D"/>
    <w:rsid w:val="00350A9E"/>
    <w:rsid w:val="00350D62"/>
    <w:rsid w:val="00355110"/>
    <w:rsid w:val="00355D23"/>
    <w:rsid w:val="00356854"/>
    <w:rsid w:val="00356C91"/>
    <w:rsid w:val="00361DEF"/>
    <w:rsid w:val="003626AD"/>
    <w:rsid w:val="003627B2"/>
    <w:rsid w:val="003637B0"/>
    <w:rsid w:val="00363EC6"/>
    <w:rsid w:val="00365109"/>
    <w:rsid w:val="003664ED"/>
    <w:rsid w:val="0036667C"/>
    <w:rsid w:val="0036790C"/>
    <w:rsid w:val="00370BF2"/>
    <w:rsid w:val="0037103C"/>
    <w:rsid w:val="003715FE"/>
    <w:rsid w:val="00371DDC"/>
    <w:rsid w:val="00374470"/>
    <w:rsid w:val="00374B39"/>
    <w:rsid w:val="00375A88"/>
    <w:rsid w:val="00376DBA"/>
    <w:rsid w:val="00377545"/>
    <w:rsid w:val="003812B1"/>
    <w:rsid w:val="00382BEC"/>
    <w:rsid w:val="00382DE4"/>
    <w:rsid w:val="00383FB7"/>
    <w:rsid w:val="00384056"/>
    <w:rsid w:val="0038441A"/>
    <w:rsid w:val="0038490D"/>
    <w:rsid w:val="00387505"/>
    <w:rsid w:val="003877C4"/>
    <w:rsid w:val="00390267"/>
    <w:rsid w:val="00391915"/>
    <w:rsid w:val="00397DC6"/>
    <w:rsid w:val="00397EC2"/>
    <w:rsid w:val="003A297A"/>
    <w:rsid w:val="003A4C3C"/>
    <w:rsid w:val="003A52A3"/>
    <w:rsid w:val="003B0627"/>
    <w:rsid w:val="003B092F"/>
    <w:rsid w:val="003B0FDC"/>
    <w:rsid w:val="003B1256"/>
    <w:rsid w:val="003B23B3"/>
    <w:rsid w:val="003B2E20"/>
    <w:rsid w:val="003B32C6"/>
    <w:rsid w:val="003B36F4"/>
    <w:rsid w:val="003B5A6D"/>
    <w:rsid w:val="003B6561"/>
    <w:rsid w:val="003B6DD5"/>
    <w:rsid w:val="003B7E6B"/>
    <w:rsid w:val="003B7F21"/>
    <w:rsid w:val="003C02BA"/>
    <w:rsid w:val="003C0915"/>
    <w:rsid w:val="003C0F0D"/>
    <w:rsid w:val="003C1AD3"/>
    <w:rsid w:val="003C22E9"/>
    <w:rsid w:val="003C5397"/>
    <w:rsid w:val="003C5A38"/>
    <w:rsid w:val="003C655E"/>
    <w:rsid w:val="003D110B"/>
    <w:rsid w:val="003D349C"/>
    <w:rsid w:val="003D593C"/>
    <w:rsid w:val="003D64B2"/>
    <w:rsid w:val="003D69A3"/>
    <w:rsid w:val="003D7BA7"/>
    <w:rsid w:val="003E0A13"/>
    <w:rsid w:val="003E0BBF"/>
    <w:rsid w:val="003E0C3F"/>
    <w:rsid w:val="003E2237"/>
    <w:rsid w:val="003E5DCD"/>
    <w:rsid w:val="003E67CF"/>
    <w:rsid w:val="003E68BB"/>
    <w:rsid w:val="003E6B6B"/>
    <w:rsid w:val="003E6EED"/>
    <w:rsid w:val="003E7B62"/>
    <w:rsid w:val="003E7D1A"/>
    <w:rsid w:val="003F0509"/>
    <w:rsid w:val="003F0A61"/>
    <w:rsid w:val="003F15BE"/>
    <w:rsid w:val="003F15EA"/>
    <w:rsid w:val="003F1EF2"/>
    <w:rsid w:val="003F2059"/>
    <w:rsid w:val="003F5FA1"/>
    <w:rsid w:val="003F6E90"/>
    <w:rsid w:val="003F799E"/>
    <w:rsid w:val="00400823"/>
    <w:rsid w:val="00401B04"/>
    <w:rsid w:val="00401BE5"/>
    <w:rsid w:val="00401CF4"/>
    <w:rsid w:val="004030A1"/>
    <w:rsid w:val="00403B37"/>
    <w:rsid w:val="00403FF2"/>
    <w:rsid w:val="004048DE"/>
    <w:rsid w:val="00411BF4"/>
    <w:rsid w:val="00412EC6"/>
    <w:rsid w:val="00415155"/>
    <w:rsid w:val="00415765"/>
    <w:rsid w:val="00416565"/>
    <w:rsid w:val="00416E1C"/>
    <w:rsid w:val="00421624"/>
    <w:rsid w:val="00422AD4"/>
    <w:rsid w:val="0042319D"/>
    <w:rsid w:val="0042338A"/>
    <w:rsid w:val="00423FBA"/>
    <w:rsid w:val="004240B3"/>
    <w:rsid w:val="004244A0"/>
    <w:rsid w:val="004244ED"/>
    <w:rsid w:val="0042455B"/>
    <w:rsid w:val="00424570"/>
    <w:rsid w:val="00424E11"/>
    <w:rsid w:val="0042582B"/>
    <w:rsid w:val="00426367"/>
    <w:rsid w:val="00427042"/>
    <w:rsid w:val="0043030F"/>
    <w:rsid w:val="00430940"/>
    <w:rsid w:val="00431494"/>
    <w:rsid w:val="00431B11"/>
    <w:rsid w:val="00431CB6"/>
    <w:rsid w:val="00432D52"/>
    <w:rsid w:val="00432F44"/>
    <w:rsid w:val="00433604"/>
    <w:rsid w:val="0043507F"/>
    <w:rsid w:val="00436555"/>
    <w:rsid w:val="004375A8"/>
    <w:rsid w:val="00437BE2"/>
    <w:rsid w:val="00440243"/>
    <w:rsid w:val="00440B6F"/>
    <w:rsid w:val="00441010"/>
    <w:rsid w:val="0044247E"/>
    <w:rsid w:val="004425ED"/>
    <w:rsid w:val="00442CE3"/>
    <w:rsid w:val="004446CE"/>
    <w:rsid w:val="004455FC"/>
    <w:rsid w:val="00445703"/>
    <w:rsid w:val="00445987"/>
    <w:rsid w:val="0045024E"/>
    <w:rsid w:val="0045246B"/>
    <w:rsid w:val="004525F6"/>
    <w:rsid w:val="00452D84"/>
    <w:rsid w:val="00453280"/>
    <w:rsid w:val="00453A9A"/>
    <w:rsid w:val="00454043"/>
    <w:rsid w:val="00454115"/>
    <w:rsid w:val="004547CB"/>
    <w:rsid w:val="0045547E"/>
    <w:rsid w:val="00461058"/>
    <w:rsid w:val="004615BC"/>
    <w:rsid w:val="00461989"/>
    <w:rsid w:val="0046244E"/>
    <w:rsid w:val="004625FC"/>
    <w:rsid w:val="004628DA"/>
    <w:rsid w:val="00462DA1"/>
    <w:rsid w:val="00464459"/>
    <w:rsid w:val="00465C34"/>
    <w:rsid w:val="0046636A"/>
    <w:rsid w:val="004666BE"/>
    <w:rsid w:val="004672A1"/>
    <w:rsid w:val="00467985"/>
    <w:rsid w:val="00470A36"/>
    <w:rsid w:val="00471EC0"/>
    <w:rsid w:val="00472063"/>
    <w:rsid w:val="004721E6"/>
    <w:rsid w:val="0047221A"/>
    <w:rsid w:val="00472FDF"/>
    <w:rsid w:val="00473D69"/>
    <w:rsid w:val="004742E2"/>
    <w:rsid w:val="004747B9"/>
    <w:rsid w:val="00475A25"/>
    <w:rsid w:val="004809C6"/>
    <w:rsid w:val="004820AE"/>
    <w:rsid w:val="004822DF"/>
    <w:rsid w:val="00482562"/>
    <w:rsid w:val="0048294B"/>
    <w:rsid w:val="004858B1"/>
    <w:rsid w:val="00485B5B"/>
    <w:rsid w:val="004865DB"/>
    <w:rsid w:val="00486B79"/>
    <w:rsid w:val="00487815"/>
    <w:rsid w:val="00487988"/>
    <w:rsid w:val="00487B8A"/>
    <w:rsid w:val="00487E83"/>
    <w:rsid w:val="0049517C"/>
    <w:rsid w:val="00495B16"/>
    <w:rsid w:val="004960A1"/>
    <w:rsid w:val="00497C1A"/>
    <w:rsid w:val="004A0057"/>
    <w:rsid w:val="004A03A7"/>
    <w:rsid w:val="004A10F4"/>
    <w:rsid w:val="004A1D62"/>
    <w:rsid w:val="004A2A4E"/>
    <w:rsid w:val="004A3FEA"/>
    <w:rsid w:val="004A52A6"/>
    <w:rsid w:val="004A774E"/>
    <w:rsid w:val="004B20B6"/>
    <w:rsid w:val="004B2307"/>
    <w:rsid w:val="004B2617"/>
    <w:rsid w:val="004B2C30"/>
    <w:rsid w:val="004B2C5C"/>
    <w:rsid w:val="004B3495"/>
    <w:rsid w:val="004B3BD0"/>
    <w:rsid w:val="004B3F4A"/>
    <w:rsid w:val="004B5FD2"/>
    <w:rsid w:val="004B622E"/>
    <w:rsid w:val="004C0747"/>
    <w:rsid w:val="004C2180"/>
    <w:rsid w:val="004C2DF5"/>
    <w:rsid w:val="004C3438"/>
    <w:rsid w:val="004C3AB5"/>
    <w:rsid w:val="004C5B84"/>
    <w:rsid w:val="004C6255"/>
    <w:rsid w:val="004C6305"/>
    <w:rsid w:val="004C699E"/>
    <w:rsid w:val="004C6F42"/>
    <w:rsid w:val="004D0040"/>
    <w:rsid w:val="004D357D"/>
    <w:rsid w:val="004D35B2"/>
    <w:rsid w:val="004D37C9"/>
    <w:rsid w:val="004D58E1"/>
    <w:rsid w:val="004D5A28"/>
    <w:rsid w:val="004D5BA9"/>
    <w:rsid w:val="004D5DA0"/>
    <w:rsid w:val="004E2126"/>
    <w:rsid w:val="004E221E"/>
    <w:rsid w:val="004E3778"/>
    <w:rsid w:val="004E6E57"/>
    <w:rsid w:val="004F0472"/>
    <w:rsid w:val="004F12AD"/>
    <w:rsid w:val="004F3B6B"/>
    <w:rsid w:val="004F40F8"/>
    <w:rsid w:val="004F7AF4"/>
    <w:rsid w:val="004F7FBC"/>
    <w:rsid w:val="00500115"/>
    <w:rsid w:val="00501299"/>
    <w:rsid w:val="00501649"/>
    <w:rsid w:val="005028B1"/>
    <w:rsid w:val="00505B07"/>
    <w:rsid w:val="0050783F"/>
    <w:rsid w:val="00507ADA"/>
    <w:rsid w:val="005113FC"/>
    <w:rsid w:val="00511FAB"/>
    <w:rsid w:val="00512DC1"/>
    <w:rsid w:val="005138AF"/>
    <w:rsid w:val="0051445E"/>
    <w:rsid w:val="00515A8B"/>
    <w:rsid w:val="00515B00"/>
    <w:rsid w:val="005160CA"/>
    <w:rsid w:val="0051629C"/>
    <w:rsid w:val="00516369"/>
    <w:rsid w:val="0051795E"/>
    <w:rsid w:val="00517AA7"/>
    <w:rsid w:val="005205D9"/>
    <w:rsid w:val="00520CFF"/>
    <w:rsid w:val="00520E35"/>
    <w:rsid w:val="00521540"/>
    <w:rsid w:val="005225B1"/>
    <w:rsid w:val="0052520B"/>
    <w:rsid w:val="0052617B"/>
    <w:rsid w:val="005264BA"/>
    <w:rsid w:val="0052753A"/>
    <w:rsid w:val="005303E1"/>
    <w:rsid w:val="00531CAD"/>
    <w:rsid w:val="00532EC5"/>
    <w:rsid w:val="00533499"/>
    <w:rsid w:val="00533BF4"/>
    <w:rsid w:val="005358E3"/>
    <w:rsid w:val="0053626C"/>
    <w:rsid w:val="00537055"/>
    <w:rsid w:val="0053759A"/>
    <w:rsid w:val="00540C6C"/>
    <w:rsid w:val="0054118F"/>
    <w:rsid w:val="005419B4"/>
    <w:rsid w:val="005454B2"/>
    <w:rsid w:val="005454EE"/>
    <w:rsid w:val="00545CCA"/>
    <w:rsid w:val="0054623D"/>
    <w:rsid w:val="0054739F"/>
    <w:rsid w:val="005478EB"/>
    <w:rsid w:val="00552CD6"/>
    <w:rsid w:val="0055315E"/>
    <w:rsid w:val="00553C8C"/>
    <w:rsid w:val="00553DC2"/>
    <w:rsid w:val="00555BC7"/>
    <w:rsid w:val="00555C18"/>
    <w:rsid w:val="00555CB9"/>
    <w:rsid w:val="0055713F"/>
    <w:rsid w:val="00562523"/>
    <w:rsid w:val="00563BAA"/>
    <w:rsid w:val="005642FC"/>
    <w:rsid w:val="0056562E"/>
    <w:rsid w:val="00565A63"/>
    <w:rsid w:val="00566445"/>
    <w:rsid w:val="00570183"/>
    <w:rsid w:val="0057046B"/>
    <w:rsid w:val="005705BC"/>
    <w:rsid w:val="00572D71"/>
    <w:rsid w:val="00573BE4"/>
    <w:rsid w:val="005751F1"/>
    <w:rsid w:val="00575CDF"/>
    <w:rsid w:val="005760FA"/>
    <w:rsid w:val="00576922"/>
    <w:rsid w:val="00576A97"/>
    <w:rsid w:val="00576B16"/>
    <w:rsid w:val="0057724E"/>
    <w:rsid w:val="00577B22"/>
    <w:rsid w:val="00577C05"/>
    <w:rsid w:val="00582672"/>
    <w:rsid w:val="0058345E"/>
    <w:rsid w:val="005837CA"/>
    <w:rsid w:val="00584152"/>
    <w:rsid w:val="0058558F"/>
    <w:rsid w:val="005862FF"/>
    <w:rsid w:val="00587C51"/>
    <w:rsid w:val="005908E2"/>
    <w:rsid w:val="005934A6"/>
    <w:rsid w:val="0059388E"/>
    <w:rsid w:val="00593920"/>
    <w:rsid w:val="00594204"/>
    <w:rsid w:val="00594353"/>
    <w:rsid w:val="00594F7E"/>
    <w:rsid w:val="00597393"/>
    <w:rsid w:val="00597E40"/>
    <w:rsid w:val="005A1A2D"/>
    <w:rsid w:val="005A23F5"/>
    <w:rsid w:val="005A3E5C"/>
    <w:rsid w:val="005A3F20"/>
    <w:rsid w:val="005A4753"/>
    <w:rsid w:val="005A4886"/>
    <w:rsid w:val="005A4E0E"/>
    <w:rsid w:val="005A4F2C"/>
    <w:rsid w:val="005A52B6"/>
    <w:rsid w:val="005A5C65"/>
    <w:rsid w:val="005A5E71"/>
    <w:rsid w:val="005A6155"/>
    <w:rsid w:val="005A6A33"/>
    <w:rsid w:val="005B00F7"/>
    <w:rsid w:val="005B0676"/>
    <w:rsid w:val="005B1872"/>
    <w:rsid w:val="005B1C3A"/>
    <w:rsid w:val="005B2453"/>
    <w:rsid w:val="005B455C"/>
    <w:rsid w:val="005B79EC"/>
    <w:rsid w:val="005C0453"/>
    <w:rsid w:val="005C1A31"/>
    <w:rsid w:val="005C256B"/>
    <w:rsid w:val="005C4AD2"/>
    <w:rsid w:val="005C66AE"/>
    <w:rsid w:val="005C6871"/>
    <w:rsid w:val="005C7182"/>
    <w:rsid w:val="005D0F81"/>
    <w:rsid w:val="005D1727"/>
    <w:rsid w:val="005D3836"/>
    <w:rsid w:val="005D38EA"/>
    <w:rsid w:val="005D4978"/>
    <w:rsid w:val="005D4E5F"/>
    <w:rsid w:val="005D54E2"/>
    <w:rsid w:val="005D5E9C"/>
    <w:rsid w:val="005D645A"/>
    <w:rsid w:val="005D6659"/>
    <w:rsid w:val="005E025E"/>
    <w:rsid w:val="005E13E5"/>
    <w:rsid w:val="005E1C25"/>
    <w:rsid w:val="005E2D77"/>
    <w:rsid w:val="005E32C4"/>
    <w:rsid w:val="005E330D"/>
    <w:rsid w:val="005E43B6"/>
    <w:rsid w:val="005E56FF"/>
    <w:rsid w:val="005E6F83"/>
    <w:rsid w:val="005E7BDF"/>
    <w:rsid w:val="005E7CB3"/>
    <w:rsid w:val="005F13FA"/>
    <w:rsid w:val="005F210F"/>
    <w:rsid w:val="005F2764"/>
    <w:rsid w:val="005F3064"/>
    <w:rsid w:val="005F43D8"/>
    <w:rsid w:val="005F4E1D"/>
    <w:rsid w:val="005F57EC"/>
    <w:rsid w:val="005F6AB9"/>
    <w:rsid w:val="005F6EE7"/>
    <w:rsid w:val="005F734C"/>
    <w:rsid w:val="00600209"/>
    <w:rsid w:val="006009D7"/>
    <w:rsid w:val="00600D65"/>
    <w:rsid w:val="00601CB7"/>
    <w:rsid w:val="00601D0A"/>
    <w:rsid w:val="006023D0"/>
    <w:rsid w:val="006065A1"/>
    <w:rsid w:val="00606F02"/>
    <w:rsid w:val="006074EE"/>
    <w:rsid w:val="00607AA0"/>
    <w:rsid w:val="00610CB2"/>
    <w:rsid w:val="006112FA"/>
    <w:rsid w:val="00615CCE"/>
    <w:rsid w:val="00616BC6"/>
    <w:rsid w:val="006170DE"/>
    <w:rsid w:val="00623AE7"/>
    <w:rsid w:val="00624C4A"/>
    <w:rsid w:val="006255A6"/>
    <w:rsid w:val="006257C7"/>
    <w:rsid w:val="00630D1A"/>
    <w:rsid w:val="00631045"/>
    <w:rsid w:val="00631DC7"/>
    <w:rsid w:val="00632504"/>
    <w:rsid w:val="006332BF"/>
    <w:rsid w:val="006333C3"/>
    <w:rsid w:val="0063570C"/>
    <w:rsid w:val="006362A1"/>
    <w:rsid w:val="006368EF"/>
    <w:rsid w:val="00636C43"/>
    <w:rsid w:val="0063734A"/>
    <w:rsid w:val="0063777C"/>
    <w:rsid w:val="00640F20"/>
    <w:rsid w:val="006438BA"/>
    <w:rsid w:val="00643C62"/>
    <w:rsid w:val="006442EB"/>
    <w:rsid w:val="0064471F"/>
    <w:rsid w:val="006461AC"/>
    <w:rsid w:val="006469BB"/>
    <w:rsid w:val="00646A1D"/>
    <w:rsid w:val="00646D55"/>
    <w:rsid w:val="006475F6"/>
    <w:rsid w:val="00647B8B"/>
    <w:rsid w:val="00647E44"/>
    <w:rsid w:val="0065066A"/>
    <w:rsid w:val="006508BC"/>
    <w:rsid w:val="00651B6D"/>
    <w:rsid w:val="0065219D"/>
    <w:rsid w:val="006546D9"/>
    <w:rsid w:val="0065751E"/>
    <w:rsid w:val="00657B3D"/>
    <w:rsid w:val="00660BBD"/>
    <w:rsid w:val="006616F5"/>
    <w:rsid w:val="00661F2C"/>
    <w:rsid w:val="0066324A"/>
    <w:rsid w:val="006644FD"/>
    <w:rsid w:val="006652AE"/>
    <w:rsid w:val="0066616E"/>
    <w:rsid w:val="00667827"/>
    <w:rsid w:val="006704AC"/>
    <w:rsid w:val="00670A1E"/>
    <w:rsid w:val="006714D4"/>
    <w:rsid w:val="00672374"/>
    <w:rsid w:val="00673244"/>
    <w:rsid w:val="00673C9A"/>
    <w:rsid w:val="006747A6"/>
    <w:rsid w:val="00674CE9"/>
    <w:rsid w:val="0067695A"/>
    <w:rsid w:val="00677DD9"/>
    <w:rsid w:val="00680133"/>
    <w:rsid w:val="00680236"/>
    <w:rsid w:val="006802F9"/>
    <w:rsid w:val="006816EA"/>
    <w:rsid w:val="00681A55"/>
    <w:rsid w:val="00682303"/>
    <w:rsid w:val="00683E4C"/>
    <w:rsid w:val="00684CD3"/>
    <w:rsid w:val="00686C00"/>
    <w:rsid w:val="00686D44"/>
    <w:rsid w:val="00687998"/>
    <w:rsid w:val="00691565"/>
    <w:rsid w:val="006929C0"/>
    <w:rsid w:val="00692E55"/>
    <w:rsid w:val="006957DE"/>
    <w:rsid w:val="006973AD"/>
    <w:rsid w:val="006A127C"/>
    <w:rsid w:val="006A1B09"/>
    <w:rsid w:val="006A4045"/>
    <w:rsid w:val="006A462C"/>
    <w:rsid w:val="006A5C19"/>
    <w:rsid w:val="006A5E29"/>
    <w:rsid w:val="006A5EC0"/>
    <w:rsid w:val="006B1491"/>
    <w:rsid w:val="006B1B77"/>
    <w:rsid w:val="006B317F"/>
    <w:rsid w:val="006B32F9"/>
    <w:rsid w:val="006B37E4"/>
    <w:rsid w:val="006B48E5"/>
    <w:rsid w:val="006B6286"/>
    <w:rsid w:val="006B6F03"/>
    <w:rsid w:val="006B72E2"/>
    <w:rsid w:val="006B7782"/>
    <w:rsid w:val="006B7B70"/>
    <w:rsid w:val="006B7D1F"/>
    <w:rsid w:val="006B7F1E"/>
    <w:rsid w:val="006C0C7B"/>
    <w:rsid w:val="006C15DF"/>
    <w:rsid w:val="006C2153"/>
    <w:rsid w:val="006C23B8"/>
    <w:rsid w:val="006C291D"/>
    <w:rsid w:val="006C3199"/>
    <w:rsid w:val="006C45E4"/>
    <w:rsid w:val="006C4AFE"/>
    <w:rsid w:val="006C4F41"/>
    <w:rsid w:val="006C512B"/>
    <w:rsid w:val="006C51C5"/>
    <w:rsid w:val="006C677C"/>
    <w:rsid w:val="006D0094"/>
    <w:rsid w:val="006D175B"/>
    <w:rsid w:val="006D249B"/>
    <w:rsid w:val="006D2D31"/>
    <w:rsid w:val="006D3932"/>
    <w:rsid w:val="006D3BD3"/>
    <w:rsid w:val="006D3CD5"/>
    <w:rsid w:val="006D43B2"/>
    <w:rsid w:val="006E007C"/>
    <w:rsid w:val="006E0447"/>
    <w:rsid w:val="006E1BDD"/>
    <w:rsid w:val="006E2160"/>
    <w:rsid w:val="006E2A2E"/>
    <w:rsid w:val="006E6D8E"/>
    <w:rsid w:val="006F00FB"/>
    <w:rsid w:val="006F03A4"/>
    <w:rsid w:val="006F0689"/>
    <w:rsid w:val="006F191C"/>
    <w:rsid w:val="006F19DD"/>
    <w:rsid w:val="006F2037"/>
    <w:rsid w:val="006F430D"/>
    <w:rsid w:val="007003D5"/>
    <w:rsid w:val="0070137C"/>
    <w:rsid w:val="0070142A"/>
    <w:rsid w:val="007014F7"/>
    <w:rsid w:val="00701D14"/>
    <w:rsid w:val="007025CE"/>
    <w:rsid w:val="00702A6F"/>
    <w:rsid w:val="007031D7"/>
    <w:rsid w:val="007035EC"/>
    <w:rsid w:val="00703DB2"/>
    <w:rsid w:val="00704A54"/>
    <w:rsid w:val="007103F3"/>
    <w:rsid w:val="00711E30"/>
    <w:rsid w:val="00714194"/>
    <w:rsid w:val="00714416"/>
    <w:rsid w:val="007157B7"/>
    <w:rsid w:val="00716752"/>
    <w:rsid w:val="0071742D"/>
    <w:rsid w:val="00717735"/>
    <w:rsid w:val="00720494"/>
    <w:rsid w:val="00720A72"/>
    <w:rsid w:val="00720CDF"/>
    <w:rsid w:val="00722C7F"/>
    <w:rsid w:val="007232C3"/>
    <w:rsid w:val="00726450"/>
    <w:rsid w:val="00732162"/>
    <w:rsid w:val="007323D6"/>
    <w:rsid w:val="007326C7"/>
    <w:rsid w:val="00732903"/>
    <w:rsid w:val="007331BF"/>
    <w:rsid w:val="00734EC3"/>
    <w:rsid w:val="00735648"/>
    <w:rsid w:val="0073778E"/>
    <w:rsid w:val="0074144A"/>
    <w:rsid w:val="007423C5"/>
    <w:rsid w:val="00743BCA"/>
    <w:rsid w:val="00745C0C"/>
    <w:rsid w:val="00745E04"/>
    <w:rsid w:val="00747E1B"/>
    <w:rsid w:val="007500F0"/>
    <w:rsid w:val="007502A4"/>
    <w:rsid w:val="00753510"/>
    <w:rsid w:val="00756B83"/>
    <w:rsid w:val="0076086C"/>
    <w:rsid w:val="00763816"/>
    <w:rsid w:val="0076506F"/>
    <w:rsid w:val="00770287"/>
    <w:rsid w:val="00770738"/>
    <w:rsid w:val="00770BDC"/>
    <w:rsid w:val="00771521"/>
    <w:rsid w:val="007716FD"/>
    <w:rsid w:val="00771778"/>
    <w:rsid w:val="007719E7"/>
    <w:rsid w:val="00771AF7"/>
    <w:rsid w:val="00772503"/>
    <w:rsid w:val="00772C51"/>
    <w:rsid w:val="00772DF9"/>
    <w:rsid w:val="00772F24"/>
    <w:rsid w:val="007740E8"/>
    <w:rsid w:val="00774A61"/>
    <w:rsid w:val="00774EEB"/>
    <w:rsid w:val="00776F81"/>
    <w:rsid w:val="007777B0"/>
    <w:rsid w:val="00780556"/>
    <w:rsid w:val="00780737"/>
    <w:rsid w:val="00781B36"/>
    <w:rsid w:val="00783870"/>
    <w:rsid w:val="00783896"/>
    <w:rsid w:val="00784816"/>
    <w:rsid w:val="00784C22"/>
    <w:rsid w:val="00785A0C"/>
    <w:rsid w:val="0078644A"/>
    <w:rsid w:val="007868E7"/>
    <w:rsid w:val="00786A23"/>
    <w:rsid w:val="00790383"/>
    <w:rsid w:val="007916AC"/>
    <w:rsid w:val="00792089"/>
    <w:rsid w:val="00792239"/>
    <w:rsid w:val="007924DD"/>
    <w:rsid w:val="00794364"/>
    <w:rsid w:val="00794B98"/>
    <w:rsid w:val="007958D5"/>
    <w:rsid w:val="00795EC4"/>
    <w:rsid w:val="00796A3B"/>
    <w:rsid w:val="007971C5"/>
    <w:rsid w:val="007974D6"/>
    <w:rsid w:val="00797AAE"/>
    <w:rsid w:val="00797DDA"/>
    <w:rsid w:val="007A0955"/>
    <w:rsid w:val="007A15B0"/>
    <w:rsid w:val="007A2532"/>
    <w:rsid w:val="007A3AFA"/>
    <w:rsid w:val="007A4652"/>
    <w:rsid w:val="007A543C"/>
    <w:rsid w:val="007A664D"/>
    <w:rsid w:val="007A67E3"/>
    <w:rsid w:val="007A688F"/>
    <w:rsid w:val="007B05D8"/>
    <w:rsid w:val="007B1AA6"/>
    <w:rsid w:val="007B25F8"/>
    <w:rsid w:val="007B3210"/>
    <w:rsid w:val="007B78B2"/>
    <w:rsid w:val="007C07BA"/>
    <w:rsid w:val="007C13F0"/>
    <w:rsid w:val="007C2032"/>
    <w:rsid w:val="007C2158"/>
    <w:rsid w:val="007C2219"/>
    <w:rsid w:val="007C3907"/>
    <w:rsid w:val="007C4BB5"/>
    <w:rsid w:val="007C53A5"/>
    <w:rsid w:val="007C5A10"/>
    <w:rsid w:val="007C7752"/>
    <w:rsid w:val="007D0B36"/>
    <w:rsid w:val="007D1008"/>
    <w:rsid w:val="007D1A39"/>
    <w:rsid w:val="007D1C89"/>
    <w:rsid w:val="007D228E"/>
    <w:rsid w:val="007D2D69"/>
    <w:rsid w:val="007D2F5A"/>
    <w:rsid w:val="007D50EB"/>
    <w:rsid w:val="007D5353"/>
    <w:rsid w:val="007D56C9"/>
    <w:rsid w:val="007D6A58"/>
    <w:rsid w:val="007D7C19"/>
    <w:rsid w:val="007E0BDC"/>
    <w:rsid w:val="007E1BB5"/>
    <w:rsid w:val="007E1DF3"/>
    <w:rsid w:val="007E21B6"/>
    <w:rsid w:val="007E5643"/>
    <w:rsid w:val="007E7456"/>
    <w:rsid w:val="007F0F7D"/>
    <w:rsid w:val="007F167C"/>
    <w:rsid w:val="007F2DEA"/>
    <w:rsid w:val="007F641A"/>
    <w:rsid w:val="007F6BD3"/>
    <w:rsid w:val="007F7D59"/>
    <w:rsid w:val="00800217"/>
    <w:rsid w:val="008022CE"/>
    <w:rsid w:val="00802A84"/>
    <w:rsid w:val="00804423"/>
    <w:rsid w:val="008048B7"/>
    <w:rsid w:val="008057E2"/>
    <w:rsid w:val="00806464"/>
    <w:rsid w:val="00806B77"/>
    <w:rsid w:val="00812EB1"/>
    <w:rsid w:val="008132CF"/>
    <w:rsid w:val="008152BE"/>
    <w:rsid w:val="008155B6"/>
    <w:rsid w:val="0081711C"/>
    <w:rsid w:val="00821D62"/>
    <w:rsid w:val="00821EAE"/>
    <w:rsid w:val="00822280"/>
    <w:rsid w:val="008231C0"/>
    <w:rsid w:val="008242CA"/>
    <w:rsid w:val="00824B93"/>
    <w:rsid w:val="00824BD1"/>
    <w:rsid w:val="00825136"/>
    <w:rsid w:val="00825259"/>
    <w:rsid w:val="00825A68"/>
    <w:rsid w:val="00825CF0"/>
    <w:rsid w:val="00827041"/>
    <w:rsid w:val="008321C3"/>
    <w:rsid w:val="00833047"/>
    <w:rsid w:val="008337E2"/>
    <w:rsid w:val="00834D91"/>
    <w:rsid w:val="008354D2"/>
    <w:rsid w:val="00837B32"/>
    <w:rsid w:val="008417DF"/>
    <w:rsid w:val="008422DD"/>
    <w:rsid w:val="0084316F"/>
    <w:rsid w:val="008432ED"/>
    <w:rsid w:val="00851BB3"/>
    <w:rsid w:val="00855538"/>
    <w:rsid w:val="00856287"/>
    <w:rsid w:val="00856521"/>
    <w:rsid w:val="008578CD"/>
    <w:rsid w:val="008611CA"/>
    <w:rsid w:val="00861A60"/>
    <w:rsid w:val="00862812"/>
    <w:rsid w:val="0086422E"/>
    <w:rsid w:val="00864460"/>
    <w:rsid w:val="00867584"/>
    <w:rsid w:val="00867C44"/>
    <w:rsid w:val="008715FB"/>
    <w:rsid w:val="00871BD5"/>
    <w:rsid w:val="008721EB"/>
    <w:rsid w:val="00873FBA"/>
    <w:rsid w:val="008768BB"/>
    <w:rsid w:val="00880798"/>
    <w:rsid w:val="00881406"/>
    <w:rsid w:val="00883F6C"/>
    <w:rsid w:val="0088409C"/>
    <w:rsid w:val="0088432A"/>
    <w:rsid w:val="00885A1C"/>
    <w:rsid w:val="008862B2"/>
    <w:rsid w:val="00890E10"/>
    <w:rsid w:val="008930B5"/>
    <w:rsid w:val="00895A61"/>
    <w:rsid w:val="008961DF"/>
    <w:rsid w:val="00896A5D"/>
    <w:rsid w:val="00897E1D"/>
    <w:rsid w:val="008A098A"/>
    <w:rsid w:val="008A0ECC"/>
    <w:rsid w:val="008A17F4"/>
    <w:rsid w:val="008A26AF"/>
    <w:rsid w:val="008A2F4E"/>
    <w:rsid w:val="008A2F86"/>
    <w:rsid w:val="008A3C2D"/>
    <w:rsid w:val="008A4217"/>
    <w:rsid w:val="008A62A7"/>
    <w:rsid w:val="008A6752"/>
    <w:rsid w:val="008A7AA6"/>
    <w:rsid w:val="008B0F87"/>
    <w:rsid w:val="008B136C"/>
    <w:rsid w:val="008B1A7E"/>
    <w:rsid w:val="008B20AA"/>
    <w:rsid w:val="008B48FF"/>
    <w:rsid w:val="008B4A9B"/>
    <w:rsid w:val="008B4C22"/>
    <w:rsid w:val="008B53EF"/>
    <w:rsid w:val="008B59B2"/>
    <w:rsid w:val="008B66C4"/>
    <w:rsid w:val="008C050C"/>
    <w:rsid w:val="008C3009"/>
    <w:rsid w:val="008C3159"/>
    <w:rsid w:val="008C6550"/>
    <w:rsid w:val="008D1F76"/>
    <w:rsid w:val="008D391E"/>
    <w:rsid w:val="008D43B1"/>
    <w:rsid w:val="008D576A"/>
    <w:rsid w:val="008D6B14"/>
    <w:rsid w:val="008E15A9"/>
    <w:rsid w:val="008E28FC"/>
    <w:rsid w:val="008E2BEA"/>
    <w:rsid w:val="008E4E7E"/>
    <w:rsid w:val="008E5344"/>
    <w:rsid w:val="008E7922"/>
    <w:rsid w:val="008F0A05"/>
    <w:rsid w:val="008F116B"/>
    <w:rsid w:val="008F1B2B"/>
    <w:rsid w:val="008F1C5E"/>
    <w:rsid w:val="008F3F85"/>
    <w:rsid w:val="008F4B08"/>
    <w:rsid w:val="008F5585"/>
    <w:rsid w:val="008F5B27"/>
    <w:rsid w:val="008F640B"/>
    <w:rsid w:val="008F6EF2"/>
    <w:rsid w:val="008F7BFF"/>
    <w:rsid w:val="00900635"/>
    <w:rsid w:val="00901E52"/>
    <w:rsid w:val="00903CA6"/>
    <w:rsid w:val="00904B07"/>
    <w:rsid w:val="009102C5"/>
    <w:rsid w:val="00911E4C"/>
    <w:rsid w:val="00912553"/>
    <w:rsid w:val="00914262"/>
    <w:rsid w:val="00914310"/>
    <w:rsid w:val="009155D6"/>
    <w:rsid w:val="00915D37"/>
    <w:rsid w:val="00916045"/>
    <w:rsid w:val="00920652"/>
    <w:rsid w:val="00920E7E"/>
    <w:rsid w:val="0092233A"/>
    <w:rsid w:val="0092619B"/>
    <w:rsid w:val="00927662"/>
    <w:rsid w:val="00931392"/>
    <w:rsid w:val="00932125"/>
    <w:rsid w:val="00932485"/>
    <w:rsid w:val="009325F3"/>
    <w:rsid w:val="00932966"/>
    <w:rsid w:val="009368FD"/>
    <w:rsid w:val="00936EAD"/>
    <w:rsid w:val="0094040E"/>
    <w:rsid w:val="00940833"/>
    <w:rsid w:val="009412E2"/>
    <w:rsid w:val="0094132A"/>
    <w:rsid w:val="009415E3"/>
    <w:rsid w:val="009428F5"/>
    <w:rsid w:val="00946786"/>
    <w:rsid w:val="00950160"/>
    <w:rsid w:val="0095028F"/>
    <w:rsid w:val="009511C2"/>
    <w:rsid w:val="009512F2"/>
    <w:rsid w:val="009513FC"/>
    <w:rsid w:val="009515B1"/>
    <w:rsid w:val="009524A4"/>
    <w:rsid w:val="00952CC1"/>
    <w:rsid w:val="009540E5"/>
    <w:rsid w:val="009542B7"/>
    <w:rsid w:val="0095468D"/>
    <w:rsid w:val="00954B82"/>
    <w:rsid w:val="00954E91"/>
    <w:rsid w:val="00955536"/>
    <w:rsid w:val="00955A6F"/>
    <w:rsid w:val="00955E0F"/>
    <w:rsid w:val="009566AB"/>
    <w:rsid w:val="009579EF"/>
    <w:rsid w:val="0096034B"/>
    <w:rsid w:val="00960679"/>
    <w:rsid w:val="009606C5"/>
    <w:rsid w:val="0096180C"/>
    <w:rsid w:val="009618D5"/>
    <w:rsid w:val="00961EE3"/>
    <w:rsid w:val="0096363E"/>
    <w:rsid w:val="00963AAA"/>
    <w:rsid w:val="0096649C"/>
    <w:rsid w:val="0096694A"/>
    <w:rsid w:val="00972308"/>
    <w:rsid w:val="00973195"/>
    <w:rsid w:val="00974785"/>
    <w:rsid w:val="00974BB2"/>
    <w:rsid w:val="00974D9E"/>
    <w:rsid w:val="00974EC2"/>
    <w:rsid w:val="00975114"/>
    <w:rsid w:val="009755D0"/>
    <w:rsid w:val="0097587B"/>
    <w:rsid w:val="00975CF0"/>
    <w:rsid w:val="00975F79"/>
    <w:rsid w:val="00975FD5"/>
    <w:rsid w:val="00976515"/>
    <w:rsid w:val="00976C0A"/>
    <w:rsid w:val="0097703D"/>
    <w:rsid w:val="0098011F"/>
    <w:rsid w:val="0098018B"/>
    <w:rsid w:val="009804B7"/>
    <w:rsid w:val="009807C5"/>
    <w:rsid w:val="00980D28"/>
    <w:rsid w:val="00981F64"/>
    <w:rsid w:val="00981F9F"/>
    <w:rsid w:val="00983BCD"/>
    <w:rsid w:val="00983C4A"/>
    <w:rsid w:val="00985172"/>
    <w:rsid w:val="0098522D"/>
    <w:rsid w:val="00985AA2"/>
    <w:rsid w:val="00985B9F"/>
    <w:rsid w:val="00986475"/>
    <w:rsid w:val="009864C8"/>
    <w:rsid w:val="00987E50"/>
    <w:rsid w:val="00987F7C"/>
    <w:rsid w:val="0099085E"/>
    <w:rsid w:val="00990E14"/>
    <w:rsid w:val="00991600"/>
    <w:rsid w:val="00992799"/>
    <w:rsid w:val="0099289A"/>
    <w:rsid w:val="009953CE"/>
    <w:rsid w:val="00997899"/>
    <w:rsid w:val="009979A4"/>
    <w:rsid w:val="009A0047"/>
    <w:rsid w:val="009A0AED"/>
    <w:rsid w:val="009A2A82"/>
    <w:rsid w:val="009A4801"/>
    <w:rsid w:val="009A5EEB"/>
    <w:rsid w:val="009A6560"/>
    <w:rsid w:val="009A71E8"/>
    <w:rsid w:val="009A7503"/>
    <w:rsid w:val="009A7D08"/>
    <w:rsid w:val="009B0243"/>
    <w:rsid w:val="009B0CFD"/>
    <w:rsid w:val="009B1140"/>
    <w:rsid w:val="009B161D"/>
    <w:rsid w:val="009B2A94"/>
    <w:rsid w:val="009B2BCD"/>
    <w:rsid w:val="009B3931"/>
    <w:rsid w:val="009B3DA5"/>
    <w:rsid w:val="009B53FB"/>
    <w:rsid w:val="009B5E2A"/>
    <w:rsid w:val="009B7865"/>
    <w:rsid w:val="009B7999"/>
    <w:rsid w:val="009B7C62"/>
    <w:rsid w:val="009C1058"/>
    <w:rsid w:val="009C116D"/>
    <w:rsid w:val="009C14C6"/>
    <w:rsid w:val="009C31C2"/>
    <w:rsid w:val="009C552B"/>
    <w:rsid w:val="009C6527"/>
    <w:rsid w:val="009C754D"/>
    <w:rsid w:val="009C763B"/>
    <w:rsid w:val="009C7A81"/>
    <w:rsid w:val="009D1CE9"/>
    <w:rsid w:val="009D218F"/>
    <w:rsid w:val="009D344D"/>
    <w:rsid w:val="009D7992"/>
    <w:rsid w:val="009D7E99"/>
    <w:rsid w:val="009E00B7"/>
    <w:rsid w:val="009E03DA"/>
    <w:rsid w:val="009E1C07"/>
    <w:rsid w:val="009E1DE0"/>
    <w:rsid w:val="009E1E24"/>
    <w:rsid w:val="009E2B31"/>
    <w:rsid w:val="009E479A"/>
    <w:rsid w:val="009E74F8"/>
    <w:rsid w:val="009F0676"/>
    <w:rsid w:val="009F2329"/>
    <w:rsid w:val="009F323F"/>
    <w:rsid w:val="009F435F"/>
    <w:rsid w:val="009F4564"/>
    <w:rsid w:val="009F4F1B"/>
    <w:rsid w:val="009F5D8E"/>
    <w:rsid w:val="009F6358"/>
    <w:rsid w:val="009F6590"/>
    <w:rsid w:val="00A004B1"/>
    <w:rsid w:val="00A022CA"/>
    <w:rsid w:val="00A04A5D"/>
    <w:rsid w:val="00A0512E"/>
    <w:rsid w:val="00A05269"/>
    <w:rsid w:val="00A05EEE"/>
    <w:rsid w:val="00A07DA6"/>
    <w:rsid w:val="00A133F4"/>
    <w:rsid w:val="00A14233"/>
    <w:rsid w:val="00A14E65"/>
    <w:rsid w:val="00A15911"/>
    <w:rsid w:val="00A1626B"/>
    <w:rsid w:val="00A1790E"/>
    <w:rsid w:val="00A2129A"/>
    <w:rsid w:val="00A22252"/>
    <w:rsid w:val="00A2335D"/>
    <w:rsid w:val="00A2501F"/>
    <w:rsid w:val="00A256F6"/>
    <w:rsid w:val="00A306B0"/>
    <w:rsid w:val="00A3084B"/>
    <w:rsid w:val="00A30A00"/>
    <w:rsid w:val="00A30C86"/>
    <w:rsid w:val="00A31484"/>
    <w:rsid w:val="00A33AAB"/>
    <w:rsid w:val="00A410D9"/>
    <w:rsid w:val="00A42A44"/>
    <w:rsid w:val="00A4440F"/>
    <w:rsid w:val="00A447AF"/>
    <w:rsid w:val="00A45447"/>
    <w:rsid w:val="00A45C81"/>
    <w:rsid w:val="00A50848"/>
    <w:rsid w:val="00A51F12"/>
    <w:rsid w:val="00A5256B"/>
    <w:rsid w:val="00A54AF1"/>
    <w:rsid w:val="00A5500C"/>
    <w:rsid w:val="00A57531"/>
    <w:rsid w:val="00A57913"/>
    <w:rsid w:val="00A57FAC"/>
    <w:rsid w:val="00A60942"/>
    <w:rsid w:val="00A62C10"/>
    <w:rsid w:val="00A62CF8"/>
    <w:rsid w:val="00A63E03"/>
    <w:rsid w:val="00A65D6F"/>
    <w:rsid w:val="00A66674"/>
    <w:rsid w:val="00A66A04"/>
    <w:rsid w:val="00A67BC7"/>
    <w:rsid w:val="00A700BD"/>
    <w:rsid w:val="00A70434"/>
    <w:rsid w:val="00A7270A"/>
    <w:rsid w:val="00A729F4"/>
    <w:rsid w:val="00A72D9E"/>
    <w:rsid w:val="00A73231"/>
    <w:rsid w:val="00A7362D"/>
    <w:rsid w:val="00A7364C"/>
    <w:rsid w:val="00A76CBA"/>
    <w:rsid w:val="00A772DB"/>
    <w:rsid w:val="00A81641"/>
    <w:rsid w:val="00A8187E"/>
    <w:rsid w:val="00A838A3"/>
    <w:rsid w:val="00A838B7"/>
    <w:rsid w:val="00A83CFF"/>
    <w:rsid w:val="00A84278"/>
    <w:rsid w:val="00A8464E"/>
    <w:rsid w:val="00A8524E"/>
    <w:rsid w:val="00A85893"/>
    <w:rsid w:val="00A864E7"/>
    <w:rsid w:val="00A86707"/>
    <w:rsid w:val="00A86F07"/>
    <w:rsid w:val="00A87142"/>
    <w:rsid w:val="00A87166"/>
    <w:rsid w:val="00A9011C"/>
    <w:rsid w:val="00A909BC"/>
    <w:rsid w:val="00A90AB1"/>
    <w:rsid w:val="00A90FFD"/>
    <w:rsid w:val="00A91B9C"/>
    <w:rsid w:val="00A934CA"/>
    <w:rsid w:val="00A936CD"/>
    <w:rsid w:val="00A93E9F"/>
    <w:rsid w:val="00A94E73"/>
    <w:rsid w:val="00A966CC"/>
    <w:rsid w:val="00A96C36"/>
    <w:rsid w:val="00A970BF"/>
    <w:rsid w:val="00A971CE"/>
    <w:rsid w:val="00A97BB6"/>
    <w:rsid w:val="00AA0259"/>
    <w:rsid w:val="00AA050C"/>
    <w:rsid w:val="00AA0D7A"/>
    <w:rsid w:val="00AA0EE7"/>
    <w:rsid w:val="00AA3C68"/>
    <w:rsid w:val="00AA4F3A"/>
    <w:rsid w:val="00AA4FAD"/>
    <w:rsid w:val="00AA5BD3"/>
    <w:rsid w:val="00AA5BE6"/>
    <w:rsid w:val="00AA6661"/>
    <w:rsid w:val="00AA7A59"/>
    <w:rsid w:val="00AB5097"/>
    <w:rsid w:val="00AB6C0C"/>
    <w:rsid w:val="00AC1603"/>
    <w:rsid w:val="00AC1D2D"/>
    <w:rsid w:val="00AC1EA5"/>
    <w:rsid w:val="00AC26D2"/>
    <w:rsid w:val="00AC276C"/>
    <w:rsid w:val="00AC2A27"/>
    <w:rsid w:val="00AC56AD"/>
    <w:rsid w:val="00AC5CA7"/>
    <w:rsid w:val="00AC5FEE"/>
    <w:rsid w:val="00AC7CC7"/>
    <w:rsid w:val="00AD0E60"/>
    <w:rsid w:val="00AD1A79"/>
    <w:rsid w:val="00AD23EB"/>
    <w:rsid w:val="00AD2E24"/>
    <w:rsid w:val="00AD4FE2"/>
    <w:rsid w:val="00AD6339"/>
    <w:rsid w:val="00AD7CA9"/>
    <w:rsid w:val="00AE3BC0"/>
    <w:rsid w:val="00AE60D6"/>
    <w:rsid w:val="00AF1B70"/>
    <w:rsid w:val="00AF1E29"/>
    <w:rsid w:val="00AF3330"/>
    <w:rsid w:val="00AF7A6B"/>
    <w:rsid w:val="00B000F9"/>
    <w:rsid w:val="00B00684"/>
    <w:rsid w:val="00B0109F"/>
    <w:rsid w:val="00B01541"/>
    <w:rsid w:val="00B02EB4"/>
    <w:rsid w:val="00B03B36"/>
    <w:rsid w:val="00B03E0B"/>
    <w:rsid w:val="00B04187"/>
    <w:rsid w:val="00B0423A"/>
    <w:rsid w:val="00B06181"/>
    <w:rsid w:val="00B07727"/>
    <w:rsid w:val="00B10839"/>
    <w:rsid w:val="00B10F03"/>
    <w:rsid w:val="00B119A0"/>
    <w:rsid w:val="00B11C0E"/>
    <w:rsid w:val="00B11F99"/>
    <w:rsid w:val="00B13042"/>
    <w:rsid w:val="00B13CD7"/>
    <w:rsid w:val="00B14257"/>
    <w:rsid w:val="00B14DA7"/>
    <w:rsid w:val="00B15B76"/>
    <w:rsid w:val="00B211C2"/>
    <w:rsid w:val="00B24465"/>
    <w:rsid w:val="00B25774"/>
    <w:rsid w:val="00B26A68"/>
    <w:rsid w:val="00B27CE3"/>
    <w:rsid w:val="00B318B2"/>
    <w:rsid w:val="00B320B0"/>
    <w:rsid w:val="00B3214B"/>
    <w:rsid w:val="00B3384A"/>
    <w:rsid w:val="00B33A29"/>
    <w:rsid w:val="00B340E4"/>
    <w:rsid w:val="00B34E16"/>
    <w:rsid w:val="00B3516A"/>
    <w:rsid w:val="00B35578"/>
    <w:rsid w:val="00B35B81"/>
    <w:rsid w:val="00B37C42"/>
    <w:rsid w:val="00B41EFC"/>
    <w:rsid w:val="00B41FAD"/>
    <w:rsid w:val="00B439ED"/>
    <w:rsid w:val="00B448B7"/>
    <w:rsid w:val="00B45331"/>
    <w:rsid w:val="00B45491"/>
    <w:rsid w:val="00B461FA"/>
    <w:rsid w:val="00B46591"/>
    <w:rsid w:val="00B47CDB"/>
    <w:rsid w:val="00B47FD5"/>
    <w:rsid w:val="00B522F3"/>
    <w:rsid w:val="00B5239A"/>
    <w:rsid w:val="00B53BCB"/>
    <w:rsid w:val="00B54157"/>
    <w:rsid w:val="00B5429F"/>
    <w:rsid w:val="00B5508B"/>
    <w:rsid w:val="00B551A7"/>
    <w:rsid w:val="00B55536"/>
    <w:rsid w:val="00B559CA"/>
    <w:rsid w:val="00B56852"/>
    <w:rsid w:val="00B56BD4"/>
    <w:rsid w:val="00B578AE"/>
    <w:rsid w:val="00B60B0A"/>
    <w:rsid w:val="00B614FF"/>
    <w:rsid w:val="00B61CE6"/>
    <w:rsid w:val="00B63C73"/>
    <w:rsid w:val="00B64035"/>
    <w:rsid w:val="00B65062"/>
    <w:rsid w:val="00B66086"/>
    <w:rsid w:val="00B71F18"/>
    <w:rsid w:val="00B72756"/>
    <w:rsid w:val="00B76EA4"/>
    <w:rsid w:val="00B80A2E"/>
    <w:rsid w:val="00B834F6"/>
    <w:rsid w:val="00B85141"/>
    <w:rsid w:val="00B8541A"/>
    <w:rsid w:val="00B85F44"/>
    <w:rsid w:val="00B85F74"/>
    <w:rsid w:val="00B86525"/>
    <w:rsid w:val="00B90179"/>
    <w:rsid w:val="00B9426B"/>
    <w:rsid w:val="00B948CA"/>
    <w:rsid w:val="00B961FC"/>
    <w:rsid w:val="00B96A73"/>
    <w:rsid w:val="00BA03A2"/>
    <w:rsid w:val="00BA05BB"/>
    <w:rsid w:val="00BA0720"/>
    <w:rsid w:val="00BA2E82"/>
    <w:rsid w:val="00BA3BC4"/>
    <w:rsid w:val="00BA4435"/>
    <w:rsid w:val="00BA6081"/>
    <w:rsid w:val="00BA6D00"/>
    <w:rsid w:val="00BA6ED5"/>
    <w:rsid w:val="00BA7507"/>
    <w:rsid w:val="00BB0CE1"/>
    <w:rsid w:val="00BB104C"/>
    <w:rsid w:val="00BB176A"/>
    <w:rsid w:val="00BB1C88"/>
    <w:rsid w:val="00BB2010"/>
    <w:rsid w:val="00BB26F7"/>
    <w:rsid w:val="00BB2877"/>
    <w:rsid w:val="00BB2A82"/>
    <w:rsid w:val="00BB2B6D"/>
    <w:rsid w:val="00BB4458"/>
    <w:rsid w:val="00BB6D7F"/>
    <w:rsid w:val="00BB7099"/>
    <w:rsid w:val="00BC214B"/>
    <w:rsid w:val="00BC37A7"/>
    <w:rsid w:val="00BC48D6"/>
    <w:rsid w:val="00BC5C97"/>
    <w:rsid w:val="00BC5F8B"/>
    <w:rsid w:val="00BC6714"/>
    <w:rsid w:val="00BD0197"/>
    <w:rsid w:val="00BD0A28"/>
    <w:rsid w:val="00BD1039"/>
    <w:rsid w:val="00BD1E8F"/>
    <w:rsid w:val="00BD2BC1"/>
    <w:rsid w:val="00BD2DD8"/>
    <w:rsid w:val="00BD4FD1"/>
    <w:rsid w:val="00BD6588"/>
    <w:rsid w:val="00BD6C21"/>
    <w:rsid w:val="00BD76E3"/>
    <w:rsid w:val="00BD7A09"/>
    <w:rsid w:val="00BD7D35"/>
    <w:rsid w:val="00BE0308"/>
    <w:rsid w:val="00BE0A91"/>
    <w:rsid w:val="00BE1200"/>
    <w:rsid w:val="00BE2D69"/>
    <w:rsid w:val="00BE2DD2"/>
    <w:rsid w:val="00BE3C72"/>
    <w:rsid w:val="00BE5BC3"/>
    <w:rsid w:val="00BE6C7B"/>
    <w:rsid w:val="00BE7770"/>
    <w:rsid w:val="00BF0489"/>
    <w:rsid w:val="00BF0A48"/>
    <w:rsid w:val="00BF0D73"/>
    <w:rsid w:val="00BF1F97"/>
    <w:rsid w:val="00BF1FD7"/>
    <w:rsid w:val="00BF209E"/>
    <w:rsid w:val="00BF291D"/>
    <w:rsid w:val="00BF4091"/>
    <w:rsid w:val="00BF49A1"/>
    <w:rsid w:val="00BF54DF"/>
    <w:rsid w:val="00BF5765"/>
    <w:rsid w:val="00BF6010"/>
    <w:rsid w:val="00BF6364"/>
    <w:rsid w:val="00BF663F"/>
    <w:rsid w:val="00BF712E"/>
    <w:rsid w:val="00C01080"/>
    <w:rsid w:val="00C01862"/>
    <w:rsid w:val="00C019E8"/>
    <w:rsid w:val="00C01B10"/>
    <w:rsid w:val="00C0267B"/>
    <w:rsid w:val="00C03DC0"/>
    <w:rsid w:val="00C04BE2"/>
    <w:rsid w:val="00C05204"/>
    <w:rsid w:val="00C05803"/>
    <w:rsid w:val="00C07283"/>
    <w:rsid w:val="00C1052A"/>
    <w:rsid w:val="00C10856"/>
    <w:rsid w:val="00C1320C"/>
    <w:rsid w:val="00C14B32"/>
    <w:rsid w:val="00C16B9B"/>
    <w:rsid w:val="00C17CCB"/>
    <w:rsid w:val="00C17D00"/>
    <w:rsid w:val="00C20C8A"/>
    <w:rsid w:val="00C21650"/>
    <w:rsid w:val="00C21BCD"/>
    <w:rsid w:val="00C22C18"/>
    <w:rsid w:val="00C241E8"/>
    <w:rsid w:val="00C25237"/>
    <w:rsid w:val="00C26F4B"/>
    <w:rsid w:val="00C2791F"/>
    <w:rsid w:val="00C309CC"/>
    <w:rsid w:val="00C30F85"/>
    <w:rsid w:val="00C41310"/>
    <w:rsid w:val="00C4354B"/>
    <w:rsid w:val="00C44B56"/>
    <w:rsid w:val="00C45251"/>
    <w:rsid w:val="00C47E84"/>
    <w:rsid w:val="00C50579"/>
    <w:rsid w:val="00C511FC"/>
    <w:rsid w:val="00C537C5"/>
    <w:rsid w:val="00C5569F"/>
    <w:rsid w:val="00C5581D"/>
    <w:rsid w:val="00C56421"/>
    <w:rsid w:val="00C56ECD"/>
    <w:rsid w:val="00C60E25"/>
    <w:rsid w:val="00C6272C"/>
    <w:rsid w:val="00C63878"/>
    <w:rsid w:val="00C63AD6"/>
    <w:rsid w:val="00C64F79"/>
    <w:rsid w:val="00C6593C"/>
    <w:rsid w:val="00C65CB9"/>
    <w:rsid w:val="00C66780"/>
    <w:rsid w:val="00C668D9"/>
    <w:rsid w:val="00C66DE6"/>
    <w:rsid w:val="00C66DF5"/>
    <w:rsid w:val="00C6711D"/>
    <w:rsid w:val="00C67B68"/>
    <w:rsid w:val="00C700F8"/>
    <w:rsid w:val="00C70340"/>
    <w:rsid w:val="00C70DEF"/>
    <w:rsid w:val="00C710CB"/>
    <w:rsid w:val="00C71395"/>
    <w:rsid w:val="00C72703"/>
    <w:rsid w:val="00C7351F"/>
    <w:rsid w:val="00C752D6"/>
    <w:rsid w:val="00C763ED"/>
    <w:rsid w:val="00C77603"/>
    <w:rsid w:val="00C819EA"/>
    <w:rsid w:val="00C83930"/>
    <w:rsid w:val="00C83A87"/>
    <w:rsid w:val="00C851B2"/>
    <w:rsid w:val="00C855A0"/>
    <w:rsid w:val="00C85C47"/>
    <w:rsid w:val="00C85F5B"/>
    <w:rsid w:val="00C86441"/>
    <w:rsid w:val="00C864C2"/>
    <w:rsid w:val="00C86A94"/>
    <w:rsid w:val="00C9192C"/>
    <w:rsid w:val="00C931BF"/>
    <w:rsid w:val="00C9396F"/>
    <w:rsid w:val="00C93D9F"/>
    <w:rsid w:val="00C94B5F"/>
    <w:rsid w:val="00C94CA1"/>
    <w:rsid w:val="00C96644"/>
    <w:rsid w:val="00C97A0C"/>
    <w:rsid w:val="00CA0EB9"/>
    <w:rsid w:val="00CA1440"/>
    <w:rsid w:val="00CA188F"/>
    <w:rsid w:val="00CA1C20"/>
    <w:rsid w:val="00CA4902"/>
    <w:rsid w:val="00CB129D"/>
    <w:rsid w:val="00CB142A"/>
    <w:rsid w:val="00CB2BA0"/>
    <w:rsid w:val="00CB4EFA"/>
    <w:rsid w:val="00CB5636"/>
    <w:rsid w:val="00CC0A8A"/>
    <w:rsid w:val="00CC1015"/>
    <w:rsid w:val="00CC192E"/>
    <w:rsid w:val="00CC372D"/>
    <w:rsid w:val="00CC4405"/>
    <w:rsid w:val="00CC7908"/>
    <w:rsid w:val="00CD0A7C"/>
    <w:rsid w:val="00CD441B"/>
    <w:rsid w:val="00CD6E01"/>
    <w:rsid w:val="00CD6F8C"/>
    <w:rsid w:val="00CD7BF7"/>
    <w:rsid w:val="00CE0413"/>
    <w:rsid w:val="00CE1F85"/>
    <w:rsid w:val="00CE1F9F"/>
    <w:rsid w:val="00CE228E"/>
    <w:rsid w:val="00CE3AD0"/>
    <w:rsid w:val="00CE6435"/>
    <w:rsid w:val="00CE6550"/>
    <w:rsid w:val="00CE6E02"/>
    <w:rsid w:val="00CE734D"/>
    <w:rsid w:val="00CF04B8"/>
    <w:rsid w:val="00CF0538"/>
    <w:rsid w:val="00CF37D2"/>
    <w:rsid w:val="00CF5F8D"/>
    <w:rsid w:val="00CF6242"/>
    <w:rsid w:val="00CF7D19"/>
    <w:rsid w:val="00D00F14"/>
    <w:rsid w:val="00D01937"/>
    <w:rsid w:val="00D01CA4"/>
    <w:rsid w:val="00D050C8"/>
    <w:rsid w:val="00D0599B"/>
    <w:rsid w:val="00D06F2D"/>
    <w:rsid w:val="00D07A1F"/>
    <w:rsid w:val="00D07EAB"/>
    <w:rsid w:val="00D134C0"/>
    <w:rsid w:val="00D1422D"/>
    <w:rsid w:val="00D14BAE"/>
    <w:rsid w:val="00D15435"/>
    <w:rsid w:val="00D154A7"/>
    <w:rsid w:val="00D15594"/>
    <w:rsid w:val="00D2216E"/>
    <w:rsid w:val="00D224EE"/>
    <w:rsid w:val="00D2283B"/>
    <w:rsid w:val="00D23756"/>
    <w:rsid w:val="00D23F73"/>
    <w:rsid w:val="00D2462F"/>
    <w:rsid w:val="00D250DF"/>
    <w:rsid w:val="00D26782"/>
    <w:rsid w:val="00D267DE"/>
    <w:rsid w:val="00D26932"/>
    <w:rsid w:val="00D3040E"/>
    <w:rsid w:val="00D32200"/>
    <w:rsid w:val="00D32758"/>
    <w:rsid w:val="00D32875"/>
    <w:rsid w:val="00D33959"/>
    <w:rsid w:val="00D34081"/>
    <w:rsid w:val="00D3620F"/>
    <w:rsid w:val="00D3730C"/>
    <w:rsid w:val="00D3739C"/>
    <w:rsid w:val="00D40432"/>
    <w:rsid w:val="00D40448"/>
    <w:rsid w:val="00D40674"/>
    <w:rsid w:val="00D43C20"/>
    <w:rsid w:val="00D43D87"/>
    <w:rsid w:val="00D46633"/>
    <w:rsid w:val="00D46746"/>
    <w:rsid w:val="00D475D6"/>
    <w:rsid w:val="00D50B46"/>
    <w:rsid w:val="00D50D7A"/>
    <w:rsid w:val="00D50DC0"/>
    <w:rsid w:val="00D51485"/>
    <w:rsid w:val="00D51AC3"/>
    <w:rsid w:val="00D53720"/>
    <w:rsid w:val="00D53B8E"/>
    <w:rsid w:val="00D53EA6"/>
    <w:rsid w:val="00D55972"/>
    <w:rsid w:val="00D561A5"/>
    <w:rsid w:val="00D57354"/>
    <w:rsid w:val="00D57EA4"/>
    <w:rsid w:val="00D57F89"/>
    <w:rsid w:val="00D613D0"/>
    <w:rsid w:val="00D6274E"/>
    <w:rsid w:val="00D62C3E"/>
    <w:rsid w:val="00D63292"/>
    <w:rsid w:val="00D63615"/>
    <w:rsid w:val="00D65508"/>
    <w:rsid w:val="00D655B4"/>
    <w:rsid w:val="00D655EA"/>
    <w:rsid w:val="00D6710E"/>
    <w:rsid w:val="00D700C7"/>
    <w:rsid w:val="00D70348"/>
    <w:rsid w:val="00D704F9"/>
    <w:rsid w:val="00D70984"/>
    <w:rsid w:val="00D71834"/>
    <w:rsid w:val="00D71CCB"/>
    <w:rsid w:val="00D73C3D"/>
    <w:rsid w:val="00D7518B"/>
    <w:rsid w:val="00D760A0"/>
    <w:rsid w:val="00D76530"/>
    <w:rsid w:val="00D76BB5"/>
    <w:rsid w:val="00D8072A"/>
    <w:rsid w:val="00D818A8"/>
    <w:rsid w:val="00D83492"/>
    <w:rsid w:val="00D84A05"/>
    <w:rsid w:val="00D85E46"/>
    <w:rsid w:val="00D87224"/>
    <w:rsid w:val="00D90330"/>
    <w:rsid w:val="00D90AB1"/>
    <w:rsid w:val="00D910C8"/>
    <w:rsid w:val="00D91744"/>
    <w:rsid w:val="00D93771"/>
    <w:rsid w:val="00D93E68"/>
    <w:rsid w:val="00D94447"/>
    <w:rsid w:val="00D95FFC"/>
    <w:rsid w:val="00D96E75"/>
    <w:rsid w:val="00D972C6"/>
    <w:rsid w:val="00DA026F"/>
    <w:rsid w:val="00DA07AE"/>
    <w:rsid w:val="00DA08E1"/>
    <w:rsid w:val="00DA146D"/>
    <w:rsid w:val="00DA1F71"/>
    <w:rsid w:val="00DA2616"/>
    <w:rsid w:val="00DA3D47"/>
    <w:rsid w:val="00DA702E"/>
    <w:rsid w:val="00DB00BD"/>
    <w:rsid w:val="00DB0B77"/>
    <w:rsid w:val="00DB0E5E"/>
    <w:rsid w:val="00DB0F51"/>
    <w:rsid w:val="00DB197E"/>
    <w:rsid w:val="00DB276F"/>
    <w:rsid w:val="00DB2D38"/>
    <w:rsid w:val="00DB6646"/>
    <w:rsid w:val="00DB675F"/>
    <w:rsid w:val="00DB7321"/>
    <w:rsid w:val="00DC1711"/>
    <w:rsid w:val="00DC2351"/>
    <w:rsid w:val="00DC300B"/>
    <w:rsid w:val="00DC35F0"/>
    <w:rsid w:val="00DC4487"/>
    <w:rsid w:val="00DC47C6"/>
    <w:rsid w:val="00DD073E"/>
    <w:rsid w:val="00DD096E"/>
    <w:rsid w:val="00DD0B41"/>
    <w:rsid w:val="00DD0DCE"/>
    <w:rsid w:val="00DD21D8"/>
    <w:rsid w:val="00DD222C"/>
    <w:rsid w:val="00DD2699"/>
    <w:rsid w:val="00DD3667"/>
    <w:rsid w:val="00DD3F59"/>
    <w:rsid w:val="00DD529B"/>
    <w:rsid w:val="00DD5A8A"/>
    <w:rsid w:val="00DD744A"/>
    <w:rsid w:val="00DD7E13"/>
    <w:rsid w:val="00DE0903"/>
    <w:rsid w:val="00DE0F33"/>
    <w:rsid w:val="00DE205B"/>
    <w:rsid w:val="00DE2358"/>
    <w:rsid w:val="00DE248D"/>
    <w:rsid w:val="00DE29AF"/>
    <w:rsid w:val="00DE4CB3"/>
    <w:rsid w:val="00DE62C3"/>
    <w:rsid w:val="00DE71D5"/>
    <w:rsid w:val="00DF03B8"/>
    <w:rsid w:val="00DF1AA7"/>
    <w:rsid w:val="00DF1B91"/>
    <w:rsid w:val="00DF4B11"/>
    <w:rsid w:val="00DF4ED0"/>
    <w:rsid w:val="00DF56ED"/>
    <w:rsid w:val="00DF57EE"/>
    <w:rsid w:val="00DF5881"/>
    <w:rsid w:val="00DF6B8C"/>
    <w:rsid w:val="00DF6E9F"/>
    <w:rsid w:val="00DF6F0C"/>
    <w:rsid w:val="00DF73DB"/>
    <w:rsid w:val="00E0239D"/>
    <w:rsid w:val="00E0309B"/>
    <w:rsid w:val="00E04CB9"/>
    <w:rsid w:val="00E0638A"/>
    <w:rsid w:val="00E070A1"/>
    <w:rsid w:val="00E102BB"/>
    <w:rsid w:val="00E114C4"/>
    <w:rsid w:val="00E11E4F"/>
    <w:rsid w:val="00E12BB2"/>
    <w:rsid w:val="00E14791"/>
    <w:rsid w:val="00E147C8"/>
    <w:rsid w:val="00E15A10"/>
    <w:rsid w:val="00E17194"/>
    <w:rsid w:val="00E1784B"/>
    <w:rsid w:val="00E17A05"/>
    <w:rsid w:val="00E20BB8"/>
    <w:rsid w:val="00E226F3"/>
    <w:rsid w:val="00E228B8"/>
    <w:rsid w:val="00E2344F"/>
    <w:rsid w:val="00E23697"/>
    <w:rsid w:val="00E236F5"/>
    <w:rsid w:val="00E252D5"/>
    <w:rsid w:val="00E25CA2"/>
    <w:rsid w:val="00E26649"/>
    <w:rsid w:val="00E26D32"/>
    <w:rsid w:val="00E26F8C"/>
    <w:rsid w:val="00E27007"/>
    <w:rsid w:val="00E27076"/>
    <w:rsid w:val="00E27170"/>
    <w:rsid w:val="00E2763C"/>
    <w:rsid w:val="00E3006F"/>
    <w:rsid w:val="00E300E3"/>
    <w:rsid w:val="00E30669"/>
    <w:rsid w:val="00E32DE2"/>
    <w:rsid w:val="00E34A9E"/>
    <w:rsid w:val="00E34AF7"/>
    <w:rsid w:val="00E362A9"/>
    <w:rsid w:val="00E3707C"/>
    <w:rsid w:val="00E372B7"/>
    <w:rsid w:val="00E40D3C"/>
    <w:rsid w:val="00E40F67"/>
    <w:rsid w:val="00E410F0"/>
    <w:rsid w:val="00E42981"/>
    <w:rsid w:val="00E43E10"/>
    <w:rsid w:val="00E44802"/>
    <w:rsid w:val="00E448E7"/>
    <w:rsid w:val="00E449C0"/>
    <w:rsid w:val="00E45B52"/>
    <w:rsid w:val="00E47420"/>
    <w:rsid w:val="00E5006E"/>
    <w:rsid w:val="00E509D6"/>
    <w:rsid w:val="00E51134"/>
    <w:rsid w:val="00E514C9"/>
    <w:rsid w:val="00E52F8A"/>
    <w:rsid w:val="00E532B7"/>
    <w:rsid w:val="00E53498"/>
    <w:rsid w:val="00E53F95"/>
    <w:rsid w:val="00E5659B"/>
    <w:rsid w:val="00E57E2A"/>
    <w:rsid w:val="00E60BBF"/>
    <w:rsid w:val="00E60CA0"/>
    <w:rsid w:val="00E61635"/>
    <w:rsid w:val="00E632D0"/>
    <w:rsid w:val="00E63B28"/>
    <w:rsid w:val="00E65036"/>
    <w:rsid w:val="00E651A5"/>
    <w:rsid w:val="00E67552"/>
    <w:rsid w:val="00E70079"/>
    <w:rsid w:val="00E708C4"/>
    <w:rsid w:val="00E71971"/>
    <w:rsid w:val="00E73429"/>
    <w:rsid w:val="00E73EEE"/>
    <w:rsid w:val="00E7470E"/>
    <w:rsid w:val="00E756DC"/>
    <w:rsid w:val="00E75E49"/>
    <w:rsid w:val="00E775D8"/>
    <w:rsid w:val="00E7796B"/>
    <w:rsid w:val="00E81A5B"/>
    <w:rsid w:val="00E81B71"/>
    <w:rsid w:val="00E81CB4"/>
    <w:rsid w:val="00E81E88"/>
    <w:rsid w:val="00E8279A"/>
    <w:rsid w:val="00E86936"/>
    <w:rsid w:val="00E86D81"/>
    <w:rsid w:val="00E903E6"/>
    <w:rsid w:val="00E908B2"/>
    <w:rsid w:val="00E940E9"/>
    <w:rsid w:val="00E95970"/>
    <w:rsid w:val="00E96272"/>
    <w:rsid w:val="00E97169"/>
    <w:rsid w:val="00E97858"/>
    <w:rsid w:val="00EA03D7"/>
    <w:rsid w:val="00EA1D27"/>
    <w:rsid w:val="00EA23B8"/>
    <w:rsid w:val="00EA265F"/>
    <w:rsid w:val="00EA32E0"/>
    <w:rsid w:val="00EA4F09"/>
    <w:rsid w:val="00EA541E"/>
    <w:rsid w:val="00EB0BE5"/>
    <w:rsid w:val="00EB1D0E"/>
    <w:rsid w:val="00EB281A"/>
    <w:rsid w:val="00EB3AF7"/>
    <w:rsid w:val="00EB3E03"/>
    <w:rsid w:val="00EB4F57"/>
    <w:rsid w:val="00EB522C"/>
    <w:rsid w:val="00EB5791"/>
    <w:rsid w:val="00EB5FF9"/>
    <w:rsid w:val="00EB65AD"/>
    <w:rsid w:val="00EC0A4C"/>
    <w:rsid w:val="00EC1127"/>
    <w:rsid w:val="00EC2C77"/>
    <w:rsid w:val="00EC2CEA"/>
    <w:rsid w:val="00EC4098"/>
    <w:rsid w:val="00ED0090"/>
    <w:rsid w:val="00ED035D"/>
    <w:rsid w:val="00ED0430"/>
    <w:rsid w:val="00ED14A8"/>
    <w:rsid w:val="00ED3311"/>
    <w:rsid w:val="00ED3B3F"/>
    <w:rsid w:val="00ED41C5"/>
    <w:rsid w:val="00ED5D04"/>
    <w:rsid w:val="00ED7084"/>
    <w:rsid w:val="00ED708F"/>
    <w:rsid w:val="00EE1203"/>
    <w:rsid w:val="00EE13A9"/>
    <w:rsid w:val="00EE32DD"/>
    <w:rsid w:val="00EE39E9"/>
    <w:rsid w:val="00EE7CD3"/>
    <w:rsid w:val="00EF0274"/>
    <w:rsid w:val="00EF0A53"/>
    <w:rsid w:val="00EF1D35"/>
    <w:rsid w:val="00EF2395"/>
    <w:rsid w:val="00EF2B39"/>
    <w:rsid w:val="00EF3BDB"/>
    <w:rsid w:val="00EF54A7"/>
    <w:rsid w:val="00EF6664"/>
    <w:rsid w:val="00EF6CEE"/>
    <w:rsid w:val="00F006CC"/>
    <w:rsid w:val="00F010B0"/>
    <w:rsid w:val="00F02D3C"/>
    <w:rsid w:val="00F04158"/>
    <w:rsid w:val="00F05AEF"/>
    <w:rsid w:val="00F06256"/>
    <w:rsid w:val="00F11D91"/>
    <w:rsid w:val="00F14217"/>
    <w:rsid w:val="00F15811"/>
    <w:rsid w:val="00F15C26"/>
    <w:rsid w:val="00F15DA5"/>
    <w:rsid w:val="00F15E93"/>
    <w:rsid w:val="00F20056"/>
    <w:rsid w:val="00F20D72"/>
    <w:rsid w:val="00F21AED"/>
    <w:rsid w:val="00F21BB8"/>
    <w:rsid w:val="00F22386"/>
    <w:rsid w:val="00F22660"/>
    <w:rsid w:val="00F22A53"/>
    <w:rsid w:val="00F2309F"/>
    <w:rsid w:val="00F233AA"/>
    <w:rsid w:val="00F23CD9"/>
    <w:rsid w:val="00F246EA"/>
    <w:rsid w:val="00F24E41"/>
    <w:rsid w:val="00F251F6"/>
    <w:rsid w:val="00F2556B"/>
    <w:rsid w:val="00F25754"/>
    <w:rsid w:val="00F25E70"/>
    <w:rsid w:val="00F3048C"/>
    <w:rsid w:val="00F31427"/>
    <w:rsid w:val="00F3346B"/>
    <w:rsid w:val="00F34F95"/>
    <w:rsid w:val="00F3525E"/>
    <w:rsid w:val="00F36371"/>
    <w:rsid w:val="00F37DBF"/>
    <w:rsid w:val="00F40F1D"/>
    <w:rsid w:val="00F4199C"/>
    <w:rsid w:val="00F41C6A"/>
    <w:rsid w:val="00F4390E"/>
    <w:rsid w:val="00F43F93"/>
    <w:rsid w:val="00F44EFD"/>
    <w:rsid w:val="00F45B50"/>
    <w:rsid w:val="00F46F69"/>
    <w:rsid w:val="00F478E6"/>
    <w:rsid w:val="00F47D88"/>
    <w:rsid w:val="00F51F4C"/>
    <w:rsid w:val="00F527D7"/>
    <w:rsid w:val="00F53374"/>
    <w:rsid w:val="00F54B11"/>
    <w:rsid w:val="00F56090"/>
    <w:rsid w:val="00F56526"/>
    <w:rsid w:val="00F57729"/>
    <w:rsid w:val="00F6000F"/>
    <w:rsid w:val="00F6020C"/>
    <w:rsid w:val="00F61033"/>
    <w:rsid w:val="00F63639"/>
    <w:rsid w:val="00F63AC8"/>
    <w:rsid w:val="00F648A8"/>
    <w:rsid w:val="00F65C0E"/>
    <w:rsid w:val="00F67A94"/>
    <w:rsid w:val="00F70456"/>
    <w:rsid w:val="00F71D4E"/>
    <w:rsid w:val="00F722B2"/>
    <w:rsid w:val="00F74222"/>
    <w:rsid w:val="00F75277"/>
    <w:rsid w:val="00F76125"/>
    <w:rsid w:val="00F76DB6"/>
    <w:rsid w:val="00F7718F"/>
    <w:rsid w:val="00F77EEB"/>
    <w:rsid w:val="00F80882"/>
    <w:rsid w:val="00F81411"/>
    <w:rsid w:val="00F8199E"/>
    <w:rsid w:val="00F8240B"/>
    <w:rsid w:val="00F83376"/>
    <w:rsid w:val="00F850C3"/>
    <w:rsid w:val="00F85150"/>
    <w:rsid w:val="00F869E5"/>
    <w:rsid w:val="00F87792"/>
    <w:rsid w:val="00F8780A"/>
    <w:rsid w:val="00F903EB"/>
    <w:rsid w:val="00F94558"/>
    <w:rsid w:val="00F96013"/>
    <w:rsid w:val="00F9686D"/>
    <w:rsid w:val="00F97650"/>
    <w:rsid w:val="00F97F6A"/>
    <w:rsid w:val="00FA0832"/>
    <w:rsid w:val="00FA2ADF"/>
    <w:rsid w:val="00FA3209"/>
    <w:rsid w:val="00FA64D4"/>
    <w:rsid w:val="00FA65D7"/>
    <w:rsid w:val="00FA6DF9"/>
    <w:rsid w:val="00FA7649"/>
    <w:rsid w:val="00FB0237"/>
    <w:rsid w:val="00FB0328"/>
    <w:rsid w:val="00FB066B"/>
    <w:rsid w:val="00FB0998"/>
    <w:rsid w:val="00FB09A4"/>
    <w:rsid w:val="00FB135B"/>
    <w:rsid w:val="00FB1786"/>
    <w:rsid w:val="00FB1AA7"/>
    <w:rsid w:val="00FB1AEA"/>
    <w:rsid w:val="00FB3D18"/>
    <w:rsid w:val="00FB60CC"/>
    <w:rsid w:val="00FB632C"/>
    <w:rsid w:val="00FB7FCD"/>
    <w:rsid w:val="00FC0410"/>
    <w:rsid w:val="00FC1337"/>
    <w:rsid w:val="00FC22F9"/>
    <w:rsid w:val="00FC34BE"/>
    <w:rsid w:val="00FC3A22"/>
    <w:rsid w:val="00FC4D86"/>
    <w:rsid w:val="00FC5732"/>
    <w:rsid w:val="00FC5F9D"/>
    <w:rsid w:val="00FC741A"/>
    <w:rsid w:val="00FC7828"/>
    <w:rsid w:val="00FD184D"/>
    <w:rsid w:val="00FD2060"/>
    <w:rsid w:val="00FD3166"/>
    <w:rsid w:val="00FD4585"/>
    <w:rsid w:val="00FD4725"/>
    <w:rsid w:val="00FD4A23"/>
    <w:rsid w:val="00FD69BC"/>
    <w:rsid w:val="00FD776C"/>
    <w:rsid w:val="00FE1B53"/>
    <w:rsid w:val="00FE2352"/>
    <w:rsid w:val="00FE2888"/>
    <w:rsid w:val="00FE3578"/>
    <w:rsid w:val="00FE3AB7"/>
    <w:rsid w:val="00FE5844"/>
    <w:rsid w:val="00FE5F2F"/>
    <w:rsid w:val="00FE6481"/>
    <w:rsid w:val="00FE6F02"/>
    <w:rsid w:val="00FE7990"/>
    <w:rsid w:val="00FE7C22"/>
    <w:rsid w:val="00FF0960"/>
    <w:rsid w:val="00FF0E7D"/>
    <w:rsid w:val="00FF114F"/>
    <w:rsid w:val="00FF212E"/>
    <w:rsid w:val="00FF3D5A"/>
    <w:rsid w:val="00FF52C7"/>
    <w:rsid w:val="00FF7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A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ind w:firstLine="720"/>
      <w:contextualSpacing/>
      <w:jc w:val="both"/>
    </w:pPr>
  </w:style>
  <w:style w:type="paragraph" w:styleId="Heading1">
    <w:name w:val="heading 1"/>
    <w:basedOn w:val="Normal"/>
    <w:next w:val="Normal"/>
    <w:link w:val="Heading1Char"/>
    <w:uiPriority w:val="9"/>
    <w:qFormat/>
    <w:rsid w:val="00515A8B"/>
    <w:pPr>
      <w:keepNext/>
      <w:numPr>
        <w:numId w:val="6"/>
      </w:numPr>
      <w:spacing w:before="240" w:after="240"/>
      <w:jc w:val="left"/>
      <w:outlineLvl w:val="0"/>
    </w:pPr>
    <w:rPr>
      <w:rFonts w:cs="Times New Roman"/>
      <w:b/>
      <w:caps/>
      <w:sz w:val="28"/>
    </w:rPr>
  </w:style>
  <w:style w:type="paragraph" w:styleId="Heading2">
    <w:name w:val="heading 2"/>
    <w:basedOn w:val="Normal"/>
    <w:next w:val="Normal"/>
    <w:link w:val="Heading2Char"/>
    <w:uiPriority w:val="9"/>
    <w:unhideWhenUsed/>
    <w:qFormat/>
    <w:rsid w:val="004B2C5C"/>
    <w:pPr>
      <w:keepNext/>
      <w:keepLines/>
      <w:numPr>
        <w:ilvl w:val="1"/>
        <w:numId w:val="6"/>
      </w:numPr>
      <w:spacing w:before="240" w:after="240"/>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B2C5C"/>
    <w:pPr>
      <w:keepNext/>
      <w:keepLines/>
      <w:numPr>
        <w:ilvl w:val="2"/>
        <w:numId w:val="6"/>
      </w:numPr>
      <w:spacing w:before="240" w:after="240"/>
      <w:jc w:val="left"/>
      <w:outlineLvl w:val="2"/>
    </w:pPr>
    <w:rPr>
      <w:rFonts w:eastAsiaTheme="majorEastAsia" w:cs="Times New Roman"/>
      <w:b/>
      <w:bCs/>
    </w:rPr>
  </w:style>
  <w:style w:type="paragraph" w:styleId="Heading4">
    <w:name w:val="heading 4"/>
    <w:basedOn w:val="Normal"/>
    <w:next w:val="Normal"/>
    <w:link w:val="Heading4Char"/>
    <w:uiPriority w:val="9"/>
    <w:unhideWhenUsed/>
    <w:qFormat/>
    <w:rsid w:val="006816EA"/>
    <w:pPr>
      <w:keepNext/>
      <w:numPr>
        <w:ilvl w:val="3"/>
        <w:numId w:val="6"/>
      </w:numPr>
      <w:spacing w:before="240" w:after="240"/>
      <w:jc w:val="left"/>
      <w:outlineLvl w:val="3"/>
    </w:pPr>
    <w:rPr>
      <w:b/>
    </w:rPr>
  </w:style>
  <w:style w:type="paragraph" w:styleId="Heading5">
    <w:name w:val="heading 5"/>
    <w:basedOn w:val="Heading4"/>
    <w:next w:val="Heading4"/>
    <w:link w:val="Heading5Char"/>
    <w:uiPriority w:val="9"/>
    <w:unhideWhenUsed/>
    <w:qFormat/>
    <w:rsid w:val="00217B23"/>
    <w:pPr>
      <w:keepLines/>
      <w:numPr>
        <w:ilvl w:val="4"/>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7422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7422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422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422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next w:val="Normal"/>
    <w:link w:val="ListBullet2Char"/>
    <w:qFormat/>
    <w:rsid w:val="00F74222"/>
    <w:pPr>
      <w:numPr>
        <w:numId w:val="1"/>
      </w:numPr>
      <w:spacing w:before="100" w:beforeAutospacing="1" w:after="100" w:afterAutospacing="1"/>
      <w:ind w:left="0" w:firstLine="0"/>
    </w:pPr>
    <w:rPr>
      <w:rFonts w:ascii="Arial" w:eastAsia="Times New Roman" w:hAnsi="Arial" w:cs="Times New Roman"/>
      <w:lang w:eastAsia="lv-LV"/>
    </w:rPr>
  </w:style>
  <w:style w:type="paragraph" w:styleId="FootnoteText">
    <w:name w:val="footnote text"/>
    <w:aliases w:val="fn,FT,ft,SD Footnote Text,Footnote Text AG,Fußnote"/>
    <w:basedOn w:val="Normal"/>
    <w:link w:val="FootnoteTextChar"/>
    <w:uiPriority w:val="99"/>
    <w:unhideWhenUsed/>
    <w:rsid w:val="00F74222"/>
    <w:rPr>
      <w:sz w:val="20"/>
      <w:szCs w:val="20"/>
    </w:rPr>
  </w:style>
  <w:style w:type="character" w:customStyle="1" w:styleId="FootnoteTextChar">
    <w:name w:val="Footnote Text Char"/>
    <w:aliases w:val="fn Char,FT Char,ft Char,SD Footnote Text Char,Footnote Text AG Char,Fußnote Char"/>
    <w:basedOn w:val="DefaultParagraphFont"/>
    <w:link w:val="FootnoteText"/>
    <w:uiPriority w:val="99"/>
    <w:rsid w:val="00F74222"/>
    <w:rPr>
      <w:sz w:val="20"/>
      <w:szCs w:val="20"/>
    </w:rPr>
  </w:style>
  <w:style w:type="character" w:customStyle="1" w:styleId="ListBullet2Char">
    <w:name w:val="List Bullet 2 Char"/>
    <w:link w:val="ListBullet2"/>
    <w:rsid w:val="00F74222"/>
    <w:rPr>
      <w:rFonts w:ascii="Arial" w:eastAsia="Times New Roman" w:hAnsi="Arial" w:cs="Times New Roman"/>
      <w:lang w:eastAsia="lv-LV"/>
    </w:rPr>
  </w:style>
  <w:style w:type="character" w:styleId="FootnoteReference">
    <w:name w:val="footnote reference"/>
    <w:aliases w:val="SUPERS,Footnote symbo,Times 10 Point,Exposant 3 Point,Footnote,fr,Footnote symbol"/>
    <w:basedOn w:val="DefaultParagraphFont"/>
    <w:uiPriority w:val="99"/>
    <w:unhideWhenUsed/>
    <w:rsid w:val="00F74222"/>
    <w:rPr>
      <w:vertAlign w:val="superscript"/>
    </w:rPr>
  </w:style>
  <w:style w:type="character" w:styleId="CommentReference">
    <w:name w:val="annotation reference"/>
    <w:uiPriority w:val="99"/>
    <w:rsid w:val="00F74222"/>
    <w:rPr>
      <w:sz w:val="16"/>
      <w:szCs w:val="16"/>
    </w:rPr>
  </w:style>
  <w:style w:type="paragraph" w:styleId="CommentText">
    <w:name w:val="annotation text"/>
    <w:basedOn w:val="Normal"/>
    <w:link w:val="CommentTextChar"/>
    <w:uiPriority w:val="99"/>
    <w:rsid w:val="00F74222"/>
    <w:pPr>
      <w:spacing w:after="160" w:line="259" w:lineRule="auto"/>
    </w:pPr>
    <w:rPr>
      <w:rFonts w:ascii="Arial" w:eastAsia="Times New Roman" w:hAnsi="Arial" w:cs="Times New Roman"/>
      <w:sz w:val="20"/>
      <w:szCs w:val="20"/>
      <w:lang w:eastAsia="lv-LV"/>
    </w:rPr>
  </w:style>
  <w:style w:type="character" w:customStyle="1" w:styleId="CommentTextChar">
    <w:name w:val="Comment Text Char"/>
    <w:basedOn w:val="DefaultParagraphFont"/>
    <w:link w:val="CommentText"/>
    <w:uiPriority w:val="99"/>
    <w:rsid w:val="00F74222"/>
    <w:rPr>
      <w:rFonts w:ascii="Arial" w:eastAsia="Times New Roman" w:hAnsi="Arial" w:cs="Times New Roman"/>
      <w:sz w:val="20"/>
      <w:szCs w:val="20"/>
      <w:lang w:eastAsia="lv-LV"/>
    </w:rPr>
  </w:style>
  <w:style w:type="paragraph" w:styleId="Caption">
    <w:name w:val="caption"/>
    <w:aliases w:val="(Caption Figure&amp;Table)"/>
    <w:basedOn w:val="Normal"/>
    <w:next w:val="Normal"/>
    <w:autoRedefine/>
    <w:uiPriority w:val="35"/>
    <w:unhideWhenUsed/>
    <w:qFormat/>
    <w:rsid w:val="0029257A"/>
    <w:pPr>
      <w:spacing w:after="120"/>
      <w:jc w:val="center"/>
    </w:pPr>
    <w:rPr>
      <w:b/>
      <w:bCs/>
      <w:sz w:val="20"/>
      <w:szCs w:val="18"/>
    </w:rPr>
  </w:style>
  <w:style w:type="paragraph" w:customStyle="1" w:styleId="Bulletpoints">
    <w:name w:val="Bullet points"/>
    <w:basedOn w:val="ListBullet2"/>
    <w:qFormat/>
    <w:rsid w:val="00F74222"/>
    <w:pPr>
      <w:numPr>
        <w:numId w:val="2"/>
      </w:numPr>
      <w:spacing w:before="0" w:beforeAutospacing="0" w:after="0" w:afterAutospacing="0"/>
    </w:pPr>
    <w:rPr>
      <w:rFonts w:ascii="Times New Roman" w:hAnsi="Times New Roman"/>
    </w:rPr>
  </w:style>
  <w:style w:type="paragraph" w:customStyle="1" w:styleId="headingEY">
    <w:name w:val="headingEY"/>
    <w:basedOn w:val="Normal"/>
    <w:link w:val="headingEYChar"/>
    <w:qFormat/>
    <w:rsid w:val="00F74222"/>
    <w:pPr>
      <w:keepNext/>
      <w:pageBreakBefore/>
      <w:spacing w:after="240" w:line="259" w:lineRule="auto"/>
      <w:outlineLvl w:val="0"/>
    </w:pPr>
    <w:rPr>
      <w:rFonts w:ascii="Arial" w:eastAsia="Times New Roman" w:hAnsi="Arial" w:cs="Times New Roman"/>
      <w:b/>
      <w:color w:val="7F7E82"/>
      <w:kern w:val="12"/>
      <w:sz w:val="28"/>
      <w:lang w:eastAsia="lv-LV"/>
    </w:rPr>
  </w:style>
  <w:style w:type="character" w:customStyle="1" w:styleId="headingEYChar">
    <w:name w:val="headingEY Char"/>
    <w:link w:val="headingEY"/>
    <w:rsid w:val="00F74222"/>
    <w:rPr>
      <w:rFonts w:ascii="Arial" w:eastAsia="Times New Roman" w:hAnsi="Arial" w:cs="Times New Roman"/>
      <w:b/>
      <w:color w:val="7F7E82"/>
      <w:kern w:val="12"/>
      <w:sz w:val="28"/>
      <w:lang w:eastAsia="lv-LV"/>
    </w:rPr>
  </w:style>
  <w:style w:type="paragraph" w:customStyle="1" w:styleId="footnotes">
    <w:name w:val="footnotes"/>
    <w:basedOn w:val="FootnoteText"/>
    <w:link w:val="footnotesChar"/>
    <w:qFormat/>
    <w:rsid w:val="00F74222"/>
    <w:rPr>
      <w:color w:val="000000"/>
      <w:sz w:val="16"/>
      <w:szCs w:val="16"/>
    </w:rPr>
  </w:style>
  <w:style w:type="character" w:customStyle="1" w:styleId="footnotesChar">
    <w:name w:val="footnotes Char"/>
    <w:link w:val="footnotes"/>
    <w:rsid w:val="00F74222"/>
    <w:rPr>
      <w:color w:val="000000"/>
      <w:sz w:val="16"/>
      <w:szCs w:val="16"/>
    </w:rPr>
  </w:style>
  <w:style w:type="paragraph" w:styleId="E-mailSignature">
    <w:name w:val="E-mail Signature"/>
    <w:basedOn w:val="Normal"/>
    <w:link w:val="E-mailSignatureChar"/>
    <w:uiPriority w:val="99"/>
    <w:semiHidden/>
    <w:unhideWhenUsed/>
    <w:rsid w:val="00F74222"/>
  </w:style>
  <w:style w:type="character" w:customStyle="1" w:styleId="E-mailSignatureChar">
    <w:name w:val="E-mail Signature Char"/>
    <w:basedOn w:val="DefaultParagraphFont"/>
    <w:link w:val="E-mailSignature"/>
    <w:uiPriority w:val="99"/>
    <w:semiHidden/>
    <w:rsid w:val="00F74222"/>
  </w:style>
  <w:style w:type="paragraph" w:styleId="BalloonText">
    <w:name w:val="Balloon Text"/>
    <w:basedOn w:val="Normal"/>
    <w:link w:val="BalloonTextChar"/>
    <w:uiPriority w:val="99"/>
    <w:semiHidden/>
    <w:unhideWhenUsed/>
    <w:rsid w:val="00F74222"/>
    <w:rPr>
      <w:rFonts w:ascii="Tahoma" w:hAnsi="Tahoma" w:cs="Tahoma"/>
      <w:sz w:val="16"/>
      <w:szCs w:val="16"/>
    </w:rPr>
  </w:style>
  <w:style w:type="character" w:customStyle="1" w:styleId="BalloonTextChar">
    <w:name w:val="Balloon Text Char"/>
    <w:basedOn w:val="DefaultParagraphFont"/>
    <w:link w:val="BalloonText"/>
    <w:uiPriority w:val="99"/>
    <w:semiHidden/>
    <w:rsid w:val="00F74222"/>
    <w:rPr>
      <w:rFonts w:ascii="Tahoma" w:hAnsi="Tahoma" w:cs="Tahoma"/>
      <w:sz w:val="16"/>
      <w:szCs w:val="16"/>
    </w:rPr>
  </w:style>
  <w:style w:type="character" w:customStyle="1" w:styleId="Heading1Char">
    <w:name w:val="Heading 1 Char"/>
    <w:basedOn w:val="DefaultParagraphFont"/>
    <w:link w:val="Heading1"/>
    <w:uiPriority w:val="9"/>
    <w:rsid w:val="00515A8B"/>
    <w:rPr>
      <w:rFonts w:cs="Times New Roman"/>
      <w:b/>
      <w:caps/>
      <w:sz w:val="28"/>
    </w:rPr>
  </w:style>
  <w:style w:type="character" w:customStyle="1" w:styleId="Heading2Char">
    <w:name w:val="Heading 2 Char"/>
    <w:basedOn w:val="DefaultParagraphFont"/>
    <w:link w:val="Heading2"/>
    <w:uiPriority w:val="9"/>
    <w:rsid w:val="004B2C5C"/>
    <w:rPr>
      <w:rFonts w:eastAsiaTheme="majorEastAsia" w:cstheme="majorBidi"/>
      <w:b/>
      <w:bCs/>
      <w:szCs w:val="26"/>
    </w:rPr>
  </w:style>
  <w:style w:type="character" w:customStyle="1" w:styleId="Heading3Char">
    <w:name w:val="Heading 3 Char"/>
    <w:basedOn w:val="DefaultParagraphFont"/>
    <w:link w:val="Heading3"/>
    <w:uiPriority w:val="9"/>
    <w:rsid w:val="004B2C5C"/>
    <w:rPr>
      <w:rFonts w:eastAsiaTheme="majorEastAsia" w:cs="Times New Roman"/>
      <w:b/>
      <w:bCs/>
    </w:rPr>
  </w:style>
  <w:style w:type="character" w:customStyle="1" w:styleId="Heading4Char">
    <w:name w:val="Heading 4 Char"/>
    <w:basedOn w:val="DefaultParagraphFont"/>
    <w:link w:val="Heading4"/>
    <w:uiPriority w:val="9"/>
    <w:rsid w:val="006816EA"/>
    <w:rPr>
      <w:b/>
    </w:rPr>
  </w:style>
  <w:style w:type="character" w:customStyle="1" w:styleId="Heading5Char">
    <w:name w:val="Heading 5 Char"/>
    <w:basedOn w:val="DefaultParagraphFont"/>
    <w:link w:val="Heading5"/>
    <w:uiPriority w:val="9"/>
    <w:rsid w:val="00217B23"/>
    <w:rPr>
      <w:rFonts w:eastAsiaTheme="majorEastAsia" w:cstheme="majorBidi"/>
      <w:b/>
    </w:rPr>
  </w:style>
  <w:style w:type="character" w:customStyle="1" w:styleId="Heading6Char">
    <w:name w:val="Heading 6 Char"/>
    <w:basedOn w:val="DefaultParagraphFont"/>
    <w:link w:val="Heading6"/>
    <w:uiPriority w:val="9"/>
    <w:semiHidden/>
    <w:rsid w:val="00F7422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742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42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422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qFormat/>
    <w:rsid w:val="00F74222"/>
    <w:pPr>
      <w:spacing w:after="120" w:line="259" w:lineRule="auto"/>
    </w:pPr>
    <w:rPr>
      <w:rFonts w:ascii="Arial" w:eastAsia="Times New Roman" w:hAnsi="Arial" w:cs="Times New Roman"/>
      <w:sz w:val="20"/>
      <w:lang w:eastAsia="lv-LV"/>
    </w:rPr>
  </w:style>
  <w:style w:type="character" w:customStyle="1" w:styleId="BodyTextChar">
    <w:name w:val="Body Text Char"/>
    <w:basedOn w:val="DefaultParagraphFont"/>
    <w:link w:val="BodyText"/>
    <w:rsid w:val="00F74222"/>
    <w:rPr>
      <w:rFonts w:ascii="Arial" w:eastAsia="Times New Roman" w:hAnsi="Arial" w:cs="Times New Roman"/>
      <w:sz w:val="20"/>
      <w:lang w:eastAsia="lv-LV"/>
    </w:rPr>
  </w:style>
  <w:style w:type="paragraph" w:styleId="ListParagraph">
    <w:name w:val="List Paragraph"/>
    <w:aliases w:val="Numbering,ERP-List Paragraph,List Paragraph1,List Paragraph11,Paragraph,Bullet EY,List Paragraph2,Bullet List,Normal bullet 2,List L1,List not in Table,List Paragraph21,Lentele,List Paragraph Red,VARNELES,Bullet PP,lp1,ITS_Bullets"/>
    <w:basedOn w:val="Normal"/>
    <w:link w:val="ListParagraphChar"/>
    <w:uiPriority w:val="34"/>
    <w:qFormat/>
    <w:rsid w:val="00F74222"/>
    <w:pPr>
      <w:ind w:left="720"/>
    </w:pPr>
  </w:style>
  <w:style w:type="paragraph" w:customStyle="1" w:styleId="9ptablebullet">
    <w:name w:val="9p table bullet"/>
    <w:basedOn w:val="ListBullet2"/>
    <w:qFormat/>
    <w:rsid w:val="00F74222"/>
    <w:pPr>
      <w:numPr>
        <w:numId w:val="3"/>
      </w:numPr>
    </w:pPr>
    <w:rPr>
      <w:sz w:val="18"/>
    </w:rPr>
  </w:style>
  <w:style w:type="character" w:customStyle="1" w:styleId="ListParagraphChar">
    <w:name w:val="List Paragraph Char"/>
    <w:aliases w:val="Numbering Char,ERP-List Paragraph Char,List Paragraph1 Char,List Paragraph11 Char,Paragraph Char,Bullet EY Char,List Paragraph2 Char,Bullet List Char,Normal bullet 2 Char,List L1 Char,List not in Table Char,List Paragraph21 Char"/>
    <w:link w:val="ListParagraph"/>
    <w:uiPriority w:val="34"/>
    <w:locked/>
    <w:rsid w:val="00F74222"/>
  </w:style>
  <w:style w:type="paragraph" w:styleId="Header">
    <w:name w:val="header"/>
    <w:basedOn w:val="Normal"/>
    <w:link w:val="HeaderChar"/>
    <w:uiPriority w:val="99"/>
    <w:unhideWhenUsed/>
    <w:rsid w:val="00F74222"/>
    <w:pPr>
      <w:tabs>
        <w:tab w:val="center" w:pos="4153"/>
        <w:tab w:val="right" w:pos="8306"/>
      </w:tabs>
    </w:pPr>
  </w:style>
  <w:style w:type="character" w:customStyle="1" w:styleId="HeaderChar">
    <w:name w:val="Header Char"/>
    <w:basedOn w:val="DefaultParagraphFont"/>
    <w:link w:val="Header"/>
    <w:uiPriority w:val="99"/>
    <w:rsid w:val="00F74222"/>
  </w:style>
  <w:style w:type="paragraph" w:styleId="Footer">
    <w:name w:val="footer"/>
    <w:basedOn w:val="Normal"/>
    <w:link w:val="FooterChar"/>
    <w:uiPriority w:val="99"/>
    <w:unhideWhenUsed/>
    <w:rsid w:val="00F74222"/>
    <w:pPr>
      <w:tabs>
        <w:tab w:val="center" w:pos="4153"/>
        <w:tab w:val="right" w:pos="8306"/>
      </w:tabs>
    </w:pPr>
  </w:style>
  <w:style w:type="character" w:customStyle="1" w:styleId="FooterChar">
    <w:name w:val="Footer Char"/>
    <w:basedOn w:val="DefaultParagraphFont"/>
    <w:link w:val="Footer"/>
    <w:uiPriority w:val="99"/>
    <w:rsid w:val="00F74222"/>
  </w:style>
  <w:style w:type="paragraph" w:styleId="TOCHeading">
    <w:name w:val="TOC Heading"/>
    <w:basedOn w:val="Heading1"/>
    <w:next w:val="Normal"/>
    <w:uiPriority w:val="39"/>
    <w:unhideWhenUsed/>
    <w:qFormat/>
    <w:rsid w:val="00F74222"/>
    <w:pPr>
      <w:keepLines/>
      <w:numPr>
        <w:numId w:val="0"/>
      </w:numPr>
      <w:spacing w:after="0" w:line="259" w:lineRule="auto"/>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F74222"/>
    <w:pPr>
      <w:spacing w:after="100"/>
    </w:pPr>
  </w:style>
  <w:style w:type="paragraph" w:styleId="TOC3">
    <w:name w:val="toc 3"/>
    <w:basedOn w:val="Normal"/>
    <w:next w:val="Normal"/>
    <w:autoRedefine/>
    <w:uiPriority w:val="39"/>
    <w:unhideWhenUsed/>
    <w:rsid w:val="00F74222"/>
    <w:pPr>
      <w:spacing w:after="100"/>
      <w:ind w:left="480"/>
    </w:pPr>
  </w:style>
  <w:style w:type="paragraph" w:styleId="TOC2">
    <w:name w:val="toc 2"/>
    <w:basedOn w:val="Normal"/>
    <w:next w:val="Normal"/>
    <w:autoRedefine/>
    <w:uiPriority w:val="39"/>
    <w:unhideWhenUsed/>
    <w:rsid w:val="00F74222"/>
    <w:pPr>
      <w:spacing w:after="100"/>
      <w:ind w:left="240"/>
    </w:pPr>
  </w:style>
  <w:style w:type="character" w:styleId="Hyperlink">
    <w:name w:val="Hyperlink"/>
    <w:basedOn w:val="DefaultParagraphFont"/>
    <w:uiPriority w:val="99"/>
    <w:unhideWhenUsed/>
    <w:rsid w:val="00F7422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4222"/>
    <w:pPr>
      <w:spacing w:after="0" w:line="240" w:lineRule="auto"/>
      <w:jc w:val="left"/>
    </w:pPr>
    <w:rPr>
      <w:b/>
      <w:bCs/>
    </w:rPr>
  </w:style>
  <w:style w:type="character" w:customStyle="1" w:styleId="CommentSubjectChar">
    <w:name w:val="Comment Subject Char"/>
    <w:basedOn w:val="CommentTextChar"/>
    <w:link w:val="CommentSubject"/>
    <w:uiPriority w:val="99"/>
    <w:semiHidden/>
    <w:rsid w:val="00F74222"/>
    <w:rPr>
      <w:rFonts w:ascii="Arial" w:eastAsia="Times New Roman" w:hAnsi="Arial" w:cs="Times New Roman"/>
      <w:b/>
      <w:bCs/>
      <w:sz w:val="20"/>
      <w:szCs w:val="20"/>
      <w:lang w:eastAsia="lv-LV"/>
    </w:rPr>
  </w:style>
  <w:style w:type="paragraph" w:styleId="Revision">
    <w:name w:val="Revision"/>
    <w:hidden/>
    <w:uiPriority w:val="99"/>
    <w:semiHidden/>
    <w:rsid w:val="00F74222"/>
  </w:style>
  <w:style w:type="table" w:styleId="TableGrid">
    <w:name w:val="Table Grid"/>
    <w:basedOn w:val="TableNormal"/>
    <w:uiPriority w:val="59"/>
    <w:rsid w:val="00F7422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74222"/>
    <w:pPr>
      <w:contextualSpacing/>
    </w:pPr>
  </w:style>
  <w:style w:type="character" w:styleId="PlaceholderText">
    <w:name w:val="Placeholder Text"/>
    <w:basedOn w:val="DefaultParagraphFont"/>
    <w:uiPriority w:val="99"/>
    <w:semiHidden/>
    <w:rsid w:val="00F74222"/>
    <w:rPr>
      <w:color w:val="808080"/>
    </w:rPr>
  </w:style>
  <w:style w:type="character" w:customStyle="1" w:styleId="NoSpacingChar">
    <w:name w:val="No Spacing Char"/>
    <w:basedOn w:val="DefaultParagraphFont"/>
    <w:link w:val="NoSpacing"/>
    <w:uiPriority w:val="1"/>
    <w:rsid w:val="00F74222"/>
  </w:style>
  <w:style w:type="paragraph" w:styleId="TOC4">
    <w:name w:val="toc 4"/>
    <w:basedOn w:val="Normal"/>
    <w:next w:val="Normal"/>
    <w:autoRedefine/>
    <w:uiPriority w:val="39"/>
    <w:unhideWhenUsed/>
    <w:rsid w:val="00F74222"/>
    <w:pPr>
      <w:spacing w:after="100"/>
      <w:ind w:left="720"/>
    </w:pPr>
  </w:style>
  <w:style w:type="paragraph" w:styleId="Bibliography">
    <w:name w:val="Bibliography"/>
    <w:basedOn w:val="Normal"/>
    <w:next w:val="Normal"/>
    <w:uiPriority w:val="37"/>
    <w:unhideWhenUsed/>
    <w:rsid w:val="00F74222"/>
  </w:style>
  <w:style w:type="character" w:styleId="FollowedHyperlink">
    <w:name w:val="FollowedHyperlink"/>
    <w:basedOn w:val="DefaultParagraphFont"/>
    <w:uiPriority w:val="99"/>
    <w:semiHidden/>
    <w:unhideWhenUsed/>
    <w:rsid w:val="00F74222"/>
    <w:rPr>
      <w:color w:val="954F72" w:themeColor="followedHyperlink"/>
      <w:u w:val="single"/>
    </w:rPr>
  </w:style>
  <w:style w:type="paragraph" w:customStyle="1" w:styleId="Normal1">
    <w:name w:val="Normal1"/>
    <w:basedOn w:val="Normal"/>
    <w:rsid w:val="00E81A5B"/>
    <w:pPr>
      <w:spacing w:before="100" w:beforeAutospacing="1" w:after="100" w:afterAutospacing="1"/>
      <w:ind w:firstLine="0"/>
      <w:contextualSpacing w:val="0"/>
      <w:jc w:val="left"/>
    </w:pPr>
    <w:rPr>
      <w:rFonts w:eastAsia="Times New Roman" w:cs="Times New Roman"/>
      <w:lang w:eastAsia="lv-LV"/>
    </w:rPr>
  </w:style>
  <w:style w:type="character" w:customStyle="1" w:styleId="italic">
    <w:name w:val="italic"/>
    <w:basedOn w:val="DefaultParagraphFont"/>
    <w:rsid w:val="00E81A5B"/>
  </w:style>
  <w:style w:type="numbering" w:customStyle="1" w:styleId="NoList1">
    <w:name w:val="No List1"/>
    <w:next w:val="NoList"/>
    <w:uiPriority w:val="99"/>
    <w:semiHidden/>
    <w:unhideWhenUsed/>
    <w:rsid w:val="00203E3B"/>
  </w:style>
  <w:style w:type="paragraph" w:customStyle="1" w:styleId="Parasts1">
    <w:name w:val="Parasts1"/>
    <w:basedOn w:val="Normal"/>
    <w:rsid w:val="00203E3B"/>
    <w:pPr>
      <w:spacing w:before="100" w:beforeAutospacing="1" w:after="100" w:afterAutospacing="1"/>
      <w:ind w:firstLine="0"/>
      <w:contextualSpacing w:val="0"/>
      <w:jc w:val="left"/>
    </w:pPr>
    <w:rPr>
      <w:rFonts w:eastAsia="Times New Roman" w:cs="Times New Roman"/>
      <w:lang w:eastAsia="lv-LV"/>
    </w:rPr>
  </w:style>
  <w:style w:type="table" w:customStyle="1" w:styleId="TableGrid1">
    <w:name w:val="Table Grid1"/>
    <w:basedOn w:val="TableNormal"/>
    <w:next w:val="TableGrid"/>
    <w:uiPriority w:val="39"/>
    <w:rsid w:val="00203E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203E3B"/>
    <w:pPr>
      <w:spacing w:before="100" w:beforeAutospacing="1" w:after="100" w:afterAutospacing="1"/>
      <w:ind w:firstLine="0"/>
      <w:contextualSpacing w:val="0"/>
      <w:jc w:val="left"/>
    </w:pPr>
    <w:rPr>
      <w:rFonts w:eastAsia="Times New Roman" w:cs="Times New Roman"/>
      <w:lang w:eastAsia="lv-LV"/>
    </w:rPr>
  </w:style>
  <w:style w:type="character" w:customStyle="1" w:styleId="bold">
    <w:name w:val="bold"/>
    <w:basedOn w:val="DefaultParagraphFont"/>
    <w:rsid w:val="00203E3B"/>
  </w:style>
  <w:style w:type="paragraph" w:customStyle="1" w:styleId="Normal2">
    <w:name w:val="Normal2"/>
    <w:basedOn w:val="Normal"/>
    <w:rsid w:val="00203E3B"/>
    <w:pPr>
      <w:spacing w:before="100" w:beforeAutospacing="1" w:after="100" w:afterAutospacing="1"/>
      <w:ind w:firstLine="0"/>
      <w:contextualSpacing w:val="0"/>
      <w:jc w:val="left"/>
    </w:pPr>
    <w:rPr>
      <w:rFonts w:eastAsia="Times New Roman" w:cs="Times New Roman"/>
      <w:lang w:eastAsia="lv-LV"/>
    </w:rPr>
  </w:style>
  <w:style w:type="paragraph" w:customStyle="1" w:styleId="Normal3">
    <w:name w:val="Normal3"/>
    <w:basedOn w:val="Normal"/>
    <w:rsid w:val="00203E3B"/>
    <w:pPr>
      <w:spacing w:before="100" w:beforeAutospacing="1" w:after="100" w:afterAutospacing="1"/>
      <w:ind w:firstLine="0"/>
      <w:contextualSpacing w:val="0"/>
      <w:jc w:val="left"/>
    </w:pPr>
    <w:rPr>
      <w:rFonts w:eastAsia="Times New Roman" w:cs="Times New Roman"/>
      <w:lang w:val="en-US"/>
    </w:rPr>
  </w:style>
  <w:style w:type="character" w:customStyle="1" w:styleId="Nessuno">
    <w:name w:val="Nessuno"/>
    <w:rsid w:val="00210544"/>
    <w:rPr>
      <w:lang w:val="lv-LV"/>
    </w:rPr>
  </w:style>
  <w:style w:type="paragraph" w:styleId="NormalWeb">
    <w:name w:val="Normal (Web)"/>
    <w:basedOn w:val="Normal"/>
    <w:uiPriority w:val="99"/>
    <w:unhideWhenUsed/>
    <w:rsid w:val="008A4217"/>
    <w:pPr>
      <w:spacing w:before="100" w:beforeAutospacing="1" w:after="100" w:afterAutospacing="1"/>
      <w:ind w:firstLine="0"/>
      <w:contextualSpacing w:val="0"/>
      <w:jc w:val="left"/>
    </w:pPr>
    <w:rPr>
      <w:rFonts w:eastAsia="Times New Roman" w:cs="Times New Roman"/>
      <w:lang w:eastAsia="lv-LV"/>
    </w:rPr>
  </w:style>
  <w:style w:type="character" w:styleId="HTMLCite">
    <w:name w:val="HTML Cite"/>
    <w:basedOn w:val="DefaultParagraphFont"/>
    <w:uiPriority w:val="99"/>
    <w:semiHidden/>
    <w:unhideWhenUsed/>
    <w:rsid w:val="007C07BA"/>
    <w:rPr>
      <w:i w:val="0"/>
      <w:iCs w:val="0"/>
      <w:color w:val="006D21"/>
    </w:rPr>
  </w:style>
  <w:style w:type="paragraph" w:customStyle="1" w:styleId="CM1">
    <w:name w:val="CM1"/>
    <w:basedOn w:val="Normal"/>
    <w:next w:val="Normal"/>
    <w:uiPriority w:val="99"/>
    <w:rsid w:val="002941A3"/>
    <w:pPr>
      <w:autoSpaceDE w:val="0"/>
      <w:autoSpaceDN w:val="0"/>
      <w:adjustRightInd w:val="0"/>
      <w:ind w:firstLine="0"/>
      <w:contextualSpacing w:val="0"/>
      <w:jc w:val="left"/>
    </w:pPr>
    <w:rPr>
      <w:rFonts w:ascii="EUAlbertina" w:hAnsi="EUAlbertina"/>
    </w:rPr>
  </w:style>
  <w:style w:type="paragraph" w:customStyle="1" w:styleId="CM3">
    <w:name w:val="CM3"/>
    <w:basedOn w:val="Normal"/>
    <w:next w:val="Normal"/>
    <w:uiPriority w:val="99"/>
    <w:rsid w:val="002941A3"/>
    <w:pPr>
      <w:autoSpaceDE w:val="0"/>
      <w:autoSpaceDN w:val="0"/>
      <w:adjustRightInd w:val="0"/>
      <w:ind w:firstLine="0"/>
      <w:contextualSpacing w:val="0"/>
      <w:jc w:val="left"/>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115">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rame-onli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34EC-AD2E-4F8E-BA72-E9A99C2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23787</Words>
  <Characters>13560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Informatīvais ziņojums par intelektisko transporta sistēmu ieviešanu Latvijas autotransporta jomā un to saskarnēm ar citiem transporta veidiem.</vt:lpstr>
    </vt:vector>
  </TitlesOfParts>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intelektisko transporta sistēmu ieviešanu Latvijas autotransporta jomā un to saskarnēm ar citiem transporta veidiem.</dc:title>
  <dc:creator/>
  <cp:keywords>Informatīvais ziņojums</cp:keywords>
  <dc:description>67028045, edgars.leonovs@sam.gov.lv</dc:description>
  <cp:lastModifiedBy/>
  <cp:revision>1</cp:revision>
  <dcterms:created xsi:type="dcterms:W3CDTF">2020-02-17T09:28:00Z</dcterms:created>
  <dcterms:modified xsi:type="dcterms:W3CDTF">2020-03-09T15:00:00Z</dcterms:modified>
</cp:coreProperties>
</file>