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DC5B2" w14:textId="77777777" w:rsidR="002B3C65" w:rsidRDefault="004078C3" w:rsidP="002B3C65">
      <w:pPr>
        <w:pStyle w:val="Footer"/>
        <w:jc w:val="center"/>
        <w:rPr>
          <w:b/>
          <w:lang w:val="lv-LV"/>
        </w:rPr>
      </w:pPr>
      <w:r w:rsidRPr="00D92CBE">
        <w:rPr>
          <w:b/>
          <w:lang w:val="lv-LV" w:eastAsia="lv-LV"/>
        </w:rPr>
        <w:t>Likum</w:t>
      </w:r>
      <w:r w:rsidR="00974E41" w:rsidRPr="00D92CBE">
        <w:rPr>
          <w:b/>
          <w:lang w:val="lv-LV"/>
        </w:rPr>
        <w:t xml:space="preserve">projekta </w:t>
      </w:r>
      <w:r w:rsidR="002B3C65" w:rsidRPr="00D92CBE">
        <w:rPr>
          <w:b/>
          <w:lang w:val="lv-LV"/>
        </w:rPr>
        <w:t>"</w:t>
      </w:r>
      <w:r w:rsidRPr="00D92CBE">
        <w:rPr>
          <w:b/>
          <w:bCs/>
          <w:lang w:val="lv-LV"/>
        </w:rPr>
        <w:t>Grozījumi Latvijas Administratīvo pārkāpumu kodeksā</w:t>
      </w:r>
      <w:r w:rsidR="00F50E17" w:rsidRPr="00D92CBE">
        <w:rPr>
          <w:b/>
          <w:lang w:val="lv-LV"/>
        </w:rPr>
        <w:t>"</w:t>
      </w:r>
      <w:r w:rsidR="00CB04E8" w:rsidRPr="00D92CBE">
        <w:rPr>
          <w:b/>
          <w:lang w:val="lv-LV"/>
        </w:rPr>
        <w:t xml:space="preserve"> </w:t>
      </w:r>
      <w:r w:rsidR="002B3C65" w:rsidRPr="00D92CBE">
        <w:rPr>
          <w:b/>
          <w:lang w:val="lv-LV"/>
        </w:rPr>
        <w:t>sākotnējās ietekmes novērtējuma ziņojums (anotācija)</w:t>
      </w:r>
    </w:p>
    <w:p w14:paraId="7C7DC5B3" w14:textId="77777777" w:rsidR="00AE6B1B" w:rsidRPr="00D92CBE" w:rsidRDefault="00AE6B1B" w:rsidP="002B3C65">
      <w:pPr>
        <w:pStyle w:val="Footer"/>
        <w:jc w:val="center"/>
        <w:rPr>
          <w:b/>
          <w:lang w:val="lv-LV"/>
        </w:rPr>
      </w:pPr>
    </w:p>
    <w:tbl>
      <w:tblPr>
        <w:tblpPr w:leftFromText="180" w:rightFromText="18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3"/>
        <w:gridCol w:w="2431"/>
        <w:gridCol w:w="5963"/>
      </w:tblGrid>
      <w:tr w:rsidR="002B3C65" w:rsidRPr="00D92CBE" w14:paraId="7C7DC5B5" w14:textId="77777777" w:rsidTr="007828C2">
        <w:tc>
          <w:tcPr>
            <w:tcW w:w="9067" w:type="dxa"/>
            <w:gridSpan w:val="3"/>
            <w:tcBorders>
              <w:bottom w:val="single" w:sz="4" w:space="0" w:color="auto"/>
            </w:tcBorders>
            <w:vAlign w:val="center"/>
          </w:tcPr>
          <w:p w14:paraId="7C7DC5B4" w14:textId="77777777" w:rsidR="002B3C65" w:rsidRPr="00D92CBE" w:rsidRDefault="002B3C65" w:rsidP="00E35CBC">
            <w:pPr>
              <w:jc w:val="center"/>
              <w:rPr>
                <w:b/>
                <w:bCs/>
                <w:lang w:val="lv-LV" w:eastAsia="lv-LV"/>
              </w:rPr>
            </w:pPr>
            <w:r w:rsidRPr="00D92CBE">
              <w:rPr>
                <w:b/>
                <w:bCs/>
                <w:lang w:val="lv-LV"/>
              </w:rPr>
              <w:t>Tiesību akta projekta anotācijas kopsavilkums</w:t>
            </w:r>
          </w:p>
        </w:tc>
      </w:tr>
      <w:tr w:rsidR="002B3C65" w:rsidRPr="009305EE" w14:paraId="7C7DC5BA" w14:textId="77777777" w:rsidTr="007828C2">
        <w:tc>
          <w:tcPr>
            <w:tcW w:w="3104" w:type="dxa"/>
            <w:gridSpan w:val="2"/>
            <w:tcBorders>
              <w:bottom w:val="single" w:sz="4" w:space="0" w:color="auto"/>
            </w:tcBorders>
          </w:tcPr>
          <w:p w14:paraId="7C7DC5B6" w14:textId="77777777" w:rsidR="002B3C65" w:rsidRPr="00D92CBE" w:rsidRDefault="002B3C65" w:rsidP="00E35CBC">
            <w:pPr>
              <w:rPr>
                <w:bCs/>
                <w:lang w:val="lv-LV" w:eastAsia="lv-LV"/>
              </w:rPr>
            </w:pPr>
            <w:r w:rsidRPr="00D92CBE">
              <w:rPr>
                <w:lang w:val="lv-LV"/>
              </w:rPr>
              <w:t>Mērķis, risinājums un projekta spēkā stāšanās laiks (500 zīmes bez atstarpēm)</w:t>
            </w:r>
          </w:p>
        </w:tc>
        <w:tc>
          <w:tcPr>
            <w:tcW w:w="5963" w:type="dxa"/>
            <w:tcBorders>
              <w:bottom w:val="single" w:sz="4" w:space="0" w:color="auto"/>
            </w:tcBorders>
            <w:vAlign w:val="center"/>
          </w:tcPr>
          <w:p w14:paraId="7C7DC5B7" w14:textId="77777777" w:rsidR="00276E85" w:rsidRDefault="00D92CBE" w:rsidP="00276E85">
            <w:pPr>
              <w:ind w:firstLine="284"/>
              <w:jc w:val="both"/>
              <w:rPr>
                <w:lang w:val="lv-LV" w:eastAsia="lv-LV"/>
              </w:rPr>
            </w:pPr>
            <w:r w:rsidRPr="00D92CBE">
              <w:rPr>
                <w:color w:val="000000"/>
                <w:spacing w:val="-2"/>
                <w:lang w:val="lv-LV"/>
              </w:rPr>
              <w:t xml:space="preserve">Likumprojekts </w:t>
            </w:r>
            <w:r w:rsidR="00AE6B1B">
              <w:rPr>
                <w:color w:val="000000"/>
                <w:spacing w:val="-2"/>
                <w:lang w:val="lv-LV"/>
              </w:rPr>
              <w:t>"</w:t>
            </w:r>
            <w:r w:rsidRPr="00D92CBE">
              <w:rPr>
                <w:color w:val="000000"/>
                <w:spacing w:val="-2"/>
                <w:lang w:val="lv-LV"/>
              </w:rPr>
              <w:t>Grozījumi Latvijas Administratīvo pārkāpumu kodeksā</w:t>
            </w:r>
            <w:r w:rsidR="00AE6B1B">
              <w:rPr>
                <w:color w:val="000000"/>
                <w:spacing w:val="-2"/>
                <w:lang w:val="lv-LV"/>
              </w:rPr>
              <w:t>"</w:t>
            </w:r>
            <w:r w:rsidRPr="00D92CBE">
              <w:rPr>
                <w:color w:val="000000"/>
                <w:spacing w:val="-2"/>
                <w:lang w:val="lv-LV"/>
              </w:rPr>
              <w:t xml:space="preserve"> </w:t>
            </w:r>
            <w:r>
              <w:rPr>
                <w:color w:val="000000"/>
                <w:spacing w:val="-2"/>
                <w:lang w:val="lv-LV"/>
              </w:rPr>
              <w:t>(turpmā</w:t>
            </w:r>
            <w:r w:rsidR="00AE6B1B">
              <w:rPr>
                <w:color w:val="000000"/>
                <w:spacing w:val="-2"/>
                <w:lang w:val="lv-LV"/>
              </w:rPr>
              <w:t xml:space="preserve">k – </w:t>
            </w:r>
            <w:r>
              <w:rPr>
                <w:color w:val="000000"/>
                <w:spacing w:val="-2"/>
                <w:lang w:val="lv-LV"/>
              </w:rPr>
              <w:t xml:space="preserve">likumprojekts) </w:t>
            </w:r>
            <w:r w:rsidR="00DF22D2" w:rsidRPr="00D92CBE">
              <w:rPr>
                <w:lang w:val="lv-LV" w:eastAsia="lv-LV"/>
              </w:rPr>
              <w:t xml:space="preserve">paredz administratīvo atbildību par </w:t>
            </w:r>
            <w:r w:rsidR="00276E85">
              <w:rPr>
                <w:lang w:val="lv-LV" w:eastAsia="lv-LV"/>
              </w:rPr>
              <w:t>l</w:t>
            </w:r>
            <w:r w:rsidR="00276E85" w:rsidRPr="004204A0">
              <w:rPr>
                <w:lang w:val="lv-LV" w:eastAsia="lv-LV"/>
              </w:rPr>
              <w:t>ikum</w:t>
            </w:r>
            <w:r w:rsidR="00276E85">
              <w:rPr>
                <w:lang w:val="lv-LV" w:eastAsia="lv-LV"/>
              </w:rPr>
              <w:t>ā</w:t>
            </w:r>
            <w:r w:rsidR="00276E85" w:rsidRPr="004204A0">
              <w:rPr>
                <w:lang w:val="lv-LV" w:eastAsia="lv-LV"/>
              </w:rPr>
              <w:t xml:space="preserve"> </w:t>
            </w:r>
            <w:r w:rsidR="009F3EBB">
              <w:rPr>
                <w:lang w:val="lv-LV" w:eastAsia="lv-LV"/>
              </w:rPr>
              <w:t>"</w:t>
            </w:r>
            <w:r w:rsidR="00276E85" w:rsidRPr="004204A0">
              <w:rPr>
                <w:lang w:val="lv-LV" w:eastAsia="lv-LV"/>
              </w:rPr>
              <w:t>Par valsts apdraudējuma un tā seku novēršanas un pārvarēšanas pasākumiem sakarā ar Covid-19 izplatību</w:t>
            </w:r>
            <w:r w:rsidR="009F3EBB">
              <w:rPr>
                <w:lang w:val="lv-LV" w:eastAsia="lv-LV"/>
              </w:rPr>
              <w:t>"</w:t>
            </w:r>
            <w:r w:rsidR="00276E85" w:rsidRPr="004204A0">
              <w:rPr>
                <w:lang w:val="lv-LV" w:eastAsia="lv-LV"/>
              </w:rPr>
              <w:t xml:space="preserve"> </w:t>
            </w:r>
            <w:r w:rsidR="00276E85">
              <w:rPr>
                <w:lang w:val="lv-LV" w:eastAsia="lv-LV"/>
              </w:rPr>
              <w:t>paredzētā dīkstāves pabalsta nepamatotu pieprasīšanu un saņemšanu.</w:t>
            </w:r>
          </w:p>
          <w:p w14:paraId="7C7DC5B8" w14:textId="77777777" w:rsidR="002372D4" w:rsidRDefault="009F3EBB" w:rsidP="00607DEA">
            <w:pPr>
              <w:ind w:firstLine="284"/>
              <w:jc w:val="both"/>
              <w:rPr>
                <w:lang w:val="lv-LV" w:eastAsia="lv-LV"/>
              </w:rPr>
            </w:pPr>
            <w:r>
              <w:rPr>
                <w:lang w:val="lv-LV" w:eastAsia="lv-LV"/>
              </w:rPr>
              <w:t>Likump</w:t>
            </w:r>
            <w:r w:rsidR="002372D4" w:rsidRPr="00D92CBE">
              <w:rPr>
                <w:lang w:val="lv-LV" w:eastAsia="lv-LV"/>
              </w:rPr>
              <w:t>rojekts stāsies spēkā nākamajā dienā pēc tā izsludināšanas.</w:t>
            </w:r>
          </w:p>
          <w:p w14:paraId="7C7DC5B9" w14:textId="77777777" w:rsidR="001E1CA6" w:rsidRPr="00D92CBE" w:rsidRDefault="001E1CA6" w:rsidP="00607DEA">
            <w:pPr>
              <w:ind w:firstLine="284"/>
              <w:jc w:val="both"/>
              <w:rPr>
                <w:lang w:val="lv-LV" w:eastAsia="lv-LV"/>
              </w:rPr>
            </w:pPr>
          </w:p>
        </w:tc>
      </w:tr>
      <w:tr w:rsidR="002B3C65" w:rsidRPr="009305EE" w14:paraId="7C7DC5BD" w14:textId="77777777" w:rsidTr="007828C2">
        <w:tc>
          <w:tcPr>
            <w:tcW w:w="3104" w:type="dxa"/>
            <w:gridSpan w:val="2"/>
            <w:tcBorders>
              <w:top w:val="single" w:sz="4" w:space="0" w:color="auto"/>
              <w:left w:val="nil"/>
              <w:bottom w:val="nil"/>
              <w:right w:val="nil"/>
            </w:tcBorders>
          </w:tcPr>
          <w:p w14:paraId="7C7DC5BB" w14:textId="77777777" w:rsidR="002B3C65" w:rsidRPr="00D92CBE" w:rsidRDefault="002B3C65" w:rsidP="00E35CBC">
            <w:pPr>
              <w:rPr>
                <w:lang w:val="lv-LV"/>
              </w:rPr>
            </w:pPr>
          </w:p>
        </w:tc>
        <w:tc>
          <w:tcPr>
            <w:tcW w:w="5963" w:type="dxa"/>
            <w:tcBorders>
              <w:top w:val="single" w:sz="4" w:space="0" w:color="auto"/>
              <w:left w:val="nil"/>
              <w:bottom w:val="nil"/>
              <w:right w:val="nil"/>
            </w:tcBorders>
            <w:vAlign w:val="center"/>
          </w:tcPr>
          <w:p w14:paraId="7C7DC5BC" w14:textId="77777777" w:rsidR="002B3C65" w:rsidRPr="00D92CBE" w:rsidRDefault="002B3C65" w:rsidP="00E35CBC">
            <w:pPr>
              <w:ind w:firstLine="284"/>
              <w:jc w:val="both"/>
              <w:rPr>
                <w:lang w:val="lv-LV" w:eastAsia="lv-LV"/>
              </w:rPr>
            </w:pPr>
          </w:p>
        </w:tc>
      </w:tr>
      <w:tr w:rsidR="002B3C65" w:rsidRPr="00D92CBE" w14:paraId="7C7DC5BF" w14:textId="77777777" w:rsidTr="007828C2">
        <w:tc>
          <w:tcPr>
            <w:tcW w:w="9067" w:type="dxa"/>
            <w:gridSpan w:val="3"/>
            <w:tcBorders>
              <w:top w:val="single" w:sz="4" w:space="0" w:color="auto"/>
            </w:tcBorders>
            <w:vAlign w:val="center"/>
          </w:tcPr>
          <w:p w14:paraId="7C7DC5BE" w14:textId="77777777" w:rsidR="002B3C65" w:rsidRPr="00D92CBE" w:rsidRDefault="002B3C65" w:rsidP="00E35CBC">
            <w:pPr>
              <w:jc w:val="center"/>
              <w:rPr>
                <w:b/>
                <w:bCs/>
                <w:lang w:val="lv-LV" w:eastAsia="lv-LV"/>
              </w:rPr>
            </w:pPr>
            <w:r w:rsidRPr="00D92CBE">
              <w:rPr>
                <w:b/>
                <w:bCs/>
                <w:lang w:val="lv-LV" w:eastAsia="lv-LV"/>
              </w:rPr>
              <w:t>I. Tiesību akta projekta izstrādes nepieciešamība</w:t>
            </w:r>
          </w:p>
        </w:tc>
      </w:tr>
      <w:tr w:rsidR="002B3C65" w:rsidRPr="00D92CBE" w14:paraId="7C7DC5C3" w14:textId="77777777" w:rsidTr="007828C2">
        <w:trPr>
          <w:trHeight w:val="630"/>
        </w:trPr>
        <w:tc>
          <w:tcPr>
            <w:tcW w:w="673" w:type="dxa"/>
          </w:tcPr>
          <w:p w14:paraId="7C7DC5C0" w14:textId="77777777" w:rsidR="002B3C65" w:rsidRPr="00D92CBE" w:rsidRDefault="002B3C65" w:rsidP="00E35CBC">
            <w:pPr>
              <w:rPr>
                <w:lang w:val="lv-LV" w:eastAsia="lv-LV"/>
              </w:rPr>
            </w:pPr>
            <w:r w:rsidRPr="00D92CBE">
              <w:rPr>
                <w:lang w:val="lv-LV" w:eastAsia="lv-LV"/>
              </w:rPr>
              <w:t>1.</w:t>
            </w:r>
          </w:p>
        </w:tc>
        <w:tc>
          <w:tcPr>
            <w:tcW w:w="2431" w:type="dxa"/>
          </w:tcPr>
          <w:p w14:paraId="7C7DC5C1" w14:textId="77777777" w:rsidR="002B3C65" w:rsidRPr="00D92CBE" w:rsidRDefault="002B3C65" w:rsidP="00E35CBC">
            <w:pPr>
              <w:ind w:hanging="10"/>
              <w:rPr>
                <w:lang w:val="lv-LV" w:eastAsia="lv-LV"/>
              </w:rPr>
            </w:pPr>
            <w:r w:rsidRPr="00D92CBE">
              <w:rPr>
                <w:lang w:val="lv-LV" w:eastAsia="lv-LV"/>
              </w:rPr>
              <w:t>Pamatojums</w:t>
            </w:r>
          </w:p>
        </w:tc>
        <w:tc>
          <w:tcPr>
            <w:tcW w:w="5963" w:type="dxa"/>
          </w:tcPr>
          <w:p w14:paraId="7C7DC5C2" w14:textId="77777777" w:rsidR="002B3C65" w:rsidRPr="00D92CBE" w:rsidRDefault="00CA3B7A" w:rsidP="00CB11F0">
            <w:pPr>
              <w:ind w:firstLine="296"/>
              <w:jc w:val="both"/>
              <w:rPr>
                <w:rFonts w:eastAsia="Calibri"/>
                <w:lang w:val="lv-LV"/>
              </w:rPr>
            </w:pPr>
            <w:r w:rsidRPr="00D92CBE">
              <w:rPr>
                <w:rFonts w:eastAsia="Calibri"/>
                <w:lang w:val="lv-LV"/>
              </w:rPr>
              <w:t>Finanšu ministrijas un Tieslietu ministrijas iniciatīva.</w:t>
            </w:r>
          </w:p>
        </w:tc>
      </w:tr>
      <w:tr w:rsidR="002B3C65" w:rsidRPr="009305EE" w14:paraId="7C7DC5EB" w14:textId="77777777" w:rsidTr="007828C2">
        <w:trPr>
          <w:trHeight w:val="472"/>
        </w:trPr>
        <w:tc>
          <w:tcPr>
            <w:tcW w:w="673" w:type="dxa"/>
          </w:tcPr>
          <w:p w14:paraId="7C7DC5C4" w14:textId="77777777" w:rsidR="002B3C65" w:rsidRPr="00D92CBE" w:rsidRDefault="002B3C65" w:rsidP="00E35CBC">
            <w:pPr>
              <w:rPr>
                <w:lang w:val="lv-LV" w:eastAsia="lv-LV"/>
              </w:rPr>
            </w:pPr>
            <w:r w:rsidRPr="00D92CBE">
              <w:rPr>
                <w:lang w:val="lv-LV" w:eastAsia="lv-LV"/>
              </w:rPr>
              <w:t>2.</w:t>
            </w:r>
          </w:p>
        </w:tc>
        <w:tc>
          <w:tcPr>
            <w:tcW w:w="2431" w:type="dxa"/>
          </w:tcPr>
          <w:p w14:paraId="7C7DC5C5" w14:textId="77777777" w:rsidR="002B3C65" w:rsidRPr="00D92CBE" w:rsidRDefault="002B3C65" w:rsidP="00E35CBC">
            <w:pPr>
              <w:tabs>
                <w:tab w:val="left" w:pos="170"/>
              </w:tabs>
              <w:rPr>
                <w:lang w:val="lv-LV" w:eastAsia="lv-LV"/>
              </w:rPr>
            </w:pPr>
            <w:r w:rsidRPr="00D92CBE">
              <w:rPr>
                <w:lang w:val="lv-LV" w:eastAsia="lv-LV"/>
              </w:rPr>
              <w:t>Pašreizējā situācija un problēmas, kuru risināšanai tiesību akta projekts izstrādāts, tiesiskā regulējuma mērķis un būtība</w:t>
            </w:r>
          </w:p>
        </w:tc>
        <w:tc>
          <w:tcPr>
            <w:tcW w:w="5963" w:type="dxa"/>
          </w:tcPr>
          <w:p w14:paraId="7C7DC5C6" w14:textId="77777777" w:rsidR="00914DD2" w:rsidRPr="00CF77DC" w:rsidRDefault="00914DD2" w:rsidP="00914DD2">
            <w:pPr>
              <w:ind w:firstLine="284"/>
              <w:jc w:val="both"/>
              <w:rPr>
                <w:bCs/>
                <w:shd w:val="clear" w:color="auto" w:fill="FFFFFF"/>
                <w:lang w:val="lv-LV"/>
              </w:rPr>
            </w:pPr>
            <w:r w:rsidRPr="00E4265A">
              <w:rPr>
                <w:lang w:val="lv-LV"/>
              </w:rPr>
              <w:t xml:space="preserve">Likums </w:t>
            </w:r>
            <w:r w:rsidR="009F3EBB">
              <w:rPr>
                <w:lang w:val="lv-LV"/>
              </w:rPr>
              <w:t>"</w:t>
            </w:r>
            <w:r w:rsidRPr="00E4265A">
              <w:rPr>
                <w:bCs/>
                <w:shd w:val="clear" w:color="auto" w:fill="FFFFFF"/>
                <w:lang w:val="lv-LV"/>
              </w:rPr>
              <w:t>Par valsts apdraudējuma un tā seku novēršanas un pārvarēšanas pasākumiem sakarā ar Covid-19 izplatību</w:t>
            </w:r>
            <w:r w:rsidR="009F3EBB">
              <w:rPr>
                <w:bCs/>
                <w:shd w:val="clear" w:color="auto" w:fill="FFFFFF"/>
                <w:lang w:val="lv-LV"/>
              </w:rPr>
              <w:t>"</w:t>
            </w:r>
            <w:r w:rsidRPr="00E4265A">
              <w:rPr>
                <w:bCs/>
                <w:shd w:val="clear" w:color="auto" w:fill="FFFFFF"/>
                <w:lang w:val="lv-LV"/>
              </w:rPr>
              <w:t xml:space="preserve"> </w:t>
            </w:r>
            <w:r>
              <w:rPr>
                <w:bCs/>
                <w:shd w:val="clear" w:color="auto" w:fill="FFFFFF"/>
                <w:lang w:val="lv-LV"/>
              </w:rPr>
              <w:t xml:space="preserve">kā vienu no atbalsta mehānismiem Covid-19 radīto seku </w:t>
            </w:r>
            <w:r w:rsidRPr="00707D7C">
              <w:rPr>
                <w:bCs/>
                <w:shd w:val="clear" w:color="auto" w:fill="FFFFFF"/>
                <w:lang w:val="lv-LV"/>
              </w:rPr>
              <w:t xml:space="preserve">novēršanai paredz dīkstāves pabalsta </w:t>
            </w:r>
            <w:r>
              <w:rPr>
                <w:bCs/>
                <w:shd w:val="clear" w:color="auto" w:fill="FFFFFF"/>
                <w:lang w:val="lv-LV"/>
              </w:rPr>
              <w:t>kompensēšanu</w:t>
            </w:r>
            <w:r w:rsidRPr="00707D7C">
              <w:rPr>
                <w:bCs/>
                <w:shd w:val="clear" w:color="auto" w:fill="FFFFFF"/>
                <w:lang w:val="lv-LV"/>
              </w:rPr>
              <w:t xml:space="preserve"> to darba devēju </w:t>
            </w:r>
            <w:r w:rsidRPr="00CF77DC">
              <w:rPr>
                <w:bCs/>
                <w:shd w:val="clear" w:color="auto" w:fill="FFFFFF"/>
                <w:lang w:val="lv-LV"/>
              </w:rPr>
              <w:t>darbiniekiem, kuri nav nodarbināti vai kuru saistību izpildījuma pieņemšana</w:t>
            </w:r>
            <w:r>
              <w:rPr>
                <w:bCs/>
                <w:shd w:val="clear" w:color="auto" w:fill="FFFFFF"/>
                <w:lang w:val="lv-LV"/>
              </w:rPr>
              <w:t>i nav iespējams veikt nepiecieša</w:t>
            </w:r>
            <w:r w:rsidRPr="00CF77DC">
              <w:rPr>
                <w:bCs/>
                <w:shd w:val="clear" w:color="auto" w:fill="FFFFFF"/>
                <w:lang w:val="lv-LV"/>
              </w:rPr>
              <w:t>mās darbības.</w:t>
            </w:r>
            <w:r w:rsidR="00B6320A">
              <w:rPr>
                <w:bCs/>
                <w:shd w:val="clear" w:color="auto" w:fill="FFFFFF"/>
                <w:lang w:val="lv-LV"/>
              </w:rPr>
              <w:t xml:space="preserve"> </w:t>
            </w:r>
            <w:r w:rsidRPr="00CF77DC">
              <w:rPr>
                <w:bCs/>
                <w:shd w:val="clear" w:color="auto" w:fill="FFFFFF"/>
                <w:lang w:val="lv-LV"/>
              </w:rPr>
              <w:t>Ņemot vērā, ka minētā likuma 2.</w:t>
            </w:r>
            <w:r w:rsidR="003211D5">
              <w:rPr>
                <w:bCs/>
                <w:shd w:val="clear" w:color="auto" w:fill="FFFFFF"/>
                <w:lang w:val="lv-LV"/>
              </w:rPr>
              <w:t> </w:t>
            </w:r>
            <w:r w:rsidRPr="00CF77DC">
              <w:rPr>
                <w:bCs/>
                <w:shd w:val="clear" w:color="auto" w:fill="FFFFFF"/>
                <w:lang w:val="lv-LV"/>
              </w:rPr>
              <w:t>pants paredz deleģējumu Ministru kabinetam noteikt kritērijus un kārtību šā likumā īpašo pasākumu un atbalsta mehānismu piemērošanai,  Ministru kabineta 2020.</w:t>
            </w:r>
            <w:r w:rsidR="003211D5">
              <w:rPr>
                <w:bCs/>
                <w:shd w:val="clear" w:color="auto" w:fill="FFFFFF"/>
                <w:lang w:val="lv-LV"/>
              </w:rPr>
              <w:t> </w:t>
            </w:r>
            <w:r w:rsidRPr="00CF77DC">
              <w:rPr>
                <w:bCs/>
                <w:shd w:val="clear" w:color="auto" w:fill="FFFFFF"/>
                <w:lang w:val="lv-LV"/>
              </w:rPr>
              <w:t>gada 26.</w:t>
            </w:r>
            <w:r w:rsidR="003211D5">
              <w:rPr>
                <w:bCs/>
                <w:shd w:val="clear" w:color="auto" w:fill="FFFFFF"/>
                <w:lang w:val="lv-LV"/>
              </w:rPr>
              <w:t> </w:t>
            </w:r>
            <w:r w:rsidRPr="00CF77DC">
              <w:rPr>
                <w:bCs/>
                <w:shd w:val="clear" w:color="auto" w:fill="FFFFFF"/>
                <w:lang w:val="lv-LV"/>
              </w:rPr>
              <w:t>marta noteikumos Nr.</w:t>
            </w:r>
            <w:r w:rsidR="003211D5">
              <w:rPr>
                <w:bCs/>
                <w:shd w:val="clear" w:color="auto" w:fill="FFFFFF"/>
                <w:lang w:val="lv-LV"/>
              </w:rPr>
              <w:t> </w:t>
            </w:r>
            <w:r w:rsidRPr="00CF77DC">
              <w:rPr>
                <w:bCs/>
                <w:shd w:val="clear" w:color="auto" w:fill="FFFFFF"/>
                <w:lang w:val="lv-LV"/>
              </w:rPr>
              <w:t xml:space="preserve">165 </w:t>
            </w:r>
            <w:r w:rsidR="003211D5">
              <w:rPr>
                <w:bCs/>
                <w:shd w:val="clear" w:color="auto" w:fill="FFFFFF"/>
                <w:lang w:val="lv-LV"/>
              </w:rPr>
              <w:t>"</w:t>
            </w:r>
            <w:r w:rsidRPr="00CF77DC">
              <w:rPr>
                <w:bCs/>
                <w:shd w:val="clear" w:color="auto" w:fill="FFFFFF"/>
                <w:lang w:val="lv-LV"/>
              </w:rPr>
              <w:t>Noteikumi par Covid-19 izraisītās krīzes skartiem darba devējiem, kuri kvalificējas dīkstāves pabalstam un nokavēto nodokļu maksājumu samaksas sadalei termiņos vai atlikšanai uz laiku līdz trim gadiem</w:t>
            </w:r>
            <w:r w:rsidR="003211D5">
              <w:rPr>
                <w:bCs/>
                <w:shd w:val="clear" w:color="auto" w:fill="FFFFFF"/>
                <w:lang w:val="lv-LV"/>
              </w:rPr>
              <w:t xml:space="preserve">" </w:t>
            </w:r>
            <w:r>
              <w:rPr>
                <w:bCs/>
                <w:shd w:val="clear" w:color="auto" w:fill="FFFFFF"/>
                <w:lang w:val="lv-LV"/>
              </w:rPr>
              <w:t>(turpmāk</w:t>
            </w:r>
            <w:r w:rsidR="003211D5">
              <w:rPr>
                <w:bCs/>
                <w:shd w:val="clear" w:color="auto" w:fill="FFFFFF"/>
                <w:lang w:val="lv-LV"/>
              </w:rPr>
              <w:t> </w:t>
            </w:r>
            <w:r>
              <w:rPr>
                <w:bCs/>
                <w:shd w:val="clear" w:color="auto" w:fill="FFFFFF"/>
                <w:lang w:val="lv-LV"/>
              </w:rPr>
              <w:t>– Noteikumi Nr.</w:t>
            </w:r>
            <w:r w:rsidR="003211D5">
              <w:rPr>
                <w:bCs/>
                <w:shd w:val="clear" w:color="auto" w:fill="FFFFFF"/>
                <w:lang w:val="lv-LV"/>
              </w:rPr>
              <w:t> </w:t>
            </w:r>
            <w:r>
              <w:rPr>
                <w:bCs/>
                <w:shd w:val="clear" w:color="auto" w:fill="FFFFFF"/>
                <w:lang w:val="lv-LV"/>
              </w:rPr>
              <w:t>165)</w:t>
            </w:r>
            <w:r w:rsidRPr="00CF77DC">
              <w:rPr>
                <w:bCs/>
                <w:shd w:val="clear" w:color="auto" w:fill="FFFFFF"/>
                <w:lang w:val="lv-LV"/>
              </w:rPr>
              <w:t xml:space="preserve"> ir noteikti:</w:t>
            </w:r>
          </w:p>
          <w:p w14:paraId="7C7DC5C7" w14:textId="77777777" w:rsidR="00914DD2" w:rsidRPr="00CF77DC" w:rsidRDefault="00914DD2" w:rsidP="00914DD2">
            <w:pPr>
              <w:pStyle w:val="ListParagraph"/>
              <w:numPr>
                <w:ilvl w:val="0"/>
                <w:numId w:val="2"/>
              </w:numPr>
              <w:jc w:val="both"/>
              <w:rPr>
                <w:shd w:val="clear" w:color="auto" w:fill="FFFFFF"/>
                <w:lang w:val="lv-LV"/>
              </w:rPr>
            </w:pPr>
            <w:r>
              <w:rPr>
                <w:shd w:val="clear" w:color="auto" w:fill="FFFFFF"/>
                <w:lang w:val="lv-LV"/>
              </w:rPr>
              <w:t>kritēriji</w:t>
            </w:r>
            <w:r w:rsidRPr="00CF77DC">
              <w:rPr>
                <w:shd w:val="clear" w:color="auto" w:fill="FFFFFF"/>
                <w:lang w:val="lv-LV"/>
              </w:rPr>
              <w:t>, pēc kuriem nosaka Covid-19 izraisītās krīzes skartos darba devējus;</w:t>
            </w:r>
          </w:p>
          <w:p w14:paraId="7C7DC5C8" w14:textId="77777777" w:rsidR="00914DD2" w:rsidRPr="00CF77DC" w:rsidRDefault="00914DD2" w:rsidP="00914DD2">
            <w:pPr>
              <w:pStyle w:val="ListParagraph"/>
              <w:numPr>
                <w:ilvl w:val="0"/>
                <w:numId w:val="2"/>
              </w:numPr>
              <w:jc w:val="both"/>
              <w:rPr>
                <w:bCs/>
                <w:shd w:val="clear" w:color="auto" w:fill="FFFFFF"/>
                <w:lang w:val="lv-LV"/>
              </w:rPr>
            </w:pPr>
            <w:r>
              <w:rPr>
                <w:shd w:val="clear" w:color="auto" w:fill="FFFFFF"/>
                <w:lang w:val="lv-LV"/>
              </w:rPr>
              <w:t>kārtība</w:t>
            </w:r>
            <w:r w:rsidRPr="00CF77DC">
              <w:rPr>
                <w:shd w:val="clear" w:color="auto" w:fill="FFFFFF"/>
                <w:lang w:val="lv-LV"/>
              </w:rPr>
              <w:t>, kādā piesakās dīkstāves pabalsta kompensēšanai</w:t>
            </w:r>
            <w:r>
              <w:rPr>
                <w:shd w:val="clear" w:color="auto" w:fill="FFFFFF"/>
                <w:lang w:val="lv-LV"/>
              </w:rPr>
              <w:t>.</w:t>
            </w:r>
          </w:p>
          <w:p w14:paraId="7C7DC5C9" w14:textId="77777777" w:rsidR="001E1CA6" w:rsidRDefault="001E1CA6" w:rsidP="00914DD2">
            <w:pPr>
              <w:ind w:firstLine="284"/>
              <w:jc w:val="both"/>
              <w:rPr>
                <w:bCs/>
                <w:shd w:val="clear" w:color="auto" w:fill="FFFFFF"/>
                <w:lang w:val="lv-LV"/>
              </w:rPr>
            </w:pPr>
          </w:p>
          <w:p w14:paraId="7C7DC5CA" w14:textId="77777777" w:rsidR="00914DD2" w:rsidRDefault="00914DD2" w:rsidP="00914DD2">
            <w:pPr>
              <w:ind w:firstLine="284"/>
              <w:jc w:val="both"/>
              <w:rPr>
                <w:color w:val="000000"/>
                <w:lang w:val="lv-LV"/>
              </w:rPr>
            </w:pPr>
            <w:r>
              <w:rPr>
                <w:bCs/>
                <w:shd w:val="clear" w:color="auto" w:fill="FFFFFF"/>
                <w:lang w:val="lv-LV"/>
              </w:rPr>
              <w:t xml:space="preserve">Lai atturētu tādus darba </w:t>
            </w:r>
            <w:r w:rsidRPr="002C12AA">
              <w:rPr>
                <w:bCs/>
                <w:shd w:val="clear" w:color="auto" w:fill="FFFFFF"/>
                <w:lang w:val="lv-LV"/>
              </w:rPr>
              <w:t xml:space="preserve">devējus, kuru finanšu situācija nav pasliktinājusies Covid-19 izplatības rezultātā, bet, piemēram, citu faktoru ietekmē, no iesniegumu iesniegšanas dīkstāves pabalsta saņemšanai, </w:t>
            </w:r>
            <w:r>
              <w:rPr>
                <w:bCs/>
                <w:shd w:val="clear" w:color="auto" w:fill="FFFFFF"/>
                <w:lang w:val="lv-LV"/>
              </w:rPr>
              <w:t>ir</w:t>
            </w:r>
            <w:r w:rsidRPr="002C12AA">
              <w:rPr>
                <w:bCs/>
                <w:shd w:val="clear" w:color="auto" w:fill="FFFFFF"/>
                <w:lang w:val="lv-LV"/>
              </w:rPr>
              <w:t xml:space="preserve"> nepieciešams paredzēt administratīvo atbildību par </w:t>
            </w:r>
            <w:r w:rsidRPr="002C12AA">
              <w:rPr>
                <w:color w:val="000000"/>
                <w:lang w:val="lv-LV"/>
              </w:rPr>
              <w:t>nepatiesas informācijas sniegšanu Valsts ieņēmumu dienestam dīkstāves pabalsta saņemšanai.</w:t>
            </w:r>
            <w:r>
              <w:rPr>
                <w:color w:val="000000"/>
                <w:lang w:val="lv-LV"/>
              </w:rPr>
              <w:t xml:space="preserve"> </w:t>
            </w:r>
          </w:p>
          <w:p w14:paraId="7C7DC5CB" w14:textId="77777777" w:rsidR="001E1CA6" w:rsidRDefault="001E1CA6" w:rsidP="003F0D97">
            <w:pPr>
              <w:ind w:firstLine="284"/>
              <w:jc w:val="both"/>
              <w:rPr>
                <w:color w:val="000000"/>
                <w:lang w:val="lv-LV"/>
              </w:rPr>
            </w:pPr>
          </w:p>
          <w:p w14:paraId="7C7DC5CC" w14:textId="77777777" w:rsidR="00997858" w:rsidRDefault="00914DD2" w:rsidP="003F0D97">
            <w:pPr>
              <w:ind w:firstLine="284"/>
              <w:jc w:val="both"/>
              <w:rPr>
                <w:lang w:val="lv-LV"/>
              </w:rPr>
            </w:pPr>
            <w:r>
              <w:rPr>
                <w:color w:val="000000"/>
                <w:lang w:val="lv-LV"/>
              </w:rPr>
              <w:t>Šajā valstij nozīmīg</w:t>
            </w:r>
            <w:r w:rsidR="005C2958">
              <w:rPr>
                <w:color w:val="000000"/>
                <w:lang w:val="lv-LV"/>
              </w:rPr>
              <w:t>aj</w:t>
            </w:r>
            <w:r>
              <w:rPr>
                <w:color w:val="000000"/>
                <w:lang w:val="lv-LV"/>
              </w:rPr>
              <w:t>ā laika posmā, kad Covid-19 izplatība ir ietekmējusi būtisku sabiedrības daļu, kurai ir nepieciešams valsts finansiāls atbalsts, nav pieļaujams, ka atsevišķas personas mēģinātu iedzīvoties uz valsts rēķina, aizbildinoties ar epidēmijas izplatību un maldinot valsts iestādes par to patieso finansiālo stāvokli</w:t>
            </w:r>
            <w:r w:rsidR="00B6320A">
              <w:rPr>
                <w:color w:val="000000"/>
                <w:lang w:val="lv-LV"/>
              </w:rPr>
              <w:t xml:space="preserve"> vai faktoriem, kuru ietekm</w:t>
            </w:r>
            <w:r w:rsidR="005C2958">
              <w:rPr>
                <w:color w:val="000000"/>
                <w:lang w:val="lv-LV"/>
              </w:rPr>
              <w:t>ē</w:t>
            </w:r>
            <w:r w:rsidR="00B6320A">
              <w:rPr>
                <w:color w:val="000000"/>
                <w:lang w:val="lv-LV"/>
              </w:rPr>
              <w:t xml:space="preserve"> </w:t>
            </w:r>
            <w:r w:rsidR="00B6320A">
              <w:rPr>
                <w:color w:val="000000"/>
                <w:lang w:val="lv-LV"/>
              </w:rPr>
              <w:lastRenderedPageBreak/>
              <w:t>finansiālais stāvoklis pasliktinājies</w:t>
            </w:r>
            <w:r>
              <w:rPr>
                <w:color w:val="000000"/>
                <w:lang w:val="lv-LV"/>
              </w:rPr>
              <w:t>. Līdz ar to, lai aizsargātu sabiedrības likumīgās intereses, ka valsts budžets tiks izlietots atbilstoši l</w:t>
            </w:r>
            <w:r>
              <w:rPr>
                <w:lang w:val="lv-LV"/>
              </w:rPr>
              <w:t xml:space="preserve">ikuma </w:t>
            </w:r>
            <w:r w:rsidR="003200FF">
              <w:rPr>
                <w:lang w:val="lv-LV"/>
              </w:rPr>
              <w:t>"</w:t>
            </w:r>
            <w:r w:rsidRPr="00E4265A">
              <w:rPr>
                <w:bCs/>
                <w:shd w:val="clear" w:color="auto" w:fill="FFFFFF"/>
                <w:lang w:val="lv-LV"/>
              </w:rPr>
              <w:t>Par valsts apdraudējuma un tā seku novēršanas un pārvarēšanas pasākumiem sakarā ar Covid-19 izplatību</w:t>
            </w:r>
            <w:r w:rsidR="003200FF">
              <w:rPr>
                <w:bCs/>
                <w:shd w:val="clear" w:color="auto" w:fill="FFFFFF"/>
                <w:lang w:val="lv-LV"/>
              </w:rPr>
              <w:t>"</w:t>
            </w:r>
            <w:r>
              <w:rPr>
                <w:bCs/>
                <w:shd w:val="clear" w:color="auto" w:fill="FFFFFF"/>
                <w:lang w:val="lv-LV"/>
              </w:rPr>
              <w:t xml:space="preserve"> mērķiem</w:t>
            </w:r>
            <w:r w:rsidR="003200FF">
              <w:rPr>
                <w:bCs/>
                <w:shd w:val="clear" w:color="auto" w:fill="FFFFFF"/>
                <w:lang w:val="lv-LV"/>
              </w:rPr>
              <w:t xml:space="preserve"> un </w:t>
            </w:r>
            <w:r>
              <w:rPr>
                <w:bCs/>
                <w:shd w:val="clear" w:color="auto" w:fill="FFFFFF"/>
                <w:lang w:val="lv-LV"/>
              </w:rPr>
              <w:t xml:space="preserve">novērstu iespējamos ar dīkstāves pabalstu saņemšanu saistītus pārkāpumus, līdzās jau paredzētajām </w:t>
            </w:r>
            <w:r w:rsidR="00C8727E">
              <w:rPr>
                <w:bCs/>
                <w:shd w:val="clear" w:color="auto" w:fill="FFFFFF"/>
                <w:lang w:val="lv-LV"/>
              </w:rPr>
              <w:t>administratīvajā</w:t>
            </w:r>
            <w:r>
              <w:rPr>
                <w:bCs/>
                <w:shd w:val="clear" w:color="auto" w:fill="FFFFFF"/>
                <w:lang w:val="lv-LV"/>
              </w:rPr>
              <w:t>m</w:t>
            </w:r>
            <w:r w:rsidR="00C8727E">
              <w:rPr>
                <w:bCs/>
                <w:shd w:val="clear" w:color="auto" w:fill="FFFFFF"/>
                <w:lang w:val="lv-LV"/>
              </w:rPr>
              <w:t xml:space="preserve"> sekām</w:t>
            </w:r>
            <w:r w:rsidR="003200FF">
              <w:rPr>
                <w:bCs/>
                <w:shd w:val="clear" w:color="auto" w:fill="FFFFFF"/>
                <w:lang w:val="lv-LV"/>
              </w:rPr>
              <w:t> </w:t>
            </w:r>
            <w:r w:rsidR="00C8727E">
              <w:rPr>
                <w:bCs/>
                <w:shd w:val="clear" w:color="auto" w:fill="FFFFFF"/>
                <w:lang w:val="lv-LV"/>
              </w:rPr>
              <w:t>– darba devēja pienākum</w:t>
            </w:r>
            <w:r w:rsidR="003200FF">
              <w:rPr>
                <w:bCs/>
                <w:shd w:val="clear" w:color="auto" w:fill="FFFFFF"/>
                <w:lang w:val="lv-LV"/>
              </w:rPr>
              <w:t>u</w:t>
            </w:r>
            <w:r>
              <w:rPr>
                <w:bCs/>
                <w:shd w:val="clear" w:color="auto" w:fill="FFFFFF"/>
                <w:lang w:val="lv-LV"/>
              </w:rPr>
              <w:t xml:space="preserve"> atmaksāt piešķirto dīkstāves pabalstu</w:t>
            </w:r>
            <w:r w:rsidR="003200FF">
              <w:rPr>
                <w:bCs/>
                <w:shd w:val="clear" w:color="auto" w:fill="FFFFFF"/>
                <w:lang w:val="lv-LV"/>
              </w:rPr>
              <w:t> </w:t>
            </w:r>
            <w:r w:rsidR="00C8727E">
              <w:rPr>
                <w:bCs/>
                <w:shd w:val="clear" w:color="auto" w:fill="FFFFFF"/>
                <w:lang w:val="lv-LV"/>
              </w:rPr>
              <w:t xml:space="preserve">– ir </w:t>
            </w:r>
            <w:r w:rsidR="00997858">
              <w:rPr>
                <w:bCs/>
                <w:shd w:val="clear" w:color="auto" w:fill="FFFFFF"/>
                <w:lang w:val="lv-LV"/>
              </w:rPr>
              <w:t>jāparedz</w:t>
            </w:r>
            <w:r w:rsidR="00C8727E">
              <w:rPr>
                <w:bCs/>
                <w:shd w:val="clear" w:color="auto" w:fill="FFFFFF"/>
                <w:lang w:val="lv-LV"/>
              </w:rPr>
              <w:t xml:space="preserve"> arī administratīvā atbildība</w:t>
            </w:r>
            <w:r w:rsidR="003F0D97">
              <w:rPr>
                <w:bCs/>
                <w:shd w:val="clear" w:color="auto" w:fill="FFFFFF"/>
                <w:lang w:val="lv-LV"/>
              </w:rPr>
              <w:t>, lai tādējādi</w:t>
            </w:r>
            <w:r w:rsidR="003F0D97" w:rsidRPr="00D92CBE">
              <w:rPr>
                <w:lang w:val="lv-LV"/>
              </w:rPr>
              <w:t xml:space="preserve"> iespējami nodrošinātu, ka valsts budžeta līdzekļi netiktu nelietderīgi izmantoti vai izšķērdēti, izmaksājot un </w:t>
            </w:r>
            <w:r w:rsidR="003200FF">
              <w:rPr>
                <w:lang w:val="lv-LV"/>
              </w:rPr>
              <w:t xml:space="preserve">pēc tam </w:t>
            </w:r>
            <w:r w:rsidR="003F0D97" w:rsidRPr="00D92CBE">
              <w:rPr>
                <w:lang w:val="lv-LV"/>
              </w:rPr>
              <w:t xml:space="preserve">piedzenot nepamatoti </w:t>
            </w:r>
            <w:r w:rsidR="003F0D97">
              <w:rPr>
                <w:lang w:val="lv-LV"/>
              </w:rPr>
              <w:t>pieprasītos dīkstāves pabalstus.</w:t>
            </w:r>
          </w:p>
          <w:p w14:paraId="7C7DC5CD" w14:textId="77777777" w:rsidR="001E1CA6" w:rsidRDefault="001E1CA6" w:rsidP="00997858">
            <w:pPr>
              <w:ind w:firstLine="284"/>
              <w:jc w:val="both"/>
              <w:rPr>
                <w:lang w:val="lv-LV"/>
              </w:rPr>
            </w:pPr>
          </w:p>
          <w:p w14:paraId="7C7DC5CE" w14:textId="77777777" w:rsidR="00997858" w:rsidRPr="00E97482" w:rsidRDefault="00123BF9" w:rsidP="00997858">
            <w:pPr>
              <w:ind w:firstLine="284"/>
              <w:jc w:val="both"/>
              <w:rPr>
                <w:lang w:val="lv-LV" w:eastAsia="lv-LV"/>
              </w:rPr>
            </w:pPr>
            <w:r w:rsidRPr="00997858">
              <w:rPr>
                <w:lang w:val="lv-LV"/>
              </w:rPr>
              <w:t>Administratīv</w:t>
            </w:r>
            <w:r>
              <w:rPr>
                <w:lang w:val="lv-LV"/>
              </w:rPr>
              <w:t>ā</w:t>
            </w:r>
            <w:r w:rsidRPr="00997858">
              <w:rPr>
                <w:lang w:val="lv-LV"/>
              </w:rPr>
              <w:t xml:space="preserve"> </w:t>
            </w:r>
            <w:r w:rsidR="00997858">
              <w:rPr>
                <w:lang w:val="lv-LV"/>
              </w:rPr>
              <w:t xml:space="preserve">atbildība par </w:t>
            </w:r>
            <w:r w:rsidR="00997858" w:rsidRPr="00997858">
              <w:rPr>
                <w:lang w:val="lv-LV" w:eastAsia="lv-LV"/>
              </w:rPr>
              <w:t>ne</w:t>
            </w:r>
            <w:r w:rsidR="00997858">
              <w:rPr>
                <w:lang w:val="lv-LV" w:eastAsia="lv-LV"/>
              </w:rPr>
              <w:t xml:space="preserve">patiesas informācijas sniegšanu </w:t>
            </w:r>
            <w:r w:rsidR="00997858" w:rsidRPr="00997858">
              <w:rPr>
                <w:lang w:val="lv-LV" w:eastAsia="lv-LV"/>
              </w:rPr>
              <w:t xml:space="preserve">Valsts ieņēmumu dienestam </w:t>
            </w:r>
            <w:r w:rsidR="00997858">
              <w:rPr>
                <w:lang w:val="lv-LV" w:eastAsia="lv-LV"/>
              </w:rPr>
              <w:t xml:space="preserve">var iestāties šādos </w:t>
            </w:r>
            <w:r w:rsidR="00997858" w:rsidRPr="00E97482">
              <w:rPr>
                <w:lang w:val="lv-LV" w:eastAsia="lv-LV"/>
              </w:rPr>
              <w:t>gadījumos:</w:t>
            </w:r>
          </w:p>
          <w:p w14:paraId="7C7DC5CF" w14:textId="77777777" w:rsidR="00997858" w:rsidRPr="00E97482" w:rsidRDefault="00997858" w:rsidP="00E97482">
            <w:pPr>
              <w:pStyle w:val="ListParagraph"/>
              <w:numPr>
                <w:ilvl w:val="0"/>
                <w:numId w:val="4"/>
              </w:numPr>
              <w:jc w:val="both"/>
              <w:rPr>
                <w:lang w:val="lv-LV"/>
              </w:rPr>
            </w:pPr>
            <w:r w:rsidRPr="00E97482">
              <w:rPr>
                <w:lang w:val="lv-LV" w:eastAsia="lv-LV"/>
              </w:rPr>
              <w:t>sniedzot nepatiesu informāciju</w:t>
            </w:r>
            <w:r w:rsidR="00D47A1F">
              <w:rPr>
                <w:lang w:val="lv-LV" w:eastAsia="lv-LV"/>
              </w:rPr>
              <w:t xml:space="preserve"> par </w:t>
            </w:r>
            <w:r w:rsidRPr="00E97482">
              <w:rPr>
                <w:shd w:val="clear" w:color="auto" w:fill="FFFFFF"/>
                <w:lang w:val="lv-LV"/>
              </w:rPr>
              <w:t>kritērijiem, lai kvalificētos Covid-19 izraisītās krīzes skartā darba devēja statusam;</w:t>
            </w:r>
          </w:p>
          <w:p w14:paraId="7C7DC5D0" w14:textId="77777777" w:rsidR="00997858" w:rsidRPr="00E97482" w:rsidRDefault="00997858" w:rsidP="00997858">
            <w:pPr>
              <w:ind w:firstLine="284"/>
              <w:jc w:val="both"/>
              <w:rPr>
                <w:lang w:val="lv-LV"/>
              </w:rPr>
            </w:pPr>
            <w:r w:rsidRPr="00E97482">
              <w:rPr>
                <w:lang w:val="lv-LV"/>
              </w:rPr>
              <w:t>Noteikumu Nr.</w:t>
            </w:r>
            <w:r w:rsidR="00D47A1F">
              <w:rPr>
                <w:lang w:val="lv-LV"/>
              </w:rPr>
              <w:t> </w:t>
            </w:r>
            <w:r w:rsidRPr="00E97482">
              <w:rPr>
                <w:lang w:val="lv-LV"/>
              </w:rPr>
              <w:t>165 3.</w:t>
            </w:r>
            <w:r w:rsidR="00D47A1F">
              <w:rPr>
                <w:lang w:val="lv-LV"/>
              </w:rPr>
              <w:t> </w:t>
            </w:r>
            <w:r w:rsidRPr="00E97482">
              <w:rPr>
                <w:lang w:val="lv-LV"/>
              </w:rPr>
              <w:t>punkts nosaka, ka dīkstāves pabalstam ir tiesīgi pietiekties krīzes skartie darba devēji:</w:t>
            </w:r>
          </w:p>
          <w:p w14:paraId="7C7DC5D1" w14:textId="77777777" w:rsidR="00997858" w:rsidRPr="00E97482" w:rsidRDefault="00997858" w:rsidP="00997858">
            <w:pPr>
              <w:ind w:firstLine="284"/>
              <w:jc w:val="both"/>
              <w:rPr>
                <w:lang w:val="lv-LV"/>
              </w:rPr>
            </w:pPr>
            <w:r w:rsidRPr="00E97482">
              <w:rPr>
                <w:lang w:val="lv-LV"/>
              </w:rPr>
              <w:t>- </w:t>
            </w:r>
            <w:r w:rsidR="00E97482" w:rsidRPr="00E97482">
              <w:rPr>
                <w:lang w:val="lv-LV"/>
              </w:rPr>
              <w:t>k</w:t>
            </w:r>
            <w:r w:rsidRPr="00E97482">
              <w:rPr>
                <w:lang w:val="lv-LV"/>
              </w:rPr>
              <w:t xml:space="preserve">uru ieņēmumi </w:t>
            </w:r>
            <w:r w:rsidR="00E97482" w:rsidRPr="00E97482">
              <w:rPr>
                <w:lang w:val="lv-LV"/>
              </w:rPr>
              <w:t>no saimnieciskās darbības 2020.</w:t>
            </w:r>
            <w:r w:rsidR="00D47A1F">
              <w:rPr>
                <w:lang w:val="lv-LV"/>
              </w:rPr>
              <w:t> </w:t>
            </w:r>
            <w:r w:rsidRPr="00E97482">
              <w:rPr>
                <w:lang w:val="lv-LV"/>
              </w:rPr>
              <w:t xml:space="preserve">gada martā </w:t>
            </w:r>
            <w:r w:rsidR="00E97482" w:rsidRPr="00E97482">
              <w:rPr>
                <w:lang w:val="lv-LV"/>
              </w:rPr>
              <w:t>vai aprīlī, salīdzinot ar 2019.</w:t>
            </w:r>
            <w:r w:rsidR="00D47A1F">
              <w:rPr>
                <w:lang w:val="lv-LV"/>
              </w:rPr>
              <w:t> </w:t>
            </w:r>
            <w:r w:rsidRPr="00E97482">
              <w:rPr>
                <w:lang w:val="lv-LV"/>
              </w:rPr>
              <w:t>gada attiecīgo mēnesi, sakarā ar Covid-19 izplatību ir samazinājušies vismaz par 30</w:t>
            </w:r>
            <w:r w:rsidR="00D47A1F">
              <w:rPr>
                <w:lang w:val="lv-LV"/>
              </w:rPr>
              <w:t> </w:t>
            </w:r>
            <w:r w:rsidRPr="00E97482">
              <w:rPr>
                <w:lang w:val="lv-LV"/>
              </w:rPr>
              <w:t>procentiem;</w:t>
            </w:r>
          </w:p>
          <w:p w14:paraId="7C7DC5D2" w14:textId="77777777" w:rsidR="00997858" w:rsidRPr="00284754" w:rsidRDefault="00E97482" w:rsidP="00997858">
            <w:pPr>
              <w:ind w:firstLine="284"/>
              <w:jc w:val="both"/>
              <w:rPr>
                <w:lang w:val="lv-LV" w:eastAsia="lv-LV"/>
              </w:rPr>
            </w:pPr>
            <w:r w:rsidRPr="00E97482">
              <w:rPr>
                <w:lang w:val="lv-LV"/>
              </w:rPr>
              <w:t>- </w:t>
            </w:r>
            <w:r w:rsidR="00997858" w:rsidRPr="00E97482">
              <w:rPr>
                <w:lang w:val="lv-LV" w:eastAsia="lv-LV"/>
              </w:rPr>
              <w:t xml:space="preserve">kuru ieņēmumi </w:t>
            </w:r>
            <w:r w:rsidRPr="00E97482">
              <w:rPr>
                <w:lang w:val="lv-LV" w:eastAsia="lv-LV"/>
              </w:rPr>
              <w:t>no saimnieciskās darbības 2020.</w:t>
            </w:r>
            <w:r w:rsidR="00D47A1F">
              <w:rPr>
                <w:lang w:val="lv-LV" w:eastAsia="lv-LV"/>
              </w:rPr>
              <w:t> </w:t>
            </w:r>
            <w:r w:rsidR="00997858" w:rsidRPr="00E97482">
              <w:rPr>
                <w:lang w:val="lv-LV" w:eastAsia="lv-LV"/>
              </w:rPr>
              <w:t xml:space="preserve">gada martā </w:t>
            </w:r>
            <w:r w:rsidRPr="00E97482">
              <w:rPr>
                <w:lang w:val="lv-LV" w:eastAsia="lv-LV"/>
              </w:rPr>
              <w:t>vai aprīlī, salīdzinot ar 2019.</w:t>
            </w:r>
            <w:r w:rsidR="00D47A1F">
              <w:rPr>
                <w:lang w:val="lv-LV" w:eastAsia="lv-LV"/>
              </w:rPr>
              <w:t> </w:t>
            </w:r>
            <w:r w:rsidR="00997858" w:rsidRPr="00E97482">
              <w:rPr>
                <w:lang w:val="lv-LV" w:eastAsia="lv-LV"/>
              </w:rPr>
              <w:t>gada attiecīgo mēnesi, sakarā ar Covid-19 izp</w:t>
            </w:r>
            <w:r w:rsidRPr="00E97482">
              <w:rPr>
                <w:lang w:val="lv-LV" w:eastAsia="lv-LV"/>
              </w:rPr>
              <w:t>latību ir samazinājušies par 20 </w:t>
            </w:r>
            <w:r w:rsidR="00997858" w:rsidRPr="00E97482">
              <w:rPr>
                <w:lang w:val="lv-LV" w:eastAsia="lv-LV"/>
              </w:rPr>
              <w:t xml:space="preserve">procentiem, un tie atbilst vismaz vienam no </w:t>
            </w:r>
            <w:r w:rsidR="00D47A1F">
              <w:rPr>
                <w:lang w:val="lv-LV" w:eastAsia="lv-LV"/>
              </w:rPr>
              <w:t xml:space="preserve">šo </w:t>
            </w:r>
            <w:r w:rsidRPr="00E97482">
              <w:rPr>
                <w:lang w:val="lv-LV" w:eastAsia="lv-LV"/>
              </w:rPr>
              <w:t xml:space="preserve">noteikumu 3.2. apakšpunktā </w:t>
            </w:r>
            <w:r w:rsidRPr="00284754">
              <w:rPr>
                <w:lang w:val="lv-LV" w:eastAsia="lv-LV"/>
              </w:rPr>
              <w:t>minētajiem kritērijiem.</w:t>
            </w:r>
          </w:p>
          <w:p w14:paraId="7C7DC5D3" w14:textId="77777777" w:rsidR="00284754" w:rsidRDefault="00E97482" w:rsidP="00997858">
            <w:pPr>
              <w:ind w:firstLine="284"/>
              <w:jc w:val="both"/>
              <w:rPr>
                <w:lang w:val="lv-LV"/>
              </w:rPr>
            </w:pPr>
            <w:r w:rsidRPr="00284754">
              <w:rPr>
                <w:lang w:val="lv-LV"/>
              </w:rPr>
              <w:t>Lai būtu tiesības pieteikties dīkstāves pabalstam, darba devējam iesniegumā ir jāpamato un Valsts ieņēmumu dienestam jāapliecina, ka attiecībā uz viņa saimnieciskās darbības ieņēmumu samazinājumu izpildās Noteikumu Nr.</w:t>
            </w:r>
            <w:r w:rsidR="00D47A1F">
              <w:rPr>
                <w:lang w:val="lv-LV"/>
              </w:rPr>
              <w:t> </w:t>
            </w:r>
            <w:r w:rsidRPr="00284754">
              <w:rPr>
                <w:lang w:val="lv-LV"/>
              </w:rPr>
              <w:t>165 3.</w:t>
            </w:r>
            <w:r w:rsidR="00D47A1F">
              <w:rPr>
                <w:lang w:val="lv-LV"/>
              </w:rPr>
              <w:t> </w:t>
            </w:r>
            <w:r w:rsidR="003F0D97" w:rsidRPr="00284754">
              <w:rPr>
                <w:lang w:val="lv-LV"/>
              </w:rPr>
              <w:t>punktā</w:t>
            </w:r>
            <w:r w:rsidRPr="00284754">
              <w:rPr>
                <w:lang w:val="lv-LV"/>
              </w:rPr>
              <w:t xml:space="preserve"> minētie nosacījumi un </w:t>
            </w:r>
            <w:r w:rsidR="003F0D97" w:rsidRPr="00284754">
              <w:rPr>
                <w:lang w:val="lv-LV"/>
              </w:rPr>
              <w:t>kritēriji</w:t>
            </w:r>
            <w:r w:rsidRPr="00284754">
              <w:rPr>
                <w:lang w:val="lv-LV"/>
              </w:rPr>
              <w:t>.</w:t>
            </w:r>
            <w:r w:rsidR="00284754" w:rsidRPr="00284754">
              <w:rPr>
                <w:lang w:val="lv-LV"/>
              </w:rPr>
              <w:t xml:space="preserve"> Tomēr, nes</w:t>
            </w:r>
            <w:r w:rsidR="0007590A">
              <w:rPr>
                <w:lang w:val="lv-LV"/>
              </w:rPr>
              <w:t>katoties uz minēto, darba devējam ir iespēja</w:t>
            </w:r>
            <w:r w:rsidR="00284754" w:rsidRPr="00284754">
              <w:rPr>
                <w:lang w:val="lv-LV"/>
              </w:rPr>
              <w:t xml:space="preserve"> iesniegumā norād</w:t>
            </w:r>
            <w:r w:rsidR="0007590A">
              <w:rPr>
                <w:lang w:val="lv-LV"/>
              </w:rPr>
              <w:t>īt</w:t>
            </w:r>
            <w:r w:rsidR="00284754" w:rsidRPr="00284754">
              <w:rPr>
                <w:lang w:val="lv-LV"/>
              </w:rPr>
              <w:t xml:space="preserve"> samazinātu apgrozījumu, lai iegūtu dīkstāves pabalstu. Valsts ieņēmumu dienests izmaksā dīkstāves pabalstu, savukārt dar</w:t>
            </w:r>
            <w:r w:rsidR="0007590A">
              <w:rPr>
                <w:lang w:val="lv-LV"/>
              </w:rPr>
              <w:t>ba devējs iesniedz deklarāciju</w:t>
            </w:r>
            <w:r w:rsidR="00284754" w:rsidRPr="00284754">
              <w:rPr>
                <w:lang w:val="lv-LV"/>
              </w:rPr>
              <w:t>, kurā kopējā darījumu vērtība atšķiras no iesniegumā atspoguļotā un turklāt, aprēķinot</w:t>
            </w:r>
            <w:r w:rsidR="00D47A1F">
              <w:rPr>
                <w:lang w:val="lv-LV"/>
              </w:rPr>
              <w:t xml:space="preserve"> </w:t>
            </w:r>
            <w:r w:rsidR="00284754" w:rsidRPr="00284754">
              <w:rPr>
                <w:lang w:val="lv-LV"/>
              </w:rPr>
              <w:t>apgrozījuma samazinājumu, tas ir mazāks par Noteikumu Nr.</w:t>
            </w:r>
            <w:r w:rsidR="00D47A1F">
              <w:rPr>
                <w:lang w:val="lv-LV"/>
              </w:rPr>
              <w:t> </w:t>
            </w:r>
            <w:r w:rsidR="00284754" w:rsidRPr="00284754">
              <w:rPr>
                <w:lang w:val="lv-LV"/>
              </w:rPr>
              <w:t>165 3.1.</w:t>
            </w:r>
            <w:r w:rsidR="00D47A1F">
              <w:rPr>
                <w:lang w:val="lv-LV"/>
              </w:rPr>
              <w:t> </w:t>
            </w:r>
            <w:r w:rsidR="00284754" w:rsidRPr="00284754">
              <w:rPr>
                <w:lang w:val="lv-LV"/>
              </w:rPr>
              <w:t>apakšpunktā noteiktajiem 30 procentiem.</w:t>
            </w:r>
          </w:p>
          <w:p w14:paraId="7C7DC5D4" w14:textId="77777777" w:rsidR="001E1CA6" w:rsidRPr="00284754" w:rsidRDefault="001E1CA6" w:rsidP="00997858">
            <w:pPr>
              <w:ind w:firstLine="284"/>
              <w:jc w:val="both"/>
              <w:rPr>
                <w:lang w:val="lv-LV"/>
              </w:rPr>
            </w:pPr>
          </w:p>
          <w:p w14:paraId="7C7DC5D5" w14:textId="77777777" w:rsidR="00E97482" w:rsidRPr="00284754" w:rsidRDefault="00782B51" w:rsidP="00782B51">
            <w:pPr>
              <w:pStyle w:val="ListParagraph"/>
              <w:numPr>
                <w:ilvl w:val="0"/>
                <w:numId w:val="4"/>
              </w:numPr>
              <w:jc w:val="both"/>
              <w:rPr>
                <w:lang w:val="lv-LV"/>
              </w:rPr>
            </w:pPr>
            <w:r w:rsidRPr="00284754">
              <w:rPr>
                <w:lang w:val="lv-LV"/>
              </w:rPr>
              <w:t>sniedzot nepatiesu informāciju, lai kvalificētos dīkstāves pabalstam.</w:t>
            </w:r>
          </w:p>
          <w:p w14:paraId="7C7DC5D6" w14:textId="77777777" w:rsidR="00782B51" w:rsidRPr="00223102" w:rsidRDefault="00782B51" w:rsidP="00782B51">
            <w:pPr>
              <w:ind w:firstLine="284"/>
              <w:jc w:val="both"/>
              <w:rPr>
                <w:lang w:val="lv-LV"/>
              </w:rPr>
            </w:pPr>
            <w:r w:rsidRPr="00284754">
              <w:rPr>
                <w:lang w:val="lv-LV"/>
              </w:rPr>
              <w:t>Noteikumu Nr.</w:t>
            </w:r>
            <w:r w:rsidR="00C5746E">
              <w:rPr>
                <w:lang w:val="lv-LV"/>
              </w:rPr>
              <w:t> </w:t>
            </w:r>
            <w:r w:rsidRPr="00284754">
              <w:rPr>
                <w:lang w:val="lv-LV"/>
              </w:rPr>
              <w:t>165</w:t>
            </w:r>
            <w:r w:rsidR="00223102" w:rsidRPr="00284754">
              <w:rPr>
                <w:lang w:val="lv-LV"/>
              </w:rPr>
              <w:t xml:space="preserve"> 12.</w:t>
            </w:r>
            <w:r w:rsidR="00C5746E">
              <w:rPr>
                <w:lang w:val="lv-LV"/>
              </w:rPr>
              <w:t> </w:t>
            </w:r>
            <w:r w:rsidR="00223102" w:rsidRPr="00284754">
              <w:rPr>
                <w:lang w:val="lv-LV"/>
              </w:rPr>
              <w:t>punktā</w:t>
            </w:r>
            <w:r w:rsidRPr="00284754">
              <w:rPr>
                <w:lang w:val="lv-LV"/>
              </w:rPr>
              <w:t xml:space="preserve"> </w:t>
            </w:r>
            <w:r w:rsidR="00223102" w:rsidRPr="00284754">
              <w:rPr>
                <w:lang w:val="lv-LV"/>
              </w:rPr>
              <w:t>uzskaitīti</w:t>
            </w:r>
            <w:r w:rsidRPr="00284754">
              <w:rPr>
                <w:lang w:val="lv-LV"/>
              </w:rPr>
              <w:t xml:space="preserve"> </w:t>
            </w:r>
            <w:r w:rsidR="00223102" w:rsidRPr="00284754">
              <w:rPr>
                <w:lang w:val="lv-LV"/>
              </w:rPr>
              <w:t>tie</w:t>
            </w:r>
            <w:r w:rsidRPr="00284754">
              <w:rPr>
                <w:lang w:val="lv-LV"/>
              </w:rPr>
              <w:t xml:space="preserve"> nosacījum</w:t>
            </w:r>
            <w:r w:rsidR="00223102" w:rsidRPr="00284754">
              <w:rPr>
                <w:lang w:val="lv-LV"/>
              </w:rPr>
              <w:t>i</w:t>
            </w:r>
            <w:r w:rsidRPr="00284754">
              <w:rPr>
                <w:lang w:val="lv-LV"/>
              </w:rPr>
              <w:t xml:space="preserve">, kurus konstatējot, dīkstāves pabalsts netiek </w:t>
            </w:r>
            <w:r w:rsidRPr="00223102">
              <w:rPr>
                <w:lang w:val="lv-LV"/>
              </w:rPr>
              <w:t xml:space="preserve">piešķirts. Ņemot vērā, ka ne visos gadījumos Valsts ieņēmumu dienesta rīcībā ir </w:t>
            </w:r>
            <w:r w:rsidR="00223102" w:rsidRPr="00223102">
              <w:rPr>
                <w:lang w:val="lv-LV"/>
              </w:rPr>
              <w:t>nepiecie</w:t>
            </w:r>
            <w:r w:rsidR="0007590A">
              <w:rPr>
                <w:lang w:val="lv-LV"/>
              </w:rPr>
              <w:t>šamā informācija nosacījumu izvē</w:t>
            </w:r>
            <w:r w:rsidR="00223102" w:rsidRPr="00223102">
              <w:rPr>
                <w:lang w:val="lv-LV"/>
              </w:rPr>
              <w:t xml:space="preserve">rtēšanai, tad, ievērojot iesniegumā norādīto, Valsts ieņēmumu dienests </w:t>
            </w:r>
            <w:r w:rsidR="00223102" w:rsidRPr="00223102">
              <w:rPr>
                <w:lang w:val="lv-LV"/>
              </w:rPr>
              <w:lastRenderedPageBreak/>
              <w:t>pieņem, ka darba devēj</w:t>
            </w:r>
            <w:r w:rsidR="00123BF9">
              <w:rPr>
                <w:lang w:val="lv-LV"/>
              </w:rPr>
              <w:t>a</w:t>
            </w:r>
            <w:r w:rsidR="00223102" w:rsidRPr="00223102">
              <w:rPr>
                <w:lang w:val="lv-LV"/>
              </w:rPr>
              <w:t xml:space="preserve"> sniegtā informācij</w:t>
            </w:r>
            <w:r w:rsidR="00123BF9">
              <w:rPr>
                <w:lang w:val="lv-LV"/>
              </w:rPr>
              <w:t>a</w:t>
            </w:r>
            <w:r w:rsidR="00223102" w:rsidRPr="00223102">
              <w:rPr>
                <w:lang w:val="lv-LV"/>
              </w:rPr>
              <w:t xml:space="preserve"> par nosacījumu neesību atbilst faktiskajai situācijai.</w:t>
            </w:r>
          </w:p>
          <w:p w14:paraId="7C7DC5D7" w14:textId="77777777" w:rsidR="001E1CA6" w:rsidRDefault="001E1CA6" w:rsidP="00782B51">
            <w:pPr>
              <w:ind w:firstLine="284"/>
              <w:jc w:val="both"/>
              <w:rPr>
                <w:lang w:val="lv-LV"/>
              </w:rPr>
            </w:pPr>
          </w:p>
          <w:p w14:paraId="7C7DC5D8" w14:textId="77777777" w:rsidR="00223102" w:rsidRPr="00223102" w:rsidRDefault="00223102" w:rsidP="00782B51">
            <w:pPr>
              <w:ind w:firstLine="284"/>
              <w:jc w:val="both"/>
              <w:rPr>
                <w:lang w:val="lv-LV"/>
              </w:rPr>
            </w:pPr>
            <w:r w:rsidRPr="00223102">
              <w:rPr>
                <w:lang w:val="lv-LV"/>
              </w:rPr>
              <w:t>Nosacījumi, par kuriem varētu tikt sniegta nepatiesa informācija</w:t>
            </w:r>
            <w:r w:rsidR="00123BF9">
              <w:rPr>
                <w:lang w:val="lv-LV"/>
              </w:rPr>
              <w:t>,</w:t>
            </w:r>
            <w:r w:rsidRPr="00223102">
              <w:rPr>
                <w:lang w:val="lv-LV"/>
              </w:rPr>
              <w:t xml:space="preserve"> ir</w:t>
            </w:r>
            <w:r w:rsidR="00C5746E">
              <w:rPr>
                <w:lang w:val="lv-LV"/>
              </w:rPr>
              <w:t xml:space="preserve"> šādi</w:t>
            </w:r>
            <w:r w:rsidRPr="00223102">
              <w:rPr>
                <w:lang w:val="lv-LV"/>
              </w:rPr>
              <w:t>:</w:t>
            </w:r>
          </w:p>
          <w:p w14:paraId="7C7DC5D9" w14:textId="77777777" w:rsidR="00223102" w:rsidRDefault="00223102" w:rsidP="00782B51">
            <w:pPr>
              <w:ind w:firstLine="284"/>
              <w:jc w:val="both"/>
              <w:rPr>
                <w:lang w:val="lv-LV"/>
              </w:rPr>
            </w:pPr>
            <w:r w:rsidRPr="00223102">
              <w:rPr>
                <w:lang w:val="lv-LV"/>
              </w:rPr>
              <w:t>- par darbinieka dīkstāves iestāšanos</w:t>
            </w:r>
            <w:r>
              <w:rPr>
                <w:lang w:val="lv-LV"/>
              </w:rPr>
              <w:t>;</w:t>
            </w:r>
          </w:p>
          <w:p w14:paraId="7C7DC5DA" w14:textId="77777777" w:rsidR="00223102" w:rsidRPr="007A16CA" w:rsidRDefault="00223102" w:rsidP="00782B51">
            <w:pPr>
              <w:ind w:firstLine="284"/>
              <w:jc w:val="both"/>
              <w:rPr>
                <w:lang w:val="lv-LV"/>
              </w:rPr>
            </w:pPr>
            <w:r>
              <w:rPr>
                <w:lang w:val="lv-LV"/>
              </w:rPr>
              <w:t>Noteikumi Nr.</w:t>
            </w:r>
            <w:r w:rsidR="00C5746E">
              <w:rPr>
                <w:lang w:val="lv-LV"/>
              </w:rPr>
              <w:t> </w:t>
            </w:r>
            <w:r>
              <w:rPr>
                <w:lang w:val="lv-LV"/>
              </w:rPr>
              <w:t>165 paredz, ka dīkstāves pabalsts izma</w:t>
            </w:r>
            <w:r w:rsidR="0007590A">
              <w:rPr>
                <w:lang w:val="lv-LV"/>
              </w:rPr>
              <w:t>ksājams tikai tad, ja iesniegumā</w:t>
            </w:r>
            <w:r>
              <w:rPr>
                <w:lang w:val="lv-LV"/>
              </w:rPr>
              <w:t xml:space="preserve"> ir pamatojums p</w:t>
            </w:r>
            <w:r w:rsidRPr="00223102">
              <w:rPr>
                <w:lang w:val="lv-LV"/>
              </w:rPr>
              <w:t>ar</w:t>
            </w:r>
            <w:r>
              <w:rPr>
                <w:lang w:val="lv-LV"/>
              </w:rPr>
              <w:t xml:space="preserve"> darbinieka dīkstāves</w:t>
            </w:r>
            <w:r w:rsidRPr="00223102">
              <w:rPr>
                <w:lang w:val="lv-LV"/>
              </w:rPr>
              <w:t xml:space="preserve"> apstākļiem, ko krīzes ietekmē radījis darba devējs</w:t>
            </w:r>
            <w:r>
              <w:rPr>
                <w:lang w:val="lv-LV"/>
              </w:rPr>
              <w:t xml:space="preserve">. Ja darbinieka dīkstāves iestāšanās nav saistīta ar krīzes ietekmē radītajiem apstākļiem, dīkstāves pabalstu nepiešķir. Līdz ar to šajā gadījumā var tikt sniegta </w:t>
            </w:r>
            <w:r w:rsidR="003F0D97">
              <w:rPr>
                <w:lang w:val="lv-LV"/>
              </w:rPr>
              <w:t xml:space="preserve">gan </w:t>
            </w:r>
            <w:r>
              <w:rPr>
                <w:lang w:val="lv-LV"/>
              </w:rPr>
              <w:t xml:space="preserve">nepatiesa informācija par patiesajiem darbinieka dīkstāves </w:t>
            </w:r>
            <w:r w:rsidRPr="007A16CA">
              <w:rPr>
                <w:lang w:val="lv-LV"/>
              </w:rPr>
              <w:t>iestāšanās</w:t>
            </w:r>
            <w:r w:rsidR="003F0D97" w:rsidRPr="007A16CA">
              <w:rPr>
                <w:lang w:val="lv-LV"/>
              </w:rPr>
              <w:t xml:space="preserve"> apstākļiem, gan sniegta informācija, ka darbinieks atrodas dīkstāvē, kaut gan patiesībā notiek tā nodarbināšana.</w:t>
            </w:r>
            <w:r w:rsidR="00D33E4D">
              <w:rPr>
                <w:lang w:val="lv-LV"/>
              </w:rPr>
              <w:t xml:space="preserve"> Šo apstākli Valsts ieņēmumu dienests var konstatēt, veicot kontroles pasākumus, piemēram</w:t>
            </w:r>
            <w:r w:rsidR="0007590A">
              <w:rPr>
                <w:lang w:val="lv-LV"/>
              </w:rPr>
              <w:t>,</w:t>
            </w:r>
            <w:r w:rsidR="00D33E4D">
              <w:rPr>
                <w:lang w:val="lv-LV"/>
              </w:rPr>
              <w:t xml:space="preserve"> </w:t>
            </w:r>
            <w:r w:rsidR="00C5746E">
              <w:rPr>
                <w:lang w:val="lv-LV"/>
              </w:rPr>
              <w:t>pēc</w:t>
            </w:r>
            <w:r w:rsidR="00D33E4D">
              <w:rPr>
                <w:lang w:val="lv-LV"/>
              </w:rPr>
              <w:t xml:space="preserve"> savas iniciatīvas vai </w:t>
            </w:r>
            <w:r w:rsidR="00C5746E">
              <w:rPr>
                <w:lang w:val="lv-LV"/>
              </w:rPr>
              <w:t xml:space="preserve">uz </w:t>
            </w:r>
            <w:r w:rsidR="00D33E4D">
              <w:rPr>
                <w:lang w:val="lv-LV"/>
              </w:rPr>
              <w:t>trešo personu sniegtās informācijas pamata.</w:t>
            </w:r>
          </w:p>
          <w:p w14:paraId="7C7DC5DB" w14:textId="77777777" w:rsidR="00B6320A" w:rsidRPr="007A16CA" w:rsidRDefault="003F0D97" w:rsidP="00782B51">
            <w:pPr>
              <w:ind w:firstLine="284"/>
              <w:jc w:val="both"/>
              <w:rPr>
                <w:lang w:val="lv-LV"/>
              </w:rPr>
            </w:pPr>
            <w:r w:rsidRPr="007A16CA">
              <w:rPr>
                <w:lang w:val="lv-LV"/>
              </w:rPr>
              <w:t xml:space="preserve">- par dīkstāves </w:t>
            </w:r>
            <w:r w:rsidR="006A6CBA" w:rsidRPr="007A16CA">
              <w:rPr>
                <w:lang w:val="lv-LV"/>
              </w:rPr>
              <w:t>periodu;</w:t>
            </w:r>
          </w:p>
          <w:p w14:paraId="7C7DC5DC" w14:textId="77777777" w:rsidR="006A6CBA" w:rsidRPr="007A16CA" w:rsidRDefault="007A16CA" w:rsidP="00782B51">
            <w:pPr>
              <w:ind w:firstLine="284"/>
              <w:jc w:val="both"/>
              <w:rPr>
                <w:lang w:val="lv-LV"/>
              </w:rPr>
            </w:pPr>
            <w:r w:rsidRPr="007A16CA">
              <w:rPr>
                <w:lang w:val="lv-LV"/>
              </w:rPr>
              <w:t xml:space="preserve">Dīkstāves periods </w:t>
            </w:r>
            <w:r>
              <w:rPr>
                <w:lang w:val="lv-LV"/>
              </w:rPr>
              <w:t>ir terminēts laikposms no 2020.</w:t>
            </w:r>
            <w:r w:rsidR="00C5746E">
              <w:rPr>
                <w:lang w:val="lv-LV"/>
              </w:rPr>
              <w:t> </w:t>
            </w:r>
            <w:r>
              <w:rPr>
                <w:lang w:val="lv-LV"/>
              </w:rPr>
              <w:t>gada 14.</w:t>
            </w:r>
            <w:r w:rsidR="00C5746E">
              <w:rPr>
                <w:lang w:val="lv-LV"/>
              </w:rPr>
              <w:t> </w:t>
            </w:r>
            <w:r>
              <w:rPr>
                <w:lang w:val="lv-LV"/>
              </w:rPr>
              <w:t>marta līdz 14.</w:t>
            </w:r>
            <w:r w:rsidR="00C5746E">
              <w:rPr>
                <w:lang w:val="lv-LV"/>
              </w:rPr>
              <w:t> </w:t>
            </w:r>
            <w:r w:rsidRPr="007A16CA">
              <w:rPr>
                <w:lang w:val="lv-LV"/>
              </w:rPr>
              <w:t xml:space="preserve">maijam, bet ne ilgāk kā ir spēkā Ministru kabineta lēmums par ārkārtējo situāciju. </w:t>
            </w:r>
            <w:r>
              <w:rPr>
                <w:lang w:val="lv-LV"/>
              </w:rPr>
              <w:t>Iesniedzot iesniegumu dīkstāves pabalsta saņemšanai, darba devējs norāda dīkstāves periodu. Savukārt, dīkstāves periodu pārtraucot ar darbības atjaunošanu, darba devējam zūd tiesības uz dīkstāves pabalsta kompensēšanu. Ņemot vērā, ka Valsts ieņēmumu dienesta rīcībā nav informācija</w:t>
            </w:r>
            <w:r w:rsidR="00123BF9">
              <w:rPr>
                <w:lang w:val="lv-LV"/>
              </w:rPr>
              <w:t>s</w:t>
            </w:r>
            <w:r>
              <w:rPr>
                <w:lang w:val="lv-LV"/>
              </w:rPr>
              <w:t xml:space="preserve"> par to, vai norādītajā periodā tik tiešām ir bijusi darba devēja dīkstāve un iestāde paļaujas uz sniegtās informācijas patiesumu, attiecīgi personai ir iespēja maldināt iestādi, norādot faktiskajai situācijai neatbilstošu informāciju. </w:t>
            </w:r>
          </w:p>
          <w:p w14:paraId="7C7DC5DD" w14:textId="77777777" w:rsidR="003F0D97" w:rsidRPr="00223102" w:rsidRDefault="003F0D97" w:rsidP="003F0D97">
            <w:pPr>
              <w:ind w:firstLine="284"/>
              <w:jc w:val="both"/>
              <w:rPr>
                <w:lang w:val="lv-LV"/>
              </w:rPr>
            </w:pPr>
            <w:r w:rsidRPr="007A16CA">
              <w:rPr>
                <w:lang w:val="lv-LV"/>
              </w:rPr>
              <w:t>- par jaunu darbinieku</w:t>
            </w:r>
            <w:r>
              <w:rPr>
                <w:lang w:val="lv-LV"/>
              </w:rPr>
              <w:t xml:space="preserve"> pieņemšanu</w:t>
            </w:r>
            <w:r w:rsidR="0007590A">
              <w:rPr>
                <w:lang w:val="lv-LV"/>
              </w:rPr>
              <w:t xml:space="preserve"> darbā</w:t>
            </w:r>
            <w:r w:rsidR="002764B4">
              <w:rPr>
                <w:lang w:val="lv-LV"/>
              </w:rPr>
              <w:t>;</w:t>
            </w:r>
          </w:p>
          <w:p w14:paraId="7C7DC5DE" w14:textId="77777777" w:rsidR="00101DA5" w:rsidRDefault="00101DA5" w:rsidP="00997858">
            <w:pPr>
              <w:ind w:firstLine="284"/>
              <w:jc w:val="both"/>
              <w:rPr>
                <w:lang w:val="lv-LV"/>
              </w:rPr>
            </w:pPr>
            <w:r w:rsidRPr="00223102">
              <w:rPr>
                <w:lang w:val="lv-LV"/>
              </w:rPr>
              <w:t>Saskaņā ar likuma "Par valsts apdraudējuma un tā seku novēršanas un pārvarēšanas pasākumiem</w:t>
            </w:r>
            <w:r w:rsidRPr="00D92CBE">
              <w:rPr>
                <w:lang w:val="lv-LV"/>
              </w:rPr>
              <w:t xml:space="preserve"> sakarā ar Covid-19 izplatību" 14. panta pirmo daļu dīkstāves pabalsta izmaksa tiek pārtraukta, ja tā saņemšanas laikā darba devējs pieņem darbā jaunus darbiniekus.</w:t>
            </w:r>
          </w:p>
          <w:p w14:paraId="7C7DC5DF" w14:textId="77777777" w:rsidR="00101DA5" w:rsidRPr="00D92CBE" w:rsidRDefault="003F0D97" w:rsidP="003F0D97">
            <w:pPr>
              <w:ind w:firstLine="284"/>
              <w:jc w:val="both"/>
              <w:rPr>
                <w:lang w:val="lv-LV"/>
              </w:rPr>
            </w:pPr>
            <w:r>
              <w:rPr>
                <w:lang w:val="lv-LV"/>
              </w:rPr>
              <w:t xml:space="preserve">Lai arī </w:t>
            </w:r>
            <w:r w:rsidR="005A7B73" w:rsidRPr="00D92CBE">
              <w:rPr>
                <w:lang w:val="lv-LV"/>
              </w:rPr>
              <w:t>Ministru kabineta 2010.</w:t>
            </w:r>
            <w:r w:rsidR="00DB3C6C">
              <w:rPr>
                <w:lang w:val="lv-LV"/>
              </w:rPr>
              <w:t> </w:t>
            </w:r>
            <w:r w:rsidR="005A7B73" w:rsidRPr="00D92CBE">
              <w:rPr>
                <w:lang w:val="lv-LV"/>
              </w:rPr>
              <w:t>gada 7.</w:t>
            </w:r>
            <w:r w:rsidR="00DB3C6C">
              <w:rPr>
                <w:lang w:val="lv-LV"/>
              </w:rPr>
              <w:t> </w:t>
            </w:r>
            <w:r w:rsidR="005A7B73" w:rsidRPr="00D92CBE">
              <w:rPr>
                <w:lang w:val="lv-LV"/>
              </w:rPr>
              <w:t>septembra noteikumu Nr. </w:t>
            </w:r>
            <w:r>
              <w:rPr>
                <w:lang w:val="lv-LV"/>
              </w:rPr>
              <w:t>827 “</w:t>
            </w:r>
            <w:r w:rsidR="005A7B73" w:rsidRPr="00D92CBE">
              <w:rPr>
                <w:lang w:val="lv-LV"/>
              </w:rPr>
              <w:t xml:space="preserve">Noteikumi par valsts sociālās apdrošināšanas obligāto iemaksu veicēju reģistrāciju un ziņojumiem par valsts sociālās apdrošināšanas obligātajām iemaksām </w:t>
            </w:r>
            <w:r>
              <w:rPr>
                <w:lang w:val="lv-LV"/>
              </w:rPr>
              <w:t>un iedzīvotāju ienākuma nodokli”</w:t>
            </w:r>
            <w:r w:rsidR="005A7B73" w:rsidRPr="00D92CBE">
              <w:rPr>
                <w:lang w:val="lv-LV"/>
              </w:rPr>
              <w:t xml:space="preserve"> </w:t>
            </w:r>
            <w:r w:rsidR="00696A4A" w:rsidRPr="00D92CBE">
              <w:rPr>
                <w:lang w:val="lv-LV"/>
              </w:rPr>
              <w:t>8. punktā ir noteikts darba devēja pienākums katru darba ņēmēju reģistrēt Valsts ieņēmumu dienestā, iesniedzot attiecīgas ziņas par darba ņēmējiem</w:t>
            </w:r>
            <w:r w:rsidR="0051197A" w:rsidRPr="00D92CBE">
              <w:rPr>
                <w:lang w:val="lv-LV"/>
              </w:rPr>
              <w:t xml:space="preserve"> š</w:t>
            </w:r>
            <w:r>
              <w:rPr>
                <w:lang w:val="lv-LV"/>
              </w:rPr>
              <w:t xml:space="preserve">ajā punktā noteiktajos termiņos, tomēr pastāv iespēja, ka, izvairoties no dīkstāves pabalsta kompensēšanas pārtraukšanas, darba devējs, iesniedzot kārtējo iesniegumu  dīkstāves pabalsta saņemšanai, neinformē Valsts ieņēmumu dienestu </w:t>
            </w:r>
            <w:r w:rsidR="00880E2E">
              <w:rPr>
                <w:lang w:val="lv-LV"/>
              </w:rPr>
              <w:t>par jaunajiem darba ņēmējiem.</w:t>
            </w:r>
          </w:p>
          <w:p w14:paraId="7C7DC5E0" w14:textId="77777777" w:rsidR="0067280C" w:rsidRDefault="002764B4" w:rsidP="00E641C1">
            <w:pPr>
              <w:ind w:firstLine="284"/>
              <w:jc w:val="both"/>
              <w:rPr>
                <w:lang w:val="lv-LV"/>
              </w:rPr>
            </w:pPr>
            <w:r>
              <w:rPr>
                <w:lang w:val="lv-LV"/>
              </w:rPr>
              <w:t xml:space="preserve">- par </w:t>
            </w:r>
            <w:r w:rsidRPr="0010485B">
              <w:rPr>
                <w:lang w:val="lv-LV"/>
              </w:rPr>
              <w:t>apliecinājumu, ka darbinieks, par kuru tiek pieprasīts dīkstāves pabalsts, netiks atlaists pēc darba devēja iniciat</w:t>
            </w:r>
            <w:r>
              <w:rPr>
                <w:lang w:val="lv-LV"/>
              </w:rPr>
              <w:t>īvas.</w:t>
            </w:r>
          </w:p>
          <w:p w14:paraId="7C7DC5E1" w14:textId="77777777" w:rsidR="007828C2" w:rsidRDefault="007828C2" w:rsidP="00E641C1">
            <w:pPr>
              <w:ind w:firstLine="284"/>
              <w:jc w:val="both"/>
              <w:rPr>
                <w:lang w:val="lv-LV"/>
              </w:rPr>
            </w:pPr>
            <w:r>
              <w:rPr>
                <w:lang w:val="lv-LV"/>
              </w:rPr>
              <w:lastRenderedPageBreak/>
              <w:t>Ņemot vērā, ka Valsts ieņēmumu dienests nevar prognozēt darba devēja iespējamo nākotnes rīcību attiecībā uz  darbinieku atlaišanu, attiecīgi</w:t>
            </w:r>
            <w:r w:rsidR="00F5709C">
              <w:rPr>
                <w:lang w:val="lv-LV"/>
              </w:rPr>
              <w:t xml:space="preserve"> iestāde </w:t>
            </w:r>
            <w:r>
              <w:rPr>
                <w:lang w:val="lv-LV"/>
              </w:rPr>
              <w:t>paļaujas uz iesniegt</w:t>
            </w:r>
            <w:r w:rsidR="00F5709C">
              <w:rPr>
                <w:lang w:val="lv-LV"/>
              </w:rPr>
              <w:t>ā</w:t>
            </w:r>
            <w:r>
              <w:rPr>
                <w:lang w:val="lv-LV"/>
              </w:rPr>
              <w:t xml:space="preserve"> apliecinājuma patiesumu un ticamību.</w:t>
            </w:r>
            <w:r w:rsidR="0007590A">
              <w:rPr>
                <w:lang w:val="lv-LV"/>
              </w:rPr>
              <w:t xml:space="preserve"> Arī šajā gadījumā</w:t>
            </w:r>
            <w:r w:rsidR="00F5709C">
              <w:rPr>
                <w:lang w:val="lv-LV"/>
              </w:rPr>
              <w:t xml:space="preserve"> darba devēja nodomi var būt pretēji apliecinājumā norādītajam, kas var tikt konstatēti tikai pēc dīkstāves perioda izbeigšanās.</w:t>
            </w:r>
          </w:p>
          <w:p w14:paraId="7C7DC5E2" w14:textId="77777777" w:rsidR="0007590A" w:rsidRDefault="00DB3C6C" w:rsidP="00DB3C6C">
            <w:pPr>
              <w:pStyle w:val="ListParagraph"/>
              <w:ind w:left="284"/>
              <w:jc w:val="both"/>
              <w:rPr>
                <w:lang w:val="lv-LV"/>
              </w:rPr>
            </w:pPr>
            <w:r>
              <w:rPr>
                <w:lang w:val="lv-LV"/>
              </w:rPr>
              <w:t>- </w:t>
            </w:r>
            <w:r w:rsidR="0007590A">
              <w:rPr>
                <w:lang w:val="lv-LV"/>
              </w:rPr>
              <w:t xml:space="preserve">par darba devēja iesniegtu iesniegumu, kurā apliecina, ka </w:t>
            </w:r>
            <w:r w:rsidR="0007590A" w:rsidRPr="0007590A">
              <w:rPr>
                <w:lang w:val="lv-LV"/>
              </w:rPr>
              <w:t xml:space="preserve">darba ņēmējam nav izsniegta slimības lapa. </w:t>
            </w:r>
          </w:p>
          <w:p w14:paraId="7C7DC5E3" w14:textId="77777777" w:rsidR="0007590A" w:rsidRPr="0007590A" w:rsidRDefault="0007590A" w:rsidP="0007590A">
            <w:pPr>
              <w:ind w:left="14" w:firstLine="425"/>
              <w:jc w:val="both"/>
              <w:rPr>
                <w:lang w:val="lv-LV"/>
              </w:rPr>
            </w:pPr>
            <w:r w:rsidRPr="0007590A">
              <w:rPr>
                <w:lang w:val="lv-LV"/>
              </w:rPr>
              <w:t>Pēc dīkstāves pabalsta izmaksas, VID konstatē, ka darba ņēmējam ir noslēgta slimības lapa, kas sakrīt ar periodu</w:t>
            </w:r>
            <w:r>
              <w:rPr>
                <w:lang w:val="lv-LV"/>
              </w:rPr>
              <w:t>,</w:t>
            </w:r>
            <w:r w:rsidRPr="0007590A">
              <w:rPr>
                <w:lang w:val="lv-LV"/>
              </w:rPr>
              <w:t xml:space="preserve"> par kuru izmaksāts dīkstāves pabalsts</w:t>
            </w:r>
            <w:r>
              <w:rPr>
                <w:lang w:val="lv-LV"/>
              </w:rPr>
              <w:t>.</w:t>
            </w:r>
          </w:p>
          <w:p w14:paraId="7C7DC5E4" w14:textId="77777777" w:rsidR="001E1CA6" w:rsidRDefault="001E1CA6" w:rsidP="00880E2E">
            <w:pPr>
              <w:ind w:firstLine="284"/>
              <w:jc w:val="both"/>
              <w:rPr>
                <w:lang w:val="lv-LV"/>
              </w:rPr>
            </w:pPr>
          </w:p>
          <w:p w14:paraId="7C7DC5E5" w14:textId="77777777" w:rsidR="00880E2E" w:rsidRDefault="00880E2E" w:rsidP="00880E2E">
            <w:pPr>
              <w:ind w:firstLine="284"/>
              <w:jc w:val="both"/>
              <w:rPr>
                <w:lang w:val="lv-LV"/>
              </w:rPr>
            </w:pPr>
            <w:r>
              <w:rPr>
                <w:lang w:val="lv-LV"/>
              </w:rPr>
              <w:t>No normatīvā regulējuma izriet krīzes skartā darba devēja pienākums sniegt pilnīgu un patiesu informāciju Valsts ieņēmumu dienestam dīkstāves pabalsta piešķiršanai. Konstatējot nepatiesas informācijas sniegšanu, kas bija par pamatu dīkstāves pabalsta piešķiršanai, pie administratīvās atbildības var saukt:</w:t>
            </w:r>
          </w:p>
          <w:p w14:paraId="7C7DC5E6" w14:textId="77777777" w:rsidR="00880E2E" w:rsidRDefault="00880E2E" w:rsidP="00880E2E">
            <w:pPr>
              <w:pStyle w:val="ListParagraph"/>
              <w:numPr>
                <w:ilvl w:val="0"/>
                <w:numId w:val="5"/>
              </w:numPr>
              <w:jc w:val="both"/>
              <w:rPr>
                <w:lang w:val="lv-LV"/>
              </w:rPr>
            </w:pPr>
            <w:r w:rsidRPr="00880E2E">
              <w:rPr>
                <w:lang w:val="lv-LV"/>
              </w:rPr>
              <w:t>fizisko personu</w:t>
            </w:r>
            <w:r w:rsidR="0007590A">
              <w:rPr>
                <w:lang w:val="lv-LV"/>
              </w:rPr>
              <w:t>;</w:t>
            </w:r>
            <w:r w:rsidRPr="00880E2E">
              <w:rPr>
                <w:lang w:val="lv-LV"/>
              </w:rPr>
              <w:t xml:space="preserve"> </w:t>
            </w:r>
          </w:p>
          <w:p w14:paraId="7C7DC5E7" w14:textId="77777777" w:rsidR="00880E2E" w:rsidRDefault="00880E2E" w:rsidP="00880E2E">
            <w:pPr>
              <w:pStyle w:val="ListParagraph"/>
              <w:ind w:left="0" w:firstLine="441"/>
              <w:jc w:val="both"/>
              <w:rPr>
                <w:lang w:val="lv-LV"/>
              </w:rPr>
            </w:pPr>
            <w:r>
              <w:rPr>
                <w:lang w:val="lv-LV"/>
              </w:rPr>
              <w:t>- </w:t>
            </w:r>
            <w:r w:rsidRPr="00880E2E">
              <w:rPr>
                <w:lang w:val="lv-LV"/>
              </w:rPr>
              <w:t xml:space="preserve">kura nav darba devējs </w:t>
            </w:r>
            <w:r w:rsidR="0007590A">
              <w:rPr>
                <w:lang w:val="lv-LV"/>
              </w:rPr>
              <w:t>Darba likuma izpratnē, bet kurai</w:t>
            </w:r>
            <w:r w:rsidRPr="00880E2E">
              <w:rPr>
                <w:lang w:val="lv-LV"/>
              </w:rPr>
              <w:t xml:space="preserve"> saskaņā ar Ministru kabineta 2020.</w:t>
            </w:r>
            <w:r w:rsidR="00F42819">
              <w:rPr>
                <w:lang w:val="lv-LV"/>
              </w:rPr>
              <w:t> </w:t>
            </w:r>
            <w:r w:rsidRPr="00880E2E">
              <w:rPr>
                <w:lang w:val="lv-LV"/>
              </w:rPr>
              <w:t>gada 31.</w:t>
            </w:r>
            <w:r w:rsidR="00F42819">
              <w:rPr>
                <w:lang w:val="lv-LV"/>
              </w:rPr>
              <w:t> </w:t>
            </w:r>
            <w:r w:rsidRPr="00880E2E">
              <w:rPr>
                <w:lang w:val="lv-LV"/>
              </w:rPr>
              <w:t>marta  noteikumiem</w:t>
            </w:r>
            <w:r w:rsidR="00A01D0E">
              <w:rPr>
                <w:lang w:val="lv-LV"/>
              </w:rPr>
              <w:t xml:space="preserve"> "</w:t>
            </w:r>
            <w:r w:rsidRPr="00880E2E">
              <w:rPr>
                <w:lang w:val="lv-LV"/>
              </w:rPr>
              <w:t>Noteikumi par dīkstāves pabalstu pašnodarbinātām personām, kuras skar Covid-19 izplatība</w:t>
            </w:r>
            <w:r w:rsidR="00A01D0E">
              <w:rPr>
                <w:lang w:val="lv-LV"/>
              </w:rPr>
              <w:t>"</w:t>
            </w:r>
            <w:r w:rsidRPr="00880E2E">
              <w:rPr>
                <w:lang w:val="lv-LV"/>
              </w:rPr>
              <w:t xml:space="preserve"> ir tiesības uz dīkstāves pabalstu</w:t>
            </w:r>
            <w:r>
              <w:rPr>
                <w:lang w:val="lv-LV"/>
              </w:rPr>
              <w:t xml:space="preserve"> (pašnodarbinātā persona</w:t>
            </w:r>
            <w:r w:rsidRPr="00880E2E">
              <w:rPr>
                <w:lang w:val="lv-LV"/>
              </w:rPr>
              <w:t xml:space="preserve">, </w:t>
            </w:r>
            <w:r>
              <w:rPr>
                <w:lang w:val="lv-LV"/>
              </w:rPr>
              <w:t>autoratlīdzības saņēmējs</w:t>
            </w:r>
            <w:r w:rsidRPr="00880E2E">
              <w:rPr>
                <w:lang w:val="lv-LV"/>
              </w:rPr>
              <w:t>,</w:t>
            </w:r>
            <w:r>
              <w:rPr>
                <w:lang w:val="lv-LV"/>
              </w:rPr>
              <w:t xml:space="preserve"> mikrouzņēmumu nodokļa maksātājs</w:t>
            </w:r>
            <w:r w:rsidRPr="00880E2E">
              <w:rPr>
                <w:lang w:val="lv-LV"/>
              </w:rPr>
              <w:t>)</w:t>
            </w:r>
            <w:r>
              <w:rPr>
                <w:lang w:val="lv-LV"/>
              </w:rPr>
              <w:t>;</w:t>
            </w:r>
          </w:p>
          <w:p w14:paraId="7C7DC5E8" w14:textId="77777777" w:rsidR="00880E2E" w:rsidRPr="00880E2E" w:rsidRDefault="00880E2E" w:rsidP="00880E2E">
            <w:pPr>
              <w:ind w:firstLine="299"/>
              <w:jc w:val="both"/>
              <w:rPr>
                <w:lang w:val="lv-LV"/>
              </w:rPr>
            </w:pPr>
            <w:r>
              <w:rPr>
                <w:lang w:val="lv-LV"/>
              </w:rPr>
              <w:t>-</w:t>
            </w:r>
            <w:r w:rsidR="00A86F09">
              <w:rPr>
                <w:lang w:val="lv-LV"/>
              </w:rPr>
              <w:t> </w:t>
            </w:r>
            <w:r w:rsidRPr="00880E2E">
              <w:rPr>
                <w:lang w:val="lv-LV"/>
              </w:rPr>
              <w:t>fizisko personu, kura ir darba devējs Darba likuma izpratnē</w:t>
            </w:r>
            <w:r>
              <w:rPr>
                <w:lang w:val="lv-LV"/>
              </w:rPr>
              <w:t>;</w:t>
            </w:r>
          </w:p>
          <w:p w14:paraId="7C7DC5E9" w14:textId="77777777" w:rsidR="00880E2E" w:rsidRPr="00880E2E" w:rsidRDefault="00880E2E" w:rsidP="00880E2E">
            <w:pPr>
              <w:pStyle w:val="ListParagraph"/>
              <w:numPr>
                <w:ilvl w:val="0"/>
                <w:numId w:val="5"/>
              </w:numPr>
              <w:jc w:val="both"/>
              <w:rPr>
                <w:lang w:val="lv-LV"/>
              </w:rPr>
            </w:pPr>
            <w:r>
              <w:rPr>
                <w:lang w:val="lv-LV"/>
              </w:rPr>
              <w:t>juridiskās personas valdes locekli.</w:t>
            </w:r>
          </w:p>
          <w:p w14:paraId="7C7DC5EA" w14:textId="77777777" w:rsidR="00892E8E" w:rsidRPr="00D92CBE" w:rsidRDefault="0080151A" w:rsidP="0007590A">
            <w:pPr>
              <w:ind w:firstLine="284"/>
              <w:jc w:val="both"/>
              <w:rPr>
                <w:lang w:val="lv-LV"/>
              </w:rPr>
            </w:pPr>
            <w:r w:rsidRPr="00D92CBE">
              <w:rPr>
                <w:lang w:val="lv-LV"/>
              </w:rPr>
              <w:t>Laikā, kad nepieciešams īstenot pasākumus valsts apdraudējuma un tā seku novēršanai un pārvarēšanai sakarā ar Covid-19 izplatību</w:t>
            </w:r>
            <w:r w:rsidR="0048116A" w:rsidRPr="00D92CBE">
              <w:rPr>
                <w:lang w:val="lv-LV"/>
              </w:rPr>
              <w:t>, paredzams lielāks administratīvā soda apmērs, salīdzinot, piemēram, ar Latvijas Administratīvo pārkāpumu kodeksa 159.</w:t>
            </w:r>
            <w:r w:rsidR="0048116A" w:rsidRPr="00D92CBE">
              <w:rPr>
                <w:vertAlign w:val="superscript"/>
                <w:lang w:val="lv-LV"/>
              </w:rPr>
              <w:t>9</w:t>
            </w:r>
            <w:r w:rsidR="0048116A" w:rsidRPr="00D92CBE">
              <w:rPr>
                <w:lang w:val="lv-LV"/>
              </w:rPr>
              <w:t> panta otra</w:t>
            </w:r>
            <w:r w:rsidR="00EF14D7" w:rsidRPr="00D92CBE">
              <w:rPr>
                <w:lang w:val="lv-LV"/>
              </w:rPr>
              <w:t>jā daļā paredzēto soda apmēru (naudas sods līdz 700 </w:t>
            </w:r>
            <w:r w:rsidR="00EF14D7" w:rsidRPr="00D92CBE">
              <w:rPr>
                <w:i/>
                <w:iCs/>
                <w:lang w:val="lv-LV"/>
              </w:rPr>
              <w:t>euro</w:t>
            </w:r>
            <w:r w:rsidR="00EF14D7" w:rsidRPr="00D92CBE">
              <w:rPr>
                <w:lang w:val="lv-LV"/>
              </w:rPr>
              <w:t xml:space="preserve">, atņemot valdes loceklim tiesības ieņemt noteiktus amatus komercsabiedrībās vai bez tā). Ievērojot minēto, </w:t>
            </w:r>
            <w:r w:rsidR="00880E2E">
              <w:rPr>
                <w:lang w:val="lv-LV"/>
              </w:rPr>
              <w:t>likum</w:t>
            </w:r>
            <w:r w:rsidR="00EF14D7" w:rsidRPr="00D92CBE">
              <w:rPr>
                <w:lang w:val="lv-LV"/>
              </w:rPr>
              <w:t>projektā paredzēt</w:t>
            </w:r>
            <w:r w:rsidR="00C74BFE" w:rsidRPr="00D92CBE">
              <w:rPr>
                <w:lang w:val="lv-LV"/>
              </w:rPr>
              <w:t>s naudas sods  fiziskajām personām vai valdes loceklim līdz 1500 </w:t>
            </w:r>
            <w:r w:rsidR="00C74BFE" w:rsidRPr="00D92CBE">
              <w:rPr>
                <w:i/>
                <w:iCs/>
                <w:lang w:val="lv-LV"/>
              </w:rPr>
              <w:t>euro</w:t>
            </w:r>
            <w:r w:rsidR="00C74BFE" w:rsidRPr="00D92CBE">
              <w:rPr>
                <w:lang w:val="lv-LV"/>
              </w:rPr>
              <w:t>, atņemot valdes loceklim tiesības ieņemt noteiktus amatus komercsabiedrībās vai bez tā.</w:t>
            </w:r>
            <w:r w:rsidR="00C0611D">
              <w:rPr>
                <w:lang w:val="lv-LV"/>
              </w:rPr>
              <w:t xml:space="preserve"> </w:t>
            </w:r>
            <w:r w:rsidR="0007590A">
              <w:rPr>
                <w:lang w:val="lv-LV"/>
              </w:rPr>
              <w:t>Sodam jābūt samērīgam pret izdarīto pārkāpumu un tajā pašā laikā jādarbojas preventīvi un jābūt no pārkāpuma veikšanas atturošam.</w:t>
            </w:r>
          </w:p>
        </w:tc>
      </w:tr>
      <w:tr w:rsidR="009E7A9C" w:rsidRPr="00D92CBE" w14:paraId="7C7DC5EF" w14:textId="77777777" w:rsidTr="007828C2">
        <w:trPr>
          <w:trHeight w:val="1071"/>
        </w:trPr>
        <w:tc>
          <w:tcPr>
            <w:tcW w:w="673" w:type="dxa"/>
            <w:tcBorders>
              <w:bottom w:val="single" w:sz="4" w:space="0" w:color="auto"/>
            </w:tcBorders>
          </w:tcPr>
          <w:p w14:paraId="7C7DC5EC" w14:textId="77777777" w:rsidR="009E7A9C" w:rsidRPr="00D92CBE" w:rsidRDefault="009E7A9C" w:rsidP="009E7A9C">
            <w:pPr>
              <w:rPr>
                <w:lang w:val="lv-LV" w:eastAsia="lv-LV"/>
              </w:rPr>
            </w:pPr>
            <w:r w:rsidRPr="00D92CBE">
              <w:rPr>
                <w:lang w:val="lv-LV" w:eastAsia="lv-LV"/>
              </w:rPr>
              <w:lastRenderedPageBreak/>
              <w:t xml:space="preserve">3.  </w:t>
            </w:r>
          </w:p>
        </w:tc>
        <w:tc>
          <w:tcPr>
            <w:tcW w:w="2431" w:type="dxa"/>
            <w:tcBorders>
              <w:bottom w:val="single" w:sz="4" w:space="0" w:color="auto"/>
            </w:tcBorders>
          </w:tcPr>
          <w:p w14:paraId="7C7DC5ED" w14:textId="77777777" w:rsidR="009E7A9C" w:rsidRPr="00D92CBE" w:rsidRDefault="009E7A9C" w:rsidP="009E7A9C">
            <w:pPr>
              <w:ind w:right="182"/>
              <w:jc w:val="both"/>
              <w:rPr>
                <w:lang w:val="lv-LV" w:eastAsia="lv-LV"/>
              </w:rPr>
            </w:pPr>
            <w:r w:rsidRPr="00D92CBE">
              <w:rPr>
                <w:lang w:val="lv-LV" w:eastAsia="lv-LV"/>
              </w:rPr>
              <w:t>Projekta izstrādē iesaistītās institūcijas un publiskas personas kapitālsabiedrības</w:t>
            </w:r>
          </w:p>
        </w:tc>
        <w:tc>
          <w:tcPr>
            <w:tcW w:w="5963" w:type="dxa"/>
            <w:tcBorders>
              <w:bottom w:val="single" w:sz="4" w:space="0" w:color="auto"/>
            </w:tcBorders>
          </w:tcPr>
          <w:p w14:paraId="7C7DC5EE" w14:textId="77777777" w:rsidR="009E7A9C" w:rsidRPr="00D92CBE" w:rsidRDefault="009E7A9C" w:rsidP="00CB11F0">
            <w:pPr>
              <w:ind w:firstLine="296"/>
              <w:jc w:val="both"/>
              <w:rPr>
                <w:lang w:val="lv-LV" w:eastAsia="lv-LV"/>
              </w:rPr>
            </w:pPr>
            <w:r w:rsidRPr="00D92CBE">
              <w:rPr>
                <w:rFonts w:eastAsia="Calibri"/>
                <w:lang w:val="lv-LV"/>
              </w:rPr>
              <w:t>Tieslietu ministrija</w:t>
            </w:r>
            <w:r w:rsidR="00BA5960" w:rsidRPr="00D92CBE">
              <w:rPr>
                <w:rFonts w:eastAsia="Calibri"/>
                <w:lang w:val="lv-LV"/>
              </w:rPr>
              <w:t>, Finanšu ministrija, Valsts ieņēmumu dienests</w:t>
            </w:r>
          </w:p>
        </w:tc>
      </w:tr>
      <w:tr w:rsidR="009E7A9C" w:rsidRPr="00D92CBE" w14:paraId="7C7DC5F3" w14:textId="77777777" w:rsidTr="007828C2">
        <w:trPr>
          <w:trHeight w:val="384"/>
        </w:trPr>
        <w:tc>
          <w:tcPr>
            <w:tcW w:w="673" w:type="dxa"/>
            <w:tcBorders>
              <w:bottom w:val="single" w:sz="4" w:space="0" w:color="auto"/>
            </w:tcBorders>
          </w:tcPr>
          <w:p w14:paraId="7C7DC5F0" w14:textId="77777777" w:rsidR="009E7A9C" w:rsidRPr="00D92CBE" w:rsidRDefault="009E7A9C" w:rsidP="009E7A9C">
            <w:pPr>
              <w:rPr>
                <w:lang w:val="lv-LV" w:eastAsia="lv-LV"/>
              </w:rPr>
            </w:pPr>
            <w:r w:rsidRPr="00D92CBE">
              <w:rPr>
                <w:lang w:val="lv-LV" w:eastAsia="lv-LV"/>
              </w:rPr>
              <w:t>4.</w:t>
            </w:r>
          </w:p>
        </w:tc>
        <w:tc>
          <w:tcPr>
            <w:tcW w:w="2431" w:type="dxa"/>
            <w:tcBorders>
              <w:bottom w:val="single" w:sz="4" w:space="0" w:color="auto"/>
            </w:tcBorders>
          </w:tcPr>
          <w:p w14:paraId="7C7DC5F1" w14:textId="77777777" w:rsidR="009E7A9C" w:rsidRPr="00D92CBE" w:rsidRDefault="009E7A9C" w:rsidP="009E7A9C">
            <w:pPr>
              <w:rPr>
                <w:lang w:val="lv-LV" w:eastAsia="lv-LV"/>
              </w:rPr>
            </w:pPr>
            <w:r w:rsidRPr="00D92CBE">
              <w:rPr>
                <w:lang w:val="lv-LV" w:eastAsia="lv-LV"/>
              </w:rPr>
              <w:t>Cita informācija</w:t>
            </w:r>
          </w:p>
        </w:tc>
        <w:tc>
          <w:tcPr>
            <w:tcW w:w="5963" w:type="dxa"/>
            <w:tcBorders>
              <w:bottom w:val="single" w:sz="4" w:space="0" w:color="auto"/>
            </w:tcBorders>
          </w:tcPr>
          <w:p w14:paraId="7C7DC5F2" w14:textId="77777777" w:rsidR="009E7A9C" w:rsidRPr="00D92CBE" w:rsidRDefault="009E7A9C" w:rsidP="00A761C8">
            <w:pPr>
              <w:ind w:firstLine="296"/>
              <w:jc w:val="both"/>
              <w:rPr>
                <w:bCs/>
                <w:lang w:val="lv-LV" w:eastAsia="lv-LV"/>
              </w:rPr>
            </w:pPr>
            <w:r w:rsidRPr="00D92CBE">
              <w:rPr>
                <w:bCs/>
                <w:lang w:val="lv-LV" w:eastAsia="lv-LV"/>
              </w:rPr>
              <w:t>Nav.</w:t>
            </w:r>
          </w:p>
        </w:tc>
      </w:tr>
      <w:tr w:rsidR="009E7A9C" w:rsidRPr="00D92CBE" w14:paraId="7C7DC5F9" w14:textId="77777777" w:rsidTr="007828C2">
        <w:trPr>
          <w:trHeight w:val="384"/>
        </w:trPr>
        <w:tc>
          <w:tcPr>
            <w:tcW w:w="673" w:type="dxa"/>
            <w:tcBorders>
              <w:top w:val="single" w:sz="4" w:space="0" w:color="auto"/>
              <w:left w:val="nil"/>
              <w:bottom w:val="nil"/>
              <w:right w:val="nil"/>
            </w:tcBorders>
          </w:tcPr>
          <w:p w14:paraId="7C7DC5F4" w14:textId="77777777" w:rsidR="009E7A9C" w:rsidRPr="00D92CBE" w:rsidRDefault="009E7A9C" w:rsidP="009E7A9C">
            <w:pPr>
              <w:rPr>
                <w:lang w:val="lv-LV" w:eastAsia="lv-LV"/>
              </w:rPr>
            </w:pPr>
          </w:p>
        </w:tc>
        <w:tc>
          <w:tcPr>
            <w:tcW w:w="2431" w:type="dxa"/>
            <w:tcBorders>
              <w:top w:val="single" w:sz="4" w:space="0" w:color="auto"/>
              <w:left w:val="nil"/>
              <w:bottom w:val="nil"/>
              <w:right w:val="nil"/>
            </w:tcBorders>
          </w:tcPr>
          <w:p w14:paraId="7C7DC5F5" w14:textId="77777777" w:rsidR="009E7A9C" w:rsidRPr="00D92CBE" w:rsidRDefault="009E7A9C" w:rsidP="009E7A9C">
            <w:pPr>
              <w:rPr>
                <w:lang w:val="lv-LV" w:eastAsia="lv-LV"/>
              </w:rPr>
            </w:pPr>
          </w:p>
        </w:tc>
        <w:tc>
          <w:tcPr>
            <w:tcW w:w="5963" w:type="dxa"/>
            <w:tcBorders>
              <w:top w:val="single" w:sz="4" w:space="0" w:color="auto"/>
              <w:left w:val="nil"/>
              <w:bottom w:val="nil"/>
              <w:right w:val="nil"/>
            </w:tcBorders>
          </w:tcPr>
          <w:p w14:paraId="7C7DC5F6" w14:textId="77777777" w:rsidR="009E7A9C" w:rsidRPr="00D92CBE" w:rsidRDefault="009E7A9C" w:rsidP="009E7A9C">
            <w:pPr>
              <w:jc w:val="both"/>
              <w:rPr>
                <w:bCs/>
                <w:lang w:val="lv-LV" w:eastAsia="lv-LV"/>
              </w:rPr>
            </w:pPr>
          </w:p>
          <w:p w14:paraId="7C7DC5F7" w14:textId="77777777" w:rsidR="00C74BFE" w:rsidRPr="00D92CBE" w:rsidRDefault="00C74BFE" w:rsidP="009E7A9C">
            <w:pPr>
              <w:jc w:val="both"/>
              <w:rPr>
                <w:bCs/>
                <w:lang w:val="lv-LV" w:eastAsia="lv-LV"/>
              </w:rPr>
            </w:pPr>
          </w:p>
          <w:p w14:paraId="7C7DC5F8" w14:textId="77777777" w:rsidR="00C74BFE" w:rsidRPr="00D92CBE" w:rsidRDefault="00C74BFE" w:rsidP="009E7A9C">
            <w:pPr>
              <w:jc w:val="both"/>
              <w:rPr>
                <w:bCs/>
                <w:lang w:val="lv-LV" w:eastAsia="lv-LV"/>
              </w:rPr>
            </w:pPr>
          </w:p>
        </w:tc>
      </w:tr>
      <w:tr w:rsidR="009E7A9C" w:rsidRPr="00D92CBE" w14:paraId="7C7DC5FB" w14:textId="77777777" w:rsidTr="007828C2">
        <w:tc>
          <w:tcPr>
            <w:tcW w:w="9067" w:type="dxa"/>
            <w:gridSpan w:val="3"/>
            <w:vAlign w:val="center"/>
          </w:tcPr>
          <w:p w14:paraId="7C7DC5FA" w14:textId="77777777" w:rsidR="009E7A9C" w:rsidRPr="00D92CBE" w:rsidRDefault="009E7A9C" w:rsidP="009E7A9C">
            <w:pPr>
              <w:jc w:val="center"/>
              <w:rPr>
                <w:b/>
                <w:bCs/>
                <w:lang w:val="lv-LV" w:eastAsia="lv-LV"/>
              </w:rPr>
            </w:pPr>
            <w:r w:rsidRPr="00D92CBE">
              <w:rPr>
                <w:b/>
                <w:bCs/>
                <w:lang w:val="lv-LV" w:eastAsia="lv-LV"/>
              </w:rPr>
              <w:lastRenderedPageBreak/>
              <w:t>II. Tiesību akta projekta ietekme uz sabiedrību, tautsaimniecības attīstību un administratīvo slogu</w:t>
            </w:r>
          </w:p>
        </w:tc>
      </w:tr>
      <w:tr w:rsidR="009E7A9C" w:rsidRPr="009305EE" w14:paraId="7C7DC5FF" w14:textId="77777777" w:rsidTr="007828C2">
        <w:trPr>
          <w:trHeight w:val="467"/>
        </w:trPr>
        <w:tc>
          <w:tcPr>
            <w:tcW w:w="673" w:type="dxa"/>
          </w:tcPr>
          <w:p w14:paraId="7C7DC5FC" w14:textId="77777777" w:rsidR="009E7A9C" w:rsidRPr="00D92CBE" w:rsidRDefault="009E7A9C" w:rsidP="009E7A9C">
            <w:pPr>
              <w:rPr>
                <w:lang w:val="lv-LV" w:eastAsia="lv-LV"/>
              </w:rPr>
            </w:pPr>
            <w:r w:rsidRPr="00D92CBE">
              <w:rPr>
                <w:lang w:val="lv-LV" w:eastAsia="lv-LV"/>
              </w:rPr>
              <w:t>1.</w:t>
            </w:r>
          </w:p>
        </w:tc>
        <w:tc>
          <w:tcPr>
            <w:tcW w:w="2431" w:type="dxa"/>
          </w:tcPr>
          <w:p w14:paraId="7C7DC5FD" w14:textId="77777777" w:rsidR="009E7A9C" w:rsidRPr="00D92CBE" w:rsidRDefault="009E7A9C" w:rsidP="009E7A9C">
            <w:pPr>
              <w:rPr>
                <w:lang w:val="lv-LV" w:eastAsia="lv-LV"/>
              </w:rPr>
            </w:pPr>
            <w:r w:rsidRPr="00D92CBE">
              <w:rPr>
                <w:lang w:val="lv-LV" w:eastAsia="lv-LV"/>
              </w:rPr>
              <w:t>Sabiedrības mērķgrupas, kuras tiesiskais regulējums ietekmē vai varētu ietekmēt</w:t>
            </w:r>
          </w:p>
        </w:tc>
        <w:tc>
          <w:tcPr>
            <w:tcW w:w="5963" w:type="dxa"/>
          </w:tcPr>
          <w:p w14:paraId="7C7DC5FE" w14:textId="77777777" w:rsidR="009E7A9C" w:rsidRPr="00D92CBE" w:rsidRDefault="006C1E3F" w:rsidP="00353ACE">
            <w:pPr>
              <w:ind w:firstLine="297"/>
              <w:jc w:val="both"/>
              <w:rPr>
                <w:lang w:val="lv-LV" w:eastAsia="lv-LV"/>
              </w:rPr>
            </w:pPr>
            <w:r w:rsidRPr="00D92CBE">
              <w:rPr>
                <w:lang w:val="lv-LV" w:eastAsia="lv-LV"/>
              </w:rPr>
              <w:t xml:space="preserve">Projekts attiecas uz </w:t>
            </w:r>
            <w:r w:rsidR="00AC446B" w:rsidRPr="00D92CBE">
              <w:rPr>
                <w:lang w:val="lv-LV" w:eastAsia="lv-LV"/>
              </w:rPr>
              <w:t>darba devējiem</w:t>
            </w:r>
            <w:r w:rsidR="001E1CA6">
              <w:rPr>
                <w:lang w:val="lv-LV" w:eastAsia="lv-LV"/>
              </w:rPr>
              <w:t xml:space="preserve"> un citām personām</w:t>
            </w:r>
            <w:r w:rsidR="00AC446B" w:rsidRPr="00D92CBE">
              <w:rPr>
                <w:lang w:val="lv-LV" w:eastAsia="lv-LV"/>
              </w:rPr>
              <w:t>, kur</w:t>
            </w:r>
            <w:r w:rsidR="001E1CA6">
              <w:rPr>
                <w:lang w:val="lv-LV" w:eastAsia="lv-LV"/>
              </w:rPr>
              <w:t>as</w:t>
            </w:r>
            <w:r w:rsidR="00AC446B" w:rsidRPr="00D92CBE">
              <w:rPr>
                <w:lang w:val="lv-LV" w:eastAsia="lv-LV"/>
              </w:rPr>
              <w:t xml:space="preserve"> iesniedz iesniegumu dīkstāves pabalsta saņemšanai.</w:t>
            </w:r>
          </w:p>
        </w:tc>
      </w:tr>
      <w:tr w:rsidR="009E7A9C" w:rsidRPr="00D92CBE" w14:paraId="7C7DC604" w14:textId="77777777" w:rsidTr="007828C2">
        <w:trPr>
          <w:trHeight w:val="523"/>
        </w:trPr>
        <w:tc>
          <w:tcPr>
            <w:tcW w:w="673" w:type="dxa"/>
          </w:tcPr>
          <w:p w14:paraId="7C7DC600" w14:textId="77777777" w:rsidR="009E7A9C" w:rsidRPr="00D92CBE" w:rsidRDefault="009E7A9C" w:rsidP="009E7A9C">
            <w:pPr>
              <w:jc w:val="both"/>
              <w:rPr>
                <w:lang w:val="lv-LV" w:eastAsia="lv-LV"/>
              </w:rPr>
            </w:pPr>
            <w:r w:rsidRPr="00D92CBE">
              <w:rPr>
                <w:lang w:val="lv-LV" w:eastAsia="lv-LV"/>
              </w:rPr>
              <w:t>2.</w:t>
            </w:r>
          </w:p>
        </w:tc>
        <w:tc>
          <w:tcPr>
            <w:tcW w:w="2431" w:type="dxa"/>
          </w:tcPr>
          <w:p w14:paraId="7C7DC601" w14:textId="77777777" w:rsidR="009E7A9C" w:rsidRPr="00D92CBE" w:rsidRDefault="009E7A9C" w:rsidP="009E7A9C">
            <w:pPr>
              <w:jc w:val="both"/>
              <w:rPr>
                <w:lang w:val="lv-LV" w:eastAsia="lv-LV"/>
              </w:rPr>
            </w:pPr>
            <w:r w:rsidRPr="00D92CBE">
              <w:rPr>
                <w:lang w:val="lv-LV" w:eastAsia="lv-LV"/>
              </w:rPr>
              <w:t>Tiesiskā regulējuma ietekme uz tautsaimniecību un administratīvo slogu</w:t>
            </w:r>
          </w:p>
        </w:tc>
        <w:tc>
          <w:tcPr>
            <w:tcW w:w="5963" w:type="dxa"/>
          </w:tcPr>
          <w:p w14:paraId="7C7DC602" w14:textId="77777777" w:rsidR="00AD2FAE" w:rsidRPr="00D92CBE" w:rsidRDefault="00AD2FAE" w:rsidP="00AD2FAE">
            <w:pPr>
              <w:ind w:firstLine="300"/>
              <w:jc w:val="both"/>
              <w:rPr>
                <w:lang w:val="lv-LV"/>
              </w:rPr>
            </w:pPr>
            <w:r w:rsidRPr="00D92CBE">
              <w:rPr>
                <w:lang w:val="lv-LV"/>
              </w:rPr>
              <w:t>Projekts šo jomu neskar.</w:t>
            </w:r>
          </w:p>
          <w:p w14:paraId="7C7DC603" w14:textId="77777777" w:rsidR="00BA14AB" w:rsidRPr="00D92CBE" w:rsidRDefault="00BA14AB" w:rsidP="00BA5960">
            <w:pPr>
              <w:ind w:firstLine="283"/>
              <w:jc w:val="both"/>
              <w:rPr>
                <w:lang w:val="lv-LV"/>
              </w:rPr>
            </w:pPr>
          </w:p>
        </w:tc>
      </w:tr>
      <w:tr w:rsidR="009E7A9C" w:rsidRPr="00D92CBE" w14:paraId="7C7DC609" w14:textId="77777777" w:rsidTr="007828C2">
        <w:trPr>
          <w:trHeight w:val="357"/>
        </w:trPr>
        <w:tc>
          <w:tcPr>
            <w:tcW w:w="673" w:type="dxa"/>
          </w:tcPr>
          <w:p w14:paraId="7C7DC605" w14:textId="77777777" w:rsidR="009E7A9C" w:rsidRPr="00D92CBE" w:rsidRDefault="009E7A9C" w:rsidP="009E7A9C">
            <w:pPr>
              <w:jc w:val="both"/>
              <w:rPr>
                <w:lang w:val="lv-LV" w:eastAsia="lv-LV"/>
              </w:rPr>
            </w:pPr>
            <w:r w:rsidRPr="00D92CBE">
              <w:rPr>
                <w:lang w:val="lv-LV" w:eastAsia="lv-LV"/>
              </w:rPr>
              <w:t>3.</w:t>
            </w:r>
          </w:p>
        </w:tc>
        <w:tc>
          <w:tcPr>
            <w:tcW w:w="2431" w:type="dxa"/>
          </w:tcPr>
          <w:p w14:paraId="7C7DC606" w14:textId="77777777" w:rsidR="009E7A9C" w:rsidRPr="00D92CBE" w:rsidRDefault="009E7A9C" w:rsidP="009E7A9C">
            <w:pPr>
              <w:jc w:val="both"/>
              <w:rPr>
                <w:lang w:val="lv-LV" w:eastAsia="lv-LV"/>
              </w:rPr>
            </w:pPr>
            <w:r w:rsidRPr="00D92CBE">
              <w:rPr>
                <w:lang w:val="lv-LV" w:eastAsia="lv-LV"/>
              </w:rPr>
              <w:t>Administratīvo izmaksu monetārs novērtējums</w:t>
            </w:r>
          </w:p>
        </w:tc>
        <w:tc>
          <w:tcPr>
            <w:tcW w:w="5963" w:type="dxa"/>
          </w:tcPr>
          <w:p w14:paraId="7C7DC607" w14:textId="77777777" w:rsidR="00BA5960" w:rsidRPr="00D92CBE" w:rsidRDefault="00BA5960" w:rsidP="00BA5960">
            <w:pPr>
              <w:ind w:firstLine="300"/>
              <w:jc w:val="both"/>
              <w:rPr>
                <w:lang w:val="lv-LV"/>
              </w:rPr>
            </w:pPr>
            <w:r w:rsidRPr="00D92CBE">
              <w:rPr>
                <w:lang w:val="lv-LV"/>
              </w:rPr>
              <w:t>Projekts šo jomu neskar.</w:t>
            </w:r>
          </w:p>
          <w:p w14:paraId="7C7DC608" w14:textId="77777777" w:rsidR="009E7A9C" w:rsidRPr="00D92CBE" w:rsidRDefault="009E7A9C" w:rsidP="007F55C5">
            <w:pPr>
              <w:pStyle w:val="tv2132"/>
              <w:spacing w:line="240" w:lineRule="auto"/>
              <w:jc w:val="both"/>
              <w:rPr>
                <w:color w:val="auto"/>
                <w:sz w:val="24"/>
                <w:szCs w:val="24"/>
                <w:lang w:val="lv-LV"/>
              </w:rPr>
            </w:pPr>
          </w:p>
        </w:tc>
      </w:tr>
      <w:tr w:rsidR="009E7A9C" w:rsidRPr="00D92CBE" w14:paraId="7C7DC60E" w14:textId="77777777" w:rsidTr="007828C2">
        <w:trPr>
          <w:trHeight w:val="357"/>
        </w:trPr>
        <w:tc>
          <w:tcPr>
            <w:tcW w:w="673" w:type="dxa"/>
            <w:tcBorders>
              <w:bottom w:val="single" w:sz="4" w:space="0" w:color="auto"/>
            </w:tcBorders>
          </w:tcPr>
          <w:p w14:paraId="7C7DC60A" w14:textId="77777777" w:rsidR="009E7A9C" w:rsidRPr="00D92CBE" w:rsidRDefault="009E7A9C" w:rsidP="009E7A9C">
            <w:pPr>
              <w:jc w:val="both"/>
              <w:rPr>
                <w:lang w:val="lv-LV" w:eastAsia="lv-LV"/>
              </w:rPr>
            </w:pPr>
            <w:r w:rsidRPr="00D92CBE">
              <w:rPr>
                <w:lang w:val="lv-LV" w:eastAsia="lv-LV"/>
              </w:rPr>
              <w:t>4.</w:t>
            </w:r>
          </w:p>
        </w:tc>
        <w:tc>
          <w:tcPr>
            <w:tcW w:w="2431" w:type="dxa"/>
            <w:tcBorders>
              <w:bottom w:val="single" w:sz="4" w:space="0" w:color="auto"/>
            </w:tcBorders>
          </w:tcPr>
          <w:p w14:paraId="7C7DC60B" w14:textId="77777777" w:rsidR="009E7A9C" w:rsidRPr="00D92CBE" w:rsidRDefault="009E7A9C" w:rsidP="009E7A9C">
            <w:pPr>
              <w:jc w:val="both"/>
              <w:rPr>
                <w:lang w:val="lv-LV" w:eastAsia="lv-LV"/>
              </w:rPr>
            </w:pPr>
            <w:r w:rsidRPr="00D92CBE">
              <w:rPr>
                <w:lang w:val="lv-LV"/>
              </w:rPr>
              <w:t>Atbilstības izmaksu monetārs novērtējums</w:t>
            </w:r>
          </w:p>
        </w:tc>
        <w:tc>
          <w:tcPr>
            <w:tcW w:w="5963" w:type="dxa"/>
            <w:tcBorders>
              <w:bottom w:val="single" w:sz="4" w:space="0" w:color="auto"/>
            </w:tcBorders>
          </w:tcPr>
          <w:p w14:paraId="7C7DC60C" w14:textId="77777777" w:rsidR="009E7A9C" w:rsidRPr="00D92CBE" w:rsidRDefault="00205E4D" w:rsidP="009E7A9C">
            <w:pPr>
              <w:ind w:firstLine="300"/>
              <w:jc w:val="both"/>
              <w:rPr>
                <w:lang w:val="lv-LV"/>
              </w:rPr>
            </w:pPr>
            <w:r w:rsidRPr="00D92CBE">
              <w:rPr>
                <w:lang w:val="lv-LV"/>
              </w:rPr>
              <w:t>P</w:t>
            </w:r>
            <w:r w:rsidR="009E7A9C" w:rsidRPr="00D92CBE">
              <w:rPr>
                <w:lang w:val="lv-LV"/>
              </w:rPr>
              <w:t>rojekts šo jomu neskar.</w:t>
            </w:r>
          </w:p>
          <w:p w14:paraId="7C7DC60D" w14:textId="77777777" w:rsidR="009E7A9C" w:rsidRPr="00D92CBE" w:rsidRDefault="009E7A9C" w:rsidP="009E7A9C">
            <w:pPr>
              <w:ind w:firstLine="300"/>
              <w:jc w:val="both"/>
              <w:rPr>
                <w:lang w:val="lv-LV"/>
              </w:rPr>
            </w:pPr>
          </w:p>
        </w:tc>
      </w:tr>
      <w:tr w:rsidR="009E7A9C" w:rsidRPr="00D92CBE" w14:paraId="7C7DC612" w14:textId="77777777" w:rsidTr="007828C2">
        <w:trPr>
          <w:trHeight w:val="366"/>
        </w:trPr>
        <w:tc>
          <w:tcPr>
            <w:tcW w:w="673" w:type="dxa"/>
            <w:tcBorders>
              <w:bottom w:val="single" w:sz="4" w:space="0" w:color="auto"/>
            </w:tcBorders>
          </w:tcPr>
          <w:p w14:paraId="7C7DC60F" w14:textId="77777777" w:rsidR="009E7A9C" w:rsidRPr="00D92CBE" w:rsidRDefault="009E7A9C" w:rsidP="009E7A9C">
            <w:pPr>
              <w:jc w:val="both"/>
              <w:rPr>
                <w:lang w:val="lv-LV" w:eastAsia="lv-LV"/>
              </w:rPr>
            </w:pPr>
            <w:r w:rsidRPr="00D92CBE">
              <w:rPr>
                <w:lang w:val="lv-LV" w:eastAsia="lv-LV"/>
              </w:rPr>
              <w:t>5.</w:t>
            </w:r>
          </w:p>
        </w:tc>
        <w:tc>
          <w:tcPr>
            <w:tcW w:w="2431" w:type="dxa"/>
            <w:tcBorders>
              <w:bottom w:val="single" w:sz="4" w:space="0" w:color="auto"/>
            </w:tcBorders>
          </w:tcPr>
          <w:p w14:paraId="7C7DC610" w14:textId="77777777" w:rsidR="009E7A9C" w:rsidRPr="00D92CBE" w:rsidRDefault="009E7A9C" w:rsidP="009E7A9C">
            <w:pPr>
              <w:jc w:val="both"/>
              <w:rPr>
                <w:lang w:val="lv-LV" w:eastAsia="lv-LV"/>
              </w:rPr>
            </w:pPr>
            <w:r w:rsidRPr="00D92CBE">
              <w:rPr>
                <w:lang w:val="lv-LV" w:eastAsia="lv-LV"/>
              </w:rPr>
              <w:t>Cita informācija</w:t>
            </w:r>
          </w:p>
        </w:tc>
        <w:tc>
          <w:tcPr>
            <w:tcW w:w="5963" w:type="dxa"/>
            <w:tcBorders>
              <w:bottom w:val="single" w:sz="4" w:space="0" w:color="auto"/>
            </w:tcBorders>
          </w:tcPr>
          <w:p w14:paraId="7C7DC611" w14:textId="77777777" w:rsidR="009E7A9C" w:rsidRPr="00D92CBE" w:rsidRDefault="009E7A9C" w:rsidP="00A761C8">
            <w:pPr>
              <w:ind w:firstLine="296"/>
              <w:rPr>
                <w:lang w:val="lv-LV" w:eastAsia="lv-LV"/>
              </w:rPr>
            </w:pPr>
            <w:r w:rsidRPr="00D92CBE">
              <w:rPr>
                <w:lang w:val="lv-LV" w:eastAsia="lv-LV"/>
              </w:rPr>
              <w:t>Nav.</w:t>
            </w:r>
          </w:p>
        </w:tc>
      </w:tr>
      <w:tr w:rsidR="009E7A9C" w:rsidRPr="00D92CBE" w14:paraId="7C7DC616" w14:textId="77777777" w:rsidTr="007828C2">
        <w:trPr>
          <w:trHeight w:val="366"/>
        </w:trPr>
        <w:tc>
          <w:tcPr>
            <w:tcW w:w="673" w:type="dxa"/>
            <w:tcBorders>
              <w:top w:val="single" w:sz="4" w:space="0" w:color="auto"/>
              <w:left w:val="nil"/>
              <w:bottom w:val="nil"/>
              <w:right w:val="nil"/>
            </w:tcBorders>
          </w:tcPr>
          <w:p w14:paraId="7C7DC613" w14:textId="77777777" w:rsidR="009E7A9C" w:rsidRPr="00D92CBE" w:rsidRDefault="009E7A9C" w:rsidP="009E7A9C">
            <w:pPr>
              <w:jc w:val="both"/>
              <w:rPr>
                <w:lang w:val="lv-LV" w:eastAsia="lv-LV"/>
              </w:rPr>
            </w:pPr>
          </w:p>
        </w:tc>
        <w:tc>
          <w:tcPr>
            <w:tcW w:w="2431" w:type="dxa"/>
            <w:tcBorders>
              <w:top w:val="single" w:sz="4" w:space="0" w:color="auto"/>
              <w:left w:val="nil"/>
              <w:bottom w:val="nil"/>
              <w:right w:val="nil"/>
            </w:tcBorders>
          </w:tcPr>
          <w:p w14:paraId="7C7DC614" w14:textId="77777777" w:rsidR="009E7A9C" w:rsidRPr="00D92CBE" w:rsidRDefault="009E7A9C" w:rsidP="009E7A9C">
            <w:pPr>
              <w:jc w:val="both"/>
              <w:rPr>
                <w:lang w:val="lv-LV" w:eastAsia="lv-LV"/>
              </w:rPr>
            </w:pPr>
          </w:p>
        </w:tc>
        <w:tc>
          <w:tcPr>
            <w:tcW w:w="5963" w:type="dxa"/>
            <w:tcBorders>
              <w:top w:val="single" w:sz="4" w:space="0" w:color="auto"/>
              <w:left w:val="nil"/>
              <w:bottom w:val="nil"/>
              <w:right w:val="nil"/>
            </w:tcBorders>
          </w:tcPr>
          <w:p w14:paraId="7C7DC615" w14:textId="77777777" w:rsidR="009E7A9C" w:rsidRPr="00D92CBE" w:rsidRDefault="009E7A9C" w:rsidP="009E7A9C">
            <w:pPr>
              <w:ind w:firstLine="431"/>
              <w:rPr>
                <w:lang w:val="lv-LV" w:eastAsia="lv-LV"/>
              </w:rPr>
            </w:pPr>
          </w:p>
        </w:tc>
      </w:tr>
      <w:tr w:rsidR="009E7A9C" w:rsidRPr="00D92CBE" w14:paraId="7C7DC618" w14:textId="77777777" w:rsidTr="007828C2">
        <w:trPr>
          <w:trHeight w:val="342"/>
        </w:trPr>
        <w:tc>
          <w:tcPr>
            <w:tcW w:w="9067" w:type="dxa"/>
            <w:gridSpan w:val="3"/>
            <w:tcBorders>
              <w:bottom w:val="single" w:sz="4" w:space="0" w:color="auto"/>
            </w:tcBorders>
            <w:vAlign w:val="center"/>
          </w:tcPr>
          <w:p w14:paraId="7C7DC617" w14:textId="77777777" w:rsidR="009E7A9C" w:rsidRPr="00D92CBE" w:rsidRDefault="009E7A9C" w:rsidP="00390AD4">
            <w:pPr>
              <w:jc w:val="center"/>
              <w:rPr>
                <w:lang w:val="lv-LV" w:eastAsia="lv-LV"/>
              </w:rPr>
            </w:pPr>
            <w:r w:rsidRPr="00D92CBE">
              <w:rPr>
                <w:b/>
                <w:bCs/>
                <w:lang w:val="lv-LV" w:eastAsia="lv-LV"/>
              </w:rPr>
              <w:t>III. Tiesību akta projekta ietekme uz valsts budžetu un pašvaldību budžetiem</w:t>
            </w:r>
          </w:p>
        </w:tc>
      </w:tr>
      <w:tr w:rsidR="004B0877" w:rsidRPr="00D92CBE" w14:paraId="7C7DC61A" w14:textId="77777777" w:rsidTr="007828C2">
        <w:trPr>
          <w:trHeight w:val="342"/>
        </w:trPr>
        <w:tc>
          <w:tcPr>
            <w:tcW w:w="9067" w:type="dxa"/>
            <w:gridSpan w:val="3"/>
            <w:tcBorders>
              <w:bottom w:val="single" w:sz="4" w:space="0" w:color="auto"/>
            </w:tcBorders>
            <w:vAlign w:val="center"/>
          </w:tcPr>
          <w:p w14:paraId="7C7DC619" w14:textId="77777777" w:rsidR="004B0877" w:rsidRPr="00D92CBE" w:rsidRDefault="004B0877" w:rsidP="00390AD4">
            <w:pPr>
              <w:jc w:val="center"/>
              <w:rPr>
                <w:b/>
                <w:bCs/>
                <w:lang w:val="lv-LV" w:eastAsia="lv-LV"/>
              </w:rPr>
            </w:pPr>
            <w:r w:rsidRPr="00D92CBE">
              <w:rPr>
                <w:lang w:val="lv-LV" w:eastAsia="lv-LV"/>
              </w:rPr>
              <w:t>Projekts šo jomu neskar.</w:t>
            </w:r>
          </w:p>
        </w:tc>
      </w:tr>
      <w:tr w:rsidR="009E7A9C" w:rsidRPr="00D92CBE" w14:paraId="7C7DC61D" w14:textId="77777777" w:rsidTr="007828C2">
        <w:trPr>
          <w:trHeight w:val="345"/>
        </w:trPr>
        <w:tc>
          <w:tcPr>
            <w:tcW w:w="9067" w:type="dxa"/>
            <w:gridSpan w:val="3"/>
            <w:tcBorders>
              <w:top w:val="single" w:sz="4" w:space="0" w:color="auto"/>
              <w:left w:val="nil"/>
              <w:bottom w:val="nil"/>
              <w:right w:val="nil"/>
            </w:tcBorders>
            <w:vAlign w:val="center"/>
          </w:tcPr>
          <w:p w14:paraId="7C7DC61B" w14:textId="77777777" w:rsidR="009E7A9C" w:rsidRPr="00D92CBE" w:rsidRDefault="009E7A9C" w:rsidP="009E7A9C">
            <w:pPr>
              <w:ind w:firstLine="431"/>
              <w:jc w:val="center"/>
              <w:rPr>
                <w:lang w:val="lv-LV" w:eastAsia="lv-LV"/>
              </w:rPr>
            </w:pPr>
          </w:p>
          <w:p w14:paraId="7C7DC61C" w14:textId="77777777" w:rsidR="00A1681B" w:rsidRPr="00D92CBE" w:rsidRDefault="00A1681B" w:rsidP="009E7A9C">
            <w:pPr>
              <w:ind w:firstLine="431"/>
              <w:jc w:val="center"/>
              <w:rPr>
                <w:lang w:val="lv-LV" w:eastAsia="lv-LV"/>
              </w:rPr>
            </w:pPr>
          </w:p>
        </w:tc>
      </w:tr>
      <w:tr w:rsidR="009E7A9C" w:rsidRPr="00D92CBE" w14:paraId="7C7DC61F" w14:textId="77777777" w:rsidTr="007828C2">
        <w:trPr>
          <w:trHeight w:val="408"/>
        </w:trPr>
        <w:tc>
          <w:tcPr>
            <w:tcW w:w="9067" w:type="dxa"/>
            <w:gridSpan w:val="3"/>
            <w:tcBorders>
              <w:top w:val="single" w:sz="4" w:space="0" w:color="auto"/>
              <w:bottom w:val="single" w:sz="4" w:space="0" w:color="auto"/>
            </w:tcBorders>
            <w:vAlign w:val="center"/>
          </w:tcPr>
          <w:p w14:paraId="7C7DC61E" w14:textId="77777777" w:rsidR="009E7A9C" w:rsidRPr="00D92CBE" w:rsidRDefault="009E7A9C" w:rsidP="005C3C98">
            <w:pPr>
              <w:jc w:val="center"/>
              <w:rPr>
                <w:lang w:val="lv-LV" w:eastAsia="lv-LV"/>
              </w:rPr>
            </w:pPr>
            <w:r w:rsidRPr="00D92CBE">
              <w:rPr>
                <w:b/>
                <w:bCs/>
                <w:lang w:val="lv-LV" w:eastAsia="lv-LV"/>
              </w:rPr>
              <w:t>IV. Tiesību akta projekta ietekme uz spēkā esošo tiesību normu sistēmu</w:t>
            </w:r>
          </w:p>
        </w:tc>
      </w:tr>
      <w:tr w:rsidR="00BA5960" w:rsidRPr="00D92CBE" w14:paraId="7C7DC621" w14:textId="77777777" w:rsidTr="007828C2">
        <w:trPr>
          <w:trHeight w:val="408"/>
        </w:trPr>
        <w:tc>
          <w:tcPr>
            <w:tcW w:w="9067" w:type="dxa"/>
            <w:gridSpan w:val="3"/>
            <w:tcBorders>
              <w:top w:val="single" w:sz="4" w:space="0" w:color="auto"/>
              <w:bottom w:val="single" w:sz="4" w:space="0" w:color="auto"/>
            </w:tcBorders>
          </w:tcPr>
          <w:p w14:paraId="7C7DC620" w14:textId="77777777" w:rsidR="00BA5960" w:rsidRPr="00D92CBE" w:rsidRDefault="00BA5960" w:rsidP="00BA5960">
            <w:pPr>
              <w:ind w:firstLine="300"/>
              <w:jc w:val="center"/>
              <w:rPr>
                <w:b/>
                <w:bCs/>
                <w:lang w:val="lv-LV" w:eastAsia="lv-LV"/>
              </w:rPr>
            </w:pPr>
            <w:r w:rsidRPr="00D92CBE">
              <w:rPr>
                <w:lang w:val="lv-LV"/>
              </w:rPr>
              <w:t>Projekts šo jomu neskar.</w:t>
            </w:r>
          </w:p>
        </w:tc>
      </w:tr>
      <w:tr w:rsidR="009E7A9C" w:rsidRPr="00D92CBE" w14:paraId="7C7DC628" w14:textId="77777777" w:rsidTr="007828C2">
        <w:trPr>
          <w:trHeight w:val="347"/>
        </w:trPr>
        <w:tc>
          <w:tcPr>
            <w:tcW w:w="9067" w:type="dxa"/>
            <w:gridSpan w:val="3"/>
            <w:tcBorders>
              <w:top w:val="single" w:sz="4" w:space="0" w:color="auto"/>
              <w:left w:val="nil"/>
              <w:bottom w:val="nil"/>
              <w:right w:val="nil"/>
            </w:tcBorders>
            <w:vAlign w:val="center"/>
          </w:tcPr>
          <w:p w14:paraId="7C7DC622" w14:textId="77777777" w:rsidR="009E7A9C" w:rsidRPr="00D92CBE" w:rsidRDefault="009E7A9C" w:rsidP="009E7A9C">
            <w:pPr>
              <w:ind w:firstLine="431"/>
              <w:jc w:val="center"/>
              <w:rPr>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9051"/>
            </w:tblGrid>
            <w:tr w:rsidR="009E7A9C" w:rsidRPr="00D92CBE" w14:paraId="7C7DC624" w14:textId="77777777" w:rsidTr="0040597E">
              <w:tc>
                <w:tcPr>
                  <w:tcW w:w="5000" w:type="pct"/>
                  <w:tcBorders>
                    <w:top w:val="outset" w:sz="6" w:space="0" w:color="414142"/>
                    <w:bottom w:val="outset" w:sz="6" w:space="0" w:color="414142"/>
                  </w:tcBorders>
                  <w:vAlign w:val="center"/>
                </w:tcPr>
                <w:p w14:paraId="7C7DC623" w14:textId="77777777" w:rsidR="009E7A9C" w:rsidRPr="00D92CBE" w:rsidRDefault="009E7A9C" w:rsidP="00126A9D">
                  <w:pPr>
                    <w:framePr w:hSpace="180" w:wrap="around" w:vAnchor="text" w:hAnchor="margin" w:xAlign="center" w:y="149"/>
                    <w:jc w:val="center"/>
                    <w:rPr>
                      <w:b/>
                      <w:bCs/>
                      <w:lang w:val="lv-LV" w:eastAsia="lv-LV"/>
                    </w:rPr>
                  </w:pPr>
                  <w:r w:rsidRPr="00D92CBE">
                    <w:rPr>
                      <w:b/>
                      <w:bCs/>
                      <w:lang w:val="lv-LV" w:eastAsia="lv-LV"/>
                    </w:rPr>
                    <w:t>V. Tiesību akta projekta atbilstība Latvijas Republikas starptautiskajām saistībām</w:t>
                  </w:r>
                </w:p>
              </w:tc>
            </w:tr>
            <w:tr w:rsidR="009E7A9C" w:rsidRPr="00D92CBE" w14:paraId="7C7DC626" w14:textId="77777777" w:rsidTr="0040597E">
              <w:tc>
                <w:tcPr>
                  <w:tcW w:w="5000" w:type="pct"/>
                  <w:tcBorders>
                    <w:top w:val="outset" w:sz="6" w:space="0" w:color="414142"/>
                    <w:bottom w:val="outset" w:sz="6" w:space="0" w:color="414142"/>
                  </w:tcBorders>
                </w:tcPr>
                <w:p w14:paraId="7C7DC625" w14:textId="77777777" w:rsidR="009E7A9C" w:rsidRPr="00D92CBE" w:rsidRDefault="00035160" w:rsidP="00126A9D">
                  <w:pPr>
                    <w:framePr w:hSpace="180" w:wrap="around" w:vAnchor="text" w:hAnchor="margin" w:xAlign="center" w:y="149"/>
                    <w:jc w:val="center"/>
                    <w:rPr>
                      <w:lang w:val="lv-LV" w:eastAsia="lv-LV"/>
                    </w:rPr>
                  </w:pPr>
                  <w:r w:rsidRPr="00D92CBE">
                    <w:rPr>
                      <w:lang w:val="lv-LV" w:eastAsia="lv-LV"/>
                    </w:rPr>
                    <w:t>P</w:t>
                  </w:r>
                  <w:r w:rsidR="009E7A9C" w:rsidRPr="00D92CBE">
                    <w:rPr>
                      <w:lang w:val="lv-LV" w:eastAsia="lv-LV"/>
                    </w:rPr>
                    <w:t>rojekts šo jomu neskar.</w:t>
                  </w:r>
                </w:p>
              </w:tc>
            </w:tr>
          </w:tbl>
          <w:p w14:paraId="7C7DC627" w14:textId="77777777" w:rsidR="009E7A9C" w:rsidRPr="00D92CBE" w:rsidRDefault="009E7A9C" w:rsidP="009E7A9C">
            <w:pPr>
              <w:rPr>
                <w:lang w:val="lv-LV" w:eastAsia="lv-LV"/>
              </w:rPr>
            </w:pPr>
          </w:p>
        </w:tc>
      </w:tr>
    </w:tbl>
    <w:p w14:paraId="7C7DC629" w14:textId="77777777" w:rsidR="002B3C65" w:rsidRPr="00D92CBE" w:rsidRDefault="002B3C65" w:rsidP="002B3C65">
      <w:pPr>
        <w:tabs>
          <w:tab w:val="left" w:pos="5760"/>
        </w:tabs>
        <w:jc w:val="both"/>
        <w:rPr>
          <w:lang w:val="lv-LV" w:eastAsia="lv-LV"/>
        </w:rPr>
      </w:pPr>
    </w:p>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3"/>
        <w:gridCol w:w="2358"/>
        <w:gridCol w:w="531"/>
        <w:gridCol w:w="5793"/>
      </w:tblGrid>
      <w:tr w:rsidR="00AC1FA4" w:rsidRPr="009305EE" w14:paraId="7C7DC62B" w14:textId="77777777" w:rsidTr="00E022D4">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7C7DC62A" w14:textId="77777777" w:rsidR="00AC1FA4" w:rsidRPr="00D92CBE" w:rsidRDefault="00AC1FA4" w:rsidP="00E022D4">
            <w:pPr>
              <w:ind w:left="57" w:right="57"/>
              <w:jc w:val="center"/>
              <w:rPr>
                <w:b/>
                <w:bCs/>
                <w:lang w:val="lv-LV" w:eastAsia="lv-LV"/>
              </w:rPr>
            </w:pPr>
            <w:r w:rsidRPr="00D92CBE">
              <w:rPr>
                <w:b/>
                <w:bCs/>
                <w:lang w:val="lv-LV" w:eastAsia="lv-LV"/>
              </w:rPr>
              <w:t>VI. Sabiedrības līdzdalība un komunikācijas aktivitātes</w:t>
            </w:r>
          </w:p>
        </w:tc>
      </w:tr>
      <w:tr w:rsidR="00AC1FA4" w:rsidRPr="00D92CBE" w14:paraId="7C7DC62F" w14:textId="77777777" w:rsidTr="00E022D4">
        <w:trPr>
          <w:trHeight w:val="553"/>
          <w:jc w:val="center"/>
        </w:trPr>
        <w:tc>
          <w:tcPr>
            <w:tcW w:w="258" w:type="pct"/>
          </w:tcPr>
          <w:p w14:paraId="7C7DC62C" w14:textId="77777777" w:rsidR="00AC1FA4" w:rsidRPr="00D92CBE" w:rsidRDefault="00AC1FA4" w:rsidP="00E022D4">
            <w:pPr>
              <w:ind w:left="57" w:right="57"/>
              <w:rPr>
                <w:bCs/>
                <w:lang w:val="lv-LV" w:eastAsia="lv-LV"/>
              </w:rPr>
            </w:pPr>
            <w:r w:rsidRPr="00D92CBE">
              <w:rPr>
                <w:bCs/>
                <w:lang w:val="lv-LV" w:eastAsia="lv-LV"/>
              </w:rPr>
              <w:t>1.</w:t>
            </w:r>
          </w:p>
        </w:tc>
        <w:tc>
          <w:tcPr>
            <w:tcW w:w="1288" w:type="pct"/>
          </w:tcPr>
          <w:p w14:paraId="7C7DC62D" w14:textId="77777777" w:rsidR="00AC1FA4" w:rsidRPr="00D92CBE" w:rsidRDefault="00AC1FA4" w:rsidP="00E022D4">
            <w:pPr>
              <w:tabs>
                <w:tab w:val="left" w:pos="170"/>
              </w:tabs>
              <w:ind w:left="57" w:right="57"/>
              <w:rPr>
                <w:lang w:val="lv-LV" w:eastAsia="lv-LV"/>
              </w:rPr>
            </w:pPr>
            <w:r w:rsidRPr="00D92CBE">
              <w:rPr>
                <w:lang w:val="lv-LV" w:eastAsia="lv-LV"/>
              </w:rPr>
              <w:t xml:space="preserve">Plānotās sabiedrības līdzdalības un komunikācijas aktivitātes saistībā ar projektu </w:t>
            </w:r>
          </w:p>
        </w:tc>
        <w:tc>
          <w:tcPr>
            <w:tcW w:w="3454" w:type="pct"/>
            <w:gridSpan w:val="2"/>
          </w:tcPr>
          <w:p w14:paraId="7C7DC62E" w14:textId="77777777" w:rsidR="00AC1FA4" w:rsidRPr="00D92CBE" w:rsidRDefault="007431AF" w:rsidP="00E022D4">
            <w:pPr>
              <w:ind w:firstLine="274"/>
              <w:jc w:val="both"/>
              <w:rPr>
                <w:rFonts w:eastAsia="Calibri"/>
                <w:lang w:val="lv-LV"/>
              </w:rPr>
            </w:pPr>
            <w:r w:rsidRPr="00D92CBE">
              <w:rPr>
                <w:rFonts w:eastAsia="Calibri"/>
                <w:lang w:val="lv-LV"/>
              </w:rPr>
              <w:t>Sabiedrības līdzdalība saistībā ar šo projektu nav plānota un to pilnvērtīgi nav iespējams nodrošināt. Projekts</w:t>
            </w:r>
            <w:r w:rsidR="00E62BD8" w:rsidRPr="00D92CBE">
              <w:rPr>
                <w:rFonts w:eastAsia="Calibri"/>
                <w:lang w:val="lv-LV"/>
              </w:rPr>
              <w:t xml:space="preserve"> neparedz konceptuāli jaunu administratīvo pārkāpumu.</w:t>
            </w:r>
          </w:p>
        </w:tc>
      </w:tr>
      <w:tr w:rsidR="00AC1FA4" w:rsidRPr="00D92CBE" w14:paraId="7C7DC633" w14:textId="77777777" w:rsidTr="00E022D4">
        <w:trPr>
          <w:trHeight w:val="339"/>
          <w:jc w:val="center"/>
        </w:trPr>
        <w:tc>
          <w:tcPr>
            <w:tcW w:w="258" w:type="pct"/>
          </w:tcPr>
          <w:p w14:paraId="7C7DC630" w14:textId="77777777" w:rsidR="00AC1FA4" w:rsidRPr="00D92CBE" w:rsidRDefault="00AC1FA4" w:rsidP="00E022D4">
            <w:pPr>
              <w:ind w:left="57" w:right="57"/>
              <w:rPr>
                <w:bCs/>
                <w:lang w:val="lv-LV" w:eastAsia="lv-LV"/>
              </w:rPr>
            </w:pPr>
            <w:r w:rsidRPr="00D92CBE">
              <w:rPr>
                <w:bCs/>
                <w:lang w:val="lv-LV" w:eastAsia="lv-LV"/>
              </w:rPr>
              <w:t>2.</w:t>
            </w:r>
          </w:p>
        </w:tc>
        <w:tc>
          <w:tcPr>
            <w:tcW w:w="1288" w:type="pct"/>
          </w:tcPr>
          <w:p w14:paraId="7C7DC631" w14:textId="77777777" w:rsidR="00AC1FA4" w:rsidRPr="00D92CBE" w:rsidRDefault="00AC1FA4" w:rsidP="00E022D4">
            <w:pPr>
              <w:ind w:left="57" w:right="57"/>
              <w:rPr>
                <w:lang w:val="lv-LV" w:eastAsia="lv-LV"/>
              </w:rPr>
            </w:pPr>
            <w:r w:rsidRPr="00D92CBE">
              <w:rPr>
                <w:lang w:val="lv-LV" w:eastAsia="lv-LV"/>
              </w:rPr>
              <w:t xml:space="preserve">Sabiedrības līdzdalība projekta izstrādē </w:t>
            </w:r>
          </w:p>
        </w:tc>
        <w:tc>
          <w:tcPr>
            <w:tcW w:w="3454" w:type="pct"/>
            <w:gridSpan w:val="2"/>
          </w:tcPr>
          <w:p w14:paraId="7C7DC632" w14:textId="77777777" w:rsidR="00AC1FA4" w:rsidRPr="00D92CBE" w:rsidRDefault="00E62BD8" w:rsidP="00E022D4">
            <w:pPr>
              <w:ind w:firstLine="284"/>
              <w:jc w:val="both"/>
              <w:rPr>
                <w:lang w:val="lv-LV"/>
              </w:rPr>
            </w:pPr>
            <w:r w:rsidRPr="00D92CBE">
              <w:rPr>
                <w:lang w:val="lv-LV"/>
              </w:rPr>
              <w:t>Nav.</w:t>
            </w:r>
          </w:p>
        </w:tc>
      </w:tr>
      <w:tr w:rsidR="00AC1FA4" w:rsidRPr="00D92CBE" w14:paraId="7C7DC637" w14:textId="77777777" w:rsidTr="00E022D4">
        <w:trPr>
          <w:trHeight w:val="375"/>
          <w:jc w:val="center"/>
        </w:trPr>
        <w:tc>
          <w:tcPr>
            <w:tcW w:w="258" w:type="pct"/>
            <w:tcBorders>
              <w:bottom w:val="single" w:sz="4" w:space="0" w:color="auto"/>
            </w:tcBorders>
          </w:tcPr>
          <w:p w14:paraId="7C7DC634" w14:textId="77777777" w:rsidR="00AC1FA4" w:rsidRPr="00D92CBE" w:rsidRDefault="00AC1FA4" w:rsidP="00E022D4">
            <w:pPr>
              <w:ind w:left="57" w:right="57"/>
              <w:rPr>
                <w:bCs/>
                <w:lang w:val="lv-LV" w:eastAsia="lv-LV"/>
              </w:rPr>
            </w:pPr>
            <w:r w:rsidRPr="00D92CBE">
              <w:rPr>
                <w:bCs/>
                <w:lang w:val="lv-LV" w:eastAsia="lv-LV"/>
              </w:rPr>
              <w:t>3.</w:t>
            </w:r>
          </w:p>
        </w:tc>
        <w:tc>
          <w:tcPr>
            <w:tcW w:w="1288" w:type="pct"/>
            <w:tcBorders>
              <w:bottom w:val="single" w:sz="4" w:space="0" w:color="auto"/>
            </w:tcBorders>
          </w:tcPr>
          <w:p w14:paraId="7C7DC635" w14:textId="77777777" w:rsidR="00AC1FA4" w:rsidRPr="00D92CBE" w:rsidRDefault="00AC1FA4" w:rsidP="00E022D4">
            <w:pPr>
              <w:ind w:left="57" w:right="57"/>
              <w:rPr>
                <w:lang w:val="lv-LV" w:eastAsia="lv-LV"/>
              </w:rPr>
            </w:pPr>
            <w:r w:rsidRPr="00D92CBE">
              <w:rPr>
                <w:lang w:val="lv-LV" w:eastAsia="lv-LV"/>
              </w:rPr>
              <w:t xml:space="preserve">Sabiedrības līdzdalības rezultāti </w:t>
            </w:r>
          </w:p>
        </w:tc>
        <w:tc>
          <w:tcPr>
            <w:tcW w:w="3454" w:type="pct"/>
            <w:gridSpan w:val="2"/>
            <w:tcBorders>
              <w:bottom w:val="single" w:sz="4" w:space="0" w:color="auto"/>
            </w:tcBorders>
          </w:tcPr>
          <w:p w14:paraId="7C7DC636" w14:textId="77777777" w:rsidR="00AC1FA4" w:rsidRPr="00D92CBE" w:rsidRDefault="00E62BD8" w:rsidP="001D235C">
            <w:pPr>
              <w:ind w:firstLine="284"/>
              <w:jc w:val="both"/>
              <w:rPr>
                <w:lang w:val="lv-LV"/>
              </w:rPr>
            </w:pPr>
            <w:r w:rsidRPr="00D92CBE">
              <w:rPr>
                <w:lang w:val="lv-LV"/>
              </w:rPr>
              <w:t>Nav.</w:t>
            </w:r>
          </w:p>
        </w:tc>
      </w:tr>
      <w:tr w:rsidR="00AC1FA4" w:rsidRPr="00D92CBE" w14:paraId="7C7DC63C" w14:textId="77777777" w:rsidTr="00E022D4">
        <w:trPr>
          <w:trHeight w:val="476"/>
          <w:jc w:val="center"/>
        </w:trPr>
        <w:tc>
          <w:tcPr>
            <w:tcW w:w="258" w:type="pct"/>
            <w:tcBorders>
              <w:bottom w:val="single" w:sz="4" w:space="0" w:color="auto"/>
            </w:tcBorders>
          </w:tcPr>
          <w:p w14:paraId="7C7DC638" w14:textId="77777777" w:rsidR="00AC1FA4" w:rsidRPr="00D92CBE" w:rsidRDefault="00AC1FA4" w:rsidP="00E022D4">
            <w:pPr>
              <w:ind w:left="57" w:right="57"/>
              <w:rPr>
                <w:bCs/>
                <w:lang w:val="lv-LV" w:eastAsia="lv-LV"/>
              </w:rPr>
            </w:pPr>
            <w:r w:rsidRPr="00D92CBE">
              <w:rPr>
                <w:bCs/>
                <w:lang w:val="lv-LV" w:eastAsia="lv-LV"/>
              </w:rPr>
              <w:t>5.</w:t>
            </w:r>
          </w:p>
        </w:tc>
        <w:tc>
          <w:tcPr>
            <w:tcW w:w="1288" w:type="pct"/>
            <w:tcBorders>
              <w:bottom w:val="single" w:sz="4" w:space="0" w:color="auto"/>
            </w:tcBorders>
          </w:tcPr>
          <w:p w14:paraId="7C7DC639" w14:textId="77777777" w:rsidR="00AC1FA4" w:rsidRPr="00D92CBE" w:rsidRDefault="00AC1FA4" w:rsidP="00E022D4">
            <w:pPr>
              <w:ind w:left="57" w:right="57"/>
              <w:rPr>
                <w:lang w:val="lv-LV" w:eastAsia="lv-LV"/>
              </w:rPr>
            </w:pPr>
            <w:r w:rsidRPr="00D92CBE">
              <w:rPr>
                <w:lang w:val="lv-LV" w:eastAsia="lv-LV"/>
              </w:rPr>
              <w:t>Cita informācija</w:t>
            </w:r>
          </w:p>
          <w:p w14:paraId="7C7DC63A" w14:textId="77777777" w:rsidR="00AC1FA4" w:rsidRPr="00D92CBE" w:rsidRDefault="00AC1FA4" w:rsidP="00E022D4">
            <w:pPr>
              <w:ind w:left="57" w:right="57"/>
              <w:rPr>
                <w:lang w:val="lv-LV" w:eastAsia="lv-LV"/>
              </w:rPr>
            </w:pPr>
          </w:p>
        </w:tc>
        <w:tc>
          <w:tcPr>
            <w:tcW w:w="3454" w:type="pct"/>
            <w:gridSpan w:val="2"/>
            <w:tcBorders>
              <w:bottom w:val="single" w:sz="4" w:space="0" w:color="auto"/>
            </w:tcBorders>
          </w:tcPr>
          <w:p w14:paraId="7C7DC63B" w14:textId="77777777" w:rsidR="00AC1FA4" w:rsidRPr="00D92CBE" w:rsidRDefault="00AC1FA4" w:rsidP="00E022D4">
            <w:pPr>
              <w:ind w:firstLine="284"/>
              <w:jc w:val="both"/>
              <w:rPr>
                <w:lang w:val="lv-LV" w:eastAsia="lv-LV"/>
              </w:rPr>
            </w:pPr>
            <w:r w:rsidRPr="00D92CBE">
              <w:rPr>
                <w:lang w:val="lv-LV" w:eastAsia="lv-LV"/>
              </w:rPr>
              <w:t>Nav.</w:t>
            </w:r>
          </w:p>
        </w:tc>
      </w:tr>
      <w:tr w:rsidR="00AC1FA4" w:rsidRPr="00D92CBE" w14:paraId="7C7DC640" w14:textId="77777777" w:rsidTr="00E022D4">
        <w:trPr>
          <w:trHeight w:val="291"/>
          <w:jc w:val="center"/>
        </w:trPr>
        <w:tc>
          <w:tcPr>
            <w:tcW w:w="258" w:type="pct"/>
            <w:tcBorders>
              <w:top w:val="single" w:sz="4" w:space="0" w:color="auto"/>
              <w:left w:val="nil"/>
              <w:bottom w:val="single" w:sz="4" w:space="0" w:color="auto"/>
              <w:right w:val="nil"/>
            </w:tcBorders>
          </w:tcPr>
          <w:p w14:paraId="7C7DC63D" w14:textId="77777777" w:rsidR="00AC1FA4" w:rsidRPr="00D92CBE" w:rsidRDefault="00AC1FA4" w:rsidP="00E022D4">
            <w:pPr>
              <w:ind w:left="57" w:right="57"/>
              <w:rPr>
                <w:bCs/>
                <w:lang w:val="lv-LV" w:eastAsia="lv-LV"/>
              </w:rPr>
            </w:pPr>
          </w:p>
        </w:tc>
        <w:tc>
          <w:tcPr>
            <w:tcW w:w="1288" w:type="pct"/>
            <w:tcBorders>
              <w:top w:val="single" w:sz="4" w:space="0" w:color="auto"/>
              <w:left w:val="nil"/>
              <w:bottom w:val="single" w:sz="4" w:space="0" w:color="auto"/>
              <w:right w:val="nil"/>
            </w:tcBorders>
          </w:tcPr>
          <w:p w14:paraId="7C7DC63E" w14:textId="77777777" w:rsidR="00AC1FA4" w:rsidRPr="00D92CBE" w:rsidRDefault="00AC1FA4" w:rsidP="00E022D4">
            <w:pPr>
              <w:ind w:left="57" w:right="57"/>
              <w:rPr>
                <w:lang w:val="lv-LV" w:eastAsia="lv-LV"/>
              </w:rPr>
            </w:pPr>
          </w:p>
        </w:tc>
        <w:tc>
          <w:tcPr>
            <w:tcW w:w="3454" w:type="pct"/>
            <w:gridSpan w:val="2"/>
            <w:tcBorders>
              <w:top w:val="single" w:sz="4" w:space="0" w:color="auto"/>
              <w:left w:val="nil"/>
              <w:bottom w:val="single" w:sz="4" w:space="0" w:color="auto"/>
              <w:right w:val="nil"/>
            </w:tcBorders>
          </w:tcPr>
          <w:p w14:paraId="7C7DC63F" w14:textId="77777777" w:rsidR="00AC1FA4" w:rsidRPr="00D92CBE" w:rsidRDefault="00AC1FA4" w:rsidP="00E022D4">
            <w:pPr>
              <w:ind w:firstLine="284"/>
              <w:jc w:val="both"/>
              <w:rPr>
                <w:lang w:val="lv-LV" w:eastAsia="lv-LV"/>
              </w:rPr>
            </w:pPr>
          </w:p>
        </w:tc>
      </w:tr>
      <w:tr w:rsidR="00AC1FA4" w:rsidRPr="00D92CBE" w14:paraId="7C7DC642" w14:textId="77777777" w:rsidTr="00E022D4">
        <w:tblPrEx>
          <w:tblCellMar>
            <w:top w:w="28" w:type="dxa"/>
            <w:left w:w="28" w:type="dxa"/>
            <w:bottom w:w="28" w:type="dxa"/>
            <w:right w:w="28" w:type="dxa"/>
          </w:tblCellMar>
        </w:tblPrEx>
        <w:trPr>
          <w:jc w:val="center"/>
        </w:trPr>
        <w:tc>
          <w:tcPr>
            <w:tcW w:w="5000" w:type="pct"/>
            <w:gridSpan w:val="4"/>
            <w:tcBorders>
              <w:top w:val="single" w:sz="4" w:space="0" w:color="auto"/>
            </w:tcBorders>
          </w:tcPr>
          <w:p w14:paraId="7C7DC641" w14:textId="77777777" w:rsidR="00AC1FA4" w:rsidRPr="00D92CBE" w:rsidRDefault="00AC1FA4" w:rsidP="005C3C98">
            <w:pPr>
              <w:ind w:left="-32" w:right="57"/>
              <w:jc w:val="center"/>
              <w:rPr>
                <w:b/>
                <w:bCs/>
                <w:lang w:val="lv-LV" w:eastAsia="lv-LV"/>
              </w:rPr>
            </w:pPr>
            <w:r w:rsidRPr="00D92CBE">
              <w:rPr>
                <w:b/>
                <w:bCs/>
                <w:lang w:val="lv-LV" w:eastAsia="lv-LV"/>
              </w:rPr>
              <w:t>VII. Tiesību akta projekta izpildes nodrošināšana un tās ietekme uz institūcijām</w:t>
            </w:r>
          </w:p>
        </w:tc>
      </w:tr>
      <w:tr w:rsidR="00AC1FA4" w:rsidRPr="00D92CBE" w14:paraId="7C7DC646" w14:textId="77777777" w:rsidTr="00E022D4">
        <w:tblPrEx>
          <w:jc w:val="left"/>
          <w:tblCellMar>
            <w:top w:w="28" w:type="dxa"/>
            <w:left w:w="28" w:type="dxa"/>
            <w:bottom w:w="28" w:type="dxa"/>
            <w:right w:w="28" w:type="dxa"/>
          </w:tblCellMar>
        </w:tblPrEx>
        <w:trPr>
          <w:trHeight w:val="690"/>
        </w:trPr>
        <w:tc>
          <w:tcPr>
            <w:tcW w:w="258" w:type="pct"/>
          </w:tcPr>
          <w:p w14:paraId="7C7DC643" w14:textId="77777777" w:rsidR="00AC1FA4" w:rsidRPr="00D92CBE" w:rsidRDefault="00AC1FA4" w:rsidP="00E022D4">
            <w:pPr>
              <w:ind w:left="57" w:right="57"/>
              <w:jc w:val="both"/>
              <w:rPr>
                <w:bCs/>
                <w:lang w:val="lv-LV" w:eastAsia="lv-LV"/>
              </w:rPr>
            </w:pPr>
            <w:r w:rsidRPr="00D92CBE">
              <w:rPr>
                <w:bCs/>
                <w:lang w:val="lv-LV" w:eastAsia="lv-LV"/>
              </w:rPr>
              <w:t>1.</w:t>
            </w:r>
          </w:p>
        </w:tc>
        <w:tc>
          <w:tcPr>
            <w:tcW w:w="1578" w:type="pct"/>
            <w:gridSpan w:val="2"/>
          </w:tcPr>
          <w:p w14:paraId="7C7DC644" w14:textId="77777777" w:rsidR="00AC1FA4" w:rsidRPr="00D92CBE" w:rsidRDefault="00AC1FA4" w:rsidP="00E022D4">
            <w:pPr>
              <w:ind w:left="57" w:right="57"/>
              <w:jc w:val="both"/>
              <w:rPr>
                <w:lang w:val="lv-LV" w:eastAsia="lv-LV"/>
              </w:rPr>
            </w:pPr>
            <w:r w:rsidRPr="00D92CBE">
              <w:rPr>
                <w:lang w:val="lv-LV" w:eastAsia="lv-LV"/>
              </w:rPr>
              <w:t xml:space="preserve">Projekta izpildē iesaistītās institūcijas </w:t>
            </w:r>
          </w:p>
        </w:tc>
        <w:tc>
          <w:tcPr>
            <w:tcW w:w="3164" w:type="pct"/>
          </w:tcPr>
          <w:p w14:paraId="7C7DC645" w14:textId="77777777" w:rsidR="00AC1FA4" w:rsidRPr="00D92CBE" w:rsidRDefault="002372D4" w:rsidP="00E022D4">
            <w:pPr>
              <w:ind w:left="-28" w:right="57" w:firstLine="284"/>
              <w:jc w:val="both"/>
              <w:rPr>
                <w:bCs/>
                <w:lang w:val="lv-LV" w:eastAsia="lv-LV"/>
              </w:rPr>
            </w:pPr>
            <w:r w:rsidRPr="00D92CBE">
              <w:rPr>
                <w:bCs/>
                <w:lang w:val="lv-LV" w:eastAsia="lv-LV"/>
              </w:rPr>
              <w:t>Valsts ieņēmumu dienests.</w:t>
            </w:r>
          </w:p>
        </w:tc>
      </w:tr>
      <w:tr w:rsidR="00AC1FA4" w:rsidRPr="00D92CBE" w14:paraId="7C7DC64E" w14:textId="77777777" w:rsidTr="00E022D4">
        <w:tblPrEx>
          <w:jc w:val="left"/>
          <w:tblCellMar>
            <w:top w:w="28" w:type="dxa"/>
            <w:left w:w="28" w:type="dxa"/>
            <w:bottom w:w="28" w:type="dxa"/>
            <w:right w:w="28" w:type="dxa"/>
          </w:tblCellMar>
        </w:tblPrEx>
        <w:trPr>
          <w:trHeight w:val="463"/>
        </w:trPr>
        <w:tc>
          <w:tcPr>
            <w:tcW w:w="258" w:type="pct"/>
          </w:tcPr>
          <w:p w14:paraId="7C7DC647" w14:textId="77777777" w:rsidR="00AC1FA4" w:rsidRPr="00D92CBE" w:rsidRDefault="00AC1FA4" w:rsidP="00E022D4">
            <w:pPr>
              <w:ind w:left="57" w:right="57"/>
              <w:jc w:val="both"/>
              <w:rPr>
                <w:bCs/>
                <w:lang w:val="lv-LV" w:eastAsia="lv-LV"/>
              </w:rPr>
            </w:pPr>
            <w:r w:rsidRPr="00D92CBE">
              <w:rPr>
                <w:bCs/>
                <w:lang w:val="lv-LV" w:eastAsia="lv-LV"/>
              </w:rPr>
              <w:t>2.</w:t>
            </w:r>
          </w:p>
        </w:tc>
        <w:tc>
          <w:tcPr>
            <w:tcW w:w="1578" w:type="pct"/>
            <w:gridSpan w:val="2"/>
          </w:tcPr>
          <w:p w14:paraId="7C7DC648" w14:textId="77777777" w:rsidR="00AC1FA4" w:rsidRPr="00D92CBE" w:rsidRDefault="00AC1FA4" w:rsidP="00E022D4">
            <w:pPr>
              <w:ind w:left="57" w:right="57"/>
              <w:jc w:val="both"/>
              <w:rPr>
                <w:lang w:val="lv-LV" w:eastAsia="lv-LV"/>
              </w:rPr>
            </w:pPr>
            <w:r w:rsidRPr="00D92CBE">
              <w:rPr>
                <w:lang w:val="lv-LV" w:eastAsia="lv-LV"/>
              </w:rPr>
              <w:t>Projekta izpildes ietekme uz pārvaldes funkcijām un institucionālo struktūru.</w:t>
            </w:r>
          </w:p>
          <w:p w14:paraId="7C7DC649" w14:textId="77777777" w:rsidR="00AC1FA4" w:rsidRPr="00D92CBE" w:rsidRDefault="00AC1FA4" w:rsidP="00E022D4">
            <w:pPr>
              <w:ind w:left="57" w:right="57"/>
              <w:jc w:val="both"/>
              <w:rPr>
                <w:lang w:val="lv-LV" w:eastAsia="lv-LV"/>
              </w:rPr>
            </w:pPr>
          </w:p>
          <w:p w14:paraId="7C7DC64A" w14:textId="77777777" w:rsidR="00AC1FA4" w:rsidRPr="00D92CBE" w:rsidRDefault="00AC1FA4" w:rsidP="00E022D4">
            <w:pPr>
              <w:ind w:left="57" w:right="57"/>
              <w:jc w:val="both"/>
              <w:rPr>
                <w:lang w:val="lv-LV" w:eastAsia="lv-LV"/>
              </w:rPr>
            </w:pPr>
            <w:r w:rsidRPr="00D92CBE">
              <w:rPr>
                <w:lang w:val="lv-LV" w:eastAsia="lv-LV"/>
              </w:rPr>
              <w:lastRenderedPageBreak/>
              <w:t xml:space="preserve">Jaunu institūciju izveide, esošu institūciju likvidācija vai reorganizācija, to ietekme uz institūcijas cilvēkresursiem </w:t>
            </w:r>
          </w:p>
        </w:tc>
        <w:tc>
          <w:tcPr>
            <w:tcW w:w="3164" w:type="pct"/>
          </w:tcPr>
          <w:p w14:paraId="7C7DC64B" w14:textId="77777777" w:rsidR="00A40E6B" w:rsidRPr="00D92CBE" w:rsidRDefault="00C30FDF" w:rsidP="00E022D4">
            <w:pPr>
              <w:ind w:firstLine="256"/>
              <w:jc w:val="both"/>
              <w:rPr>
                <w:lang w:val="lv-LV" w:eastAsia="lv-LV"/>
              </w:rPr>
            </w:pPr>
            <w:r w:rsidRPr="00D92CBE">
              <w:rPr>
                <w:lang w:val="lv-LV" w:eastAsia="lv-LV"/>
              </w:rPr>
              <w:lastRenderedPageBreak/>
              <w:t xml:space="preserve">Projekts </w:t>
            </w:r>
            <w:r w:rsidR="00E10001" w:rsidRPr="00D92CBE">
              <w:rPr>
                <w:lang w:val="lv-LV" w:eastAsia="lv-LV"/>
              </w:rPr>
              <w:t xml:space="preserve">neietekmē pārvaldes funkcijas. Projekts </w:t>
            </w:r>
            <w:r w:rsidRPr="00D92CBE">
              <w:rPr>
                <w:lang w:val="lv-LV" w:eastAsia="lv-LV"/>
              </w:rPr>
              <w:t>paplašina Valsts ieņēmumu dienesta veicamo uzdevumu apjomu.</w:t>
            </w:r>
            <w:r w:rsidR="008C7260" w:rsidRPr="00D92CBE">
              <w:rPr>
                <w:lang w:val="lv-LV" w:eastAsia="lv-LV"/>
              </w:rPr>
              <w:t xml:space="preserve"> Proti, Valsts ieņēmumu dienests izskatīs arī administratīvo pārkāpumu lietas</w:t>
            </w:r>
            <w:r w:rsidR="0086456C" w:rsidRPr="00D92CBE">
              <w:rPr>
                <w:lang w:val="lv-LV" w:eastAsia="lv-LV"/>
              </w:rPr>
              <w:t xml:space="preserve">, kas saistītas ar dīkstāves pabalsta saņemšanas </w:t>
            </w:r>
            <w:r w:rsidR="001E1CA6">
              <w:rPr>
                <w:lang w:val="lv-LV" w:eastAsia="lv-LV"/>
              </w:rPr>
              <w:t>prasību</w:t>
            </w:r>
            <w:r w:rsidR="0086456C" w:rsidRPr="00D92CBE">
              <w:rPr>
                <w:lang w:val="lv-LV" w:eastAsia="lv-LV"/>
              </w:rPr>
              <w:t xml:space="preserve"> pārkāpšanu.</w:t>
            </w:r>
          </w:p>
          <w:p w14:paraId="7C7DC64C" w14:textId="77777777" w:rsidR="00C30FDF" w:rsidRPr="00D92CBE" w:rsidRDefault="00C30FDF" w:rsidP="00E022D4">
            <w:pPr>
              <w:ind w:firstLine="256"/>
              <w:jc w:val="both"/>
              <w:rPr>
                <w:lang w:val="lv-LV" w:eastAsia="lv-LV"/>
              </w:rPr>
            </w:pPr>
            <w:r w:rsidRPr="00D92CBE">
              <w:rPr>
                <w:lang w:val="lv-LV" w:eastAsia="lv-LV"/>
              </w:rPr>
              <w:lastRenderedPageBreak/>
              <w:t>Nav nepieciešama jaunu institūciju izveide, esošo institūciju likvidācija vai reorganizācija. Projektam nav ietekmes uz institūcijas cilvēkresursiem.</w:t>
            </w:r>
          </w:p>
          <w:p w14:paraId="7C7DC64D" w14:textId="77777777" w:rsidR="00C30FDF" w:rsidRPr="00D92CBE" w:rsidRDefault="00C30FDF" w:rsidP="00E022D4">
            <w:pPr>
              <w:ind w:firstLine="256"/>
              <w:jc w:val="both"/>
              <w:rPr>
                <w:lang w:val="lv-LV" w:eastAsia="lv-LV"/>
              </w:rPr>
            </w:pPr>
          </w:p>
        </w:tc>
      </w:tr>
      <w:tr w:rsidR="00AC1FA4" w:rsidRPr="00D92CBE" w14:paraId="7C7DC652" w14:textId="77777777" w:rsidTr="00E022D4">
        <w:tblPrEx>
          <w:jc w:val="left"/>
          <w:tblCellMar>
            <w:top w:w="28" w:type="dxa"/>
            <w:left w:w="28" w:type="dxa"/>
            <w:bottom w:w="28" w:type="dxa"/>
            <w:right w:w="28" w:type="dxa"/>
          </w:tblCellMar>
        </w:tblPrEx>
        <w:trPr>
          <w:trHeight w:val="476"/>
        </w:trPr>
        <w:tc>
          <w:tcPr>
            <w:tcW w:w="258" w:type="pct"/>
          </w:tcPr>
          <w:p w14:paraId="7C7DC64F" w14:textId="77777777" w:rsidR="00AC1FA4" w:rsidRPr="00D92CBE" w:rsidRDefault="00AC1FA4" w:rsidP="00E022D4">
            <w:pPr>
              <w:ind w:left="57" w:right="57"/>
              <w:jc w:val="both"/>
              <w:rPr>
                <w:lang w:val="lv-LV" w:eastAsia="lv-LV"/>
              </w:rPr>
            </w:pPr>
            <w:r w:rsidRPr="00D92CBE">
              <w:rPr>
                <w:lang w:val="lv-LV" w:eastAsia="lv-LV"/>
              </w:rPr>
              <w:lastRenderedPageBreak/>
              <w:t>3.</w:t>
            </w:r>
          </w:p>
        </w:tc>
        <w:tc>
          <w:tcPr>
            <w:tcW w:w="1578" w:type="pct"/>
            <w:gridSpan w:val="2"/>
          </w:tcPr>
          <w:p w14:paraId="7C7DC650" w14:textId="77777777" w:rsidR="00AC1FA4" w:rsidRPr="00D92CBE" w:rsidRDefault="00AC1FA4" w:rsidP="00E022D4">
            <w:pPr>
              <w:ind w:left="57" w:right="57"/>
              <w:jc w:val="both"/>
              <w:rPr>
                <w:lang w:val="lv-LV" w:eastAsia="lv-LV"/>
              </w:rPr>
            </w:pPr>
            <w:r w:rsidRPr="00D92CBE">
              <w:rPr>
                <w:lang w:val="lv-LV" w:eastAsia="lv-LV"/>
              </w:rPr>
              <w:t>Cita informācija</w:t>
            </w:r>
          </w:p>
        </w:tc>
        <w:tc>
          <w:tcPr>
            <w:tcW w:w="3164" w:type="pct"/>
          </w:tcPr>
          <w:p w14:paraId="7C7DC651" w14:textId="77777777" w:rsidR="00AC1FA4" w:rsidRPr="00D92CBE" w:rsidRDefault="002372D4" w:rsidP="001C5D75">
            <w:pPr>
              <w:ind w:left="57" w:right="57"/>
              <w:jc w:val="both"/>
              <w:rPr>
                <w:lang w:val="lv-LV" w:eastAsia="lv-LV"/>
              </w:rPr>
            </w:pPr>
            <w:r w:rsidRPr="00D92CBE">
              <w:rPr>
                <w:lang w:val="lv-LV" w:eastAsia="lv-LV"/>
              </w:rPr>
              <w:t>Nav.</w:t>
            </w:r>
          </w:p>
        </w:tc>
      </w:tr>
    </w:tbl>
    <w:p w14:paraId="59B7C29C" w14:textId="77777777" w:rsidR="00126A9D" w:rsidRDefault="00126A9D" w:rsidP="00150557">
      <w:pPr>
        <w:pStyle w:val="Body"/>
        <w:spacing w:after="0" w:line="240" w:lineRule="auto"/>
        <w:ind w:firstLine="709"/>
        <w:jc w:val="both"/>
        <w:rPr>
          <w:rFonts w:ascii="Times New Roman" w:hAnsi="Times New Roman"/>
          <w:color w:val="auto"/>
          <w:sz w:val="28"/>
          <w:lang w:val="de-DE"/>
        </w:rPr>
      </w:pPr>
      <w:bookmarkStart w:id="0" w:name="_GoBack"/>
      <w:bookmarkEnd w:id="0"/>
    </w:p>
    <w:p w14:paraId="79B1C96A" w14:textId="77777777" w:rsidR="00126A9D" w:rsidRDefault="00126A9D" w:rsidP="00150557">
      <w:pPr>
        <w:pStyle w:val="Body"/>
        <w:spacing w:after="0" w:line="240" w:lineRule="auto"/>
        <w:ind w:firstLine="709"/>
        <w:jc w:val="both"/>
        <w:rPr>
          <w:rFonts w:ascii="Times New Roman" w:hAnsi="Times New Roman"/>
          <w:color w:val="auto"/>
          <w:sz w:val="28"/>
          <w:lang w:val="de-DE"/>
        </w:rPr>
      </w:pPr>
    </w:p>
    <w:p w14:paraId="3488D32E" w14:textId="77777777" w:rsidR="00126A9D" w:rsidRDefault="00126A9D" w:rsidP="00150557">
      <w:pPr>
        <w:pStyle w:val="Body"/>
        <w:spacing w:after="0" w:line="240" w:lineRule="auto"/>
        <w:ind w:firstLine="709"/>
        <w:jc w:val="both"/>
        <w:rPr>
          <w:rFonts w:ascii="Times New Roman" w:hAnsi="Times New Roman"/>
          <w:color w:val="auto"/>
          <w:sz w:val="28"/>
          <w:lang w:val="de-DE"/>
        </w:rPr>
      </w:pPr>
    </w:p>
    <w:p w14:paraId="001A664E" w14:textId="77777777" w:rsidR="00126A9D" w:rsidRDefault="00126A9D" w:rsidP="00150557">
      <w:pPr>
        <w:pStyle w:val="Body"/>
        <w:tabs>
          <w:tab w:val="left" w:pos="6237"/>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Ministru prezidenta biedrs, </w:t>
      </w:r>
    </w:p>
    <w:p w14:paraId="0FD3629B" w14:textId="77777777" w:rsidR="00126A9D" w:rsidRDefault="00126A9D" w:rsidP="00150557">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tieslietu ministrs </w:t>
      </w:r>
      <w:r>
        <w:rPr>
          <w:rFonts w:ascii="Times New Roman" w:hAnsi="Times New Roman"/>
          <w:color w:val="auto"/>
          <w:sz w:val="28"/>
          <w:lang w:val="de-DE"/>
        </w:rPr>
        <w:tab/>
        <w:t>J. Bordāns</w:t>
      </w:r>
    </w:p>
    <w:p w14:paraId="7C7DC656" w14:textId="394914B3" w:rsidR="00FA70E0" w:rsidRDefault="00FA70E0" w:rsidP="00FA70E0">
      <w:pPr>
        <w:jc w:val="both"/>
        <w:rPr>
          <w:bCs/>
          <w:lang w:val="lv-LV" w:eastAsia="lv-LV"/>
        </w:rPr>
      </w:pPr>
    </w:p>
    <w:p w14:paraId="43ABE481" w14:textId="77777777" w:rsidR="00126A9D" w:rsidRDefault="00126A9D" w:rsidP="00FA70E0">
      <w:pPr>
        <w:jc w:val="both"/>
        <w:rPr>
          <w:bCs/>
          <w:lang w:val="lv-LV" w:eastAsia="lv-LV"/>
        </w:rPr>
      </w:pPr>
    </w:p>
    <w:p w14:paraId="66398FBF" w14:textId="494C8AB9" w:rsidR="00126A9D" w:rsidRDefault="00126A9D" w:rsidP="00FA70E0">
      <w:pPr>
        <w:jc w:val="both"/>
        <w:rPr>
          <w:bCs/>
          <w:lang w:val="lv-LV" w:eastAsia="lv-LV"/>
        </w:rPr>
      </w:pPr>
    </w:p>
    <w:p w14:paraId="58CB4ADD" w14:textId="4BD5301C" w:rsidR="00126A9D" w:rsidRDefault="00126A9D" w:rsidP="00126A9D">
      <w:pPr>
        <w:rPr>
          <w:sz w:val="16"/>
          <w:szCs w:val="16"/>
        </w:rPr>
      </w:pPr>
      <w:proofErr w:type="spellStart"/>
      <w:r w:rsidRPr="008709C1">
        <w:rPr>
          <w:sz w:val="16"/>
          <w:szCs w:val="16"/>
        </w:rPr>
        <w:t>v_sk</w:t>
      </w:r>
      <w:proofErr w:type="spellEnd"/>
      <w:r w:rsidRPr="008709C1">
        <w:rPr>
          <w:sz w:val="16"/>
          <w:szCs w:val="16"/>
        </w:rPr>
        <w:t xml:space="preserve">.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Pr>
          <w:noProof/>
          <w:sz w:val="16"/>
          <w:szCs w:val="16"/>
        </w:rPr>
        <w:t>1540</w:t>
      </w:r>
      <w:r w:rsidRPr="008709C1">
        <w:rPr>
          <w:sz w:val="16"/>
          <w:szCs w:val="16"/>
        </w:rPr>
        <w:fldChar w:fldCharType="end"/>
      </w:r>
    </w:p>
    <w:sectPr w:rsidR="00126A9D" w:rsidSect="00E35CBC">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DC65F" w14:textId="77777777" w:rsidR="00FC152F" w:rsidRDefault="00FC152F" w:rsidP="0051424D">
      <w:r>
        <w:separator/>
      </w:r>
    </w:p>
  </w:endnote>
  <w:endnote w:type="continuationSeparator" w:id="0">
    <w:p w14:paraId="7C7DC660" w14:textId="77777777" w:rsidR="00FC152F" w:rsidRDefault="00FC152F" w:rsidP="0051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D6F14" w14:textId="77777777" w:rsidR="009E3A6C" w:rsidRDefault="009E3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10661" w14:textId="458371F4" w:rsidR="009E3A6C" w:rsidRPr="00ED6562" w:rsidRDefault="009E3A6C" w:rsidP="009E3A6C">
    <w:r>
      <w:rPr>
        <w:sz w:val="20"/>
        <w:szCs w:val="20"/>
      </w:rPr>
      <w:fldChar w:fldCharType="begin"/>
    </w:r>
    <w:r>
      <w:rPr>
        <w:sz w:val="20"/>
        <w:szCs w:val="20"/>
      </w:rPr>
      <w:instrText xml:space="preserve"> FILENAME   \* MERGEFORMAT </w:instrText>
    </w:r>
    <w:r>
      <w:rPr>
        <w:sz w:val="20"/>
        <w:szCs w:val="20"/>
      </w:rPr>
      <w:fldChar w:fldCharType="separate"/>
    </w:r>
    <w:r w:rsidR="008022B2">
      <w:rPr>
        <w:noProof/>
        <w:sz w:val="20"/>
        <w:szCs w:val="20"/>
      </w:rPr>
      <w:t>TMAnot_010420_LAPKgroz</w:t>
    </w:r>
    <w:r>
      <w:rPr>
        <w:sz w:val="20"/>
        <w:szCs w:val="20"/>
      </w:rPr>
      <w:fldChar w:fldCharType="end"/>
    </w:r>
    <w:r>
      <w:rPr>
        <w:sz w:val="20"/>
        <w:szCs w:val="20"/>
      </w:rPr>
      <w:t xml:space="preserve"> (TA-561)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DC666" w14:textId="3EE8616F" w:rsidR="00C422C9" w:rsidRPr="00ED6562" w:rsidRDefault="00ED6562" w:rsidP="00ED6562">
    <w:r>
      <w:rPr>
        <w:sz w:val="20"/>
        <w:szCs w:val="20"/>
      </w:rPr>
      <w:fldChar w:fldCharType="begin"/>
    </w:r>
    <w:r>
      <w:rPr>
        <w:sz w:val="20"/>
        <w:szCs w:val="20"/>
      </w:rPr>
      <w:instrText xml:space="preserve"> FILENAME   \* MERGEFORMAT </w:instrText>
    </w:r>
    <w:r>
      <w:rPr>
        <w:sz w:val="20"/>
        <w:szCs w:val="20"/>
      </w:rPr>
      <w:fldChar w:fldCharType="separate"/>
    </w:r>
    <w:r w:rsidR="008022B2">
      <w:rPr>
        <w:noProof/>
        <w:sz w:val="20"/>
        <w:szCs w:val="20"/>
      </w:rPr>
      <w:t>TMAnot_010420_LAPKgroz</w:t>
    </w:r>
    <w:r>
      <w:rPr>
        <w:sz w:val="20"/>
        <w:szCs w:val="20"/>
      </w:rPr>
      <w:fldChar w:fldCharType="end"/>
    </w:r>
    <w:r w:rsidR="009E3A6C">
      <w:rPr>
        <w:sz w:val="20"/>
        <w:szCs w:val="20"/>
      </w:rPr>
      <w:t xml:space="preserve"> (TA-561)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DC65D" w14:textId="77777777" w:rsidR="00FC152F" w:rsidRDefault="00FC152F" w:rsidP="0051424D">
      <w:r>
        <w:separator/>
      </w:r>
    </w:p>
  </w:footnote>
  <w:footnote w:type="continuationSeparator" w:id="0">
    <w:p w14:paraId="7C7DC65E" w14:textId="77777777" w:rsidR="00FC152F" w:rsidRDefault="00FC152F" w:rsidP="00514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DC661" w14:textId="77777777" w:rsidR="00C422C9" w:rsidRDefault="00C422C9" w:rsidP="00E35C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7DC662" w14:textId="77777777" w:rsidR="00C422C9" w:rsidRDefault="00C42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DC663" w14:textId="77777777" w:rsidR="00C422C9" w:rsidRPr="00CC431C" w:rsidRDefault="00C422C9" w:rsidP="00E35CBC">
    <w:pPr>
      <w:pStyle w:val="Header"/>
      <w:framePr w:wrap="around" w:vAnchor="text" w:hAnchor="margin" w:xAlign="center" w:y="1"/>
      <w:rPr>
        <w:rStyle w:val="PageNumber"/>
      </w:rPr>
    </w:pPr>
    <w:r w:rsidRPr="00CC431C">
      <w:rPr>
        <w:rStyle w:val="PageNumber"/>
      </w:rPr>
      <w:fldChar w:fldCharType="begin"/>
    </w:r>
    <w:r w:rsidRPr="00CC431C">
      <w:rPr>
        <w:rStyle w:val="PageNumber"/>
      </w:rPr>
      <w:instrText xml:space="preserve">PAGE  </w:instrText>
    </w:r>
    <w:r w:rsidRPr="00CC431C">
      <w:rPr>
        <w:rStyle w:val="PageNumber"/>
      </w:rPr>
      <w:fldChar w:fldCharType="separate"/>
    </w:r>
    <w:r w:rsidR="00123BF9">
      <w:rPr>
        <w:rStyle w:val="PageNumber"/>
        <w:noProof/>
      </w:rPr>
      <w:t>6</w:t>
    </w:r>
    <w:r w:rsidRPr="00CC431C">
      <w:rPr>
        <w:rStyle w:val="PageNumber"/>
      </w:rPr>
      <w:fldChar w:fldCharType="end"/>
    </w:r>
  </w:p>
  <w:p w14:paraId="7C7DC664" w14:textId="77777777" w:rsidR="00C422C9" w:rsidRDefault="00C422C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7D53A" w14:textId="77777777" w:rsidR="009E3A6C" w:rsidRDefault="009E3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00822"/>
    <w:multiLevelType w:val="hybridMultilevel"/>
    <w:tmpl w:val="368E6EAA"/>
    <w:lvl w:ilvl="0" w:tplc="799CB514">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 w15:restartNumberingAfterBreak="0">
    <w:nsid w:val="23E12853"/>
    <w:multiLevelType w:val="hybridMultilevel"/>
    <w:tmpl w:val="366E9C3E"/>
    <w:lvl w:ilvl="0" w:tplc="4ACCE25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29055B24"/>
    <w:multiLevelType w:val="hybridMultilevel"/>
    <w:tmpl w:val="6240A3F4"/>
    <w:lvl w:ilvl="0" w:tplc="B71E6E50">
      <w:start w:val="1"/>
      <w:numFmt w:val="decimal"/>
      <w:lvlText w:val="%1)"/>
      <w:lvlJc w:val="left"/>
      <w:pPr>
        <w:ind w:left="734" w:hanging="450"/>
      </w:pPr>
      <w:rPr>
        <w:rFonts w:ascii="Times New Roman" w:hAnsi="Times New Roman" w:cs="Times New Roman" w:hint="default"/>
        <w:color w:val="auto"/>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F742963"/>
    <w:multiLevelType w:val="hybridMultilevel"/>
    <w:tmpl w:val="48D8FF94"/>
    <w:lvl w:ilvl="0" w:tplc="5EB8172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5FCC597C"/>
    <w:multiLevelType w:val="hybridMultilevel"/>
    <w:tmpl w:val="336AF410"/>
    <w:lvl w:ilvl="0" w:tplc="39AE2ADA">
      <w:start w:val="2018"/>
      <w:numFmt w:val="bullet"/>
      <w:lvlText w:val="-"/>
      <w:lvlJc w:val="left"/>
      <w:pPr>
        <w:ind w:left="768" w:hanging="360"/>
      </w:pPr>
      <w:rPr>
        <w:rFonts w:ascii="Times New Roman" w:eastAsiaTheme="minorHAnsi" w:hAnsi="Times New Roman" w:cs="Times New Roman" w:hint="default"/>
      </w:rPr>
    </w:lvl>
    <w:lvl w:ilvl="1" w:tplc="04260003" w:tentative="1">
      <w:start w:val="1"/>
      <w:numFmt w:val="bullet"/>
      <w:lvlText w:val="o"/>
      <w:lvlJc w:val="left"/>
      <w:pPr>
        <w:ind w:left="1488" w:hanging="360"/>
      </w:pPr>
      <w:rPr>
        <w:rFonts w:ascii="Courier New" w:hAnsi="Courier New" w:cs="Courier New" w:hint="default"/>
      </w:rPr>
    </w:lvl>
    <w:lvl w:ilvl="2" w:tplc="04260005" w:tentative="1">
      <w:start w:val="1"/>
      <w:numFmt w:val="bullet"/>
      <w:lvlText w:val=""/>
      <w:lvlJc w:val="left"/>
      <w:pPr>
        <w:ind w:left="2208" w:hanging="360"/>
      </w:pPr>
      <w:rPr>
        <w:rFonts w:ascii="Wingdings" w:hAnsi="Wingdings" w:hint="default"/>
      </w:rPr>
    </w:lvl>
    <w:lvl w:ilvl="3" w:tplc="04260001" w:tentative="1">
      <w:start w:val="1"/>
      <w:numFmt w:val="bullet"/>
      <w:lvlText w:val=""/>
      <w:lvlJc w:val="left"/>
      <w:pPr>
        <w:ind w:left="2928" w:hanging="360"/>
      </w:pPr>
      <w:rPr>
        <w:rFonts w:ascii="Symbol" w:hAnsi="Symbol" w:hint="default"/>
      </w:rPr>
    </w:lvl>
    <w:lvl w:ilvl="4" w:tplc="04260003" w:tentative="1">
      <w:start w:val="1"/>
      <w:numFmt w:val="bullet"/>
      <w:lvlText w:val="o"/>
      <w:lvlJc w:val="left"/>
      <w:pPr>
        <w:ind w:left="3648" w:hanging="360"/>
      </w:pPr>
      <w:rPr>
        <w:rFonts w:ascii="Courier New" w:hAnsi="Courier New" w:cs="Courier New" w:hint="default"/>
      </w:rPr>
    </w:lvl>
    <w:lvl w:ilvl="5" w:tplc="04260005" w:tentative="1">
      <w:start w:val="1"/>
      <w:numFmt w:val="bullet"/>
      <w:lvlText w:val=""/>
      <w:lvlJc w:val="left"/>
      <w:pPr>
        <w:ind w:left="4368" w:hanging="360"/>
      </w:pPr>
      <w:rPr>
        <w:rFonts w:ascii="Wingdings" w:hAnsi="Wingdings" w:hint="default"/>
      </w:rPr>
    </w:lvl>
    <w:lvl w:ilvl="6" w:tplc="04260001" w:tentative="1">
      <w:start w:val="1"/>
      <w:numFmt w:val="bullet"/>
      <w:lvlText w:val=""/>
      <w:lvlJc w:val="left"/>
      <w:pPr>
        <w:ind w:left="5088" w:hanging="360"/>
      </w:pPr>
      <w:rPr>
        <w:rFonts w:ascii="Symbol" w:hAnsi="Symbol" w:hint="default"/>
      </w:rPr>
    </w:lvl>
    <w:lvl w:ilvl="7" w:tplc="04260003" w:tentative="1">
      <w:start w:val="1"/>
      <w:numFmt w:val="bullet"/>
      <w:lvlText w:val="o"/>
      <w:lvlJc w:val="left"/>
      <w:pPr>
        <w:ind w:left="5808" w:hanging="360"/>
      </w:pPr>
      <w:rPr>
        <w:rFonts w:ascii="Courier New" w:hAnsi="Courier New" w:cs="Courier New" w:hint="default"/>
      </w:rPr>
    </w:lvl>
    <w:lvl w:ilvl="8" w:tplc="04260005" w:tentative="1">
      <w:start w:val="1"/>
      <w:numFmt w:val="bullet"/>
      <w:lvlText w:val=""/>
      <w:lvlJc w:val="left"/>
      <w:pPr>
        <w:ind w:left="6528" w:hanging="360"/>
      </w:pPr>
      <w:rPr>
        <w:rFonts w:ascii="Wingdings" w:hAnsi="Wingdings" w:hint="default"/>
      </w:rPr>
    </w:lvl>
  </w:abstractNum>
  <w:abstractNum w:abstractNumId="5" w15:restartNumberingAfterBreak="0">
    <w:nsid w:val="793C4F68"/>
    <w:multiLevelType w:val="hybridMultilevel"/>
    <w:tmpl w:val="8BA23F82"/>
    <w:lvl w:ilvl="0" w:tplc="C3AACD1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C65"/>
    <w:rsid w:val="00002451"/>
    <w:rsid w:val="0000314E"/>
    <w:rsid w:val="0000384D"/>
    <w:rsid w:val="00003CB5"/>
    <w:rsid w:val="00004CCD"/>
    <w:rsid w:val="00006530"/>
    <w:rsid w:val="0000667C"/>
    <w:rsid w:val="0001157B"/>
    <w:rsid w:val="00012C1E"/>
    <w:rsid w:val="000138CD"/>
    <w:rsid w:val="00014583"/>
    <w:rsid w:val="00017680"/>
    <w:rsid w:val="00017DB9"/>
    <w:rsid w:val="00020B26"/>
    <w:rsid w:val="00023D4A"/>
    <w:rsid w:val="00023D7A"/>
    <w:rsid w:val="0002450E"/>
    <w:rsid w:val="00024B90"/>
    <w:rsid w:val="00031B76"/>
    <w:rsid w:val="0003251A"/>
    <w:rsid w:val="00035160"/>
    <w:rsid w:val="00041E2B"/>
    <w:rsid w:val="00047F84"/>
    <w:rsid w:val="00050AC1"/>
    <w:rsid w:val="00056762"/>
    <w:rsid w:val="000610B0"/>
    <w:rsid w:val="0006187D"/>
    <w:rsid w:val="00061888"/>
    <w:rsid w:val="00063786"/>
    <w:rsid w:val="000646C0"/>
    <w:rsid w:val="0006538C"/>
    <w:rsid w:val="00066162"/>
    <w:rsid w:val="00070FB9"/>
    <w:rsid w:val="000718A4"/>
    <w:rsid w:val="00074961"/>
    <w:rsid w:val="0007590A"/>
    <w:rsid w:val="000913BC"/>
    <w:rsid w:val="00092622"/>
    <w:rsid w:val="00097523"/>
    <w:rsid w:val="0009775D"/>
    <w:rsid w:val="000A0DC7"/>
    <w:rsid w:val="000A43D0"/>
    <w:rsid w:val="000A4C8B"/>
    <w:rsid w:val="000B03AC"/>
    <w:rsid w:val="000B0ED6"/>
    <w:rsid w:val="000B17E3"/>
    <w:rsid w:val="000B312C"/>
    <w:rsid w:val="000C672E"/>
    <w:rsid w:val="000C7D01"/>
    <w:rsid w:val="000D01B9"/>
    <w:rsid w:val="000D0423"/>
    <w:rsid w:val="000D0616"/>
    <w:rsid w:val="000D5D73"/>
    <w:rsid w:val="000D6E8E"/>
    <w:rsid w:val="000E1542"/>
    <w:rsid w:val="000E37DD"/>
    <w:rsid w:val="000E4760"/>
    <w:rsid w:val="000F3D01"/>
    <w:rsid w:val="000F434F"/>
    <w:rsid w:val="000F7FB7"/>
    <w:rsid w:val="00100A46"/>
    <w:rsid w:val="00100E4F"/>
    <w:rsid w:val="001010A8"/>
    <w:rsid w:val="0010161F"/>
    <w:rsid w:val="00101BDE"/>
    <w:rsid w:val="00101DA5"/>
    <w:rsid w:val="00103309"/>
    <w:rsid w:val="0010386D"/>
    <w:rsid w:val="00103CE1"/>
    <w:rsid w:val="00104530"/>
    <w:rsid w:val="00106352"/>
    <w:rsid w:val="00106E56"/>
    <w:rsid w:val="00107D44"/>
    <w:rsid w:val="00107FCB"/>
    <w:rsid w:val="00110E67"/>
    <w:rsid w:val="00111826"/>
    <w:rsid w:val="00113316"/>
    <w:rsid w:val="00117879"/>
    <w:rsid w:val="00121AFE"/>
    <w:rsid w:val="00123BF9"/>
    <w:rsid w:val="0012694B"/>
    <w:rsid w:val="00126A9D"/>
    <w:rsid w:val="00133B99"/>
    <w:rsid w:val="00135BFE"/>
    <w:rsid w:val="001435AE"/>
    <w:rsid w:val="001457E3"/>
    <w:rsid w:val="0014695B"/>
    <w:rsid w:val="001517A3"/>
    <w:rsid w:val="00156E15"/>
    <w:rsid w:val="0015783B"/>
    <w:rsid w:val="00164442"/>
    <w:rsid w:val="001661C1"/>
    <w:rsid w:val="00172B5C"/>
    <w:rsid w:val="00173AE3"/>
    <w:rsid w:val="0017530C"/>
    <w:rsid w:val="00175E96"/>
    <w:rsid w:val="00181246"/>
    <w:rsid w:val="00181A86"/>
    <w:rsid w:val="001827BC"/>
    <w:rsid w:val="00186C74"/>
    <w:rsid w:val="0018758D"/>
    <w:rsid w:val="00187D04"/>
    <w:rsid w:val="001908D5"/>
    <w:rsid w:val="001910B1"/>
    <w:rsid w:val="00191EBA"/>
    <w:rsid w:val="001A1AA3"/>
    <w:rsid w:val="001A2109"/>
    <w:rsid w:val="001A261E"/>
    <w:rsid w:val="001A556A"/>
    <w:rsid w:val="001A747C"/>
    <w:rsid w:val="001A75E2"/>
    <w:rsid w:val="001A7715"/>
    <w:rsid w:val="001B3299"/>
    <w:rsid w:val="001B3A23"/>
    <w:rsid w:val="001C0AC4"/>
    <w:rsid w:val="001C2732"/>
    <w:rsid w:val="001C32EC"/>
    <w:rsid w:val="001C5054"/>
    <w:rsid w:val="001C5AA7"/>
    <w:rsid w:val="001C5D75"/>
    <w:rsid w:val="001C6632"/>
    <w:rsid w:val="001C7770"/>
    <w:rsid w:val="001D235C"/>
    <w:rsid w:val="001E1CA6"/>
    <w:rsid w:val="001E4D93"/>
    <w:rsid w:val="001E6889"/>
    <w:rsid w:val="001E7286"/>
    <w:rsid w:val="001E7ED3"/>
    <w:rsid w:val="001F3461"/>
    <w:rsid w:val="001F42B8"/>
    <w:rsid w:val="001F5DF3"/>
    <w:rsid w:val="001F704B"/>
    <w:rsid w:val="00202351"/>
    <w:rsid w:val="00202915"/>
    <w:rsid w:val="00205E4D"/>
    <w:rsid w:val="00210730"/>
    <w:rsid w:val="002148FF"/>
    <w:rsid w:val="00217768"/>
    <w:rsid w:val="002222B8"/>
    <w:rsid w:val="00223102"/>
    <w:rsid w:val="00223D98"/>
    <w:rsid w:val="002246A8"/>
    <w:rsid w:val="002249BB"/>
    <w:rsid w:val="0022667E"/>
    <w:rsid w:val="0022726E"/>
    <w:rsid w:val="00233F89"/>
    <w:rsid w:val="00234081"/>
    <w:rsid w:val="00235362"/>
    <w:rsid w:val="00235884"/>
    <w:rsid w:val="0023692F"/>
    <w:rsid w:val="002372D4"/>
    <w:rsid w:val="00237350"/>
    <w:rsid w:val="0024028A"/>
    <w:rsid w:val="00250363"/>
    <w:rsid w:val="00251925"/>
    <w:rsid w:val="00253BB4"/>
    <w:rsid w:val="0025743C"/>
    <w:rsid w:val="00262823"/>
    <w:rsid w:val="00266C14"/>
    <w:rsid w:val="00273749"/>
    <w:rsid w:val="002764B4"/>
    <w:rsid w:val="00276E85"/>
    <w:rsid w:val="00284754"/>
    <w:rsid w:val="00286762"/>
    <w:rsid w:val="0028748A"/>
    <w:rsid w:val="00290C1A"/>
    <w:rsid w:val="00291BCA"/>
    <w:rsid w:val="0029410E"/>
    <w:rsid w:val="0029683A"/>
    <w:rsid w:val="002A42B4"/>
    <w:rsid w:val="002A7F9B"/>
    <w:rsid w:val="002B3C65"/>
    <w:rsid w:val="002B3F41"/>
    <w:rsid w:val="002B53A1"/>
    <w:rsid w:val="002B5ACE"/>
    <w:rsid w:val="002C0B48"/>
    <w:rsid w:val="002C2779"/>
    <w:rsid w:val="002C537F"/>
    <w:rsid w:val="002C56F4"/>
    <w:rsid w:val="002D6818"/>
    <w:rsid w:val="002D75AA"/>
    <w:rsid w:val="002D7A0C"/>
    <w:rsid w:val="002E07AB"/>
    <w:rsid w:val="002E08E1"/>
    <w:rsid w:val="002E45A7"/>
    <w:rsid w:val="002F502E"/>
    <w:rsid w:val="0030297C"/>
    <w:rsid w:val="0030633F"/>
    <w:rsid w:val="00313FF1"/>
    <w:rsid w:val="00314220"/>
    <w:rsid w:val="00314FF7"/>
    <w:rsid w:val="0031724C"/>
    <w:rsid w:val="003200FF"/>
    <w:rsid w:val="00320885"/>
    <w:rsid w:val="003211D5"/>
    <w:rsid w:val="00322667"/>
    <w:rsid w:val="00324025"/>
    <w:rsid w:val="00325996"/>
    <w:rsid w:val="00330C03"/>
    <w:rsid w:val="003333A5"/>
    <w:rsid w:val="00340228"/>
    <w:rsid w:val="003431E2"/>
    <w:rsid w:val="00343CBE"/>
    <w:rsid w:val="00353ACE"/>
    <w:rsid w:val="00355F4D"/>
    <w:rsid w:val="00356BF8"/>
    <w:rsid w:val="003619BF"/>
    <w:rsid w:val="00364139"/>
    <w:rsid w:val="003650F1"/>
    <w:rsid w:val="003653BE"/>
    <w:rsid w:val="00366679"/>
    <w:rsid w:val="00375902"/>
    <w:rsid w:val="0038120F"/>
    <w:rsid w:val="00382144"/>
    <w:rsid w:val="00382BD6"/>
    <w:rsid w:val="003845A6"/>
    <w:rsid w:val="00390AD4"/>
    <w:rsid w:val="003916E7"/>
    <w:rsid w:val="003925FB"/>
    <w:rsid w:val="00393362"/>
    <w:rsid w:val="00394FF1"/>
    <w:rsid w:val="00396648"/>
    <w:rsid w:val="00396AB1"/>
    <w:rsid w:val="003A174E"/>
    <w:rsid w:val="003A2283"/>
    <w:rsid w:val="003A5706"/>
    <w:rsid w:val="003A6361"/>
    <w:rsid w:val="003A6D58"/>
    <w:rsid w:val="003A71B2"/>
    <w:rsid w:val="003A7ED4"/>
    <w:rsid w:val="003B0EC5"/>
    <w:rsid w:val="003B2370"/>
    <w:rsid w:val="003B2DD7"/>
    <w:rsid w:val="003B500E"/>
    <w:rsid w:val="003B529F"/>
    <w:rsid w:val="003B611B"/>
    <w:rsid w:val="003B76B5"/>
    <w:rsid w:val="003B77D4"/>
    <w:rsid w:val="003C141D"/>
    <w:rsid w:val="003C1DA3"/>
    <w:rsid w:val="003C267C"/>
    <w:rsid w:val="003C30AA"/>
    <w:rsid w:val="003C4D17"/>
    <w:rsid w:val="003C62D9"/>
    <w:rsid w:val="003C7897"/>
    <w:rsid w:val="003C7913"/>
    <w:rsid w:val="003D6EC1"/>
    <w:rsid w:val="003E07FB"/>
    <w:rsid w:val="003E11B1"/>
    <w:rsid w:val="003E195B"/>
    <w:rsid w:val="003E2F3A"/>
    <w:rsid w:val="003E3CE8"/>
    <w:rsid w:val="003E517F"/>
    <w:rsid w:val="003E753B"/>
    <w:rsid w:val="003F0D97"/>
    <w:rsid w:val="003F5752"/>
    <w:rsid w:val="003F5B2E"/>
    <w:rsid w:val="003F72C4"/>
    <w:rsid w:val="00401F58"/>
    <w:rsid w:val="0040597E"/>
    <w:rsid w:val="004078C3"/>
    <w:rsid w:val="004147FD"/>
    <w:rsid w:val="0041589A"/>
    <w:rsid w:val="00415A4F"/>
    <w:rsid w:val="00415A98"/>
    <w:rsid w:val="00415CBA"/>
    <w:rsid w:val="00417941"/>
    <w:rsid w:val="0042404D"/>
    <w:rsid w:val="00427D4C"/>
    <w:rsid w:val="004403C9"/>
    <w:rsid w:val="004416E2"/>
    <w:rsid w:val="00442B58"/>
    <w:rsid w:val="00443042"/>
    <w:rsid w:val="0044371F"/>
    <w:rsid w:val="00451858"/>
    <w:rsid w:val="00451CDE"/>
    <w:rsid w:val="004526DB"/>
    <w:rsid w:val="00457776"/>
    <w:rsid w:val="00461205"/>
    <w:rsid w:val="00465B43"/>
    <w:rsid w:val="00470955"/>
    <w:rsid w:val="00471223"/>
    <w:rsid w:val="004725AD"/>
    <w:rsid w:val="00473725"/>
    <w:rsid w:val="00474079"/>
    <w:rsid w:val="00477154"/>
    <w:rsid w:val="00480453"/>
    <w:rsid w:val="004807AA"/>
    <w:rsid w:val="00480CE1"/>
    <w:rsid w:val="0048116A"/>
    <w:rsid w:val="00482DA9"/>
    <w:rsid w:val="00483F81"/>
    <w:rsid w:val="00485F5E"/>
    <w:rsid w:val="00486D22"/>
    <w:rsid w:val="00487C76"/>
    <w:rsid w:val="00491143"/>
    <w:rsid w:val="00493A4A"/>
    <w:rsid w:val="00494BDB"/>
    <w:rsid w:val="00494CC4"/>
    <w:rsid w:val="004966B8"/>
    <w:rsid w:val="004A0A0D"/>
    <w:rsid w:val="004A0B50"/>
    <w:rsid w:val="004A1CCE"/>
    <w:rsid w:val="004A265B"/>
    <w:rsid w:val="004B0877"/>
    <w:rsid w:val="004B2740"/>
    <w:rsid w:val="004B6370"/>
    <w:rsid w:val="004B6D56"/>
    <w:rsid w:val="004B772D"/>
    <w:rsid w:val="004C18D9"/>
    <w:rsid w:val="004C371F"/>
    <w:rsid w:val="004C62D4"/>
    <w:rsid w:val="004D2B83"/>
    <w:rsid w:val="004D34CF"/>
    <w:rsid w:val="004D5FB8"/>
    <w:rsid w:val="004E0C82"/>
    <w:rsid w:val="004E26CA"/>
    <w:rsid w:val="004E4CEC"/>
    <w:rsid w:val="004E66E6"/>
    <w:rsid w:val="004E7EEB"/>
    <w:rsid w:val="004F1DDA"/>
    <w:rsid w:val="004F45E7"/>
    <w:rsid w:val="004F6434"/>
    <w:rsid w:val="0050301F"/>
    <w:rsid w:val="00507C51"/>
    <w:rsid w:val="00507FD1"/>
    <w:rsid w:val="0051197A"/>
    <w:rsid w:val="0051424D"/>
    <w:rsid w:val="00514660"/>
    <w:rsid w:val="00517242"/>
    <w:rsid w:val="0052212B"/>
    <w:rsid w:val="00522E26"/>
    <w:rsid w:val="00523761"/>
    <w:rsid w:val="00523A93"/>
    <w:rsid w:val="0052656A"/>
    <w:rsid w:val="00527022"/>
    <w:rsid w:val="00530CCC"/>
    <w:rsid w:val="005314E8"/>
    <w:rsid w:val="00536777"/>
    <w:rsid w:val="00536EB4"/>
    <w:rsid w:val="00541D96"/>
    <w:rsid w:val="00542553"/>
    <w:rsid w:val="005440D6"/>
    <w:rsid w:val="00550B38"/>
    <w:rsid w:val="00550D6F"/>
    <w:rsid w:val="005617E1"/>
    <w:rsid w:val="00562B40"/>
    <w:rsid w:val="00564E82"/>
    <w:rsid w:val="0057041E"/>
    <w:rsid w:val="00572C2B"/>
    <w:rsid w:val="00576A1D"/>
    <w:rsid w:val="00577094"/>
    <w:rsid w:val="00580B62"/>
    <w:rsid w:val="00581AB2"/>
    <w:rsid w:val="00592775"/>
    <w:rsid w:val="005935CC"/>
    <w:rsid w:val="00593BA4"/>
    <w:rsid w:val="00594405"/>
    <w:rsid w:val="00596C85"/>
    <w:rsid w:val="00597A61"/>
    <w:rsid w:val="005A36AA"/>
    <w:rsid w:val="005A4B31"/>
    <w:rsid w:val="005A7B73"/>
    <w:rsid w:val="005B2978"/>
    <w:rsid w:val="005B67FA"/>
    <w:rsid w:val="005C06A0"/>
    <w:rsid w:val="005C0D44"/>
    <w:rsid w:val="005C18CF"/>
    <w:rsid w:val="005C2253"/>
    <w:rsid w:val="005C2958"/>
    <w:rsid w:val="005C3C98"/>
    <w:rsid w:val="005C4B2C"/>
    <w:rsid w:val="005C5FA6"/>
    <w:rsid w:val="005D07F3"/>
    <w:rsid w:val="005D3F1A"/>
    <w:rsid w:val="005D55FC"/>
    <w:rsid w:val="005D639C"/>
    <w:rsid w:val="005E0384"/>
    <w:rsid w:val="005E15A7"/>
    <w:rsid w:val="005E2292"/>
    <w:rsid w:val="005F1CAE"/>
    <w:rsid w:val="005F5CD7"/>
    <w:rsid w:val="006032E5"/>
    <w:rsid w:val="006033AE"/>
    <w:rsid w:val="0060696B"/>
    <w:rsid w:val="006077B8"/>
    <w:rsid w:val="00607DEA"/>
    <w:rsid w:val="00617563"/>
    <w:rsid w:val="00620E71"/>
    <w:rsid w:val="00623029"/>
    <w:rsid w:val="00623557"/>
    <w:rsid w:val="006261D3"/>
    <w:rsid w:val="006262EC"/>
    <w:rsid w:val="00627ABD"/>
    <w:rsid w:val="00627DEC"/>
    <w:rsid w:val="0063079A"/>
    <w:rsid w:val="006314A6"/>
    <w:rsid w:val="00632158"/>
    <w:rsid w:val="00641E18"/>
    <w:rsid w:val="00653F45"/>
    <w:rsid w:val="0065439E"/>
    <w:rsid w:val="0065592B"/>
    <w:rsid w:val="00655FB6"/>
    <w:rsid w:val="00656DA8"/>
    <w:rsid w:val="00657833"/>
    <w:rsid w:val="00657C18"/>
    <w:rsid w:val="00663A46"/>
    <w:rsid w:val="00665973"/>
    <w:rsid w:val="00667CDF"/>
    <w:rsid w:val="00670373"/>
    <w:rsid w:val="0067280C"/>
    <w:rsid w:val="00674163"/>
    <w:rsid w:val="0067439F"/>
    <w:rsid w:val="00676DF1"/>
    <w:rsid w:val="00677E39"/>
    <w:rsid w:val="00677E52"/>
    <w:rsid w:val="006827AE"/>
    <w:rsid w:val="0068546F"/>
    <w:rsid w:val="00685DCD"/>
    <w:rsid w:val="006866EA"/>
    <w:rsid w:val="006877D7"/>
    <w:rsid w:val="0069117F"/>
    <w:rsid w:val="00696A4A"/>
    <w:rsid w:val="00696D73"/>
    <w:rsid w:val="0069720C"/>
    <w:rsid w:val="006A3528"/>
    <w:rsid w:val="006A39CA"/>
    <w:rsid w:val="006A4F52"/>
    <w:rsid w:val="006A6B72"/>
    <w:rsid w:val="006A6CBA"/>
    <w:rsid w:val="006A7F1D"/>
    <w:rsid w:val="006B098D"/>
    <w:rsid w:val="006B2D25"/>
    <w:rsid w:val="006B2F29"/>
    <w:rsid w:val="006B32E4"/>
    <w:rsid w:val="006B3FF7"/>
    <w:rsid w:val="006B6082"/>
    <w:rsid w:val="006C0920"/>
    <w:rsid w:val="006C1E3F"/>
    <w:rsid w:val="006C7F28"/>
    <w:rsid w:val="006D1462"/>
    <w:rsid w:val="006D1C3B"/>
    <w:rsid w:val="006D2658"/>
    <w:rsid w:val="006D47A6"/>
    <w:rsid w:val="006D6E19"/>
    <w:rsid w:val="006E2AF7"/>
    <w:rsid w:val="006E59A8"/>
    <w:rsid w:val="006E6394"/>
    <w:rsid w:val="006F2A40"/>
    <w:rsid w:val="006F567D"/>
    <w:rsid w:val="00700028"/>
    <w:rsid w:val="007000D7"/>
    <w:rsid w:val="00700A2E"/>
    <w:rsid w:val="007010C7"/>
    <w:rsid w:val="007011E3"/>
    <w:rsid w:val="00701662"/>
    <w:rsid w:val="007057F8"/>
    <w:rsid w:val="00706A44"/>
    <w:rsid w:val="0071031E"/>
    <w:rsid w:val="00714F2A"/>
    <w:rsid w:val="00720468"/>
    <w:rsid w:val="007266B7"/>
    <w:rsid w:val="00731572"/>
    <w:rsid w:val="00734553"/>
    <w:rsid w:val="00737877"/>
    <w:rsid w:val="00737AD5"/>
    <w:rsid w:val="00737F40"/>
    <w:rsid w:val="007431AF"/>
    <w:rsid w:val="00744053"/>
    <w:rsid w:val="0074486C"/>
    <w:rsid w:val="00745419"/>
    <w:rsid w:val="007519B8"/>
    <w:rsid w:val="00751FC1"/>
    <w:rsid w:val="00754671"/>
    <w:rsid w:val="007567C1"/>
    <w:rsid w:val="0076236F"/>
    <w:rsid w:val="0076292B"/>
    <w:rsid w:val="0077070C"/>
    <w:rsid w:val="00770E46"/>
    <w:rsid w:val="0077160A"/>
    <w:rsid w:val="00772D39"/>
    <w:rsid w:val="00776166"/>
    <w:rsid w:val="00777D53"/>
    <w:rsid w:val="007828C2"/>
    <w:rsid w:val="00782B51"/>
    <w:rsid w:val="00783FC2"/>
    <w:rsid w:val="007879D5"/>
    <w:rsid w:val="00787A23"/>
    <w:rsid w:val="00793A59"/>
    <w:rsid w:val="00794C8F"/>
    <w:rsid w:val="00796C4D"/>
    <w:rsid w:val="007970F2"/>
    <w:rsid w:val="007A16CA"/>
    <w:rsid w:val="007A3A47"/>
    <w:rsid w:val="007B1BC9"/>
    <w:rsid w:val="007B386F"/>
    <w:rsid w:val="007B6057"/>
    <w:rsid w:val="007B7C2F"/>
    <w:rsid w:val="007C32D5"/>
    <w:rsid w:val="007C3E78"/>
    <w:rsid w:val="007C4A73"/>
    <w:rsid w:val="007C5186"/>
    <w:rsid w:val="007C6D1A"/>
    <w:rsid w:val="007D264C"/>
    <w:rsid w:val="007D53F9"/>
    <w:rsid w:val="007D742D"/>
    <w:rsid w:val="007E7EEA"/>
    <w:rsid w:val="007F25BC"/>
    <w:rsid w:val="007F3FC1"/>
    <w:rsid w:val="007F55C5"/>
    <w:rsid w:val="0080045C"/>
    <w:rsid w:val="0080151A"/>
    <w:rsid w:val="008022B2"/>
    <w:rsid w:val="00805285"/>
    <w:rsid w:val="00805FF4"/>
    <w:rsid w:val="0081138A"/>
    <w:rsid w:val="008169AF"/>
    <w:rsid w:val="00820F85"/>
    <w:rsid w:val="00824F25"/>
    <w:rsid w:val="00841F31"/>
    <w:rsid w:val="00844DEE"/>
    <w:rsid w:val="00853ACE"/>
    <w:rsid w:val="008563D3"/>
    <w:rsid w:val="008604FB"/>
    <w:rsid w:val="00860FAA"/>
    <w:rsid w:val="0086303A"/>
    <w:rsid w:val="008632A0"/>
    <w:rsid w:val="0086456C"/>
    <w:rsid w:val="00874447"/>
    <w:rsid w:val="0087726D"/>
    <w:rsid w:val="008808CA"/>
    <w:rsid w:val="0088094E"/>
    <w:rsid w:val="00880E2E"/>
    <w:rsid w:val="00884E50"/>
    <w:rsid w:val="00886573"/>
    <w:rsid w:val="008869C9"/>
    <w:rsid w:val="00886A42"/>
    <w:rsid w:val="008876F3"/>
    <w:rsid w:val="00892851"/>
    <w:rsid w:val="00892E8E"/>
    <w:rsid w:val="008953C4"/>
    <w:rsid w:val="008A2249"/>
    <w:rsid w:val="008A26F0"/>
    <w:rsid w:val="008B076E"/>
    <w:rsid w:val="008C4033"/>
    <w:rsid w:val="008C634A"/>
    <w:rsid w:val="008C7260"/>
    <w:rsid w:val="008C73D5"/>
    <w:rsid w:val="008D0893"/>
    <w:rsid w:val="008D4DDF"/>
    <w:rsid w:val="008E1BA7"/>
    <w:rsid w:val="008E1E0C"/>
    <w:rsid w:val="008E5DDB"/>
    <w:rsid w:val="008E5EFE"/>
    <w:rsid w:val="008E7D36"/>
    <w:rsid w:val="008F259B"/>
    <w:rsid w:val="008F3B7B"/>
    <w:rsid w:val="008F4424"/>
    <w:rsid w:val="008F445C"/>
    <w:rsid w:val="008F72A6"/>
    <w:rsid w:val="008F7508"/>
    <w:rsid w:val="00904D77"/>
    <w:rsid w:val="00907835"/>
    <w:rsid w:val="00914DD2"/>
    <w:rsid w:val="00915336"/>
    <w:rsid w:val="00916CEA"/>
    <w:rsid w:val="009206AD"/>
    <w:rsid w:val="00921CC2"/>
    <w:rsid w:val="00921D26"/>
    <w:rsid w:val="00922DDA"/>
    <w:rsid w:val="009277E1"/>
    <w:rsid w:val="00930414"/>
    <w:rsid w:val="009305EE"/>
    <w:rsid w:val="00931D80"/>
    <w:rsid w:val="00933597"/>
    <w:rsid w:val="00933C03"/>
    <w:rsid w:val="00936EC2"/>
    <w:rsid w:val="00940A63"/>
    <w:rsid w:val="00940D12"/>
    <w:rsid w:val="00945B69"/>
    <w:rsid w:val="0094749A"/>
    <w:rsid w:val="00952C6C"/>
    <w:rsid w:val="00953A19"/>
    <w:rsid w:val="00956B99"/>
    <w:rsid w:val="00957429"/>
    <w:rsid w:val="00957D82"/>
    <w:rsid w:val="00961A6F"/>
    <w:rsid w:val="00963464"/>
    <w:rsid w:val="0096423D"/>
    <w:rsid w:val="00964CEA"/>
    <w:rsid w:val="00965382"/>
    <w:rsid w:val="00965E3A"/>
    <w:rsid w:val="00971D69"/>
    <w:rsid w:val="00974E41"/>
    <w:rsid w:val="00987F67"/>
    <w:rsid w:val="00997858"/>
    <w:rsid w:val="009A2239"/>
    <w:rsid w:val="009A252E"/>
    <w:rsid w:val="009B1F26"/>
    <w:rsid w:val="009B3C4A"/>
    <w:rsid w:val="009C50C8"/>
    <w:rsid w:val="009C5BA4"/>
    <w:rsid w:val="009C62C3"/>
    <w:rsid w:val="009C63B6"/>
    <w:rsid w:val="009D3B6B"/>
    <w:rsid w:val="009D59B5"/>
    <w:rsid w:val="009E1448"/>
    <w:rsid w:val="009E3A6C"/>
    <w:rsid w:val="009E60C1"/>
    <w:rsid w:val="009E6E3C"/>
    <w:rsid w:val="009E752E"/>
    <w:rsid w:val="009E7A9C"/>
    <w:rsid w:val="009F01DB"/>
    <w:rsid w:val="009F081D"/>
    <w:rsid w:val="009F14C9"/>
    <w:rsid w:val="009F2629"/>
    <w:rsid w:val="009F2CB1"/>
    <w:rsid w:val="009F3EBB"/>
    <w:rsid w:val="009F7C27"/>
    <w:rsid w:val="00A01D0E"/>
    <w:rsid w:val="00A05D0F"/>
    <w:rsid w:val="00A07921"/>
    <w:rsid w:val="00A12814"/>
    <w:rsid w:val="00A156C0"/>
    <w:rsid w:val="00A1681B"/>
    <w:rsid w:val="00A217EA"/>
    <w:rsid w:val="00A22E5F"/>
    <w:rsid w:val="00A255EE"/>
    <w:rsid w:val="00A369BD"/>
    <w:rsid w:val="00A40E6B"/>
    <w:rsid w:val="00A44184"/>
    <w:rsid w:val="00A44C4E"/>
    <w:rsid w:val="00A4764D"/>
    <w:rsid w:val="00A52E87"/>
    <w:rsid w:val="00A53268"/>
    <w:rsid w:val="00A5367A"/>
    <w:rsid w:val="00A53F1B"/>
    <w:rsid w:val="00A54C0F"/>
    <w:rsid w:val="00A5760A"/>
    <w:rsid w:val="00A57E3D"/>
    <w:rsid w:val="00A61C93"/>
    <w:rsid w:val="00A62D45"/>
    <w:rsid w:val="00A66421"/>
    <w:rsid w:val="00A734A1"/>
    <w:rsid w:val="00A7603E"/>
    <w:rsid w:val="00A761C8"/>
    <w:rsid w:val="00A81CB4"/>
    <w:rsid w:val="00A83182"/>
    <w:rsid w:val="00A86F09"/>
    <w:rsid w:val="00A95F16"/>
    <w:rsid w:val="00A960AC"/>
    <w:rsid w:val="00A96D2E"/>
    <w:rsid w:val="00AA2965"/>
    <w:rsid w:val="00AA3079"/>
    <w:rsid w:val="00AA36C8"/>
    <w:rsid w:val="00AA41B6"/>
    <w:rsid w:val="00AB41DD"/>
    <w:rsid w:val="00AC09D1"/>
    <w:rsid w:val="00AC156A"/>
    <w:rsid w:val="00AC1AF7"/>
    <w:rsid w:val="00AC1FA4"/>
    <w:rsid w:val="00AC3D0D"/>
    <w:rsid w:val="00AC446B"/>
    <w:rsid w:val="00AC5B14"/>
    <w:rsid w:val="00AD00F9"/>
    <w:rsid w:val="00AD2FAE"/>
    <w:rsid w:val="00AD4D43"/>
    <w:rsid w:val="00AD54C2"/>
    <w:rsid w:val="00AD57FA"/>
    <w:rsid w:val="00AD5E28"/>
    <w:rsid w:val="00AD7BEF"/>
    <w:rsid w:val="00AE0B01"/>
    <w:rsid w:val="00AE452D"/>
    <w:rsid w:val="00AE58A0"/>
    <w:rsid w:val="00AE661F"/>
    <w:rsid w:val="00AE6B1B"/>
    <w:rsid w:val="00AF00DA"/>
    <w:rsid w:val="00AF0258"/>
    <w:rsid w:val="00AF2057"/>
    <w:rsid w:val="00AF56FB"/>
    <w:rsid w:val="00AF7F78"/>
    <w:rsid w:val="00B00116"/>
    <w:rsid w:val="00B019B1"/>
    <w:rsid w:val="00B01B92"/>
    <w:rsid w:val="00B05425"/>
    <w:rsid w:val="00B1218F"/>
    <w:rsid w:val="00B13CFF"/>
    <w:rsid w:val="00B17567"/>
    <w:rsid w:val="00B22BC0"/>
    <w:rsid w:val="00B24B21"/>
    <w:rsid w:val="00B37773"/>
    <w:rsid w:val="00B561C0"/>
    <w:rsid w:val="00B56FD8"/>
    <w:rsid w:val="00B57D4A"/>
    <w:rsid w:val="00B600D2"/>
    <w:rsid w:val="00B6295E"/>
    <w:rsid w:val="00B6320A"/>
    <w:rsid w:val="00B65555"/>
    <w:rsid w:val="00B661F5"/>
    <w:rsid w:val="00B71C03"/>
    <w:rsid w:val="00B7219F"/>
    <w:rsid w:val="00B72424"/>
    <w:rsid w:val="00B729CB"/>
    <w:rsid w:val="00B7373B"/>
    <w:rsid w:val="00B7530A"/>
    <w:rsid w:val="00B77146"/>
    <w:rsid w:val="00B77FE2"/>
    <w:rsid w:val="00B80593"/>
    <w:rsid w:val="00B830EB"/>
    <w:rsid w:val="00B849A0"/>
    <w:rsid w:val="00B90691"/>
    <w:rsid w:val="00B92F87"/>
    <w:rsid w:val="00B933FA"/>
    <w:rsid w:val="00B938BB"/>
    <w:rsid w:val="00B94544"/>
    <w:rsid w:val="00B94EB0"/>
    <w:rsid w:val="00B956C4"/>
    <w:rsid w:val="00B95D95"/>
    <w:rsid w:val="00B96191"/>
    <w:rsid w:val="00BA14AB"/>
    <w:rsid w:val="00BA5960"/>
    <w:rsid w:val="00BA643B"/>
    <w:rsid w:val="00BB0209"/>
    <w:rsid w:val="00BB0F4C"/>
    <w:rsid w:val="00BB12B7"/>
    <w:rsid w:val="00BB148E"/>
    <w:rsid w:val="00BB33BC"/>
    <w:rsid w:val="00BB4597"/>
    <w:rsid w:val="00BB46B8"/>
    <w:rsid w:val="00BC0179"/>
    <w:rsid w:val="00BC77EE"/>
    <w:rsid w:val="00BD12F1"/>
    <w:rsid w:val="00BD33C0"/>
    <w:rsid w:val="00BE3B01"/>
    <w:rsid w:val="00BE776E"/>
    <w:rsid w:val="00BF261A"/>
    <w:rsid w:val="00BF4762"/>
    <w:rsid w:val="00BF59D8"/>
    <w:rsid w:val="00BF6F1E"/>
    <w:rsid w:val="00C0611D"/>
    <w:rsid w:val="00C15646"/>
    <w:rsid w:val="00C15A80"/>
    <w:rsid w:val="00C17D58"/>
    <w:rsid w:val="00C2123F"/>
    <w:rsid w:val="00C2258A"/>
    <w:rsid w:val="00C23442"/>
    <w:rsid w:val="00C24F3B"/>
    <w:rsid w:val="00C27FEC"/>
    <w:rsid w:val="00C30FDF"/>
    <w:rsid w:val="00C31D8C"/>
    <w:rsid w:val="00C35403"/>
    <w:rsid w:val="00C36791"/>
    <w:rsid w:val="00C37DF8"/>
    <w:rsid w:val="00C4045D"/>
    <w:rsid w:val="00C40D53"/>
    <w:rsid w:val="00C422C9"/>
    <w:rsid w:val="00C436A8"/>
    <w:rsid w:val="00C45AA4"/>
    <w:rsid w:val="00C4738D"/>
    <w:rsid w:val="00C5088A"/>
    <w:rsid w:val="00C52D28"/>
    <w:rsid w:val="00C5746E"/>
    <w:rsid w:val="00C61180"/>
    <w:rsid w:val="00C611FE"/>
    <w:rsid w:val="00C61AC4"/>
    <w:rsid w:val="00C62EAB"/>
    <w:rsid w:val="00C63008"/>
    <w:rsid w:val="00C67578"/>
    <w:rsid w:val="00C70696"/>
    <w:rsid w:val="00C709F2"/>
    <w:rsid w:val="00C70A14"/>
    <w:rsid w:val="00C74BFE"/>
    <w:rsid w:val="00C76383"/>
    <w:rsid w:val="00C803CF"/>
    <w:rsid w:val="00C80DE8"/>
    <w:rsid w:val="00C8727E"/>
    <w:rsid w:val="00C9159C"/>
    <w:rsid w:val="00CA2177"/>
    <w:rsid w:val="00CA2A75"/>
    <w:rsid w:val="00CA3B7A"/>
    <w:rsid w:val="00CA56EF"/>
    <w:rsid w:val="00CA6267"/>
    <w:rsid w:val="00CB04E8"/>
    <w:rsid w:val="00CB11F0"/>
    <w:rsid w:val="00CB279A"/>
    <w:rsid w:val="00CB47D0"/>
    <w:rsid w:val="00CB5CF4"/>
    <w:rsid w:val="00CB76C8"/>
    <w:rsid w:val="00CC0793"/>
    <w:rsid w:val="00CC19D5"/>
    <w:rsid w:val="00CC271C"/>
    <w:rsid w:val="00CC329B"/>
    <w:rsid w:val="00CC4C74"/>
    <w:rsid w:val="00CC62E7"/>
    <w:rsid w:val="00CC7AA3"/>
    <w:rsid w:val="00CD0554"/>
    <w:rsid w:val="00CD0CCC"/>
    <w:rsid w:val="00CD260C"/>
    <w:rsid w:val="00CD330D"/>
    <w:rsid w:val="00CD4281"/>
    <w:rsid w:val="00CD6CFF"/>
    <w:rsid w:val="00CE02A0"/>
    <w:rsid w:val="00CE0926"/>
    <w:rsid w:val="00CE1624"/>
    <w:rsid w:val="00CE4FCE"/>
    <w:rsid w:val="00CF2AF7"/>
    <w:rsid w:val="00D001AD"/>
    <w:rsid w:val="00D0397A"/>
    <w:rsid w:val="00D042A3"/>
    <w:rsid w:val="00D04599"/>
    <w:rsid w:val="00D1099F"/>
    <w:rsid w:val="00D120CB"/>
    <w:rsid w:val="00D1326B"/>
    <w:rsid w:val="00D1419F"/>
    <w:rsid w:val="00D14A20"/>
    <w:rsid w:val="00D173FD"/>
    <w:rsid w:val="00D17AC6"/>
    <w:rsid w:val="00D25BFF"/>
    <w:rsid w:val="00D25CCB"/>
    <w:rsid w:val="00D26C97"/>
    <w:rsid w:val="00D2729E"/>
    <w:rsid w:val="00D273E9"/>
    <w:rsid w:val="00D30D87"/>
    <w:rsid w:val="00D33E4D"/>
    <w:rsid w:val="00D37F4F"/>
    <w:rsid w:val="00D42FC6"/>
    <w:rsid w:val="00D436B9"/>
    <w:rsid w:val="00D43C60"/>
    <w:rsid w:val="00D43F4B"/>
    <w:rsid w:val="00D44991"/>
    <w:rsid w:val="00D468DD"/>
    <w:rsid w:val="00D47A1F"/>
    <w:rsid w:val="00D50A34"/>
    <w:rsid w:val="00D517AA"/>
    <w:rsid w:val="00D542C7"/>
    <w:rsid w:val="00D55DF6"/>
    <w:rsid w:val="00D65AFA"/>
    <w:rsid w:val="00D65E44"/>
    <w:rsid w:val="00D674F3"/>
    <w:rsid w:val="00D7096B"/>
    <w:rsid w:val="00D72A77"/>
    <w:rsid w:val="00D75141"/>
    <w:rsid w:val="00D759D8"/>
    <w:rsid w:val="00D771A9"/>
    <w:rsid w:val="00D80552"/>
    <w:rsid w:val="00D82659"/>
    <w:rsid w:val="00D82EFB"/>
    <w:rsid w:val="00D92CBE"/>
    <w:rsid w:val="00D942C8"/>
    <w:rsid w:val="00D95DBC"/>
    <w:rsid w:val="00D964A2"/>
    <w:rsid w:val="00D97EF5"/>
    <w:rsid w:val="00DA2367"/>
    <w:rsid w:val="00DA760E"/>
    <w:rsid w:val="00DA7952"/>
    <w:rsid w:val="00DB1BA9"/>
    <w:rsid w:val="00DB3924"/>
    <w:rsid w:val="00DB3C6C"/>
    <w:rsid w:val="00DB53A4"/>
    <w:rsid w:val="00DB6BC4"/>
    <w:rsid w:val="00DC0CD2"/>
    <w:rsid w:val="00DC2D64"/>
    <w:rsid w:val="00DC6011"/>
    <w:rsid w:val="00DC7553"/>
    <w:rsid w:val="00DD1516"/>
    <w:rsid w:val="00DD166E"/>
    <w:rsid w:val="00DD1A51"/>
    <w:rsid w:val="00DD7445"/>
    <w:rsid w:val="00DE239C"/>
    <w:rsid w:val="00DE3BC7"/>
    <w:rsid w:val="00DE4178"/>
    <w:rsid w:val="00DE57AE"/>
    <w:rsid w:val="00DE6C9A"/>
    <w:rsid w:val="00DE7900"/>
    <w:rsid w:val="00DF169D"/>
    <w:rsid w:val="00DF22D2"/>
    <w:rsid w:val="00DF2A4B"/>
    <w:rsid w:val="00DF3A34"/>
    <w:rsid w:val="00DF4635"/>
    <w:rsid w:val="00DF5498"/>
    <w:rsid w:val="00E00A11"/>
    <w:rsid w:val="00E01B49"/>
    <w:rsid w:val="00E01F37"/>
    <w:rsid w:val="00E04D3F"/>
    <w:rsid w:val="00E052F5"/>
    <w:rsid w:val="00E05A18"/>
    <w:rsid w:val="00E062BB"/>
    <w:rsid w:val="00E0708E"/>
    <w:rsid w:val="00E10001"/>
    <w:rsid w:val="00E10082"/>
    <w:rsid w:val="00E119DA"/>
    <w:rsid w:val="00E13349"/>
    <w:rsid w:val="00E202B4"/>
    <w:rsid w:val="00E213AC"/>
    <w:rsid w:val="00E31673"/>
    <w:rsid w:val="00E34850"/>
    <w:rsid w:val="00E35319"/>
    <w:rsid w:val="00E35CBC"/>
    <w:rsid w:val="00E37CA1"/>
    <w:rsid w:val="00E41264"/>
    <w:rsid w:val="00E43E59"/>
    <w:rsid w:val="00E445B4"/>
    <w:rsid w:val="00E44F42"/>
    <w:rsid w:val="00E46937"/>
    <w:rsid w:val="00E52A2C"/>
    <w:rsid w:val="00E53D1B"/>
    <w:rsid w:val="00E55461"/>
    <w:rsid w:val="00E5738E"/>
    <w:rsid w:val="00E605C1"/>
    <w:rsid w:val="00E61858"/>
    <w:rsid w:val="00E61948"/>
    <w:rsid w:val="00E62091"/>
    <w:rsid w:val="00E62BD8"/>
    <w:rsid w:val="00E641C1"/>
    <w:rsid w:val="00E65502"/>
    <w:rsid w:val="00E6731B"/>
    <w:rsid w:val="00E752B3"/>
    <w:rsid w:val="00E80710"/>
    <w:rsid w:val="00E81941"/>
    <w:rsid w:val="00E8458D"/>
    <w:rsid w:val="00E84632"/>
    <w:rsid w:val="00E8546B"/>
    <w:rsid w:val="00E854A0"/>
    <w:rsid w:val="00E85EA1"/>
    <w:rsid w:val="00E90B26"/>
    <w:rsid w:val="00E91E19"/>
    <w:rsid w:val="00E9523F"/>
    <w:rsid w:val="00E95A50"/>
    <w:rsid w:val="00E97482"/>
    <w:rsid w:val="00EA0423"/>
    <w:rsid w:val="00EA15BD"/>
    <w:rsid w:val="00EA23C9"/>
    <w:rsid w:val="00EA23D3"/>
    <w:rsid w:val="00EA2C5C"/>
    <w:rsid w:val="00EA45C8"/>
    <w:rsid w:val="00EA5CD2"/>
    <w:rsid w:val="00EA6423"/>
    <w:rsid w:val="00EA7220"/>
    <w:rsid w:val="00EB7615"/>
    <w:rsid w:val="00EB7773"/>
    <w:rsid w:val="00EC32C7"/>
    <w:rsid w:val="00ED0689"/>
    <w:rsid w:val="00ED2589"/>
    <w:rsid w:val="00ED42D1"/>
    <w:rsid w:val="00ED6562"/>
    <w:rsid w:val="00EE05E0"/>
    <w:rsid w:val="00EE5115"/>
    <w:rsid w:val="00EE7DB7"/>
    <w:rsid w:val="00EF14D7"/>
    <w:rsid w:val="00EF3B55"/>
    <w:rsid w:val="00EF76F1"/>
    <w:rsid w:val="00F0354F"/>
    <w:rsid w:val="00F072A0"/>
    <w:rsid w:val="00F1167E"/>
    <w:rsid w:val="00F149AE"/>
    <w:rsid w:val="00F16ACC"/>
    <w:rsid w:val="00F17BF2"/>
    <w:rsid w:val="00F222F6"/>
    <w:rsid w:val="00F24D82"/>
    <w:rsid w:val="00F306D6"/>
    <w:rsid w:val="00F42819"/>
    <w:rsid w:val="00F4500D"/>
    <w:rsid w:val="00F473A1"/>
    <w:rsid w:val="00F50179"/>
    <w:rsid w:val="00F50E17"/>
    <w:rsid w:val="00F51751"/>
    <w:rsid w:val="00F51AB2"/>
    <w:rsid w:val="00F5226B"/>
    <w:rsid w:val="00F52857"/>
    <w:rsid w:val="00F54DFD"/>
    <w:rsid w:val="00F54ECD"/>
    <w:rsid w:val="00F5709C"/>
    <w:rsid w:val="00F57329"/>
    <w:rsid w:val="00F6172F"/>
    <w:rsid w:val="00F6237D"/>
    <w:rsid w:val="00F635FA"/>
    <w:rsid w:val="00F64381"/>
    <w:rsid w:val="00F65975"/>
    <w:rsid w:val="00F65A64"/>
    <w:rsid w:val="00F677AC"/>
    <w:rsid w:val="00F70A62"/>
    <w:rsid w:val="00F773E0"/>
    <w:rsid w:val="00F80D1C"/>
    <w:rsid w:val="00F92A42"/>
    <w:rsid w:val="00F9440A"/>
    <w:rsid w:val="00F97531"/>
    <w:rsid w:val="00FA2923"/>
    <w:rsid w:val="00FA64B0"/>
    <w:rsid w:val="00FA70E0"/>
    <w:rsid w:val="00FB449E"/>
    <w:rsid w:val="00FB52A1"/>
    <w:rsid w:val="00FB55FF"/>
    <w:rsid w:val="00FB6357"/>
    <w:rsid w:val="00FB72A6"/>
    <w:rsid w:val="00FB7721"/>
    <w:rsid w:val="00FB77FE"/>
    <w:rsid w:val="00FC152F"/>
    <w:rsid w:val="00FC21B6"/>
    <w:rsid w:val="00FC414F"/>
    <w:rsid w:val="00FC7386"/>
    <w:rsid w:val="00FD06D4"/>
    <w:rsid w:val="00FD2041"/>
    <w:rsid w:val="00FD338B"/>
    <w:rsid w:val="00FD6836"/>
    <w:rsid w:val="00FE4117"/>
    <w:rsid w:val="00FE473B"/>
    <w:rsid w:val="00FE62AC"/>
    <w:rsid w:val="00FF1243"/>
    <w:rsid w:val="00FF4B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7DC5B2"/>
  <w15:chartTrackingRefBased/>
  <w15:docId w15:val="{83BC8BD3-1940-45E7-A820-E688D2DE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601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C65"/>
    <w:pPr>
      <w:tabs>
        <w:tab w:val="center" w:pos="4153"/>
        <w:tab w:val="right" w:pos="8306"/>
      </w:tabs>
    </w:pPr>
  </w:style>
  <w:style w:type="character" w:customStyle="1" w:styleId="HeaderChar">
    <w:name w:val="Header Char"/>
    <w:basedOn w:val="DefaultParagraphFont"/>
    <w:link w:val="Header"/>
    <w:uiPriority w:val="99"/>
    <w:rsid w:val="002B3C65"/>
  </w:style>
  <w:style w:type="paragraph" w:styleId="Footer">
    <w:name w:val="footer"/>
    <w:basedOn w:val="Normal"/>
    <w:link w:val="FooterChar"/>
    <w:uiPriority w:val="99"/>
    <w:unhideWhenUsed/>
    <w:rsid w:val="002B3C65"/>
    <w:pPr>
      <w:tabs>
        <w:tab w:val="center" w:pos="4153"/>
        <w:tab w:val="right" w:pos="8306"/>
      </w:tabs>
    </w:pPr>
  </w:style>
  <w:style w:type="character" w:customStyle="1" w:styleId="FooterChar">
    <w:name w:val="Footer Char"/>
    <w:basedOn w:val="DefaultParagraphFont"/>
    <w:link w:val="Footer"/>
    <w:uiPriority w:val="99"/>
    <w:rsid w:val="002B3C65"/>
  </w:style>
  <w:style w:type="character" w:styleId="PageNumber">
    <w:name w:val="page number"/>
    <w:rsid w:val="002B3C65"/>
  </w:style>
  <w:style w:type="character" w:styleId="Hyperlink">
    <w:name w:val="Hyperlink"/>
    <w:basedOn w:val="DefaultParagraphFont"/>
    <w:uiPriority w:val="99"/>
    <w:unhideWhenUsed/>
    <w:rsid w:val="002B3C65"/>
    <w:rPr>
      <w:color w:val="0563C1" w:themeColor="hyperlink"/>
      <w:u w:val="single"/>
    </w:rPr>
  </w:style>
  <w:style w:type="paragraph" w:customStyle="1" w:styleId="tv2132">
    <w:name w:val="tv2132"/>
    <w:basedOn w:val="Normal"/>
    <w:rsid w:val="002B3C65"/>
    <w:pPr>
      <w:spacing w:line="360" w:lineRule="auto"/>
      <w:ind w:firstLine="300"/>
    </w:pPr>
    <w:rPr>
      <w:color w:val="414142"/>
      <w:sz w:val="20"/>
      <w:szCs w:val="20"/>
      <w:lang w:eastAsia="lv-LV"/>
    </w:rPr>
  </w:style>
  <w:style w:type="paragraph" w:styleId="ListParagraph">
    <w:name w:val="List Paragraph"/>
    <w:basedOn w:val="Normal"/>
    <w:uiPriority w:val="34"/>
    <w:qFormat/>
    <w:rsid w:val="002B3C65"/>
    <w:pPr>
      <w:ind w:left="720"/>
      <w:contextualSpacing/>
    </w:pPr>
  </w:style>
  <w:style w:type="character" w:styleId="Strong">
    <w:name w:val="Strong"/>
    <w:basedOn w:val="DefaultParagraphFont"/>
    <w:uiPriority w:val="22"/>
    <w:qFormat/>
    <w:rsid w:val="00E35CBC"/>
    <w:rPr>
      <w:b/>
      <w:bCs/>
    </w:rPr>
  </w:style>
  <w:style w:type="paragraph" w:customStyle="1" w:styleId="Default">
    <w:name w:val="Default"/>
    <w:rsid w:val="001B3299"/>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B849A0"/>
    <w:rPr>
      <w:rFonts w:ascii="Arial" w:hAnsi="Arial" w:cs="Arial"/>
      <w:sz w:val="18"/>
      <w:szCs w:val="18"/>
    </w:rPr>
  </w:style>
  <w:style w:type="character" w:customStyle="1" w:styleId="BalloonTextChar">
    <w:name w:val="Balloon Text Char"/>
    <w:basedOn w:val="DefaultParagraphFont"/>
    <w:link w:val="BalloonText"/>
    <w:uiPriority w:val="99"/>
    <w:semiHidden/>
    <w:rsid w:val="00B849A0"/>
    <w:rPr>
      <w:rFonts w:ascii="Arial" w:hAnsi="Arial" w:cs="Arial"/>
      <w:sz w:val="18"/>
      <w:szCs w:val="18"/>
    </w:rPr>
  </w:style>
  <w:style w:type="character" w:styleId="Emphasis">
    <w:name w:val="Emphasis"/>
    <w:basedOn w:val="DefaultParagraphFont"/>
    <w:uiPriority w:val="20"/>
    <w:qFormat/>
    <w:rsid w:val="00074961"/>
    <w:rPr>
      <w:b/>
      <w:bCs/>
      <w:i w:val="0"/>
      <w:iCs w:val="0"/>
    </w:rPr>
  </w:style>
  <w:style w:type="character" w:customStyle="1" w:styleId="st1">
    <w:name w:val="st1"/>
    <w:basedOn w:val="DefaultParagraphFont"/>
    <w:rsid w:val="00074961"/>
  </w:style>
  <w:style w:type="character" w:styleId="CommentReference">
    <w:name w:val="annotation reference"/>
    <w:basedOn w:val="DefaultParagraphFont"/>
    <w:uiPriority w:val="99"/>
    <w:semiHidden/>
    <w:unhideWhenUsed/>
    <w:rsid w:val="00714F2A"/>
    <w:rPr>
      <w:sz w:val="16"/>
      <w:szCs w:val="16"/>
    </w:rPr>
  </w:style>
  <w:style w:type="paragraph" w:styleId="CommentText">
    <w:name w:val="annotation text"/>
    <w:basedOn w:val="Normal"/>
    <w:link w:val="CommentTextChar"/>
    <w:uiPriority w:val="99"/>
    <w:semiHidden/>
    <w:unhideWhenUsed/>
    <w:rsid w:val="00714F2A"/>
    <w:rPr>
      <w:sz w:val="20"/>
      <w:szCs w:val="20"/>
    </w:rPr>
  </w:style>
  <w:style w:type="character" w:customStyle="1" w:styleId="CommentTextChar">
    <w:name w:val="Comment Text Char"/>
    <w:basedOn w:val="DefaultParagraphFont"/>
    <w:link w:val="CommentText"/>
    <w:uiPriority w:val="99"/>
    <w:semiHidden/>
    <w:rsid w:val="00714F2A"/>
    <w:rPr>
      <w:sz w:val="20"/>
      <w:szCs w:val="20"/>
    </w:rPr>
  </w:style>
  <w:style w:type="paragraph" w:styleId="CommentSubject">
    <w:name w:val="annotation subject"/>
    <w:basedOn w:val="CommentText"/>
    <w:next w:val="CommentText"/>
    <w:link w:val="CommentSubjectChar"/>
    <w:uiPriority w:val="99"/>
    <w:semiHidden/>
    <w:unhideWhenUsed/>
    <w:rsid w:val="00113316"/>
    <w:rPr>
      <w:b/>
      <w:bCs/>
    </w:rPr>
  </w:style>
  <w:style w:type="character" w:customStyle="1" w:styleId="CommentSubjectChar">
    <w:name w:val="Comment Subject Char"/>
    <w:basedOn w:val="CommentTextChar"/>
    <w:link w:val="CommentSubject"/>
    <w:uiPriority w:val="99"/>
    <w:semiHidden/>
    <w:rsid w:val="00113316"/>
    <w:rPr>
      <w:b/>
      <w:bCs/>
      <w:sz w:val="20"/>
      <w:szCs w:val="20"/>
    </w:rPr>
  </w:style>
  <w:style w:type="character" w:customStyle="1" w:styleId="UnresolvedMention1">
    <w:name w:val="Unresolved Mention1"/>
    <w:basedOn w:val="DefaultParagraphFont"/>
    <w:uiPriority w:val="99"/>
    <w:semiHidden/>
    <w:unhideWhenUsed/>
    <w:rsid w:val="001B3A23"/>
    <w:rPr>
      <w:color w:val="605E5C"/>
      <w:shd w:val="clear" w:color="auto" w:fill="E1DFDD"/>
    </w:rPr>
  </w:style>
  <w:style w:type="character" w:styleId="FollowedHyperlink">
    <w:name w:val="FollowedHyperlink"/>
    <w:basedOn w:val="DefaultParagraphFont"/>
    <w:uiPriority w:val="99"/>
    <w:semiHidden/>
    <w:unhideWhenUsed/>
    <w:rsid w:val="004F1DDA"/>
    <w:rPr>
      <w:color w:val="954F72" w:themeColor="followedHyperlink"/>
      <w:u w:val="single"/>
    </w:rPr>
  </w:style>
  <w:style w:type="paragraph" w:styleId="NoSpacing">
    <w:name w:val="No Spacing"/>
    <w:uiPriority w:val="1"/>
    <w:qFormat/>
    <w:rsid w:val="008F4424"/>
    <w:pPr>
      <w:spacing w:after="0" w:line="240" w:lineRule="auto"/>
    </w:pPr>
    <w:rPr>
      <w:rFonts w:ascii="Times New Roman" w:eastAsia="Times New Roman" w:hAnsi="Times New Roman" w:cs="Times New Roman"/>
      <w:sz w:val="24"/>
      <w:szCs w:val="24"/>
      <w:lang w:eastAsia="lv-LV"/>
    </w:rPr>
  </w:style>
  <w:style w:type="paragraph" w:customStyle="1" w:styleId="Body">
    <w:name w:val="Body"/>
    <w:rsid w:val="00126A9D"/>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66">
      <w:bodyDiv w:val="1"/>
      <w:marLeft w:val="0"/>
      <w:marRight w:val="0"/>
      <w:marTop w:val="0"/>
      <w:marBottom w:val="0"/>
      <w:divBdr>
        <w:top w:val="none" w:sz="0" w:space="0" w:color="auto"/>
        <w:left w:val="none" w:sz="0" w:space="0" w:color="auto"/>
        <w:bottom w:val="none" w:sz="0" w:space="0" w:color="auto"/>
        <w:right w:val="none" w:sz="0" w:space="0" w:color="auto"/>
      </w:divBdr>
    </w:div>
    <w:div w:id="54813655">
      <w:bodyDiv w:val="1"/>
      <w:marLeft w:val="0"/>
      <w:marRight w:val="0"/>
      <w:marTop w:val="0"/>
      <w:marBottom w:val="0"/>
      <w:divBdr>
        <w:top w:val="none" w:sz="0" w:space="0" w:color="auto"/>
        <w:left w:val="none" w:sz="0" w:space="0" w:color="auto"/>
        <w:bottom w:val="none" w:sz="0" w:space="0" w:color="auto"/>
        <w:right w:val="none" w:sz="0" w:space="0" w:color="auto"/>
      </w:divBdr>
    </w:div>
    <w:div w:id="73823013">
      <w:bodyDiv w:val="1"/>
      <w:marLeft w:val="0"/>
      <w:marRight w:val="0"/>
      <w:marTop w:val="0"/>
      <w:marBottom w:val="0"/>
      <w:divBdr>
        <w:top w:val="none" w:sz="0" w:space="0" w:color="auto"/>
        <w:left w:val="none" w:sz="0" w:space="0" w:color="auto"/>
        <w:bottom w:val="none" w:sz="0" w:space="0" w:color="auto"/>
        <w:right w:val="none" w:sz="0" w:space="0" w:color="auto"/>
      </w:divBdr>
    </w:div>
    <w:div w:id="112215124">
      <w:bodyDiv w:val="1"/>
      <w:marLeft w:val="0"/>
      <w:marRight w:val="0"/>
      <w:marTop w:val="0"/>
      <w:marBottom w:val="0"/>
      <w:divBdr>
        <w:top w:val="none" w:sz="0" w:space="0" w:color="auto"/>
        <w:left w:val="none" w:sz="0" w:space="0" w:color="auto"/>
        <w:bottom w:val="none" w:sz="0" w:space="0" w:color="auto"/>
        <w:right w:val="none" w:sz="0" w:space="0" w:color="auto"/>
      </w:divBdr>
    </w:div>
    <w:div w:id="224800949">
      <w:bodyDiv w:val="1"/>
      <w:marLeft w:val="0"/>
      <w:marRight w:val="0"/>
      <w:marTop w:val="0"/>
      <w:marBottom w:val="0"/>
      <w:divBdr>
        <w:top w:val="none" w:sz="0" w:space="0" w:color="auto"/>
        <w:left w:val="none" w:sz="0" w:space="0" w:color="auto"/>
        <w:bottom w:val="none" w:sz="0" w:space="0" w:color="auto"/>
        <w:right w:val="none" w:sz="0" w:space="0" w:color="auto"/>
      </w:divBdr>
    </w:div>
    <w:div w:id="250505446">
      <w:bodyDiv w:val="1"/>
      <w:marLeft w:val="0"/>
      <w:marRight w:val="0"/>
      <w:marTop w:val="0"/>
      <w:marBottom w:val="0"/>
      <w:divBdr>
        <w:top w:val="none" w:sz="0" w:space="0" w:color="auto"/>
        <w:left w:val="none" w:sz="0" w:space="0" w:color="auto"/>
        <w:bottom w:val="none" w:sz="0" w:space="0" w:color="auto"/>
        <w:right w:val="none" w:sz="0" w:space="0" w:color="auto"/>
      </w:divBdr>
    </w:div>
    <w:div w:id="354238160">
      <w:bodyDiv w:val="1"/>
      <w:marLeft w:val="0"/>
      <w:marRight w:val="0"/>
      <w:marTop w:val="0"/>
      <w:marBottom w:val="0"/>
      <w:divBdr>
        <w:top w:val="none" w:sz="0" w:space="0" w:color="auto"/>
        <w:left w:val="none" w:sz="0" w:space="0" w:color="auto"/>
        <w:bottom w:val="none" w:sz="0" w:space="0" w:color="auto"/>
        <w:right w:val="none" w:sz="0" w:space="0" w:color="auto"/>
      </w:divBdr>
    </w:div>
    <w:div w:id="386075109">
      <w:bodyDiv w:val="1"/>
      <w:marLeft w:val="0"/>
      <w:marRight w:val="0"/>
      <w:marTop w:val="0"/>
      <w:marBottom w:val="0"/>
      <w:divBdr>
        <w:top w:val="none" w:sz="0" w:space="0" w:color="auto"/>
        <w:left w:val="none" w:sz="0" w:space="0" w:color="auto"/>
        <w:bottom w:val="none" w:sz="0" w:space="0" w:color="auto"/>
        <w:right w:val="none" w:sz="0" w:space="0" w:color="auto"/>
      </w:divBdr>
    </w:div>
    <w:div w:id="413863675">
      <w:bodyDiv w:val="1"/>
      <w:marLeft w:val="0"/>
      <w:marRight w:val="0"/>
      <w:marTop w:val="0"/>
      <w:marBottom w:val="0"/>
      <w:divBdr>
        <w:top w:val="none" w:sz="0" w:space="0" w:color="auto"/>
        <w:left w:val="none" w:sz="0" w:space="0" w:color="auto"/>
        <w:bottom w:val="none" w:sz="0" w:space="0" w:color="auto"/>
        <w:right w:val="none" w:sz="0" w:space="0" w:color="auto"/>
      </w:divBdr>
    </w:div>
    <w:div w:id="431827579">
      <w:bodyDiv w:val="1"/>
      <w:marLeft w:val="0"/>
      <w:marRight w:val="0"/>
      <w:marTop w:val="0"/>
      <w:marBottom w:val="0"/>
      <w:divBdr>
        <w:top w:val="none" w:sz="0" w:space="0" w:color="auto"/>
        <w:left w:val="none" w:sz="0" w:space="0" w:color="auto"/>
        <w:bottom w:val="none" w:sz="0" w:space="0" w:color="auto"/>
        <w:right w:val="none" w:sz="0" w:space="0" w:color="auto"/>
      </w:divBdr>
      <w:divsChild>
        <w:div w:id="1135299256">
          <w:marLeft w:val="0"/>
          <w:marRight w:val="0"/>
          <w:marTop w:val="0"/>
          <w:marBottom w:val="0"/>
          <w:divBdr>
            <w:top w:val="none" w:sz="0" w:space="0" w:color="auto"/>
            <w:left w:val="none" w:sz="0" w:space="0" w:color="auto"/>
            <w:bottom w:val="none" w:sz="0" w:space="0" w:color="auto"/>
            <w:right w:val="none" w:sz="0" w:space="0" w:color="auto"/>
          </w:divBdr>
          <w:divsChild>
            <w:div w:id="482890496">
              <w:marLeft w:val="0"/>
              <w:marRight w:val="0"/>
              <w:marTop w:val="0"/>
              <w:marBottom w:val="0"/>
              <w:divBdr>
                <w:top w:val="none" w:sz="0" w:space="0" w:color="auto"/>
                <w:left w:val="none" w:sz="0" w:space="0" w:color="auto"/>
                <w:bottom w:val="none" w:sz="0" w:space="0" w:color="auto"/>
                <w:right w:val="none" w:sz="0" w:space="0" w:color="auto"/>
              </w:divBdr>
              <w:divsChild>
                <w:div w:id="1830441457">
                  <w:marLeft w:val="0"/>
                  <w:marRight w:val="0"/>
                  <w:marTop w:val="0"/>
                  <w:marBottom w:val="0"/>
                  <w:divBdr>
                    <w:top w:val="none" w:sz="0" w:space="0" w:color="auto"/>
                    <w:left w:val="none" w:sz="0" w:space="0" w:color="auto"/>
                    <w:bottom w:val="none" w:sz="0" w:space="0" w:color="auto"/>
                    <w:right w:val="none" w:sz="0" w:space="0" w:color="auto"/>
                  </w:divBdr>
                  <w:divsChild>
                    <w:div w:id="1060055389">
                      <w:marLeft w:val="0"/>
                      <w:marRight w:val="0"/>
                      <w:marTop w:val="0"/>
                      <w:marBottom w:val="0"/>
                      <w:divBdr>
                        <w:top w:val="none" w:sz="0" w:space="0" w:color="auto"/>
                        <w:left w:val="none" w:sz="0" w:space="0" w:color="auto"/>
                        <w:bottom w:val="none" w:sz="0" w:space="0" w:color="auto"/>
                        <w:right w:val="none" w:sz="0" w:space="0" w:color="auto"/>
                      </w:divBdr>
                      <w:divsChild>
                        <w:div w:id="1372726949">
                          <w:marLeft w:val="0"/>
                          <w:marRight w:val="0"/>
                          <w:marTop w:val="0"/>
                          <w:marBottom w:val="0"/>
                          <w:divBdr>
                            <w:top w:val="none" w:sz="0" w:space="0" w:color="auto"/>
                            <w:left w:val="none" w:sz="0" w:space="0" w:color="auto"/>
                            <w:bottom w:val="none" w:sz="0" w:space="0" w:color="auto"/>
                            <w:right w:val="none" w:sz="0" w:space="0" w:color="auto"/>
                          </w:divBdr>
                          <w:divsChild>
                            <w:div w:id="130596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083431">
      <w:bodyDiv w:val="1"/>
      <w:marLeft w:val="0"/>
      <w:marRight w:val="0"/>
      <w:marTop w:val="0"/>
      <w:marBottom w:val="0"/>
      <w:divBdr>
        <w:top w:val="none" w:sz="0" w:space="0" w:color="auto"/>
        <w:left w:val="none" w:sz="0" w:space="0" w:color="auto"/>
        <w:bottom w:val="none" w:sz="0" w:space="0" w:color="auto"/>
        <w:right w:val="none" w:sz="0" w:space="0" w:color="auto"/>
      </w:divBdr>
      <w:divsChild>
        <w:div w:id="113984196">
          <w:marLeft w:val="0"/>
          <w:marRight w:val="0"/>
          <w:marTop w:val="0"/>
          <w:marBottom w:val="0"/>
          <w:divBdr>
            <w:top w:val="none" w:sz="0" w:space="0" w:color="auto"/>
            <w:left w:val="none" w:sz="0" w:space="0" w:color="auto"/>
            <w:bottom w:val="none" w:sz="0" w:space="0" w:color="auto"/>
            <w:right w:val="none" w:sz="0" w:space="0" w:color="auto"/>
          </w:divBdr>
        </w:div>
        <w:div w:id="1854224238">
          <w:marLeft w:val="0"/>
          <w:marRight w:val="0"/>
          <w:marTop w:val="0"/>
          <w:marBottom w:val="0"/>
          <w:divBdr>
            <w:top w:val="none" w:sz="0" w:space="0" w:color="auto"/>
            <w:left w:val="none" w:sz="0" w:space="0" w:color="auto"/>
            <w:bottom w:val="none" w:sz="0" w:space="0" w:color="auto"/>
            <w:right w:val="none" w:sz="0" w:space="0" w:color="auto"/>
          </w:divBdr>
        </w:div>
      </w:divsChild>
    </w:div>
    <w:div w:id="518586752">
      <w:bodyDiv w:val="1"/>
      <w:marLeft w:val="0"/>
      <w:marRight w:val="0"/>
      <w:marTop w:val="0"/>
      <w:marBottom w:val="0"/>
      <w:divBdr>
        <w:top w:val="none" w:sz="0" w:space="0" w:color="auto"/>
        <w:left w:val="none" w:sz="0" w:space="0" w:color="auto"/>
        <w:bottom w:val="none" w:sz="0" w:space="0" w:color="auto"/>
        <w:right w:val="none" w:sz="0" w:space="0" w:color="auto"/>
      </w:divBdr>
    </w:div>
    <w:div w:id="533883572">
      <w:bodyDiv w:val="1"/>
      <w:marLeft w:val="0"/>
      <w:marRight w:val="0"/>
      <w:marTop w:val="0"/>
      <w:marBottom w:val="0"/>
      <w:divBdr>
        <w:top w:val="none" w:sz="0" w:space="0" w:color="auto"/>
        <w:left w:val="none" w:sz="0" w:space="0" w:color="auto"/>
        <w:bottom w:val="none" w:sz="0" w:space="0" w:color="auto"/>
        <w:right w:val="none" w:sz="0" w:space="0" w:color="auto"/>
      </w:divBdr>
    </w:div>
    <w:div w:id="564997983">
      <w:bodyDiv w:val="1"/>
      <w:marLeft w:val="0"/>
      <w:marRight w:val="0"/>
      <w:marTop w:val="0"/>
      <w:marBottom w:val="0"/>
      <w:divBdr>
        <w:top w:val="none" w:sz="0" w:space="0" w:color="auto"/>
        <w:left w:val="none" w:sz="0" w:space="0" w:color="auto"/>
        <w:bottom w:val="none" w:sz="0" w:space="0" w:color="auto"/>
        <w:right w:val="none" w:sz="0" w:space="0" w:color="auto"/>
      </w:divBdr>
    </w:div>
    <w:div w:id="720322613">
      <w:bodyDiv w:val="1"/>
      <w:marLeft w:val="0"/>
      <w:marRight w:val="0"/>
      <w:marTop w:val="0"/>
      <w:marBottom w:val="0"/>
      <w:divBdr>
        <w:top w:val="none" w:sz="0" w:space="0" w:color="auto"/>
        <w:left w:val="none" w:sz="0" w:space="0" w:color="auto"/>
        <w:bottom w:val="none" w:sz="0" w:space="0" w:color="auto"/>
        <w:right w:val="none" w:sz="0" w:space="0" w:color="auto"/>
      </w:divBdr>
    </w:div>
    <w:div w:id="743068411">
      <w:bodyDiv w:val="1"/>
      <w:marLeft w:val="0"/>
      <w:marRight w:val="0"/>
      <w:marTop w:val="0"/>
      <w:marBottom w:val="0"/>
      <w:divBdr>
        <w:top w:val="none" w:sz="0" w:space="0" w:color="auto"/>
        <w:left w:val="none" w:sz="0" w:space="0" w:color="auto"/>
        <w:bottom w:val="none" w:sz="0" w:space="0" w:color="auto"/>
        <w:right w:val="none" w:sz="0" w:space="0" w:color="auto"/>
      </w:divBdr>
    </w:div>
    <w:div w:id="821584048">
      <w:bodyDiv w:val="1"/>
      <w:marLeft w:val="0"/>
      <w:marRight w:val="0"/>
      <w:marTop w:val="0"/>
      <w:marBottom w:val="0"/>
      <w:divBdr>
        <w:top w:val="none" w:sz="0" w:space="0" w:color="auto"/>
        <w:left w:val="none" w:sz="0" w:space="0" w:color="auto"/>
        <w:bottom w:val="none" w:sz="0" w:space="0" w:color="auto"/>
        <w:right w:val="none" w:sz="0" w:space="0" w:color="auto"/>
      </w:divBdr>
    </w:div>
    <w:div w:id="836533246">
      <w:bodyDiv w:val="1"/>
      <w:marLeft w:val="0"/>
      <w:marRight w:val="0"/>
      <w:marTop w:val="0"/>
      <w:marBottom w:val="0"/>
      <w:divBdr>
        <w:top w:val="none" w:sz="0" w:space="0" w:color="auto"/>
        <w:left w:val="none" w:sz="0" w:space="0" w:color="auto"/>
        <w:bottom w:val="none" w:sz="0" w:space="0" w:color="auto"/>
        <w:right w:val="none" w:sz="0" w:space="0" w:color="auto"/>
      </w:divBdr>
    </w:div>
    <w:div w:id="873688542">
      <w:bodyDiv w:val="1"/>
      <w:marLeft w:val="0"/>
      <w:marRight w:val="0"/>
      <w:marTop w:val="0"/>
      <w:marBottom w:val="0"/>
      <w:divBdr>
        <w:top w:val="none" w:sz="0" w:space="0" w:color="auto"/>
        <w:left w:val="none" w:sz="0" w:space="0" w:color="auto"/>
        <w:bottom w:val="none" w:sz="0" w:space="0" w:color="auto"/>
        <w:right w:val="none" w:sz="0" w:space="0" w:color="auto"/>
      </w:divBdr>
    </w:div>
    <w:div w:id="964507464">
      <w:bodyDiv w:val="1"/>
      <w:marLeft w:val="0"/>
      <w:marRight w:val="0"/>
      <w:marTop w:val="0"/>
      <w:marBottom w:val="0"/>
      <w:divBdr>
        <w:top w:val="none" w:sz="0" w:space="0" w:color="auto"/>
        <w:left w:val="none" w:sz="0" w:space="0" w:color="auto"/>
        <w:bottom w:val="none" w:sz="0" w:space="0" w:color="auto"/>
        <w:right w:val="none" w:sz="0" w:space="0" w:color="auto"/>
      </w:divBdr>
    </w:div>
    <w:div w:id="997533148">
      <w:bodyDiv w:val="1"/>
      <w:marLeft w:val="0"/>
      <w:marRight w:val="0"/>
      <w:marTop w:val="0"/>
      <w:marBottom w:val="0"/>
      <w:divBdr>
        <w:top w:val="none" w:sz="0" w:space="0" w:color="auto"/>
        <w:left w:val="none" w:sz="0" w:space="0" w:color="auto"/>
        <w:bottom w:val="none" w:sz="0" w:space="0" w:color="auto"/>
        <w:right w:val="none" w:sz="0" w:space="0" w:color="auto"/>
      </w:divBdr>
    </w:div>
    <w:div w:id="1112750793">
      <w:bodyDiv w:val="1"/>
      <w:marLeft w:val="0"/>
      <w:marRight w:val="0"/>
      <w:marTop w:val="0"/>
      <w:marBottom w:val="0"/>
      <w:divBdr>
        <w:top w:val="none" w:sz="0" w:space="0" w:color="auto"/>
        <w:left w:val="none" w:sz="0" w:space="0" w:color="auto"/>
        <w:bottom w:val="none" w:sz="0" w:space="0" w:color="auto"/>
        <w:right w:val="none" w:sz="0" w:space="0" w:color="auto"/>
      </w:divBdr>
    </w:div>
    <w:div w:id="1167406105">
      <w:bodyDiv w:val="1"/>
      <w:marLeft w:val="0"/>
      <w:marRight w:val="0"/>
      <w:marTop w:val="0"/>
      <w:marBottom w:val="0"/>
      <w:divBdr>
        <w:top w:val="none" w:sz="0" w:space="0" w:color="auto"/>
        <w:left w:val="none" w:sz="0" w:space="0" w:color="auto"/>
        <w:bottom w:val="none" w:sz="0" w:space="0" w:color="auto"/>
        <w:right w:val="none" w:sz="0" w:space="0" w:color="auto"/>
      </w:divBdr>
    </w:div>
    <w:div w:id="1167944959">
      <w:bodyDiv w:val="1"/>
      <w:marLeft w:val="0"/>
      <w:marRight w:val="0"/>
      <w:marTop w:val="0"/>
      <w:marBottom w:val="0"/>
      <w:divBdr>
        <w:top w:val="none" w:sz="0" w:space="0" w:color="auto"/>
        <w:left w:val="none" w:sz="0" w:space="0" w:color="auto"/>
        <w:bottom w:val="none" w:sz="0" w:space="0" w:color="auto"/>
        <w:right w:val="none" w:sz="0" w:space="0" w:color="auto"/>
      </w:divBdr>
    </w:div>
    <w:div w:id="1180585511">
      <w:bodyDiv w:val="1"/>
      <w:marLeft w:val="0"/>
      <w:marRight w:val="0"/>
      <w:marTop w:val="0"/>
      <w:marBottom w:val="0"/>
      <w:divBdr>
        <w:top w:val="none" w:sz="0" w:space="0" w:color="auto"/>
        <w:left w:val="none" w:sz="0" w:space="0" w:color="auto"/>
        <w:bottom w:val="none" w:sz="0" w:space="0" w:color="auto"/>
        <w:right w:val="none" w:sz="0" w:space="0" w:color="auto"/>
      </w:divBdr>
    </w:div>
    <w:div w:id="1292052705">
      <w:bodyDiv w:val="1"/>
      <w:marLeft w:val="0"/>
      <w:marRight w:val="0"/>
      <w:marTop w:val="0"/>
      <w:marBottom w:val="0"/>
      <w:divBdr>
        <w:top w:val="none" w:sz="0" w:space="0" w:color="auto"/>
        <w:left w:val="none" w:sz="0" w:space="0" w:color="auto"/>
        <w:bottom w:val="none" w:sz="0" w:space="0" w:color="auto"/>
        <w:right w:val="none" w:sz="0" w:space="0" w:color="auto"/>
      </w:divBdr>
    </w:div>
    <w:div w:id="1348168351">
      <w:bodyDiv w:val="1"/>
      <w:marLeft w:val="0"/>
      <w:marRight w:val="0"/>
      <w:marTop w:val="0"/>
      <w:marBottom w:val="0"/>
      <w:divBdr>
        <w:top w:val="none" w:sz="0" w:space="0" w:color="auto"/>
        <w:left w:val="none" w:sz="0" w:space="0" w:color="auto"/>
        <w:bottom w:val="none" w:sz="0" w:space="0" w:color="auto"/>
        <w:right w:val="none" w:sz="0" w:space="0" w:color="auto"/>
      </w:divBdr>
    </w:div>
    <w:div w:id="1556042907">
      <w:bodyDiv w:val="1"/>
      <w:marLeft w:val="0"/>
      <w:marRight w:val="0"/>
      <w:marTop w:val="0"/>
      <w:marBottom w:val="0"/>
      <w:divBdr>
        <w:top w:val="none" w:sz="0" w:space="0" w:color="auto"/>
        <w:left w:val="none" w:sz="0" w:space="0" w:color="auto"/>
        <w:bottom w:val="none" w:sz="0" w:space="0" w:color="auto"/>
        <w:right w:val="none" w:sz="0" w:space="0" w:color="auto"/>
      </w:divBdr>
      <w:divsChild>
        <w:div w:id="807825216">
          <w:marLeft w:val="0"/>
          <w:marRight w:val="0"/>
          <w:marTop w:val="0"/>
          <w:marBottom w:val="0"/>
          <w:divBdr>
            <w:top w:val="none" w:sz="0" w:space="0" w:color="auto"/>
            <w:left w:val="none" w:sz="0" w:space="0" w:color="auto"/>
            <w:bottom w:val="none" w:sz="0" w:space="0" w:color="auto"/>
            <w:right w:val="none" w:sz="0" w:space="0" w:color="auto"/>
          </w:divBdr>
        </w:div>
        <w:div w:id="340477789">
          <w:marLeft w:val="0"/>
          <w:marRight w:val="0"/>
          <w:marTop w:val="0"/>
          <w:marBottom w:val="0"/>
          <w:divBdr>
            <w:top w:val="none" w:sz="0" w:space="0" w:color="auto"/>
            <w:left w:val="none" w:sz="0" w:space="0" w:color="auto"/>
            <w:bottom w:val="none" w:sz="0" w:space="0" w:color="auto"/>
            <w:right w:val="none" w:sz="0" w:space="0" w:color="auto"/>
          </w:divBdr>
        </w:div>
      </w:divsChild>
    </w:div>
    <w:div w:id="1665357152">
      <w:bodyDiv w:val="1"/>
      <w:marLeft w:val="0"/>
      <w:marRight w:val="0"/>
      <w:marTop w:val="0"/>
      <w:marBottom w:val="0"/>
      <w:divBdr>
        <w:top w:val="none" w:sz="0" w:space="0" w:color="auto"/>
        <w:left w:val="none" w:sz="0" w:space="0" w:color="auto"/>
        <w:bottom w:val="none" w:sz="0" w:space="0" w:color="auto"/>
        <w:right w:val="none" w:sz="0" w:space="0" w:color="auto"/>
      </w:divBdr>
      <w:divsChild>
        <w:div w:id="781729492">
          <w:marLeft w:val="0"/>
          <w:marRight w:val="0"/>
          <w:marTop w:val="0"/>
          <w:marBottom w:val="0"/>
          <w:divBdr>
            <w:top w:val="none" w:sz="0" w:space="0" w:color="auto"/>
            <w:left w:val="none" w:sz="0" w:space="0" w:color="auto"/>
            <w:bottom w:val="none" w:sz="0" w:space="0" w:color="auto"/>
            <w:right w:val="none" w:sz="0" w:space="0" w:color="auto"/>
          </w:divBdr>
        </w:div>
        <w:div w:id="1951473105">
          <w:marLeft w:val="0"/>
          <w:marRight w:val="0"/>
          <w:marTop w:val="0"/>
          <w:marBottom w:val="0"/>
          <w:divBdr>
            <w:top w:val="none" w:sz="0" w:space="0" w:color="auto"/>
            <w:left w:val="none" w:sz="0" w:space="0" w:color="auto"/>
            <w:bottom w:val="none" w:sz="0" w:space="0" w:color="auto"/>
            <w:right w:val="none" w:sz="0" w:space="0" w:color="auto"/>
          </w:divBdr>
        </w:div>
      </w:divsChild>
    </w:div>
    <w:div w:id="1716345433">
      <w:bodyDiv w:val="1"/>
      <w:marLeft w:val="0"/>
      <w:marRight w:val="0"/>
      <w:marTop w:val="0"/>
      <w:marBottom w:val="0"/>
      <w:divBdr>
        <w:top w:val="none" w:sz="0" w:space="0" w:color="auto"/>
        <w:left w:val="none" w:sz="0" w:space="0" w:color="auto"/>
        <w:bottom w:val="none" w:sz="0" w:space="0" w:color="auto"/>
        <w:right w:val="none" w:sz="0" w:space="0" w:color="auto"/>
      </w:divBdr>
    </w:div>
    <w:div w:id="1771505079">
      <w:bodyDiv w:val="1"/>
      <w:marLeft w:val="0"/>
      <w:marRight w:val="0"/>
      <w:marTop w:val="0"/>
      <w:marBottom w:val="0"/>
      <w:divBdr>
        <w:top w:val="none" w:sz="0" w:space="0" w:color="auto"/>
        <w:left w:val="none" w:sz="0" w:space="0" w:color="auto"/>
        <w:bottom w:val="none" w:sz="0" w:space="0" w:color="auto"/>
        <w:right w:val="none" w:sz="0" w:space="0" w:color="auto"/>
      </w:divBdr>
    </w:div>
    <w:div w:id="1817840906">
      <w:bodyDiv w:val="1"/>
      <w:marLeft w:val="0"/>
      <w:marRight w:val="0"/>
      <w:marTop w:val="0"/>
      <w:marBottom w:val="0"/>
      <w:divBdr>
        <w:top w:val="none" w:sz="0" w:space="0" w:color="auto"/>
        <w:left w:val="none" w:sz="0" w:space="0" w:color="auto"/>
        <w:bottom w:val="none" w:sz="0" w:space="0" w:color="auto"/>
        <w:right w:val="none" w:sz="0" w:space="0" w:color="auto"/>
      </w:divBdr>
    </w:div>
    <w:div w:id="1858351146">
      <w:bodyDiv w:val="1"/>
      <w:marLeft w:val="0"/>
      <w:marRight w:val="0"/>
      <w:marTop w:val="0"/>
      <w:marBottom w:val="0"/>
      <w:divBdr>
        <w:top w:val="none" w:sz="0" w:space="0" w:color="auto"/>
        <w:left w:val="none" w:sz="0" w:space="0" w:color="auto"/>
        <w:bottom w:val="none" w:sz="0" w:space="0" w:color="auto"/>
        <w:right w:val="none" w:sz="0" w:space="0" w:color="auto"/>
      </w:divBdr>
    </w:div>
    <w:div w:id="1966543191">
      <w:bodyDiv w:val="1"/>
      <w:marLeft w:val="0"/>
      <w:marRight w:val="0"/>
      <w:marTop w:val="0"/>
      <w:marBottom w:val="0"/>
      <w:divBdr>
        <w:top w:val="none" w:sz="0" w:space="0" w:color="auto"/>
        <w:left w:val="none" w:sz="0" w:space="0" w:color="auto"/>
        <w:bottom w:val="none" w:sz="0" w:space="0" w:color="auto"/>
        <w:right w:val="none" w:sz="0" w:space="0" w:color="auto"/>
      </w:divBdr>
    </w:div>
    <w:div w:id="1979408267">
      <w:bodyDiv w:val="1"/>
      <w:marLeft w:val="0"/>
      <w:marRight w:val="0"/>
      <w:marTop w:val="0"/>
      <w:marBottom w:val="0"/>
      <w:divBdr>
        <w:top w:val="none" w:sz="0" w:space="0" w:color="auto"/>
        <w:left w:val="none" w:sz="0" w:space="0" w:color="auto"/>
        <w:bottom w:val="none" w:sz="0" w:space="0" w:color="auto"/>
        <w:right w:val="none" w:sz="0" w:space="0" w:color="auto"/>
      </w:divBdr>
    </w:div>
    <w:div w:id="1984500427">
      <w:bodyDiv w:val="1"/>
      <w:marLeft w:val="0"/>
      <w:marRight w:val="0"/>
      <w:marTop w:val="0"/>
      <w:marBottom w:val="0"/>
      <w:divBdr>
        <w:top w:val="none" w:sz="0" w:space="0" w:color="auto"/>
        <w:left w:val="none" w:sz="0" w:space="0" w:color="auto"/>
        <w:bottom w:val="none" w:sz="0" w:space="0" w:color="auto"/>
        <w:right w:val="none" w:sz="0" w:space="0" w:color="auto"/>
      </w:divBdr>
    </w:div>
    <w:div w:id="198662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4C7B239130204BACC23AAE89E16D6B" ma:contentTypeVersion="10" ma:contentTypeDescription="Create a new document." ma:contentTypeScope="" ma:versionID="c3b83d35acb504921c43d798b5a6311b">
  <xsd:schema xmlns:xsd="http://www.w3.org/2001/XMLSchema" xmlns:xs="http://www.w3.org/2001/XMLSchema" xmlns:p="http://schemas.microsoft.com/office/2006/metadata/properties" xmlns:ns3="9a943975-fc5f-4377-8fb1-a7f89b4d6adb" xmlns:ns4="f005a88b-18e0-4d33-a6be-fb09f3f8a15f" targetNamespace="http://schemas.microsoft.com/office/2006/metadata/properties" ma:root="true" ma:fieldsID="12c0667e63d2da7bde735df9613fcbb3" ns3:_="" ns4:_="">
    <xsd:import namespace="9a943975-fc5f-4377-8fb1-a7f89b4d6adb"/>
    <xsd:import namespace="f005a88b-18e0-4d33-a6be-fb09f3f8a1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43975-fc5f-4377-8fb1-a7f89b4d6a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05a88b-18e0-4d33-a6be-fb09f3f8a1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741589-85B9-4651-A01B-99342CF998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0B343B-2FA1-46E0-A0E7-AECA38399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43975-fc5f-4377-8fb1-a7f89b4d6adb"/>
    <ds:schemaRef ds:uri="f005a88b-18e0-4d33-a6be-fb09f3f8a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C54263-5FFB-4695-9CC1-4EA57B7CA1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1555</Words>
  <Characters>10732</Characters>
  <Application>Microsoft Office Word</Application>
  <DocSecurity>0</DocSecurity>
  <Lines>335</Lines>
  <Paragraphs>112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Latvijas Administratīvo pārkāpumu kodeksā" anotācija</vt:lpstr>
      <vt:lpstr>Ministru kabineta noteikumu projekta "Administratīvā pārkāpuma procesā radušos procesuālo izdevumu segšanas noteikumi" projekta sākotnējās ietekmes novērtējuma ziņojums (anotācija)</vt:lpstr>
    </vt:vector>
  </TitlesOfParts>
  <Manager/>
  <Company>Tieslietu ministrija</Company>
  <LinksUpToDate>false</LinksUpToDate>
  <CharactersWithSpaces>12175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Latvijas Administratīvo pārkāpumu kodeksā" anotācija</dc:title>
  <dc:subject/>
  <dc:creator>Sandis Vilcāns</dc:creator>
  <cp:keywords/>
  <dc:description>67036901, sandis.vilcans@tm.gov.lv</dc:description>
  <cp:lastModifiedBy>Aija Talmane</cp:lastModifiedBy>
  <cp:revision>10</cp:revision>
  <cp:lastPrinted>2020-04-02T09:31:00Z</cp:lastPrinted>
  <dcterms:created xsi:type="dcterms:W3CDTF">2020-04-01T15:55:00Z</dcterms:created>
  <dcterms:modified xsi:type="dcterms:W3CDTF">2020-04-02T09:32:00Z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0x010100FC4C7B239130204BACC23AAE89E16D6B</vt:lpwstr>
  </property>
</Properties>
</file>