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3C66" w14:textId="75AD22EF" w:rsidR="000163AB" w:rsidRPr="000163AB" w:rsidRDefault="000163AB" w:rsidP="000163AB">
      <w:pPr>
        <w:pStyle w:val="naisf"/>
        <w:spacing w:before="0" w:after="0"/>
        <w:ind w:firstLine="0"/>
        <w:jc w:val="right"/>
        <w:rPr>
          <w:bCs/>
          <w:sz w:val="22"/>
          <w:szCs w:val="22"/>
        </w:rPr>
      </w:pPr>
      <w:bookmarkStart w:id="0" w:name="_GoBack"/>
      <w:bookmarkEnd w:id="0"/>
      <w:r w:rsidRPr="000163AB">
        <w:rPr>
          <w:bCs/>
          <w:sz w:val="22"/>
          <w:szCs w:val="22"/>
        </w:rPr>
        <w:t>2.</w:t>
      </w:r>
      <w:r w:rsidR="00C05D15">
        <w:rPr>
          <w:bCs/>
          <w:sz w:val="22"/>
          <w:szCs w:val="22"/>
        </w:rPr>
        <w:t> </w:t>
      </w:r>
      <w:r w:rsidRPr="000163AB">
        <w:rPr>
          <w:bCs/>
          <w:sz w:val="22"/>
          <w:szCs w:val="22"/>
        </w:rPr>
        <w:t xml:space="preserve">pielikums </w:t>
      </w:r>
    </w:p>
    <w:p w14:paraId="1471C7A9" w14:textId="7A54A69C" w:rsidR="000163AB" w:rsidRPr="000163AB" w:rsidRDefault="004B25EB" w:rsidP="000163AB">
      <w:pPr>
        <w:pStyle w:val="naisf"/>
        <w:spacing w:before="0" w:after="0"/>
        <w:ind w:firstLine="0"/>
        <w:jc w:val="right"/>
        <w:rPr>
          <w:bCs/>
          <w:sz w:val="22"/>
          <w:szCs w:val="22"/>
        </w:rPr>
      </w:pPr>
      <w:r>
        <w:rPr>
          <w:bCs/>
          <w:sz w:val="22"/>
          <w:szCs w:val="22"/>
        </w:rPr>
        <w:t>l</w:t>
      </w:r>
      <w:r w:rsidR="000163AB" w:rsidRPr="000163AB">
        <w:rPr>
          <w:bCs/>
          <w:sz w:val="22"/>
          <w:szCs w:val="22"/>
        </w:rPr>
        <w:t xml:space="preserve">ikumprojekta </w:t>
      </w:r>
      <w:r>
        <w:rPr>
          <w:bCs/>
          <w:sz w:val="22"/>
          <w:szCs w:val="22"/>
        </w:rPr>
        <w:t>"</w:t>
      </w:r>
      <w:r w:rsidR="000163AB" w:rsidRPr="000163AB">
        <w:rPr>
          <w:bCs/>
          <w:sz w:val="22"/>
          <w:szCs w:val="22"/>
        </w:rPr>
        <w:t xml:space="preserve">Grozījumi likumā </w:t>
      </w:r>
      <w:r>
        <w:rPr>
          <w:bCs/>
          <w:sz w:val="22"/>
          <w:szCs w:val="22"/>
        </w:rPr>
        <w:t>"</w:t>
      </w:r>
      <w:r w:rsidR="000163AB" w:rsidRPr="000163AB">
        <w:rPr>
          <w:bCs/>
          <w:sz w:val="22"/>
          <w:szCs w:val="22"/>
        </w:rPr>
        <w:t>Par nekustamā īpašuma nodokli</w:t>
      </w:r>
      <w:r>
        <w:rPr>
          <w:bCs/>
          <w:sz w:val="22"/>
          <w:szCs w:val="22"/>
        </w:rPr>
        <w:t>""</w:t>
      </w:r>
    </w:p>
    <w:p w14:paraId="40B896E7" w14:textId="152C9A05" w:rsidR="000163AB" w:rsidRDefault="000163AB" w:rsidP="000163AB">
      <w:pPr>
        <w:pStyle w:val="naisf"/>
        <w:spacing w:before="0" w:after="0"/>
        <w:ind w:firstLine="0"/>
        <w:jc w:val="right"/>
        <w:rPr>
          <w:bCs/>
          <w:sz w:val="22"/>
          <w:szCs w:val="22"/>
        </w:rPr>
      </w:pPr>
      <w:r w:rsidRPr="000163AB">
        <w:rPr>
          <w:bCs/>
        </w:rPr>
        <w:t xml:space="preserve"> </w:t>
      </w:r>
      <w:r w:rsidRPr="000163AB">
        <w:rPr>
          <w:bCs/>
          <w:sz w:val="22"/>
          <w:szCs w:val="22"/>
        </w:rPr>
        <w:t>sākotnējās ietekmes novērtējuma ziņojum</w:t>
      </w:r>
      <w:r>
        <w:rPr>
          <w:bCs/>
          <w:sz w:val="22"/>
          <w:szCs w:val="22"/>
        </w:rPr>
        <w:t>am</w:t>
      </w:r>
      <w:r w:rsidRPr="000163AB">
        <w:rPr>
          <w:bCs/>
          <w:sz w:val="22"/>
          <w:szCs w:val="22"/>
        </w:rPr>
        <w:t xml:space="preserve"> (anotācija</w:t>
      </w:r>
      <w:r>
        <w:rPr>
          <w:bCs/>
          <w:sz w:val="22"/>
          <w:szCs w:val="22"/>
        </w:rPr>
        <w:t>i</w:t>
      </w:r>
      <w:r w:rsidRPr="000163AB">
        <w:rPr>
          <w:bCs/>
          <w:sz w:val="22"/>
          <w:szCs w:val="22"/>
        </w:rPr>
        <w:t>)</w:t>
      </w:r>
    </w:p>
    <w:p w14:paraId="6B1D5F85" w14:textId="77777777" w:rsidR="000163AB" w:rsidRPr="000163AB" w:rsidRDefault="000163AB" w:rsidP="000163AB">
      <w:pPr>
        <w:pStyle w:val="naisf"/>
        <w:spacing w:before="0" w:after="0"/>
        <w:ind w:firstLine="0"/>
        <w:jc w:val="right"/>
        <w:rPr>
          <w:bCs/>
          <w:sz w:val="22"/>
          <w:szCs w:val="22"/>
        </w:rPr>
      </w:pPr>
    </w:p>
    <w:p w14:paraId="0EC0532C" w14:textId="4475846E" w:rsidR="00542A14" w:rsidRPr="0072022A" w:rsidRDefault="004B25EB" w:rsidP="00542A14">
      <w:pPr>
        <w:pStyle w:val="naisf"/>
        <w:spacing w:before="0" w:after="0"/>
        <w:ind w:firstLine="0"/>
        <w:jc w:val="center"/>
        <w:rPr>
          <w:b/>
          <w:sz w:val="22"/>
          <w:szCs w:val="22"/>
        </w:rPr>
      </w:pPr>
      <w:r>
        <w:rPr>
          <w:b/>
          <w:sz w:val="22"/>
          <w:szCs w:val="22"/>
        </w:rPr>
        <w:t>Sabiedrības līdzdalības</w:t>
      </w:r>
      <w:r w:rsidR="00C77F5A">
        <w:rPr>
          <w:b/>
          <w:sz w:val="22"/>
          <w:szCs w:val="22"/>
        </w:rPr>
        <w:t xml:space="preserve"> laikā saņemtie viedokļi</w:t>
      </w:r>
      <w:r w:rsidR="00542A14" w:rsidRPr="0072022A">
        <w:rPr>
          <w:b/>
          <w:sz w:val="22"/>
          <w:szCs w:val="22"/>
        </w:rPr>
        <w:t xml:space="preserve"> par</w:t>
      </w:r>
    </w:p>
    <w:p w14:paraId="03437949" w14:textId="0146E1A3" w:rsidR="00542A14" w:rsidRPr="0072022A" w:rsidRDefault="00542A14" w:rsidP="00F059CF">
      <w:pPr>
        <w:pStyle w:val="naisf"/>
        <w:spacing w:before="0" w:after="0"/>
        <w:jc w:val="center"/>
        <w:rPr>
          <w:b/>
          <w:sz w:val="22"/>
          <w:szCs w:val="22"/>
        </w:rPr>
      </w:pPr>
      <w:r w:rsidRPr="0072022A">
        <w:rPr>
          <w:b/>
          <w:sz w:val="22"/>
          <w:szCs w:val="22"/>
        </w:rPr>
        <w:t xml:space="preserve">likumprojektu </w:t>
      </w:r>
      <w:r w:rsidR="004B25EB">
        <w:rPr>
          <w:b/>
          <w:sz w:val="22"/>
          <w:szCs w:val="22"/>
        </w:rPr>
        <w:t>"</w:t>
      </w:r>
      <w:r w:rsidRPr="0072022A">
        <w:rPr>
          <w:b/>
          <w:sz w:val="22"/>
          <w:szCs w:val="22"/>
        </w:rPr>
        <w:t>Grozījumi Nekustamā īpašuma valsts kadastra likumā</w:t>
      </w:r>
      <w:r w:rsidR="004B25EB">
        <w:rPr>
          <w:b/>
          <w:sz w:val="22"/>
          <w:szCs w:val="22"/>
        </w:rPr>
        <w:t>"</w:t>
      </w:r>
      <w:r w:rsidRPr="0072022A">
        <w:rPr>
          <w:b/>
          <w:sz w:val="22"/>
          <w:szCs w:val="22"/>
        </w:rPr>
        <w:t xml:space="preserve"> un </w:t>
      </w:r>
      <w:r w:rsidR="004B25EB">
        <w:rPr>
          <w:b/>
          <w:sz w:val="22"/>
          <w:szCs w:val="22"/>
        </w:rPr>
        <w:t>"</w:t>
      </w:r>
      <w:r w:rsidRPr="0072022A">
        <w:rPr>
          <w:b/>
          <w:sz w:val="22"/>
          <w:szCs w:val="22"/>
        </w:rPr>
        <w:t xml:space="preserve">Grozījumi likumā </w:t>
      </w:r>
      <w:r w:rsidR="004B25EB">
        <w:rPr>
          <w:b/>
          <w:sz w:val="22"/>
          <w:szCs w:val="22"/>
        </w:rPr>
        <w:t>"</w:t>
      </w:r>
      <w:r w:rsidRPr="0072022A">
        <w:rPr>
          <w:b/>
          <w:sz w:val="22"/>
          <w:szCs w:val="22"/>
        </w:rPr>
        <w:t>Par nekustamā īpašuma nodokli</w:t>
      </w:r>
      <w:r w:rsidR="004B25EB">
        <w:rPr>
          <w:b/>
          <w:sz w:val="22"/>
          <w:szCs w:val="22"/>
        </w:rPr>
        <w:t>""</w:t>
      </w:r>
      <w:r w:rsidRPr="0072022A">
        <w:rPr>
          <w:b/>
          <w:sz w:val="22"/>
          <w:szCs w:val="22"/>
        </w:rPr>
        <w:t>, ar kuriem rosināts atcelt vai būtiski samazināt nekustamā īpašuma nodokli (NĪN) primārajam mājoklim</w:t>
      </w:r>
      <w:r w:rsidRPr="0072022A">
        <w:rPr>
          <w:rStyle w:val="Vresatsauce"/>
          <w:b/>
          <w:sz w:val="22"/>
          <w:szCs w:val="22"/>
        </w:rPr>
        <w:footnoteReference w:id="1"/>
      </w:r>
    </w:p>
    <w:p w14:paraId="4E9095C6" w14:textId="77777777" w:rsidR="00F059CF" w:rsidRPr="0072022A" w:rsidRDefault="00F059CF" w:rsidP="00F059CF">
      <w:pPr>
        <w:pStyle w:val="naisf"/>
        <w:spacing w:before="0" w:after="0"/>
        <w:jc w:val="center"/>
        <w:rPr>
          <w:b/>
          <w:sz w:val="22"/>
          <w:szCs w:val="22"/>
        </w:rPr>
      </w:pPr>
    </w:p>
    <w:tbl>
      <w:tblPr>
        <w:tblStyle w:val="Reatabula"/>
        <w:tblW w:w="14317" w:type="dxa"/>
        <w:tblInd w:w="-5" w:type="dxa"/>
        <w:tblLook w:val="04A0" w:firstRow="1" w:lastRow="0" w:firstColumn="1" w:lastColumn="0" w:noHBand="0" w:noVBand="1"/>
      </w:tblPr>
      <w:tblGrid>
        <w:gridCol w:w="1880"/>
        <w:gridCol w:w="4804"/>
        <w:gridCol w:w="1968"/>
        <w:gridCol w:w="5665"/>
      </w:tblGrid>
      <w:tr w:rsidR="001554EE" w:rsidRPr="0072022A" w14:paraId="513DCE5A" w14:textId="77777777" w:rsidTr="003A0DB1">
        <w:tc>
          <w:tcPr>
            <w:tcW w:w="1880" w:type="dxa"/>
            <w:vAlign w:val="center"/>
          </w:tcPr>
          <w:p w14:paraId="1BCEA5E0" w14:textId="77777777" w:rsidR="001554EE" w:rsidRPr="0072022A" w:rsidRDefault="001554EE" w:rsidP="00542A14">
            <w:pPr>
              <w:jc w:val="center"/>
              <w:rPr>
                <w:rFonts w:ascii="Times New Roman" w:hAnsi="Times New Roman" w:cs="Times New Roman"/>
              </w:rPr>
            </w:pPr>
            <w:r w:rsidRPr="0072022A">
              <w:rPr>
                <w:rFonts w:ascii="Times New Roman" w:hAnsi="Times New Roman" w:cs="Times New Roman"/>
                <w:b/>
                <w:bCs/>
              </w:rPr>
              <w:t>Iesniegumu tēmas</w:t>
            </w:r>
          </w:p>
        </w:tc>
        <w:tc>
          <w:tcPr>
            <w:tcW w:w="4804" w:type="dxa"/>
            <w:vAlign w:val="center"/>
          </w:tcPr>
          <w:p w14:paraId="61BE3DCB" w14:textId="77777777" w:rsidR="001554EE" w:rsidRPr="0072022A" w:rsidRDefault="001554EE" w:rsidP="00542A14">
            <w:pPr>
              <w:jc w:val="center"/>
              <w:rPr>
                <w:rFonts w:ascii="Times New Roman" w:hAnsi="Times New Roman" w:cs="Times New Roman"/>
              </w:rPr>
            </w:pPr>
            <w:r w:rsidRPr="0072022A">
              <w:rPr>
                <w:rFonts w:ascii="Times New Roman" w:hAnsi="Times New Roman" w:cs="Times New Roman"/>
                <w:b/>
                <w:bCs/>
              </w:rPr>
              <w:t>Iesniegumos izteikto priekšlikumu būtība</w:t>
            </w:r>
            <w:r w:rsidRPr="0072022A">
              <w:rPr>
                <w:rStyle w:val="Vresatsauce"/>
                <w:rFonts w:ascii="Times New Roman" w:hAnsi="Times New Roman" w:cs="Times New Roman"/>
                <w:b/>
                <w:bCs/>
              </w:rPr>
              <w:footnoteReference w:id="2"/>
            </w:r>
          </w:p>
        </w:tc>
        <w:tc>
          <w:tcPr>
            <w:tcW w:w="1968" w:type="dxa"/>
            <w:vAlign w:val="center"/>
          </w:tcPr>
          <w:p w14:paraId="5A557028" w14:textId="77777777" w:rsidR="001554EE" w:rsidRPr="0072022A" w:rsidRDefault="001554EE" w:rsidP="00542A14">
            <w:pPr>
              <w:jc w:val="center"/>
              <w:rPr>
                <w:rFonts w:ascii="Times New Roman" w:hAnsi="Times New Roman" w:cs="Times New Roman"/>
              </w:rPr>
            </w:pPr>
            <w:r w:rsidRPr="0072022A">
              <w:rPr>
                <w:rFonts w:ascii="Times New Roman" w:hAnsi="Times New Roman" w:cs="Times New Roman"/>
                <w:b/>
                <w:bCs/>
              </w:rPr>
              <w:t>Ņemts vērā/</w:t>
            </w:r>
            <w:r w:rsidRPr="0072022A">
              <w:rPr>
                <w:rFonts w:ascii="Times New Roman" w:hAnsi="Times New Roman" w:cs="Times New Roman"/>
                <w:b/>
                <w:bCs/>
              </w:rPr>
              <w:br/>
              <w:t>nav ņemts vērā/</w:t>
            </w:r>
            <w:r w:rsidRPr="0072022A">
              <w:rPr>
                <w:rFonts w:ascii="Times New Roman" w:hAnsi="Times New Roman" w:cs="Times New Roman"/>
                <w:b/>
                <w:bCs/>
              </w:rPr>
              <w:br/>
              <w:t>Ņemts vērā daļēji</w:t>
            </w:r>
          </w:p>
        </w:tc>
        <w:tc>
          <w:tcPr>
            <w:tcW w:w="5665" w:type="dxa"/>
            <w:vAlign w:val="center"/>
          </w:tcPr>
          <w:p w14:paraId="1ABC9F73" w14:textId="77777777" w:rsidR="001554EE" w:rsidRPr="0072022A" w:rsidRDefault="001554EE" w:rsidP="00542A14">
            <w:pPr>
              <w:jc w:val="center"/>
              <w:rPr>
                <w:rFonts w:ascii="Times New Roman" w:hAnsi="Times New Roman" w:cs="Times New Roman"/>
              </w:rPr>
            </w:pPr>
            <w:r w:rsidRPr="0072022A">
              <w:rPr>
                <w:rFonts w:ascii="Times New Roman" w:hAnsi="Times New Roman" w:cs="Times New Roman"/>
                <w:b/>
                <w:bCs/>
              </w:rPr>
              <w:t>Argumentācija</w:t>
            </w:r>
          </w:p>
        </w:tc>
      </w:tr>
      <w:tr w:rsidR="001554EE" w:rsidRPr="0072022A" w14:paraId="43053665" w14:textId="77777777" w:rsidTr="003A0DB1">
        <w:tc>
          <w:tcPr>
            <w:tcW w:w="1880" w:type="dxa"/>
            <w:vAlign w:val="center"/>
          </w:tcPr>
          <w:p w14:paraId="4B2228CA" w14:textId="77777777" w:rsidR="001554EE" w:rsidRPr="0072022A" w:rsidRDefault="001554EE" w:rsidP="001554EE">
            <w:pPr>
              <w:jc w:val="center"/>
              <w:rPr>
                <w:rFonts w:ascii="Times New Roman" w:hAnsi="Times New Roman" w:cs="Times New Roman"/>
                <w:b/>
                <w:bCs/>
              </w:rPr>
            </w:pPr>
            <w:r w:rsidRPr="0072022A">
              <w:rPr>
                <w:rFonts w:ascii="Times New Roman" w:hAnsi="Times New Roman" w:cs="Times New Roman"/>
                <w:b/>
                <w:bCs/>
              </w:rPr>
              <w:t>Neapliekamā minimuma apmērs</w:t>
            </w:r>
          </w:p>
        </w:tc>
        <w:tc>
          <w:tcPr>
            <w:tcW w:w="4804" w:type="dxa"/>
          </w:tcPr>
          <w:p w14:paraId="78839BE8" w14:textId="77777777" w:rsidR="001554EE" w:rsidRPr="0072022A" w:rsidRDefault="001554EE" w:rsidP="00BB3D2B">
            <w:pPr>
              <w:pStyle w:val="Sarakstarindkopa"/>
              <w:numPr>
                <w:ilvl w:val="0"/>
                <w:numId w:val="1"/>
              </w:numPr>
              <w:spacing w:after="0" w:line="240" w:lineRule="auto"/>
              <w:ind w:left="30" w:firstLine="330"/>
              <w:jc w:val="both"/>
              <w:rPr>
                <w:rFonts w:ascii="Times New Roman" w:hAnsi="Times New Roman" w:cs="Times New Roman"/>
              </w:rPr>
            </w:pPr>
            <w:r w:rsidRPr="0072022A">
              <w:rPr>
                <w:rFonts w:ascii="Times New Roman" w:hAnsi="Times New Roman" w:cs="Times New Roman"/>
              </w:rPr>
              <w:t>palielināt neapliekamo minimumu apmēru uz 200 000 EUR, jo piedāvātais 100 000 EUR apmērs neskars lielāko daļu iedzīvotāju;</w:t>
            </w:r>
          </w:p>
          <w:p w14:paraId="6C00FAE8" w14:textId="77777777" w:rsidR="001554EE" w:rsidRPr="0072022A" w:rsidRDefault="001554EE" w:rsidP="00BB3D2B">
            <w:pPr>
              <w:pStyle w:val="Sarakstarindkopa"/>
              <w:numPr>
                <w:ilvl w:val="0"/>
                <w:numId w:val="1"/>
              </w:numPr>
              <w:spacing w:after="0" w:line="240" w:lineRule="auto"/>
              <w:ind w:left="30" w:firstLine="330"/>
              <w:jc w:val="both"/>
              <w:rPr>
                <w:rFonts w:ascii="Times New Roman" w:hAnsi="Times New Roman" w:cs="Times New Roman"/>
              </w:rPr>
            </w:pPr>
            <w:r w:rsidRPr="0072022A">
              <w:rPr>
                <w:rFonts w:ascii="Times New Roman" w:hAnsi="Times New Roman" w:cs="Times New Roman"/>
              </w:rPr>
              <w:t>neapliekamā minimuma summu palielināt, atsakoties no koeficienta vai samazināt, palielinot koeficientu;</w:t>
            </w:r>
          </w:p>
          <w:p w14:paraId="7CA67836" w14:textId="77777777" w:rsidR="001554EE" w:rsidRPr="0072022A" w:rsidRDefault="001554EE" w:rsidP="00542A14">
            <w:pPr>
              <w:pStyle w:val="Sarakstarindkopa"/>
              <w:numPr>
                <w:ilvl w:val="0"/>
                <w:numId w:val="1"/>
              </w:numPr>
              <w:spacing w:after="0" w:line="240" w:lineRule="auto"/>
              <w:ind w:left="30" w:firstLine="330"/>
              <w:jc w:val="both"/>
              <w:rPr>
                <w:rFonts w:ascii="Times New Roman" w:hAnsi="Times New Roman" w:cs="Times New Roman"/>
              </w:rPr>
            </w:pPr>
            <w:r w:rsidRPr="0072022A">
              <w:rPr>
                <w:rFonts w:ascii="Times New Roman" w:hAnsi="Times New Roman" w:cs="Times New Roman"/>
              </w:rPr>
              <w:t>Zemei neapliekamo minimumu no 10 000 EUR palielināt uz 100 000 EUR;</w:t>
            </w:r>
          </w:p>
          <w:p w14:paraId="195E990B" w14:textId="77777777" w:rsidR="001554EE" w:rsidRPr="0072022A" w:rsidRDefault="001554EE" w:rsidP="00542A14">
            <w:pPr>
              <w:pStyle w:val="Sarakstarindkopa"/>
              <w:numPr>
                <w:ilvl w:val="0"/>
                <w:numId w:val="1"/>
              </w:numPr>
              <w:spacing w:after="0" w:line="240" w:lineRule="auto"/>
              <w:ind w:left="30" w:firstLine="330"/>
              <w:jc w:val="both"/>
              <w:rPr>
                <w:rFonts w:ascii="Times New Roman" w:hAnsi="Times New Roman" w:cs="Times New Roman"/>
              </w:rPr>
            </w:pPr>
            <w:r w:rsidRPr="0072022A">
              <w:rPr>
                <w:rFonts w:ascii="Times New Roman" w:hAnsi="Times New Roman" w:cs="Times New Roman"/>
              </w:rPr>
              <w:t>Neapliekamo minimumu apbūves zemei noteikt 2000 m</w:t>
            </w:r>
            <w:r w:rsidRPr="0072022A">
              <w:rPr>
                <w:rFonts w:ascii="Times New Roman" w:hAnsi="Times New Roman" w:cs="Times New Roman"/>
                <w:vertAlign w:val="superscript"/>
              </w:rPr>
              <w:t xml:space="preserve">2 </w:t>
            </w:r>
            <w:r w:rsidRPr="0072022A">
              <w:rPr>
                <w:rFonts w:ascii="Times New Roman" w:hAnsi="Times New Roman" w:cs="Times New Roman"/>
              </w:rPr>
              <w:t>platībā;</w:t>
            </w:r>
          </w:p>
          <w:p w14:paraId="5D220459" w14:textId="77777777" w:rsidR="001554EE" w:rsidRPr="0072022A" w:rsidRDefault="001554EE" w:rsidP="00BB3D2B">
            <w:pPr>
              <w:pStyle w:val="Sarakstarindkopa"/>
              <w:numPr>
                <w:ilvl w:val="0"/>
                <w:numId w:val="1"/>
              </w:numPr>
              <w:spacing w:after="0" w:line="240" w:lineRule="auto"/>
              <w:ind w:left="30" w:firstLine="330"/>
              <w:jc w:val="both"/>
              <w:rPr>
                <w:rFonts w:ascii="Times New Roman" w:hAnsi="Times New Roman" w:cs="Times New Roman"/>
              </w:rPr>
            </w:pPr>
            <w:r w:rsidRPr="0072022A">
              <w:rPr>
                <w:rFonts w:ascii="Times New Roman" w:hAnsi="Times New Roman" w:cs="Times New Roman"/>
              </w:rPr>
              <w:t>Neapliekamo minimumu noteikt procentos no kadastrālās vērtības;</w:t>
            </w:r>
          </w:p>
          <w:p w14:paraId="7D0DC3DD" w14:textId="77777777" w:rsidR="001554EE" w:rsidRPr="0072022A" w:rsidRDefault="001554EE" w:rsidP="00BB3D2B">
            <w:pPr>
              <w:pStyle w:val="Sarakstarindkopa"/>
              <w:numPr>
                <w:ilvl w:val="0"/>
                <w:numId w:val="1"/>
              </w:numPr>
              <w:spacing w:after="0" w:line="240" w:lineRule="auto"/>
              <w:ind w:left="30" w:firstLine="330"/>
              <w:jc w:val="both"/>
              <w:rPr>
                <w:rFonts w:ascii="Times New Roman" w:hAnsi="Times New Roman" w:cs="Times New Roman"/>
              </w:rPr>
            </w:pPr>
            <w:r w:rsidRPr="0072022A">
              <w:rPr>
                <w:rFonts w:ascii="Times New Roman" w:hAnsi="Times New Roman" w:cs="Times New Roman"/>
              </w:rPr>
              <w:t>speciālo vērtību primārajam mājoklim attiecināt arī uz lauku zemēm ar lietošanas mērķi “Zeme, uz kuras galvenā saimnieciskā darbība ir lauksaimniecība”;</w:t>
            </w:r>
          </w:p>
          <w:p w14:paraId="141FE6F4" w14:textId="77777777" w:rsidR="001554EE" w:rsidRPr="0072022A" w:rsidRDefault="001554EE" w:rsidP="00B3785E">
            <w:pPr>
              <w:pStyle w:val="Sarakstarindkopa"/>
              <w:numPr>
                <w:ilvl w:val="0"/>
                <w:numId w:val="1"/>
              </w:numPr>
              <w:spacing w:after="0" w:line="240" w:lineRule="auto"/>
              <w:ind w:left="30" w:firstLine="330"/>
              <w:jc w:val="both"/>
              <w:rPr>
                <w:rFonts w:ascii="Times New Roman" w:hAnsi="Times New Roman" w:cs="Times New Roman"/>
              </w:rPr>
            </w:pPr>
            <w:r w:rsidRPr="0072022A">
              <w:rPr>
                <w:rFonts w:ascii="Times New Roman" w:hAnsi="Times New Roman" w:cs="Times New Roman"/>
              </w:rPr>
              <w:t>piedāvātais neapliekamā minimuma risinājums ietekmēs pašvaldību budžetu lauku teritorijās.</w:t>
            </w:r>
          </w:p>
        </w:tc>
        <w:tc>
          <w:tcPr>
            <w:tcW w:w="1968" w:type="dxa"/>
          </w:tcPr>
          <w:p w14:paraId="26EBE73F" w14:textId="77777777" w:rsidR="001554EE" w:rsidRPr="0072022A" w:rsidRDefault="001554EE" w:rsidP="00542A14">
            <w:pPr>
              <w:jc w:val="both"/>
              <w:rPr>
                <w:rFonts w:ascii="Times New Roman" w:hAnsi="Times New Roman" w:cs="Times New Roman"/>
              </w:rPr>
            </w:pPr>
            <w:r w:rsidRPr="0072022A">
              <w:rPr>
                <w:rFonts w:ascii="Times New Roman" w:hAnsi="Times New Roman" w:cs="Times New Roman"/>
              </w:rPr>
              <w:t>Izvērtēt piedāvātos variantus aprēķinos varēs pēc tam, kad kadastrālās vērtēšanas metodikas izmaiņas tiks veiktas programmatūrā un būs izstrādāta jauna kadastrālo vērtību bāze, jo šādi aprēķini jāveic katram konkrētam objektam (zemes vienībai, ēkai, inženierbūvei) - to nevar modelēt no aptuvenu aprēķinu kopsummām.</w:t>
            </w:r>
          </w:p>
        </w:tc>
        <w:tc>
          <w:tcPr>
            <w:tcW w:w="5665" w:type="dxa"/>
          </w:tcPr>
          <w:p w14:paraId="4313361A" w14:textId="64730E78" w:rsidR="001554EE" w:rsidRPr="0072022A" w:rsidRDefault="001554EE" w:rsidP="00542A14">
            <w:pPr>
              <w:jc w:val="both"/>
              <w:rPr>
                <w:rFonts w:ascii="Times New Roman" w:hAnsi="Times New Roman" w:cs="Times New Roman"/>
              </w:rPr>
            </w:pPr>
            <w:r w:rsidRPr="0072022A">
              <w:rPr>
                <w:rFonts w:ascii="Times New Roman" w:hAnsi="Times New Roman" w:cs="Times New Roman"/>
              </w:rPr>
              <w:t>100</w:t>
            </w:r>
            <w:r w:rsidR="004B25EB">
              <w:rPr>
                <w:rFonts w:ascii="Times New Roman" w:hAnsi="Times New Roman" w:cs="Times New Roman"/>
              </w:rPr>
              <w:t> </w:t>
            </w:r>
            <w:r w:rsidRPr="0072022A">
              <w:rPr>
                <w:rFonts w:ascii="Times New Roman" w:hAnsi="Times New Roman" w:cs="Times New Roman"/>
              </w:rPr>
              <w:t>000</w:t>
            </w:r>
            <w:r w:rsidR="004B25EB">
              <w:rPr>
                <w:rFonts w:ascii="Times New Roman" w:hAnsi="Times New Roman" w:cs="Times New Roman"/>
              </w:rPr>
              <w:t> </w:t>
            </w:r>
            <w:r w:rsidRPr="0072022A">
              <w:rPr>
                <w:rFonts w:ascii="Times New Roman" w:hAnsi="Times New Roman" w:cs="Times New Roman"/>
              </w:rPr>
              <w:t>EUR neaplikšana ar NĪN attiecas tikai uz māju (nevis īpašumu). Dzīvojamās mājas, kurām jaunā kadastrālā vērtība būs virs 100</w:t>
            </w:r>
            <w:r w:rsidR="004B25EB">
              <w:rPr>
                <w:rFonts w:ascii="Times New Roman" w:hAnsi="Times New Roman" w:cs="Times New Roman"/>
              </w:rPr>
              <w:t> </w:t>
            </w:r>
            <w:r w:rsidRPr="0072022A">
              <w:rPr>
                <w:rFonts w:ascii="Times New Roman" w:hAnsi="Times New Roman" w:cs="Times New Roman"/>
              </w:rPr>
              <w:t>000</w:t>
            </w:r>
            <w:r w:rsidR="004B25EB">
              <w:rPr>
                <w:rFonts w:ascii="Times New Roman" w:hAnsi="Times New Roman" w:cs="Times New Roman"/>
              </w:rPr>
              <w:t> </w:t>
            </w:r>
            <w:r w:rsidRPr="0072022A">
              <w:rPr>
                <w:rFonts w:ascii="Times New Roman" w:hAnsi="Times New Roman" w:cs="Times New Roman"/>
              </w:rPr>
              <w:t xml:space="preserve">EUR, </w:t>
            </w:r>
            <w:r w:rsidRPr="0072022A">
              <w:rPr>
                <w:rFonts w:ascii="Times New Roman" w:hAnsi="Times New Roman" w:cs="Times New Roman"/>
                <w:b/>
                <w:bCs/>
              </w:rPr>
              <w:t>paredzamas ap 10</w:t>
            </w:r>
            <w:r w:rsidR="004B25EB">
              <w:rPr>
                <w:rFonts w:ascii="Times New Roman" w:hAnsi="Times New Roman" w:cs="Times New Roman"/>
                <w:b/>
                <w:bCs/>
              </w:rPr>
              <w:t> </w:t>
            </w:r>
            <w:r w:rsidRPr="0072022A">
              <w:rPr>
                <w:rFonts w:ascii="Times New Roman" w:hAnsi="Times New Roman" w:cs="Times New Roman"/>
                <w:b/>
                <w:bCs/>
              </w:rPr>
              <w:t>% no visām valstī</w:t>
            </w:r>
            <w:r w:rsidRPr="0072022A">
              <w:rPr>
                <w:rFonts w:ascii="Times New Roman" w:hAnsi="Times New Roman" w:cs="Times New Roman"/>
              </w:rPr>
              <w:t>.</w:t>
            </w:r>
          </w:p>
          <w:p w14:paraId="530F5198" w14:textId="77777777" w:rsidR="0072022A" w:rsidRDefault="0072022A" w:rsidP="00542A14">
            <w:pPr>
              <w:jc w:val="both"/>
              <w:rPr>
                <w:rFonts w:ascii="Times New Roman" w:hAnsi="Times New Roman" w:cs="Times New Roman"/>
              </w:rPr>
            </w:pPr>
          </w:p>
          <w:p w14:paraId="2628F480" w14:textId="102C48CF" w:rsidR="00B2787B" w:rsidRPr="00B2787B" w:rsidRDefault="001B4F3A" w:rsidP="00B2787B">
            <w:pPr>
              <w:jc w:val="both"/>
              <w:rPr>
                <w:rFonts w:ascii="Times New Roman" w:hAnsi="Times New Roman" w:cs="Times New Roman"/>
              </w:rPr>
            </w:pPr>
            <w:r>
              <w:rPr>
                <w:rFonts w:ascii="Times New Roman" w:hAnsi="Times New Roman" w:cs="Times New Roman"/>
              </w:rPr>
              <w:t>Saskaņā ar Tieslietu ministrijas provizoriskiem aprēķiniem piedāvājums ner</w:t>
            </w:r>
            <w:r w:rsidR="004B25EB">
              <w:rPr>
                <w:rFonts w:ascii="Times New Roman" w:hAnsi="Times New Roman" w:cs="Times New Roman"/>
              </w:rPr>
              <w:t>a</w:t>
            </w:r>
            <w:r>
              <w:rPr>
                <w:rFonts w:ascii="Times New Roman" w:hAnsi="Times New Roman" w:cs="Times New Roman"/>
              </w:rPr>
              <w:t>d</w:t>
            </w:r>
            <w:r w:rsidR="00B2787B">
              <w:rPr>
                <w:rFonts w:ascii="Times New Roman" w:hAnsi="Times New Roman" w:cs="Times New Roman"/>
              </w:rPr>
              <w:t>īs</w:t>
            </w:r>
            <w:r>
              <w:rPr>
                <w:rFonts w:ascii="Times New Roman" w:hAnsi="Times New Roman" w:cs="Times New Roman"/>
              </w:rPr>
              <w:t xml:space="preserve"> negatīvu ietekmi uz pašvaldības kopējiem ieņēmumiem no nekustamā īpašumu nodokļiem</w:t>
            </w:r>
            <w:r w:rsidR="00B2787B">
              <w:rPr>
                <w:rFonts w:ascii="Times New Roman" w:hAnsi="Times New Roman" w:cs="Times New Roman"/>
              </w:rPr>
              <w:t xml:space="preserve"> </w:t>
            </w:r>
            <w:r w:rsidR="00B2787B" w:rsidRPr="00B2787B">
              <w:rPr>
                <w:rFonts w:ascii="Times New Roman" w:hAnsi="Times New Roman" w:cs="Times New Roman"/>
              </w:rPr>
              <w:t>2022.</w:t>
            </w:r>
            <w:r w:rsidR="004B25EB">
              <w:rPr>
                <w:rFonts w:ascii="Times New Roman" w:hAnsi="Times New Roman" w:cs="Times New Roman"/>
              </w:rPr>
              <w:t> </w:t>
            </w:r>
            <w:r w:rsidR="00B2787B" w:rsidRPr="00B2787B">
              <w:rPr>
                <w:rFonts w:ascii="Times New Roman" w:hAnsi="Times New Roman" w:cs="Times New Roman"/>
              </w:rPr>
              <w:t>gadā, salīdzinājumā ar 2018.</w:t>
            </w:r>
            <w:r w:rsidR="004B25EB">
              <w:rPr>
                <w:rFonts w:ascii="Times New Roman" w:hAnsi="Times New Roman" w:cs="Times New Roman"/>
              </w:rPr>
              <w:t> </w:t>
            </w:r>
            <w:r w:rsidR="00B2787B" w:rsidRPr="00B2787B">
              <w:rPr>
                <w:rFonts w:ascii="Times New Roman" w:hAnsi="Times New Roman" w:cs="Times New Roman"/>
              </w:rPr>
              <w:t>gadu, izņemot atsevišķas Pierīgas pašvaldības.</w:t>
            </w:r>
            <w:r w:rsidR="00B2787B">
              <w:rPr>
                <w:rFonts w:ascii="Times New Roman" w:hAnsi="Times New Roman" w:cs="Times New Roman"/>
              </w:rPr>
              <w:t xml:space="preserve"> Savukārt dažās pašvaldības</w:t>
            </w:r>
            <w:r w:rsidR="0056451E">
              <w:rPr>
                <w:rFonts w:ascii="Times New Roman" w:hAnsi="Times New Roman" w:cs="Times New Roman"/>
              </w:rPr>
              <w:t>, kur</w:t>
            </w:r>
            <w:r w:rsidR="00B2787B">
              <w:rPr>
                <w:rFonts w:ascii="Times New Roman" w:hAnsi="Times New Roman" w:cs="Times New Roman"/>
              </w:rPr>
              <w:t xml:space="preserve"> šobrīd ieņēmumi no nekustamā īpašuma nodokļiem ir ļoti mazi,</w:t>
            </w:r>
            <w:r w:rsidR="0056451E">
              <w:rPr>
                <w:rFonts w:ascii="Times New Roman" w:hAnsi="Times New Roman" w:cs="Times New Roman"/>
              </w:rPr>
              <w:t xml:space="preserve"> tie var arī</w:t>
            </w:r>
            <w:r w:rsidR="00B2787B">
              <w:rPr>
                <w:rFonts w:ascii="Times New Roman" w:hAnsi="Times New Roman" w:cs="Times New Roman"/>
              </w:rPr>
              <w:t xml:space="preserve"> </w:t>
            </w:r>
            <w:r w:rsidR="0056451E">
              <w:rPr>
                <w:rFonts w:ascii="Times New Roman" w:hAnsi="Times New Roman" w:cs="Times New Roman"/>
              </w:rPr>
              <w:t>pieaugt</w:t>
            </w:r>
            <w:r w:rsidR="00B2787B" w:rsidRPr="0072022A">
              <w:rPr>
                <w:rFonts w:ascii="Times New Roman" w:hAnsi="Times New Roman" w:cs="Times New Roman"/>
              </w:rPr>
              <w:t>.</w:t>
            </w:r>
          </w:p>
          <w:p w14:paraId="0C38A2D4" w14:textId="77777777" w:rsidR="00B2787B" w:rsidRPr="00B2787B" w:rsidRDefault="00B2787B" w:rsidP="00B2787B">
            <w:pPr>
              <w:jc w:val="both"/>
              <w:rPr>
                <w:rFonts w:ascii="Times New Roman" w:hAnsi="Times New Roman" w:cs="Times New Roman"/>
              </w:rPr>
            </w:pPr>
          </w:p>
          <w:p w14:paraId="0DBA1F5F" w14:textId="0DF1E480" w:rsidR="001554EE" w:rsidRPr="0072022A" w:rsidRDefault="00B2787B" w:rsidP="00B2787B">
            <w:pPr>
              <w:jc w:val="both"/>
              <w:rPr>
                <w:rFonts w:ascii="Times New Roman" w:hAnsi="Times New Roman" w:cs="Times New Roman"/>
              </w:rPr>
            </w:pPr>
            <w:r w:rsidRPr="00B2787B">
              <w:rPr>
                <w:rFonts w:ascii="Times New Roman" w:hAnsi="Times New Roman" w:cs="Times New Roman"/>
              </w:rPr>
              <w:t>Tieslietu ministrija</w:t>
            </w:r>
            <w:r w:rsidR="004B25EB">
              <w:rPr>
                <w:rFonts w:ascii="Times New Roman" w:hAnsi="Times New Roman" w:cs="Times New Roman"/>
              </w:rPr>
              <w:t>s</w:t>
            </w:r>
            <w:r w:rsidRPr="00B2787B">
              <w:rPr>
                <w:rFonts w:ascii="Times New Roman" w:hAnsi="Times New Roman" w:cs="Times New Roman"/>
              </w:rPr>
              <w:t xml:space="preserve"> veik</w:t>
            </w:r>
            <w:r w:rsidR="0056451E">
              <w:rPr>
                <w:rFonts w:ascii="Times New Roman" w:hAnsi="Times New Roman" w:cs="Times New Roman"/>
              </w:rPr>
              <w:t xml:space="preserve">tie provizoriskie aprēķini </w:t>
            </w:r>
            <w:r w:rsidRPr="00B2787B">
              <w:rPr>
                <w:rFonts w:ascii="Times New Roman" w:hAnsi="Times New Roman" w:cs="Times New Roman"/>
              </w:rPr>
              <w:t xml:space="preserve">par pašvaldību prognozētajiem ieņēmumiem no nekustamā īpašuma nodokļa </w:t>
            </w:r>
            <w:r w:rsidR="0056451E">
              <w:rPr>
                <w:rFonts w:ascii="Times New Roman" w:hAnsi="Times New Roman" w:cs="Times New Roman"/>
              </w:rPr>
              <w:t>ir attiecināti uz maksimālo atvieglojumu piemērošanu, pieņemot, ka</w:t>
            </w:r>
            <w:r w:rsidR="004306BB">
              <w:rPr>
                <w:rFonts w:ascii="Times New Roman" w:hAnsi="Times New Roman" w:cs="Times New Roman"/>
              </w:rPr>
              <w:t xml:space="preserve"> atvieglojums par primāro mājokli tiks piemērots maksimāli lielam </w:t>
            </w:r>
            <w:r w:rsidR="0056451E">
              <w:rPr>
                <w:rFonts w:ascii="Times New Roman" w:hAnsi="Times New Roman" w:cs="Times New Roman"/>
              </w:rPr>
              <w:t>nekust</w:t>
            </w:r>
            <w:r w:rsidR="004B25EB">
              <w:rPr>
                <w:rFonts w:ascii="Times New Roman" w:hAnsi="Times New Roman" w:cs="Times New Roman"/>
              </w:rPr>
              <w:t>a</w:t>
            </w:r>
            <w:r w:rsidR="0056451E">
              <w:rPr>
                <w:rFonts w:ascii="Times New Roman" w:hAnsi="Times New Roman" w:cs="Times New Roman"/>
              </w:rPr>
              <w:t xml:space="preserve">mo īpašumu </w:t>
            </w:r>
            <w:r w:rsidR="004306BB">
              <w:rPr>
                <w:rFonts w:ascii="Times New Roman" w:hAnsi="Times New Roman" w:cs="Times New Roman"/>
              </w:rPr>
              <w:t>skaitam</w:t>
            </w:r>
            <w:r w:rsidR="0056451E">
              <w:rPr>
                <w:rFonts w:ascii="Times New Roman" w:hAnsi="Times New Roman" w:cs="Times New Roman"/>
              </w:rPr>
              <w:t>.</w:t>
            </w:r>
            <w:r w:rsidR="0056451E" w:rsidRPr="00B2787B">
              <w:rPr>
                <w:rFonts w:ascii="Times New Roman" w:hAnsi="Times New Roman" w:cs="Times New Roman"/>
              </w:rPr>
              <w:t xml:space="preserve"> Sākotnējās ieņēmumu prognozes arī dod iespēju runāt par iespējamu sloga mazināšanu atsevišķām komersantu grupām.</w:t>
            </w:r>
          </w:p>
          <w:p w14:paraId="3852293F" w14:textId="77777777" w:rsidR="001554EE" w:rsidRPr="0072022A" w:rsidRDefault="001554EE" w:rsidP="00B3785E">
            <w:pPr>
              <w:jc w:val="both"/>
              <w:rPr>
                <w:rFonts w:ascii="Times New Roman" w:hAnsi="Times New Roman" w:cs="Times New Roman"/>
              </w:rPr>
            </w:pPr>
          </w:p>
        </w:tc>
      </w:tr>
      <w:tr w:rsidR="001554EE" w:rsidRPr="0072022A" w14:paraId="0E2EFEE0" w14:textId="77777777" w:rsidTr="003A0DB1">
        <w:tc>
          <w:tcPr>
            <w:tcW w:w="1880" w:type="dxa"/>
            <w:vAlign w:val="center"/>
          </w:tcPr>
          <w:p w14:paraId="3A0498BC" w14:textId="77777777" w:rsidR="001554EE" w:rsidRPr="0072022A" w:rsidRDefault="001554EE" w:rsidP="001554EE">
            <w:pPr>
              <w:jc w:val="center"/>
              <w:rPr>
                <w:rFonts w:ascii="Times New Roman" w:hAnsi="Times New Roman" w:cs="Times New Roman"/>
                <w:b/>
                <w:bCs/>
              </w:rPr>
            </w:pPr>
            <w:r w:rsidRPr="0072022A">
              <w:rPr>
                <w:rFonts w:ascii="Times New Roman" w:hAnsi="Times New Roman" w:cs="Times New Roman"/>
                <w:b/>
                <w:bCs/>
              </w:rPr>
              <w:lastRenderedPageBreak/>
              <w:t>Nevienlīdzība starp lielākām un mazākām mājsaimniecībām</w:t>
            </w:r>
          </w:p>
        </w:tc>
        <w:tc>
          <w:tcPr>
            <w:tcW w:w="4804" w:type="dxa"/>
          </w:tcPr>
          <w:p w14:paraId="5D64282E" w14:textId="77777777" w:rsidR="001554EE" w:rsidRPr="0072022A" w:rsidRDefault="001554EE" w:rsidP="00542A14">
            <w:pPr>
              <w:jc w:val="both"/>
              <w:rPr>
                <w:rFonts w:ascii="Times New Roman" w:hAnsi="Times New Roman" w:cs="Times New Roman"/>
              </w:rPr>
            </w:pPr>
            <w:r w:rsidRPr="0072022A">
              <w:rPr>
                <w:rFonts w:ascii="Times New Roman" w:hAnsi="Times New Roman" w:cs="Times New Roman"/>
              </w:rPr>
              <w:t>Projekts veido nevienlīdzību starp lielākām un mazākām mājsaimniecībām</w:t>
            </w:r>
            <w:r w:rsidR="0072022A">
              <w:rPr>
                <w:rFonts w:ascii="Times New Roman" w:hAnsi="Times New Roman" w:cs="Times New Roman"/>
              </w:rPr>
              <w:t>.</w:t>
            </w:r>
          </w:p>
        </w:tc>
        <w:tc>
          <w:tcPr>
            <w:tcW w:w="1968" w:type="dxa"/>
          </w:tcPr>
          <w:p w14:paraId="66665C47" w14:textId="77777777" w:rsidR="001554EE" w:rsidRPr="0072022A" w:rsidRDefault="001554EE" w:rsidP="0072022A">
            <w:pPr>
              <w:jc w:val="center"/>
              <w:rPr>
                <w:rFonts w:ascii="Times New Roman" w:hAnsi="Times New Roman" w:cs="Times New Roman"/>
              </w:rPr>
            </w:pPr>
            <w:r w:rsidRPr="0072022A">
              <w:rPr>
                <w:rFonts w:ascii="Times New Roman" w:hAnsi="Times New Roman" w:cs="Times New Roman"/>
              </w:rPr>
              <w:t>Nav ņemts vērā</w:t>
            </w:r>
          </w:p>
        </w:tc>
        <w:tc>
          <w:tcPr>
            <w:tcW w:w="5665" w:type="dxa"/>
          </w:tcPr>
          <w:p w14:paraId="7FEEFB63" w14:textId="72FCCCB9" w:rsidR="001554EE" w:rsidRPr="0072022A" w:rsidRDefault="00C02A74" w:rsidP="00B3785E">
            <w:pPr>
              <w:jc w:val="both"/>
              <w:rPr>
                <w:rFonts w:ascii="Times New Roman" w:hAnsi="Times New Roman" w:cs="Times New Roman"/>
              </w:rPr>
            </w:pPr>
            <w:r>
              <w:rPr>
                <w:rFonts w:ascii="Times New Roman" w:hAnsi="Times New Roman" w:cs="Times New Roman"/>
              </w:rPr>
              <w:t>Saskaņā ar Valsts zemes dienesta datiem likumprojektos paredzēts atvieglojums aptvers lielāk</w:t>
            </w:r>
            <w:r w:rsidR="003A0DB1">
              <w:rPr>
                <w:rFonts w:ascii="Times New Roman" w:hAnsi="Times New Roman" w:cs="Times New Roman"/>
              </w:rPr>
              <w:t>o</w:t>
            </w:r>
            <w:r>
              <w:rPr>
                <w:rFonts w:ascii="Times New Roman" w:hAnsi="Times New Roman" w:cs="Times New Roman"/>
              </w:rPr>
              <w:t xml:space="preserve"> daļu mājokļu.</w:t>
            </w:r>
          </w:p>
        </w:tc>
      </w:tr>
      <w:tr w:rsidR="001554EE" w:rsidRPr="0072022A" w14:paraId="5380925F" w14:textId="77777777" w:rsidTr="003A0DB1">
        <w:tc>
          <w:tcPr>
            <w:tcW w:w="1880" w:type="dxa"/>
            <w:vAlign w:val="center"/>
          </w:tcPr>
          <w:p w14:paraId="3BF49F3B" w14:textId="77777777" w:rsidR="001554EE" w:rsidRPr="0072022A" w:rsidRDefault="001554EE" w:rsidP="001554EE">
            <w:pPr>
              <w:jc w:val="center"/>
              <w:rPr>
                <w:rFonts w:ascii="Times New Roman" w:hAnsi="Times New Roman" w:cs="Times New Roman"/>
                <w:b/>
                <w:bCs/>
              </w:rPr>
            </w:pPr>
          </w:p>
          <w:p w14:paraId="328D7BB1" w14:textId="77777777" w:rsidR="001554EE" w:rsidRPr="0072022A" w:rsidRDefault="001554EE" w:rsidP="001554EE">
            <w:pPr>
              <w:jc w:val="center"/>
              <w:rPr>
                <w:rFonts w:ascii="Times New Roman" w:hAnsi="Times New Roman" w:cs="Times New Roman"/>
                <w:b/>
                <w:bCs/>
              </w:rPr>
            </w:pPr>
            <w:r w:rsidRPr="0072022A">
              <w:rPr>
                <w:rFonts w:ascii="Times New Roman" w:hAnsi="Times New Roman" w:cs="Times New Roman"/>
                <w:b/>
                <w:bCs/>
              </w:rPr>
              <w:t>Deklarēšanās primārajā mājoklī</w:t>
            </w:r>
          </w:p>
          <w:p w14:paraId="78CF064C" w14:textId="77777777" w:rsidR="001554EE" w:rsidRPr="0072022A" w:rsidRDefault="001554EE" w:rsidP="0072022A">
            <w:pPr>
              <w:rPr>
                <w:rFonts w:ascii="Times New Roman" w:hAnsi="Times New Roman" w:cs="Times New Roman"/>
              </w:rPr>
            </w:pPr>
          </w:p>
        </w:tc>
        <w:tc>
          <w:tcPr>
            <w:tcW w:w="4804" w:type="dxa"/>
          </w:tcPr>
          <w:p w14:paraId="39317903" w14:textId="77777777" w:rsidR="001554EE" w:rsidRPr="0072022A" w:rsidRDefault="001554EE" w:rsidP="0072022A">
            <w:pPr>
              <w:jc w:val="both"/>
              <w:rPr>
                <w:rFonts w:ascii="Times New Roman" w:hAnsi="Times New Roman" w:cs="Times New Roman"/>
              </w:rPr>
            </w:pPr>
            <w:r w:rsidRPr="0072022A">
              <w:rPr>
                <w:rFonts w:ascii="Times New Roman" w:hAnsi="Times New Roman" w:cs="Times New Roman"/>
              </w:rPr>
              <w:t>Nav skaidrots, vai īpašniekam jābūt deklarētam īpašumā uz taksācijas gada 1.janvāri</w:t>
            </w:r>
            <w:r w:rsidR="0072022A">
              <w:rPr>
                <w:rFonts w:ascii="Times New Roman" w:hAnsi="Times New Roman" w:cs="Times New Roman"/>
              </w:rPr>
              <w:t>.</w:t>
            </w:r>
          </w:p>
        </w:tc>
        <w:tc>
          <w:tcPr>
            <w:tcW w:w="1968" w:type="dxa"/>
          </w:tcPr>
          <w:p w14:paraId="39FC350B" w14:textId="77777777" w:rsidR="001554EE" w:rsidRPr="0072022A" w:rsidRDefault="001554EE" w:rsidP="0072022A">
            <w:pPr>
              <w:jc w:val="center"/>
              <w:rPr>
                <w:rFonts w:ascii="Times New Roman" w:hAnsi="Times New Roman" w:cs="Times New Roman"/>
              </w:rPr>
            </w:pPr>
            <w:r w:rsidRPr="0072022A">
              <w:rPr>
                <w:rFonts w:ascii="Times New Roman" w:hAnsi="Times New Roman" w:cs="Times New Roman"/>
              </w:rPr>
              <w:t>Ņemts vērā</w:t>
            </w:r>
          </w:p>
          <w:p w14:paraId="1B8BAF61" w14:textId="77777777" w:rsidR="001554EE" w:rsidRPr="0072022A" w:rsidRDefault="001554EE" w:rsidP="00542A14">
            <w:pPr>
              <w:rPr>
                <w:rFonts w:ascii="Times New Roman" w:hAnsi="Times New Roman" w:cs="Times New Roman"/>
              </w:rPr>
            </w:pPr>
          </w:p>
        </w:tc>
        <w:tc>
          <w:tcPr>
            <w:tcW w:w="5665" w:type="dxa"/>
          </w:tcPr>
          <w:p w14:paraId="58D3E18C" w14:textId="13D7B7ED" w:rsidR="001554EE" w:rsidRPr="0072022A" w:rsidRDefault="001554EE" w:rsidP="00542A14">
            <w:pPr>
              <w:jc w:val="both"/>
              <w:rPr>
                <w:rFonts w:ascii="Times New Roman" w:hAnsi="Times New Roman" w:cs="Times New Roman"/>
              </w:rPr>
            </w:pPr>
            <w:r w:rsidRPr="0072022A">
              <w:rPr>
                <w:rFonts w:ascii="Times New Roman" w:hAnsi="Times New Roman" w:cs="Times New Roman"/>
              </w:rPr>
              <w:t>Papildināta anotācij</w:t>
            </w:r>
            <w:r w:rsidR="004B25EB">
              <w:rPr>
                <w:rFonts w:ascii="Times New Roman" w:hAnsi="Times New Roman" w:cs="Times New Roman"/>
              </w:rPr>
              <w:t>a</w:t>
            </w:r>
            <w:r w:rsidRPr="0072022A">
              <w:rPr>
                <w:rFonts w:ascii="Times New Roman" w:hAnsi="Times New Roman" w:cs="Times New Roman"/>
              </w:rPr>
              <w:t xml:space="preserve"> ar skaidrojumu, ka īpašniekam vai īrniekam, kura īres līgums ir reģistrēts zemesgrāmatā, īpašumā jābūt deklarētam uz taksācijas gada 1.</w:t>
            </w:r>
            <w:r w:rsidR="004B25EB">
              <w:rPr>
                <w:rFonts w:ascii="Times New Roman" w:hAnsi="Times New Roman" w:cs="Times New Roman"/>
              </w:rPr>
              <w:t> </w:t>
            </w:r>
            <w:r w:rsidRPr="0072022A">
              <w:rPr>
                <w:rFonts w:ascii="Times New Roman" w:hAnsi="Times New Roman" w:cs="Times New Roman"/>
              </w:rPr>
              <w:t xml:space="preserve">janvāri. </w:t>
            </w:r>
          </w:p>
        </w:tc>
      </w:tr>
      <w:tr w:rsidR="001554EE" w:rsidRPr="0072022A" w14:paraId="1CA4A5E2" w14:textId="77777777" w:rsidTr="003A0DB1">
        <w:tc>
          <w:tcPr>
            <w:tcW w:w="1880" w:type="dxa"/>
            <w:vAlign w:val="center"/>
          </w:tcPr>
          <w:p w14:paraId="067C308A" w14:textId="77777777" w:rsidR="001554EE" w:rsidRPr="0072022A" w:rsidRDefault="001554EE" w:rsidP="001554EE">
            <w:pPr>
              <w:jc w:val="center"/>
              <w:rPr>
                <w:rFonts w:ascii="Times New Roman" w:hAnsi="Times New Roman" w:cs="Times New Roman"/>
                <w:b/>
                <w:bCs/>
              </w:rPr>
            </w:pPr>
            <w:r w:rsidRPr="0072022A">
              <w:rPr>
                <w:rFonts w:ascii="Times New Roman" w:hAnsi="Times New Roman" w:cs="Times New Roman"/>
                <w:b/>
                <w:bCs/>
              </w:rPr>
              <w:t>Atšķirības dzīvokļu īpašumos sadalītos un nesadalītos īpašumos</w:t>
            </w:r>
          </w:p>
        </w:tc>
        <w:tc>
          <w:tcPr>
            <w:tcW w:w="4804" w:type="dxa"/>
          </w:tcPr>
          <w:p w14:paraId="655ED26E" w14:textId="77777777" w:rsidR="001554EE" w:rsidRPr="0072022A" w:rsidRDefault="001554EE" w:rsidP="00542A14">
            <w:pPr>
              <w:jc w:val="both"/>
              <w:rPr>
                <w:rFonts w:ascii="Times New Roman" w:hAnsi="Times New Roman" w:cs="Times New Roman"/>
              </w:rPr>
            </w:pPr>
            <w:r w:rsidRPr="0072022A">
              <w:rPr>
                <w:rFonts w:ascii="Times New Roman" w:hAnsi="Times New Roman" w:cs="Times New Roman"/>
              </w:rPr>
              <w:t xml:space="preserve">Var veidoties prognozējama nevienlīdzība starp īpašniekiem pēc pazīmes ir vai nav māja sadalīta dzīvokļu īpašumos. </w:t>
            </w:r>
          </w:p>
        </w:tc>
        <w:tc>
          <w:tcPr>
            <w:tcW w:w="1968" w:type="dxa"/>
          </w:tcPr>
          <w:p w14:paraId="01BBBDED" w14:textId="77777777" w:rsidR="001554EE" w:rsidRPr="0072022A" w:rsidRDefault="001554EE" w:rsidP="0072022A">
            <w:pPr>
              <w:jc w:val="center"/>
              <w:rPr>
                <w:rFonts w:ascii="Times New Roman" w:hAnsi="Times New Roman" w:cs="Times New Roman"/>
              </w:rPr>
            </w:pPr>
            <w:r w:rsidRPr="0072022A">
              <w:rPr>
                <w:rFonts w:ascii="Times New Roman" w:hAnsi="Times New Roman" w:cs="Times New Roman"/>
              </w:rPr>
              <w:t>Ņemts vērā</w:t>
            </w:r>
          </w:p>
        </w:tc>
        <w:tc>
          <w:tcPr>
            <w:tcW w:w="5665" w:type="dxa"/>
          </w:tcPr>
          <w:p w14:paraId="1A71D928" w14:textId="55B7C621" w:rsidR="001554EE" w:rsidRPr="0072022A" w:rsidRDefault="004B25EB" w:rsidP="00542A14">
            <w:pPr>
              <w:jc w:val="both"/>
              <w:rPr>
                <w:rFonts w:ascii="Times New Roman" w:hAnsi="Times New Roman" w:cs="Times New Roman"/>
              </w:rPr>
            </w:pPr>
            <w:r>
              <w:rPr>
                <w:rFonts w:ascii="Times New Roman" w:hAnsi="Times New Roman" w:cs="Times New Roman"/>
              </w:rPr>
              <w:t>Likump</w:t>
            </w:r>
            <w:r w:rsidR="001554EE" w:rsidRPr="0072022A">
              <w:rPr>
                <w:rFonts w:ascii="Times New Roman" w:hAnsi="Times New Roman" w:cs="Times New Roman"/>
              </w:rPr>
              <w:t>rojekti precizēti, nosakot, ka speciālo vērtību nodoklim aprēķinās dzīvojamajai telpu grupai mājās, kuras nav sadalītas dzīvokļu īpašumos vai kuras ir daļēji sadalītas dzīvokļu īpašumos un nekustamā īpašuma nodokli šādos gadījumos aprēķinās no dzīvojamās telpu grupas speciālās vērtības nodoklim, tādējādi novēršot būtisko nevienlīdzību starp dzīvokļu īpašumos sadalītām un nesadalītām ēkām.</w:t>
            </w:r>
          </w:p>
        </w:tc>
      </w:tr>
      <w:tr w:rsidR="001554EE" w:rsidRPr="0072022A" w14:paraId="2A6D90C8" w14:textId="77777777" w:rsidTr="003A0DB1">
        <w:tc>
          <w:tcPr>
            <w:tcW w:w="1880" w:type="dxa"/>
            <w:vMerge w:val="restart"/>
            <w:vAlign w:val="center"/>
          </w:tcPr>
          <w:p w14:paraId="737C8B1E" w14:textId="4A5D3EC1" w:rsidR="001554EE" w:rsidRPr="0072022A" w:rsidRDefault="001554EE" w:rsidP="001554EE">
            <w:pPr>
              <w:jc w:val="center"/>
              <w:rPr>
                <w:rFonts w:ascii="Times New Roman" w:hAnsi="Times New Roman" w:cs="Times New Roman"/>
                <w:b/>
                <w:bCs/>
              </w:rPr>
            </w:pPr>
            <w:r w:rsidRPr="0072022A">
              <w:rPr>
                <w:rFonts w:ascii="Times New Roman" w:hAnsi="Times New Roman" w:cs="Times New Roman"/>
                <w:b/>
                <w:bCs/>
              </w:rPr>
              <w:t xml:space="preserve">Jēdziena </w:t>
            </w:r>
            <w:r w:rsidR="004B25EB">
              <w:rPr>
                <w:rFonts w:ascii="Times New Roman" w:hAnsi="Times New Roman" w:cs="Times New Roman"/>
                <w:b/>
                <w:bCs/>
              </w:rPr>
              <w:t>"</w:t>
            </w:r>
            <w:r w:rsidRPr="0072022A">
              <w:rPr>
                <w:rFonts w:ascii="Times New Roman" w:hAnsi="Times New Roman" w:cs="Times New Roman"/>
                <w:b/>
                <w:bCs/>
              </w:rPr>
              <w:t>Primārais mājoklis</w:t>
            </w:r>
            <w:r w:rsidR="004B25EB">
              <w:rPr>
                <w:rFonts w:ascii="Times New Roman" w:hAnsi="Times New Roman" w:cs="Times New Roman"/>
                <w:b/>
                <w:bCs/>
              </w:rPr>
              <w:t>"</w:t>
            </w:r>
            <w:r w:rsidRPr="0072022A">
              <w:rPr>
                <w:rFonts w:ascii="Times New Roman" w:hAnsi="Times New Roman" w:cs="Times New Roman"/>
                <w:b/>
                <w:bCs/>
              </w:rPr>
              <w:t xml:space="preserve"> tvērums</w:t>
            </w:r>
          </w:p>
          <w:p w14:paraId="0BF1EAB3" w14:textId="77777777" w:rsidR="001554EE" w:rsidRPr="0072022A" w:rsidRDefault="001554EE" w:rsidP="001554EE">
            <w:pPr>
              <w:jc w:val="center"/>
              <w:rPr>
                <w:rFonts w:ascii="Times New Roman" w:hAnsi="Times New Roman" w:cs="Times New Roman"/>
                <w:b/>
                <w:bCs/>
              </w:rPr>
            </w:pPr>
            <w:r w:rsidRPr="0072022A">
              <w:rPr>
                <w:rFonts w:ascii="Times New Roman" w:hAnsi="Times New Roman" w:cs="Times New Roman"/>
                <w:b/>
                <w:bCs/>
              </w:rPr>
              <w:t>(speciālā vērtība un īrnieki)</w:t>
            </w:r>
          </w:p>
        </w:tc>
        <w:tc>
          <w:tcPr>
            <w:tcW w:w="4804" w:type="dxa"/>
          </w:tcPr>
          <w:p w14:paraId="5AC57E9C" w14:textId="77777777" w:rsidR="001554EE" w:rsidRDefault="001554EE" w:rsidP="00542A14">
            <w:pPr>
              <w:jc w:val="both"/>
              <w:rPr>
                <w:rFonts w:ascii="Times New Roman" w:hAnsi="Times New Roman" w:cs="Times New Roman"/>
              </w:rPr>
            </w:pPr>
            <w:r w:rsidRPr="0072022A">
              <w:rPr>
                <w:rFonts w:ascii="Times New Roman" w:hAnsi="Times New Roman" w:cs="Times New Roman"/>
              </w:rPr>
              <w:t xml:space="preserve">Piedāvājums veido nevienlīdzību starp NĪN īpašumiem, kurus lieto īpašnieki un NĪN īpašumiem, kurus lieto īrnieki. </w:t>
            </w:r>
          </w:p>
          <w:p w14:paraId="65971F9B" w14:textId="77777777" w:rsidR="0072022A" w:rsidRPr="0072022A" w:rsidRDefault="0072022A" w:rsidP="0072022A">
            <w:pPr>
              <w:jc w:val="both"/>
              <w:rPr>
                <w:rFonts w:ascii="Times New Roman" w:hAnsi="Times New Roman" w:cs="Times New Roman"/>
              </w:rPr>
            </w:pPr>
            <w:r w:rsidRPr="0072022A">
              <w:rPr>
                <w:rFonts w:ascii="Times New Roman" w:hAnsi="Times New Roman" w:cs="Times New Roman"/>
              </w:rPr>
              <w:t>Paplašināt “primārā mājokļa” izpratni</w:t>
            </w:r>
            <w:r>
              <w:rPr>
                <w:rFonts w:ascii="Times New Roman" w:hAnsi="Times New Roman" w:cs="Times New Roman"/>
              </w:rPr>
              <w:t>.</w:t>
            </w:r>
          </w:p>
          <w:p w14:paraId="71A45D97" w14:textId="77777777" w:rsidR="0072022A" w:rsidRPr="0072022A" w:rsidRDefault="0072022A" w:rsidP="00542A14">
            <w:pPr>
              <w:jc w:val="both"/>
              <w:rPr>
                <w:rFonts w:ascii="Times New Roman" w:hAnsi="Times New Roman" w:cs="Times New Roman"/>
              </w:rPr>
            </w:pPr>
          </w:p>
        </w:tc>
        <w:tc>
          <w:tcPr>
            <w:tcW w:w="1968" w:type="dxa"/>
          </w:tcPr>
          <w:p w14:paraId="49A7535B" w14:textId="77777777" w:rsidR="001554EE" w:rsidRPr="0072022A" w:rsidRDefault="001554EE" w:rsidP="0072022A">
            <w:pPr>
              <w:jc w:val="center"/>
              <w:rPr>
                <w:rFonts w:ascii="Times New Roman" w:hAnsi="Times New Roman" w:cs="Times New Roman"/>
              </w:rPr>
            </w:pPr>
            <w:r w:rsidRPr="0072022A">
              <w:rPr>
                <w:rFonts w:ascii="Times New Roman" w:hAnsi="Times New Roman" w:cs="Times New Roman"/>
              </w:rPr>
              <w:t>Ņemts vērā</w:t>
            </w:r>
          </w:p>
        </w:tc>
        <w:tc>
          <w:tcPr>
            <w:tcW w:w="5665" w:type="dxa"/>
          </w:tcPr>
          <w:p w14:paraId="33359A4F" w14:textId="2A01D105" w:rsidR="001554EE" w:rsidRPr="0072022A" w:rsidRDefault="004B25EB" w:rsidP="00542A14">
            <w:pPr>
              <w:jc w:val="both"/>
              <w:rPr>
                <w:rFonts w:ascii="Times New Roman" w:hAnsi="Times New Roman" w:cs="Times New Roman"/>
              </w:rPr>
            </w:pPr>
            <w:r>
              <w:rPr>
                <w:rFonts w:ascii="Times New Roman" w:hAnsi="Times New Roman" w:cs="Times New Roman"/>
              </w:rPr>
              <w:t>"</w:t>
            </w:r>
            <w:r w:rsidR="001554EE" w:rsidRPr="0072022A">
              <w:rPr>
                <w:rFonts w:ascii="Times New Roman" w:hAnsi="Times New Roman" w:cs="Times New Roman"/>
              </w:rPr>
              <w:t>Primārā mājokļa</w:t>
            </w:r>
            <w:r>
              <w:rPr>
                <w:rFonts w:ascii="Times New Roman" w:hAnsi="Times New Roman" w:cs="Times New Roman"/>
              </w:rPr>
              <w:t>"</w:t>
            </w:r>
            <w:r w:rsidR="001554EE" w:rsidRPr="0072022A">
              <w:rPr>
                <w:rFonts w:ascii="Times New Roman" w:hAnsi="Times New Roman" w:cs="Times New Roman"/>
              </w:rPr>
              <w:t xml:space="preserve"> definīcija paplašināta, to attiecinot arī uz mājokļa īrniekiem, izpildoties diviem kumulatīviem priekšnosacījumiem – īres līgumam ir jābūt reģistrētam zemesgrāmatā</w:t>
            </w:r>
            <w:r w:rsidR="0072022A">
              <w:rPr>
                <w:rFonts w:ascii="Times New Roman" w:hAnsi="Times New Roman" w:cs="Times New Roman"/>
              </w:rPr>
              <w:t xml:space="preserve"> </w:t>
            </w:r>
            <w:r w:rsidR="001554EE" w:rsidRPr="0072022A">
              <w:rPr>
                <w:rFonts w:ascii="Times New Roman" w:hAnsi="Times New Roman" w:cs="Times New Roman"/>
              </w:rPr>
              <w:t>un īrniekam mājoklī ir jādeklarē sava dzīvesvieta.</w:t>
            </w:r>
          </w:p>
        </w:tc>
      </w:tr>
      <w:tr w:rsidR="001554EE" w:rsidRPr="0072022A" w14:paraId="255BB5CF" w14:textId="77777777" w:rsidTr="003A0DB1">
        <w:tc>
          <w:tcPr>
            <w:tcW w:w="1880" w:type="dxa"/>
            <w:vMerge/>
          </w:tcPr>
          <w:p w14:paraId="48581874" w14:textId="77777777" w:rsidR="001554EE" w:rsidRPr="0072022A" w:rsidRDefault="001554EE" w:rsidP="00542A14">
            <w:pPr>
              <w:rPr>
                <w:rFonts w:ascii="Times New Roman" w:hAnsi="Times New Roman" w:cs="Times New Roman"/>
              </w:rPr>
            </w:pPr>
          </w:p>
        </w:tc>
        <w:tc>
          <w:tcPr>
            <w:tcW w:w="4804" w:type="dxa"/>
          </w:tcPr>
          <w:p w14:paraId="76AF0523" w14:textId="77777777" w:rsidR="001554EE" w:rsidRPr="0072022A" w:rsidRDefault="0072022A" w:rsidP="00542A14">
            <w:pPr>
              <w:jc w:val="both"/>
              <w:rPr>
                <w:rFonts w:ascii="Times New Roman" w:hAnsi="Times New Roman" w:cs="Times New Roman"/>
              </w:rPr>
            </w:pPr>
            <w:r w:rsidRPr="0072022A">
              <w:rPr>
                <w:rFonts w:ascii="Times New Roman" w:hAnsi="Times New Roman" w:cs="Times New Roman"/>
              </w:rPr>
              <w:t>Primārajā mājoklī i</w:t>
            </w:r>
            <w:r w:rsidR="001554EE" w:rsidRPr="0072022A">
              <w:rPr>
                <w:rFonts w:ascii="Times New Roman" w:hAnsi="Times New Roman" w:cs="Times New Roman"/>
              </w:rPr>
              <w:t>etvert arī palīgēkas</w:t>
            </w:r>
          </w:p>
        </w:tc>
        <w:tc>
          <w:tcPr>
            <w:tcW w:w="1968" w:type="dxa"/>
          </w:tcPr>
          <w:p w14:paraId="3364F83E" w14:textId="77777777" w:rsidR="001554EE" w:rsidRPr="0072022A" w:rsidRDefault="001554EE" w:rsidP="0072022A">
            <w:pPr>
              <w:jc w:val="center"/>
              <w:rPr>
                <w:rFonts w:ascii="Times New Roman" w:hAnsi="Times New Roman" w:cs="Times New Roman"/>
              </w:rPr>
            </w:pPr>
            <w:r w:rsidRPr="0072022A">
              <w:rPr>
                <w:rFonts w:ascii="Times New Roman" w:hAnsi="Times New Roman" w:cs="Times New Roman"/>
              </w:rPr>
              <w:t>Nav ņemts vērā</w:t>
            </w:r>
          </w:p>
        </w:tc>
        <w:tc>
          <w:tcPr>
            <w:tcW w:w="5665" w:type="dxa"/>
          </w:tcPr>
          <w:p w14:paraId="439424FC" w14:textId="7F804688" w:rsidR="001554EE" w:rsidRPr="0072022A" w:rsidRDefault="001554EE" w:rsidP="00542A14">
            <w:pPr>
              <w:jc w:val="both"/>
              <w:rPr>
                <w:rFonts w:ascii="Times New Roman" w:hAnsi="Times New Roman" w:cs="Times New Roman"/>
              </w:rPr>
            </w:pPr>
            <w:r w:rsidRPr="0072022A">
              <w:rPr>
                <w:rFonts w:ascii="Times New Roman" w:hAnsi="Times New Roman" w:cs="Times New Roman"/>
              </w:rPr>
              <w:t xml:space="preserve">Saskaņā ar likumu </w:t>
            </w:r>
            <w:r w:rsidR="004B25EB">
              <w:rPr>
                <w:rFonts w:ascii="Times New Roman" w:hAnsi="Times New Roman" w:cs="Times New Roman"/>
              </w:rPr>
              <w:t>"</w:t>
            </w:r>
            <w:r w:rsidRPr="0072022A">
              <w:rPr>
                <w:rFonts w:ascii="Times New Roman" w:hAnsi="Times New Roman" w:cs="Times New Roman"/>
              </w:rPr>
              <w:t>Par nekustamā īpašuma nodokli</w:t>
            </w:r>
            <w:r w:rsidR="004B25EB">
              <w:rPr>
                <w:rFonts w:ascii="Times New Roman" w:hAnsi="Times New Roman" w:cs="Times New Roman"/>
              </w:rPr>
              <w:t>"</w:t>
            </w:r>
            <w:r w:rsidRPr="0072022A">
              <w:rPr>
                <w:rFonts w:ascii="Times New Roman" w:hAnsi="Times New Roman" w:cs="Times New Roman"/>
              </w:rPr>
              <w:t xml:space="preserve"> garāžas, pagrabi, saimniecības telpas un noliktavas ir atsevišķs NĪN objekts, jo ir telpu grupas, kuru lietošanas veids ir saistīts ar dzīvošanu, bet nav dzīvošanai paredzētais. Tādējādi garāžas, pirtis un pagrabi nav primārais mājoklis, kam piemērojama speciālā vērtība nodoklim likumprojekta </w:t>
            </w:r>
            <w:r w:rsidR="004B25EB">
              <w:rPr>
                <w:rFonts w:ascii="Times New Roman" w:hAnsi="Times New Roman" w:cs="Times New Roman"/>
              </w:rPr>
              <w:t>"</w:t>
            </w:r>
            <w:r w:rsidRPr="0072022A">
              <w:rPr>
                <w:rFonts w:ascii="Times New Roman" w:hAnsi="Times New Roman" w:cs="Times New Roman"/>
              </w:rPr>
              <w:t xml:space="preserve">Grozījumi likumā </w:t>
            </w:r>
            <w:r w:rsidR="004B25EB">
              <w:rPr>
                <w:rFonts w:ascii="Times New Roman" w:hAnsi="Times New Roman" w:cs="Times New Roman"/>
              </w:rPr>
              <w:t>"</w:t>
            </w:r>
            <w:r w:rsidRPr="0072022A">
              <w:rPr>
                <w:rFonts w:ascii="Times New Roman" w:hAnsi="Times New Roman" w:cs="Times New Roman"/>
              </w:rPr>
              <w:t>Par nekustamā īpašuma nodokli</w:t>
            </w:r>
            <w:r w:rsidR="004B25EB">
              <w:rPr>
                <w:rFonts w:ascii="Times New Roman" w:hAnsi="Times New Roman" w:cs="Times New Roman"/>
              </w:rPr>
              <w:t>""</w:t>
            </w:r>
            <w:r w:rsidRPr="0072022A">
              <w:rPr>
                <w:rFonts w:ascii="Times New Roman" w:hAnsi="Times New Roman" w:cs="Times New Roman"/>
              </w:rPr>
              <w:t xml:space="preserve"> izpratnē.</w:t>
            </w:r>
          </w:p>
        </w:tc>
      </w:tr>
      <w:tr w:rsidR="001554EE" w:rsidRPr="0072022A" w14:paraId="2D5F4D23" w14:textId="77777777" w:rsidTr="003A0DB1">
        <w:tc>
          <w:tcPr>
            <w:tcW w:w="1880" w:type="dxa"/>
            <w:vAlign w:val="center"/>
          </w:tcPr>
          <w:p w14:paraId="4A5A8D02" w14:textId="77777777" w:rsidR="001554EE" w:rsidRPr="0072022A" w:rsidRDefault="001554EE" w:rsidP="001554EE">
            <w:pPr>
              <w:jc w:val="center"/>
              <w:rPr>
                <w:rFonts w:ascii="Times New Roman" w:hAnsi="Times New Roman" w:cs="Times New Roman"/>
                <w:b/>
                <w:bCs/>
              </w:rPr>
            </w:pPr>
            <w:r w:rsidRPr="0072022A">
              <w:rPr>
                <w:rFonts w:ascii="Times New Roman" w:hAnsi="Times New Roman" w:cs="Times New Roman"/>
                <w:b/>
                <w:bCs/>
              </w:rPr>
              <w:t>Citu atvieglojumu piemērošana</w:t>
            </w:r>
          </w:p>
        </w:tc>
        <w:tc>
          <w:tcPr>
            <w:tcW w:w="4804" w:type="dxa"/>
          </w:tcPr>
          <w:p w14:paraId="0EE05228" w14:textId="77777777" w:rsidR="001554EE" w:rsidRPr="0072022A" w:rsidRDefault="001554EE" w:rsidP="00542A14">
            <w:pPr>
              <w:jc w:val="both"/>
              <w:rPr>
                <w:rFonts w:ascii="Times New Roman" w:hAnsi="Times New Roman" w:cs="Times New Roman"/>
              </w:rPr>
            </w:pPr>
            <w:r w:rsidRPr="0072022A">
              <w:rPr>
                <w:rFonts w:ascii="Times New Roman" w:hAnsi="Times New Roman" w:cs="Times New Roman"/>
              </w:rPr>
              <w:t>Piemērojot speciālo vērtību nodoklim, piemērot arī citus NĪN atvieglojumus, ņemot vērā sociālās vajadzības (pensionāri, invalīdi, daudzbērnu ģimenes u.c.)</w:t>
            </w:r>
            <w:r w:rsidR="0072022A">
              <w:rPr>
                <w:rFonts w:ascii="Times New Roman" w:hAnsi="Times New Roman" w:cs="Times New Roman"/>
              </w:rPr>
              <w:t>.</w:t>
            </w:r>
          </w:p>
        </w:tc>
        <w:tc>
          <w:tcPr>
            <w:tcW w:w="1968" w:type="dxa"/>
          </w:tcPr>
          <w:p w14:paraId="4EBC867F" w14:textId="77777777" w:rsidR="001554EE" w:rsidRPr="0072022A" w:rsidRDefault="001554EE" w:rsidP="0072022A">
            <w:pPr>
              <w:jc w:val="center"/>
              <w:rPr>
                <w:rFonts w:ascii="Times New Roman" w:hAnsi="Times New Roman" w:cs="Times New Roman"/>
              </w:rPr>
            </w:pPr>
            <w:r w:rsidRPr="0072022A">
              <w:rPr>
                <w:rFonts w:ascii="Times New Roman" w:hAnsi="Times New Roman" w:cs="Times New Roman"/>
              </w:rPr>
              <w:t>Ņemts vērā</w:t>
            </w:r>
          </w:p>
        </w:tc>
        <w:tc>
          <w:tcPr>
            <w:tcW w:w="5665" w:type="dxa"/>
          </w:tcPr>
          <w:p w14:paraId="3180984B" w14:textId="77777777" w:rsidR="001554EE" w:rsidRPr="0072022A" w:rsidRDefault="001554EE" w:rsidP="00542A14">
            <w:pPr>
              <w:jc w:val="both"/>
              <w:rPr>
                <w:rFonts w:ascii="Times New Roman" w:hAnsi="Times New Roman" w:cs="Times New Roman"/>
              </w:rPr>
            </w:pPr>
            <w:r w:rsidRPr="0072022A">
              <w:rPr>
                <w:rFonts w:ascii="Times New Roman" w:hAnsi="Times New Roman" w:cs="Times New Roman"/>
              </w:rPr>
              <w:t>Svītrota norma, kas paredzēja nepiemērot citus nekustamā īpašuma nodokļa atvieglojumus, ja NĪN tiek aprēķināts no speciālās vērtības.</w:t>
            </w:r>
          </w:p>
        </w:tc>
      </w:tr>
      <w:tr w:rsidR="001554EE" w:rsidRPr="0072022A" w14:paraId="6D91E435" w14:textId="77777777" w:rsidTr="003A0DB1">
        <w:tc>
          <w:tcPr>
            <w:tcW w:w="1880" w:type="dxa"/>
            <w:vMerge w:val="restart"/>
            <w:vAlign w:val="center"/>
          </w:tcPr>
          <w:p w14:paraId="3C1F1407" w14:textId="77777777" w:rsidR="0072022A" w:rsidRPr="0072022A" w:rsidRDefault="0072022A" w:rsidP="0072022A">
            <w:pPr>
              <w:jc w:val="center"/>
              <w:rPr>
                <w:rFonts w:ascii="Times New Roman" w:hAnsi="Times New Roman" w:cs="Times New Roman"/>
                <w:b/>
                <w:bCs/>
              </w:rPr>
            </w:pPr>
          </w:p>
          <w:p w14:paraId="0F5021FE" w14:textId="03D5AE8A" w:rsidR="001554EE" w:rsidRPr="0072022A" w:rsidRDefault="001554EE" w:rsidP="0072022A">
            <w:pPr>
              <w:jc w:val="center"/>
              <w:rPr>
                <w:rFonts w:ascii="Times New Roman" w:hAnsi="Times New Roman" w:cs="Times New Roman"/>
                <w:b/>
                <w:bCs/>
              </w:rPr>
            </w:pPr>
            <w:r w:rsidRPr="0072022A">
              <w:rPr>
                <w:rFonts w:ascii="Times New Roman" w:hAnsi="Times New Roman" w:cs="Times New Roman"/>
                <w:b/>
                <w:bCs/>
              </w:rPr>
              <w:t>Likumprojekt</w:t>
            </w:r>
            <w:r w:rsidR="0072022A">
              <w:rPr>
                <w:rFonts w:ascii="Times New Roman" w:hAnsi="Times New Roman" w:cs="Times New Roman"/>
                <w:b/>
                <w:bCs/>
              </w:rPr>
              <w:t>s</w:t>
            </w:r>
            <w:r w:rsidRPr="0072022A">
              <w:rPr>
                <w:rFonts w:ascii="Times New Roman" w:hAnsi="Times New Roman" w:cs="Times New Roman"/>
                <w:b/>
                <w:bCs/>
              </w:rPr>
              <w:t xml:space="preserve"> </w:t>
            </w:r>
            <w:r w:rsidR="004B25EB">
              <w:rPr>
                <w:rFonts w:ascii="Times New Roman" w:hAnsi="Times New Roman" w:cs="Times New Roman"/>
                <w:b/>
                <w:bCs/>
              </w:rPr>
              <w:t>"</w:t>
            </w:r>
            <w:r w:rsidRPr="0072022A">
              <w:rPr>
                <w:rFonts w:ascii="Times New Roman" w:hAnsi="Times New Roman" w:cs="Times New Roman"/>
                <w:b/>
                <w:bCs/>
              </w:rPr>
              <w:t xml:space="preserve">Grozījumi </w:t>
            </w:r>
            <w:r w:rsidRPr="0072022A">
              <w:rPr>
                <w:rFonts w:ascii="Times New Roman" w:hAnsi="Times New Roman" w:cs="Times New Roman"/>
                <w:b/>
                <w:bCs/>
              </w:rPr>
              <w:lastRenderedPageBreak/>
              <w:t xml:space="preserve">likumā </w:t>
            </w:r>
            <w:r w:rsidR="004B25EB">
              <w:rPr>
                <w:rFonts w:ascii="Times New Roman" w:hAnsi="Times New Roman" w:cs="Times New Roman"/>
                <w:b/>
                <w:bCs/>
              </w:rPr>
              <w:t>"</w:t>
            </w:r>
            <w:r w:rsidRPr="0072022A">
              <w:rPr>
                <w:rFonts w:ascii="Times New Roman" w:hAnsi="Times New Roman" w:cs="Times New Roman"/>
                <w:b/>
                <w:bCs/>
              </w:rPr>
              <w:t>Par nekustamā īpašuma nodokli</w:t>
            </w:r>
            <w:r w:rsidR="004B25EB">
              <w:rPr>
                <w:rFonts w:ascii="Times New Roman" w:hAnsi="Times New Roman" w:cs="Times New Roman"/>
                <w:b/>
                <w:bCs/>
              </w:rPr>
              <w:t>""</w:t>
            </w:r>
          </w:p>
        </w:tc>
        <w:tc>
          <w:tcPr>
            <w:tcW w:w="4804" w:type="dxa"/>
          </w:tcPr>
          <w:p w14:paraId="1034D1C3" w14:textId="77777777" w:rsidR="001554EE" w:rsidRPr="0072022A" w:rsidRDefault="001554EE" w:rsidP="00D446A2">
            <w:pPr>
              <w:jc w:val="both"/>
              <w:rPr>
                <w:rFonts w:ascii="Times New Roman" w:hAnsi="Times New Roman" w:cs="Times New Roman"/>
              </w:rPr>
            </w:pPr>
            <w:r w:rsidRPr="0072022A">
              <w:rPr>
                <w:rFonts w:ascii="Times New Roman" w:hAnsi="Times New Roman" w:cs="Times New Roman"/>
              </w:rPr>
              <w:lastRenderedPageBreak/>
              <w:t>Mainīt 3.</w:t>
            </w:r>
            <w:r w:rsidRPr="0072022A">
              <w:rPr>
                <w:rFonts w:ascii="Times New Roman" w:hAnsi="Times New Roman" w:cs="Times New Roman"/>
                <w:vertAlign w:val="superscript"/>
              </w:rPr>
              <w:t>2</w:t>
            </w:r>
            <w:r w:rsidRPr="0072022A">
              <w:rPr>
                <w:rFonts w:ascii="Times New Roman" w:hAnsi="Times New Roman" w:cs="Times New Roman"/>
              </w:rPr>
              <w:t xml:space="preserve"> panta nosaukumu, jo tas neizsaka tā būtību</w:t>
            </w:r>
            <w:r w:rsidR="0072022A">
              <w:rPr>
                <w:rFonts w:ascii="Times New Roman" w:hAnsi="Times New Roman" w:cs="Times New Roman"/>
              </w:rPr>
              <w:t>.</w:t>
            </w:r>
          </w:p>
          <w:p w14:paraId="555FDA10" w14:textId="77777777" w:rsidR="001554EE" w:rsidRPr="0072022A" w:rsidRDefault="001554EE" w:rsidP="00D446A2">
            <w:pPr>
              <w:tabs>
                <w:tab w:val="left" w:pos="1275"/>
              </w:tabs>
              <w:rPr>
                <w:rFonts w:ascii="Times New Roman" w:hAnsi="Times New Roman" w:cs="Times New Roman"/>
              </w:rPr>
            </w:pPr>
          </w:p>
        </w:tc>
        <w:tc>
          <w:tcPr>
            <w:tcW w:w="1968" w:type="dxa"/>
          </w:tcPr>
          <w:p w14:paraId="593D88CE" w14:textId="77777777" w:rsidR="001554EE" w:rsidRPr="0072022A" w:rsidRDefault="001554EE" w:rsidP="0072022A">
            <w:pPr>
              <w:jc w:val="center"/>
              <w:rPr>
                <w:rFonts w:ascii="Times New Roman" w:hAnsi="Times New Roman" w:cs="Times New Roman"/>
              </w:rPr>
            </w:pPr>
            <w:r w:rsidRPr="0072022A">
              <w:rPr>
                <w:rFonts w:ascii="Times New Roman" w:hAnsi="Times New Roman" w:cs="Times New Roman"/>
              </w:rPr>
              <w:t>Ņemts vērā</w:t>
            </w:r>
          </w:p>
        </w:tc>
        <w:tc>
          <w:tcPr>
            <w:tcW w:w="5665" w:type="dxa"/>
          </w:tcPr>
          <w:p w14:paraId="28B61D61" w14:textId="7FD219C1" w:rsidR="001554EE" w:rsidRPr="0072022A" w:rsidRDefault="001554EE" w:rsidP="00542A14">
            <w:pPr>
              <w:jc w:val="both"/>
              <w:rPr>
                <w:rFonts w:ascii="Times New Roman" w:hAnsi="Times New Roman" w:cs="Times New Roman"/>
              </w:rPr>
            </w:pPr>
            <w:r w:rsidRPr="0072022A">
              <w:rPr>
                <w:rFonts w:ascii="Times New Roman" w:hAnsi="Times New Roman" w:cs="Times New Roman"/>
              </w:rPr>
              <w:t xml:space="preserve">Panta nosaukums mainīts uz </w:t>
            </w:r>
            <w:r w:rsidR="004B25EB">
              <w:rPr>
                <w:rFonts w:ascii="Times New Roman" w:hAnsi="Times New Roman" w:cs="Times New Roman"/>
              </w:rPr>
              <w:t>"</w:t>
            </w:r>
            <w:r w:rsidRPr="0072022A">
              <w:rPr>
                <w:rFonts w:ascii="Times New Roman" w:hAnsi="Times New Roman" w:cs="Times New Roman"/>
              </w:rPr>
              <w:t>Speciālās vērtības nodoklim izmantošana nekustamā īpašuma nodokļa aprēķinam</w:t>
            </w:r>
            <w:r w:rsidR="004B25EB">
              <w:rPr>
                <w:rFonts w:ascii="Times New Roman" w:hAnsi="Times New Roman" w:cs="Times New Roman"/>
              </w:rPr>
              <w:t>"</w:t>
            </w:r>
          </w:p>
        </w:tc>
      </w:tr>
      <w:tr w:rsidR="001554EE" w:rsidRPr="0072022A" w14:paraId="1BC0CCC5" w14:textId="77777777" w:rsidTr="003A0DB1">
        <w:tc>
          <w:tcPr>
            <w:tcW w:w="1880" w:type="dxa"/>
            <w:vMerge/>
          </w:tcPr>
          <w:p w14:paraId="10ECBA85" w14:textId="77777777" w:rsidR="001554EE" w:rsidRPr="0072022A" w:rsidRDefault="001554EE" w:rsidP="00542A14">
            <w:pPr>
              <w:rPr>
                <w:rFonts w:ascii="Times New Roman" w:hAnsi="Times New Roman" w:cs="Times New Roman"/>
              </w:rPr>
            </w:pPr>
          </w:p>
        </w:tc>
        <w:tc>
          <w:tcPr>
            <w:tcW w:w="4804" w:type="dxa"/>
          </w:tcPr>
          <w:p w14:paraId="64BC3E21" w14:textId="77777777" w:rsidR="001554EE" w:rsidRPr="0072022A" w:rsidRDefault="001554EE" w:rsidP="00542A14">
            <w:pPr>
              <w:jc w:val="both"/>
              <w:rPr>
                <w:rFonts w:ascii="Times New Roman" w:hAnsi="Times New Roman" w:cs="Times New Roman"/>
              </w:rPr>
            </w:pPr>
            <w:r w:rsidRPr="0072022A">
              <w:rPr>
                <w:rFonts w:ascii="Times New Roman" w:hAnsi="Times New Roman" w:cs="Times New Roman"/>
              </w:rPr>
              <w:t>Mainīt 3.</w:t>
            </w:r>
            <w:r w:rsidRPr="0072022A">
              <w:rPr>
                <w:rFonts w:ascii="Times New Roman" w:hAnsi="Times New Roman" w:cs="Times New Roman"/>
                <w:vertAlign w:val="superscript"/>
              </w:rPr>
              <w:t>2</w:t>
            </w:r>
            <w:r w:rsidRPr="0072022A">
              <w:rPr>
                <w:rFonts w:ascii="Times New Roman" w:hAnsi="Times New Roman" w:cs="Times New Roman"/>
              </w:rPr>
              <w:t xml:space="preserve"> panta piektās daļas redakciju, jo tā nesniedz skaidru priekšstatu par nodokļa objektu - var secināt, ka Dzīvokļa īpašumā ir gan dzīvojamo telpu grupa, gan nedzīvojamo telpu grupa. Savukārt īpašumam kopumā paredzēts NĪN aprēķināt no dzīvojamās telpu grupas speciālās vērtības nodoklim.</w:t>
            </w:r>
          </w:p>
        </w:tc>
        <w:tc>
          <w:tcPr>
            <w:tcW w:w="1968" w:type="dxa"/>
          </w:tcPr>
          <w:p w14:paraId="24A87293" w14:textId="77777777" w:rsidR="001554EE" w:rsidRPr="0072022A" w:rsidRDefault="001554EE" w:rsidP="0072022A">
            <w:pPr>
              <w:jc w:val="center"/>
              <w:rPr>
                <w:rFonts w:ascii="Times New Roman" w:hAnsi="Times New Roman" w:cs="Times New Roman"/>
              </w:rPr>
            </w:pPr>
            <w:r w:rsidRPr="0072022A">
              <w:rPr>
                <w:rFonts w:ascii="Times New Roman" w:hAnsi="Times New Roman" w:cs="Times New Roman"/>
              </w:rPr>
              <w:t>Ņemts vērā daļēji</w:t>
            </w:r>
          </w:p>
        </w:tc>
        <w:tc>
          <w:tcPr>
            <w:tcW w:w="5665" w:type="dxa"/>
          </w:tcPr>
          <w:p w14:paraId="6D402B2B" w14:textId="77777777" w:rsidR="001554EE" w:rsidRPr="0072022A" w:rsidRDefault="001554EE" w:rsidP="00542A14">
            <w:pPr>
              <w:jc w:val="both"/>
              <w:rPr>
                <w:rFonts w:ascii="Times New Roman" w:hAnsi="Times New Roman" w:cs="Times New Roman"/>
              </w:rPr>
            </w:pPr>
            <w:r w:rsidRPr="0072022A">
              <w:rPr>
                <w:rFonts w:ascii="Times New Roman" w:hAnsi="Times New Roman" w:cs="Times New Roman"/>
              </w:rPr>
              <w:t>Dzīvokļa īpašums ir lietu kopība, kas sastāv no atsevišķā īpašuma un attiecīgas kopīpašuma domājamās daļas.</w:t>
            </w:r>
          </w:p>
          <w:p w14:paraId="51C5128C" w14:textId="77777777" w:rsidR="001554EE" w:rsidRPr="0072022A" w:rsidRDefault="001554EE" w:rsidP="00542A14">
            <w:pPr>
              <w:jc w:val="both"/>
              <w:rPr>
                <w:rFonts w:ascii="Times New Roman" w:hAnsi="Times New Roman" w:cs="Times New Roman"/>
              </w:rPr>
            </w:pPr>
            <w:r w:rsidRPr="0072022A">
              <w:rPr>
                <w:rFonts w:ascii="Times New Roman" w:hAnsi="Times New Roman" w:cs="Times New Roman"/>
              </w:rPr>
              <w:t>Atsevišķais īpašums var būt dzīvoklis, neapdzīvojamā telpa vai mākslinieka darbnīca, kura kā dzīvojamā vai nedzīvojamā telpu grupa reģistrēta Nekustamā īpašuma valsts kadastra informācijas sistēmā.</w:t>
            </w:r>
          </w:p>
          <w:p w14:paraId="10655D81" w14:textId="3A330CDB" w:rsidR="001554EE" w:rsidRPr="0072022A" w:rsidRDefault="001554EE" w:rsidP="00542A14">
            <w:pPr>
              <w:jc w:val="both"/>
              <w:rPr>
                <w:rFonts w:ascii="Times New Roman" w:hAnsi="Times New Roman" w:cs="Times New Roman"/>
              </w:rPr>
            </w:pPr>
            <w:r w:rsidRPr="0072022A">
              <w:rPr>
                <w:rFonts w:ascii="Times New Roman" w:hAnsi="Times New Roman" w:cs="Times New Roman"/>
              </w:rPr>
              <w:t>3.</w:t>
            </w:r>
            <w:r w:rsidRPr="0072022A">
              <w:rPr>
                <w:rFonts w:ascii="Times New Roman" w:hAnsi="Times New Roman" w:cs="Times New Roman"/>
                <w:vertAlign w:val="superscript"/>
              </w:rPr>
              <w:t>2</w:t>
            </w:r>
            <w:r w:rsidR="004B25EB">
              <w:rPr>
                <w:rFonts w:ascii="Times New Roman" w:hAnsi="Times New Roman" w:cs="Times New Roman"/>
              </w:rPr>
              <w:t> </w:t>
            </w:r>
            <w:r w:rsidRPr="0072022A">
              <w:rPr>
                <w:rFonts w:ascii="Times New Roman" w:hAnsi="Times New Roman" w:cs="Times New Roman"/>
              </w:rPr>
              <w:t>panta redakcija precizēta, nosakot, ka dzīvoklim, kas ir dzīvokļa īpašums, kurā ir dzīvojamā telpu grupa, nekustamā īpašuma nodokli aprēķina no dzīvokļa īpašuma speciālās vērtības nodoklim.</w:t>
            </w:r>
          </w:p>
        </w:tc>
      </w:tr>
      <w:tr w:rsidR="001554EE" w:rsidRPr="0072022A" w14:paraId="485DB541" w14:textId="77777777" w:rsidTr="003A0DB1">
        <w:tc>
          <w:tcPr>
            <w:tcW w:w="1880" w:type="dxa"/>
            <w:vMerge/>
          </w:tcPr>
          <w:p w14:paraId="4E7C702A" w14:textId="77777777" w:rsidR="001554EE" w:rsidRPr="0072022A" w:rsidRDefault="001554EE" w:rsidP="00542A14">
            <w:pPr>
              <w:rPr>
                <w:rFonts w:ascii="Times New Roman" w:hAnsi="Times New Roman" w:cs="Times New Roman"/>
              </w:rPr>
            </w:pPr>
          </w:p>
        </w:tc>
        <w:tc>
          <w:tcPr>
            <w:tcW w:w="4804" w:type="dxa"/>
          </w:tcPr>
          <w:p w14:paraId="16E7E9DB" w14:textId="77777777" w:rsidR="001554EE" w:rsidRPr="00B2596A" w:rsidRDefault="001554EE" w:rsidP="00542A14">
            <w:pPr>
              <w:jc w:val="both"/>
              <w:rPr>
                <w:rFonts w:ascii="Times New Roman" w:hAnsi="Times New Roman" w:cs="Times New Roman"/>
              </w:rPr>
            </w:pPr>
            <w:r w:rsidRPr="00B2596A">
              <w:rPr>
                <w:rFonts w:ascii="Times New Roman" w:hAnsi="Times New Roman" w:cs="Times New Roman"/>
              </w:rPr>
              <w:t>3.</w:t>
            </w:r>
            <w:r w:rsidRPr="00B2596A">
              <w:rPr>
                <w:rFonts w:ascii="Times New Roman" w:hAnsi="Times New Roman" w:cs="Times New Roman"/>
                <w:vertAlign w:val="superscript"/>
              </w:rPr>
              <w:t>2</w:t>
            </w:r>
            <w:r w:rsidRPr="00B2596A">
              <w:rPr>
                <w:rFonts w:ascii="Times New Roman" w:hAnsi="Times New Roman" w:cs="Times New Roman"/>
              </w:rPr>
              <w:t xml:space="preserve"> panta astotā daļa skaidri nenodala dzīvojamajām telpām piekrītošo zemi un nesniedz skaidru priekšstatu vai zeme ir patstāvīgs nodokļa objekts</w:t>
            </w:r>
          </w:p>
        </w:tc>
        <w:tc>
          <w:tcPr>
            <w:tcW w:w="1968" w:type="dxa"/>
          </w:tcPr>
          <w:p w14:paraId="5A032DEE" w14:textId="77777777" w:rsidR="001554EE" w:rsidRPr="00B2596A" w:rsidRDefault="0072022A" w:rsidP="0072022A">
            <w:pPr>
              <w:jc w:val="center"/>
              <w:rPr>
                <w:rFonts w:ascii="Times New Roman" w:hAnsi="Times New Roman" w:cs="Times New Roman"/>
              </w:rPr>
            </w:pPr>
            <w:r w:rsidRPr="00B2596A">
              <w:rPr>
                <w:rFonts w:ascii="Times New Roman" w:hAnsi="Times New Roman" w:cs="Times New Roman"/>
              </w:rPr>
              <w:t>Nav ņ</w:t>
            </w:r>
            <w:r w:rsidR="001554EE" w:rsidRPr="00B2596A">
              <w:rPr>
                <w:rFonts w:ascii="Times New Roman" w:hAnsi="Times New Roman" w:cs="Times New Roman"/>
              </w:rPr>
              <w:t>emts vērā</w:t>
            </w:r>
          </w:p>
        </w:tc>
        <w:tc>
          <w:tcPr>
            <w:tcW w:w="5665" w:type="dxa"/>
          </w:tcPr>
          <w:p w14:paraId="4705E637" w14:textId="16A6F582" w:rsidR="001554EE" w:rsidRPr="00B2596A" w:rsidRDefault="0072022A" w:rsidP="00542A14">
            <w:pPr>
              <w:jc w:val="both"/>
              <w:rPr>
                <w:rFonts w:ascii="Times New Roman" w:hAnsi="Times New Roman" w:cs="Times New Roman"/>
              </w:rPr>
            </w:pPr>
            <w:r w:rsidRPr="00B2596A">
              <w:rPr>
                <w:rFonts w:ascii="Times New Roman" w:hAnsi="Times New Roman" w:cs="Times New Roman"/>
              </w:rPr>
              <w:t xml:space="preserve">Skaidrojums ir sniegts likumprojektā </w:t>
            </w:r>
            <w:r w:rsidR="004B25EB">
              <w:rPr>
                <w:rFonts w:ascii="Times New Roman" w:hAnsi="Times New Roman" w:cs="Times New Roman"/>
              </w:rPr>
              <w:t>"</w:t>
            </w:r>
            <w:r w:rsidRPr="00B2596A">
              <w:rPr>
                <w:rFonts w:ascii="Times New Roman" w:hAnsi="Times New Roman" w:cs="Times New Roman"/>
              </w:rPr>
              <w:t>Grozījumi Nekustamā īpašuma valsts kadastra likumā</w:t>
            </w:r>
            <w:r w:rsidR="004B25EB">
              <w:rPr>
                <w:rFonts w:ascii="Times New Roman" w:hAnsi="Times New Roman" w:cs="Times New Roman"/>
              </w:rPr>
              <w:t>"</w:t>
            </w:r>
            <w:r w:rsidRPr="00B2596A">
              <w:rPr>
                <w:rFonts w:ascii="Times New Roman" w:hAnsi="Times New Roman" w:cs="Times New Roman"/>
              </w:rPr>
              <w:t>,</w:t>
            </w:r>
            <w:r w:rsidR="00B2596A" w:rsidRPr="00B2596A">
              <w:rPr>
                <w:rFonts w:ascii="Times New Roman" w:hAnsi="Times New Roman" w:cs="Times New Roman"/>
              </w:rPr>
              <w:t xml:space="preserve"> jo tas paredz speciālās vērtības aprēķināšanu.</w:t>
            </w:r>
          </w:p>
        </w:tc>
      </w:tr>
    </w:tbl>
    <w:p w14:paraId="00176693" w14:textId="77777777" w:rsidR="000163AB" w:rsidRDefault="000163AB" w:rsidP="000163AB">
      <w:pPr>
        <w:spacing w:after="0" w:line="240" w:lineRule="auto"/>
        <w:jc w:val="both"/>
        <w:rPr>
          <w:rFonts w:ascii="Times New Roman" w:eastAsia="Times New Roman" w:hAnsi="Times New Roman" w:cs="Times New Roman"/>
          <w:sz w:val="24"/>
          <w:szCs w:val="24"/>
        </w:rPr>
      </w:pPr>
    </w:p>
    <w:p w14:paraId="38DF00F8" w14:textId="1D3B1EC0" w:rsidR="000163AB" w:rsidRDefault="000163AB" w:rsidP="000163AB">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Iesniedzējs:</w:t>
      </w:r>
    </w:p>
    <w:p w14:paraId="5E34F3AC" w14:textId="1F9428D9" w:rsidR="000163AB" w:rsidRDefault="000163AB" w:rsidP="00016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 Kronbergs</w:t>
      </w:r>
    </w:p>
    <w:p w14:paraId="3074F590" w14:textId="1EA66054" w:rsidR="000163AB" w:rsidRDefault="000163AB" w:rsidP="000163AB">
      <w:pPr>
        <w:spacing w:after="0" w:line="240" w:lineRule="auto"/>
        <w:jc w:val="both"/>
        <w:rPr>
          <w:rFonts w:ascii="Times New Roman" w:eastAsia="Times New Roman" w:hAnsi="Times New Roman" w:cs="Times New Roman"/>
          <w:sz w:val="24"/>
          <w:szCs w:val="24"/>
        </w:rPr>
      </w:pPr>
    </w:p>
    <w:p w14:paraId="6FCA2F29" w14:textId="77777777" w:rsidR="004B25EB" w:rsidRPr="0050675B" w:rsidRDefault="004B25EB" w:rsidP="000163AB">
      <w:pPr>
        <w:spacing w:after="0" w:line="240" w:lineRule="auto"/>
        <w:jc w:val="both"/>
        <w:rPr>
          <w:rFonts w:ascii="Times New Roman" w:eastAsia="Times New Roman" w:hAnsi="Times New Roman" w:cs="Times New Roman"/>
          <w:sz w:val="24"/>
          <w:szCs w:val="24"/>
        </w:rPr>
      </w:pPr>
    </w:p>
    <w:p w14:paraId="11FD5441" w14:textId="77777777" w:rsidR="000163AB" w:rsidRPr="003A0DB1" w:rsidRDefault="000163AB" w:rsidP="000163AB">
      <w:pPr>
        <w:spacing w:after="0" w:line="240" w:lineRule="auto"/>
        <w:rPr>
          <w:rFonts w:ascii="Times New Roman" w:eastAsia="Times New Roman" w:hAnsi="Times New Roman" w:cs="Times New Roman"/>
          <w:sz w:val="20"/>
          <w:szCs w:val="20"/>
        </w:rPr>
      </w:pPr>
      <w:r w:rsidRPr="003A0DB1">
        <w:rPr>
          <w:rFonts w:ascii="Times New Roman" w:eastAsia="Times New Roman" w:hAnsi="Times New Roman" w:cs="Times New Roman"/>
          <w:sz w:val="20"/>
          <w:szCs w:val="20"/>
        </w:rPr>
        <w:t>Kučāne 67046138</w:t>
      </w:r>
    </w:p>
    <w:p w14:paraId="3E960B45" w14:textId="1E25334D" w:rsidR="000163AB" w:rsidRPr="003A0DB1" w:rsidRDefault="004B25EB" w:rsidP="000163AB">
      <w:pPr>
        <w:spacing w:after="0" w:line="240" w:lineRule="auto"/>
        <w:rPr>
          <w:rFonts w:ascii="Times New Roman" w:eastAsia="Times New Roman" w:hAnsi="Times New Roman" w:cs="Times New Roman"/>
          <w:sz w:val="20"/>
          <w:szCs w:val="20"/>
        </w:rPr>
      </w:pPr>
      <w:r w:rsidRPr="003A0DB1">
        <w:rPr>
          <w:rFonts w:ascii="Times New Roman" w:eastAsia="Times New Roman" w:hAnsi="Times New Roman" w:cs="Times New Roman"/>
          <w:sz w:val="20"/>
          <w:szCs w:val="20"/>
        </w:rPr>
        <w:t>Jevgenija.Kucane@tm.gov.lv</w:t>
      </w:r>
      <w:r w:rsidR="000163AB" w:rsidRPr="003A0DB1">
        <w:rPr>
          <w:rFonts w:ascii="Times New Roman" w:eastAsia="Times New Roman" w:hAnsi="Times New Roman" w:cs="Times New Roman"/>
          <w:sz w:val="20"/>
          <w:szCs w:val="20"/>
        </w:rPr>
        <w:t xml:space="preserve"> </w:t>
      </w:r>
    </w:p>
    <w:p w14:paraId="4DFF6052" w14:textId="77777777" w:rsidR="00542A14" w:rsidRPr="0072022A" w:rsidRDefault="00542A14">
      <w:pPr>
        <w:rPr>
          <w:rFonts w:ascii="Times New Roman" w:hAnsi="Times New Roman" w:cs="Times New Roman"/>
        </w:rPr>
      </w:pPr>
    </w:p>
    <w:sectPr w:rsidR="00542A14" w:rsidRPr="0072022A" w:rsidSect="003A0DB1">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7992" w14:textId="77777777" w:rsidR="00542A14" w:rsidRDefault="00542A14" w:rsidP="00542A14">
      <w:pPr>
        <w:spacing w:after="0" w:line="240" w:lineRule="auto"/>
      </w:pPr>
      <w:r>
        <w:separator/>
      </w:r>
    </w:p>
  </w:endnote>
  <w:endnote w:type="continuationSeparator" w:id="0">
    <w:p w14:paraId="239F07B8" w14:textId="77777777" w:rsidR="00542A14" w:rsidRDefault="00542A14" w:rsidP="0054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2801" w14:textId="5A47B5BE" w:rsidR="000163AB" w:rsidRPr="000163AB" w:rsidRDefault="000163AB">
    <w:pPr>
      <w:pStyle w:val="Kjene"/>
      <w:rPr>
        <w:rFonts w:ascii="Times New Roman" w:hAnsi="Times New Roman" w:cs="Times New Roman"/>
        <w:sz w:val="20"/>
        <w:szCs w:val="20"/>
      </w:rPr>
    </w:pPr>
    <w:r w:rsidRPr="000163AB">
      <w:rPr>
        <w:rFonts w:ascii="Times New Roman" w:hAnsi="Times New Roman" w:cs="Times New Roman"/>
        <w:sz w:val="20"/>
        <w:szCs w:val="20"/>
      </w:rPr>
      <w:t>TMAnotp2_0</w:t>
    </w:r>
    <w:r w:rsidR="006E60F0">
      <w:rPr>
        <w:rFonts w:ascii="Times New Roman" w:hAnsi="Times New Roman" w:cs="Times New Roman"/>
        <w:sz w:val="20"/>
        <w:szCs w:val="20"/>
      </w:rPr>
      <w:t>3</w:t>
    </w:r>
    <w:r w:rsidRPr="000163AB">
      <w:rPr>
        <w:rFonts w:ascii="Times New Roman" w:hAnsi="Times New Roman" w:cs="Times New Roman"/>
        <w:sz w:val="20"/>
        <w:szCs w:val="20"/>
      </w:rPr>
      <w:t>0320_NIN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79F0" w14:textId="74B4DB57" w:rsidR="000163AB" w:rsidRPr="003A0DB1" w:rsidRDefault="004B25EB">
    <w:pPr>
      <w:pStyle w:val="Kjene"/>
      <w:rPr>
        <w:rFonts w:ascii="Times New Roman" w:hAnsi="Times New Roman" w:cs="Times New Roman"/>
        <w:sz w:val="20"/>
        <w:szCs w:val="20"/>
      </w:rPr>
    </w:pPr>
    <w:r w:rsidRPr="003A0DB1">
      <w:rPr>
        <w:rFonts w:ascii="Times New Roman" w:hAnsi="Times New Roman" w:cs="Times New Roman"/>
        <w:sz w:val="20"/>
        <w:szCs w:val="20"/>
      </w:rPr>
      <w:t>TMAnotp2_0</w:t>
    </w:r>
    <w:r w:rsidR="006E60F0">
      <w:rPr>
        <w:rFonts w:ascii="Times New Roman" w:hAnsi="Times New Roman" w:cs="Times New Roman"/>
        <w:sz w:val="20"/>
        <w:szCs w:val="20"/>
      </w:rPr>
      <w:t>3</w:t>
    </w:r>
    <w:r w:rsidRPr="003A0DB1">
      <w:rPr>
        <w:rFonts w:ascii="Times New Roman" w:hAnsi="Times New Roman" w:cs="Times New Roman"/>
        <w:sz w:val="20"/>
        <w:szCs w:val="20"/>
      </w:rPr>
      <w:t>0320_NIN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FE3B" w14:textId="77777777" w:rsidR="00542A14" w:rsidRDefault="00542A14" w:rsidP="00542A14">
      <w:pPr>
        <w:spacing w:after="0" w:line="240" w:lineRule="auto"/>
      </w:pPr>
      <w:r>
        <w:separator/>
      </w:r>
    </w:p>
  </w:footnote>
  <w:footnote w:type="continuationSeparator" w:id="0">
    <w:p w14:paraId="0B2D7B29" w14:textId="77777777" w:rsidR="00542A14" w:rsidRDefault="00542A14" w:rsidP="00542A14">
      <w:pPr>
        <w:spacing w:after="0" w:line="240" w:lineRule="auto"/>
      </w:pPr>
      <w:r>
        <w:continuationSeparator/>
      </w:r>
    </w:p>
  </w:footnote>
  <w:footnote w:id="1">
    <w:p w14:paraId="46E5076E" w14:textId="77777777" w:rsidR="00542A14" w:rsidRPr="00BB3D2B" w:rsidRDefault="00542A14" w:rsidP="00542A14">
      <w:pPr>
        <w:pStyle w:val="Vresteksts"/>
        <w:rPr>
          <w:rFonts w:ascii="Times New Roman" w:hAnsi="Times New Roman" w:cs="Times New Roman"/>
        </w:rPr>
      </w:pPr>
      <w:r w:rsidRPr="00BB3D2B">
        <w:rPr>
          <w:rStyle w:val="Vresatsauce"/>
          <w:rFonts w:ascii="Times New Roman" w:hAnsi="Times New Roman" w:cs="Times New Roman"/>
        </w:rPr>
        <w:footnoteRef/>
      </w:r>
      <w:r w:rsidRPr="00BB3D2B">
        <w:rPr>
          <w:rFonts w:ascii="Times New Roman" w:hAnsi="Times New Roman" w:cs="Times New Roman"/>
        </w:rPr>
        <w:t xml:space="preserve"> Saņemti 9 fizisko personu priekšlikumi un 1 Jūrmalas pilsētas domes priekšlikums.</w:t>
      </w:r>
    </w:p>
  </w:footnote>
  <w:footnote w:id="2">
    <w:p w14:paraId="5B5AD556" w14:textId="77777777" w:rsidR="001554EE" w:rsidRDefault="001554EE" w:rsidP="00542A14">
      <w:pPr>
        <w:pStyle w:val="Vresteksts"/>
      </w:pPr>
      <w:r w:rsidRPr="00BB3D2B">
        <w:rPr>
          <w:rStyle w:val="Vresatsauce"/>
          <w:rFonts w:ascii="Times New Roman" w:hAnsi="Times New Roman" w:cs="Times New Roman"/>
        </w:rPr>
        <w:footnoteRef/>
      </w:r>
      <w:r w:rsidRPr="00BB3D2B">
        <w:rPr>
          <w:rFonts w:ascii="Times New Roman" w:hAnsi="Times New Roman" w:cs="Times New Roman"/>
        </w:rPr>
        <w:t xml:space="preserve"> Priekšlikumi, kas skar nekustamā īpašuma nodokļa politikas jautājumus un pārsniedz Tieslietu ministrijas izstrādātos likumprojektu tvērumu, kopsavilkumā nav attēloti un ir apspriežami kopā ar Finanšu ministriju kā atbildīgo institūciju par nekustamā īpašuma nodokļu politikas izstrādi.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010337"/>
      <w:docPartObj>
        <w:docPartGallery w:val="Page Numbers (Top of Page)"/>
        <w:docPartUnique/>
      </w:docPartObj>
    </w:sdtPr>
    <w:sdtEndPr>
      <w:rPr>
        <w:rFonts w:ascii="Times New Roman" w:hAnsi="Times New Roman" w:cs="Times New Roman"/>
        <w:sz w:val="24"/>
        <w:szCs w:val="24"/>
      </w:rPr>
    </w:sdtEndPr>
    <w:sdtContent>
      <w:p w14:paraId="22DB2E22" w14:textId="16E38768" w:rsidR="004B25EB" w:rsidRPr="003A0DB1" w:rsidRDefault="004B25EB">
        <w:pPr>
          <w:pStyle w:val="Galvene"/>
          <w:jc w:val="center"/>
          <w:rPr>
            <w:rFonts w:ascii="Times New Roman" w:hAnsi="Times New Roman" w:cs="Times New Roman"/>
            <w:sz w:val="24"/>
            <w:szCs w:val="24"/>
          </w:rPr>
        </w:pPr>
        <w:r w:rsidRPr="003A0DB1">
          <w:rPr>
            <w:rFonts w:ascii="Times New Roman" w:hAnsi="Times New Roman" w:cs="Times New Roman"/>
            <w:sz w:val="24"/>
            <w:szCs w:val="24"/>
          </w:rPr>
          <w:fldChar w:fldCharType="begin"/>
        </w:r>
        <w:r w:rsidRPr="003A0DB1">
          <w:rPr>
            <w:rFonts w:ascii="Times New Roman" w:hAnsi="Times New Roman" w:cs="Times New Roman"/>
            <w:sz w:val="24"/>
            <w:szCs w:val="24"/>
          </w:rPr>
          <w:instrText>PAGE   \* MERGEFORMAT</w:instrText>
        </w:r>
        <w:r w:rsidRPr="003A0DB1">
          <w:rPr>
            <w:rFonts w:ascii="Times New Roman" w:hAnsi="Times New Roman" w:cs="Times New Roman"/>
            <w:sz w:val="24"/>
            <w:szCs w:val="24"/>
          </w:rPr>
          <w:fldChar w:fldCharType="separate"/>
        </w:r>
        <w:r w:rsidRPr="003A0DB1">
          <w:rPr>
            <w:rFonts w:ascii="Times New Roman" w:hAnsi="Times New Roman" w:cs="Times New Roman"/>
            <w:sz w:val="24"/>
            <w:szCs w:val="24"/>
          </w:rPr>
          <w:t>2</w:t>
        </w:r>
        <w:r w:rsidRPr="003A0DB1">
          <w:rPr>
            <w:rFonts w:ascii="Times New Roman" w:hAnsi="Times New Roman" w:cs="Times New Roman"/>
            <w:sz w:val="24"/>
            <w:szCs w:val="24"/>
          </w:rPr>
          <w:fldChar w:fldCharType="end"/>
        </w:r>
      </w:p>
    </w:sdtContent>
  </w:sdt>
  <w:p w14:paraId="163D61C2" w14:textId="77777777" w:rsidR="000163AB" w:rsidRDefault="000163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028B5"/>
    <w:multiLevelType w:val="hybridMultilevel"/>
    <w:tmpl w:val="E222B7E6"/>
    <w:lvl w:ilvl="0" w:tplc="5FE404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14"/>
    <w:rsid w:val="000163AB"/>
    <w:rsid w:val="001554EE"/>
    <w:rsid w:val="00185C0C"/>
    <w:rsid w:val="001B4F3A"/>
    <w:rsid w:val="003A0DB1"/>
    <w:rsid w:val="004306BB"/>
    <w:rsid w:val="004B25EB"/>
    <w:rsid w:val="00542A14"/>
    <w:rsid w:val="0056451E"/>
    <w:rsid w:val="006E60F0"/>
    <w:rsid w:val="0072022A"/>
    <w:rsid w:val="00823F61"/>
    <w:rsid w:val="00A15250"/>
    <w:rsid w:val="00B2596A"/>
    <w:rsid w:val="00B2787B"/>
    <w:rsid w:val="00B3785E"/>
    <w:rsid w:val="00BB3D2B"/>
    <w:rsid w:val="00C02A74"/>
    <w:rsid w:val="00C05D15"/>
    <w:rsid w:val="00C34BDF"/>
    <w:rsid w:val="00C77F5A"/>
    <w:rsid w:val="00D446A2"/>
    <w:rsid w:val="00D467F2"/>
    <w:rsid w:val="00D81B12"/>
    <w:rsid w:val="00E612AD"/>
    <w:rsid w:val="00F059CF"/>
    <w:rsid w:val="00FB4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D896"/>
  <w15:chartTrackingRefBased/>
  <w15:docId w15:val="{EB629529-5E26-416C-8283-0D35EEF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542A1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542A1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42A14"/>
    <w:rPr>
      <w:sz w:val="20"/>
      <w:szCs w:val="20"/>
    </w:rPr>
  </w:style>
  <w:style w:type="character" w:styleId="Vresatsauce">
    <w:name w:val="footnote reference"/>
    <w:basedOn w:val="Noklusjumarindkopasfonts"/>
    <w:uiPriority w:val="99"/>
    <w:semiHidden/>
    <w:unhideWhenUsed/>
    <w:rsid w:val="00542A14"/>
    <w:rPr>
      <w:vertAlign w:val="superscript"/>
    </w:rPr>
  </w:style>
  <w:style w:type="table" w:styleId="Reatabula">
    <w:name w:val="Table Grid"/>
    <w:basedOn w:val="Parastatabula"/>
    <w:uiPriority w:val="39"/>
    <w:rsid w:val="0054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42A14"/>
    <w:pPr>
      <w:spacing w:after="200" w:line="276" w:lineRule="auto"/>
      <w:ind w:left="720"/>
      <w:contextualSpacing/>
    </w:pPr>
  </w:style>
  <w:style w:type="paragraph" w:styleId="Balonteksts">
    <w:name w:val="Balloon Text"/>
    <w:basedOn w:val="Parasts"/>
    <w:link w:val="BalontekstsRakstz"/>
    <w:uiPriority w:val="99"/>
    <w:semiHidden/>
    <w:unhideWhenUsed/>
    <w:rsid w:val="00D446A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46A2"/>
    <w:rPr>
      <w:rFonts w:ascii="Segoe UI" w:hAnsi="Segoe UI" w:cs="Segoe UI"/>
      <w:sz w:val="18"/>
      <w:szCs w:val="18"/>
    </w:rPr>
  </w:style>
  <w:style w:type="character" w:styleId="Komentraatsauce">
    <w:name w:val="annotation reference"/>
    <w:basedOn w:val="Noklusjumarindkopasfonts"/>
    <w:uiPriority w:val="99"/>
    <w:semiHidden/>
    <w:unhideWhenUsed/>
    <w:rsid w:val="00C77F5A"/>
    <w:rPr>
      <w:sz w:val="16"/>
      <w:szCs w:val="16"/>
    </w:rPr>
  </w:style>
  <w:style w:type="paragraph" w:styleId="Komentrateksts">
    <w:name w:val="annotation text"/>
    <w:basedOn w:val="Parasts"/>
    <w:link w:val="KomentratekstsRakstz"/>
    <w:uiPriority w:val="99"/>
    <w:semiHidden/>
    <w:unhideWhenUsed/>
    <w:rsid w:val="00C77F5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77F5A"/>
    <w:rPr>
      <w:sz w:val="20"/>
      <w:szCs w:val="20"/>
    </w:rPr>
  </w:style>
  <w:style w:type="paragraph" w:styleId="Komentratma">
    <w:name w:val="annotation subject"/>
    <w:basedOn w:val="Komentrateksts"/>
    <w:next w:val="Komentrateksts"/>
    <w:link w:val="KomentratmaRakstz"/>
    <w:uiPriority w:val="99"/>
    <w:semiHidden/>
    <w:unhideWhenUsed/>
    <w:rsid w:val="00C77F5A"/>
    <w:rPr>
      <w:b/>
      <w:bCs/>
    </w:rPr>
  </w:style>
  <w:style w:type="character" w:customStyle="1" w:styleId="KomentratmaRakstz">
    <w:name w:val="Komentāra tēma Rakstz."/>
    <w:basedOn w:val="KomentratekstsRakstz"/>
    <w:link w:val="Komentratma"/>
    <w:uiPriority w:val="99"/>
    <w:semiHidden/>
    <w:rsid w:val="00C77F5A"/>
    <w:rPr>
      <w:b/>
      <w:bCs/>
      <w:sz w:val="20"/>
      <w:szCs w:val="20"/>
    </w:rPr>
  </w:style>
  <w:style w:type="character" w:styleId="Hipersaite">
    <w:name w:val="Hyperlink"/>
    <w:uiPriority w:val="99"/>
    <w:rsid w:val="000163AB"/>
    <w:rPr>
      <w:color w:val="0000FF"/>
      <w:u w:val="single"/>
    </w:rPr>
  </w:style>
  <w:style w:type="paragraph" w:styleId="Galvene">
    <w:name w:val="header"/>
    <w:basedOn w:val="Parasts"/>
    <w:link w:val="GalveneRakstz"/>
    <w:uiPriority w:val="99"/>
    <w:unhideWhenUsed/>
    <w:rsid w:val="000163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63AB"/>
  </w:style>
  <w:style w:type="paragraph" w:styleId="Kjene">
    <w:name w:val="footer"/>
    <w:basedOn w:val="Parasts"/>
    <w:link w:val="KjeneRakstz"/>
    <w:uiPriority w:val="99"/>
    <w:unhideWhenUsed/>
    <w:rsid w:val="000163A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E32F-F7C4-4384-85AD-F52217B0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4044</Words>
  <Characters>2306</Characters>
  <Application>Microsoft Office Word</Application>
  <DocSecurity>4</DocSecurity>
  <Lines>19</Lines>
  <Paragraphs>12</Paragraphs>
  <ScaleCrop>false</ScaleCrop>
  <HeadingPairs>
    <vt:vector size="2" baseType="variant">
      <vt:variant>
        <vt:lpstr>Nosaukums</vt:lpstr>
      </vt:variant>
      <vt:variant>
        <vt:i4>1</vt:i4>
      </vt:variant>
    </vt:vector>
  </HeadingPairs>
  <TitlesOfParts>
    <vt:vector size="1" baseType="lpstr">
      <vt:lpstr>Sabiedrības līdzdalības laikā saņemtie viedokļi par likumprojektu "Grozījumi Nekustamā īpašuma valsts kadastra likumā" un "Grozījumi likumā "Par nekustamā īpašuma nodokli"", ar kuriem rosināts atcelt vai būtiski samazināt nekustamā īpašuma nodokli (NĪN) p</vt:lpstr>
    </vt:vector>
  </TitlesOfParts>
  <Company>Tieslietu ministrija</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līdzdalības laikā saņemtie viedokļi par likumprojektu "Grozījumi Nekustamā īpašuma valsts kadastra likumā" un "Grozījumi likumā "Par nekustamā īpašuma nodokli"", ar kuriem rosināts atcelt vai būtiski samazināt nekustamā īpašuma nodokli (NĪN) primārajam mājoklim</dc:title>
  <dc:subject>2.pielikums sākotnējās ietekmes novērtējuma ziņojumam (anotācijai)</dc:subject>
  <dc:creator>Jevgēnija Kučāne</dc:creator>
  <cp:keywords/>
  <dc:description>67046138, Jevgenija.Kucane@tm.gov.lv</dc:description>
  <cp:lastModifiedBy>Jevgenija Kučāne</cp:lastModifiedBy>
  <cp:revision>2</cp:revision>
  <dcterms:created xsi:type="dcterms:W3CDTF">2020-03-03T06:34:00Z</dcterms:created>
  <dcterms:modified xsi:type="dcterms:W3CDTF">2020-03-03T06:34:00Z</dcterms:modified>
</cp:coreProperties>
</file>