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97BCC" w:rsidR="00197BCC" w:rsidP="00197BCC" w:rsidRDefault="00197BCC" w14:paraId="4AD0033C" w14:textId="77777777">
      <w:pPr>
        <w:spacing w:before="60" w:after="60"/>
        <w:jc w:val="right"/>
        <w:rPr>
          <w:sz w:val="24"/>
          <w:szCs w:val="24"/>
        </w:rPr>
      </w:pPr>
      <w:r w:rsidRPr="00197BCC">
        <w:rPr>
          <w:sz w:val="24"/>
          <w:szCs w:val="24"/>
        </w:rPr>
        <w:t xml:space="preserve">Informatīvā ziņojuma "Par Maksātnespējas politikas attīstības </w:t>
      </w:r>
    </w:p>
    <w:p w:rsidRPr="00197BCC" w:rsidR="00197BCC" w:rsidP="00197BCC" w:rsidRDefault="00197BCC" w14:paraId="2918DFA7" w14:textId="77777777">
      <w:pPr>
        <w:spacing w:before="60" w:after="60"/>
        <w:jc w:val="right"/>
        <w:rPr>
          <w:sz w:val="24"/>
          <w:szCs w:val="24"/>
        </w:rPr>
      </w:pPr>
      <w:r w:rsidRPr="00197BCC">
        <w:rPr>
          <w:sz w:val="24"/>
          <w:szCs w:val="24"/>
        </w:rPr>
        <w:t xml:space="preserve">pamatnostādņu 2016.–2020. gadam un to īstenošanas plāna </w:t>
      </w:r>
    </w:p>
    <w:p w:rsidRPr="00197BCC" w:rsidR="00197BCC" w:rsidP="00197BCC" w:rsidRDefault="00197BCC" w14:paraId="3A48CEC1" w14:textId="77777777">
      <w:pPr>
        <w:spacing w:before="60" w:after="60"/>
        <w:jc w:val="right"/>
        <w:rPr>
          <w:sz w:val="24"/>
          <w:szCs w:val="24"/>
        </w:rPr>
      </w:pPr>
      <w:r w:rsidRPr="00197BCC">
        <w:rPr>
          <w:sz w:val="24"/>
          <w:szCs w:val="24"/>
        </w:rPr>
        <w:t xml:space="preserve">īstenošanas starpposma novērtējumu par </w:t>
      </w:r>
    </w:p>
    <w:p w:rsidRPr="00197BCC" w:rsidR="00197BCC" w:rsidP="00197BCC" w:rsidRDefault="00197BCC" w14:paraId="163087B9" w14:textId="77777777">
      <w:pPr>
        <w:spacing w:before="60" w:after="60"/>
        <w:jc w:val="right"/>
        <w:rPr>
          <w:sz w:val="24"/>
          <w:szCs w:val="24"/>
        </w:rPr>
      </w:pPr>
      <w:r w:rsidRPr="00197BCC">
        <w:rPr>
          <w:sz w:val="24"/>
          <w:szCs w:val="24"/>
        </w:rPr>
        <w:t>laikposmu no 2016. gada līdz 2017. gadam"</w:t>
      </w:r>
    </w:p>
    <w:p w:rsidRPr="00197BCC" w:rsidR="004938A7" w:rsidP="00197BCC" w:rsidRDefault="00E7195E" w14:paraId="5642A9A3" w14:textId="0CA5DFB2">
      <w:pPr>
        <w:spacing w:before="60" w:after="60"/>
        <w:jc w:val="right"/>
        <w:rPr>
          <w:sz w:val="24"/>
          <w:szCs w:val="24"/>
        </w:rPr>
      </w:pPr>
      <w:r>
        <w:rPr>
          <w:sz w:val="24"/>
          <w:szCs w:val="24"/>
        </w:rPr>
        <w:t>3</w:t>
      </w:r>
      <w:r w:rsidRPr="00197BCC" w:rsidR="00197BCC">
        <w:rPr>
          <w:sz w:val="24"/>
          <w:szCs w:val="24"/>
        </w:rPr>
        <w:t>. pielikums</w:t>
      </w:r>
    </w:p>
    <w:p w:rsidRPr="00197BCC" w:rsidR="00D218B2" w:rsidP="00197BCC" w:rsidRDefault="00D218B2" w14:paraId="5672B3D8" w14:textId="77777777">
      <w:pPr>
        <w:spacing w:before="60" w:after="60"/>
        <w:jc w:val="right"/>
        <w:rPr>
          <w:sz w:val="24"/>
          <w:szCs w:val="24"/>
        </w:rPr>
      </w:pPr>
    </w:p>
    <w:p w:rsidRPr="00197BCC" w:rsidR="00D218B2" w:rsidP="00197BCC" w:rsidRDefault="00D218B2" w14:paraId="096A5950" w14:textId="77777777">
      <w:pPr>
        <w:spacing w:before="60" w:after="60"/>
        <w:jc w:val="right"/>
        <w:rPr>
          <w:sz w:val="24"/>
          <w:szCs w:val="24"/>
        </w:rPr>
      </w:pPr>
    </w:p>
    <w:p w:rsidRPr="00814B92" w:rsidR="00D218B2" w:rsidP="004938A7" w:rsidRDefault="00D218B2" w14:paraId="4FF0FE7F" w14:textId="77777777">
      <w:pPr>
        <w:spacing w:before="60" w:after="60"/>
        <w:jc w:val="center"/>
        <w:rPr>
          <w:sz w:val="24"/>
          <w:szCs w:val="24"/>
        </w:rPr>
      </w:pPr>
    </w:p>
    <w:p w:rsidRPr="00814B92" w:rsidR="00BD6E95" w:rsidP="00BD6E95" w:rsidRDefault="00BD6E95" w14:paraId="6B601CF5" w14:textId="77777777">
      <w:pPr>
        <w:spacing w:before="60" w:after="60"/>
        <w:jc w:val="center"/>
        <w:rPr>
          <w:sz w:val="24"/>
          <w:szCs w:val="24"/>
        </w:rPr>
      </w:pPr>
    </w:p>
    <w:p w:rsidRPr="00814B92" w:rsidR="00BD6E95" w:rsidP="00BD6E95" w:rsidRDefault="00BD6E95" w14:paraId="6143E680" w14:textId="77777777">
      <w:pPr>
        <w:spacing w:before="60" w:after="60"/>
        <w:jc w:val="center"/>
        <w:rPr>
          <w:sz w:val="24"/>
          <w:szCs w:val="24"/>
        </w:rPr>
      </w:pPr>
    </w:p>
    <w:p w:rsidRPr="00814B92" w:rsidR="00BD6E95" w:rsidP="00BD6E95" w:rsidRDefault="00BD6E95" w14:paraId="04EEB450" w14:textId="77777777">
      <w:pPr>
        <w:spacing w:before="60" w:after="60"/>
        <w:jc w:val="center"/>
        <w:rPr>
          <w:sz w:val="24"/>
          <w:szCs w:val="24"/>
        </w:rPr>
      </w:pPr>
    </w:p>
    <w:p w:rsidRPr="00814B92" w:rsidR="00BD6E95" w:rsidP="00BD6E95" w:rsidRDefault="00BD6E95" w14:paraId="5488258C" w14:textId="77777777">
      <w:pPr>
        <w:spacing w:before="60" w:after="60"/>
        <w:jc w:val="center"/>
        <w:rPr>
          <w:sz w:val="24"/>
          <w:szCs w:val="24"/>
        </w:rPr>
      </w:pPr>
    </w:p>
    <w:p w:rsidRPr="00814B92" w:rsidR="00BD6E95" w:rsidP="00BD6E95" w:rsidRDefault="00BD6E95" w14:paraId="06154674" w14:textId="77777777">
      <w:pPr>
        <w:spacing w:before="60" w:after="60"/>
        <w:jc w:val="center"/>
        <w:rPr>
          <w:sz w:val="24"/>
          <w:szCs w:val="24"/>
        </w:rPr>
      </w:pPr>
    </w:p>
    <w:p w:rsidRPr="00814B92" w:rsidR="00BD6E95" w:rsidP="00BD6E95" w:rsidRDefault="00BD6E95" w14:paraId="793C7467" w14:textId="77777777">
      <w:pPr>
        <w:spacing w:before="60" w:after="60"/>
        <w:jc w:val="center"/>
        <w:rPr>
          <w:sz w:val="24"/>
          <w:szCs w:val="24"/>
        </w:rPr>
      </w:pPr>
    </w:p>
    <w:p w:rsidRPr="00814B92" w:rsidR="00BD6E95" w:rsidP="00BD6E95" w:rsidRDefault="00BD6E95" w14:paraId="1F4A9053" w14:textId="77777777">
      <w:pPr>
        <w:spacing w:before="60" w:after="60"/>
        <w:jc w:val="center"/>
        <w:rPr>
          <w:sz w:val="24"/>
          <w:szCs w:val="24"/>
        </w:rPr>
      </w:pPr>
    </w:p>
    <w:p w:rsidRPr="00814B92" w:rsidR="00BD6E95" w:rsidP="00BD6E95" w:rsidRDefault="00BD6E95" w14:paraId="0A8F9234" w14:textId="77777777">
      <w:pPr>
        <w:spacing w:before="60" w:after="60"/>
        <w:jc w:val="center"/>
        <w:rPr>
          <w:sz w:val="24"/>
          <w:szCs w:val="24"/>
        </w:rPr>
      </w:pPr>
    </w:p>
    <w:p w:rsidRPr="00814B92" w:rsidR="00BD6E95" w:rsidP="00BD6E95" w:rsidRDefault="00BD6E95" w14:paraId="40E88465" w14:textId="77777777">
      <w:pPr>
        <w:spacing w:before="60" w:after="60"/>
        <w:jc w:val="center"/>
        <w:rPr>
          <w:sz w:val="24"/>
          <w:szCs w:val="24"/>
        </w:rPr>
      </w:pPr>
    </w:p>
    <w:p w:rsidRPr="00814B92" w:rsidR="00BD6E95" w:rsidP="00BD6E95" w:rsidRDefault="00BD6E95" w14:paraId="332BF6AD" w14:textId="77777777">
      <w:pPr>
        <w:spacing w:before="60" w:after="60"/>
        <w:jc w:val="center"/>
        <w:rPr>
          <w:sz w:val="24"/>
          <w:szCs w:val="24"/>
        </w:rPr>
      </w:pPr>
    </w:p>
    <w:p w:rsidRPr="00814B92" w:rsidR="00BD6E95" w:rsidP="00BD6E95" w:rsidRDefault="00BD6E95" w14:paraId="38A31879" w14:textId="77777777">
      <w:pPr>
        <w:spacing w:before="60" w:after="60"/>
        <w:jc w:val="center"/>
        <w:rPr>
          <w:sz w:val="24"/>
          <w:szCs w:val="24"/>
        </w:rPr>
      </w:pPr>
    </w:p>
    <w:p w:rsidRPr="00814B92" w:rsidR="00BD6E95" w:rsidP="00BD6E95" w:rsidRDefault="00BD6E95" w14:paraId="63EEBAB0" w14:textId="77777777">
      <w:pPr>
        <w:spacing w:before="60" w:after="60"/>
        <w:jc w:val="center"/>
        <w:rPr>
          <w:sz w:val="24"/>
          <w:szCs w:val="24"/>
        </w:rPr>
      </w:pPr>
    </w:p>
    <w:p w:rsidRPr="00814B92" w:rsidR="00BD6E95" w:rsidP="00BD6E95" w:rsidRDefault="00BD6E95" w14:paraId="587CDEE2" w14:textId="77777777">
      <w:pPr>
        <w:spacing w:before="60" w:after="60"/>
        <w:jc w:val="center"/>
        <w:rPr>
          <w:sz w:val="24"/>
          <w:szCs w:val="24"/>
        </w:rPr>
      </w:pPr>
    </w:p>
    <w:p w:rsidRPr="00814B92" w:rsidR="00BD6E95" w:rsidP="000C0FF2" w:rsidRDefault="00BD6E95" w14:paraId="497F61FD" w14:textId="77777777">
      <w:pPr>
        <w:jc w:val="center"/>
        <w:rPr>
          <w:sz w:val="24"/>
          <w:szCs w:val="24"/>
        </w:rPr>
      </w:pPr>
    </w:p>
    <w:p w:rsidR="00D346CE" w:rsidP="008A1E74" w:rsidRDefault="003E31FC" w14:paraId="36DEF13D" w14:textId="42CD04A7">
      <w:pPr>
        <w:pStyle w:val="Pamatteksts"/>
        <w:ind w:firstLine="0"/>
        <w:jc w:val="center"/>
        <w:rPr>
          <w:b/>
          <w:szCs w:val="28"/>
        </w:rPr>
      </w:pPr>
      <w:r>
        <w:rPr>
          <w:b/>
          <w:szCs w:val="28"/>
        </w:rPr>
        <w:t xml:space="preserve">Aktualizētais </w:t>
      </w:r>
      <w:r w:rsidRPr="00814B92" w:rsidR="0056234C">
        <w:rPr>
          <w:b/>
          <w:szCs w:val="28"/>
        </w:rPr>
        <w:t>Maksātnespējas politikas attīstības pamatnostādņu 2016</w:t>
      </w:r>
      <w:r w:rsidRPr="00814B92" w:rsidR="00056362">
        <w:rPr>
          <w:b/>
          <w:szCs w:val="28"/>
        </w:rPr>
        <w:t>.–2020.</w:t>
      </w:r>
      <w:r w:rsidR="005922CD">
        <w:rPr>
          <w:b/>
          <w:szCs w:val="28"/>
        </w:rPr>
        <w:t> </w:t>
      </w:r>
      <w:r w:rsidRPr="00814B92" w:rsidR="00056362">
        <w:rPr>
          <w:b/>
          <w:szCs w:val="28"/>
        </w:rPr>
        <w:t>gadam īstenošanas plāns</w:t>
      </w:r>
    </w:p>
    <w:p w:rsidRPr="00C20FE5" w:rsidR="00C20FE5" w:rsidP="008A1E74" w:rsidRDefault="00C20FE5" w14:paraId="44040E0B" w14:textId="21160FD5">
      <w:pPr>
        <w:pStyle w:val="Pamatteksts"/>
        <w:ind w:firstLine="0"/>
        <w:jc w:val="center"/>
        <w:rPr>
          <w:bCs/>
          <w:sz w:val="24"/>
        </w:rPr>
      </w:pPr>
      <w:r w:rsidRPr="00C20FE5">
        <w:rPr>
          <w:bCs/>
          <w:sz w:val="24"/>
        </w:rPr>
        <w:t>(informatīvā daļa)</w:t>
      </w:r>
    </w:p>
    <w:p w:rsidRPr="00C20FE5" w:rsidR="00D346CE" w:rsidRDefault="00D346CE" w14:paraId="21D99232" w14:textId="77777777">
      <w:pPr>
        <w:ind w:firstLine="0"/>
        <w:contextualSpacing w:val="0"/>
        <w:jc w:val="left"/>
        <w:rPr>
          <w:rFonts w:eastAsia="Times New Roman"/>
          <w:bCs/>
          <w:sz w:val="24"/>
          <w:szCs w:val="24"/>
        </w:rPr>
      </w:pPr>
      <w:r w:rsidRPr="00C20FE5">
        <w:rPr>
          <w:bCs/>
          <w:sz w:val="24"/>
          <w:szCs w:val="24"/>
        </w:rPr>
        <w:br w:type="page"/>
      </w:r>
    </w:p>
    <w:p w:rsidRPr="00814B92" w:rsidR="00056362" w:rsidP="008A1E74" w:rsidRDefault="00056362" w14:paraId="32CA4442" w14:textId="77777777">
      <w:pPr>
        <w:pStyle w:val="Pamatteksts"/>
        <w:ind w:firstLine="0"/>
        <w:jc w:val="center"/>
        <w:rPr>
          <w:b/>
          <w:szCs w:val="28"/>
          <w:u w:val="single"/>
        </w:rPr>
      </w:pPr>
    </w:p>
    <w:p w:rsidRPr="00814B92" w:rsidR="0056234C" w:rsidP="004A6C67" w:rsidRDefault="0056234C" w14:paraId="14A96561" w14:textId="66A5CB31">
      <w:pPr>
        <w:pStyle w:val="Virsraksts1"/>
        <w:jc w:val="center"/>
      </w:pPr>
      <w:bookmarkStart w:name="_Toc26981528" w:id="0"/>
      <w:r w:rsidRPr="00814B92">
        <w:t>Saturs</w:t>
      </w:r>
      <w:bookmarkEnd w:id="0"/>
    </w:p>
    <w:p w:rsidRPr="00814B92" w:rsidR="007B59CF" w:rsidP="008A1E74" w:rsidRDefault="007B59CF" w14:paraId="41A30611" w14:textId="77777777">
      <w:pPr>
        <w:ind w:firstLine="0"/>
        <w:rPr>
          <w:b/>
          <w:szCs w:val="28"/>
        </w:rPr>
      </w:pPr>
    </w:p>
    <w:p w:rsidR="002A03C2" w:rsidRDefault="0056234C" w14:paraId="77365A8D" w14:textId="60123D02">
      <w:pPr>
        <w:pStyle w:val="Saturs1"/>
        <w:rPr>
          <w:rFonts w:asciiTheme="minorHAnsi" w:hAnsiTheme="minorHAnsi" w:eastAsiaTheme="minorEastAsia" w:cstheme="minorBidi"/>
          <w:sz w:val="22"/>
          <w:szCs w:val="22"/>
          <w:lang w:eastAsia="lv-LV"/>
        </w:rPr>
      </w:pPr>
      <w:r w:rsidRPr="00814B92">
        <w:rPr>
          <w:szCs w:val="28"/>
        </w:rPr>
        <w:fldChar w:fldCharType="begin"/>
      </w:r>
      <w:r w:rsidRPr="00814B92">
        <w:rPr>
          <w:szCs w:val="28"/>
        </w:rPr>
        <w:instrText xml:space="preserve"> TOC \o "1-3" \h \z \u </w:instrText>
      </w:r>
      <w:r w:rsidRPr="00814B92">
        <w:rPr>
          <w:szCs w:val="28"/>
        </w:rPr>
        <w:fldChar w:fldCharType="separate"/>
      </w:r>
      <w:hyperlink w:history="1" w:anchor="_Toc26981528">
        <w:r w:rsidRPr="0057090C" w:rsidR="002A03C2">
          <w:rPr>
            <w:rStyle w:val="Hipersaite"/>
          </w:rPr>
          <w:t>Saturs</w:t>
        </w:r>
        <w:r w:rsidR="002A03C2">
          <w:rPr>
            <w:webHidden/>
          </w:rPr>
          <w:tab/>
        </w:r>
        <w:r w:rsidR="002A03C2">
          <w:rPr>
            <w:webHidden/>
          </w:rPr>
          <w:fldChar w:fldCharType="begin"/>
        </w:r>
        <w:r w:rsidR="002A03C2">
          <w:rPr>
            <w:webHidden/>
          </w:rPr>
          <w:instrText xml:space="preserve"> PAGEREF _Toc26981528 \h </w:instrText>
        </w:r>
        <w:r w:rsidR="002A03C2">
          <w:rPr>
            <w:webHidden/>
          </w:rPr>
        </w:r>
        <w:r w:rsidR="002A03C2">
          <w:rPr>
            <w:webHidden/>
          </w:rPr>
          <w:fldChar w:fldCharType="separate"/>
        </w:r>
        <w:r w:rsidR="002A03C2">
          <w:rPr>
            <w:webHidden/>
          </w:rPr>
          <w:t>2</w:t>
        </w:r>
        <w:r w:rsidR="002A03C2">
          <w:rPr>
            <w:webHidden/>
          </w:rPr>
          <w:fldChar w:fldCharType="end"/>
        </w:r>
      </w:hyperlink>
    </w:p>
    <w:p w:rsidR="002A03C2" w:rsidRDefault="0063486E" w14:paraId="7B3CC4D0" w14:textId="21CAFD88">
      <w:pPr>
        <w:pStyle w:val="Saturs1"/>
        <w:rPr>
          <w:rFonts w:asciiTheme="minorHAnsi" w:hAnsiTheme="minorHAnsi" w:eastAsiaTheme="minorEastAsia" w:cstheme="minorBidi"/>
          <w:sz w:val="22"/>
          <w:szCs w:val="22"/>
          <w:lang w:eastAsia="lv-LV"/>
        </w:rPr>
      </w:pPr>
      <w:hyperlink w:history="1" w:anchor="_Toc26981529">
        <w:r w:rsidRPr="0057090C" w:rsidR="002A03C2">
          <w:rPr>
            <w:rStyle w:val="Hipersaite"/>
          </w:rPr>
          <w:t>Saīsinājumi</w:t>
        </w:r>
        <w:r w:rsidR="002A03C2">
          <w:rPr>
            <w:webHidden/>
          </w:rPr>
          <w:tab/>
        </w:r>
        <w:r w:rsidR="002A03C2">
          <w:rPr>
            <w:webHidden/>
          </w:rPr>
          <w:fldChar w:fldCharType="begin"/>
        </w:r>
        <w:r w:rsidR="002A03C2">
          <w:rPr>
            <w:webHidden/>
          </w:rPr>
          <w:instrText xml:space="preserve"> PAGEREF _Toc26981529 \h </w:instrText>
        </w:r>
        <w:r w:rsidR="002A03C2">
          <w:rPr>
            <w:webHidden/>
          </w:rPr>
        </w:r>
        <w:r w:rsidR="002A03C2">
          <w:rPr>
            <w:webHidden/>
          </w:rPr>
          <w:fldChar w:fldCharType="separate"/>
        </w:r>
        <w:r w:rsidR="002A03C2">
          <w:rPr>
            <w:webHidden/>
          </w:rPr>
          <w:t>3</w:t>
        </w:r>
        <w:r w:rsidR="002A03C2">
          <w:rPr>
            <w:webHidden/>
          </w:rPr>
          <w:fldChar w:fldCharType="end"/>
        </w:r>
      </w:hyperlink>
    </w:p>
    <w:p w:rsidR="002A03C2" w:rsidRDefault="0063486E" w14:paraId="6557477C" w14:textId="32499326">
      <w:pPr>
        <w:pStyle w:val="Saturs1"/>
        <w:rPr>
          <w:rFonts w:asciiTheme="minorHAnsi" w:hAnsiTheme="minorHAnsi" w:eastAsiaTheme="minorEastAsia" w:cstheme="minorBidi"/>
          <w:sz w:val="22"/>
          <w:szCs w:val="22"/>
          <w:lang w:eastAsia="lv-LV"/>
        </w:rPr>
      </w:pPr>
      <w:hyperlink w:history="1" w:anchor="_Toc26981530">
        <w:r w:rsidRPr="0057090C" w:rsidR="002A03C2">
          <w:rPr>
            <w:rStyle w:val="Hipersaite"/>
          </w:rPr>
          <w:t>I. Plāna kopsavilkums</w:t>
        </w:r>
        <w:r w:rsidR="002A03C2">
          <w:rPr>
            <w:webHidden/>
          </w:rPr>
          <w:tab/>
        </w:r>
        <w:r w:rsidR="002A03C2">
          <w:rPr>
            <w:webHidden/>
          </w:rPr>
          <w:fldChar w:fldCharType="begin"/>
        </w:r>
        <w:r w:rsidR="002A03C2">
          <w:rPr>
            <w:webHidden/>
          </w:rPr>
          <w:instrText xml:space="preserve"> PAGEREF _Toc26981530 \h </w:instrText>
        </w:r>
        <w:r w:rsidR="002A03C2">
          <w:rPr>
            <w:webHidden/>
          </w:rPr>
        </w:r>
        <w:r w:rsidR="002A03C2">
          <w:rPr>
            <w:webHidden/>
          </w:rPr>
          <w:fldChar w:fldCharType="separate"/>
        </w:r>
        <w:r w:rsidR="002A03C2">
          <w:rPr>
            <w:webHidden/>
          </w:rPr>
          <w:t>4</w:t>
        </w:r>
        <w:r w:rsidR="002A03C2">
          <w:rPr>
            <w:webHidden/>
          </w:rPr>
          <w:fldChar w:fldCharType="end"/>
        </w:r>
      </w:hyperlink>
    </w:p>
    <w:p w:rsidR="002A03C2" w:rsidRDefault="0063486E" w14:paraId="605E5DDA" w14:textId="5C670FB3">
      <w:pPr>
        <w:pStyle w:val="Saturs1"/>
        <w:rPr>
          <w:rFonts w:asciiTheme="minorHAnsi" w:hAnsiTheme="minorHAnsi" w:eastAsiaTheme="minorEastAsia" w:cstheme="minorBidi"/>
          <w:sz w:val="22"/>
          <w:szCs w:val="22"/>
          <w:lang w:eastAsia="lv-LV"/>
        </w:rPr>
      </w:pPr>
      <w:hyperlink w:history="1" w:anchor="_Toc26981531">
        <w:r w:rsidRPr="0057090C" w:rsidR="002A03C2">
          <w:rPr>
            <w:rStyle w:val="Hipersaite"/>
          </w:rPr>
          <w:t>II. Esošās situācijas raksturojums</w:t>
        </w:r>
        <w:r w:rsidR="002A03C2">
          <w:rPr>
            <w:webHidden/>
          </w:rPr>
          <w:tab/>
        </w:r>
        <w:r w:rsidR="002A03C2">
          <w:rPr>
            <w:webHidden/>
          </w:rPr>
          <w:fldChar w:fldCharType="begin"/>
        </w:r>
        <w:r w:rsidR="002A03C2">
          <w:rPr>
            <w:webHidden/>
          </w:rPr>
          <w:instrText xml:space="preserve"> PAGEREF _Toc26981531 \h </w:instrText>
        </w:r>
        <w:r w:rsidR="002A03C2">
          <w:rPr>
            <w:webHidden/>
          </w:rPr>
        </w:r>
        <w:r w:rsidR="002A03C2">
          <w:rPr>
            <w:webHidden/>
          </w:rPr>
          <w:fldChar w:fldCharType="separate"/>
        </w:r>
        <w:r w:rsidR="002A03C2">
          <w:rPr>
            <w:webHidden/>
          </w:rPr>
          <w:t>5</w:t>
        </w:r>
        <w:r w:rsidR="002A03C2">
          <w:rPr>
            <w:webHidden/>
          </w:rPr>
          <w:fldChar w:fldCharType="end"/>
        </w:r>
      </w:hyperlink>
    </w:p>
    <w:p w:rsidR="002A03C2" w:rsidRDefault="0063486E" w14:paraId="1F434D10" w14:textId="4E5FD30A">
      <w:pPr>
        <w:pStyle w:val="Saturs1"/>
        <w:rPr>
          <w:rFonts w:asciiTheme="minorHAnsi" w:hAnsiTheme="minorHAnsi" w:eastAsiaTheme="minorEastAsia" w:cstheme="minorBidi"/>
          <w:sz w:val="22"/>
          <w:szCs w:val="22"/>
          <w:lang w:eastAsia="lv-LV"/>
        </w:rPr>
      </w:pPr>
      <w:hyperlink w:history="1" w:anchor="_Toc26981532">
        <w:r w:rsidRPr="0057090C" w:rsidR="002A03C2">
          <w:rPr>
            <w:rStyle w:val="Hipersaite"/>
          </w:rPr>
          <w:t>III. Maksātnespējas politikas rezultāti un rezultatīvie rādītāji</w:t>
        </w:r>
        <w:r w:rsidR="002A03C2">
          <w:rPr>
            <w:webHidden/>
          </w:rPr>
          <w:tab/>
        </w:r>
        <w:r w:rsidR="002A03C2">
          <w:rPr>
            <w:webHidden/>
          </w:rPr>
          <w:fldChar w:fldCharType="begin"/>
        </w:r>
        <w:r w:rsidR="002A03C2">
          <w:rPr>
            <w:webHidden/>
          </w:rPr>
          <w:instrText xml:space="preserve"> PAGEREF _Toc26981532 \h </w:instrText>
        </w:r>
        <w:r w:rsidR="002A03C2">
          <w:rPr>
            <w:webHidden/>
          </w:rPr>
        </w:r>
        <w:r w:rsidR="002A03C2">
          <w:rPr>
            <w:webHidden/>
          </w:rPr>
          <w:fldChar w:fldCharType="separate"/>
        </w:r>
        <w:r w:rsidR="002A03C2">
          <w:rPr>
            <w:webHidden/>
          </w:rPr>
          <w:t>6</w:t>
        </w:r>
        <w:r w:rsidR="002A03C2">
          <w:rPr>
            <w:webHidden/>
          </w:rPr>
          <w:fldChar w:fldCharType="end"/>
        </w:r>
      </w:hyperlink>
    </w:p>
    <w:p w:rsidR="002A03C2" w:rsidRDefault="0063486E" w14:paraId="73F0229F" w14:textId="480DA645">
      <w:pPr>
        <w:pStyle w:val="Saturs1"/>
        <w:rPr>
          <w:rFonts w:asciiTheme="minorHAnsi" w:hAnsiTheme="minorHAnsi" w:eastAsiaTheme="minorEastAsia" w:cstheme="minorBidi"/>
          <w:sz w:val="22"/>
          <w:szCs w:val="22"/>
          <w:lang w:eastAsia="lv-LV"/>
        </w:rPr>
      </w:pPr>
      <w:hyperlink w:history="1" w:anchor="_Toc26981533">
        <w:r w:rsidRPr="0057090C" w:rsidR="002A03C2">
          <w:rPr>
            <w:rStyle w:val="Hipersaite"/>
          </w:rPr>
          <w:t>IV. Pasākumu plāns</w:t>
        </w:r>
        <w:r w:rsidR="002A03C2">
          <w:rPr>
            <w:webHidden/>
          </w:rPr>
          <w:tab/>
        </w:r>
        <w:r w:rsidR="002A03C2">
          <w:rPr>
            <w:webHidden/>
          </w:rPr>
          <w:fldChar w:fldCharType="begin"/>
        </w:r>
        <w:r w:rsidR="002A03C2">
          <w:rPr>
            <w:webHidden/>
          </w:rPr>
          <w:instrText xml:space="preserve"> PAGEREF _Toc26981533 \h </w:instrText>
        </w:r>
        <w:r w:rsidR="002A03C2">
          <w:rPr>
            <w:webHidden/>
          </w:rPr>
        </w:r>
        <w:r w:rsidR="002A03C2">
          <w:rPr>
            <w:webHidden/>
          </w:rPr>
          <w:fldChar w:fldCharType="separate"/>
        </w:r>
        <w:r w:rsidR="002A03C2">
          <w:rPr>
            <w:webHidden/>
          </w:rPr>
          <w:t>10</w:t>
        </w:r>
        <w:r w:rsidR="002A03C2">
          <w:rPr>
            <w:webHidden/>
          </w:rPr>
          <w:fldChar w:fldCharType="end"/>
        </w:r>
      </w:hyperlink>
    </w:p>
    <w:p w:rsidR="002A03C2" w:rsidRDefault="0063486E" w14:paraId="5E6D165C" w14:textId="0A30F9D0">
      <w:pPr>
        <w:pStyle w:val="Saturs1"/>
        <w:rPr>
          <w:rFonts w:asciiTheme="minorHAnsi" w:hAnsiTheme="minorHAnsi" w:eastAsiaTheme="minorEastAsia" w:cstheme="minorBidi"/>
          <w:sz w:val="22"/>
          <w:szCs w:val="22"/>
          <w:lang w:eastAsia="lv-LV"/>
        </w:rPr>
      </w:pPr>
      <w:hyperlink w:history="1" w:anchor="_Toc26981534">
        <w:r w:rsidRPr="0057090C" w:rsidR="002A03C2">
          <w:rPr>
            <w:rStyle w:val="Hipersaite"/>
          </w:rPr>
          <w:t>V. Teritoriālā perspektīva</w:t>
        </w:r>
        <w:r w:rsidR="002A03C2">
          <w:rPr>
            <w:webHidden/>
          </w:rPr>
          <w:tab/>
        </w:r>
        <w:r w:rsidR="002A03C2">
          <w:rPr>
            <w:webHidden/>
          </w:rPr>
          <w:fldChar w:fldCharType="begin"/>
        </w:r>
        <w:r w:rsidR="002A03C2">
          <w:rPr>
            <w:webHidden/>
          </w:rPr>
          <w:instrText xml:space="preserve"> PAGEREF _Toc26981534 \h </w:instrText>
        </w:r>
        <w:r w:rsidR="002A03C2">
          <w:rPr>
            <w:webHidden/>
          </w:rPr>
        </w:r>
        <w:r w:rsidR="002A03C2">
          <w:rPr>
            <w:webHidden/>
          </w:rPr>
          <w:fldChar w:fldCharType="separate"/>
        </w:r>
        <w:r w:rsidR="002A03C2">
          <w:rPr>
            <w:webHidden/>
          </w:rPr>
          <w:t>35</w:t>
        </w:r>
        <w:r w:rsidR="002A03C2">
          <w:rPr>
            <w:webHidden/>
          </w:rPr>
          <w:fldChar w:fldCharType="end"/>
        </w:r>
      </w:hyperlink>
    </w:p>
    <w:p w:rsidR="002A03C2" w:rsidRDefault="0063486E" w14:paraId="19FFB725" w14:textId="711292A5">
      <w:pPr>
        <w:pStyle w:val="Saturs1"/>
        <w:rPr>
          <w:rFonts w:asciiTheme="minorHAnsi" w:hAnsiTheme="minorHAnsi" w:eastAsiaTheme="minorEastAsia" w:cstheme="minorBidi"/>
          <w:sz w:val="22"/>
          <w:szCs w:val="22"/>
          <w:lang w:eastAsia="lv-LV"/>
        </w:rPr>
      </w:pPr>
      <w:hyperlink w:history="1" w:anchor="_Toc26981535">
        <w:r w:rsidRPr="0057090C" w:rsidR="002A03C2">
          <w:rPr>
            <w:rStyle w:val="Hipersaite"/>
          </w:rPr>
          <w:t>VI. Ietekmes novērtējums uz valsts un pašvaldības budžetiem</w:t>
        </w:r>
        <w:r w:rsidR="002A03C2">
          <w:rPr>
            <w:webHidden/>
          </w:rPr>
          <w:tab/>
        </w:r>
        <w:r w:rsidR="002A03C2">
          <w:rPr>
            <w:webHidden/>
          </w:rPr>
          <w:fldChar w:fldCharType="begin"/>
        </w:r>
        <w:r w:rsidR="002A03C2">
          <w:rPr>
            <w:webHidden/>
          </w:rPr>
          <w:instrText xml:space="preserve"> PAGEREF _Toc26981535 \h </w:instrText>
        </w:r>
        <w:r w:rsidR="002A03C2">
          <w:rPr>
            <w:webHidden/>
          </w:rPr>
        </w:r>
        <w:r w:rsidR="002A03C2">
          <w:rPr>
            <w:webHidden/>
          </w:rPr>
          <w:fldChar w:fldCharType="separate"/>
        </w:r>
        <w:r w:rsidR="002A03C2">
          <w:rPr>
            <w:webHidden/>
          </w:rPr>
          <w:t>36</w:t>
        </w:r>
        <w:r w:rsidR="002A03C2">
          <w:rPr>
            <w:webHidden/>
          </w:rPr>
          <w:fldChar w:fldCharType="end"/>
        </w:r>
      </w:hyperlink>
    </w:p>
    <w:p w:rsidRPr="00814B92" w:rsidR="008A1E74" w:rsidP="008A1E74" w:rsidRDefault="0056234C" w14:paraId="790FAE6C" w14:textId="2D9639DB">
      <w:pPr>
        <w:ind w:firstLine="0"/>
      </w:pPr>
      <w:r w:rsidRPr="00814B92">
        <w:rPr>
          <w:bCs/>
          <w:szCs w:val="28"/>
        </w:rPr>
        <w:fldChar w:fldCharType="end"/>
      </w:r>
    </w:p>
    <w:p w:rsidRPr="00814B92" w:rsidR="0056234C" w:rsidRDefault="0056234C" w14:paraId="69A368CE" w14:textId="77777777">
      <w:pPr>
        <w:rPr>
          <w:sz w:val="24"/>
          <w:szCs w:val="24"/>
        </w:rPr>
      </w:pPr>
      <w:r w:rsidRPr="00814B92">
        <w:rPr>
          <w:sz w:val="24"/>
          <w:szCs w:val="24"/>
        </w:rPr>
        <w:br w:type="page"/>
      </w:r>
    </w:p>
    <w:p w:rsidRPr="002A03C2" w:rsidR="0056234C" w:rsidP="004A6C67" w:rsidRDefault="004A6C67" w14:paraId="3CF8A58A" w14:textId="121E0F70">
      <w:pPr>
        <w:pStyle w:val="Virsraksts1"/>
        <w:jc w:val="center"/>
      </w:pPr>
      <w:bookmarkStart w:name="_Toc453663075" w:id="1"/>
      <w:bookmarkStart w:name="_Toc26981529" w:id="2"/>
      <w:r>
        <w:lastRenderedPageBreak/>
        <w:t>Lietotie s</w:t>
      </w:r>
      <w:r w:rsidRPr="002A03C2" w:rsidR="0056234C">
        <w:t>aīsinājumi</w:t>
      </w:r>
      <w:bookmarkEnd w:id="1"/>
      <w:bookmarkEnd w:id="2"/>
    </w:p>
    <w:p w:rsidRPr="00814B92" w:rsidR="008A1E74" w:rsidP="008A1E74" w:rsidRDefault="008A1E74" w14:paraId="29F37EE5" w14:textId="77777777">
      <w:pPr>
        <w:rPr>
          <w:lang w:eastAsia="x-none"/>
        </w:rPr>
      </w:pPr>
    </w:p>
    <w:tbl>
      <w:tblPr>
        <w:tblW w:w="0" w:type="auto"/>
        <w:tblLook w:val="04A0" w:firstRow="1" w:lastRow="0" w:firstColumn="1" w:lastColumn="0" w:noHBand="0" w:noVBand="1"/>
      </w:tblPr>
      <w:tblGrid>
        <w:gridCol w:w="2615"/>
        <w:gridCol w:w="6576"/>
      </w:tblGrid>
      <w:tr w:rsidRPr="00814B92" w:rsidR="008A1E74" w:rsidTr="00800903" w14:paraId="5508B722" w14:textId="77777777">
        <w:tc>
          <w:tcPr>
            <w:tcW w:w="2615" w:type="dxa"/>
            <w:shd w:val="clear" w:color="auto" w:fill="auto"/>
          </w:tcPr>
          <w:p w:rsidRPr="00814B92" w:rsidR="008A1E74" w:rsidP="008A1E74" w:rsidRDefault="008A1E74" w14:paraId="7D57CFE9" w14:textId="4A9B9A58">
            <w:pPr>
              <w:ind w:firstLine="0"/>
              <w:rPr>
                <w:szCs w:val="28"/>
                <w:lang w:eastAsia="x-none"/>
              </w:rPr>
            </w:pPr>
          </w:p>
        </w:tc>
        <w:tc>
          <w:tcPr>
            <w:tcW w:w="6576" w:type="dxa"/>
            <w:shd w:val="clear" w:color="auto" w:fill="auto"/>
          </w:tcPr>
          <w:p w:rsidRPr="00814B92" w:rsidR="008A1E74" w:rsidP="008A1E74" w:rsidRDefault="008A1E74" w14:paraId="4438E07B" w14:textId="77777777">
            <w:pPr>
              <w:ind w:firstLine="34"/>
              <w:rPr>
                <w:szCs w:val="28"/>
                <w:lang w:eastAsia="x-none"/>
              </w:rPr>
            </w:pPr>
          </w:p>
        </w:tc>
      </w:tr>
      <w:tr w:rsidRPr="00814B92" w:rsidR="00A63D14" w:rsidTr="00800903" w14:paraId="588341C3" w14:textId="77777777">
        <w:tc>
          <w:tcPr>
            <w:tcW w:w="2615" w:type="dxa"/>
            <w:shd w:val="clear" w:color="auto" w:fill="auto"/>
          </w:tcPr>
          <w:p w:rsidRPr="00814B92" w:rsidR="00A63D14" w:rsidDel="00A63D14" w:rsidP="008A1E74" w:rsidRDefault="00A63D14" w14:paraId="3B37845B" w14:textId="6F50CD7E">
            <w:pPr>
              <w:ind w:firstLine="0"/>
              <w:rPr>
                <w:szCs w:val="28"/>
                <w:lang w:eastAsia="x-none"/>
              </w:rPr>
            </w:pPr>
            <w:r>
              <w:rPr>
                <w:szCs w:val="28"/>
                <w:lang w:eastAsia="x-none"/>
              </w:rPr>
              <w:t xml:space="preserve">Direktīva </w:t>
            </w:r>
          </w:p>
        </w:tc>
        <w:tc>
          <w:tcPr>
            <w:tcW w:w="6576" w:type="dxa"/>
            <w:shd w:val="clear" w:color="auto" w:fill="auto"/>
          </w:tcPr>
          <w:p w:rsidRPr="00814B92" w:rsidR="00A63D14" w:rsidDel="00A63D14" w:rsidP="004A2E6A" w:rsidRDefault="00A63D14" w14:paraId="5BDD6BF3" w14:textId="4681F83E">
            <w:pPr>
              <w:ind w:firstLine="0"/>
              <w:rPr>
                <w:szCs w:val="28"/>
                <w:lang w:eastAsia="x-none"/>
              </w:rPr>
            </w:pPr>
            <w:r w:rsidRPr="00A63D14">
              <w:rPr>
                <w:szCs w:val="28"/>
                <w:lang w:eastAsia="x-none"/>
              </w:rPr>
              <w:t>Eiropas Parlamenta un Padomes 2019. gada 20.</w:t>
            </w:r>
            <w:r w:rsidR="005922CD">
              <w:rPr>
                <w:szCs w:val="28"/>
                <w:lang w:eastAsia="x-none"/>
              </w:rPr>
              <w:t> </w:t>
            </w:r>
            <w:r w:rsidRPr="00A63D14">
              <w:rPr>
                <w:szCs w:val="28"/>
                <w:lang w:eastAsia="x-none"/>
              </w:rPr>
              <w:t>jūnija direktīva (ES)2019/1023 par preventīvās pārstrukturēšanas regulējumu, parādsaistību dzēšanu un diskvalifikāciju un ar pārstrukturēšanu, maksātnespēju un parādsaistību dzēšanu saistīto procedūru efektivitātes palielināšanas pasākumiem un ar ko groza Direktīvu (ES) 2017/1132</w:t>
            </w:r>
            <w:r w:rsidR="00CE2CF1">
              <w:rPr>
                <w:szCs w:val="28"/>
                <w:lang w:eastAsia="x-none"/>
              </w:rPr>
              <w:t>.</w:t>
            </w:r>
            <w:bookmarkStart w:name="_GoBack" w:id="3"/>
            <w:bookmarkEnd w:id="3"/>
          </w:p>
        </w:tc>
      </w:tr>
      <w:tr w:rsidRPr="00814B92" w:rsidR="008A1E74" w:rsidTr="00800903" w14:paraId="7AD42C4A" w14:textId="77777777">
        <w:tc>
          <w:tcPr>
            <w:tcW w:w="2615" w:type="dxa"/>
            <w:shd w:val="clear" w:color="auto" w:fill="auto"/>
          </w:tcPr>
          <w:p w:rsidRPr="00814B92" w:rsidR="008A1E74" w:rsidP="008A1E74" w:rsidRDefault="008A1E74" w14:paraId="6B537CFD" w14:textId="77777777">
            <w:pPr>
              <w:ind w:firstLine="0"/>
              <w:rPr>
                <w:szCs w:val="28"/>
                <w:lang w:eastAsia="x-none"/>
              </w:rPr>
            </w:pPr>
            <w:r w:rsidRPr="00814B92">
              <w:rPr>
                <w:szCs w:val="28"/>
                <w:lang w:eastAsia="x-none"/>
              </w:rPr>
              <w:t>Pamatnostādnes</w:t>
            </w:r>
          </w:p>
        </w:tc>
        <w:tc>
          <w:tcPr>
            <w:tcW w:w="6576" w:type="dxa"/>
            <w:shd w:val="clear" w:color="auto" w:fill="auto"/>
          </w:tcPr>
          <w:p w:rsidRPr="00814B92" w:rsidR="008A1E74" w:rsidP="00C20FE5" w:rsidRDefault="008A1E74" w14:paraId="71B2FE56" w14:textId="66B197CD">
            <w:pPr>
              <w:ind w:firstLine="34"/>
              <w:rPr>
                <w:szCs w:val="28"/>
                <w:lang w:eastAsia="x-none"/>
              </w:rPr>
            </w:pPr>
            <w:r w:rsidRPr="00814B92">
              <w:rPr>
                <w:szCs w:val="28"/>
                <w:lang w:eastAsia="x-none"/>
              </w:rPr>
              <w:t>Maksātnespējas politikas attīstības pamatnostādnes 2016.-2020. gadam</w:t>
            </w:r>
            <w:r w:rsidR="00C572E5">
              <w:rPr>
                <w:szCs w:val="28"/>
                <w:lang w:eastAsia="x-none"/>
              </w:rPr>
              <w:t>.</w:t>
            </w:r>
          </w:p>
        </w:tc>
      </w:tr>
      <w:tr w:rsidRPr="00814B92" w:rsidR="008A1E74" w:rsidTr="00800903" w14:paraId="4B018E84" w14:textId="77777777">
        <w:tc>
          <w:tcPr>
            <w:tcW w:w="2615" w:type="dxa"/>
            <w:shd w:val="clear" w:color="auto" w:fill="auto"/>
          </w:tcPr>
          <w:p w:rsidRPr="00814B92" w:rsidR="00FE5F68" w:rsidP="008A1E74" w:rsidRDefault="00FE5F68" w14:paraId="48CD218F" w14:textId="77777777">
            <w:pPr>
              <w:ind w:firstLine="0"/>
              <w:rPr>
                <w:szCs w:val="28"/>
                <w:lang w:eastAsia="x-none"/>
              </w:rPr>
            </w:pPr>
            <w:r w:rsidRPr="00814B92">
              <w:rPr>
                <w:szCs w:val="28"/>
                <w:lang w:eastAsia="x-none"/>
              </w:rPr>
              <w:t>Plāns</w:t>
            </w:r>
          </w:p>
          <w:p w:rsidRPr="00814B92" w:rsidR="008A1E74" w:rsidP="008A1E74" w:rsidRDefault="008A1E74" w14:paraId="008D5487" w14:textId="77777777">
            <w:pPr>
              <w:ind w:firstLine="0"/>
              <w:rPr>
                <w:szCs w:val="28"/>
                <w:lang w:eastAsia="x-none"/>
              </w:rPr>
            </w:pPr>
          </w:p>
        </w:tc>
        <w:tc>
          <w:tcPr>
            <w:tcW w:w="6576" w:type="dxa"/>
            <w:shd w:val="clear" w:color="auto" w:fill="auto"/>
          </w:tcPr>
          <w:p w:rsidRPr="00814B92" w:rsidR="008A1E74" w:rsidP="00E84CD2" w:rsidRDefault="00FE5F68" w14:paraId="48F06FE5" w14:textId="46197CD2">
            <w:pPr>
              <w:ind w:firstLine="34"/>
              <w:rPr>
                <w:szCs w:val="28"/>
                <w:lang w:eastAsia="x-none"/>
              </w:rPr>
            </w:pPr>
            <w:r w:rsidRPr="00814B92">
              <w:rPr>
                <w:szCs w:val="28"/>
                <w:lang w:eastAsia="x-none"/>
              </w:rPr>
              <w:t>Maksātnespējas politikas attīstības pamatnostādņu 2016.-2020. gadam īstenošanas plāns</w:t>
            </w:r>
            <w:r w:rsidR="00C572E5">
              <w:rPr>
                <w:szCs w:val="28"/>
                <w:lang w:eastAsia="x-none"/>
              </w:rPr>
              <w:t>.</w:t>
            </w:r>
          </w:p>
        </w:tc>
      </w:tr>
      <w:tr w:rsidRPr="00814B92" w:rsidR="00856791" w:rsidTr="00800903" w14:paraId="49CB3DD7" w14:textId="77777777">
        <w:tc>
          <w:tcPr>
            <w:tcW w:w="2615" w:type="dxa"/>
            <w:shd w:val="clear" w:color="auto" w:fill="auto"/>
          </w:tcPr>
          <w:p w:rsidRPr="00814B92" w:rsidR="00856791" w:rsidP="008A1E74" w:rsidRDefault="00856791" w14:paraId="237DA82C" w14:textId="25EF78B6">
            <w:pPr>
              <w:ind w:firstLine="0"/>
              <w:rPr>
                <w:szCs w:val="28"/>
                <w:lang w:eastAsia="x-none"/>
              </w:rPr>
            </w:pPr>
            <w:r>
              <w:rPr>
                <w:szCs w:val="28"/>
                <w:lang w:eastAsia="x-none"/>
              </w:rPr>
              <w:t xml:space="preserve">Informatīvais ziņojums </w:t>
            </w:r>
          </w:p>
        </w:tc>
        <w:tc>
          <w:tcPr>
            <w:tcW w:w="6576" w:type="dxa"/>
            <w:shd w:val="clear" w:color="auto" w:fill="auto"/>
          </w:tcPr>
          <w:p w:rsidRPr="00814B92" w:rsidR="00856791" w:rsidP="002A03C2" w:rsidRDefault="00856791" w14:paraId="26A95915" w14:textId="32E4130B">
            <w:pPr>
              <w:ind w:firstLine="0"/>
              <w:rPr>
                <w:szCs w:val="28"/>
                <w:lang w:eastAsia="x-none"/>
              </w:rPr>
            </w:pPr>
            <w:r>
              <w:rPr>
                <w:szCs w:val="28"/>
                <w:lang w:eastAsia="x-none"/>
              </w:rPr>
              <w:t>Informatīvā ziņojum</w:t>
            </w:r>
            <w:r w:rsidR="002A03C2">
              <w:rPr>
                <w:szCs w:val="28"/>
                <w:lang w:eastAsia="x-none"/>
              </w:rPr>
              <w:t>s</w:t>
            </w:r>
            <w:r>
              <w:rPr>
                <w:szCs w:val="28"/>
                <w:lang w:eastAsia="x-none"/>
              </w:rPr>
              <w:t xml:space="preserve"> </w:t>
            </w:r>
            <w:r w:rsidRPr="00856791">
              <w:rPr>
                <w:szCs w:val="28"/>
                <w:lang w:eastAsia="x-none"/>
              </w:rPr>
              <w:t>"Par Maksātnespējas politikas attīstības pamatnostādņu 2016.–2020. gadam un to īstenošanas plāna īstenošanas starpposma novērtējumu par laikposmu no 2016. gada līdz 2017. gadam"</w:t>
            </w:r>
            <w:r w:rsidR="002A03C2">
              <w:rPr>
                <w:szCs w:val="28"/>
                <w:lang w:eastAsia="x-none"/>
              </w:rPr>
              <w:t>.</w:t>
            </w:r>
            <w:r>
              <w:rPr>
                <w:szCs w:val="28"/>
                <w:lang w:eastAsia="x-none"/>
              </w:rPr>
              <w:t xml:space="preserve"> </w:t>
            </w:r>
          </w:p>
        </w:tc>
      </w:tr>
      <w:tr w:rsidRPr="00814B92" w:rsidR="0037664F" w:rsidTr="00800903" w14:paraId="7B972B54" w14:textId="77777777">
        <w:tc>
          <w:tcPr>
            <w:tcW w:w="2615" w:type="dxa"/>
            <w:shd w:val="clear" w:color="auto" w:fill="auto"/>
          </w:tcPr>
          <w:p w:rsidR="0037664F" w:rsidP="008A1E74" w:rsidRDefault="0037664F" w14:paraId="3055FCA5" w14:textId="3E7F2DF8">
            <w:pPr>
              <w:ind w:firstLine="0"/>
              <w:rPr>
                <w:szCs w:val="28"/>
                <w:lang w:eastAsia="x-none"/>
              </w:rPr>
            </w:pPr>
            <w:r>
              <w:rPr>
                <w:szCs w:val="28"/>
                <w:lang w:eastAsia="x-none"/>
              </w:rPr>
              <w:t>Likumprojekts</w:t>
            </w:r>
          </w:p>
        </w:tc>
        <w:tc>
          <w:tcPr>
            <w:tcW w:w="6576" w:type="dxa"/>
            <w:shd w:val="clear" w:color="auto" w:fill="auto"/>
          </w:tcPr>
          <w:p w:rsidR="0037664F" w:rsidP="0037664F" w:rsidRDefault="0037664F" w14:paraId="6DCA0E65" w14:textId="13A4159D">
            <w:pPr>
              <w:ind w:firstLine="0"/>
              <w:rPr>
                <w:szCs w:val="28"/>
                <w:lang w:eastAsia="x-none"/>
              </w:rPr>
            </w:pPr>
            <w:r w:rsidRPr="0037664F">
              <w:rPr>
                <w:szCs w:val="28"/>
                <w:lang w:eastAsia="x-none"/>
              </w:rPr>
              <w:t>Likumprojekts</w:t>
            </w:r>
            <w:r w:rsidR="00954688">
              <w:rPr>
                <w:szCs w:val="28"/>
                <w:lang w:eastAsia="x-none"/>
              </w:rPr>
              <w:t xml:space="preserve"> </w:t>
            </w:r>
            <w:r w:rsidRPr="0037664F">
              <w:rPr>
                <w:szCs w:val="28"/>
                <w:lang w:eastAsia="x-none"/>
              </w:rPr>
              <w:t>"Fiziskās personas atbrīvošanas no parādsaistībām likums"</w:t>
            </w:r>
            <w:r w:rsidR="00954688">
              <w:rPr>
                <w:szCs w:val="28"/>
                <w:lang w:eastAsia="x-none"/>
              </w:rPr>
              <w:t>.</w:t>
            </w:r>
          </w:p>
        </w:tc>
      </w:tr>
      <w:tr w:rsidRPr="00814B92" w:rsidR="00463B7A" w:rsidTr="00800903" w14:paraId="0430E2F1" w14:textId="77777777">
        <w:tc>
          <w:tcPr>
            <w:tcW w:w="2615" w:type="dxa"/>
            <w:shd w:val="clear" w:color="auto" w:fill="auto"/>
          </w:tcPr>
          <w:p w:rsidR="00463B7A" w:rsidP="008A1E74" w:rsidRDefault="00463B7A" w14:paraId="5637729B" w14:textId="30EB49AF">
            <w:pPr>
              <w:ind w:firstLine="0"/>
              <w:rPr>
                <w:szCs w:val="28"/>
                <w:lang w:eastAsia="x-none"/>
              </w:rPr>
            </w:pPr>
            <w:r>
              <w:rPr>
                <w:szCs w:val="28"/>
                <w:lang w:eastAsia="x-none"/>
              </w:rPr>
              <w:t>SVF</w:t>
            </w:r>
          </w:p>
        </w:tc>
        <w:tc>
          <w:tcPr>
            <w:tcW w:w="6576" w:type="dxa"/>
            <w:shd w:val="clear" w:color="auto" w:fill="auto"/>
          </w:tcPr>
          <w:p w:rsidR="00463B7A" w:rsidP="002A03C2" w:rsidRDefault="00463B7A" w14:paraId="2834947A" w14:textId="6F1F100D">
            <w:pPr>
              <w:ind w:firstLine="0"/>
              <w:rPr>
                <w:szCs w:val="28"/>
                <w:lang w:eastAsia="x-none"/>
              </w:rPr>
            </w:pPr>
            <w:r>
              <w:rPr>
                <w:szCs w:val="28"/>
                <w:lang w:eastAsia="x-none"/>
              </w:rPr>
              <w:t>Starptautiskais Valūtas fonds</w:t>
            </w:r>
            <w:r w:rsidR="00C572E5">
              <w:rPr>
                <w:szCs w:val="28"/>
                <w:lang w:eastAsia="x-none"/>
              </w:rPr>
              <w:t>.</w:t>
            </w:r>
          </w:p>
        </w:tc>
      </w:tr>
      <w:tr w:rsidRPr="00814B92" w:rsidR="005E24F1" w:rsidTr="00800903" w14:paraId="46783AE3" w14:textId="77777777">
        <w:tc>
          <w:tcPr>
            <w:tcW w:w="2615" w:type="dxa"/>
            <w:shd w:val="clear" w:color="auto" w:fill="auto"/>
          </w:tcPr>
          <w:p w:rsidR="005E24F1" w:rsidP="008A1E74" w:rsidRDefault="005E24F1" w14:paraId="4F4E51F1" w14:textId="751C09E5">
            <w:pPr>
              <w:ind w:firstLine="0"/>
              <w:rPr>
                <w:szCs w:val="28"/>
                <w:lang w:eastAsia="x-none"/>
              </w:rPr>
            </w:pPr>
            <w:r>
              <w:rPr>
                <w:szCs w:val="28"/>
                <w:lang w:eastAsia="x-none"/>
              </w:rPr>
              <w:t xml:space="preserve">SVF ziņojums </w:t>
            </w:r>
          </w:p>
        </w:tc>
        <w:tc>
          <w:tcPr>
            <w:tcW w:w="6576" w:type="dxa"/>
            <w:shd w:val="clear" w:color="auto" w:fill="auto"/>
          </w:tcPr>
          <w:p w:rsidR="005E24F1" w:rsidP="002A03C2" w:rsidRDefault="005E24F1" w14:paraId="0AAA6884" w14:textId="748068EB">
            <w:pPr>
              <w:ind w:firstLine="0"/>
              <w:rPr>
                <w:szCs w:val="28"/>
                <w:lang w:eastAsia="x-none"/>
              </w:rPr>
            </w:pPr>
            <w:r>
              <w:rPr>
                <w:szCs w:val="28"/>
                <w:lang w:eastAsia="x-none"/>
              </w:rPr>
              <w:t>Starptautiskā Valūtas fonda Latvijas maksātnespējas sistēmas novērtējums (2019. gads).</w:t>
            </w:r>
          </w:p>
        </w:tc>
      </w:tr>
      <w:tr w:rsidRPr="00814B92" w:rsidR="005E24F1" w:rsidTr="00800903" w14:paraId="7B3995CA" w14:textId="77777777">
        <w:tc>
          <w:tcPr>
            <w:tcW w:w="2615" w:type="dxa"/>
            <w:shd w:val="clear" w:color="auto" w:fill="auto"/>
          </w:tcPr>
          <w:p w:rsidR="005E24F1" w:rsidP="008A1E74" w:rsidRDefault="005E24F1" w14:paraId="79ADDC73" w14:textId="35111A76">
            <w:pPr>
              <w:ind w:firstLine="0"/>
              <w:rPr>
                <w:szCs w:val="28"/>
                <w:lang w:eastAsia="x-none"/>
              </w:rPr>
            </w:pPr>
            <w:r>
              <w:rPr>
                <w:szCs w:val="28"/>
                <w:lang w:eastAsia="x-none"/>
              </w:rPr>
              <w:t xml:space="preserve">TAP </w:t>
            </w:r>
          </w:p>
        </w:tc>
        <w:tc>
          <w:tcPr>
            <w:tcW w:w="6576" w:type="dxa"/>
            <w:shd w:val="clear" w:color="auto" w:fill="auto"/>
          </w:tcPr>
          <w:p w:rsidR="005E24F1" w:rsidP="002A03C2" w:rsidRDefault="005E24F1" w14:paraId="1DEF2A61" w14:textId="0EAAE007">
            <w:pPr>
              <w:ind w:firstLine="0"/>
              <w:rPr>
                <w:szCs w:val="28"/>
                <w:lang w:eastAsia="x-none"/>
              </w:rPr>
            </w:pPr>
            <w:r>
              <w:rPr>
                <w:szCs w:val="28"/>
                <w:lang w:eastAsia="x-none"/>
              </w:rPr>
              <w:t xml:space="preserve">Tiesiskās aizsardzības process. </w:t>
            </w:r>
          </w:p>
        </w:tc>
      </w:tr>
      <w:tr w:rsidRPr="00814B92" w:rsidR="00463B7A" w:rsidTr="00800903" w14:paraId="65DBDB32" w14:textId="77777777">
        <w:tc>
          <w:tcPr>
            <w:tcW w:w="2615" w:type="dxa"/>
            <w:shd w:val="clear" w:color="auto" w:fill="auto"/>
          </w:tcPr>
          <w:p w:rsidR="00463B7A" w:rsidP="008A1E74" w:rsidRDefault="00463B7A" w14:paraId="2FDDF646" w14:textId="28A34272">
            <w:pPr>
              <w:ind w:firstLine="0"/>
              <w:rPr>
                <w:szCs w:val="28"/>
                <w:lang w:eastAsia="x-none"/>
              </w:rPr>
            </w:pPr>
            <w:r>
              <w:rPr>
                <w:szCs w:val="28"/>
                <w:lang w:eastAsia="x-none"/>
              </w:rPr>
              <w:t>TM</w:t>
            </w:r>
          </w:p>
        </w:tc>
        <w:tc>
          <w:tcPr>
            <w:tcW w:w="6576" w:type="dxa"/>
            <w:shd w:val="clear" w:color="auto" w:fill="auto"/>
          </w:tcPr>
          <w:p w:rsidR="00463B7A" w:rsidP="002A03C2" w:rsidRDefault="00463B7A" w14:paraId="713DAB27" w14:textId="15B7B823">
            <w:pPr>
              <w:ind w:firstLine="0"/>
              <w:rPr>
                <w:szCs w:val="28"/>
                <w:lang w:eastAsia="x-none"/>
              </w:rPr>
            </w:pPr>
            <w:r>
              <w:rPr>
                <w:szCs w:val="28"/>
                <w:lang w:eastAsia="x-none"/>
              </w:rPr>
              <w:t>Tieslietu ministrija</w:t>
            </w:r>
            <w:r w:rsidR="00C572E5">
              <w:rPr>
                <w:szCs w:val="28"/>
                <w:lang w:eastAsia="x-none"/>
              </w:rPr>
              <w:t>.</w:t>
            </w:r>
          </w:p>
        </w:tc>
      </w:tr>
      <w:tr w:rsidRPr="00814B92" w:rsidR="00C20FE5" w:rsidTr="00800903" w14:paraId="712EA820" w14:textId="77777777">
        <w:tc>
          <w:tcPr>
            <w:tcW w:w="2615" w:type="dxa"/>
            <w:shd w:val="clear" w:color="auto" w:fill="auto"/>
          </w:tcPr>
          <w:p w:rsidR="00C20FE5" w:rsidP="00C20FE5" w:rsidRDefault="00C20FE5" w14:paraId="16921DFB" w14:textId="77777777">
            <w:pPr>
              <w:ind w:firstLine="0"/>
              <w:rPr>
                <w:szCs w:val="28"/>
                <w:lang w:eastAsia="x-none"/>
              </w:rPr>
            </w:pPr>
            <w:r>
              <w:rPr>
                <w:szCs w:val="28"/>
                <w:lang w:eastAsia="x-none"/>
              </w:rPr>
              <w:t>MKD</w:t>
            </w:r>
          </w:p>
          <w:p w:rsidR="00DF5CF7" w:rsidP="00C20FE5" w:rsidRDefault="00DF5CF7" w14:paraId="76DE51A4" w14:textId="7F36651D">
            <w:pPr>
              <w:ind w:firstLine="0"/>
              <w:rPr>
                <w:szCs w:val="28"/>
                <w:lang w:eastAsia="x-none"/>
              </w:rPr>
            </w:pPr>
            <w:r>
              <w:rPr>
                <w:szCs w:val="28"/>
                <w:lang w:eastAsia="x-none"/>
              </w:rPr>
              <w:t xml:space="preserve">VID </w:t>
            </w:r>
          </w:p>
        </w:tc>
        <w:tc>
          <w:tcPr>
            <w:tcW w:w="6576" w:type="dxa"/>
            <w:shd w:val="clear" w:color="auto" w:fill="auto"/>
          </w:tcPr>
          <w:p w:rsidR="00C20FE5" w:rsidP="002A03C2" w:rsidRDefault="00C20FE5" w14:paraId="694523F9" w14:textId="77777777">
            <w:pPr>
              <w:ind w:firstLine="0"/>
              <w:rPr>
                <w:szCs w:val="28"/>
                <w:lang w:eastAsia="x-none"/>
              </w:rPr>
            </w:pPr>
            <w:r>
              <w:rPr>
                <w:szCs w:val="28"/>
                <w:lang w:eastAsia="x-none"/>
              </w:rPr>
              <w:t>Maksātnespējas kontroles dienests</w:t>
            </w:r>
            <w:r w:rsidR="00C572E5">
              <w:rPr>
                <w:szCs w:val="28"/>
                <w:lang w:eastAsia="x-none"/>
              </w:rPr>
              <w:t>.</w:t>
            </w:r>
          </w:p>
          <w:p w:rsidR="00DF5CF7" w:rsidP="002A03C2" w:rsidRDefault="00DF5CF7" w14:paraId="49EF020E" w14:textId="13E3979C">
            <w:pPr>
              <w:ind w:firstLine="0"/>
              <w:rPr>
                <w:szCs w:val="28"/>
                <w:lang w:eastAsia="x-none"/>
              </w:rPr>
            </w:pPr>
            <w:r>
              <w:rPr>
                <w:szCs w:val="28"/>
                <w:lang w:eastAsia="x-none"/>
              </w:rPr>
              <w:t>Valsts ieņēmumu dienests.</w:t>
            </w:r>
          </w:p>
        </w:tc>
      </w:tr>
      <w:tr w:rsidRPr="00814B92" w:rsidR="00AC0473" w:rsidTr="00800903" w14:paraId="1DED4E0F" w14:textId="77777777">
        <w:tc>
          <w:tcPr>
            <w:tcW w:w="2615" w:type="dxa"/>
            <w:shd w:val="clear" w:color="auto" w:fill="auto"/>
          </w:tcPr>
          <w:p w:rsidR="00AC1619" w:rsidP="00C20FE5" w:rsidRDefault="00AC0473" w14:paraId="0C4284BE" w14:textId="77777777">
            <w:pPr>
              <w:ind w:firstLine="0"/>
              <w:rPr>
                <w:szCs w:val="28"/>
                <w:lang w:eastAsia="x-none"/>
              </w:rPr>
            </w:pPr>
            <w:r>
              <w:rPr>
                <w:szCs w:val="28"/>
                <w:lang w:eastAsia="x-none"/>
              </w:rPr>
              <w:t xml:space="preserve">Administrators </w:t>
            </w:r>
          </w:p>
          <w:p w:rsidR="00AC1619" w:rsidP="00C20FE5" w:rsidRDefault="00AC1619" w14:paraId="3E0288BD" w14:textId="459A5D27">
            <w:pPr>
              <w:ind w:firstLine="0"/>
              <w:rPr>
                <w:szCs w:val="28"/>
                <w:lang w:eastAsia="x-none"/>
              </w:rPr>
            </w:pPr>
            <w:r>
              <w:rPr>
                <w:szCs w:val="28"/>
                <w:lang w:eastAsia="x-none"/>
              </w:rPr>
              <w:t>Pētījumi</w:t>
            </w:r>
          </w:p>
        </w:tc>
        <w:tc>
          <w:tcPr>
            <w:tcW w:w="6576" w:type="dxa"/>
            <w:shd w:val="clear" w:color="auto" w:fill="auto"/>
          </w:tcPr>
          <w:p w:rsidR="00AC0473" w:rsidP="002A03C2" w:rsidRDefault="00AC0473" w14:paraId="7B75CF9E" w14:textId="77777777">
            <w:pPr>
              <w:ind w:firstLine="0"/>
              <w:rPr>
                <w:szCs w:val="28"/>
                <w:lang w:eastAsia="x-none"/>
              </w:rPr>
            </w:pPr>
            <w:r>
              <w:rPr>
                <w:szCs w:val="28"/>
                <w:lang w:eastAsia="x-none"/>
              </w:rPr>
              <w:t>Maksātnespējas procesa administrators.</w:t>
            </w:r>
          </w:p>
          <w:p w:rsidR="00AC1619" w:rsidP="002A03C2" w:rsidRDefault="00AC1619" w14:paraId="0244A151" w14:textId="73E5A104">
            <w:pPr>
              <w:ind w:firstLine="0"/>
              <w:rPr>
                <w:szCs w:val="28"/>
                <w:lang w:eastAsia="x-none"/>
              </w:rPr>
            </w:pPr>
            <w:r>
              <w:rPr>
                <w:szCs w:val="28"/>
                <w:lang w:eastAsia="x-none"/>
              </w:rPr>
              <w:t>Pētījums "</w:t>
            </w:r>
            <w:r w:rsidRPr="00AC1619">
              <w:rPr>
                <w:szCs w:val="28"/>
                <w:lang w:eastAsia="x-none"/>
              </w:rPr>
              <w:t>Fiziskās personas maksātnespējas procesa piemērošanas nosacījumi un tā efektivitāte"</w:t>
            </w:r>
            <w:r w:rsidRPr="00AC1619" w:rsidR="003A7803">
              <w:rPr>
                <w:szCs w:val="28"/>
                <w:lang w:eastAsia="x-none"/>
              </w:rPr>
              <w:t xml:space="preserve"> </w:t>
            </w:r>
            <w:r w:rsidRPr="00AC1619">
              <w:rPr>
                <w:szCs w:val="28"/>
                <w:lang w:eastAsia="x-none"/>
              </w:rPr>
              <w:t>un pētījums "Tiesiskās aizsardzības procesa regulējuma efektivitāte".</w:t>
            </w:r>
          </w:p>
        </w:tc>
      </w:tr>
    </w:tbl>
    <w:p w:rsidRPr="00BD651E" w:rsidR="00CB79E4" w:rsidP="004A6C67" w:rsidRDefault="00952123" w14:paraId="567FA7F3" w14:textId="529D06E1">
      <w:pPr>
        <w:pStyle w:val="Virsraksts1"/>
        <w:jc w:val="center"/>
        <w:rPr>
          <w:lang w:val="lv-LV"/>
        </w:rPr>
      </w:pPr>
      <w:r w:rsidRPr="00814B92">
        <w:rPr>
          <w:sz w:val="24"/>
          <w:szCs w:val="24"/>
          <w:lang w:val="lv-LV"/>
        </w:rPr>
        <w:br w:type="page"/>
      </w:r>
      <w:bookmarkStart w:name="_Toc26981530" w:id="4"/>
      <w:r w:rsidRPr="00BD651E" w:rsidR="00CB79E4">
        <w:rPr>
          <w:lang w:val="lv-LV"/>
        </w:rPr>
        <w:lastRenderedPageBreak/>
        <w:t>I.</w:t>
      </w:r>
      <w:r w:rsidR="005922CD">
        <w:rPr>
          <w:lang w:val="lv-LV"/>
        </w:rPr>
        <w:t> </w:t>
      </w:r>
      <w:r w:rsidRPr="00BD651E" w:rsidR="00CB79E4">
        <w:rPr>
          <w:lang w:val="lv-LV"/>
        </w:rPr>
        <w:t>Plāna kopsavilkums</w:t>
      </w:r>
      <w:bookmarkEnd w:id="4"/>
    </w:p>
    <w:p w:rsidRPr="00C20FE5" w:rsidR="00CB79E4" w:rsidP="00392F50" w:rsidRDefault="00CB79E4" w14:paraId="7A5AF123" w14:textId="77777777">
      <w:pPr>
        <w:ind w:firstLine="0"/>
        <w:rPr>
          <w:sz w:val="24"/>
          <w:szCs w:val="20"/>
          <w:lang w:eastAsia="x-none"/>
        </w:rPr>
      </w:pPr>
    </w:p>
    <w:p w:rsidR="002A03C2" w:rsidP="002A03C2" w:rsidRDefault="001F1267" w14:paraId="0EB6A95E" w14:textId="597D0966">
      <w:pPr>
        <w:ind w:firstLine="567"/>
        <w:rPr>
          <w:szCs w:val="28"/>
        </w:rPr>
      </w:pPr>
      <w:r>
        <w:rPr>
          <w:szCs w:val="28"/>
        </w:rPr>
        <w:t xml:space="preserve">Atbilstoši informatīvajā ziņojumā secinātajam </w:t>
      </w:r>
      <w:r w:rsidR="002A03C2">
        <w:rPr>
          <w:szCs w:val="28"/>
        </w:rPr>
        <w:t xml:space="preserve">kopējais </w:t>
      </w:r>
      <w:r>
        <w:rPr>
          <w:szCs w:val="28"/>
        </w:rPr>
        <w:t>plāna izpildes termiņš ir pagarināms, tostarp plānā ietverto uzdevumu izpildes termiņi. Ievērojot informatīvajā ziņojumā ietvertos secinājumus, iespēju robežās ir aktualizēts plāns</w:t>
      </w:r>
      <w:r w:rsidR="002A03C2">
        <w:rPr>
          <w:szCs w:val="28"/>
        </w:rPr>
        <w:t>, tostarp iekļaujot tajā šobrīd pamatnostādnēs noteiktos m</w:t>
      </w:r>
      <w:r w:rsidRPr="002A03C2" w:rsidR="002A03C2">
        <w:rPr>
          <w:szCs w:val="28"/>
        </w:rPr>
        <w:t>aksātnespējas politikas rezultāt</w:t>
      </w:r>
      <w:r w:rsidR="002A03C2">
        <w:rPr>
          <w:szCs w:val="28"/>
        </w:rPr>
        <w:t>us</w:t>
      </w:r>
      <w:r w:rsidRPr="002A03C2" w:rsidR="002A03C2">
        <w:rPr>
          <w:szCs w:val="28"/>
        </w:rPr>
        <w:t xml:space="preserve"> un rezultatīv</w:t>
      </w:r>
      <w:r w:rsidR="002A03C2">
        <w:rPr>
          <w:szCs w:val="28"/>
        </w:rPr>
        <w:t>os rādītājus.</w:t>
      </w:r>
    </w:p>
    <w:p w:rsidR="00B875FE" w:rsidP="00743164" w:rsidRDefault="002A03C2" w14:paraId="000ACA29" w14:textId="4E3843F3">
      <w:pPr>
        <w:ind w:firstLine="567"/>
        <w:rPr>
          <w:szCs w:val="28"/>
        </w:rPr>
      </w:pPr>
      <w:r>
        <w:rPr>
          <w:szCs w:val="28"/>
        </w:rPr>
        <w:t>Kopumā p</w:t>
      </w:r>
      <w:r w:rsidR="001F1267">
        <w:rPr>
          <w:szCs w:val="28"/>
        </w:rPr>
        <w:t>lāna pasākumi pēc to izpildes rādītājiem iedalāmi: 1)</w:t>
      </w:r>
      <w:r>
        <w:rPr>
          <w:szCs w:val="28"/>
        </w:rPr>
        <w:t> </w:t>
      </w:r>
      <w:r w:rsidR="001F1267">
        <w:rPr>
          <w:szCs w:val="28"/>
        </w:rPr>
        <w:t>regulāri pildāmie; 2)</w:t>
      </w:r>
      <w:r>
        <w:rPr>
          <w:szCs w:val="28"/>
        </w:rPr>
        <w:t> </w:t>
      </w:r>
      <w:r w:rsidR="001F1267">
        <w:rPr>
          <w:szCs w:val="28"/>
        </w:rPr>
        <w:t>izpildīti; 3) izpildes termiņš nokavēts; 4) izpildes termiņš nav iestājies</w:t>
      </w:r>
      <w:r w:rsidR="00743164">
        <w:rPr>
          <w:szCs w:val="28"/>
        </w:rPr>
        <w:t xml:space="preserve">. </w:t>
      </w:r>
      <w:r w:rsidR="0037664F">
        <w:rPr>
          <w:szCs w:val="28"/>
        </w:rPr>
        <w:t xml:space="preserve">Aktualizētajā plānā ietverto uzdevumu izpildes termiņi aktualizēti, skatot uzdevumu īstenošanu kopsakarā ar Direktīvas ieviešanas </w:t>
      </w:r>
      <w:r w:rsidR="00C5123B">
        <w:rPr>
          <w:szCs w:val="28"/>
        </w:rPr>
        <w:t>nepieciešamajiem grozījumiem tiesiskajā regulējumā</w:t>
      </w:r>
      <w:r w:rsidR="0037664F">
        <w:rPr>
          <w:szCs w:val="28"/>
        </w:rPr>
        <w:t xml:space="preserve"> un Likumprojekta </w:t>
      </w:r>
      <w:r w:rsidR="00C5123B">
        <w:rPr>
          <w:szCs w:val="28"/>
        </w:rPr>
        <w:t>izstrādi.</w:t>
      </w:r>
    </w:p>
    <w:p w:rsidR="0012722B" w:rsidP="00536920" w:rsidRDefault="00BC3F7B" w14:paraId="769245B9" w14:textId="4342C1AC">
      <w:pPr>
        <w:ind w:firstLine="567"/>
        <w:rPr>
          <w:szCs w:val="28"/>
        </w:rPr>
      </w:pPr>
      <w:r>
        <w:rPr>
          <w:szCs w:val="28"/>
        </w:rPr>
        <w:t>P</w:t>
      </w:r>
      <w:r w:rsidRPr="00BC3F7B">
        <w:rPr>
          <w:szCs w:val="28"/>
        </w:rPr>
        <w:t>apildus</w:t>
      </w:r>
      <w:r>
        <w:rPr>
          <w:szCs w:val="28"/>
        </w:rPr>
        <w:t xml:space="preserve"> atbilstoši SVF veiktajam novērtējumam</w:t>
      </w:r>
      <w:r w:rsidRPr="00BC3F7B">
        <w:rPr>
          <w:szCs w:val="28"/>
        </w:rPr>
        <w:t xml:space="preserve"> </w:t>
      </w:r>
      <w:r w:rsidR="00C5123B">
        <w:rPr>
          <w:szCs w:val="28"/>
        </w:rPr>
        <w:t>precizēta maksātnespējas procesa izmaksu iegūšanas metodoloģija. Plāna aktualizācija veikta, izmantojot atsauču ievietošanu tajā.</w:t>
      </w:r>
    </w:p>
    <w:p w:rsidR="000D64BC" w:rsidP="0081665C" w:rsidRDefault="000D64BC" w14:paraId="1544AF10" w14:textId="4E2B10AD">
      <w:pPr>
        <w:ind w:firstLine="567"/>
        <w:rPr>
          <w:szCs w:val="28"/>
        </w:rPr>
      </w:pPr>
      <w:r>
        <w:rPr>
          <w:szCs w:val="28"/>
        </w:rPr>
        <w:br w:type="page"/>
      </w:r>
    </w:p>
    <w:p w:rsidRPr="00BD651E" w:rsidR="008F686A" w:rsidP="004A6C67" w:rsidRDefault="008F686A" w14:paraId="60C742E6" w14:textId="2C0BA2C1">
      <w:pPr>
        <w:pStyle w:val="Virsraksts1"/>
        <w:jc w:val="center"/>
        <w:rPr>
          <w:lang w:val="lv-LV"/>
        </w:rPr>
      </w:pPr>
      <w:bookmarkStart w:name="_Toc26981531" w:id="5"/>
      <w:r w:rsidRPr="00BD651E">
        <w:rPr>
          <w:lang w:val="lv-LV"/>
        </w:rPr>
        <w:lastRenderedPageBreak/>
        <w:t>II.</w:t>
      </w:r>
      <w:r w:rsidR="005922CD">
        <w:rPr>
          <w:lang w:val="lv-LV"/>
        </w:rPr>
        <w:t> </w:t>
      </w:r>
      <w:r w:rsidRPr="00BD651E">
        <w:rPr>
          <w:lang w:val="lv-LV"/>
        </w:rPr>
        <w:t>Esošās situācijas raksturojums</w:t>
      </w:r>
      <w:bookmarkEnd w:id="5"/>
    </w:p>
    <w:p w:rsidRPr="00BD651E" w:rsidR="008F686A" w:rsidP="002A03C2" w:rsidRDefault="008F686A" w14:paraId="575E4A6B" w14:textId="77777777">
      <w:pPr>
        <w:pStyle w:val="Virsraksts1"/>
        <w:rPr>
          <w:lang w:val="lv-LV"/>
        </w:rPr>
      </w:pPr>
    </w:p>
    <w:p w:rsidRPr="00C33586" w:rsidR="00F42A2F" w:rsidP="00F42A2F" w:rsidRDefault="006C716A" w14:paraId="16E482A1" w14:textId="076E18E4">
      <w:pPr>
        <w:ind w:firstLine="567"/>
        <w:rPr>
          <w:szCs w:val="28"/>
        </w:rPr>
      </w:pPr>
      <w:r w:rsidRPr="00C33586">
        <w:rPr>
          <w:szCs w:val="28"/>
        </w:rPr>
        <w:t xml:space="preserve">Pamatnostādnes </w:t>
      </w:r>
      <w:r w:rsidR="0055002D">
        <w:rPr>
          <w:szCs w:val="28"/>
        </w:rPr>
        <w:t xml:space="preserve">un </w:t>
      </w:r>
      <w:r w:rsidRPr="00C33586">
        <w:rPr>
          <w:szCs w:val="28"/>
        </w:rPr>
        <w:t>plāns tika izstrādāts atbilstoši tā izstrādes laikā aktuāliem jautājumiem maksātnespējas jomā.</w:t>
      </w:r>
      <w:r w:rsidR="00533594">
        <w:rPr>
          <w:szCs w:val="28"/>
        </w:rPr>
        <w:t xml:space="preserve"> Pamatnostādnes kā vidēja termiņa attīstības plānošanas dokuments, īpaši vērtējot to ieviešanu</w:t>
      </w:r>
      <w:r w:rsidR="005922CD">
        <w:rPr>
          <w:szCs w:val="28"/>
        </w:rPr>
        <w:t xml:space="preserve"> un izpildi</w:t>
      </w:r>
      <w:r w:rsidR="00533594">
        <w:rPr>
          <w:szCs w:val="28"/>
        </w:rPr>
        <w:t>, ir skatāms</w:t>
      </w:r>
      <w:r w:rsidR="000D64BC">
        <w:rPr>
          <w:szCs w:val="28"/>
        </w:rPr>
        <w:t xml:space="preserve"> </w:t>
      </w:r>
      <w:r w:rsidR="00533594">
        <w:rPr>
          <w:szCs w:val="28"/>
        </w:rPr>
        <w:t>kopsakarā ar izmaiņām gan maksātnespējas jomu regulējošajos normatīvajos aktos, gan maksātnespējas nozarē kopumā.</w:t>
      </w:r>
    </w:p>
    <w:p w:rsidR="00F42A2F" w:rsidP="0081665C" w:rsidRDefault="00A63D14" w14:paraId="733A5A9D" w14:textId="4AB00486">
      <w:pPr>
        <w:ind w:firstLine="567"/>
        <w:rPr>
          <w:szCs w:val="28"/>
        </w:rPr>
      </w:pPr>
      <w:r w:rsidRPr="00C33586">
        <w:rPr>
          <w:szCs w:val="28"/>
        </w:rPr>
        <w:t>Kā norādīts informatīvajā ziņojumā p</w:t>
      </w:r>
      <w:r w:rsidRPr="00C33586" w:rsidR="006C716A">
        <w:rPr>
          <w:szCs w:val="28"/>
        </w:rPr>
        <w:t xml:space="preserve">amatnostādņu un plāna īstenošanu ietekmēja </w:t>
      </w:r>
      <w:r w:rsidR="00F42A2F">
        <w:rPr>
          <w:szCs w:val="28"/>
        </w:rPr>
        <w:t xml:space="preserve">vismaz </w:t>
      </w:r>
      <w:r w:rsidRPr="00C33586" w:rsidR="006C716A">
        <w:rPr>
          <w:szCs w:val="28"/>
        </w:rPr>
        <w:t>divi ārējie faktori, k</w:t>
      </w:r>
      <w:r w:rsidR="005922CD">
        <w:rPr>
          <w:szCs w:val="28"/>
        </w:rPr>
        <w:t>urus</w:t>
      </w:r>
      <w:r w:rsidRPr="00C33586" w:rsidR="006C716A">
        <w:rPr>
          <w:szCs w:val="28"/>
        </w:rPr>
        <w:t xml:space="preserve"> nebija iespējams skaidri identificēt pamatnostādņu un plāna izstrādes procesā</w:t>
      </w:r>
      <w:r w:rsidR="0081665C">
        <w:rPr>
          <w:szCs w:val="28"/>
        </w:rPr>
        <w:t xml:space="preserve"> – D</w:t>
      </w:r>
      <w:r w:rsidRPr="00C33586">
        <w:rPr>
          <w:szCs w:val="28"/>
        </w:rPr>
        <w:t>irektīva</w:t>
      </w:r>
      <w:r w:rsidRPr="00C33586" w:rsidR="006C716A">
        <w:rPr>
          <w:szCs w:val="28"/>
        </w:rPr>
        <w:t xml:space="preserve"> un </w:t>
      </w:r>
      <w:r w:rsidRPr="00C33586">
        <w:rPr>
          <w:szCs w:val="28"/>
        </w:rPr>
        <w:t>SVF</w:t>
      </w:r>
      <w:r w:rsidRPr="00C33586" w:rsidR="006C716A">
        <w:rPr>
          <w:szCs w:val="28"/>
        </w:rPr>
        <w:t xml:space="preserve"> </w:t>
      </w:r>
      <w:r w:rsidR="001B5757">
        <w:rPr>
          <w:szCs w:val="28"/>
        </w:rPr>
        <w:t>ziņojums</w:t>
      </w:r>
      <w:r w:rsidR="00F42A2F">
        <w:rPr>
          <w:szCs w:val="28"/>
        </w:rPr>
        <w:t>, kas ar ziņojumu noslēdzās 2019. gada sākumā.</w:t>
      </w:r>
    </w:p>
    <w:p w:rsidRPr="00C33586" w:rsidR="006C716A" w:rsidP="006C716A" w:rsidRDefault="006C716A" w14:paraId="67BE40E5" w14:textId="389C7C44">
      <w:pPr>
        <w:ind w:firstLine="567"/>
        <w:rPr>
          <w:szCs w:val="28"/>
        </w:rPr>
      </w:pPr>
      <w:r w:rsidRPr="00C33586">
        <w:rPr>
          <w:szCs w:val="28"/>
        </w:rPr>
        <w:t>Neskatot pamatnostādnes un to īstenošanas plānu kopsakarā ar to darbības periodā notikušām izmaiņām normatīvajā regulējumā un nozarē kopumā, veidotos aplama situācija, ka pamatnostādnēs ietvertie uzdevumi, kas, iespējams, zaudējuši savu aktualitāti,</w:t>
      </w:r>
      <w:r w:rsidR="0055002D">
        <w:rPr>
          <w:szCs w:val="28"/>
        </w:rPr>
        <w:t xml:space="preserve"> </w:t>
      </w:r>
      <w:r w:rsidRPr="00C33586">
        <w:rPr>
          <w:szCs w:val="28"/>
        </w:rPr>
        <w:t>tik un tā tiktu ieviesti.</w:t>
      </w:r>
      <w:r w:rsidR="00F42A2F">
        <w:rPr>
          <w:szCs w:val="28"/>
        </w:rPr>
        <w:t xml:space="preserve"> Uzskatāms, ka šāda pieeja nebūtu vērsta uz maksātnespējas jomas stiprināšanu.</w:t>
      </w:r>
    </w:p>
    <w:p w:rsidR="00AC1619" w:rsidP="00F42A2F" w:rsidRDefault="006C716A" w14:paraId="5D8578DB" w14:textId="7958CA4B">
      <w:pPr>
        <w:ind w:firstLine="567"/>
        <w:rPr>
          <w:szCs w:val="28"/>
        </w:rPr>
      </w:pPr>
      <w:r w:rsidRPr="00C33586">
        <w:rPr>
          <w:szCs w:val="28"/>
        </w:rPr>
        <w:t xml:space="preserve">Papildus iepriekš minētajam pamatnostādņu darbības periodā </w:t>
      </w:r>
      <w:r w:rsidR="00AC1619">
        <w:rPr>
          <w:szCs w:val="28"/>
        </w:rPr>
        <w:t>tika veikti pētījumi un tajos secinātais,</w:t>
      </w:r>
      <w:r w:rsidR="005922CD">
        <w:rPr>
          <w:szCs w:val="28"/>
        </w:rPr>
        <w:t xml:space="preserve"> </w:t>
      </w:r>
      <w:r w:rsidR="00AC1619">
        <w:rPr>
          <w:szCs w:val="28"/>
        </w:rPr>
        <w:t>būtu ņemams vērā</w:t>
      </w:r>
      <w:r w:rsidR="005922CD">
        <w:rPr>
          <w:szCs w:val="28"/>
        </w:rPr>
        <w:t xml:space="preserve"> arī</w:t>
      </w:r>
      <w:r w:rsidR="00AC1619">
        <w:rPr>
          <w:szCs w:val="28"/>
        </w:rPr>
        <w:t>, vērtējot pamatnostādņu un plāna izpildi.</w:t>
      </w:r>
    </w:p>
    <w:p w:rsidR="00AC1619" w:rsidP="00F42A2F" w:rsidRDefault="00AC1619" w14:paraId="4321DE96" w14:textId="77777777">
      <w:pPr>
        <w:ind w:firstLine="567"/>
        <w:rPr>
          <w:szCs w:val="28"/>
        </w:rPr>
      </w:pPr>
    </w:p>
    <w:p w:rsidR="00AC1619" w:rsidP="00F42A2F" w:rsidRDefault="00AC1619" w14:paraId="0E689A9B" w14:textId="77777777">
      <w:pPr>
        <w:ind w:firstLine="567"/>
        <w:rPr>
          <w:szCs w:val="28"/>
        </w:rPr>
      </w:pPr>
    </w:p>
    <w:p w:rsidR="00954688" w:rsidP="00954688" w:rsidRDefault="00954688" w14:paraId="40852644" w14:textId="77777777">
      <w:pPr>
        <w:pStyle w:val="Virsraksts1"/>
        <w:spacing w:before="0" w:after="0"/>
        <w:rPr>
          <w:lang w:val="lv-LV"/>
        </w:rPr>
        <w:sectPr w:rsidR="00954688" w:rsidSect="00954688">
          <w:headerReference w:type="default" r:id="rId8"/>
          <w:footerReference w:type="default" r:id="rId9"/>
          <w:footerReference w:type="first" r:id="rId10"/>
          <w:pgSz w:w="11906" w:h="16838"/>
          <w:pgMar w:top="1440" w:right="1134" w:bottom="1440" w:left="1797" w:header="709" w:footer="709" w:gutter="0"/>
          <w:cols w:space="708"/>
          <w:titlePg/>
          <w:docGrid w:linePitch="381"/>
        </w:sectPr>
      </w:pPr>
    </w:p>
    <w:p w:rsidR="00954688" w:rsidP="004A6C67" w:rsidRDefault="002A03C2" w14:paraId="64C303BD" w14:textId="5EA9EB1E">
      <w:pPr>
        <w:pStyle w:val="Virsraksts1"/>
        <w:spacing w:before="0" w:after="0"/>
        <w:jc w:val="center"/>
        <w:rPr>
          <w:lang w:val="lv-LV"/>
        </w:rPr>
      </w:pPr>
      <w:bookmarkStart w:name="_Toc26981532" w:id="18"/>
      <w:r>
        <w:rPr>
          <w:lang w:val="lv-LV"/>
        </w:rPr>
        <w:lastRenderedPageBreak/>
        <w:t>III. Maksātnespējas politikas rezultāti un rezultatīvie rādītāji</w:t>
      </w:r>
      <w:bookmarkEnd w:id="18"/>
    </w:p>
    <w:p w:rsidRPr="002A03C2" w:rsidR="002A03C2" w:rsidP="002A03C2" w:rsidRDefault="002A03C2" w14:paraId="37ADB51E" w14:textId="77777777">
      <w:pPr>
        <w:rPr>
          <w:lang w:eastAsia="x-none"/>
        </w:rPr>
      </w:pPr>
    </w:p>
    <w:tbl>
      <w:tblPr>
        <w:tblW w:w="13884" w:type="dxa"/>
        <w:tblLayout w:type="fixed"/>
        <w:tblCellMar>
          <w:left w:w="10" w:type="dxa"/>
          <w:right w:w="10" w:type="dxa"/>
        </w:tblCellMar>
        <w:tblLook w:val="0000" w:firstRow="0" w:lastRow="0" w:firstColumn="0" w:lastColumn="0" w:noHBand="0" w:noVBand="0"/>
      </w:tblPr>
      <w:tblGrid>
        <w:gridCol w:w="3429"/>
        <w:gridCol w:w="52"/>
        <w:gridCol w:w="1468"/>
        <w:gridCol w:w="118"/>
        <w:gridCol w:w="70"/>
        <w:gridCol w:w="53"/>
        <w:gridCol w:w="1421"/>
        <w:gridCol w:w="56"/>
        <w:gridCol w:w="70"/>
        <w:gridCol w:w="53"/>
        <w:gridCol w:w="1416"/>
        <w:gridCol w:w="40"/>
        <w:gridCol w:w="91"/>
        <w:gridCol w:w="70"/>
        <w:gridCol w:w="1251"/>
        <w:gridCol w:w="134"/>
        <w:gridCol w:w="216"/>
        <w:gridCol w:w="1789"/>
        <w:gridCol w:w="2087"/>
      </w:tblGrid>
      <w:tr w:rsidR="00954688" w:rsidTr="00954688" w14:paraId="7425A2CB" w14:textId="77777777">
        <w:trPr>
          <w:trHeight w:val="678"/>
        </w:trPr>
        <w:tc>
          <w:tcPr>
            <w:tcW w:w="13884" w:type="dxa"/>
            <w:gridSpan w:val="19"/>
            <w:tcBorders>
              <w:top w:val="outset" w:color="000000" w:sz="6" w:space="0"/>
              <w:left w:val="outset" w:color="000000" w:sz="6" w:space="0"/>
              <w:bottom w:val="outset" w:color="000000" w:sz="6" w:space="0"/>
              <w:right w:val="outset" w:color="000000" w:sz="6" w:space="0"/>
            </w:tcBorders>
            <w:shd w:val="clear" w:color="auto" w:fill="DDD9C3"/>
            <w:tcMar>
              <w:top w:w="30" w:type="dxa"/>
              <w:left w:w="30" w:type="dxa"/>
              <w:bottom w:w="30" w:type="dxa"/>
              <w:right w:w="30" w:type="dxa"/>
            </w:tcMar>
          </w:tcPr>
          <w:p w:rsidR="00954688" w:rsidP="00954688" w:rsidRDefault="00954688" w14:paraId="28735418" w14:textId="77777777">
            <w:pPr>
              <w:rPr>
                <w:b/>
                <w:szCs w:val="28"/>
              </w:rPr>
            </w:pPr>
            <w:r>
              <w:rPr>
                <w:b/>
                <w:szCs w:val="28"/>
              </w:rPr>
              <w:t>1. Politikas rezultāts (PR)</w:t>
            </w:r>
          </w:p>
          <w:p w:rsidR="00954688" w:rsidP="00954688" w:rsidRDefault="00954688" w14:paraId="6B6DF38F" w14:textId="77777777">
            <w:pPr>
              <w:numPr>
                <w:ilvl w:val="0"/>
                <w:numId w:val="71"/>
              </w:numPr>
              <w:suppressAutoHyphens/>
              <w:autoSpaceDN w:val="0"/>
              <w:contextualSpacing w:val="0"/>
              <w:jc w:val="left"/>
              <w:textAlignment w:val="baseline"/>
              <w:rPr>
                <w:b/>
                <w:szCs w:val="28"/>
              </w:rPr>
            </w:pPr>
            <w:r>
              <w:rPr>
                <w:b/>
                <w:szCs w:val="28"/>
              </w:rPr>
              <w:t xml:space="preserve">Uzņēmumi, izmantojot TAP mehānismus, atgūst maksātspēju </w:t>
            </w:r>
          </w:p>
        </w:tc>
      </w:tr>
      <w:tr w:rsidR="00954688" w:rsidTr="00954688" w14:paraId="0060D491" w14:textId="77777777">
        <w:trPr>
          <w:trHeight w:val="339"/>
        </w:trPr>
        <w:tc>
          <w:tcPr>
            <w:tcW w:w="3429" w:type="dxa"/>
            <w:tcBorders>
              <w:top w:val="outset" w:color="000000" w:sz="6" w:space="0"/>
              <w:left w:val="outset" w:color="000000" w:sz="6" w:space="0"/>
              <w:bottom w:val="outset" w:color="000000" w:sz="6" w:space="0"/>
              <w:right w:val="outset" w:color="000000" w:sz="6" w:space="0"/>
            </w:tcBorders>
            <w:shd w:val="clear" w:color="auto" w:fill="DDD9C3"/>
            <w:tcMar>
              <w:top w:w="30" w:type="dxa"/>
              <w:left w:w="30" w:type="dxa"/>
              <w:bottom w:w="30" w:type="dxa"/>
              <w:right w:w="30" w:type="dxa"/>
            </w:tcMar>
          </w:tcPr>
          <w:p w:rsidR="00954688" w:rsidP="00954688" w:rsidRDefault="00954688" w14:paraId="62E32AAC" w14:textId="77777777">
            <w:pPr>
              <w:rPr>
                <w:szCs w:val="28"/>
              </w:rPr>
            </w:pPr>
            <w:r>
              <w:rPr>
                <w:szCs w:val="28"/>
              </w:rPr>
              <w:t>Rezultatīvais rādītājs (RR)</w:t>
            </w:r>
          </w:p>
        </w:tc>
        <w:tc>
          <w:tcPr>
            <w:tcW w:w="1761" w:type="dxa"/>
            <w:gridSpan w:val="5"/>
            <w:tcBorders>
              <w:top w:val="outset" w:color="000000" w:sz="6" w:space="0"/>
              <w:left w:val="outset" w:color="000000" w:sz="6" w:space="0"/>
              <w:bottom w:val="outset" w:color="000000" w:sz="6" w:space="0"/>
              <w:right w:val="outset" w:color="000000" w:sz="6" w:space="0"/>
            </w:tcBorders>
            <w:shd w:val="clear" w:color="auto" w:fill="DDD9C3"/>
            <w:tcMar>
              <w:top w:w="30" w:type="dxa"/>
              <w:left w:w="30" w:type="dxa"/>
              <w:bottom w:w="30" w:type="dxa"/>
              <w:right w:w="30" w:type="dxa"/>
            </w:tcMar>
            <w:vAlign w:val="center"/>
          </w:tcPr>
          <w:p w:rsidR="00954688" w:rsidP="00954688" w:rsidRDefault="00954688" w14:paraId="3FE8FC19" w14:textId="77777777">
            <w:pPr>
              <w:jc w:val="center"/>
              <w:rPr>
                <w:szCs w:val="28"/>
              </w:rPr>
            </w:pPr>
          </w:p>
          <w:p w:rsidR="00954688" w:rsidP="00954688" w:rsidRDefault="00954688" w14:paraId="681C2F55" w14:textId="77777777">
            <w:pPr>
              <w:jc w:val="center"/>
              <w:rPr>
                <w:szCs w:val="28"/>
              </w:rPr>
            </w:pPr>
            <w:r>
              <w:rPr>
                <w:szCs w:val="28"/>
              </w:rPr>
              <w:t>2015. gads</w:t>
            </w:r>
          </w:p>
        </w:tc>
        <w:tc>
          <w:tcPr>
            <w:tcW w:w="1600" w:type="dxa"/>
            <w:gridSpan w:val="4"/>
            <w:tcBorders>
              <w:top w:val="outset" w:color="000000" w:sz="6" w:space="0"/>
              <w:left w:val="outset" w:color="000000" w:sz="6" w:space="0"/>
              <w:bottom w:val="outset" w:color="000000" w:sz="6" w:space="0"/>
              <w:right w:val="outset" w:color="000000" w:sz="6" w:space="0"/>
            </w:tcBorders>
            <w:shd w:val="clear" w:color="auto" w:fill="DDD9C3"/>
            <w:tcMar>
              <w:top w:w="30" w:type="dxa"/>
              <w:left w:w="30" w:type="dxa"/>
              <w:bottom w:w="30" w:type="dxa"/>
              <w:right w:w="30" w:type="dxa"/>
            </w:tcMar>
            <w:vAlign w:val="center"/>
          </w:tcPr>
          <w:p w:rsidR="00954688" w:rsidP="00954688" w:rsidRDefault="00954688" w14:paraId="1C50D16F" w14:textId="77777777">
            <w:pPr>
              <w:jc w:val="center"/>
              <w:rPr>
                <w:szCs w:val="28"/>
              </w:rPr>
            </w:pPr>
          </w:p>
          <w:p w:rsidR="00954688" w:rsidP="00954688" w:rsidRDefault="00954688" w14:paraId="637F44F9" w14:textId="77777777">
            <w:pPr>
              <w:jc w:val="center"/>
              <w:rPr>
                <w:szCs w:val="28"/>
              </w:rPr>
            </w:pPr>
            <w:r>
              <w:rPr>
                <w:szCs w:val="28"/>
              </w:rPr>
              <w:t>2016. gads</w:t>
            </w:r>
          </w:p>
        </w:tc>
        <w:tc>
          <w:tcPr>
            <w:tcW w:w="1617" w:type="dxa"/>
            <w:gridSpan w:val="4"/>
            <w:tcBorders>
              <w:top w:val="outset" w:color="000000" w:sz="6" w:space="0"/>
              <w:left w:val="outset" w:color="000000" w:sz="6" w:space="0"/>
              <w:bottom w:val="outset" w:color="000000" w:sz="6" w:space="0"/>
              <w:right w:val="outset" w:color="000000" w:sz="6" w:space="0"/>
            </w:tcBorders>
            <w:shd w:val="clear" w:color="auto" w:fill="DDD9C3"/>
            <w:tcMar>
              <w:top w:w="30" w:type="dxa"/>
              <w:left w:w="30" w:type="dxa"/>
              <w:bottom w:w="30" w:type="dxa"/>
              <w:right w:w="30" w:type="dxa"/>
            </w:tcMar>
          </w:tcPr>
          <w:p w:rsidR="00954688" w:rsidP="00954688" w:rsidRDefault="00954688" w14:paraId="2485E065" w14:textId="77777777">
            <w:pPr>
              <w:jc w:val="center"/>
              <w:rPr>
                <w:szCs w:val="28"/>
              </w:rPr>
            </w:pPr>
          </w:p>
          <w:p w:rsidR="00954688" w:rsidP="00954688" w:rsidRDefault="00954688" w14:paraId="3EFE57A9" w14:textId="77777777">
            <w:pPr>
              <w:jc w:val="center"/>
              <w:rPr>
                <w:szCs w:val="28"/>
              </w:rPr>
            </w:pPr>
            <w:r>
              <w:rPr>
                <w:szCs w:val="28"/>
              </w:rPr>
              <w:t>2017. gads</w:t>
            </w:r>
          </w:p>
        </w:tc>
        <w:tc>
          <w:tcPr>
            <w:tcW w:w="1601" w:type="dxa"/>
            <w:gridSpan w:val="3"/>
            <w:tcBorders>
              <w:top w:val="outset" w:color="000000" w:sz="6" w:space="0"/>
              <w:left w:val="outset" w:color="000000" w:sz="6" w:space="0"/>
              <w:bottom w:val="outset" w:color="000000" w:sz="6" w:space="0"/>
              <w:right w:val="outset" w:color="000000" w:sz="6" w:space="0"/>
            </w:tcBorders>
            <w:shd w:val="clear" w:color="auto" w:fill="DDD9C3"/>
            <w:tcMar>
              <w:top w:w="30" w:type="dxa"/>
              <w:left w:w="30" w:type="dxa"/>
              <w:bottom w:w="30" w:type="dxa"/>
              <w:right w:w="30" w:type="dxa"/>
            </w:tcMar>
          </w:tcPr>
          <w:p w:rsidR="00954688" w:rsidP="00954688" w:rsidRDefault="00954688" w14:paraId="3E75C77C" w14:textId="77777777">
            <w:pPr>
              <w:jc w:val="center"/>
              <w:rPr>
                <w:szCs w:val="28"/>
              </w:rPr>
            </w:pPr>
          </w:p>
          <w:p w:rsidR="00954688" w:rsidP="00954688" w:rsidRDefault="00954688" w14:paraId="4772B8C3" w14:textId="77777777">
            <w:pPr>
              <w:jc w:val="center"/>
              <w:rPr>
                <w:szCs w:val="28"/>
              </w:rPr>
            </w:pPr>
            <w:r>
              <w:rPr>
                <w:szCs w:val="28"/>
              </w:rPr>
              <w:t>2018. gads</w:t>
            </w:r>
          </w:p>
        </w:tc>
        <w:tc>
          <w:tcPr>
            <w:tcW w:w="1789" w:type="dxa"/>
            <w:tcBorders>
              <w:top w:val="outset" w:color="000000" w:sz="6" w:space="0"/>
              <w:left w:val="outset" w:color="000000" w:sz="6" w:space="0"/>
              <w:bottom w:val="outset" w:color="000000" w:sz="6" w:space="0"/>
              <w:right w:val="outset" w:color="000000" w:sz="6" w:space="0"/>
            </w:tcBorders>
            <w:shd w:val="clear" w:color="auto" w:fill="DDD9C3"/>
            <w:tcMar>
              <w:top w:w="30" w:type="dxa"/>
              <w:left w:w="30" w:type="dxa"/>
              <w:bottom w:w="30" w:type="dxa"/>
              <w:right w:w="30" w:type="dxa"/>
            </w:tcMar>
          </w:tcPr>
          <w:p w:rsidR="00954688" w:rsidP="00954688" w:rsidRDefault="00954688" w14:paraId="1726ED14" w14:textId="77777777">
            <w:pPr>
              <w:jc w:val="center"/>
              <w:rPr>
                <w:szCs w:val="28"/>
              </w:rPr>
            </w:pPr>
          </w:p>
          <w:p w:rsidR="00954688" w:rsidP="00954688" w:rsidRDefault="00954688" w14:paraId="4B61E2BE" w14:textId="77777777">
            <w:pPr>
              <w:jc w:val="center"/>
              <w:rPr>
                <w:szCs w:val="28"/>
              </w:rPr>
            </w:pPr>
            <w:r>
              <w:rPr>
                <w:szCs w:val="28"/>
              </w:rPr>
              <w:t>2019. gads</w:t>
            </w:r>
          </w:p>
        </w:tc>
        <w:tc>
          <w:tcPr>
            <w:tcW w:w="2087" w:type="dxa"/>
            <w:tcBorders>
              <w:top w:val="outset" w:color="000000" w:sz="6" w:space="0"/>
              <w:left w:val="outset" w:color="000000" w:sz="6" w:space="0"/>
              <w:bottom w:val="outset" w:color="000000" w:sz="6" w:space="0"/>
              <w:right w:val="outset" w:color="000000" w:sz="6" w:space="0"/>
            </w:tcBorders>
            <w:shd w:val="clear" w:color="auto" w:fill="DDD9C3"/>
            <w:tcMar>
              <w:top w:w="30" w:type="dxa"/>
              <w:left w:w="30" w:type="dxa"/>
              <w:bottom w:w="30" w:type="dxa"/>
              <w:right w:w="30" w:type="dxa"/>
            </w:tcMar>
          </w:tcPr>
          <w:p w:rsidR="00954688" w:rsidP="00954688" w:rsidRDefault="00954688" w14:paraId="054481FF" w14:textId="77777777">
            <w:pPr>
              <w:jc w:val="center"/>
              <w:rPr>
                <w:szCs w:val="28"/>
              </w:rPr>
            </w:pPr>
          </w:p>
          <w:p w:rsidR="00954688" w:rsidP="00954688" w:rsidRDefault="00954688" w14:paraId="303BC77D" w14:textId="77777777">
            <w:pPr>
              <w:jc w:val="center"/>
              <w:rPr>
                <w:szCs w:val="28"/>
              </w:rPr>
            </w:pPr>
            <w:r>
              <w:rPr>
                <w:szCs w:val="28"/>
              </w:rPr>
              <w:t>2020. gads</w:t>
            </w:r>
          </w:p>
        </w:tc>
      </w:tr>
      <w:tr w:rsidR="00954688" w:rsidTr="00954688" w14:paraId="1283F241" w14:textId="77777777">
        <w:trPr>
          <w:trHeight w:val="662"/>
        </w:trPr>
        <w:tc>
          <w:tcPr>
            <w:tcW w:w="3429" w:type="dxa"/>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1DC75D19" w14:textId="6D1CDE9C">
            <w:r>
              <w:rPr>
                <w:szCs w:val="28"/>
              </w:rPr>
              <w:t>1.</w:t>
            </w:r>
            <w:r w:rsidR="001B5757">
              <w:rPr>
                <w:szCs w:val="28"/>
              </w:rPr>
              <w:t> </w:t>
            </w:r>
            <w:r>
              <w:rPr>
                <w:szCs w:val="28"/>
              </w:rPr>
              <w:t>Pasludināto TAP (ĀTAP) skaits pret pasludināto juridiskās personas maksātnespējas procesu skaitu</w:t>
            </w:r>
            <w:r>
              <w:rPr>
                <w:rStyle w:val="Vresatsauce"/>
                <w:szCs w:val="28"/>
              </w:rPr>
              <w:footnoteReference w:id="1"/>
            </w:r>
          </w:p>
        </w:tc>
        <w:tc>
          <w:tcPr>
            <w:tcW w:w="1761" w:type="dxa"/>
            <w:gridSpan w:val="5"/>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044B5830" w14:textId="77777777">
            <w:pPr>
              <w:jc w:val="center"/>
              <w:rPr>
                <w:szCs w:val="28"/>
              </w:rPr>
            </w:pPr>
            <w:r>
              <w:rPr>
                <w:szCs w:val="28"/>
              </w:rPr>
              <w:t>5%</w:t>
            </w:r>
          </w:p>
        </w:tc>
        <w:tc>
          <w:tcPr>
            <w:tcW w:w="1600" w:type="dxa"/>
            <w:gridSpan w:val="4"/>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5982CB9B" w14:textId="77777777">
            <w:pPr>
              <w:jc w:val="center"/>
              <w:rPr>
                <w:szCs w:val="28"/>
              </w:rPr>
            </w:pPr>
            <w:r>
              <w:rPr>
                <w:szCs w:val="28"/>
              </w:rPr>
              <w:t>5%</w:t>
            </w:r>
          </w:p>
        </w:tc>
        <w:tc>
          <w:tcPr>
            <w:tcW w:w="1617" w:type="dxa"/>
            <w:gridSpan w:val="4"/>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09C9CC8F" w14:textId="77777777">
            <w:pPr>
              <w:jc w:val="center"/>
              <w:rPr>
                <w:szCs w:val="28"/>
              </w:rPr>
            </w:pPr>
            <w:r>
              <w:rPr>
                <w:szCs w:val="28"/>
              </w:rPr>
              <w:t>7%</w:t>
            </w:r>
          </w:p>
        </w:tc>
        <w:tc>
          <w:tcPr>
            <w:tcW w:w="1601" w:type="dxa"/>
            <w:gridSpan w:val="3"/>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1DB935DC" w14:textId="77777777">
            <w:pPr>
              <w:jc w:val="center"/>
              <w:rPr>
                <w:szCs w:val="28"/>
              </w:rPr>
            </w:pPr>
            <w:r>
              <w:rPr>
                <w:szCs w:val="28"/>
              </w:rPr>
              <w:t>9%</w:t>
            </w:r>
          </w:p>
        </w:tc>
        <w:tc>
          <w:tcPr>
            <w:tcW w:w="1789" w:type="dxa"/>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6553FD54" w14:textId="77777777">
            <w:pPr>
              <w:jc w:val="center"/>
              <w:rPr>
                <w:szCs w:val="28"/>
              </w:rPr>
            </w:pPr>
            <w:r>
              <w:rPr>
                <w:szCs w:val="28"/>
              </w:rPr>
              <w:t>11%</w:t>
            </w:r>
          </w:p>
        </w:tc>
        <w:tc>
          <w:tcPr>
            <w:tcW w:w="2087" w:type="dxa"/>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622A797F" w14:textId="77777777">
            <w:pPr>
              <w:jc w:val="center"/>
              <w:rPr>
                <w:szCs w:val="28"/>
              </w:rPr>
            </w:pPr>
            <w:r>
              <w:rPr>
                <w:szCs w:val="28"/>
              </w:rPr>
              <w:t>13%</w:t>
            </w:r>
          </w:p>
        </w:tc>
      </w:tr>
      <w:tr w:rsidR="00954688" w:rsidTr="00954688" w14:paraId="43316144" w14:textId="77777777">
        <w:trPr>
          <w:trHeight w:val="662"/>
        </w:trPr>
        <w:tc>
          <w:tcPr>
            <w:tcW w:w="3429" w:type="dxa"/>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6AF1576A" w14:textId="77449E70">
            <w:r>
              <w:rPr>
                <w:szCs w:val="28"/>
              </w:rPr>
              <w:t>2.</w:t>
            </w:r>
            <w:r w:rsidR="001B5757">
              <w:rPr>
                <w:szCs w:val="28"/>
              </w:rPr>
              <w:t> </w:t>
            </w:r>
            <w:r>
              <w:rPr>
                <w:szCs w:val="28"/>
              </w:rPr>
              <w:t>Proporcija starp ierosināto un pasludināto TAP (ĀTAP) skaitu</w:t>
            </w:r>
            <w:r>
              <w:rPr>
                <w:rStyle w:val="Vresatsauce"/>
                <w:szCs w:val="28"/>
              </w:rPr>
              <w:footnoteReference w:id="2"/>
            </w:r>
          </w:p>
        </w:tc>
        <w:tc>
          <w:tcPr>
            <w:tcW w:w="1761" w:type="dxa"/>
            <w:gridSpan w:val="5"/>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47B3795D" w14:textId="77777777">
            <w:pPr>
              <w:jc w:val="center"/>
              <w:rPr>
                <w:szCs w:val="28"/>
              </w:rPr>
            </w:pPr>
            <w:r>
              <w:rPr>
                <w:szCs w:val="28"/>
              </w:rPr>
              <w:t>28%</w:t>
            </w:r>
          </w:p>
        </w:tc>
        <w:tc>
          <w:tcPr>
            <w:tcW w:w="1600" w:type="dxa"/>
            <w:gridSpan w:val="4"/>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4B43C85D" w14:textId="77777777">
            <w:pPr>
              <w:jc w:val="center"/>
              <w:rPr>
                <w:szCs w:val="28"/>
              </w:rPr>
            </w:pPr>
            <w:r>
              <w:rPr>
                <w:szCs w:val="28"/>
              </w:rPr>
              <w:t>28%</w:t>
            </w:r>
          </w:p>
        </w:tc>
        <w:tc>
          <w:tcPr>
            <w:tcW w:w="1617" w:type="dxa"/>
            <w:gridSpan w:val="4"/>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026A80FD" w14:textId="77777777">
            <w:pPr>
              <w:jc w:val="center"/>
              <w:rPr>
                <w:szCs w:val="28"/>
              </w:rPr>
            </w:pPr>
            <w:r>
              <w:rPr>
                <w:szCs w:val="28"/>
              </w:rPr>
              <w:t>30%</w:t>
            </w:r>
          </w:p>
        </w:tc>
        <w:tc>
          <w:tcPr>
            <w:tcW w:w="1601" w:type="dxa"/>
            <w:gridSpan w:val="3"/>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4AE31E49" w14:textId="77777777">
            <w:pPr>
              <w:jc w:val="center"/>
              <w:rPr>
                <w:szCs w:val="28"/>
              </w:rPr>
            </w:pPr>
            <w:r>
              <w:rPr>
                <w:szCs w:val="28"/>
              </w:rPr>
              <w:t>32%</w:t>
            </w:r>
          </w:p>
        </w:tc>
        <w:tc>
          <w:tcPr>
            <w:tcW w:w="1789" w:type="dxa"/>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060DAF17" w14:textId="77777777">
            <w:pPr>
              <w:jc w:val="center"/>
              <w:rPr>
                <w:szCs w:val="28"/>
              </w:rPr>
            </w:pPr>
            <w:r>
              <w:rPr>
                <w:szCs w:val="28"/>
              </w:rPr>
              <w:t>34%</w:t>
            </w:r>
          </w:p>
        </w:tc>
        <w:tc>
          <w:tcPr>
            <w:tcW w:w="2087" w:type="dxa"/>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5602C44B" w14:textId="77777777">
            <w:pPr>
              <w:jc w:val="center"/>
              <w:rPr>
                <w:szCs w:val="28"/>
              </w:rPr>
            </w:pPr>
            <w:r>
              <w:rPr>
                <w:szCs w:val="28"/>
              </w:rPr>
              <w:t>36%</w:t>
            </w:r>
          </w:p>
        </w:tc>
      </w:tr>
      <w:tr w:rsidR="00954688" w:rsidTr="00954688" w14:paraId="14021534" w14:textId="77777777">
        <w:trPr>
          <w:trHeight w:val="644"/>
        </w:trPr>
        <w:tc>
          <w:tcPr>
            <w:tcW w:w="3429" w:type="dxa"/>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586D3662" w14:textId="77777777">
            <w:pPr>
              <w:pStyle w:val="Sarakstarindkopa"/>
              <w:ind w:left="0"/>
            </w:pPr>
            <w:r>
              <w:rPr>
                <w:szCs w:val="28"/>
              </w:rPr>
              <w:t>3. Sekmīgi pabeigto TAP (ĀTAP) skaits pret izbeigtajiem TAP (ĀTAP)</w:t>
            </w:r>
            <w:r>
              <w:rPr>
                <w:rStyle w:val="Vresatsauce"/>
                <w:szCs w:val="28"/>
              </w:rPr>
              <w:footnoteReference w:id="3"/>
            </w:r>
          </w:p>
        </w:tc>
        <w:tc>
          <w:tcPr>
            <w:tcW w:w="1761" w:type="dxa"/>
            <w:gridSpan w:val="5"/>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70CC2EC8" w14:textId="77777777">
            <w:pPr>
              <w:jc w:val="center"/>
              <w:rPr>
                <w:szCs w:val="28"/>
              </w:rPr>
            </w:pPr>
            <w:r>
              <w:rPr>
                <w:szCs w:val="28"/>
              </w:rPr>
              <w:t>2%</w:t>
            </w:r>
          </w:p>
        </w:tc>
        <w:tc>
          <w:tcPr>
            <w:tcW w:w="1600" w:type="dxa"/>
            <w:gridSpan w:val="4"/>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642B9F0C" w14:textId="77777777">
            <w:pPr>
              <w:jc w:val="center"/>
              <w:rPr>
                <w:szCs w:val="28"/>
              </w:rPr>
            </w:pPr>
            <w:r>
              <w:rPr>
                <w:szCs w:val="28"/>
              </w:rPr>
              <w:t>2%</w:t>
            </w:r>
          </w:p>
        </w:tc>
        <w:tc>
          <w:tcPr>
            <w:tcW w:w="1617" w:type="dxa"/>
            <w:gridSpan w:val="4"/>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78817AE1" w14:textId="77777777">
            <w:pPr>
              <w:jc w:val="center"/>
              <w:rPr>
                <w:szCs w:val="28"/>
              </w:rPr>
            </w:pPr>
            <w:r>
              <w:rPr>
                <w:szCs w:val="28"/>
              </w:rPr>
              <w:t>9%</w:t>
            </w:r>
          </w:p>
        </w:tc>
        <w:tc>
          <w:tcPr>
            <w:tcW w:w="1601" w:type="dxa"/>
            <w:gridSpan w:val="3"/>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1A53FCAE" w14:textId="77777777">
            <w:pPr>
              <w:jc w:val="center"/>
              <w:rPr>
                <w:szCs w:val="28"/>
              </w:rPr>
            </w:pPr>
            <w:r>
              <w:rPr>
                <w:szCs w:val="28"/>
              </w:rPr>
              <w:t>16%</w:t>
            </w:r>
          </w:p>
        </w:tc>
        <w:tc>
          <w:tcPr>
            <w:tcW w:w="1789" w:type="dxa"/>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23116B44" w14:textId="77777777">
            <w:pPr>
              <w:jc w:val="center"/>
              <w:rPr>
                <w:szCs w:val="28"/>
              </w:rPr>
            </w:pPr>
            <w:r>
              <w:rPr>
                <w:szCs w:val="28"/>
              </w:rPr>
              <w:t>23%</w:t>
            </w:r>
          </w:p>
        </w:tc>
        <w:tc>
          <w:tcPr>
            <w:tcW w:w="2087" w:type="dxa"/>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6E4CD130" w14:textId="77777777">
            <w:pPr>
              <w:jc w:val="center"/>
              <w:rPr>
                <w:szCs w:val="28"/>
              </w:rPr>
            </w:pPr>
            <w:r>
              <w:rPr>
                <w:szCs w:val="28"/>
              </w:rPr>
              <w:t>30%</w:t>
            </w:r>
          </w:p>
        </w:tc>
      </w:tr>
      <w:tr w:rsidR="00954688" w:rsidTr="00954688" w14:paraId="220AE526" w14:textId="77777777">
        <w:trPr>
          <w:trHeight w:val="678"/>
        </w:trPr>
        <w:tc>
          <w:tcPr>
            <w:tcW w:w="13884" w:type="dxa"/>
            <w:gridSpan w:val="19"/>
            <w:tcBorders>
              <w:top w:val="outset" w:color="000000" w:sz="6" w:space="0"/>
              <w:left w:val="outset" w:color="000000" w:sz="6" w:space="0"/>
              <w:bottom w:val="outset" w:color="000000" w:sz="6" w:space="0"/>
              <w:right w:val="outset" w:color="000000" w:sz="6" w:space="0"/>
            </w:tcBorders>
            <w:shd w:val="clear" w:color="auto" w:fill="DDD9C3"/>
            <w:tcMar>
              <w:top w:w="30" w:type="dxa"/>
              <w:left w:w="30" w:type="dxa"/>
              <w:bottom w:w="30" w:type="dxa"/>
              <w:right w:w="30" w:type="dxa"/>
            </w:tcMar>
          </w:tcPr>
          <w:p w:rsidR="00954688" w:rsidP="00954688" w:rsidRDefault="00954688" w14:paraId="2EF41B9F" w14:textId="77777777">
            <w:pPr>
              <w:rPr>
                <w:b/>
                <w:szCs w:val="28"/>
              </w:rPr>
            </w:pPr>
            <w:r>
              <w:rPr>
                <w:b/>
                <w:szCs w:val="28"/>
              </w:rPr>
              <w:t>2. Politikas rezultāts (PR)</w:t>
            </w:r>
          </w:p>
          <w:p w:rsidR="00954688" w:rsidP="00954688" w:rsidRDefault="00954688" w14:paraId="65D47149" w14:textId="77777777">
            <w:r>
              <w:rPr>
                <w:b/>
                <w:lang w:eastAsia="ru-RU"/>
              </w:rPr>
              <w:t>Kreditoru maksimāla saistību apmierināšana, ekonomiski vērtīgie aktīvi atgriežas ekonomiskajā apritē</w:t>
            </w:r>
          </w:p>
        </w:tc>
      </w:tr>
      <w:tr w:rsidR="00954688" w:rsidTr="00954688" w14:paraId="19170E83" w14:textId="77777777">
        <w:trPr>
          <w:trHeight w:val="339"/>
        </w:trPr>
        <w:tc>
          <w:tcPr>
            <w:tcW w:w="3429" w:type="dxa"/>
            <w:tcBorders>
              <w:top w:val="outset" w:color="000000" w:sz="6" w:space="0"/>
              <w:left w:val="outset" w:color="000000" w:sz="6" w:space="0"/>
              <w:bottom w:val="outset" w:color="000000" w:sz="6" w:space="0"/>
              <w:right w:val="outset" w:color="000000" w:sz="6" w:space="0"/>
            </w:tcBorders>
            <w:shd w:val="clear" w:color="auto" w:fill="DDD9C3"/>
            <w:tcMar>
              <w:top w:w="30" w:type="dxa"/>
              <w:left w:w="30" w:type="dxa"/>
              <w:bottom w:w="30" w:type="dxa"/>
              <w:right w:w="30" w:type="dxa"/>
            </w:tcMar>
          </w:tcPr>
          <w:p w:rsidR="00954688" w:rsidP="00954688" w:rsidRDefault="00954688" w14:paraId="17059E4D" w14:textId="77777777">
            <w:pPr>
              <w:rPr>
                <w:szCs w:val="28"/>
              </w:rPr>
            </w:pPr>
            <w:r>
              <w:rPr>
                <w:szCs w:val="28"/>
              </w:rPr>
              <w:t xml:space="preserve">Rezultatīvais rādītājs </w:t>
            </w:r>
            <w:r>
              <w:rPr>
                <w:szCs w:val="28"/>
              </w:rPr>
              <w:lastRenderedPageBreak/>
              <w:t>(RR)</w:t>
            </w:r>
          </w:p>
        </w:tc>
        <w:tc>
          <w:tcPr>
            <w:tcW w:w="1638" w:type="dxa"/>
            <w:gridSpan w:val="3"/>
            <w:tcBorders>
              <w:top w:val="outset" w:color="000000" w:sz="6" w:space="0"/>
              <w:left w:val="outset" w:color="000000" w:sz="6" w:space="0"/>
              <w:bottom w:val="outset" w:color="000000" w:sz="6" w:space="0"/>
              <w:right w:val="outset" w:color="000000" w:sz="6" w:space="0"/>
            </w:tcBorders>
            <w:shd w:val="clear" w:color="auto" w:fill="DDD9C3"/>
            <w:tcMar>
              <w:top w:w="30" w:type="dxa"/>
              <w:left w:w="30" w:type="dxa"/>
              <w:bottom w:w="30" w:type="dxa"/>
              <w:right w:w="30" w:type="dxa"/>
            </w:tcMar>
            <w:vAlign w:val="center"/>
          </w:tcPr>
          <w:p w:rsidR="00954688" w:rsidP="00954688" w:rsidRDefault="00954688" w14:paraId="4D96ABFD" w14:textId="77777777">
            <w:pPr>
              <w:rPr>
                <w:szCs w:val="28"/>
              </w:rPr>
            </w:pPr>
          </w:p>
          <w:p w:rsidR="00954688" w:rsidP="00954688" w:rsidRDefault="00954688" w14:paraId="2850F5B5" w14:textId="77777777">
            <w:pPr>
              <w:rPr>
                <w:szCs w:val="28"/>
              </w:rPr>
            </w:pPr>
            <w:r>
              <w:rPr>
                <w:szCs w:val="28"/>
              </w:rPr>
              <w:lastRenderedPageBreak/>
              <w:t>2015. gads</w:t>
            </w:r>
          </w:p>
        </w:tc>
        <w:tc>
          <w:tcPr>
            <w:tcW w:w="1600" w:type="dxa"/>
            <w:gridSpan w:val="4"/>
            <w:tcBorders>
              <w:top w:val="outset" w:color="000000" w:sz="6" w:space="0"/>
              <w:left w:val="outset" w:color="000000" w:sz="6" w:space="0"/>
              <w:bottom w:val="outset" w:color="000000" w:sz="6" w:space="0"/>
              <w:right w:val="outset" w:color="000000" w:sz="6" w:space="0"/>
            </w:tcBorders>
            <w:shd w:val="clear" w:color="auto" w:fill="DDD9C3"/>
            <w:tcMar>
              <w:top w:w="30" w:type="dxa"/>
              <w:left w:w="30" w:type="dxa"/>
              <w:bottom w:w="30" w:type="dxa"/>
              <w:right w:w="30" w:type="dxa"/>
            </w:tcMar>
            <w:vAlign w:val="center"/>
          </w:tcPr>
          <w:p w:rsidR="00954688" w:rsidP="00954688" w:rsidRDefault="00954688" w14:paraId="44EEF0B4" w14:textId="77777777">
            <w:pPr>
              <w:rPr>
                <w:szCs w:val="28"/>
              </w:rPr>
            </w:pPr>
          </w:p>
          <w:p w:rsidR="00954688" w:rsidP="00954688" w:rsidRDefault="00954688" w14:paraId="1D94FBF7" w14:textId="77777777">
            <w:pPr>
              <w:rPr>
                <w:szCs w:val="28"/>
              </w:rPr>
            </w:pPr>
            <w:r>
              <w:rPr>
                <w:szCs w:val="28"/>
              </w:rPr>
              <w:lastRenderedPageBreak/>
              <w:t>2016. gads</w:t>
            </w:r>
          </w:p>
        </w:tc>
        <w:tc>
          <w:tcPr>
            <w:tcW w:w="1579" w:type="dxa"/>
            <w:gridSpan w:val="4"/>
            <w:tcBorders>
              <w:top w:val="outset" w:color="000000" w:sz="6" w:space="0"/>
              <w:left w:val="outset" w:color="000000" w:sz="6" w:space="0"/>
              <w:bottom w:val="outset" w:color="000000" w:sz="6" w:space="0"/>
              <w:right w:val="outset" w:color="000000" w:sz="6" w:space="0"/>
            </w:tcBorders>
            <w:shd w:val="clear" w:color="auto" w:fill="DDD9C3"/>
            <w:tcMar>
              <w:top w:w="30" w:type="dxa"/>
              <w:left w:w="30" w:type="dxa"/>
              <w:bottom w:w="30" w:type="dxa"/>
              <w:right w:w="30" w:type="dxa"/>
            </w:tcMar>
          </w:tcPr>
          <w:p w:rsidR="00954688" w:rsidP="00954688" w:rsidRDefault="00954688" w14:paraId="7792ECA6" w14:textId="77777777">
            <w:pPr>
              <w:rPr>
                <w:szCs w:val="28"/>
              </w:rPr>
            </w:pPr>
          </w:p>
          <w:p w:rsidR="00954688" w:rsidP="00954688" w:rsidRDefault="00954688" w14:paraId="5A8D85CD" w14:textId="77777777">
            <w:pPr>
              <w:rPr>
                <w:szCs w:val="28"/>
              </w:rPr>
            </w:pPr>
            <w:r>
              <w:rPr>
                <w:szCs w:val="28"/>
              </w:rPr>
              <w:lastRenderedPageBreak/>
              <w:t>2017. gads</w:t>
            </w:r>
          </w:p>
        </w:tc>
        <w:tc>
          <w:tcPr>
            <w:tcW w:w="1546" w:type="dxa"/>
            <w:gridSpan w:val="4"/>
            <w:tcBorders>
              <w:top w:val="outset" w:color="000000" w:sz="6" w:space="0"/>
              <w:left w:val="outset" w:color="000000" w:sz="6" w:space="0"/>
              <w:bottom w:val="outset" w:color="000000" w:sz="6" w:space="0"/>
              <w:right w:val="outset" w:color="000000" w:sz="6" w:space="0"/>
            </w:tcBorders>
            <w:shd w:val="clear" w:color="auto" w:fill="DDD9C3"/>
            <w:tcMar>
              <w:top w:w="30" w:type="dxa"/>
              <w:left w:w="30" w:type="dxa"/>
              <w:bottom w:w="30" w:type="dxa"/>
              <w:right w:w="30" w:type="dxa"/>
            </w:tcMar>
          </w:tcPr>
          <w:p w:rsidR="00954688" w:rsidP="00954688" w:rsidRDefault="00954688" w14:paraId="02530017" w14:textId="77777777">
            <w:pPr>
              <w:rPr>
                <w:szCs w:val="28"/>
              </w:rPr>
            </w:pPr>
          </w:p>
          <w:p w:rsidR="00954688" w:rsidP="00954688" w:rsidRDefault="00954688" w14:paraId="45371413" w14:textId="77777777">
            <w:pPr>
              <w:rPr>
                <w:szCs w:val="28"/>
              </w:rPr>
            </w:pPr>
            <w:r>
              <w:rPr>
                <w:szCs w:val="28"/>
              </w:rPr>
              <w:lastRenderedPageBreak/>
              <w:t>2018. gads</w:t>
            </w:r>
          </w:p>
        </w:tc>
        <w:tc>
          <w:tcPr>
            <w:tcW w:w="2005" w:type="dxa"/>
            <w:gridSpan w:val="2"/>
            <w:tcBorders>
              <w:top w:val="outset" w:color="000000" w:sz="6" w:space="0"/>
              <w:left w:val="outset" w:color="000000" w:sz="6" w:space="0"/>
              <w:bottom w:val="outset" w:color="000000" w:sz="6" w:space="0"/>
              <w:right w:val="outset" w:color="000000" w:sz="6" w:space="0"/>
            </w:tcBorders>
            <w:shd w:val="clear" w:color="auto" w:fill="DDD9C3"/>
            <w:tcMar>
              <w:top w:w="30" w:type="dxa"/>
              <w:left w:w="30" w:type="dxa"/>
              <w:bottom w:w="30" w:type="dxa"/>
              <w:right w:w="30" w:type="dxa"/>
            </w:tcMar>
          </w:tcPr>
          <w:p w:rsidR="00954688" w:rsidP="00954688" w:rsidRDefault="00954688" w14:paraId="6D09ECB3" w14:textId="77777777">
            <w:pPr>
              <w:rPr>
                <w:szCs w:val="28"/>
              </w:rPr>
            </w:pPr>
          </w:p>
          <w:p w:rsidR="00954688" w:rsidP="00954688" w:rsidRDefault="00954688" w14:paraId="30CA9107" w14:textId="77777777">
            <w:pPr>
              <w:rPr>
                <w:szCs w:val="28"/>
              </w:rPr>
            </w:pPr>
            <w:r>
              <w:rPr>
                <w:szCs w:val="28"/>
              </w:rPr>
              <w:lastRenderedPageBreak/>
              <w:t>2019. gads</w:t>
            </w:r>
          </w:p>
        </w:tc>
        <w:tc>
          <w:tcPr>
            <w:tcW w:w="2087" w:type="dxa"/>
            <w:tcBorders>
              <w:top w:val="outset" w:color="000000" w:sz="6" w:space="0"/>
              <w:left w:val="outset" w:color="000000" w:sz="6" w:space="0"/>
              <w:bottom w:val="outset" w:color="000000" w:sz="6" w:space="0"/>
              <w:right w:val="outset" w:color="000000" w:sz="6" w:space="0"/>
            </w:tcBorders>
            <w:shd w:val="clear" w:color="auto" w:fill="DDD9C3"/>
            <w:tcMar>
              <w:top w:w="30" w:type="dxa"/>
              <w:left w:w="30" w:type="dxa"/>
              <w:bottom w:w="30" w:type="dxa"/>
              <w:right w:w="30" w:type="dxa"/>
            </w:tcMar>
          </w:tcPr>
          <w:p w:rsidR="00954688" w:rsidP="00954688" w:rsidRDefault="00954688" w14:paraId="662A9913" w14:textId="77777777">
            <w:pPr>
              <w:rPr>
                <w:szCs w:val="28"/>
              </w:rPr>
            </w:pPr>
          </w:p>
          <w:p w:rsidR="00954688" w:rsidP="00954688" w:rsidRDefault="00954688" w14:paraId="0B3F5E73" w14:textId="77777777">
            <w:pPr>
              <w:rPr>
                <w:szCs w:val="28"/>
              </w:rPr>
            </w:pPr>
            <w:r>
              <w:rPr>
                <w:szCs w:val="28"/>
              </w:rPr>
              <w:lastRenderedPageBreak/>
              <w:t>2020. gads</w:t>
            </w:r>
          </w:p>
        </w:tc>
      </w:tr>
      <w:tr w:rsidR="00954688" w:rsidTr="00954688" w14:paraId="4B3CB304" w14:textId="77777777">
        <w:trPr>
          <w:trHeight w:val="816"/>
        </w:trPr>
        <w:tc>
          <w:tcPr>
            <w:tcW w:w="3429" w:type="dxa"/>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24947BED" w14:textId="7C4180CB">
            <w:r>
              <w:rPr>
                <w:szCs w:val="28"/>
              </w:rPr>
              <w:lastRenderedPageBreak/>
              <w:t>1.</w:t>
            </w:r>
            <w:r w:rsidR="001B5757">
              <w:rPr>
                <w:szCs w:val="28"/>
              </w:rPr>
              <w:t> </w:t>
            </w:r>
            <w:r>
              <w:rPr>
                <w:lang w:eastAsia="ru-RU"/>
              </w:rPr>
              <w:t>Vidējais maksātnespējas procesa ilgums</w:t>
            </w:r>
            <w:r>
              <w:rPr>
                <w:rStyle w:val="Vresatsauce"/>
                <w:lang w:eastAsia="ru-RU"/>
              </w:rPr>
              <w:footnoteReference w:id="4"/>
            </w:r>
          </w:p>
        </w:tc>
        <w:tc>
          <w:tcPr>
            <w:tcW w:w="1638" w:type="dxa"/>
            <w:gridSpan w:val="3"/>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6F62FFBF" w14:textId="77777777">
            <w:pPr>
              <w:jc w:val="center"/>
              <w:rPr>
                <w:szCs w:val="28"/>
              </w:rPr>
            </w:pPr>
            <w:r>
              <w:rPr>
                <w:szCs w:val="28"/>
              </w:rPr>
              <w:t>1,5</w:t>
            </w:r>
          </w:p>
        </w:tc>
        <w:tc>
          <w:tcPr>
            <w:tcW w:w="1600" w:type="dxa"/>
            <w:gridSpan w:val="4"/>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43FA3B9F" w14:textId="77777777">
            <w:pPr>
              <w:jc w:val="center"/>
              <w:rPr>
                <w:szCs w:val="28"/>
              </w:rPr>
            </w:pPr>
            <w:r>
              <w:rPr>
                <w:szCs w:val="28"/>
              </w:rPr>
              <w:t>1,5</w:t>
            </w:r>
          </w:p>
        </w:tc>
        <w:tc>
          <w:tcPr>
            <w:tcW w:w="1579" w:type="dxa"/>
            <w:gridSpan w:val="4"/>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71CE18B4" w14:textId="77777777">
            <w:pPr>
              <w:jc w:val="center"/>
              <w:rPr>
                <w:szCs w:val="28"/>
              </w:rPr>
            </w:pPr>
            <w:r>
              <w:rPr>
                <w:szCs w:val="28"/>
              </w:rPr>
              <w:t>1,5</w:t>
            </w:r>
          </w:p>
        </w:tc>
        <w:tc>
          <w:tcPr>
            <w:tcW w:w="1546" w:type="dxa"/>
            <w:gridSpan w:val="4"/>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0A969858" w14:textId="77777777">
            <w:pPr>
              <w:jc w:val="center"/>
              <w:rPr>
                <w:szCs w:val="28"/>
              </w:rPr>
            </w:pPr>
            <w:r>
              <w:rPr>
                <w:szCs w:val="28"/>
              </w:rPr>
              <w:t>1,5</w:t>
            </w:r>
          </w:p>
        </w:tc>
        <w:tc>
          <w:tcPr>
            <w:tcW w:w="2005" w:type="dxa"/>
            <w:gridSpan w:val="2"/>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4E5F319F" w14:textId="77777777">
            <w:pPr>
              <w:jc w:val="center"/>
              <w:rPr>
                <w:szCs w:val="28"/>
              </w:rPr>
            </w:pPr>
            <w:r>
              <w:rPr>
                <w:szCs w:val="28"/>
              </w:rPr>
              <w:t>1,3</w:t>
            </w:r>
          </w:p>
        </w:tc>
        <w:tc>
          <w:tcPr>
            <w:tcW w:w="2087" w:type="dxa"/>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34FF8FCE" w14:textId="77777777">
            <w:pPr>
              <w:jc w:val="center"/>
              <w:rPr>
                <w:szCs w:val="28"/>
              </w:rPr>
            </w:pPr>
            <w:r>
              <w:rPr>
                <w:szCs w:val="28"/>
              </w:rPr>
              <w:t>1,3</w:t>
            </w:r>
          </w:p>
        </w:tc>
      </w:tr>
      <w:tr w:rsidR="00954688" w:rsidTr="00954688" w14:paraId="2E27EF65" w14:textId="77777777">
        <w:trPr>
          <w:trHeight w:val="662"/>
        </w:trPr>
        <w:tc>
          <w:tcPr>
            <w:tcW w:w="3429" w:type="dxa"/>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72AC90D8" w14:textId="77F6E9FF">
            <w:r>
              <w:rPr>
                <w:szCs w:val="28"/>
              </w:rPr>
              <w:t>2.</w:t>
            </w:r>
            <w:r w:rsidR="001B5757">
              <w:rPr>
                <w:szCs w:val="28"/>
              </w:rPr>
              <w:t> </w:t>
            </w:r>
            <w:r>
              <w:rPr>
                <w:lang w:eastAsia="ru-RU"/>
              </w:rPr>
              <w:t>Nodrošināto kreditoru prasījumu atgūšanas radītāji (</w:t>
            </w:r>
            <w:r>
              <w:rPr>
                <w:i/>
                <w:lang w:eastAsia="ru-RU"/>
              </w:rPr>
              <w:t>recovery rate</w:t>
            </w:r>
            <w:r>
              <w:rPr>
                <w:lang w:eastAsia="ru-RU"/>
              </w:rPr>
              <w:t xml:space="preserve">) (centi no viena </w:t>
            </w:r>
            <w:r>
              <w:rPr>
                <w:i/>
                <w:lang w:eastAsia="ru-RU"/>
              </w:rPr>
              <w:t>euro</w:t>
            </w:r>
            <w:r>
              <w:rPr>
                <w:lang w:eastAsia="ru-RU"/>
              </w:rPr>
              <w:t>)</w:t>
            </w:r>
            <w:r>
              <w:rPr>
                <w:rStyle w:val="Vresatsauce"/>
                <w:lang w:eastAsia="ru-RU"/>
              </w:rPr>
              <w:footnoteReference w:id="5"/>
            </w:r>
          </w:p>
        </w:tc>
        <w:tc>
          <w:tcPr>
            <w:tcW w:w="1638" w:type="dxa"/>
            <w:gridSpan w:val="3"/>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613D99FD" w14:textId="77777777">
            <w:pPr>
              <w:jc w:val="center"/>
              <w:rPr>
                <w:szCs w:val="28"/>
              </w:rPr>
            </w:pPr>
            <w:r>
              <w:rPr>
                <w:szCs w:val="28"/>
              </w:rPr>
              <w:t>X</w:t>
            </w:r>
          </w:p>
        </w:tc>
        <w:tc>
          <w:tcPr>
            <w:tcW w:w="1600" w:type="dxa"/>
            <w:gridSpan w:val="4"/>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134971EE" w14:textId="77777777">
            <w:pPr>
              <w:jc w:val="center"/>
              <w:rPr>
                <w:szCs w:val="28"/>
              </w:rPr>
            </w:pPr>
            <w:r>
              <w:rPr>
                <w:szCs w:val="28"/>
              </w:rPr>
              <w:t>X</w:t>
            </w:r>
          </w:p>
        </w:tc>
        <w:tc>
          <w:tcPr>
            <w:tcW w:w="1579" w:type="dxa"/>
            <w:gridSpan w:val="4"/>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03A463F9" w14:textId="77777777">
            <w:pPr>
              <w:jc w:val="center"/>
              <w:rPr>
                <w:szCs w:val="28"/>
              </w:rPr>
            </w:pPr>
            <w:r>
              <w:rPr>
                <w:szCs w:val="28"/>
              </w:rPr>
              <w:t>X + 0,05</w:t>
            </w:r>
          </w:p>
        </w:tc>
        <w:tc>
          <w:tcPr>
            <w:tcW w:w="1546" w:type="dxa"/>
            <w:gridSpan w:val="4"/>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549BF6E3" w14:textId="77777777">
            <w:pPr>
              <w:jc w:val="center"/>
              <w:rPr>
                <w:szCs w:val="28"/>
              </w:rPr>
            </w:pPr>
            <w:r>
              <w:rPr>
                <w:szCs w:val="28"/>
              </w:rPr>
              <w:t>X + 0,05</w:t>
            </w:r>
          </w:p>
        </w:tc>
        <w:tc>
          <w:tcPr>
            <w:tcW w:w="2005" w:type="dxa"/>
            <w:gridSpan w:val="2"/>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7E5B3B7A" w14:textId="77777777">
            <w:pPr>
              <w:jc w:val="center"/>
              <w:rPr>
                <w:szCs w:val="28"/>
              </w:rPr>
            </w:pPr>
            <w:r>
              <w:rPr>
                <w:szCs w:val="28"/>
              </w:rPr>
              <w:t>X + 0,07</w:t>
            </w:r>
          </w:p>
        </w:tc>
        <w:tc>
          <w:tcPr>
            <w:tcW w:w="2087" w:type="dxa"/>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0D05AF6F" w14:textId="77777777">
            <w:pPr>
              <w:jc w:val="center"/>
              <w:rPr>
                <w:szCs w:val="28"/>
              </w:rPr>
            </w:pPr>
            <w:r>
              <w:rPr>
                <w:szCs w:val="28"/>
              </w:rPr>
              <w:t>X + 0,07</w:t>
            </w:r>
          </w:p>
        </w:tc>
      </w:tr>
      <w:tr w:rsidR="00954688" w:rsidTr="00954688" w14:paraId="43C5238F" w14:textId="77777777">
        <w:trPr>
          <w:trHeight w:val="662"/>
        </w:trPr>
        <w:tc>
          <w:tcPr>
            <w:tcW w:w="3429" w:type="dxa"/>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4D17C6C3" w14:textId="0E7366F5">
            <w:r>
              <w:rPr>
                <w:szCs w:val="28"/>
              </w:rPr>
              <w:t>3.</w:t>
            </w:r>
            <w:r w:rsidR="001B5757">
              <w:rPr>
                <w:lang w:eastAsia="ru-RU"/>
              </w:rPr>
              <w:t> </w:t>
            </w:r>
            <w:r>
              <w:rPr>
                <w:lang w:eastAsia="ru-RU"/>
              </w:rPr>
              <w:t>Ne</w:t>
            </w:r>
            <w:r>
              <w:rPr>
                <w:szCs w:val="28"/>
              </w:rPr>
              <w:t>nodrošināto kreditoru prasījumu atgūšanas radītāji (</w:t>
            </w:r>
            <w:r>
              <w:rPr>
                <w:i/>
                <w:szCs w:val="28"/>
              </w:rPr>
              <w:t>recovery rate</w:t>
            </w:r>
            <w:r>
              <w:rPr>
                <w:szCs w:val="28"/>
              </w:rPr>
              <w:t xml:space="preserve">) (centi no viena </w:t>
            </w:r>
            <w:r>
              <w:rPr>
                <w:i/>
                <w:szCs w:val="28"/>
              </w:rPr>
              <w:t>euro</w:t>
            </w:r>
            <w:r>
              <w:rPr>
                <w:szCs w:val="28"/>
              </w:rPr>
              <w:t>)</w:t>
            </w:r>
            <w:r>
              <w:rPr>
                <w:rStyle w:val="Vresatsauce"/>
                <w:szCs w:val="28"/>
              </w:rPr>
              <w:footnoteReference w:id="6"/>
            </w:r>
          </w:p>
        </w:tc>
        <w:tc>
          <w:tcPr>
            <w:tcW w:w="1638" w:type="dxa"/>
            <w:gridSpan w:val="3"/>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24311536" w14:textId="77777777">
            <w:pPr>
              <w:jc w:val="center"/>
              <w:rPr>
                <w:szCs w:val="28"/>
              </w:rPr>
            </w:pPr>
            <w:r>
              <w:rPr>
                <w:szCs w:val="28"/>
              </w:rPr>
              <w:t>X</w:t>
            </w:r>
          </w:p>
        </w:tc>
        <w:tc>
          <w:tcPr>
            <w:tcW w:w="1600" w:type="dxa"/>
            <w:gridSpan w:val="4"/>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0A078173" w14:textId="77777777">
            <w:pPr>
              <w:jc w:val="center"/>
              <w:rPr>
                <w:szCs w:val="28"/>
              </w:rPr>
            </w:pPr>
            <w:r>
              <w:rPr>
                <w:szCs w:val="28"/>
              </w:rPr>
              <w:t>X</w:t>
            </w:r>
          </w:p>
        </w:tc>
        <w:tc>
          <w:tcPr>
            <w:tcW w:w="1579" w:type="dxa"/>
            <w:gridSpan w:val="4"/>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5CFDE188" w14:textId="77777777">
            <w:pPr>
              <w:jc w:val="center"/>
              <w:rPr>
                <w:szCs w:val="28"/>
              </w:rPr>
            </w:pPr>
            <w:r>
              <w:rPr>
                <w:szCs w:val="28"/>
              </w:rPr>
              <w:t>X + 0,02</w:t>
            </w:r>
          </w:p>
        </w:tc>
        <w:tc>
          <w:tcPr>
            <w:tcW w:w="1546" w:type="dxa"/>
            <w:gridSpan w:val="4"/>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12C2068F" w14:textId="77777777">
            <w:pPr>
              <w:jc w:val="center"/>
              <w:rPr>
                <w:szCs w:val="28"/>
              </w:rPr>
            </w:pPr>
            <w:r>
              <w:rPr>
                <w:szCs w:val="28"/>
              </w:rPr>
              <w:t>X + 0,02</w:t>
            </w:r>
          </w:p>
        </w:tc>
        <w:tc>
          <w:tcPr>
            <w:tcW w:w="2005" w:type="dxa"/>
            <w:gridSpan w:val="2"/>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388261DC" w14:textId="77777777">
            <w:pPr>
              <w:jc w:val="center"/>
              <w:rPr>
                <w:szCs w:val="28"/>
              </w:rPr>
            </w:pPr>
            <w:r>
              <w:rPr>
                <w:szCs w:val="28"/>
              </w:rPr>
              <w:t>X + 0,05</w:t>
            </w:r>
          </w:p>
        </w:tc>
        <w:tc>
          <w:tcPr>
            <w:tcW w:w="2087" w:type="dxa"/>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7CF0FA74" w14:textId="77777777">
            <w:pPr>
              <w:jc w:val="center"/>
              <w:rPr>
                <w:szCs w:val="28"/>
              </w:rPr>
            </w:pPr>
            <w:r>
              <w:rPr>
                <w:szCs w:val="28"/>
              </w:rPr>
              <w:t>X + 0,05</w:t>
            </w:r>
          </w:p>
        </w:tc>
      </w:tr>
      <w:tr w:rsidR="00954688" w:rsidTr="00954688" w14:paraId="3993BAF1" w14:textId="77777777">
        <w:trPr>
          <w:trHeight w:val="148"/>
        </w:trPr>
        <w:tc>
          <w:tcPr>
            <w:tcW w:w="3429" w:type="dxa"/>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7CF202AE" w14:textId="690F5474">
            <w:r>
              <w:rPr>
                <w:szCs w:val="28"/>
              </w:rPr>
              <w:t>4.</w:t>
            </w:r>
            <w:r w:rsidR="001B5757">
              <w:rPr>
                <w:szCs w:val="28"/>
              </w:rPr>
              <w:t> </w:t>
            </w:r>
            <w:r>
              <w:rPr>
                <w:lang w:eastAsia="ru-RU"/>
              </w:rPr>
              <w:t xml:space="preserve">Maksātnespējas procesa izmaksas (centi no viena </w:t>
            </w:r>
            <w:r>
              <w:rPr>
                <w:i/>
                <w:lang w:eastAsia="ru-RU"/>
              </w:rPr>
              <w:t>euro</w:t>
            </w:r>
            <w:r>
              <w:rPr>
                <w:lang w:eastAsia="ru-RU"/>
              </w:rPr>
              <w:t>)</w:t>
            </w:r>
            <w:r>
              <w:rPr>
                <w:rStyle w:val="Vresatsauce"/>
                <w:lang w:eastAsia="ru-RU"/>
              </w:rPr>
              <w:footnoteReference w:id="7"/>
            </w:r>
          </w:p>
        </w:tc>
        <w:tc>
          <w:tcPr>
            <w:tcW w:w="1638" w:type="dxa"/>
            <w:gridSpan w:val="3"/>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6B5DD654" w14:textId="77777777">
            <w:pPr>
              <w:jc w:val="center"/>
              <w:rPr>
                <w:szCs w:val="28"/>
              </w:rPr>
            </w:pPr>
            <w:r>
              <w:rPr>
                <w:szCs w:val="28"/>
              </w:rPr>
              <w:t>X</w:t>
            </w:r>
          </w:p>
        </w:tc>
        <w:tc>
          <w:tcPr>
            <w:tcW w:w="1600" w:type="dxa"/>
            <w:gridSpan w:val="4"/>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09F43DF2" w14:textId="77777777">
            <w:pPr>
              <w:jc w:val="center"/>
              <w:rPr>
                <w:szCs w:val="28"/>
              </w:rPr>
            </w:pPr>
            <w:r>
              <w:rPr>
                <w:szCs w:val="28"/>
              </w:rPr>
              <w:t>X</w:t>
            </w:r>
          </w:p>
        </w:tc>
        <w:tc>
          <w:tcPr>
            <w:tcW w:w="1579" w:type="dxa"/>
            <w:gridSpan w:val="4"/>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79F90FE7" w14:textId="77777777">
            <w:pPr>
              <w:jc w:val="center"/>
              <w:rPr>
                <w:szCs w:val="28"/>
              </w:rPr>
            </w:pPr>
            <w:r>
              <w:rPr>
                <w:szCs w:val="28"/>
              </w:rPr>
              <w:t>X - 0,05</w:t>
            </w:r>
          </w:p>
        </w:tc>
        <w:tc>
          <w:tcPr>
            <w:tcW w:w="1546" w:type="dxa"/>
            <w:gridSpan w:val="4"/>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62E40A73" w14:textId="77777777">
            <w:pPr>
              <w:jc w:val="center"/>
              <w:rPr>
                <w:szCs w:val="28"/>
              </w:rPr>
            </w:pPr>
            <w:r>
              <w:rPr>
                <w:szCs w:val="28"/>
              </w:rPr>
              <w:t>X - 0,05</w:t>
            </w:r>
          </w:p>
        </w:tc>
        <w:tc>
          <w:tcPr>
            <w:tcW w:w="2005" w:type="dxa"/>
            <w:gridSpan w:val="2"/>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6171CF97" w14:textId="77777777">
            <w:pPr>
              <w:jc w:val="center"/>
              <w:rPr>
                <w:szCs w:val="28"/>
              </w:rPr>
            </w:pPr>
            <w:r>
              <w:rPr>
                <w:szCs w:val="28"/>
              </w:rPr>
              <w:t>X - 0,07</w:t>
            </w:r>
          </w:p>
        </w:tc>
        <w:tc>
          <w:tcPr>
            <w:tcW w:w="2087" w:type="dxa"/>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6635D0AF" w14:textId="77777777">
            <w:pPr>
              <w:jc w:val="center"/>
              <w:rPr>
                <w:szCs w:val="28"/>
              </w:rPr>
            </w:pPr>
            <w:r>
              <w:rPr>
                <w:szCs w:val="28"/>
              </w:rPr>
              <w:t>X - 0,07</w:t>
            </w:r>
          </w:p>
        </w:tc>
      </w:tr>
      <w:tr w:rsidR="00954688" w:rsidTr="00954688" w14:paraId="446915F2" w14:textId="77777777">
        <w:trPr>
          <w:trHeight w:val="148"/>
        </w:trPr>
        <w:tc>
          <w:tcPr>
            <w:tcW w:w="3429" w:type="dxa"/>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73778292" w14:textId="6EF68F95">
            <w:r>
              <w:rPr>
                <w:szCs w:val="28"/>
              </w:rPr>
              <w:t>5.</w:t>
            </w:r>
            <w:r w:rsidR="001B5757">
              <w:rPr>
                <w:szCs w:val="28"/>
              </w:rPr>
              <w:t> </w:t>
            </w:r>
            <w:r>
              <w:rPr>
                <w:lang w:eastAsia="ru-RU"/>
              </w:rPr>
              <w:t xml:space="preserve">Procesu skaita, kad tiek sastādīts ziņojums par </w:t>
            </w:r>
            <w:r>
              <w:rPr>
                <w:lang w:eastAsia="ru-RU"/>
              </w:rPr>
              <w:lastRenderedPageBreak/>
              <w:t>mantas neesamību, īpatsvars</w:t>
            </w:r>
            <w:r>
              <w:rPr>
                <w:rStyle w:val="Vresatsauce"/>
                <w:lang w:eastAsia="ru-RU"/>
              </w:rPr>
              <w:footnoteReference w:id="8"/>
            </w:r>
          </w:p>
        </w:tc>
        <w:tc>
          <w:tcPr>
            <w:tcW w:w="1638" w:type="dxa"/>
            <w:gridSpan w:val="3"/>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4AD8FEC5" w14:textId="77777777">
            <w:pPr>
              <w:jc w:val="center"/>
              <w:rPr>
                <w:szCs w:val="28"/>
              </w:rPr>
            </w:pPr>
            <w:r>
              <w:rPr>
                <w:szCs w:val="28"/>
              </w:rPr>
              <w:lastRenderedPageBreak/>
              <w:t>39%</w:t>
            </w:r>
          </w:p>
        </w:tc>
        <w:tc>
          <w:tcPr>
            <w:tcW w:w="1600" w:type="dxa"/>
            <w:gridSpan w:val="4"/>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01B29C6B" w14:textId="77777777">
            <w:pPr>
              <w:jc w:val="center"/>
              <w:rPr>
                <w:szCs w:val="28"/>
              </w:rPr>
            </w:pPr>
            <w:r>
              <w:rPr>
                <w:szCs w:val="28"/>
              </w:rPr>
              <w:t>39%</w:t>
            </w:r>
          </w:p>
        </w:tc>
        <w:tc>
          <w:tcPr>
            <w:tcW w:w="1579" w:type="dxa"/>
            <w:gridSpan w:val="4"/>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3C2767F9" w14:textId="77777777">
            <w:pPr>
              <w:jc w:val="center"/>
              <w:rPr>
                <w:szCs w:val="28"/>
              </w:rPr>
            </w:pPr>
            <w:r>
              <w:rPr>
                <w:szCs w:val="28"/>
              </w:rPr>
              <w:t>38%</w:t>
            </w:r>
          </w:p>
        </w:tc>
        <w:tc>
          <w:tcPr>
            <w:tcW w:w="1546" w:type="dxa"/>
            <w:gridSpan w:val="4"/>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4ECC90A7" w14:textId="77777777">
            <w:pPr>
              <w:jc w:val="center"/>
              <w:rPr>
                <w:szCs w:val="28"/>
              </w:rPr>
            </w:pPr>
            <w:r>
              <w:rPr>
                <w:szCs w:val="28"/>
              </w:rPr>
              <w:t>37%</w:t>
            </w:r>
          </w:p>
        </w:tc>
        <w:tc>
          <w:tcPr>
            <w:tcW w:w="2005" w:type="dxa"/>
            <w:gridSpan w:val="2"/>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18D6354E" w14:textId="77777777">
            <w:pPr>
              <w:jc w:val="center"/>
              <w:rPr>
                <w:szCs w:val="28"/>
              </w:rPr>
            </w:pPr>
            <w:r>
              <w:rPr>
                <w:szCs w:val="28"/>
              </w:rPr>
              <w:t>36%</w:t>
            </w:r>
          </w:p>
        </w:tc>
        <w:tc>
          <w:tcPr>
            <w:tcW w:w="2087" w:type="dxa"/>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6CC7B49E" w14:textId="77777777">
            <w:pPr>
              <w:jc w:val="center"/>
              <w:rPr>
                <w:szCs w:val="28"/>
              </w:rPr>
            </w:pPr>
            <w:r>
              <w:rPr>
                <w:szCs w:val="28"/>
              </w:rPr>
              <w:t>35%</w:t>
            </w:r>
          </w:p>
        </w:tc>
      </w:tr>
      <w:tr w:rsidR="00954688" w:rsidTr="00954688" w14:paraId="29797943" w14:textId="77777777">
        <w:trPr>
          <w:trHeight w:val="148"/>
        </w:trPr>
        <w:tc>
          <w:tcPr>
            <w:tcW w:w="13884" w:type="dxa"/>
            <w:gridSpan w:val="19"/>
            <w:tcBorders>
              <w:top w:val="outset" w:color="000000" w:sz="6" w:space="0"/>
              <w:left w:val="outset" w:color="000000" w:sz="6" w:space="0"/>
              <w:bottom w:val="outset" w:color="000000" w:sz="6" w:space="0"/>
              <w:right w:val="outset" w:color="000000" w:sz="6" w:space="0"/>
            </w:tcBorders>
            <w:shd w:val="clear" w:color="auto" w:fill="DDD9C3"/>
            <w:tcMar>
              <w:top w:w="30" w:type="dxa"/>
              <w:left w:w="30" w:type="dxa"/>
              <w:bottom w:w="30" w:type="dxa"/>
              <w:right w:w="30" w:type="dxa"/>
            </w:tcMar>
          </w:tcPr>
          <w:p w:rsidR="00954688" w:rsidP="00954688" w:rsidRDefault="00954688" w14:paraId="0E7BCB32" w14:textId="77777777">
            <w:pPr>
              <w:rPr>
                <w:b/>
                <w:szCs w:val="28"/>
              </w:rPr>
            </w:pPr>
            <w:r>
              <w:rPr>
                <w:b/>
                <w:szCs w:val="28"/>
              </w:rPr>
              <w:t>3. Politikas rezultāts (PR)</w:t>
            </w:r>
          </w:p>
          <w:p w:rsidR="00954688" w:rsidP="00954688" w:rsidRDefault="00954688" w14:paraId="3E2EEE51" w14:textId="77777777">
            <w:r>
              <w:rPr>
                <w:b/>
                <w:lang w:eastAsia="ru-RU"/>
              </w:rPr>
              <w:t>Fiziskās personas maksātnespējas process godprātīgam parādniekam nodrošina otro iespēju</w:t>
            </w:r>
          </w:p>
        </w:tc>
      </w:tr>
      <w:tr w:rsidR="00954688" w:rsidTr="00954688" w14:paraId="7EC6816B" w14:textId="77777777">
        <w:trPr>
          <w:trHeight w:val="148"/>
        </w:trPr>
        <w:tc>
          <w:tcPr>
            <w:tcW w:w="3429" w:type="dxa"/>
            <w:tcBorders>
              <w:top w:val="outset" w:color="000000" w:sz="6" w:space="0"/>
              <w:left w:val="outset" w:color="000000" w:sz="6" w:space="0"/>
              <w:bottom w:val="outset" w:color="000000" w:sz="6" w:space="0"/>
              <w:right w:val="outset" w:color="000000" w:sz="6" w:space="0"/>
            </w:tcBorders>
            <w:shd w:val="clear" w:color="auto" w:fill="DDD9C3"/>
            <w:tcMar>
              <w:top w:w="30" w:type="dxa"/>
              <w:left w:w="30" w:type="dxa"/>
              <w:bottom w:w="30" w:type="dxa"/>
              <w:right w:w="30" w:type="dxa"/>
            </w:tcMar>
          </w:tcPr>
          <w:p w:rsidR="00954688" w:rsidP="00954688" w:rsidRDefault="00954688" w14:paraId="342DBF08" w14:textId="77777777">
            <w:pPr>
              <w:rPr>
                <w:szCs w:val="28"/>
              </w:rPr>
            </w:pPr>
            <w:r>
              <w:rPr>
                <w:szCs w:val="28"/>
              </w:rPr>
              <w:t>Rezultatīvais rādītājs (RR)</w:t>
            </w:r>
          </w:p>
        </w:tc>
        <w:tc>
          <w:tcPr>
            <w:tcW w:w="1520" w:type="dxa"/>
            <w:gridSpan w:val="2"/>
            <w:tcBorders>
              <w:top w:val="outset" w:color="000000" w:sz="6" w:space="0"/>
              <w:left w:val="outset" w:color="000000" w:sz="6" w:space="0"/>
              <w:bottom w:val="outset" w:color="000000" w:sz="6" w:space="0"/>
              <w:right w:val="outset" w:color="000000" w:sz="6" w:space="0"/>
            </w:tcBorders>
            <w:shd w:val="clear" w:color="auto" w:fill="DDD9C3"/>
            <w:tcMar>
              <w:top w:w="30" w:type="dxa"/>
              <w:left w:w="30" w:type="dxa"/>
              <w:bottom w:w="30" w:type="dxa"/>
              <w:right w:w="30" w:type="dxa"/>
            </w:tcMar>
            <w:vAlign w:val="center"/>
          </w:tcPr>
          <w:p w:rsidR="00954688" w:rsidP="00954688" w:rsidRDefault="00954688" w14:paraId="5A065884" w14:textId="77777777">
            <w:pPr>
              <w:rPr>
                <w:szCs w:val="28"/>
              </w:rPr>
            </w:pPr>
          </w:p>
          <w:p w:rsidR="00954688" w:rsidP="00954688" w:rsidRDefault="00954688" w14:paraId="407EAC26" w14:textId="77777777">
            <w:pPr>
              <w:rPr>
                <w:szCs w:val="28"/>
              </w:rPr>
            </w:pPr>
            <w:r>
              <w:rPr>
                <w:szCs w:val="28"/>
              </w:rPr>
              <w:t>2015. gads</w:t>
            </w:r>
          </w:p>
        </w:tc>
        <w:tc>
          <w:tcPr>
            <w:tcW w:w="1662" w:type="dxa"/>
            <w:gridSpan w:val="4"/>
            <w:tcBorders>
              <w:top w:val="outset" w:color="000000" w:sz="6" w:space="0"/>
              <w:left w:val="outset" w:color="000000" w:sz="6" w:space="0"/>
              <w:bottom w:val="outset" w:color="000000" w:sz="6" w:space="0"/>
              <w:right w:val="outset" w:color="000000" w:sz="6" w:space="0"/>
            </w:tcBorders>
            <w:shd w:val="clear" w:color="auto" w:fill="DDD9C3"/>
            <w:tcMar>
              <w:top w:w="30" w:type="dxa"/>
              <w:left w:w="30" w:type="dxa"/>
              <w:bottom w:w="30" w:type="dxa"/>
              <w:right w:w="30" w:type="dxa"/>
            </w:tcMar>
            <w:vAlign w:val="center"/>
          </w:tcPr>
          <w:p w:rsidR="00954688" w:rsidP="00954688" w:rsidRDefault="00954688" w14:paraId="569F12BB" w14:textId="77777777">
            <w:pPr>
              <w:rPr>
                <w:szCs w:val="28"/>
              </w:rPr>
            </w:pPr>
          </w:p>
          <w:p w:rsidR="00954688" w:rsidP="00954688" w:rsidRDefault="00954688" w14:paraId="2F9E8379" w14:textId="77777777">
            <w:pPr>
              <w:rPr>
                <w:szCs w:val="28"/>
              </w:rPr>
            </w:pPr>
            <w:r>
              <w:rPr>
                <w:szCs w:val="28"/>
              </w:rPr>
              <w:t>2016. gads</w:t>
            </w:r>
          </w:p>
        </w:tc>
        <w:tc>
          <w:tcPr>
            <w:tcW w:w="1595" w:type="dxa"/>
            <w:gridSpan w:val="4"/>
            <w:tcBorders>
              <w:top w:val="outset" w:color="000000" w:sz="6" w:space="0"/>
              <w:left w:val="outset" w:color="000000" w:sz="6" w:space="0"/>
              <w:bottom w:val="outset" w:color="000000" w:sz="6" w:space="0"/>
              <w:right w:val="outset" w:color="000000" w:sz="6" w:space="0"/>
            </w:tcBorders>
            <w:shd w:val="clear" w:color="auto" w:fill="DDD9C3"/>
            <w:tcMar>
              <w:top w:w="30" w:type="dxa"/>
              <w:left w:w="30" w:type="dxa"/>
              <w:bottom w:w="30" w:type="dxa"/>
              <w:right w:w="30" w:type="dxa"/>
            </w:tcMar>
          </w:tcPr>
          <w:p w:rsidR="00954688" w:rsidP="00954688" w:rsidRDefault="00954688" w14:paraId="6F26963D" w14:textId="77777777">
            <w:pPr>
              <w:rPr>
                <w:szCs w:val="28"/>
              </w:rPr>
            </w:pPr>
          </w:p>
          <w:p w:rsidR="00954688" w:rsidP="00954688" w:rsidRDefault="00954688" w14:paraId="365EA7D5" w14:textId="77777777">
            <w:pPr>
              <w:rPr>
                <w:szCs w:val="28"/>
              </w:rPr>
            </w:pPr>
            <w:r>
              <w:rPr>
                <w:szCs w:val="28"/>
              </w:rPr>
              <w:t>2017. gads</w:t>
            </w:r>
          </w:p>
        </w:tc>
        <w:tc>
          <w:tcPr>
            <w:tcW w:w="1452" w:type="dxa"/>
            <w:gridSpan w:val="4"/>
            <w:tcBorders>
              <w:top w:val="outset" w:color="000000" w:sz="6" w:space="0"/>
              <w:left w:val="outset" w:color="000000" w:sz="6" w:space="0"/>
              <w:bottom w:val="outset" w:color="000000" w:sz="6" w:space="0"/>
              <w:right w:val="outset" w:color="000000" w:sz="6" w:space="0"/>
            </w:tcBorders>
            <w:shd w:val="clear" w:color="auto" w:fill="DDD9C3"/>
            <w:tcMar>
              <w:top w:w="30" w:type="dxa"/>
              <w:left w:w="30" w:type="dxa"/>
              <w:bottom w:w="30" w:type="dxa"/>
              <w:right w:w="30" w:type="dxa"/>
            </w:tcMar>
          </w:tcPr>
          <w:p w:rsidR="00954688" w:rsidP="00954688" w:rsidRDefault="00954688" w14:paraId="68597204" w14:textId="77777777">
            <w:pPr>
              <w:rPr>
                <w:szCs w:val="28"/>
              </w:rPr>
            </w:pPr>
          </w:p>
          <w:p w:rsidR="00954688" w:rsidP="00954688" w:rsidRDefault="00954688" w14:paraId="4A77E2E9" w14:textId="77777777">
            <w:pPr>
              <w:rPr>
                <w:szCs w:val="28"/>
              </w:rPr>
            </w:pPr>
            <w:r>
              <w:rPr>
                <w:szCs w:val="28"/>
              </w:rPr>
              <w:t>2018. gads</w:t>
            </w:r>
          </w:p>
        </w:tc>
        <w:tc>
          <w:tcPr>
            <w:tcW w:w="2139" w:type="dxa"/>
            <w:gridSpan w:val="3"/>
            <w:tcBorders>
              <w:top w:val="outset" w:color="000000" w:sz="6" w:space="0"/>
              <w:left w:val="outset" w:color="000000" w:sz="6" w:space="0"/>
              <w:bottom w:val="outset" w:color="000000" w:sz="6" w:space="0"/>
              <w:right w:val="outset" w:color="000000" w:sz="6" w:space="0"/>
            </w:tcBorders>
            <w:shd w:val="clear" w:color="auto" w:fill="DDD9C3"/>
            <w:tcMar>
              <w:top w:w="30" w:type="dxa"/>
              <w:left w:w="30" w:type="dxa"/>
              <w:bottom w:w="30" w:type="dxa"/>
              <w:right w:w="30" w:type="dxa"/>
            </w:tcMar>
          </w:tcPr>
          <w:p w:rsidR="00954688" w:rsidP="00954688" w:rsidRDefault="00954688" w14:paraId="7448EE37" w14:textId="77777777">
            <w:pPr>
              <w:rPr>
                <w:szCs w:val="28"/>
              </w:rPr>
            </w:pPr>
          </w:p>
          <w:p w:rsidR="00954688" w:rsidP="00954688" w:rsidRDefault="00954688" w14:paraId="2CE7B190" w14:textId="77777777">
            <w:pPr>
              <w:rPr>
                <w:szCs w:val="28"/>
              </w:rPr>
            </w:pPr>
            <w:r>
              <w:rPr>
                <w:szCs w:val="28"/>
              </w:rPr>
              <w:t>2019. gads</w:t>
            </w:r>
          </w:p>
        </w:tc>
        <w:tc>
          <w:tcPr>
            <w:tcW w:w="2087" w:type="dxa"/>
            <w:tcBorders>
              <w:top w:val="outset" w:color="000000" w:sz="6" w:space="0"/>
              <w:left w:val="outset" w:color="000000" w:sz="6" w:space="0"/>
              <w:bottom w:val="outset" w:color="000000" w:sz="6" w:space="0"/>
              <w:right w:val="outset" w:color="000000" w:sz="6" w:space="0"/>
            </w:tcBorders>
            <w:shd w:val="clear" w:color="auto" w:fill="DDD9C3"/>
            <w:tcMar>
              <w:top w:w="30" w:type="dxa"/>
              <w:left w:w="30" w:type="dxa"/>
              <w:bottom w:w="30" w:type="dxa"/>
              <w:right w:w="30" w:type="dxa"/>
            </w:tcMar>
          </w:tcPr>
          <w:p w:rsidR="00954688" w:rsidP="00954688" w:rsidRDefault="00954688" w14:paraId="4F93A546" w14:textId="77777777">
            <w:pPr>
              <w:rPr>
                <w:szCs w:val="28"/>
              </w:rPr>
            </w:pPr>
          </w:p>
          <w:p w:rsidR="00954688" w:rsidP="00954688" w:rsidRDefault="00954688" w14:paraId="6E383E9A" w14:textId="77777777">
            <w:pPr>
              <w:rPr>
                <w:szCs w:val="28"/>
              </w:rPr>
            </w:pPr>
            <w:r>
              <w:rPr>
                <w:szCs w:val="28"/>
              </w:rPr>
              <w:t>2020. gads</w:t>
            </w:r>
          </w:p>
        </w:tc>
      </w:tr>
      <w:tr w:rsidR="00954688" w:rsidTr="00954688" w14:paraId="4DE84A65" w14:textId="77777777">
        <w:trPr>
          <w:trHeight w:val="148"/>
        </w:trPr>
        <w:tc>
          <w:tcPr>
            <w:tcW w:w="3429" w:type="dxa"/>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205FE03B" w14:textId="6F89DC1E">
            <w:r>
              <w:rPr>
                <w:szCs w:val="28"/>
              </w:rPr>
              <w:t>1.</w:t>
            </w:r>
            <w:r w:rsidR="001B5757">
              <w:rPr>
                <w:szCs w:val="28"/>
              </w:rPr>
              <w:t> </w:t>
            </w:r>
            <w:r>
              <w:rPr>
                <w:szCs w:val="28"/>
              </w:rPr>
              <w:t>Gada laikā sekmīgi pabeigto saistību dzēšanas procedūru skaits pret pabeigto fiziskās personas maksātnespējas procesa skaitu.</w:t>
            </w:r>
            <w:r>
              <w:rPr>
                <w:rStyle w:val="Vresatsauce"/>
                <w:szCs w:val="28"/>
              </w:rPr>
              <w:footnoteReference w:id="9"/>
            </w:r>
          </w:p>
        </w:tc>
        <w:tc>
          <w:tcPr>
            <w:tcW w:w="1520" w:type="dxa"/>
            <w:gridSpan w:val="2"/>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192A02BD" w14:textId="77777777">
            <w:pPr>
              <w:jc w:val="center"/>
              <w:rPr>
                <w:szCs w:val="28"/>
              </w:rPr>
            </w:pPr>
            <w:r>
              <w:rPr>
                <w:szCs w:val="28"/>
              </w:rPr>
              <w:t>83%</w:t>
            </w:r>
          </w:p>
        </w:tc>
        <w:tc>
          <w:tcPr>
            <w:tcW w:w="1662" w:type="dxa"/>
            <w:gridSpan w:val="4"/>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7BB7D530" w14:textId="77777777">
            <w:pPr>
              <w:ind w:right="-60"/>
              <w:jc w:val="center"/>
              <w:rPr>
                <w:szCs w:val="28"/>
              </w:rPr>
            </w:pPr>
            <w:r>
              <w:rPr>
                <w:szCs w:val="28"/>
              </w:rPr>
              <w:t>83%</w:t>
            </w:r>
          </w:p>
        </w:tc>
        <w:tc>
          <w:tcPr>
            <w:tcW w:w="1595" w:type="dxa"/>
            <w:gridSpan w:val="4"/>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567A8C0C" w14:textId="77777777">
            <w:pPr>
              <w:jc w:val="center"/>
              <w:rPr>
                <w:szCs w:val="28"/>
              </w:rPr>
            </w:pPr>
            <w:r>
              <w:rPr>
                <w:szCs w:val="28"/>
              </w:rPr>
              <w:t>85%</w:t>
            </w:r>
          </w:p>
        </w:tc>
        <w:tc>
          <w:tcPr>
            <w:tcW w:w="1452" w:type="dxa"/>
            <w:gridSpan w:val="4"/>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365B7AB5" w14:textId="77777777">
            <w:pPr>
              <w:jc w:val="center"/>
              <w:rPr>
                <w:szCs w:val="28"/>
              </w:rPr>
            </w:pPr>
            <w:r>
              <w:rPr>
                <w:szCs w:val="28"/>
              </w:rPr>
              <w:t>85%</w:t>
            </w:r>
          </w:p>
        </w:tc>
        <w:tc>
          <w:tcPr>
            <w:tcW w:w="2139" w:type="dxa"/>
            <w:gridSpan w:val="3"/>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6E7F3D21" w14:textId="77777777">
            <w:pPr>
              <w:jc w:val="center"/>
              <w:rPr>
                <w:szCs w:val="28"/>
              </w:rPr>
            </w:pPr>
            <w:r>
              <w:rPr>
                <w:szCs w:val="28"/>
              </w:rPr>
              <w:t>87%</w:t>
            </w:r>
          </w:p>
        </w:tc>
        <w:tc>
          <w:tcPr>
            <w:tcW w:w="2087" w:type="dxa"/>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225910DA" w14:textId="77777777">
            <w:pPr>
              <w:jc w:val="center"/>
              <w:rPr>
                <w:szCs w:val="28"/>
              </w:rPr>
            </w:pPr>
            <w:r>
              <w:rPr>
                <w:szCs w:val="28"/>
              </w:rPr>
              <w:t>89%</w:t>
            </w:r>
          </w:p>
        </w:tc>
      </w:tr>
      <w:tr w:rsidR="00954688" w:rsidTr="00954688" w14:paraId="0C3C6FFD" w14:textId="77777777">
        <w:trPr>
          <w:trHeight w:val="148"/>
        </w:trPr>
        <w:tc>
          <w:tcPr>
            <w:tcW w:w="13884" w:type="dxa"/>
            <w:gridSpan w:val="19"/>
            <w:tcBorders>
              <w:top w:val="outset" w:color="000000" w:sz="6" w:space="0"/>
              <w:left w:val="outset" w:color="000000" w:sz="6" w:space="0"/>
              <w:bottom w:val="outset" w:color="000000" w:sz="6" w:space="0"/>
              <w:right w:val="outset" w:color="000000" w:sz="6" w:space="0"/>
            </w:tcBorders>
            <w:shd w:val="clear" w:color="auto" w:fill="DDD9C3"/>
            <w:tcMar>
              <w:top w:w="30" w:type="dxa"/>
              <w:left w:w="30" w:type="dxa"/>
              <w:bottom w:w="30" w:type="dxa"/>
              <w:right w:w="30" w:type="dxa"/>
            </w:tcMar>
          </w:tcPr>
          <w:p w:rsidR="00954688" w:rsidP="00954688" w:rsidRDefault="00954688" w14:paraId="637ADE4E" w14:textId="77777777">
            <w:pPr>
              <w:rPr>
                <w:b/>
                <w:szCs w:val="28"/>
              </w:rPr>
            </w:pPr>
            <w:r>
              <w:rPr>
                <w:b/>
                <w:szCs w:val="28"/>
              </w:rPr>
              <w:t>4. Politikas rezultāts (PR)</w:t>
            </w:r>
          </w:p>
          <w:p w:rsidR="00954688" w:rsidP="00954688" w:rsidRDefault="00954688" w14:paraId="7BAF3976" w14:textId="77777777">
            <w:r>
              <w:rPr>
                <w:b/>
                <w:lang w:eastAsia="ru-RU"/>
              </w:rPr>
              <w:t>Administratori ir kvalificēti un profesionāli speciālisti, kas efektīvi pilda savus pienākumus (un rūpējas par profesijas prestižu)</w:t>
            </w:r>
          </w:p>
        </w:tc>
      </w:tr>
      <w:tr w:rsidR="00954688" w:rsidTr="00954688" w14:paraId="6CCCAC2F" w14:textId="77777777">
        <w:trPr>
          <w:trHeight w:val="148"/>
        </w:trPr>
        <w:tc>
          <w:tcPr>
            <w:tcW w:w="3481" w:type="dxa"/>
            <w:gridSpan w:val="2"/>
            <w:tcBorders>
              <w:top w:val="outset" w:color="000000" w:sz="6" w:space="0"/>
              <w:left w:val="outset" w:color="000000" w:sz="6" w:space="0"/>
              <w:bottom w:val="outset" w:color="000000" w:sz="6" w:space="0"/>
              <w:right w:val="outset" w:color="000000" w:sz="6" w:space="0"/>
            </w:tcBorders>
            <w:shd w:val="clear" w:color="auto" w:fill="DDD9C3"/>
            <w:tcMar>
              <w:top w:w="30" w:type="dxa"/>
              <w:left w:w="30" w:type="dxa"/>
              <w:bottom w:w="30" w:type="dxa"/>
              <w:right w:w="30" w:type="dxa"/>
            </w:tcMar>
          </w:tcPr>
          <w:p w:rsidR="00954688" w:rsidP="00954688" w:rsidRDefault="00954688" w14:paraId="05A0E3CD" w14:textId="77777777">
            <w:pPr>
              <w:rPr>
                <w:szCs w:val="28"/>
              </w:rPr>
            </w:pPr>
            <w:r>
              <w:rPr>
                <w:szCs w:val="28"/>
              </w:rPr>
              <w:t>Rezultatīvais rādītājs (RR)</w:t>
            </w:r>
          </w:p>
        </w:tc>
        <w:tc>
          <w:tcPr>
            <w:tcW w:w="1656" w:type="dxa"/>
            <w:gridSpan w:val="3"/>
            <w:tcBorders>
              <w:top w:val="outset" w:color="000000" w:sz="6" w:space="0"/>
              <w:left w:val="outset" w:color="000000" w:sz="6" w:space="0"/>
              <w:bottom w:val="outset" w:color="000000" w:sz="6" w:space="0"/>
              <w:right w:val="outset" w:color="000000" w:sz="6" w:space="0"/>
            </w:tcBorders>
            <w:shd w:val="clear" w:color="auto" w:fill="DDD9C3"/>
            <w:tcMar>
              <w:top w:w="30" w:type="dxa"/>
              <w:left w:w="30" w:type="dxa"/>
              <w:bottom w:w="30" w:type="dxa"/>
              <w:right w:w="30" w:type="dxa"/>
            </w:tcMar>
            <w:vAlign w:val="center"/>
          </w:tcPr>
          <w:p w:rsidR="00954688" w:rsidP="00954688" w:rsidRDefault="00954688" w14:paraId="084FED5E" w14:textId="77777777">
            <w:pPr>
              <w:rPr>
                <w:szCs w:val="28"/>
              </w:rPr>
            </w:pPr>
          </w:p>
          <w:p w:rsidR="00954688" w:rsidP="00954688" w:rsidRDefault="00954688" w14:paraId="7D51E3F8" w14:textId="77777777">
            <w:pPr>
              <w:rPr>
                <w:szCs w:val="28"/>
              </w:rPr>
            </w:pPr>
            <w:r>
              <w:rPr>
                <w:szCs w:val="28"/>
              </w:rPr>
              <w:t>2015. gads</w:t>
            </w:r>
          </w:p>
        </w:tc>
        <w:tc>
          <w:tcPr>
            <w:tcW w:w="1600" w:type="dxa"/>
            <w:gridSpan w:val="4"/>
            <w:tcBorders>
              <w:top w:val="outset" w:color="000000" w:sz="6" w:space="0"/>
              <w:left w:val="outset" w:color="000000" w:sz="6" w:space="0"/>
              <w:bottom w:val="outset" w:color="000000" w:sz="6" w:space="0"/>
              <w:right w:val="outset" w:color="000000" w:sz="6" w:space="0"/>
            </w:tcBorders>
            <w:shd w:val="clear" w:color="auto" w:fill="DDD9C3"/>
            <w:tcMar>
              <w:top w:w="30" w:type="dxa"/>
              <w:left w:w="30" w:type="dxa"/>
              <w:bottom w:w="30" w:type="dxa"/>
              <w:right w:w="30" w:type="dxa"/>
            </w:tcMar>
            <w:vAlign w:val="center"/>
          </w:tcPr>
          <w:p w:rsidR="00954688" w:rsidP="00954688" w:rsidRDefault="00954688" w14:paraId="49A3A378" w14:textId="77777777">
            <w:pPr>
              <w:rPr>
                <w:szCs w:val="28"/>
              </w:rPr>
            </w:pPr>
          </w:p>
          <w:p w:rsidR="00954688" w:rsidP="00954688" w:rsidRDefault="00954688" w14:paraId="25C30E88" w14:textId="77777777">
            <w:pPr>
              <w:rPr>
                <w:szCs w:val="28"/>
              </w:rPr>
            </w:pPr>
            <w:r>
              <w:rPr>
                <w:szCs w:val="28"/>
              </w:rPr>
              <w:t>2016. gads</w:t>
            </w:r>
          </w:p>
        </w:tc>
        <w:tc>
          <w:tcPr>
            <w:tcW w:w="1600" w:type="dxa"/>
            <w:gridSpan w:val="4"/>
            <w:tcBorders>
              <w:top w:val="outset" w:color="000000" w:sz="6" w:space="0"/>
              <w:left w:val="outset" w:color="000000" w:sz="6" w:space="0"/>
              <w:bottom w:val="outset" w:color="000000" w:sz="6" w:space="0"/>
              <w:right w:val="outset" w:color="000000" w:sz="6" w:space="0"/>
            </w:tcBorders>
            <w:shd w:val="clear" w:color="auto" w:fill="DDD9C3"/>
            <w:tcMar>
              <w:top w:w="30" w:type="dxa"/>
              <w:left w:w="30" w:type="dxa"/>
              <w:bottom w:w="30" w:type="dxa"/>
              <w:right w:w="30" w:type="dxa"/>
            </w:tcMar>
          </w:tcPr>
          <w:p w:rsidR="00954688" w:rsidP="00954688" w:rsidRDefault="00954688" w14:paraId="47114C60" w14:textId="77777777">
            <w:pPr>
              <w:rPr>
                <w:szCs w:val="28"/>
              </w:rPr>
            </w:pPr>
          </w:p>
          <w:p w:rsidR="00954688" w:rsidP="00954688" w:rsidRDefault="00954688" w14:paraId="7DABD7F6" w14:textId="77777777">
            <w:pPr>
              <w:rPr>
                <w:szCs w:val="28"/>
              </w:rPr>
            </w:pPr>
            <w:r>
              <w:rPr>
                <w:szCs w:val="28"/>
              </w:rPr>
              <w:t>2017. gads</w:t>
            </w:r>
          </w:p>
        </w:tc>
        <w:tc>
          <w:tcPr>
            <w:tcW w:w="1455" w:type="dxa"/>
            <w:gridSpan w:val="3"/>
            <w:tcBorders>
              <w:top w:val="outset" w:color="000000" w:sz="6" w:space="0"/>
              <w:left w:val="outset" w:color="000000" w:sz="6" w:space="0"/>
              <w:bottom w:val="outset" w:color="000000" w:sz="6" w:space="0"/>
              <w:right w:val="outset" w:color="000000" w:sz="6" w:space="0"/>
            </w:tcBorders>
            <w:shd w:val="clear" w:color="auto" w:fill="DDD9C3"/>
            <w:tcMar>
              <w:top w:w="30" w:type="dxa"/>
              <w:left w:w="30" w:type="dxa"/>
              <w:bottom w:w="30" w:type="dxa"/>
              <w:right w:w="30" w:type="dxa"/>
            </w:tcMar>
          </w:tcPr>
          <w:p w:rsidR="00954688" w:rsidP="00954688" w:rsidRDefault="00954688" w14:paraId="4488F772" w14:textId="77777777">
            <w:pPr>
              <w:rPr>
                <w:szCs w:val="28"/>
              </w:rPr>
            </w:pPr>
          </w:p>
          <w:p w:rsidR="00954688" w:rsidP="00954688" w:rsidRDefault="00954688" w14:paraId="5589ACA6" w14:textId="77777777">
            <w:pPr>
              <w:rPr>
                <w:szCs w:val="28"/>
              </w:rPr>
            </w:pPr>
            <w:r>
              <w:rPr>
                <w:szCs w:val="28"/>
              </w:rPr>
              <w:t>2018. gads</w:t>
            </w:r>
          </w:p>
        </w:tc>
        <w:tc>
          <w:tcPr>
            <w:tcW w:w="2005" w:type="dxa"/>
            <w:gridSpan w:val="2"/>
            <w:tcBorders>
              <w:top w:val="outset" w:color="000000" w:sz="6" w:space="0"/>
              <w:left w:val="outset" w:color="000000" w:sz="6" w:space="0"/>
              <w:bottom w:val="outset" w:color="000000" w:sz="6" w:space="0"/>
              <w:right w:val="outset" w:color="000000" w:sz="6" w:space="0"/>
            </w:tcBorders>
            <w:shd w:val="clear" w:color="auto" w:fill="DDD9C3"/>
            <w:tcMar>
              <w:top w:w="30" w:type="dxa"/>
              <w:left w:w="30" w:type="dxa"/>
              <w:bottom w:w="30" w:type="dxa"/>
              <w:right w:w="30" w:type="dxa"/>
            </w:tcMar>
          </w:tcPr>
          <w:p w:rsidR="00954688" w:rsidP="00954688" w:rsidRDefault="00954688" w14:paraId="1DB14D26" w14:textId="77777777">
            <w:pPr>
              <w:rPr>
                <w:szCs w:val="28"/>
              </w:rPr>
            </w:pPr>
          </w:p>
          <w:p w:rsidR="00954688" w:rsidP="00954688" w:rsidRDefault="00954688" w14:paraId="35E97369" w14:textId="77777777">
            <w:pPr>
              <w:rPr>
                <w:szCs w:val="28"/>
              </w:rPr>
            </w:pPr>
            <w:r>
              <w:rPr>
                <w:szCs w:val="28"/>
              </w:rPr>
              <w:t>2019. gads</w:t>
            </w:r>
          </w:p>
        </w:tc>
        <w:tc>
          <w:tcPr>
            <w:tcW w:w="2087" w:type="dxa"/>
            <w:tcBorders>
              <w:top w:val="outset" w:color="000000" w:sz="6" w:space="0"/>
              <w:left w:val="outset" w:color="000000" w:sz="6" w:space="0"/>
              <w:bottom w:val="outset" w:color="000000" w:sz="6" w:space="0"/>
              <w:right w:val="outset" w:color="000000" w:sz="6" w:space="0"/>
            </w:tcBorders>
            <w:shd w:val="clear" w:color="auto" w:fill="DDD9C3"/>
            <w:tcMar>
              <w:top w:w="30" w:type="dxa"/>
              <w:left w:w="30" w:type="dxa"/>
              <w:bottom w:w="30" w:type="dxa"/>
              <w:right w:w="30" w:type="dxa"/>
            </w:tcMar>
          </w:tcPr>
          <w:p w:rsidR="00954688" w:rsidP="00954688" w:rsidRDefault="00954688" w14:paraId="57FD5D5B" w14:textId="77777777">
            <w:pPr>
              <w:rPr>
                <w:szCs w:val="28"/>
              </w:rPr>
            </w:pPr>
          </w:p>
          <w:p w:rsidR="00954688" w:rsidP="00954688" w:rsidRDefault="00954688" w14:paraId="2DF36093" w14:textId="77777777">
            <w:pPr>
              <w:rPr>
                <w:szCs w:val="28"/>
              </w:rPr>
            </w:pPr>
            <w:r>
              <w:rPr>
                <w:szCs w:val="28"/>
              </w:rPr>
              <w:t>2020. gads</w:t>
            </w:r>
          </w:p>
        </w:tc>
      </w:tr>
      <w:tr w:rsidR="00954688" w:rsidTr="00954688" w14:paraId="05020612" w14:textId="77777777">
        <w:trPr>
          <w:trHeight w:val="148"/>
        </w:trPr>
        <w:tc>
          <w:tcPr>
            <w:tcW w:w="3481" w:type="dxa"/>
            <w:gridSpan w:val="2"/>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02F67D8A" w14:textId="0709A08B">
            <w:r>
              <w:rPr>
                <w:szCs w:val="28"/>
              </w:rPr>
              <w:t>1.</w:t>
            </w:r>
            <w:r w:rsidR="001B5757">
              <w:rPr>
                <w:szCs w:val="28"/>
              </w:rPr>
              <w:t> </w:t>
            </w:r>
            <w:r>
              <w:rPr>
                <w:lang w:eastAsia="ru-RU"/>
              </w:rPr>
              <w:t xml:space="preserve">Administratoru skaits, kuru lietvedībā esošais lietu skaits atšķiras no vidēja </w:t>
            </w:r>
            <w:r>
              <w:rPr>
                <w:lang w:eastAsia="ru-RU"/>
              </w:rPr>
              <w:lastRenderedPageBreak/>
              <w:t>lietu skaita vienam administratoram</w:t>
            </w:r>
            <w:r>
              <w:rPr>
                <w:rStyle w:val="Vresatsauce"/>
                <w:lang w:eastAsia="ru-RU"/>
              </w:rPr>
              <w:footnoteReference w:id="10"/>
            </w:r>
          </w:p>
        </w:tc>
        <w:tc>
          <w:tcPr>
            <w:tcW w:w="1656" w:type="dxa"/>
            <w:gridSpan w:val="3"/>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453AD15A" w14:textId="77777777">
            <w:pPr>
              <w:jc w:val="center"/>
              <w:rPr>
                <w:szCs w:val="28"/>
              </w:rPr>
            </w:pPr>
            <w:r>
              <w:rPr>
                <w:szCs w:val="28"/>
              </w:rPr>
              <w:lastRenderedPageBreak/>
              <w:t>27</w:t>
            </w:r>
          </w:p>
        </w:tc>
        <w:tc>
          <w:tcPr>
            <w:tcW w:w="1600" w:type="dxa"/>
            <w:gridSpan w:val="4"/>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7C7E48B4" w14:textId="77777777">
            <w:pPr>
              <w:jc w:val="center"/>
              <w:rPr>
                <w:szCs w:val="28"/>
              </w:rPr>
            </w:pPr>
            <w:r>
              <w:rPr>
                <w:szCs w:val="28"/>
              </w:rPr>
              <w:t>27</w:t>
            </w:r>
          </w:p>
        </w:tc>
        <w:tc>
          <w:tcPr>
            <w:tcW w:w="1600" w:type="dxa"/>
            <w:gridSpan w:val="4"/>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13B81E86" w14:textId="77777777">
            <w:pPr>
              <w:jc w:val="center"/>
              <w:rPr>
                <w:szCs w:val="28"/>
              </w:rPr>
            </w:pPr>
            <w:r>
              <w:rPr>
                <w:szCs w:val="28"/>
              </w:rPr>
              <w:t>25</w:t>
            </w:r>
          </w:p>
        </w:tc>
        <w:tc>
          <w:tcPr>
            <w:tcW w:w="1455" w:type="dxa"/>
            <w:gridSpan w:val="3"/>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1977BB58" w14:textId="77777777">
            <w:pPr>
              <w:jc w:val="center"/>
              <w:rPr>
                <w:szCs w:val="28"/>
              </w:rPr>
            </w:pPr>
            <w:r>
              <w:rPr>
                <w:szCs w:val="28"/>
              </w:rPr>
              <w:t>23</w:t>
            </w:r>
          </w:p>
        </w:tc>
        <w:tc>
          <w:tcPr>
            <w:tcW w:w="2005" w:type="dxa"/>
            <w:gridSpan w:val="2"/>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215AEF72" w14:textId="77777777">
            <w:pPr>
              <w:jc w:val="center"/>
              <w:rPr>
                <w:szCs w:val="28"/>
              </w:rPr>
            </w:pPr>
            <w:r>
              <w:rPr>
                <w:szCs w:val="28"/>
              </w:rPr>
              <w:t>21</w:t>
            </w:r>
          </w:p>
        </w:tc>
        <w:tc>
          <w:tcPr>
            <w:tcW w:w="2087" w:type="dxa"/>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38A09F0A" w14:textId="77777777">
            <w:pPr>
              <w:jc w:val="center"/>
              <w:rPr>
                <w:szCs w:val="28"/>
              </w:rPr>
            </w:pPr>
            <w:r>
              <w:rPr>
                <w:szCs w:val="28"/>
              </w:rPr>
              <w:t>20</w:t>
            </w:r>
          </w:p>
        </w:tc>
      </w:tr>
      <w:tr w:rsidR="00954688" w:rsidTr="00954688" w14:paraId="633BC8DC" w14:textId="77777777">
        <w:trPr>
          <w:trHeight w:val="1352"/>
        </w:trPr>
        <w:tc>
          <w:tcPr>
            <w:tcW w:w="3481" w:type="dxa"/>
            <w:gridSpan w:val="2"/>
            <w:tcBorders>
              <w:top w:val="outset" w:color="000000" w:sz="6" w:space="0"/>
              <w:left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39AFA64C" w14:textId="70BCFCC6">
            <w:r>
              <w:rPr>
                <w:szCs w:val="28"/>
              </w:rPr>
              <w:t>2.</w:t>
            </w:r>
            <w:r w:rsidR="001B5757">
              <w:rPr>
                <w:szCs w:val="28"/>
              </w:rPr>
              <w:t> </w:t>
            </w:r>
            <w:r>
              <w:rPr>
                <w:szCs w:val="28"/>
              </w:rPr>
              <w:t>Sodīto administratoru skaits pret kopējo administratoru skaitu (procentuāli)</w:t>
            </w:r>
            <w:r>
              <w:rPr>
                <w:rStyle w:val="Vresatsauce"/>
                <w:szCs w:val="28"/>
              </w:rPr>
              <w:footnoteReference w:id="11"/>
            </w:r>
          </w:p>
        </w:tc>
        <w:tc>
          <w:tcPr>
            <w:tcW w:w="1656" w:type="dxa"/>
            <w:gridSpan w:val="3"/>
            <w:tcBorders>
              <w:top w:val="outset" w:color="000000" w:sz="6" w:space="0"/>
              <w:left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228B8F92" w14:textId="77777777">
            <w:pPr>
              <w:jc w:val="center"/>
              <w:rPr>
                <w:szCs w:val="28"/>
              </w:rPr>
            </w:pPr>
            <w:r>
              <w:rPr>
                <w:szCs w:val="28"/>
              </w:rPr>
              <w:t>21%</w:t>
            </w:r>
          </w:p>
        </w:tc>
        <w:tc>
          <w:tcPr>
            <w:tcW w:w="1600" w:type="dxa"/>
            <w:gridSpan w:val="4"/>
            <w:tcBorders>
              <w:top w:val="outset" w:color="000000" w:sz="6" w:space="0"/>
              <w:left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5F0FA556" w14:textId="77777777">
            <w:pPr>
              <w:jc w:val="center"/>
              <w:rPr>
                <w:szCs w:val="28"/>
              </w:rPr>
            </w:pPr>
            <w:r>
              <w:rPr>
                <w:szCs w:val="28"/>
              </w:rPr>
              <w:t>21%</w:t>
            </w:r>
          </w:p>
        </w:tc>
        <w:tc>
          <w:tcPr>
            <w:tcW w:w="1600" w:type="dxa"/>
            <w:gridSpan w:val="4"/>
            <w:tcBorders>
              <w:top w:val="outset" w:color="000000" w:sz="6" w:space="0"/>
              <w:left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7646B126" w14:textId="77777777">
            <w:pPr>
              <w:jc w:val="center"/>
              <w:rPr>
                <w:szCs w:val="28"/>
              </w:rPr>
            </w:pPr>
            <w:r>
              <w:rPr>
                <w:szCs w:val="28"/>
              </w:rPr>
              <w:t>25%</w:t>
            </w:r>
          </w:p>
        </w:tc>
        <w:tc>
          <w:tcPr>
            <w:tcW w:w="1455" w:type="dxa"/>
            <w:gridSpan w:val="3"/>
            <w:tcBorders>
              <w:top w:val="outset" w:color="000000" w:sz="6" w:space="0"/>
              <w:left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11070800" w14:textId="77777777">
            <w:pPr>
              <w:jc w:val="center"/>
              <w:rPr>
                <w:szCs w:val="28"/>
              </w:rPr>
            </w:pPr>
            <w:r>
              <w:rPr>
                <w:szCs w:val="28"/>
              </w:rPr>
              <w:t>27%</w:t>
            </w:r>
          </w:p>
        </w:tc>
        <w:tc>
          <w:tcPr>
            <w:tcW w:w="2005" w:type="dxa"/>
            <w:gridSpan w:val="2"/>
            <w:tcBorders>
              <w:top w:val="outset" w:color="000000" w:sz="6" w:space="0"/>
              <w:left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55CAB1F4" w14:textId="77777777">
            <w:pPr>
              <w:jc w:val="center"/>
              <w:rPr>
                <w:szCs w:val="28"/>
              </w:rPr>
            </w:pPr>
            <w:r>
              <w:rPr>
                <w:szCs w:val="28"/>
              </w:rPr>
              <w:t>21%</w:t>
            </w:r>
          </w:p>
        </w:tc>
        <w:tc>
          <w:tcPr>
            <w:tcW w:w="2087" w:type="dxa"/>
            <w:tcBorders>
              <w:top w:val="outset" w:color="000000" w:sz="6" w:space="0"/>
              <w:left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5C19C231" w14:textId="77777777">
            <w:pPr>
              <w:jc w:val="center"/>
              <w:rPr>
                <w:szCs w:val="28"/>
              </w:rPr>
            </w:pPr>
            <w:r>
              <w:rPr>
                <w:szCs w:val="28"/>
              </w:rPr>
              <w:t>19%</w:t>
            </w:r>
          </w:p>
        </w:tc>
      </w:tr>
      <w:tr w:rsidR="00954688" w:rsidTr="00954688" w14:paraId="54EE2BB8" w14:textId="77777777">
        <w:trPr>
          <w:trHeight w:val="148"/>
        </w:trPr>
        <w:tc>
          <w:tcPr>
            <w:tcW w:w="3481" w:type="dxa"/>
            <w:gridSpan w:val="2"/>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079591D1" w14:textId="5D7422ED">
            <w:r>
              <w:rPr>
                <w:szCs w:val="28"/>
              </w:rPr>
              <w:t>3.</w:t>
            </w:r>
            <w:r w:rsidR="001B5757">
              <w:rPr>
                <w:szCs w:val="28"/>
              </w:rPr>
              <w:t> </w:t>
            </w:r>
            <w:r>
              <w:rPr>
                <w:szCs w:val="28"/>
              </w:rPr>
              <w:t>Procesu skaits, kuros pārkāpumu dēļ ir nomainīts maksātnespējas administrators, pret aktīvo lietu skaitu</w:t>
            </w:r>
            <w:r>
              <w:rPr>
                <w:rStyle w:val="Vresatsauce"/>
                <w:szCs w:val="28"/>
              </w:rPr>
              <w:footnoteReference w:id="12"/>
            </w:r>
          </w:p>
        </w:tc>
        <w:tc>
          <w:tcPr>
            <w:tcW w:w="1656" w:type="dxa"/>
            <w:gridSpan w:val="3"/>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1007B600" w14:textId="77777777">
            <w:pPr>
              <w:jc w:val="center"/>
              <w:rPr>
                <w:szCs w:val="28"/>
              </w:rPr>
            </w:pPr>
            <w:r>
              <w:rPr>
                <w:szCs w:val="28"/>
              </w:rPr>
              <w:t>2,5%</w:t>
            </w:r>
          </w:p>
        </w:tc>
        <w:tc>
          <w:tcPr>
            <w:tcW w:w="1600" w:type="dxa"/>
            <w:gridSpan w:val="4"/>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12DDE4E3" w14:textId="77777777">
            <w:pPr>
              <w:jc w:val="center"/>
              <w:rPr>
                <w:szCs w:val="28"/>
              </w:rPr>
            </w:pPr>
            <w:r>
              <w:rPr>
                <w:szCs w:val="28"/>
              </w:rPr>
              <w:t>2,5%</w:t>
            </w:r>
          </w:p>
        </w:tc>
        <w:tc>
          <w:tcPr>
            <w:tcW w:w="1600" w:type="dxa"/>
            <w:gridSpan w:val="4"/>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65A2857F" w14:textId="77777777">
            <w:pPr>
              <w:jc w:val="center"/>
              <w:rPr>
                <w:szCs w:val="28"/>
              </w:rPr>
            </w:pPr>
            <w:r>
              <w:rPr>
                <w:szCs w:val="28"/>
              </w:rPr>
              <w:t>2,8%</w:t>
            </w:r>
          </w:p>
        </w:tc>
        <w:tc>
          <w:tcPr>
            <w:tcW w:w="1455" w:type="dxa"/>
            <w:gridSpan w:val="3"/>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26E83959" w14:textId="77777777">
            <w:pPr>
              <w:jc w:val="center"/>
              <w:rPr>
                <w:szCs w:val="28"/>
              </w:rPr>
            </w:pPr>
            <w:r>
              <w:rPr>
                <w:szCs w:val="28"/>
              </w:rPr>
              <w:t>2,8%</w:t>
            </w:r>
          </w:p>
        </w:tc>
        <w:tc>
          <w:tcPr>
            <w:tcW w:w="2005" w:type="dxa"/>
            <w:gridSpan w:val="2"/>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35ECC780" w14:textId="77777777">
            <w:pPr>
              <w:jc w:val="center"/>
              <w:rPr>
                <w:szCs w:val="28"/>
              </w:rPr>
            </w:pPr>
            <w:r>
              <w:rPr>
                <w:szCs w:val="28"/>
              </w:rPr>
              <w:t>2,3%</w:t>
            </w:r>
          </w:p>
        </w:tc>
        <w:tc>
          <w:tcPr>
            <w:tcW w:w="2087" w:type="dxa"/>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954688" w:rsidP="00954688" w:rsidRDefault="00954688" w14:paraId="57AE4DDE" w14:textId="77777777">
            <w:pPr>
              <w:jc w:val="center"/>
              <w:rPr>
                <w:szCs w:val="28"/>
              </w:rPr>
            </w:pPr>
            <w:r>
              <w:rPr>
                <w:szCs w:val="28"/>
              </w:rPr>
              <w:t>2,1%</w:t>
            </w:r>
          </w:p>
        </w:tc>
      </w:tr>
    </w:tbl>
    <w:p w:rsidR="00954688" w:rsidP="00954688" w:rsidRDefault="00954688" w14:paraId="5010052A" w14:textId="77777777"/>
    <w:p w:rsidRPr="00C33586" w:rsidR="00F94BEC" w:rsidP="00A63D14" w:rsidRDefault="00F94BEC" w14:paraId="6D4F2EDE" w14:textId="672BA3BC">
      <w:pPr>
        <w:ind w:firstLine="567"/>
        <w:rPr>
          <w:szCs w:val="28"/>
        </w:rPr>
      </w:pPr>
    </w:p>
    <w:p w:rsidRPr="00C33586" w:rsidR="003F5812" w:rsidP="00F94BEC" w:rsidRDefault="003F5812" w14:paraId="5759D50B" w14:textId="4015DEA7">
      <w:pPr>
        <w:ind w:firstLine="567"/>
        <w:rPr>
          <w:szCs w:val="28"/>
        </w:rPr>
      </w:pPr>
    </w:p>
    <w:p w:rsidRPr="00C20FE5" w:rsidR="00C2602A" w:rsidP="009116AB" w:rsidRDefault="00C2602A" w14:paraId="2C4EEF99" w14:textId="77777777">
      <w:pPr>
        <w:ind w:firstLine="709"/>
        <w:rPr>
          <w:b/>
          <w:szCs w:val="28"/>
        </w:rPr>
      </w:pPr>
    </w:p>
    <w:p w:rsidR="0037664F" w:rsidRDefault="0037664F" w14:paraId="3BA25725" w14:textId="187C29C9">
      <w:pPr>
        <w:ind w:firstLine="0"/>
        <w:contextualSpacing w:val="0"/>
        <w:jc w:val="left"/>
        <w:rPr>
          <w:b/>
          <w:sz w:val="24"/>
          <w:szCs w:val="24"/>
        </w:rPr>
      </w:pPr>
      <w:r>
        <w:rPr>
          <w:b/>
          <w:sz w:val="24"/>
          <w:szCs w:val="24"/>
        </w:rPr>
        <w:br w:type="page"/>
      </w:r>
    </w:p>
    <w:p w:rsidRPr="00814B92" w:rsidR="00484D63" w:rsidP="00CF3B9B" w:rsidRDefault="00484D63" w14:paraId="5C3229F6" w14:textId="77777777">
      <w:pPr>
        <w:jc w:val="center"/>
        <w:rPr>
          <w:b/>
          <w:sz w:val="24"/>
          <w:szCs w:val="24"/>
        </w:rPr>
        <w:sectPr w:rsidRPr="00814B92" w:rsidR="00484D63" w:rsidSect="00954688">
          <w:pgSz w:w="16838" w:h="11906" w:orient="landscape"/>
          <w:pgMar w:top="1797" w:right="1440" w:bottom="1134" w:left="1440" w:header="709" w:footer="709" w:gutter="0"/>
          <w:cols w:space="708"/>
          <w:titlePg/>
          <w:docGrid w:linePitch="381"/>
        </w:sectPr>
      </w:pPr>
    </w:p>
    <w:p w:rsidRPr="00814B92" w:rsidR="00950130" w:rsidP="004A6C67" w:rsidRDefault="00954688" w14:paraId="259A8F5C" w14:textId="2642F097">
      <w:pPr>
        <w:pStyle w:val="Virsraksts1"/>
        <w:jc w:val="center"/>
      </w:pPr>
      <w:bookmarkStart w:name="_Toc26981533" w:id="19"/>
      <w:r>
        <w:lastRenderedPageBreak/>
        <w:t>IV</w:t>
      </w:r>
      <w:r w:rsidR="002A03C2">
        <w:t>.</w:t>
      </w:r>
      <w:r>
        <w:t xml:space="preserve"> </w:t>
      </w:r>
      <w:r w:rsidR="002A03C2">
        <w:t>Pasākumu plāns</w:t>
      </w:r>
      <w:bookmarkEnd w:id="19"/>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
        <w:gridCol w:w="416"/>
        <w:gridCol w:w="2051"/>
        <w:gridCol w:w="37"/>
        <w:gridCol w:w="1956"/>
        <w:gridCol w:w="2981"/>
        <w:gridCol w:w="1318"/>
        <w:gridCol w:w="1832"/>
        <w:gridCol w:w="2612"/>
      </w:tblGrid>
      <w:tr w:rsidRPr="00814B92" w:rsidR="00950130" w:rsidTr="00B16ABE" w14:paraId="0A31937A" w14:textId="77777777">
        <w:trPr>
          <w:tblCellSpacing w:w="15" w:type="dxa"/>
        </w:trPr>
        <w:tc>
          <w:tcPr>
            <w:tcW w:w="1228" w:type="pct"/>
            <w:gridSpan w:val="3"/>
            <w:tcBorders>
              <w:top w:val="outset" w:color="auto" w:sz="6" w:space="0"/>
              <w:left w:val="outset" w:color="auto" w:sz="6" w:space="0"/>
              <w:bottom w:val="outset" w:color="auto" w:sz="6" w:space="0"/>
              <w:right w:val="outset" w:color="auto" w:sz="6" w:space="0"/>
            </w:tcBorders>
            <w:hideMark/>
          </w:tcPr>
          <w:p w:rsidRPr="00814B92" w:rsidR="00950130" w:rsidP="00950130" w:rsidRDefault="00950130" w14:paraId="357A87E0" w14:textId="77777777">
            <w:pPr>
              <w:ind w:firstLine="0"/>
              <w:contextualSpacing w:val="0"/>
              <w:jc w:val="left"/>
              <w:rPr>
                <w:rFonts w:eastAsia="Times New Roman"/>
                <w:b/>
                <w:bCs/>
                <w:szCs w:val="28"/>
                <w:lang w:eastAsia="lv-LV"/>
              </w:rPr>
            </w:pPr>
            <w:r w:rsidRPr="00814B92">
              <w:rPr>
                <w:rFonts w:eastAsia="Times New Roman"/>
                <w:b/>
                <w:bCs/>
                <w:szCs w:val="28"/>
                <w:lang w:eastAsia="lv-LV"/>
              </w:rPr>
              <w:t>Plāna mērķis</w:t>
            </w:r>
          </w:p>
        </w:tc>
        <w:tc>
          <w:tcPr>
            <w:tcW w:w="3742" w:type="pct"/>
            <w:gridSpan w:val="6"/>
            <w:tcBorders>
              <w:top w:val="outset" w:color="auto" w:sz="6" w:space="0"/>
              <w:left w:val="outset" w:color="auto" w:sz="6" w:space="0"/>
              <w:bottom w:val="outset" w:color="auto" w:sz="6" w:space="0"/>
              <w:right w:val="outset" w:color="auto" w:sz="6" w:space="0"/>
            </w:tcBorders>
            <w:hideMark/>
          </w:tcPr>
          <w:p w:rsidRPr="00814B92" w:rsidR="00950130" w:rsidP="00950130" w:rsidRDefault="00950130" w14:paraId="38BB72D8" w14:textId="77777777">
            <w:pPr>
              <w:ind w:firstLine="0"/>
              <w:contextualSpacing w:val="0"/>
              <w:jc w:val="center"/>
              <w:rPr>
                <w:rFonts w:eastAsia="Times New Roman"/>
                <w:b/>
                <w:szCs w:val="28"/>
                <w:lang w:eastAsia="lv-LV"/>
              </w:rPr>
            </w:pPr>
            <w:r w:rsidRPr="00814B92">
              <w:rPr>
                <w:rFonts w:eastAsia="Times New Roman"/>
                <w:b/>
                <w:szCs w:val="28"/>
                <w:lang w:eastAsia="lv-LV"/>
              </w:rPr>
              <w:t>Veicināt finansiālās grūtībās nonākuša uzņēmēja saistību izpildi un, ja iespējams, maksātspējas atjaunošanu</w:t>
            </w:r>
          </w:p>
        </w:tc>
      </w:tr>
      <w:tr w:rsidRPr="00814B92" w:rsidR="00950130" w:rsidTr="00B16ABE" w14:paraId="4179201D" w14:textId="77777777">
        <w:trPr>
          <w:tblCellSpacing w:w="15" w:type="dxa"/>
        </w:trPr>
        <w:tc>
          <w:tcPr>
            <w:tcW w:w="1228" w:type="pct"/>
            <w:gridSpan w:val="3"/>
            <w:tcBorders>
              <w:top w:val="outset" w:color="auto" w:sz="6" w:space="0"/>
              <w:left w:val="outset" w:color="auto" w:sz="6" w:space="0"/>
              <w:bottom w:val="outset" w:color="auto" w:sz="6" w:space="0"/>
              <w:right w:val="outset" w:color="auto" w:sz="6" w:space="0"/>
            </w:tcBorders>
            <w:hideMark/>
          </w:tcPr>
          <w:p w:rsidRPr="00814B92" w:rsidR="00950130" w:rsidP="00950130" w:rsidRDefault="00950130" w14:paraId="2AF35BFB" w14:textId="77777777">
            <w:pPr>
              <w:ind w:firstLine="0"/>
              <w:contextualSpacing w:val="0"/>
              <w:jc w:val="left"/>
              <w:rPr>
                <w:rFonts w:eastAsia="Times New Roman"/>
                <w:b/>
                <w:bCs/>
                <w:szCs w:val="28"/>
                <w:lang w:eastAsia="lv-LV"/>
              </w:rPr>
            </w:pPr>
            <w:r w:rsidRPr="00814B92">
              <w:rPr>
                <w:rFonts w:eastAsia="Times New Roman"/>
                <w:b/>
                <w:bCs/>
                <w:szCs w:val="28"/>
                <w:lang w:eastAsia="lv-LV"/>
              </w:rPr>
              <w:t>Politikas rezultāts/-i un rezultatīvais rādītājs/-i</w:t>
            </w:r>
          </w:p>
        </w:tc>
        <w:tc>
          <w:tcPr>
            <w:tcW w:w="3742" w:type="pct"/>
            <w:gridSpan w:val="6"/>
            <w:tcBorders>
              <w:top w:val="outset" w:color="auto" w:sz="6" w:space="0"/>
              <w:left w:val="outset" w:color="auto" w:sz="6" w:space="0"/>
              <w:bottom w:val="outset" w:color="auto" w:sz="6" w:space="0"/>
              <w:right w:val="outset" w:color="auto" w:sz="6" w:space="0"/>
            </w:tcBorders>
            <w:hideMark/>
          </w:tcPr>
          <w:p w:rsidRPr="00814B92" w:rsidR="00950130" w:rsidP="00950130" w:rsidRDefault="00950130" w14:paraId="551C698D" w14:textId="77777777">
            <w:pPr>
              <w:ind w:firstLine="0"/>
              <w:contextualSpacing w:val="0"/>
              <w:jc w:val="center"/>
              <w:rPr>
                <w:b/>
                <w:szCs w:val="28"/>
              </w:rPr>
            </w:pPr>
            <w:r w:rsidRPr="00814B92">
              <w:rPr>
                <w:b/>
                <w:szCs w:val="28"/>
              </w:rPr>
              <w:t>Politikas rezultāts</w:t>
            </w:r>
            <w:r w:rsidR="00E277C3">
              <w:rPr>
                <w:b/>
                <w:szCs w:val="28"/>
              </w:rPr>
              <w:t>: u</w:t>
            </w:r>
            <w:r w:rsidRPr="00814B92">
              <w:rPr>
                <w:b/>
                <w:szCs w:val="28"/>
              </w:rPr>
              <w:t>zņēmumi, izmantojot TAP mehānismus, atgūst maksātspēju</w:t>
            </w:r>
            <w:r w:rsidR="00392F50">
              <w:rPr>
                <w:b/>
                <w:szCs w:val="28"/>
              </w:rPr>
              <w:t>.</w:t>
            </w:r>
          </w:p>
          <w:p w:rsidRPr="00814B92" w:rsidR="00950130" w:rsidP="00950130" w:rsidRDefault="00950130" w14:paraId="3E0A16FF" w14:textId="77777777">
            <w:pPr>
              <w:ind w:firstLine="0"/>
              <w:contextualSpacing w:val="0"/>
              <w:jc w:val="center"/>
              <w:rPr>
                <w:b/>
                <w:szCs w:val="28"/>
              </w:rPr>
            </w:pPr>
          </w:p>
          <w:p w:rsidRPr="00814B92" w:rsidR="00950130" w:rsidP="00950130" w:rsidRDefault="00950130" w14:paraId="24210723" w14:textId="77777777">
            <w:pPr>
              <w:ind w:firstLine="0"/>
              <w:contextualSpacing w:val="0"/>
              <w:jc w:val="center"/>
              <w:rPr>
                <w:b/>
                <w:szCs w:val="28"/>
              </w:rPr>
            </w:pPr>
            <w:r w:rsidRPr="00814B92">
              <w:rPr>
                <w:b/>
                <w:szCs w:val="28"/>
              </w:rPr>
              <w:t>Rezultatīvie rādītāji</w:t>
            </w:r>
            <w:r w:rsidR="00E277C3">
              <w:rPr>
                <w:b/>
                <w:szCs w:val="28"/>
              </w:rPr>
              <w:t xml:space="preserve">: </w:t>
            </w:r>
            <w:r w:rsidRPr="00814B92">
              <w:rPr>
                <w:b/>
                <w:szCs w:val="28"/>
              </w:rPr>
              <w:t>1</w:t>
            </w:r>
            <w:r w:rsidR="00E277C3">
              <w:rPr>
                <w:b/>
                <w:szCs w:val="28"/>
              </w:rPr>
              <w:t>)</w:t>
            </w:r>
            <w:r w:rsidR="00392F50">
              <w:rPr>
                <w:b/>
                <w:szCs w:val="28"/>
              </w:rPr>
              <w:t xml:space="preserve"> </w:t>
            </w:r>
            <w:r w:rsidR="00E277C3">
              <w:rPr>
                <w:b/>
                <w:szCs w:val="28"/>
              </w:rPr>
              <w:t>p</w:t>
            </w:r>
            <w:r w:rsidRPr="00814B92">
              <w:rPr>
                <w:b/>
                <w:szCs w:val="28"/>
              </w:rPr>
              <w:t>asludināto TAP (ĀTAP) skaits pret pasludināto juridiskās personas maksātnespējas procesu skaitu</w:t>
            </w:r>
            <w:r w:rsidR="00E277C3">
              <w:rPr>
                <w:b/>
                <w:szCs w:val="28"/>
              </w:rPr>
              <w:t>;</w:t>
            </w:r>
            <w:r w:rsidRPr="00814B92">
              <w:rPr>
                <w:b/>
                <w:szCs w:val="28"/>
              </w:rPr>
              <w:t xml:space="preserve"> </w:t>
            </w:r>
          </w:p>
          <w:p w:rsidRPr="00814B92" w:rsidR="00950130" w:rsidP="00950130" w:rsidRDefault="00950130" w14:paraId="221B7CAB" w14:textId="77777777">
            <w:pPr>
              <w:ind w:firstLine="0"/>
              <w:contextualSpacing w:val="0"/>
              <w:jc w:val="center"/>
              <w:rPr>
                <w:b/>
                <w:szCs w:val="28"/>
              </w:rPr>
            </w:pPr>
            <w:r w:rsidRPr="00814B92">
              <w:rPr>
                <w:b/>
                <w:szCs w:val="28"/>
              </w:rPr>
              <w:t>2</w:t>
            </w:r>
            <w:r w:rsidR="00E277C3">
              <w:rPr>
                <w:b/>
                <w:szCs w:val="28"/>
              </w:rPr>
              <w:t>) p</w:t>
            </w:r>
            <w:r w:rsidRPr="00814B92">
              <w:rPr>
                <w:b/>
                <w:szCs w:val="28"/>
              </w:rPr>
              <w:t>roporcija starp ierosināto un pasludināto TAP (ĀTAP) skaitu</w:t>
            </w:r>
            <w:r w:rsidR="00E277C3">
              <w:rPr>
                <w:b/>
                <w:szCs w:val="28"/>
              </w:rPr>
              <w:t>;</w:t>
            </w:r>
            <w:r w:rsidRPr="00814B92">
              <w:rPr>
                <w:b/>
                <w:szCs w:val="28"/>
              </w:rPr>
              <w:t xml:space="preserve"> </w:t>
            </w:r>
          </w:p>
          <w:p w:rsidRPr="00814B92" w:rsidR="00950130" w:rsidP="00950130" w:rsidRDefault="00950130" w14:paraId="138A7362" w14:textId="2390B905">
            <w:pPr>
              <w:ind w:firstLine="0"/>
              <w:contextualSpacing w:val="0"/>
              <w:jc w:val="center"/>
              <w:rPr>
                <w:rFonts w:eastAsia="Times New Roman"/>
                <w:szCs w:val="28"/>
                <w:lang w:eastAsia="lv-LV"/>
              </w:rPr>
            </w:pPr>
            <w:r w:rsidRPr="00814B92">
              <w:rPr>
                <w:b/>
                <w:szCs w:val="28"/>
              </w:rPr>
              <w:t>3</w:t>
            </w:r>
            <w:r w:rsidR="00E277C3">
              <w:rPr>
                <w:b/>
                <w:szCs w:val="28"/>
              </w:rPr>
              <w:t>)</w:t>
            </w:r>
            <w:r w:rsidRPr="00814B92">
              <w:rPr>
                <w:b/>
                <w:szCs w:val="28"/>
              </w:rPr>
              <w:t xml:space="preserve"> </w:t>
            </w:r>
            <w:r w:rsidR="00E277C3">
              <w:rPr>
                <w:b/>
                <w:szCs w:val="28"/>
              </w:rPr>
              <w:t>s</w:t>
            </w:r>
            <w:r w:rsidRPr="00814B92">
              <w:rPr>
                <w:b/>
                <w:szCs w:val="28"/>
              </w:rPr>
              <w:t>ekmīgi pabeigto TAP (ĀTAP) skaits pret izbeigtajiem TAP (ĀTAP)</w:t>
            </w:r>
            <w:r w:rsidR="00392F50">
              <w:rPr>
                <w:b/>
                <w:szCs w:val="28"/>
              </w:rPr>
              <w:t>.</w:t>
            </w:r>
          </w:p>
        </w:tc>
      </w:tr>
      <w:tr w:rsidRPr="00814B92" w:rsidR="00950130" w:rsidTr="00B16ABE" w14:paraId="2E410306" w14:textId="77777777">
        <w:trPr>
          <w:tblCellSpacing w:w="15" w:type="dxa"/>
        </w:trPr>
        <w:tc>
          <w:tcPr>
            <w:tcW w:w="1228" w:type="pct"/>
            <w:gridSpan w:val="3"/>
            <w:tcBorders>
              <w:top w:val="outset" w:color="auto" w:sz="6" w:space="0"/>
              <w:left w:val="outset" w:color="auto" w:sz="6" w:space="0"/>
              <w:bottom w:val="outset" w:color="auto" w:sz="6" w:space="0"/>
              <w:right w:val="outset" w:color="auto" w:sz="6" w:space="0"/>
            </w:tcBorders>
            <w:hideMark/>
          </w:tcPr>
          <w:p w:rsidRPr="00814B92" w:rsidR="00950130" w:rsidP="00950130" w:rsidRDefault="00950130" w14:paraId="5ED1C423" w14:textId="77777777">
            <w:pPr>
              <w:ind w:firstLine="0"/>
              <w:contextualSpacing w:val="0"/>
              <w:jc w:val="left"/>
              <w:rPr>
                <w:rFonts w:eastAsia="Times New Roman"/>
                <w:b/>
                <w:bCs/>
                <w:szCs w:val="28"/>
                <w:lang w:eastAsia="lv-LV"/>
              </w:rPr>
            </w:pPr>
            <w:r w:rsidRPr="00814B92">
              <w:rPr>
                <w:rFonts w:eastAsia="Times New Roman"/>
                <w:b/>
                <w:bCs/>
                <w:szCs w:val="28"/>
                <w:lang w:eastAsia="lv-LV"/>
              </w:rPr>
              <w:t>1. Rīcības virziens</w:t>
            </w:r>
          </w:p>
        </w:tc>
        <w:tc>
          <w:tcPr>
            <w:tcW w:w="3742" w:type="pct"/>
            <w:gridSpan w:val="6"/>
            <w:tcBorders>
              <w:top w:val="outset" w:color="auto" w:sz="6" w:space="0"/>
              <w:left w:val="outset" w:color="auto" w:sz="6" w:space="0"/>
              <w:bottom w:val="outset" w:color="auto" w:sz="6" w:space="0"/>
              <w:right w:val="outset" w:color="auto" w:sz="6" w:space="0"/>
            </w:tcBorders>
            <w:hideMark/>
          </w:tcPr>
          <w:p w:rsidRPr="00814B92" w:rsidR="00950130" w:rsidP="00950130" w:rsidRDefault="00950130" w14:paraId="305E571F" w14:textId="77777777">
            <w:pPr>
              <w:ind w:firstLine="0"/>
              <w:contextualSpacing w:val="0"/>
              <w:jc w:val="center"/>
              <w:rPr>
                <w:rFonts w:eastAsia="Times New Roman"/>
                <w:b/>
                <w:szCs w:val="28"/>
                <w:lang w:eastAsia="lv-LV"/>
              </w:rPr>
            </w:pPr>
            <w:r w:rsidRPr="00814B92">
              <w:rPr>
                <w:rFonts w:eastAsia="Times New Roman"/>
                <w:b/>
                <w:szCs w:val="28"/>
                <w:lang w:eastAsia="lv-LV"/>
              </w:rPr>
              <w:t>Veicināt, ka uzņēmumi, izmantojot TAP mehānismus, atgūst maksātspēju</w:t>
            </w:r>
          </w:p>
        </w:tc>
      </w:tr>
      <w:tr w:rsidRPr="00814B92" w:rsidR="00A00309" w:rsidTr="00B16ABE" w14:paraId="5C47A50B" w14:textId="77777777">
        <w:trPr>
          <w:tblCellSpacing w:w="15" w:type="dxa"/>
        </w:trPr>
        <w:tc>
          <w:tcPr>
            <w:tcW w:w="528" w:type="pct"/>
            <w:gridSpan w:val="2"/>
            <w:tcBorders>
              <w:top w:val="outset" w:color="auto" w:sz="6" w:space="0"/>
              <w:left w:val="outset" w:color="auto" w:sz="6" w:space="0"/>
              <w:bottom w:val="outset" w:color="auto" w:sz="6" w:space="0"/>
              <w:right w:val="outset" w:color="auto" w:sz="6" w:space="0"/>
            </w:tcBorders>
            <w:vAlign w:val="center"/>
            <w:hideMark/>
          </w:tcPr>
          <w:p w:rsidRPr="00814B92" w:rsidR="00950130" w:rsidP="00950130" w:rsidRDefault="00950130" w14:paraId="0F1DD0F4" w14:textId="77777777">
            <w:pPr>
              <w:ind w:firstLine="0"/>
              <w:contextualSpacing w:val="0"/>
              <w:jc w:val="center"/>
              <w:rPr>
                <w:rFonts w:eastAsia="Times New Roman"/>
                <w:b/>
                <w:bCs/>
                <w:szCs w:val="28"/>
                <w:lang w:eastAsia="lv-LV"/>
              </w:rPr>
            </w:pPr>
            <w:r w:rsidRPr="00814B92">
              <w:rPr>
                <w:rFonts w:eastAsia="Times New Roman"/>
                <w:b/>
                <w:bCs/>
                <w:szCs w:val="28"/>
                <w:lang w:eastAsia="lv-LV"/>
              </w:rPr>
              <w:t>Nr. p. k.</w:t>
            </w:r>
          </w:p>
        </w:tc>
        <w:tc>
          <w:tcPr>
            <w:tcW w:w="691" w:type="pct"/>
            <w:tcBorders>
              <w:top w:val="outset" w:color="auto" w:sz="6" w:space="0"/>
              <w:left w:val="outset" w:color="auto" w:sz="6" w:space="0"/>
              <w:bottom w:val="outset" w:color="auto" w:sz="6" w:space="0"/>
              <w:right w:val="outset" w:color="auto" w:sz="6" w:space="0"/>
            </w:tcBorders>
            <w:vAlign w:val="center"/>
            <w:hideMark/>
          </w:tcPr>
          <w:p w:rsidRPr="00814B92" w:rsidR="00950130" w:rsidP="00950130" w:rsidRDefault="00950130" w14:paraId="05E5D6F8" w14:textId="77777777">
            <w:pPr>
              <w:ind w:firstLine="0"/>
              <w:contextualSpacing w:val="0"/>
              <w:jc w:val="center"/>
              <w:rPr>
                <w:rFonts w:eastAsia="Times New Roman"/>
                <w:b/>
                <w:bCs/>
                <w:szCs w:val="28"/>
                <w:lang w:eastAsia="lv-LV"/>
              </w:rPr>
            </w:pPr>
            <w:r w:rsidRPr="00814B92">
              <w:rPr>
                <w:rFonts w:eastAsia="Times New Roman"/>
                <w:b/>
                <w:bCs/>
                <w:szCs w:val="28"/>
                <w:lang w:eastAsia="lv-LV"/>
              </w:rPr>
              <w:t>Pasākums</w:t>
            </w:r>
          </w:p>
        </w:tc>
        <w:tc>
          <w:tcPr>
            <w:tcW w:w="640" w:type="pct"/>
            <w:gridSpan w:val="2"/>
            <w:tcBorders>
              <w:top w:val="outset" w:color="auto" w:sz="6" w:space="0"/>
              <w:left w:val="outset" w:color="auto" w:sz="6" w:space="0"/>
              <w:bottom w:val="outset" w:color="auto" w:sz="6" w:space="0"/>
              <w:right w:val="outset" w:color="auto" w:sz="6" w:space="0"/>
            </w:tcBorders>
            <w:vAlign w:val="center"/>
            <w:hideMark/>
          </w:tcPr>
          <w:p w:rsidRPr="00814B92" w:rsidR="00950130" w:rsidP="00950130" w:rsidRDefault="00950130" w14:paraId="5D748FA8" w14:textId="77777777">
            <w:pPr>
              <w:ind w:firstLine="0"/>
              <w:contextualSpacing w:val="0"/>
              <w:jc w:val="center"/>
              <w:rPr>
                <w:rFonts w:eastAsia="Times New Roman"/>
                <w:b/>
                <w:bCs/>
                <w:szCs w:val="28"/>
                <w:lang w:eastAsia="lv-LV"/>
              </w:rPr>
            </w:pPr>
            <w:r w:rsidRPr="00814B92">
              <w:rPr>
                <w:rFonts w:eastAsia="Times New Roman"/>
                <w:b/>
                <w:bCs/>
                <w:szCs w:val="28"/>
                <w:lang w:eastAsia="lv-LV"/>
              </w:rPr>
              <w:t>Darbības rezultāts</w:t>
            </w:r>
          </w:p>
        </w:tc>
        <w:tc>
          <w:tcPr>
            <w:tcW w:w="963" w:type="pct"/>
            <w:tcBorders>
              <w:top w:val="outset" w:color="auto" w:sz="6" w:space="0"/>
              <w:left w:val="outset" w:color="auto" w:sz="6" w:space="0"/>
              <w:bottom w:val="outset" w:color="auto" w:sz="6" w:space="0"/>
              <w:right w:val="outset" w:color="auto" w:sz="6" w:space="0"/>
            </w:tcBorders>
            <w:vAlign w:val="center"/>
            <w:hideMark/>
          </w:tcPr>
          <w:p w:rsidRPr="00814B92" w:rsidR="00950130" w:rsidP="00950130" w:rsidRDefault="00950130" w14:paraId="5BB7F646" w14:textId="77777777">
            <w:pPr>
              <w:ind w:firstLine="0"/>
              <w:contextualSpacing w:val="0"/>
              <w:jc w:val="center"/>
              <w:rPr>
                <w:rFonts w:eastAsia="Times New Roman"/>
                <w:b/>
                <w:bCs/>
                <w:szCs w:val="28"/>
                <w:lang w:eastAsia="lv-LV"/>
              </w:rPr>
            </w:pPr>
            <w:r w:rsidRPr="00814B92">
              <w:rPr>
                <w:rFonts w:eastAsia="Times New Roman"/>
                <w:b/>
                <w:bCs/>
                <w:szCs w:val="28"/>
                <w:lang w:eastAsia="lv-LV"/>
              </w:rPr>
              <w:t>Rezultatīvais rādītājs</w:t>
            </w:r>
          </w:p>
        </w:tc>
        <w:tc>
          <w:tcPr>
            <w:tcW w:w="420" w:type="pct"/>
            <w:tcBorders>
              <w:top w:val="outset" w:color="auto" w:sz="6" w:space="0"/>
              <w:left w:val="outset" w:color="auto" w:sz="6" w:space="0"/>
              <w:bottom w:val="outset" w:color="auto" w:sz="6" w:space="0"/>
              <w:right w:val="outset" w:color="auto" w:sz="6" w:space="0"/>
            </w:tcBorders>
            <w:vAlign w:val="center"/>
            <w:hideMark/>
          </w:tcPr>
          <w:p w:rsidRPr="00814B92" w:rsidR="00950130" w:rsidP="00950130" w:rsidRDefault="00950130" w14:paraId="3B6FB7E4" w14:textId="77777777">
            <w:pPr>
              <w:ind w:firstLine="0"/>
              <w:contextualSpacing w:val="0"/>
              <w:jc w:val="center"/>
              <w:rPr>
                <w:rFonts w:eastAsia="Times New Roman"/>
                <w:b/>
                <w:bCs/>
                <w:szCs w:val="28"/>
                <w:lang w:eastAsia="lv-LV"/>
              </w:rPr>
            </w:pPr>
            <w:r w:rsidRPr="00814B92">
              <w:rPr>
                <w:rFonts w:eastAsia="Times New Roman"/>
                <w:b/>
                <w:bCs/>
                <w:szCs w:val="28"/>
                <w:lang w:eastAsia="lv-LV"/>
              </w:rPr>
              <w:t>Atbildīgā institūcija</w:t>
            </w:r>
          </w:p>
        </w:tc>
        <w:tc>
          <w:tcPr>
            <w:tcW w:w="588" w:type="pct"/>
            <w:tcBorders>
              <w:top w:val="outset" w:color="auto" w:sz="6" w:space="0"/>
              <w:left w:val="outset" w:color="auto" w:sz="6" w:space="0"/>
              <w:bottom w:val="outset" w:color="auto" w:sz="6" w:space="0"/>
              <w:right w:val="outset" w:color="auto" w:sz="6" w:space="0"/>
            </w:tcBorders>
            <w:vAlign w:val="center"/>
            <w:hideMark/>
          </w:tcPr>
          <w:p w:rsidRPr="00814B92" w:rsidR="00950130" w:rsidP="00950130" w:rsidRDefault="00950130" w14:paraId="47EE8536" w14:textId="77777777">
            <w:pPr>
              <w:ind w:firstLine="0"/>
              <w:contextualSpacing w:val="0"/>
              <w:jc w:val="center"/>
              <w:rPr>
                <w:rFonts w:eastAsia="Times New Roman"/>
                <w:b/>
                <w:bCs/>
                <w:szCs w:val="28"/>
                <w:lang w:eastAsia="lv-LV"/>
              </w:rPr>
            </w:pPr>
            <w:r w:rsidRPr="00814B92">
              <w:rPr>
                <w:rFonts w:eastAsia="Times New Roman"/>
                <w:b/>
                <w:bCs/>
                <w:szCs w:val="28"/>
                <w:lang w:eastAsia="lv-LV"/>
              </w:rPr>
              <w:t>Līdzatbildīgās institūcijas</w:t>
            </w:r>
          </w:p>
        </w:tc>
        <w:tc>
          <w:tcPr>
            <w:tcW w:w="1091" w:type="pct"/>
            <w:tcBorders>
              <w:top w:val="outset" w:color="auto" w:sz="6" w:space="0"/>
              <w:left w:val="outset" w:color="auto" w:sz="6" w:space="0"/>
              <w:bottom w:val="outset" w:color="auto" w:sz="6" w:space="0"/>
              <w:right w:val="outset" w:color="auto" w:sz="6" w:space="0"/>
            </w:tcBorders>
            <w:vAlign w:val="center"/>
            <w:hideMark/>
          </w:tcPr>
          <w:p w:rsidRPr="00814B92" w:rsidR="00950130" w:rsidP="00950130" w:rsidRDefault="00950130" w14:paraId="24794B3A" w14:textId="77777777">
            <w:pPr>
              <w:ind w:firstLine="0"/>
              <w:contextualSpacing w:val="0"/>
              <w:jc w:val="center"/>
              <w:rPr>
                <w:rFonts w:eastAsia="Times New Roman"/>
                <w:b/>
                <w:bCs/>
                <w:szCs w:val="28"/>
                <w:lang w:eastAsia="lv-LV"/>
              </w:rPr>
            </w:pPr>
            <w:r w:rsidRPr="00814B92">
              <w:rPr>
                <w:rFonts w:eastAsia="Times New Roman"/>
                <w:b/>
                <w:bCs/>
                <w:szCs w:val="28"/>
                <w:lang w:eastAsia="lv-LV"/>
              </w:rPr>
              <w:t>Izpildes termiņš</w:t>
            </w:r>
            <w:r w:rsidRPr="00814B92">
              <w:rPr>
                <w:rFonts w:eastAsia="Times New Roman"/>
                <w:b/>
                <w:bCs/>
                <w:szCs w:val="28"/>
                <w:lang w:eastAsia="lv-LV"/>
              </w:rPr>
              <w:br/>
              <w:t>(ar precizitāti līdz pusgadam)</w:t>
            </w:r>
          </w:p>
        </w:tc>
      </w:tr>
      <w:tr w:rsidRPr="00814B92" w:rsidR="00950130" w:rsidTr="00950130" w14:paraId="0CC6979D" w14:textId="77777777">
        <w:trPr>
          <w:tblCellSpacing w:w="15" w:type="dxa"/>
        </w:trPr>
        <w:tc>
          <w:tcPr>
            <w:tcW w:w="4980" w:type="pct"/>
            <w:gridSpan w:val="9"/>
            <w:tcBorders>
              <w:top w:val="outset" w:color="auto" w:sz="6" w:space="0"/>
              <w:left w:val="outset" w:color="auto" w:sz="6" w:space="0"/>
              <w:bottom w:val="outset" w:color="auto" w:sz="6" w:space="0"/>
              <w:right w:val="outset" w:color="auto" w:sz="6" w:space="0"/>
            </w:tcBorders>
            <w:vAlign w:val="center"/>
          </w:tcPr>
          <w:p w:rsidRPr="00814B92" w:rsidR="00950130" w:rsidP="00950130" w:rsidRDefault="00950130" w14:paraId="439380F2" w14:textId="77777777">
            <w:pPr>
              <w:ind w:firstLine="0"/>
              <w:contextualSpacing w:val="0"/>
              <w:jc w:val="center"/>
              <w:rPr>
                <w:rFonts w:eastAsia="Times New Roman"/>
                <w:b/>
                <w:bCs/>
                <w:szCs w:val="28"/>
                <w:lang w:eastAsia="lv-LV"/>
              </w:rPr>
            </w:pPr>
            <w:r w:rsidRPr="00814B92">
              <w:rPr>
                <w:rFonts w:eastAsia="Times New Roman"/>
                <w:b/>
                <w:bCs/>
                <w:szCs w:val="28"/>
                <w:lang w:eastAsia="lv-LV"/>
              </w:rPr>
              <w:t>1.1.</w:t>
            </w:r>
            <w:r w:rsidRPr="00814B92">
              <w:rPr>
                <w:rFonts w:eastAsia="Times New Roman"/>
                <w:b/>
                <w:bCs/>
                <w:szCs w:val="28"/>
                <w:lang w:eastAsia="lv-LV"/>
              </w:rPr>
              <w:tab/>
              <w:t>Īstenot sabiedrības informēšanas pasākumus par nepieciešamību savlaicīgi iesniegt tiesiskās aizsardzības procesa pieteikumu</w:t>
            </w:r>
          </w:p>
        </w:tc>
      </w:tr>
      <w:tr w:rsidRPr="00814B92" w:rsidR="00A00309" w:rsidTr="00B16ABE" w14:paraId="718BA110" w14:textId="77777777">
        <w:trPr>
          <w:trHeight w:val="1361"/>
          <w:tblCellSpacing w:w="15" w:type="dxa"/>
        </w:trPr>
        <w:tc>
          <w:tcPr>
            <w:tcW w:w="528" w:type="pct"/>
            <w:gridSpan w:val="2"/>
            <w:tcBorders>
              <w:top w:val="outset" w:color="auto" w:sz="6" w:space="0"/>
              <w:left w:val="outset" w:color="auto" w:sz="6" w:space="0"/>
              <w:bottom w:val="outset" w:color="auto" w:sz="6" w:space="0"/>
              <w:right w:val="outset" w:color="auto" w:sz="6" w:space="0"/>
            </w:tcBorders>
          </w:tcPr>
          <w:p w:rsidRPr="00814B92" w:rsidR="00950130" w:rsidP="00950130" w:rsidRDefault="00950130" w14:paraId="39B31164" w14:textId="77777777">
            <w:pPr>
              <w:ind w:firstLine="0"/>
              <w:contextualSpacing w:val="0"/>
              <w:jc w:val="left"/>
              <w:rPr>
                <w:rFonts w:eastAsia="Times New Roman"/>
                <w:szCs w:val="28"/>
                <w:lang w:eastAsia="lv-LV"/>
              </w:rPr>
            </w:pPr>
            <w:r w:rsidRPr="00814B92">
              <w:rPr>
                <w:rFonts w:eastAsia="Times New Roman"/>
                <w:szCs w:val="28"/>
                <w:lang w:eastAsia="lv-LV"/>
              </w:rPr>
              <w:t> 1.1.1.</w:t>
            </w:r>
          </w:p>
        </w:tc>
        <w:tc>
          <w:tcPr>
            <w:tcW w:w="691" w:type="pct"/>
            <w:tcBorders>
              <w:top w:val="outset" w:color="auto" w:sz="6" w:space="0"/>
              <w:left w:val="outset" w:color="auto" w:sz="6" w:space="0"/>
              <w:bottom w:val="outset" w:color="auto" w:sz="6" w:space="0"/>
              <w:right w:val="outset" w:color="auto" w:sz="6" w:space="0"/>
            </w:tcBorders>
          </w:tcPr>
          <w:p w:rsidRPr="00814B92" w:rsidR="00950130" w:rsidP="00644128" w:rsidRDefault="00950130" w14:paraId="25AEFB60" w14:textId="77777777">
            <w:pPr>
              <w:ind w:firstLine="0"/>
              <w:contextualSpacing w:val="0"/>
              <w:rPr>
                <w:rFonts w:eastAsia="Times New Roman"/>
                <w:szCs w:val="28"/>
                <w:lang w:eastAsia="lv-LV"/>
              </w:rPr>
            </w:pPr>
            <w:r w:rsidRPr="00814B92">
              <w:rPr>
                <w:szCs w:val="28"/>
              </w:rPr>
              <w:t>Sagatavot un publicēt</w:t>
            </w:r>
            <w:r w:rsidRPr="00814B92" w:rsidR="00B04251">
              <w:rPr>
                <w:szCs w:val="28"/>
              </w:rPr>
              <w:t xml:space="preserve"> iestāžu, piemēram, </w:t>
            </w:r>
            <w:r w:rsidRPr="00814B92" w:rsidR="00644128">
              <w:rPr>
                <w:szCs w:val="28"/>
              </w:rPr>
              <w:t>MNA</w:t>
            </w:r>
            <w:r w:rsidRPr="00814B92" w:rsidR="00B04251">
              <w:rPr>
                <w:szCs w:val="28"/>
              </w:rPr>
              <w:t xml:space="preserve"> un </w:t>
            </w:r>
            <w:r w:rsidRPr="00814B92" w:rsidR="00644128">
              <w:rPr>
                <w:szCs w:val="28"/>
              </w:rPr>
              <w:t>EM</w:t>
            </w:r>
            <w:r w:rsidRPr="00814B92" w:rsidR="00B04251">
              <w:rPr>
                <w:szCs w:val="28"/>
              </w:rPr>
              <w:t xml:space="preserve">, tīmekļa vietnēs, kā arī vienotajā valsts un pašvaldību pakalpojumu portālā </w:t>
            </w:r>
            <w:r w:rsidRPr="00392F50" w:rsidR="00B04251">
              <w:rPr>
                <w:i/>
                <w:szCs w:val="28"/>
              </w:rPr>
              <w:lastRenderedPageBreak/>
              <w:t>www.latvija.lv</w:t>
            </w:r>
            <w:r w:rsidRPr="00814B92" w:rsidR="00B04251">
              <w:rPr>
                <w:szCs w:val="28"/>
              </w:rPr>
              <w:t xml:space="preserve"> </w:t>
            </w:r>
            <w:r w:rsidRPr="00814B92">
              <w:rPr>
                <w:szCs w:val="28"/>
              </w:rPr>
              <w:t>viegli uztveramu informāciju par likuma prasībām – TAP plāna izstrādi, saskaņošanu, apstiprināšanu un termiņiem.</w:t>
            </w:r>
          </w:p>
        </w:tc>
        <w:tc>
          <w:tcPr>
            <w:tcW w:w="640" w:type="pct"/>
            <w:gridSpan w:val="2"/>
            <w:vMerge w:val="restart"/>
            <w:tcBorders>
              <w:top w:val="outset" w:color="auto" w:sz="6" w:space="0"/>
              <w:left w:val="outset" w:color="auto" w:sz="6" w:space="0"/>
              <w:right w:val="outset" w:color="auto" w:sz="6" w:space="0"/>
            </w:tcBorders>
          </w:tcPr>
          <w:p w:rsidRPr="00814B92" w:rsidR="00950130" w:rsidP="00950130" w:rsidRDefault="00950130" w14:paraId="44EE67BE" w14:textId="77777777">
            <w:pPr>
              <w:ind w:firstLine="0"/>
              <w:contextualSpacing w:val="0"/>
              <w:jc w:val="left"/>
              <w:rPr>
                <w:rFonts w:eastAsia="Times New Roman"/>
                <w:szCs w:val="28"/>
                <w:lang w:eastAsia="lv-LV"/>
              </w:rPr>
            </w:pPr>
            <w:r w:rsidRPr="00814B92">
              <w:rPr>
                <w:rFonts w:eastAsia="Times New Roman"/>
                <w:szCs w:val="28"/>
                <w:lang w:eastAsia="lv-LV"/>
              </w:rPr>
              <w:lastRenderedPageBreak/>
              <w:t>Palielinās sabiedrības informētība un izpratne par TAP izmantošanas iespējām </w:t>
            </w:r>
          </w:p>
        </w:tc>
        <w:tc>
          <w:tcPr>
            <w:tcW w:w="963" w:type="pct"/>
            <w:vMerge w:val="restart"/>
            <w:tcBorders>
              <w:top w:val="outset" w:color="auto" w:sz="6" w:space="0"/>
              <w:left w:val="outset" w:color="auto" w:sz="6" w:space="0"/>
              <w:right w:val="outset" w:color="auto" w:sz="6" w:space="0"/>
            </w:tcBorders>
          </w:tcPr>
          <w:p w:rsidRPr="00814B92" w:rsidR="00950130" w:rsidP="00950130" w:rsidRDefault="00311DA3" w14:paraId="090EC403" w14:textId="77777777">
            <w:pPr>
              <w:numPr>
                <w:ilvl w:val="0"/>
                <w:numId w:val="70"/>
              </w:numPr>
              <w:spacing w:after="200" w:line="276" w:lineRule="auto"/>
              <w:ind w:left="125" w:firstLine="13"/>
              <w:contextualSpacing w:val="0"/>
              <w:jc w:val="left"/>
              <w:rPr>
                <w:rFonts w:eastAsia="Times New Roman"/>
                <w:szCs w:val="28"/>
                <w:lang w:eastAsia="lv-LV"/>
              </w:rPr>
            </w:pPr>
            <w:r w:rsidRPr="00814B92">
              <w:rPr>
                <w:rFonts w:eastAsia="Times New Roman"/>
                <w:szCs w:val="28"/>
                <w:lang w:eastAsia="lv-LV"/>
              </w:rPr>
              <w:t>Sagatavotas 10</w:t>
            </w:r>
            <w:r w:rsidR="00E277C3">
              <w:rPr>
                <w:rFonts w:eastAsia="Times New Roman"/>
                <w:szCs w:val="28"/>
                <w:lang w:eastAsia="lv-LV"/>
              </w:rPr>
              <w:t> </w:t>
            </w:r>
            <w:r w:rsidRPr="00814B92">
              <w:rPr>
                <w:rFonts w:eastAsia="Times New Roman"/>
                <w:szCs w:val="28"/>
                <w:lang w:eastAsia="lv-LV"/>
              </w:rPr>
              <w:t>publikācijas</w:t>
            </w:r>
            <w:r w:rsidRPr="00814B92" w:rsidR="00950130">
              <w:rPr>
                <w:rFonts w:eastAsia="Times New Roman"/>
                <w:szCs w:val="28"/>
                <w:lang w:eastAsia="lv-LV"/>
              </w:rPr>
              <w:t>;</w:t>
            </w:r>
          </w:p>
          <w:p w:rsidRPr="00814B92" w:rsidR="00950130" w:rsidP="00311DA3" w:rsidRDefault="00950130" w14:paraId="16824E5B" w14:textId="77777777">
            <w:pPr>
              <w:numPr>
                <w:ilvl w:val="0"/>
                <w:numId w:val="70"/>
              </w:numPr>
              <w:spacing w:after="200" w:line="276" w:lineRule="auto"/>
              <w:ind w:left="125" w:firstLine="13"/>
              <w:contextualSpacing w:val="0"/>
              <w:jc w:val="left"/>
              <w:rPr>
                <w:rFonts w:eastAsia="Times New Roman"/>
                <w:szCs w:val="28"/>
                <w:lang w:eastAsia="lv-LV"/>
              </w:rPr>
            </w:pPr>
            <w:r w:rsidRPr="00814B92">
              <w:rPr>
                <w:rFonts w:eastAsia="Times New Roman"/>
                <w:szCs w:val="28"/>
                <w:lang w:eastAsia="lv-LV"/>
              </w:rPr>
              <w:t xml:space="preserve">Seminārus </w:t>
            </w:r>
            <w:r w:rsidRPr="00814B92" w:rsidR="00311DA3">
              <w:rPr>
                <w:rFonts w:eastAsia="Times New Roman"/>
                <w:szCs w:val="28"/>
                <w:lang w:eastAsia="lv-LV"/>
              </w:rPr>
              <w:t>apmeklēja 100</w:t>
            </w:r>
            <w:r w:rsidR="00E277C3">
              <w:rPr>
                <w:rFonts w:eastAsia="Times New Roman"/>
                <w:szCs w:val="28"/>
                <w:lang w:eastAsia="lv-LV"/>
              </w:rPr>
              <w:t> </w:t>
            </w:r>
            <w:r w:rsidRPr="00814B92" w:rsidR="00311DA3">
              <w:rPr>
                <w:rFonts w:eastAsia="Times New Roman"/>
                <w:szCs w:val="28"/>
                <w:lang w:eastAsia="lv-LV"/>
              </w:rPr>
              <w:t>dalībnieki</w:t>
            </w:r>
            <w:r w:rsidRPr="00814B92" w:rsidR="00EA6A86">
              <w:rPr>
                <w:rFonts w:eastAsia="Times New Roman"/>
                <w:szCs w:val="28"/>
                <w:lang w:eastAsia="lv-LV"/>
              </w:rPr>
              <w:t xml:space="preserve"> gadā</w:t>
            </w:r>
            <w:r w:rsidRPr="00814B92">
              <w:rPr>
                <w:rFonts w:eastAsia="Times New Roman"/>
                <w:szCs w:val="28"/>
                <w:lang w:eastAsia="lv-LV"/>
              </w:rPr>
              <w:t>;</w:t>
            </w:r>
          </w:p>
          <w:p w:rsidRPr="00814B92" w:rsidR="00950130" w:rsidP="00311DA3" w:rsidRDefault="00311DA3" w14:paraId="2004B36E" w14:textId="77777777">
            <w:pPr>
              <w:numPr>
                <w:ilvl w:val="0"/>
                <w:numId w:val="70"/>
              </w:numPr>
              <w:spacing w:after="200" w:line="276" w:lineRule="auto"/>
              <w:ind w:left="125" w:firstLine="13"/>
              <w:contextualSpacing w:val="0"/>
              <w:jc w:val="left"/>
              <w:rPr>
                <w:rFonts w:eastAsia="Times New Roman"/>
                <w:szCs w:val="28"/>
                <w:lang w:eastAsia="lv-LV"/>
              </w:rPr>
            </w:pPr>
            <w:r w:rsidRPr="00814B92">
              <w:rPr>
                <w:rFonts w:eastAsia="Times New Roman"/>
                <w:szCs w:val="28"/>
                <w:lang w:eastAsia="lv-LV"/>
              </w:rPr>
              <w:t xml:space="preserve">Izstrādāts </w:t>
            </w:r>
            <w:r w:rsidRPr="00814B92">
              <w:rPr>
                <w:rFonts w:eastAsia="Times New Roman"/>
                <w:szCs w:val="28"/>
                <w:lang w:eastAsia="lv-LV"/>
              </w:rPr>
              <w:lastRenderedPageBreak/>
              <w:t>1</w:t>
            </w:r>
            <w:r w:rsidR="00E277C3">
              <w:rPr>
                <w:rFonts w:eastAsia="Times New Roman"/>
                <w:szCs w:val="28"/>
                <w:lang w:eastAsia="lv-LV"/>
              </w:rPr>
              <w:t> </w:t>
            </w:r>
            <w:r w:rsidRPr="00814B92">
              <w:rPr>
                <w:rFonts w:eastAsia="Times New Roman"/>
                <w:szCs w:val="28"/>
                <w:lang w:eastAsia="lv-LV"/>
              </w:rPr>
              <w:t>buklets</w:t>
            </w:r>
            <w:r w:rsidRPr="00814B92" w:rsidR="00EA6A86">
              <w:rPr>
                <w:rFonts w:eastAsia="Times New Roman"/>
                <w:szCs w:val="28"/>
                <w:lang w:eastAsia="lv-LV"/>
              </w:rPr>
              <w:t>.</w:t>
            </w:r>
          </w:p>
        </w:tc>
        <w:tc>
          <w:tcPr>
            <w:tcW w:w="420"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6F64498A" w14:textId="77777777">
            <w:pPr>
              <w:ind w:firstLine="0"/>
              <w:contextualSpacing w:val="0"/>
              <w:jc w:val="left"/>
              <w:rPr>
                <w:rFonts w:eastAsia="Times New Roman"/>
                <w:szCs w:val="28"/>
                <w:lang w:eastAsia="lv-LV"/>
              </w:rPr>
            </w:pPr>
            <w:r w:rsidRPr="00814B92">
              <w:rPr>
                <w:rFonts w:eastAsia="Times New Roman"/>
                <w:szCs w:val="28"/>
                <w:lang w:eastAsia="lv-LV"/>
              </w:rPr>
              <w:lastRenderedPageBreak/>
              <w:t> TM</w:t>
            </w:r>
          </w:p>
        </w:tc>
        <w:tc>
          <w:tcPr>
            <w:tcW w:w="588"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75663761" w14:textId="77777777">
            <w:pPr>
              <w:ind w:firstLine="0"/>
              <w:contextualSpacing w:val="0"/>
              <w:jc w:val="left"/>
              <w:rPr>
                <w:rFonts w:eastAsia="Times New Roman"/>
                <w:szCs w:val="28"/>
                <w:lang w:eastAsia="lv-LV"/>
              </w:rPr>
            </w:pPr>
            <w:r w:rsidRPr="00814B92">
              <w:rPr>
                <w:rFonts w:eastAsia="Times New Roman"/>
                <w:szCs w:val="28"/>
                <w:lang w:eastAsia="lv-LV"/>
              </w:rPr>
              <w:t>EM</w:t>
            </w:r>
          </w:p>
          <w:p w:rsidRPr="00814B92" w:rsidR="00950130" w:rsidP="00522C61" w:rsidRDefault="00522C61" w14:paraId="6D677501" w14:textId="77777777">
            <w:pPr>
              <w:ind w:firstLine="0"/>
              <w:contextualSpacing w:val="0"/>
              <w:jc w:val="left"/>
              <w:rPr>
                <w:rFonts w:eastAsia="Times New Roman"/>
                <w:szCs w:val="28"/>
                <w:lang w:eastAsia="lv-LV"/>
              </w:rPr>
            </w:pPr>
            <w:r w:rsidRPr="00814B92">
              <w:rPr>
                <w:rFonts w:eastAsia="Times New Roman"/>
                <w:szCs w:val="28"/>
                <w:lang w:eastAsia="lv-LV"/>
              </w:rPr>
              <w:t>MNA</w:t>
            </w:r>
          </w:p>
        </w:tc>
        <w:tc>
          <w:tcPr>
            <w:tcW w:w="1091" w:type="pct"/>
            <w:tcBorders>
              <w:top w:val="outset" w:color="auto" w:sz="6" w:space="0"/>
              <w:left w:val="outset" w:color="auto" w:sz="6" w:space="0"/>
              <w:bottom w:val="outset" w:color="auto" w:sz="6" w:space="0"/>
              <w:right w:val="outset" w:color="auto" w:sz="6" w:space="0"/>
            </w:tcBorders>
          </w:tcPr>
          <w:p w:rsidRPr="00814B92" w:rsidR="00950130" w:rsidP="00522C61" w:rsidRDefault="00950130" w14:paraId="35008F71" w14:textId="77777777">
            <w:pPr>
              <w:tabs>
                <w:tab w:val="right" w:pos="2325"/>
              </w:tabs>
              <w:ind w:firstLine="0"/>
              <w:contextualSpacing w:val="0"/>
              <w:jc w:val="left"/>
              <w:rPr>
                <w:rFonts w:eastAsia="Times New Roman"/>
                <w:szCs w:val="28"/>
                <w:lang w:eastAsia="lv-LV"/>
              </w:rPr>
            </w:pPr>
            <w:r w:rsidRPr="00814B92">
              <w:rPr>
                <w:rFonts w:eastAsia="Times New Roman"/>
                <w:szCs w:val="28"/>
                <w:lang w:eastAsia="lv-LV"/>
              </w:rPr>
              <w:t>31.12.2016.</w:t>
            </w:r>
          </w:p>
        </w:tc>
      </w:tr>
      <w:tr w:rsidRPr="00814B92" w:rsidR="00A00309" w:rsidTr="00757138" w14:paraId="219DCA92" w14:textId="77777777">
        <w:trPr>
          <w:tblCellSpacing w:w="15" w:type="dxa"/>
        </w:trPr>
        <w:tc>
          <w:tcPr>
            <w:tcW w:w="528" w:type="pct"/>
            <w:gridSpan w:val="2"/>
            <w:tcBorders>
              <w:top w:val="outset" w:color="auto" w:sz="6" w:space="0"/>
              <w:left w:val="outset" w:color="auto" w:sz="6" w:space="0"/>
              <w:bottom w:val="outset" w:color="auto" w:sz="6" w:space="0"/>
              <w:right w:val="outset" w:color="auto" w:sz="6" w:space="0"/>
            </w:tcBorders>
            <w:shd w:val="clear" w:color="auto" w:fill="auto"/>
            <w:hideMark/>
          </w:tcPr>
          <w:p w:rsidRPr="00814B92" w:rsidR="00950130" w:rsidP="00950130" w:rsidRDefault="00950130" w14:paraId="14AED9CD" w14:textId="77777777">
            <w:pPr>
              <w:ind w:firstLine="0"/>
              <w:contextualSpacing w:val="0"/>
              <w:jc w:val="left"/>
              <w:rPr>
                <w:rFonts w:eastAsia="Times New Roman"/>
                <w:szCs w:val="28"/>
                <w:lang w:eastAsia="lv-LV"/>
              </w:rPr>
            </w:pPr>
            <w:r w:rsidRPr="00814B92">
              <w:rPr>
                <w:rFonts w:eastAsia="Times New Roman"/>
                <w:szCs w:val="28"/>
                <w:lang w:eastAsia="lv-LV"/>
              </w:rPr>
              <w:t> 1.1.2.</w:t>
            </w:r>
          </w:p>
        </w:tc>
        <w:tc>
          <w:tcPr>
            <w:tcW w:w="691" w:type="pct"/>
            <w:tcBorders>
              <w:top w:val="outset" w:color="auto" w:sz="6" w:space="0"/>
              <w:left w:val="outset" w:color="auto" w:sz="6" w:space="0"/>
              <w:bottom w:val="outset" w:color="auto" w:sz="6" w:space="0"/>
              <w:right w:val="outset" w:color="auto" w:sz="6" w:space="0"/>
            </w:tcBorders>
            <w:hideMark/>
          </w:tcPr>
          <w:p w:rsidRPr="00814B92" w:rsidR="00950130" w:rsidP="00644128" w:rsidRDefault="00950130" w14:paraId="12E65209" w14:textId="77777777">
            <w:pPr>
              <w:ind w:firstLine="0"/>
              <w:contextualSpacing w:val="0"/>
              <w:rPr>
                <w:rFonts w:eastAsia="Times New Roman"/>
                <w:szCs w:val="28"/>
                <w:lang w:eastAsia="lv-LV"/>
              </w:rPr>
            </w:pPr>
            <w:r w:rsidRPr="00814B92">
              <w:rPr>
                <w:szCs w:val="28"/>
              </w:rPr>
              <w:t xml:space="preserve">Sadarbībā ar </w:t>
            </w:r>
            <w:r w:rsidRPr="00814B92" w:rsidR="00644128">
              <w:rPr>
                <w:szCs w:val="28"/>
              </w:rPr>
              <w:t>EM</w:t>
            </w:r>
            <w:r w:rsidRPr="00814B92">
              <w:rPr>
                <w:szCs w:val="28"/>
              </w:rPr>
              <w:t xml:space="preserve"> un uzņēmēju organizācijām organizēt seminārus un izstrādāt bukletus, lai popularizētu TAP mērķi, ieguvumus, labo praksi un veiksmīgos piemērus.</w:t>
            </w:r>
          </w:p>
        </w:tc>
        <w:tc>
          <w:tcPr>
            <w:tcW w:w="640" w:type="pct"/>
            <w:gridSpan w:val="2"/>
            <w:vMerge/>
            <w:tcBorders>
              <w:left w:val="outset" w:color="auto" w:sz="6" w:space="0"/>
              <w:right w:val="outset" w:color="auto" w:sz="6" w:space="0"/>
            </w:tcBorders>
            <w:hideMark/>
          </w:tcPr>
          <w:p w:rsidRPr="00814B92" w:rsidR="00950130" w:rsidP="00950130" w:rsidRDefault="00950130" w14:paraId="28E5DE77" w14:textId="77777777">
            <w:pPr>
              <w:ind w:firstLine="0"/>
              <w:contextualSpacing w:val="0"/>
              <w:jc w:val="left"/>
              <w:rPr>
                <w:rFonts w:eastAsia="Times New Roman"/>
                <w:szCs w:val="28"/>
                <w:lang w:eastAsia="lv-LV"/>
              </w:rPr>
            </w:pPr>
          </w:p>
        </w:tc>
        <w:tc>
          <w:tcPr>
            <w:tcW w:w="963" w:type="pct"/>
            <w:vMerge/>
            <w:tcBorders>
              <w:left w:val="outset" w:color="auto" w:sz="6" w:space="0"/>
              <w:right w:val="outset" w:color="auto" w:sz="6" w:space="0"/>
            </w:tcBorders>
            <w:hideMark/>
          </w:tcPr>
          <w:p w:rsidRPr="00814B92" w:rsidR="00950130" w:rsidP="00950130" w:rsidRDefault="00950130" w14:paraId="159441BE" w14:textId="77777777">
            <w:pPr>
              <w:ind w:firstLine="0"/>
              <w:contextualSpacing w:val="0"/>
              <w:jc w:val="left"/>
              <w:rPr>
                <w:rFonts w:eastAsia="Times New Roman"/>
                <w:szCs w:val="28"/>
                <w:lang w:eastAsia="lv-LV"/>
              </w:rPr>
            </w:pPr>
          </w:p>
        </w:tc>
        <w:tc>
          <w:tcPr>
            <w:tcW w:w="420" w:type="pct"/>
            <w:tcBorders>
              <w:top w:val="outset" w:color="auto" w:sz="6" w:space="0"/>
              <w:left w:val="outset" w:color="auto" w:sz="6" w:space="0"/>
              <w:bottom w:val="outset" w:color="auto" w:sz="6" w:space="0"/>
              <w:right w:val="outset" w:color="auto" w:sz="6" w:space="0"/>
            </w:tcBorders>
            <w:hideMark/>
          </w:tcPr>
          <w:p w:rsidRPr="00814B92" w:rsidR="00950130" w:rsidP="00950130" w:rsidRDefault="00950130" w14:paraId="73AAC693" w14:textId="77777777">
            <w:pPr>
              <w:ind w:firstLine="0"/>
              <w:contextualSpacing w:val="0"/>
              <w:jc w:val="left"/>
              <w:rPr>
                <w:rFonts w:eastAsia="Times New Roman"/>
                <w:szCs w:val="28"/>
                <w:lang w:eastAsia="lv-LV"/>
              </w:rPr>
            </w:pPr>
            <w:r w:rsidRPr="00814B92">
              <w:rPr>
                <w:rFonts w:eastAsia="Times New Roman"/>
                <w:szCs w:val="28"/>
                <w:lang w:eastAsia="lv-LV"/>
              </w:rPr>
              <w:t> TM</w:t>
            </w:r>
          </w:p>
        </w:tc>
        <w:tc>
          <w:tcPr>
            <w:tcW w:w="588" w:type="pct"/>
            <w:tcBorders>
              <w:top w:val="outset" w:color="auto" w:sz="6" w:space="0"/>
              <w:left w:val="outset" w:color="auto" w:sz="6" w:space="0"/>
              <w:bottom w:val="outset" w:color="auto" w:sz="6" w:space="0"/>
              <w:right w:val="outset" w:color="auto" w:sz="6" w:space="0"/>
            </w:tcBorders>
            <w:hideMark/>
          </w:tcPr>
          <w:p w:rsidRPr="00814B92" w:rsidR="00950130" w:rsidP="00950130" w:rsidRDefault="00950130" w14:paraId="7990EA36" w14:textId="77777777">
            <w:pPr>
              <w:ind w:firstLine="0"/>
              <w:contextualSpacing w:val="0"/>
              <w:jc w:val="left"/>
              <w:rPr>
                <w:rFonts w:eastAsia="Times New Roman"/>
                <w:szCs w:val="28"/>
                <w:lang w:eastAsia="lv-LV"/>
              </w:rPr>
            </w:pPr>
            <w:r w:rsidRPr="00814B92">
              <w:rPr>
                <w:rFonts w:eastAsia="Times New Roman"/>
                <w:szCs w:val="28"/>
                <w:lang w:eastAsia="lv-LV"/>
              </w:rPr>
              <w:t>LIAA</w:t>
            </w:r>
          </w:p>
          <w:p w:rsidRPr="00814B92" w:rsidR="00950130" w:rsidP="00950130" w:rsidRDefault="00950130" w14:paraId="477620B6" w14:textId="77777777">
            <w:pPr>
              <w:ind w:firstLine="0"/>
              <w:contextualSpacing w:val="0"/>
              <w:jc w:val="left"/>
              <w:rPr>
                <w:rFonts w:eastAsia="Times New Roman"/>
                <w:szCs w:val="28"/>
                <w:lang w:eastAsia="lv-LV"/>
              </w:rPr>
            </w:pPr>
            <w:r w:rsidRPr="00814B92">
              <w:rPr>
                <w:rFonts w:eastAsia="Times New Roman"/>
                <w:szCs w:val="28"/>
                <w:lang w:eastAsia="lv-LV"/>
              </w:rPr>
              <w:t>MNA </w:t>
            </w:r>
          </w:p>
        </w:tc>
        <w:tc>
          <w:tcPr>
            <w:tcW w:w="1091" w:type="pct"/>
            <w:tcBorders>
              <w:top w:val="outset" w:color="auto" w:sz="6" w:space="0"/>
              <w:left w:val="outset" w:color="auto" w:sz="6" w:space="0"/>
              <w:bottom w:val="outset" w:color="auto" w:sz="6" w:space="0"/>
              <w:right w:val="outset" w:color="auto" w:sz="6" w:space="0"/>
            </w:tcBorders>
            <w:hideMark/>
          </w:tcPr>
          <w:p w:rsidRPr="00814B92" w:rsidR="00950130" w:rsidP="00950130" w:rsidRDefault="00870420" w14:paraId="19D1D324" w14:textId="77777777">
            <w:pPr>
              <w:ind w:firstLine="0"/>
              <w:contextualSpacing w:val="0"/>
              <w:jc w:val="left"/>
              <w:rPr>
                <w:rFonts w:eastAsia="Times New Roman"/>
                <w:szCs w:val="28"/>
                <w:lang w:eastAsia="lv-LV"/>
              </w:rPr>
            </w:pPr>
            <w:r w:rsidRPr="00814B92">
              <w:rPr>
                <w:rFonts w:eastAsia="Times New Roman"/>
                <w:szCs w:val="28"/>
                <w:lang w:eastAsia="lv-LV"/>
              </w:rPr>
              <w:t>Regulāri.</w:t>
            </w:r>
          </w:p>
        </w:tc>
      </w:tr>
      <w:tr w:rsidRPr="00814B92" w:rsidR="00A00309" w:rsidTr="00757138" w14:paraId="73960115" w14:textId="77777777">
        <w:trPr>
          <w:tblCellSpacing w:w="15" w:type="dxa"/>
        </w:trPr>
        <w:tc>
          <w:tcPr>
            <w:tcW w:w="528" w:type="pct"/>
            <w:gridSpan w:val="2"/>
            <w:tcBorders>
              <w:top w:val="outset" w:color="auto" w:sz="6" w:space="0"/>
              <w:left w:val="outset" w:color="auto" w:sz="6" w:space="0"/>
              <w:bottom w:val="outset" w:color="auto" w:sz="6" w:space="0"/>
              <w:right w:val="outset" w:color="auto" w:sz="6" w:space="0"/>
            </w:tcBorders>
            <w:shd w:val="clear" w:color="auto" w:fill="auto"/>
          </w:tcPr>
          <w:p w:rsidRPr="00814B92" w:rsidR="00950130" w:rsidP="00950130" w:rsidRDefault="00950130" w14:paraId="3D71093F" w14:textId="77777777">
            <w:pPr>
              <w:ind w:firstLine="0"/>
              <w:contextualSpacing w:val="0"/>
              <w:jc w:val="left"/>
              <w:rPr>
                <w:rFonts w:eastAsia="Times New Roman"/>
                <w:szCs w:val="28"/>
                <w:lang w:eastAsia="lv-LV"/>
              </w:rPr>
            </w:pPr>
            <w:r w:rsidRPr="00814B92">
              <w:rPr>
                <w:rFonts w:eastAsia="Times New Roman"/>
                <w:szCs w:val="28"/>
                <w:lang w:eastAsia="lv-LV"/>
              </w:rPr>
              <w:t>1.1.3.</w:t>
            </w:r>
          </w:p>
        </w:tc>
        <w:tc>
          <w:tcPr>
            <w:tcW w:w="691" w:type="pct"/>
            <w:tcBorders>
              <w:top w:val="outset" w:color="auto" w:sz="6" w:space="0"/>
              <w:left w:val="outset" w:color="auto" w:sz="6" w:space="0"/>
              <w:bottom w:val="outset" w:color="auto" w:sz="6" w:space="0"/>
              <w:right w:val="outset" w:color="auto" w:sz="6" w:space="0"/>
            </w:tcBorders>
          </w:tcPr>
          <w:p w:rsidRPr="00814B92" w:rsidR="00950130" w:rsidP="00724DF9" w:rsidRDefault="00950130" w14:paraId="347C974B" w14:textId="77777777">
            <w:pPr>
              <w:ind w:firstLine="0"/>
              <w:contextualSpacing w:val="0"/>
              <w:rPr>
                <w:szCs w:val="28"/>
              </w:rPr>
            </w:pPr>
            <w:r w:rsidRPr="00814B92">
              <w:rPr>
                <w:szCs w:val="28"/>
              </w:rPr>
              <w:t xml:space="preserve">Sadarbībā ar </w:t>
            </w:r>
            <w:r w:rsidRPr="00814B92" w:rsidR="00724DF9">
              <w:rPr>
                <w:szCs w:val="28"/>
              </w:rPr>
              <w:t>FKTK</w:t>
            </w:r>
            <w:r w:rsidRPr="00814B92">
              <w:rPr>
                <w:szCs w:val="28"/>
              </w:rPr>
              <w:t xml:space="preserve"> informēt uzņēmējus par ārpustiesas </w:t>
            </w:r>
            <w:r w:rsidRPr="00814B92">
              <w:rPr>
                <w:szCs w:val="28"/>
              </w:rPr>
              <w:lastRenderedPageBreak/>
              <w:t>parādu restrukturizācijas iespējām.</w:t>
            </w:r>
          </w:p>
        </w:tc>
        <w:tc>
          <w:tcPr>
            <w:tcW w:w="640" w:type="pct"/>
            <w:gridSpan w:val="2"/>
            <w:vMerge/>
            <w:tcBorders>
              <w:left w:val="outset" w:color="auto" w:sz="6" w:space="0"/>
              <w:bottom w:val="outset" w:color="auto" w:sz="6" w:space="0"/>
              <w:right w:val="outset" w:color="auto" w:sz="6" w:space="0"/>
            </w:tcBorders>
          </w:tcPr>
          <w:p w:rsidRPr="00814B92" w:rsidR="00950130" w:rsidP="00950130" w:rsidRDefault="00950130" w14:paraId="2AC4F72F" w14:textId="77777777">
            <w:pPr>
              <w:ind w:firstLine="0"/>
              <w:contextualSpacing w:val="0"/>
              <w:jc w:val="left"/>
              <w:rPr>
                <w:rFonts w:eastAsia="Times New Roman"/>
                <w:szCs w:val="28"/>
                <w:lang w:eastAsia="lv-LV"/>
              </w:rPr>
            </w:pPr>
          </w:p>
        </w:tc>
        <w:tc>
          <w:tcPr>
            <w:tcW w:w="963" w:type="pct"/>
            <w:vMerge/>
            <w:tcBorders>
              <w:left w:val="outset" w:color="auto" w:sz="6" w:space="0"/>
              <w:bottom w:val="outset" w:color="auto" w:sz="6" w:space="0"/>
              <w:right w:val="outset" w:color="auto" w:sz="6" w:space="0"/>
            </w:tcBorders>
          </w:tcPr>
          <w:p w:rsidRPr="00814B92" w:rsidR="00950130" w:rsidP="00950130" w:rsidRDefault="00950130" w14:paraId="614B7EDE" w14:textId="77777777">
            <w:pPr>
              <w:ind w:firstLine="0"/>
              <w:contextualSpacing w:val="0"/>
              <w:jc w:val="left"/>
              <w:rPr>
                <w:rFonts w:eastAsia="Times New Roman"/>
                <w:szCs w:val="28"/>
                <w:lang w:eastAsia="lv-LV"/>
              </w:rPr>
            </w:pPr>
          </w:p>
        </w:tc>
        <w:tc>
          <w:tcPr>
            <w:tcW w:w="420"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284EFEB7" w14:textId="77777777">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798E73D1" w14:textId="77777777">
            <w:pPr>
              <w:ind w:firstLine="0"/>
              <w:contextualSpacing w:val="0"/>
              <w:jc w:val="left"/>
              <w:rPr>
                <w:rFonts w:eastAsia="Times New Roman"/>
                <w:szCs w:val="28"/>
                <w:lang w:eastAsia="lv-LV"/>
              </w:rPr>
            </w:pPr>
            <w:r w:rsidRPr="00814B92">
              <w:rPr>
                <w:rFonts w:eastAsia="Times New Roman"/>
                <w:szCs w:val="28"/>
                <w:lang w:eastAsia="lv-LV"/>
              </w:rPr>
              <w:t>FKTK</w:t>
            </w:r>
          </w:p>
        </w:tc>
        <w:tc>
          <w:tcPr>
            <w:tcW w:w="1091" w:type="pct"/>
            <w:tcBorders>
              <w:top w:val="outset" w:color="auto" w:sz="6" w:space="0"/>
              <w:left w:val="outset" w:color="auto" w:sz="6" w:space="0"/>
              <w:bottom w:val="outset" w:color="auto" w:sz="6" w:space="0"/>
              <w:right w:val="outset" w:color="auto" w:sz="6" w:space="0"/>
            </w:tcBorders>
          </w:tcPr>
          <w:p w:rsidRPr="00814B92" w:rsidR="00950130" w:rsidP="00950130" w:rsidRDefault="006F571E" w14:paraId="68FE01C0" w14:textId="77777777">
            <w:pPr>
              <w:ind w:firstLine="0"/>
              <w:contextualSpacing w:val="0"/>
              <w:jc w:val="left"/>
              <w:rPr>
                <w:rFonts w:eastAsia="Times New Roman"/>
                <w:szCs w:val="28"/>
                <w:lang w:eastAsia="lv-LV"/>
              </w:rPr>
            </w:pPr>
            <w:r w:rsidRPr="00814B92">
              <w:rPr>
                <w:rFonts w:eastAsia="Times New Roman"/>
                <w:szCs w:val="28"/>
                <w:lang w:eastAsia="lv-LV"/>
              </w:rPr>
              <w:t>Regulāri</w:t>
            </w:r>
            <w:r w:rsidRPr="00814B92" w:rsidR="00870420">
              <w:rPr>
                <w:rFonts w:eastAsia="Times New Roman"/>
                <w:szCs w:val="28"/>
                <w:lang w:eastAsia="lv-LV"/>
              </w:rPr>
              <w:t>.</w:t>
            </w:r>
          </w:p>
        </w:tc>
      </w:tr>
      <w:tr w:rsidRPr="00814B92" w:rsidR="00950130" w:rsidTr="00950130" w14:paraId="123D2C06" w14:textId="77777777">
        <w:trPr>
          <w:tblCellSpacing w:w="15" w:type="dxa"/>
        </w:trPr>
        <w:tc>
          <w:tcPr>
            <w:tcW w:w="0" w:type="auto"/>
            <w:gridSpan w:val="9"/>
            <w:tcBorders>
              <w:top w:val="outset" w:color="auto" w:sz="6" w:space="0"/>
              <w:left w:val="outset" w:color="auto" w:sz="6" w:space="0"/>
              <w:bottom w:val="outset" w:color="auto" w:sz="6" w:space="0"/>
              <w:right w:val="outset" w:color="auto" w:sz="6" w:space="0"/>
            </w:tcBorders>
            <w:hideMark/>
          </w:tcPr>
          <w:p w:rsidRPr="00814B92" w:rsidR="00950130" w:rsidP="00950130" w:rsidRDefault="00950130" w14:paraId="5CB476C4" w14:textId="77777777">
            <w:pPr>
              <w:ind w:left="568" w:firstLine="0"/>
              <w:contextualSpacing w:val="0"/>
              <w:jc w:val="left"/>
              <w:rPr>
                <w:rFonts w:eastAsia="Times New Roman"/>
                <w:b/>
                <w:szCs w:val="28"/>
                <w:lang w:eastAsia="lv-LV"/>
              </w:rPr>
            </w:pPr>
            <w:r w:rsidRPr="00814B92">
              <w:rPr>
                <w:b/>
                <w:szCs w:val="28"/>
              </w:rPr>
              <w:t>1.2. Veidot efektīvāku TAP plāna apstiprināšanas un uzraudzības procedūru</w:t>
            </w:r>
          </w:p>
        </w:tc>
      </w:tr>
      <w:tr w:rsidRPr="00814B92" w:rsidR="00F82F19" w:rsidTr="00D35A0E" w14:paraId="61EF246D" w14:textId="77777777">
        <w:trPr>
          <w:trHeight w:val="1943"/>
          <w:tblCellSpacing w:w="15" w:type="dxa"/>
        </w:trPr>
        <w:tc>
          <w:tcPr>
            <w:tcW w:w="528" w:type="pct"/>
            <w:gridSpan w:val="2"/>
            <w:tcBorders>
              <w:top w:val="outset" w:color="auto" w:sz="6" w:space="0"/>
              <w:left w:val="outset" w:color="auto" w:sz="6" w:space="0"/>
              <w:bottom w:val="outset" w:color="auto" w:sz="6" w:space="0"/>
              <w:right w:val="outset" w:color="auto" w:sz="6" w:space="0"/>
            </w:tcBorders>
            <w:shd w:val="clear" w:color="auto" w:fill="auto"/>
            <w:hideMark/>
          </w:tcPr>
          <w:p w:rsidRPr="00814B92" w:rsidR="00F82F19" w:rsidP="00950130" w:rsidRDefault="00F82F19" w14:paraId="4FCEAE75" w14:textId="77777777">
            <w:pPr>
              <w:ind w:firstLine="0"/>
              <w:contextualSpacing w:val="0"/>
              <w:jc w:val="left"/>
              <w:rPr>
                <w:rFonts w:eastAsia="Times New Roman"/>
                <w:szCs w:val="28"/>
                <w:lang w:eastAsia="lv-LV"/>
              </w:rPr>
            </w:pPr>
            <w:r w:rsidRPr="00814B92">
              <w:rPr>
                <w:rFonts w:eastAsia="Times New Roman"/>
                <w:szCs w:val="28"/>
                <w:lang w:eastAsia="lv-LV"/>
              </w:rPr>
              <w:t> 1.2.1.</w:t>
            </w:r>
          </w:p>
        </w:tc>
        <w:tc>
          <w:tcPr>
            <w:tcW w:w="691" w:type="pct"/>
            <w:tcBorders>
              <w:top w:val="outset" w:color="auto" w:sz="6" w:space="0"/>
              <w:left w:val="outset" w:color="auto" w:sz="6" w:space="0"/>
              <w:bottom w:val="outset" w:color="auto" w:sz="6" w:space="0"/>
              <w:right w:val="outset" w:color="auto" w:sz="6" w:space="0"/>
            </w:tcBorders>
            <w:hideMark/>
          </w:tcPr>
          <w:p w:rsidRPr="00814B92" w:rsidR="00F82F19" w:rsidP="00950130" w:rsidRDefault="00F82F19" w14:paraId="470794E5" w14:textId="77777777">
            <w:pPr>
              <w:ind w:firstLine="0"/>
              <w:contextualSpacing w:val="0"/>
              <w:rPr>
                <w:rFonts w:eastAsia="Times New Roman"/>
                <w:szCs w:val="28"/>
                <w:lang w:eastAsia="lv-LV"/>
              </w:rPr>
            </w:pPr>
            <w:r w:rsidRPr="00814B92">
              <w:rPr>
                <w:rFonts w:eastAsia="Times New Roman"/>
                <w:szCs w:val="28"/>
                <w:lang w:eastAsia="lv-LV"/>
              </w:rPr>
              <w:t>Izvērtēt kreditoru balsojuma mehānismus.</w:t>
            </w:r>
          </w:p>
        </w:tc>
        <w:tc>
          <w:tcPr>
            <w:tcW w:w="640" w:type="pct"/>
            <w:gridSpan w:val="2"/>
            <w:vMerge w:val="restart"/>
            <w:tcBorders>
              <w:top w:val="outset" w:color="auto" w:sz="6" w:space="0"/>
              <w:left w:val="outset" w:color="auto" w:sz="6" w:space="0"/>
              <w:right w:val="outset" w:color="auto" w:sz="6" w:space="0"/>
            </w:tcBorders>
            <w:hideMark/>
          </w:tcPr>
          <w:p w:rsidRPr="00814B92" w:rsidR="00F82F19" w:rsidP="00950130" w:rsidRDefault="00F82F19" w14:paraId="08E7FF98" w14:textId="77777777">
            <w:pPr>
              <w:ind w:firstLine="0"/>
              <w:contextualSpacing w:val="0"/>
              <w:jc w:val="left"/>
              <w:rPr>
                <w:rFonts w:eastAsia="Times New Roman"/>
                <w:szCs w:val="28"/>
                <w:lang w:eastAsia="lv-LV"/>
              </w:rPr>
            </w:pPr>
            <w:r w:rsidRPr="00814B92">
              <w:rPr>
                <w:rFonts w:eastAsia="Times New Roman"/>
                <w:szCs w:val="28"/>
                <w:lang w:eastAsia="lv-LV"/>
              </w:rPr>
              <w:t xml:space="preserve">  Palielinās kreditoru interese par TAP, TAP pasākumu plānu kvalitāte paaugstinās </w:t>
            </w:r>
          </w:p>
        </w:tc>
        <w:tc>
          <w:tcPr>
            <w:tcW w:w="963" w:type="pct"/>
            <w:vMerge w:val="restart"/>
            <w:tcBorders>
              <w:top w:val="outset" w:color="auto" w:sz="6" w:space="0"/>
              <w:left w:val="outset" w:color="auto" w:sz="6" w:space="0"/>
              <w:right w:val="outset" w:color="auto" w:sz="6" w:space="0"/>
            </w:tcBorders>
            <w:hideMark/>
          </w:tcPr>
          <w:p w:rsidRPr="00814B92" w:rsidR="00F82F19" w:rsidP="00950130" w:rsidRDefault="00F82F19" w14:paraId="47451AFF" w14:textId="77777777">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Pasludināto TAP skaita pieaugums par 8%</w:t>
            </w:r>
            <w:r w:rsidRPr="00814B92" w:rsidR="00EA6A86">
              <w:rPr>
                <w:rFonts w:eastAsia="Times New Roman"/>
                <w:szCs w:val="28"/>
                <w:lang w:eastAsia="lv-LV"/>
              </w:rPr>
              <w:t>;</w:t>
            </w:r>
          </w:p>
          <w:p w:rsidRPr="00814B92" w:rsidR="00F82F19" w:rsidP="00F82F19" w:rsidRDefault="00F82F19" w14:paraId="41298BFE" w14:textId="77777777">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Sekmīgi pabeigto TAP skaita pieaugums par 28%</w:t>
            </w:r>
            <w:r w:rsidRPr="00814B92" w:rsidR="00EA6A86">
              <w:rPr>
                <w:rFonts w:eastAsia="Times New Roman"/>
                <w:szCs w:val="28"/>
                <w:lang w:eastAsia="lv-LV"/>
              </w:rPr>
              <w:t>;</w:t>
            </w:r>
          </w:p>
          <w:p w:rsidRPr="00814B92" w:rsidR="00F82F19" w:rsidP="00EA6A86" w:rsidRDefault="00EA6A86" w14:paraId="71EC6391" w14:textId="77777777">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Pasludināto pret ierosināto TAP skaita pieaugums par 8%.</w:t>
            </w:r>
          </w:p>
        </w:tc>
        <w:tc>
          <w:tcPr>
            <w:tcW w:w="420" w:type="pct"/>
            <w:vMerge w:val="restart"/>
            <w:tcBorders>
              <w:top w:val="outset" w:color="auto" w:sz="6" w:space="0"/>
              <w:left w:val="outset" w:color="auto" w:sz="6" w:space="0"/>
              <w:right w:val="outset" w:color="auto" w:sz="6" w:space="0"/>
            </w:tcBorders>
            <w:hideMark/>
          </w:tcPr>
          <w:p w:rsidRPr="00814B92" w:rsidR="00F82F19" w:rsidP="00950130" w:rsidRDefault="00F82F19" w14:paraId="14B498C8" w14:textId="77777777">
            <w:pPr>
              <w:ind w:firstLine="0"/>
              <w:contextualSpacing w:val="0"/>
              <w:jc w:val="left"/>
              <w:rPr>
                <w:rFonts w:eastAsia="Times New Roman"/>
                <w:szCs w:val="28"/>
                <w:lang w:eastAsia="lv-LV"/>
              </w:rPr>
            </w:pPr>
            <w:r w:rsidRPr="00814B92">
              <w:rPr>
                <w:rFonts w:eastAsia="Times New Roman"/>
                <w:szCs w:val="28"/>
                <w:lang w:eastAsia="lv-LV"/>
              </w:rPr>
              <w:t> TM</w:t>
            </w:r>
          </w:p>
          <w:p w:rsidRPr="00814B92" w:rsidR="00F82F19" w:rsidP="00950130" w:rsidRDefault="00F82F19" w14:paraId="6F55E1BB" w14:textId="77777777">
            <w:pPr>
              <w:ind w:firstLine="0"/>
              <w:contextualSpacing w:val="0"/>
              <w:jc w:val="left"/>
              <w:rPr>
                <w:rFonts w:eastAsia="Times New Roman"/>
                <w:szCs w:val="28"/>
                <w:lang w:eastAsia="lv-LV"/>
              </w:rPr>
            </w:pPr>
            <w:r w:rsidRPr="00814B92">
              <w:rPr>
                <w:rFonts w:eastAsia="Times New Roman"/>
                <w:szCs w:val="28"/>
                <w:lang w:eastAsia="lv-LV"/>
              </w:rPr>
              <w:t> </w:t>
            </w:r>
          </w:p>
        </w:tc>
        <w:tc>
          <w:tcPr>
            <w:tcW w:w="588" w:type="pct"/>
            <w:vMerge w:val="restart"/>
            <w:tcBorders>
              <w:top w:val="outset" w:color="auto" w:sz="6" w:space="0"/>
              <w:left w:val="outset" w:color="auto" w:sz="6" w:space="0"/>
              <w:right w:val="outset" w:color="auto" w:sz="6" w:space="0"/>
            </w:tcBorders>
            <w:hideMark/>
          </w:tcPr>
          <w:p w:rsidRPr="00814B92" w:rsidR="00F82F19" w:rsidP="00950130" w:rsidRDefault="00F82F19" w14:paraId="4CC1C229" w14:textId="77777777">
            <w:pPr>
              <w:ind w:firstLine="0"/>
              <w:contextualSpacing w:val="0"/>
              <w:jc w:val="left"/>
              <w:rPr>
                <w:rFonts w:eastAsia="Times New Roman"/>
                <w:szCs w:val="28"/>
                <w:lang w:eastAsia="lv-LV"/>
              </w:rPr>
            </w:pPr>
            <w:r w:rsidRPr="00814B92">
              <w:rPr>
                <w:rFonts w:eastAsia="Times New Roman"/>
                <w:szCs w:val="28"/>
                <w:lang w:eastAsia="lv-LV"/>
              </w:rPr>
              <w:t> --</w:t>
            </w:r>
          </w:p>
          <w:p w:rsidRPr="00814B92" w:rsidR="00F82F19" w:rsidP="00950130" w:rsidRDefault="00F82F19" w14:paraId="40428938" w14:textId="77777777">
            <w:pPr>
              <w:ind w:firstLine="0"/>
              <w:contextualSpacing w:val="0"/>
              <w:jc w:val="left"/>
              <w:rPr>
                <w:rFonts w:eastAsia="Times New Roman"/>
                <w:szCs w:val="28"/>
                <w:lang w:eastAsia="lv-LV"/>
              </w:rPr>
            </w:pPr>
            <w:r w:rsidRPr="00814B92">
              <w:rPr>
                <w:rFonts w:eastAsia="Times New Roman"/>
                <w:szCs w:val="28"/>
                <w:lang w:eastAsia="lv-LV"/>
              </w:rPr>
              <w:t> </w:t>
            </w:r>
          </w:p>
        </w:tc>
        <w:tc>
          <w:tcPr>
            <w:tcW w:w="1091" w:type="pct"/>
            <w:vMerge w:val="restart"/>
            <w:tcBorders>
              <w:top w:val="outset" w:color="auto" w:sz="6" w:space="0"/>
              <w:left w:val="outset" w:color="auto" w:sz="6" w:space="0"/>
              <w:right w:val="outset" w:color="auto" w:sz="6" w:space="0"/>
            </w:tcBorders>
            <w:hideMark/>
          </w:tcPr>
          <w:p w:rsidRPr="00814B92" w:rsidR="00F82F19" w:rsidP="006F571E" w:rsidRDefault="00F82F19" w14:paraId="5396F984" w14:textId="77F744D1">
            <w:pPr>
              <w:ind w:firstLine="0"/>
              <w:contextualSpacing w:val="0"/>
              <w:jc w:val="left"/>
              <w:rPr>
                <w:rFonts w:eastAsia="Times New Roman"/>
                <w:szCs w:val="28"/>
                <w:lang w:eastAsia="lv-LV"/>
              </w:rPr>
            </w:pPr>
            <w:r w:rsidRPr="00814B92">
              <w:rPr>
                <w:rFonts w:eastAsia="Times New Roman"/>
                <w:szCs w:val="28"/>
                <w:lang w:eastAsia="lv-LV"/>
              </w:rPr>
              <w:t> 31.05.2018</w:t>
            </w:r>
            <w:r w:rsidR="0081665C">
              <w:rPr>
                <w:rFonts w:eastAsia="Times New Roman"/>
                <w:szCs w:val="28"/>
                <w:lang w:eastAsia="lv-LV"/>
              </w:rPr>
              <w:t>.</w:t>
            </w:r>
            <w:r w:rsidR="00C572E5">
              <w:rPr>
                <w:rStyle w:val="Vresatsauce"/>
                <w:rFonts w:eastAsia="Times New Roman"/>
                <w:szCs w:val="28"/>
                <w:lang w:eastAsia="lv-LV"/>
              </w:rPr>
              <w:footnoteReference w:id="13"/>
            </w:r>
          </w:p>
        </w:tc>
      </w:tr>
      <w:tr w:rsidRPr="00814B92" w:rsidR="00F82F19" w:rsidTr="00D35A0E" w14:paraId="1441C14D" w14:textId="77777777">
        <w:trPr>
          <w:tblCellSpacing w:w="15" w:type="dxa"/>
        </w:trPr>
        <w:tc>
          <w:tcPr>
            <w:tcW w:w="528" w:type="pct"/>
            <w:gridSpan w:val="2"/>
            <w:tcBorders>
              <w:top w:val="outset" w:color="auto" w:sz="6" w:space="0"/>
              <w:left w:val="outset" w:color="auto" w:sz="6" w:space="0"/>
              <w:bottom w:val="outset" w:color="auto" w:sz="6" w:space="0"/>
              <w:right w:val="outset" w:color="auto" w:sz="6" w:space="0"/>
            </w:tcBorders>
            <w:shd w:val="clear" w:color="auto" w:fill="auto"/>
            <w:hideMark/>
          </w:tcPr>
          <w:p w:rsidRPr="00814B92" w:rsidR="00F82F19" w:rsidP="00950130" w:rsidRDefault="00F82F19" w14:paraId="2E5563E2" w14:textId="77777777">
            <w:pPr>
              <w:ind w:firstLine="0"/>
              <w:contextualSpacing w:val="0"/>
              <w:jc w:val="left"/>
              <w:rPr>
                <w:rFonts w:eastAsia="Times New Roman"/>
                <w:szCs w:val="28"/>
                <w:lang w:eastAsia="lv-LV"/>
              </w:rPr>
            </w:pPr>
            <w:r w:rsidRPr="00814B92">
              <w:rPr>
                <w:rFonts w:eastAsia="Times New Roman"/>
                <w:szCs w:val="28"/>
                <w:lang w:eastAsia="lv-LV"/>
              </w:rPr>
              <w:t> 1.2.2.</w:t>
            </w:r>
          </w:p>
        </w:tc>
        <w:tc>
          <w:tcPr>
            <w:tcW w:w="691" w:type="pct"/>
            <w:tcBorders>
              <w:top w:val="outset" w:color="auto" w:sz="6" w:space="0"/>
              <w:left w:val="outset" w:color="auto" w:sz="6" w:space="0"/>
              <w:bottom w:val="outset" w:color="auto" w:sz="6" w:space="0"/>
              <w:right w:val="outset" w:color="auto" w:sz="6" w:space="0"/>
            </w:tcBorders>
            <w:hideMark/>
          </w:tcPr>
          <w:p w:rsidRPr="00814B92" w:rsidR="00F82F19" w:rsidP="00950130" w:rsidRDefault="00F82F19" w14:paraId="1CE5995D" w14:textId="77777777">
            <w:pPr>
              <w:spacing w:before="100" w:beforeAutospacing="1" w:after="100" w:afterAutospacing="1"/>
              <w:ind w:firstLine="0"/>
              <w:contextualSpacing w:val="0"/>
              <w:rPr>
                <w:rFonts w:eastAsia="Times New Roman"/>
                <w:iCs/>
                <w:szCs w:val="28"/>
                <w:lang w:eastAsia="lv-LV"/>
              </w:rPr>
            </w:pPr>
            <w:r w:rsidRPr="00814B92">
              <w:rPr>
                <w:rFonts w:eastAsia="Times New Roman"/>
                <w:iCs/>
                <w:szCs w:val="28"/>
                <w:lang w:eastAsia="lv-LV"/>
              </w:rPr>
              <w:t>Izvērtēt atbilstošākos kompensējošos mehānismus kreditoriem, kuru intereses tiek aizskartas, un ieviest tos.</w:t>
            </w:r>
          </w:p>
        </w:tc>
        <w:tc>
          <w:tcPr>
            <w:tcW w:w="640" w:type="pct"/>
            <w:gridSpan w:val="2"/>
            <w:vMerge/>
            <w:tcBorders>
              <w:left w:val="outset" w:color="auto" w:sz="6" w:space="0"/>
              <w:right w:val="outset" w:color="auto" w:sz="6" w:space="0"/>
            </w:tcBorders>
            <w:hideMark/>
          </w:tcPr>
          <w:p w:rsidRPr="00814B92" w:rsidR="00F82F19" w:rsidP="00950130" w:rsidRDefault="00F82F19" w14:paraId="2F394A78" w14:textId="77777777">
            <w:pPr>
              <w:ind w:firstLine="0"/>
              <w:contextualSpacing w:val="0"/>
              <w:jc w:val="left"/>
              <w:rPr>
                <w:rFonts w:eastAsia="Times New Roman"/>
                <w:szCs w:val="28"/>
                <w:lang w:eastAsia="lv-LV"/>
              </w:rPr>
            </w:pPr>
          </w:p>
        </w:tc>
        <w:tc>
          <w:tcPr>
            <w:tcW w:w="963" w:type="pct"/>
            <w:vMerge/>
            <w:tcBorders>
              <w:left w:val="outset" w:color="auto" w:sz="6" w:space="0"/>
              <w:right w:val="outset" w:color="auto" w:sz="6" w:space="0"/>
            </w:tcBorders>
            <w:hideMark/>
          </w:tcPr>
          <w:p w:rsidRPr="00814B92" w:rsidR="00F82F19" w:rsidP="00950130" w:rsidRDefault="00F82F19" w14:paraId="43EAB496" w14:textId="77777777">
            <w:pPr>
              <w:ind w:firstLine="0"/>
              <w:contextualSpacing w:val="0"/>
              <w:jc w:val="left"/>
              <w:rPr>
                <w:rFonts w:eastAsia="Times New Roman"/>
                <w:szCs w:val="28"/>
                <w:lang w:eastAsia="lv-LV"/>
              </w:rPr>
            </w:pPr>
          </w:p>
        </w:tc>
        <w:tc>
          <w:tcPr>
            <w:tcW w:w="420" w:type="pct"/>
            <w:vMerge/>
            <w:tcBorders>
              <w:left w:val="outset" w:color="auto" w:sz="6" w:space="0"/>
              <w:right w:val="outset" w:color="auto" w:sz="6" w:space="0"/>
            </w:tcBorders>
            <w:hideMark/>
          </w:tcPr>
          <w:p w:rsidRPr="00814B92" w:rsidR="00F82F19" w:rsidP="00950130" w:rsidRDefault="00F82F19" w14:paraId="1E1EB3EA" w14:textId="77777777">
            <w:pPr>
              <w:ind w:firstLine="0"/>
              <w:contextualSpacing w:val="0"/>
              <w:jc w:val="left"/>
              <w:rPr>
                <w:rFonts w:eastAsia="Times New Roman"/>
                <w:szCs w:val="28"/>
                <w:lang w:eastAsia="lv-LV"/>
              </w:rPr>
            </w:pPr>
          </w:p>
        </w:tc>
        <w:tc>
          <w:tcPr>
            <w:tcW w:w="588" w:type="pct"/>
            <w:vMerge/>
            <w:tcBorders>
              <w:left w:val="outset" w:color="auto" w:sz="6" w:space="0"/>
              <w:right w:val="outset" w:color="auto" w:sz="6" w:space="0"/>
            </w:tcBorders>
            <w:hideMark/>
          </w:tcPr>
          <w:p w:rsidRPr="00814B92" w:rsidR="00F82F19" w:rsidP="00950130" w:rsidRDefault="00F82F19" w14:paraId="1AE8CE2F" w14:textId="77777777">
            <w:pPr>
              <w:ind w:firstLine="0"/>
              <w:contextualSpacing w:val="0"/>
              <w:jc w:val="left"/>
              <w:rPr>
                <w:rFonts w:eastAsia="Times New Roman"/>
                <w:szCs w:val="28"/>
                <w:lang w:eastAsia="lv-LV"/>
              </w:rPr>
            </w:pPr>
          </w:p>
        </w:tc>
        <w:tc>
          <w:tcPr>
            <w:tcW w:w="1091" w:type="pct"/>
            <w:vMerge/>
            <w:tcBorders>
              <w:left w:val="outset" w:color="auto" w:sz="6" w:space="0"/>
              <w:right w:val="outset" w:color="auto" w:sz="6" w:space="0"/>
            </w:tcBorders>
            <w:hideMark/>
          </w:tcPr>
          <w:p w:rsidRPr="00814B92" w:rsidR="00F82F19" w:rsidP="00950130" w:rsidRDefault="00F82F19" w14:paraId="703AA10F" w14:textId="77777777">
            <w:pPr>
              <w:ind w:firstLine="0"/>
              <w:contextualSpacing w:val="0"/>
              <w:jc w:val="left"/>
              <w:rPr>
                <w:rFonts w:eastAsia="Times New Roman"/>
                <w:szCs w:val="28"/>
                <w:lang w:eastAsia="lv-LV"/>
              </w:rPr>
            </w:pPr>
          </w:p>
        </w:tc>
      </w:tr>
      <w:tr w:rsidRPr="00814B92" w:rsidR="00F82F19" w:rsidTr="00B16ABE" w14:paraId="29CE7D36" w14:textId="77777777">
        <w:trPr>
          <w:tblCellSpacing w:w="15" w:type="dxa"/>
        </w:trPr>
        <w:tc>
          <w:tcPr>
            <w:tcW w:w="528" w:type="pct"/>
            <w:gridSpan w:val="2"/>
            <w:tcBorders>
              <w:top w:val="outset" w:color="auto" w:sz="6" w:space="0"/>
              <w:left w:val="outset" w:color="auto" w:sz="6" w:space="0"/>
              <w:bottom w:val="outset" w:color="auto" w:sz="6" w:space="0"/>
              <w:right w:val="outset" w:color="auto" w:sz="6" w:space="0"/>
            </w:tcBorders>
          </w:tcPr>
          <w:p w:rsidRPr="00814B92" w:rsidR="00F82F19" w:rsidP="00950130" w:rsidRDefault="00F82F19" w14:paraId="39A15C66" w14:textId="77777777">
            <w:pPr>
              <w:ind w:firstLine="0"/>
              <w:contextualSpacing w:val="0"/>
              <w:jc w:val="left"/>
              <w:rPr>
                <w:rFonts w:eastAsia="Times New Roman"/>
                <w:szCs w:val="28"/>
                <w:lang w:eastAsia="lv-LV"/>
              </w:rPr>
            </w:pPr>
            <w:r w:rsidRPr="00814B92">
              <w:rPr>
                <w:rFonts w:eastAsia="Times New Roman"/>
                <w:szCs w:val="28"/>
                <w:lang w:eastAsia="lv-LV"/>
              </w:rPr>
              <w:t>1.2.3.</w:t>
            </w:r>
          </w:p>
        </w:tc>
        <w:tc>
          <w:tcPr>
            <w:tcW w:w="691" w:type="pct"/>
            <w:tcBorders>
              <w:top w:val="outset" w:color="auto" w:sz="6" w:space="0"/>
              <w:left w:val="outset" w:color="auto" w:sz="6" w:space="0"/>
              <w:bottom w:val="outset" w:color="auto" w:sz="6" w:space="0"/>
              <w:right w:val="outset" w:color="auto" w:sz="6" w:space="0"/>
            </w:tcBorders>
          </w:tcPr>
          <w:p w:rsidRPr="00814B92" w:rsidR="00F82F19" w:rsidP="00950130" w:rsidRDefault="00F82F19" w14:paraId="7E627C15" w14:textId="77777777">
            <w:pPr>
              <w:spacing w:before="100" w:beforeAutospacing="1" w:after="100" w:afterAutospacing="1"/>
              <w:ind w:firstLine="0"/>
              <w:contextualSpacing w:val="0"/>
              <w:rPr>
                <w:rFonts w:eastAsia="Times New Roman"/>
                <w:iCs/>
                <w:szCs w:val="28"/>
                <w:lang w:eastAsia="lv-LV"/>
              </w:rPr>
            </w:pPr>
            <w:r w:rsidRPr="00814B92">
              <w:rPr>
                <w:rFonts w:eastAsia="Times New Roman"/>
                <w:iCs/>
                <w:szCs w:val="28"/>
                <w:lang w:eastAsia="lv-LV"/>
              </w:rPr>
              <w:t xml:space="preserve">Precizēt administratora lomu, novēršot interešu konfliktu TAP </w:t>
            </w:r>
            <w:r w:rsidRPr="00814B92">
              <w:rPr>
                <w:rFonts w:eastAsia="Times New Roman"/>
                <w:iCs/>
                <w:szCs w:val="28"/>
                <w:lang w:eastAsia="lv-LV"/>
              </w:rPr>
              <w:lastRenderedPageBreak/>
              <w:t>plāna apstiprināšanas procesā</w:t>
            </w:r>
            <w:r w:rsidRPr="00814B92" w:rsidR="00481F3F">
              <w:rPr>
                <w:rFonts w:eastAsia="Times New Roman"/>
                <w:iCs/>
                <w:szCs w:val="28"/>
                <w:lang w:eastAsia="lv-LV"/>
              </w:rPr>
              <w:t>.</w:t>
            </w:r>
          </w:p>
        </w:tc>
        <w:tc>
          <w:tcPr>
            <w:tcW w:w="640" w:type="pct"/>
            <w:gridSpan w:val="2"/>
            <w:vMerge/>
            <w:tcBorders>
              <w:left w:val="outset" w:color="auto" w:sz="6" w:space="0"/>
              <w:right w:val="outset" w:color="auto" w:sz="6" w:space="0"/>
            </w:tcBorders>
          </w:tcPr>
          <w:p w:rsidRPr="00814B92" w:rsidR="00F82F19" w:rsidP="00950130" w:rsidRDefault="00F82F19" w14:paraId="233F3953" w14:textId="77777777">
            <w:pPr>
              <w:ind w:firstLine="0"/>
              <w:contextualSpacing w:val="0"/>
              <w:jc w:val="left"/>
              <w:rPr>
                <w:rFonts w:eastAsia="Times New Roman"/>
                <w:szCs w:val="28"/>
                <w:lang w:eastAsia="lv-LV"/>
              </w:rPr>
            </w:pPr>
          </w:p>
        </w:tc>
        <w:tc>
          <w:tcPr>
            <w:tcW w:w="963" w:type="pct"/>
            <w:vMerge/>
            <w:tcBorders>
              <w:left w:val="outset" w:color="auto" w:sz="6" w:space="0"/>
              <w:right w:val="outset" w:color="auto" w:sz="6" w:space="0"/>
            </w:tcBorders>
          </w:tcPr>
          <w:p w:rsidRPr="00814B92" w:rsidR="00F82F19" w:rsidP="00950130" w:rsidRDefault="00F82F19" w14:paraId="4B86FD31" w14:textId="77777777">
            <w:pPr>
              <w:ind w:firstLine="0"/>
              <w:contextualSpacing w:val="0"/>
              <w:jc w:val="left"/>
              <w:rPr>
                <w:rFonts w:eastAsia="Times New Roman"/>
                <w:szCs w:val="28"/>
                <w:lang w:eastAsia="lv-LV"/>
              </w:rPr>
            </w:pPr>
          </w:p>
        </w:tc>
        <w:tc>
          <w:tcPr>
            <w:tcW w:w="420" w:type="pct"/>
            <w:vMerge/>
            <w:tcBorders>
              <w:left w:val="outset" w:color="auto" w:sz="6" w:space="0"/>
              <w:right w:val="outset" w:color="auto" w:sz="6" w:space="0"/>
            </w:tcBorders>
          </w:tcPr>
          <w:p w:rsidRPr="00814B92" w:rsidR="00F82F19" w:rsidP="00950130" w:rsidRDefault="00F82F19" w14:paraId="14AC2B0D" w14:textId="77777777">
            <w:pPr>
              <w:ind w:firstLine="0"/>
              <w:contextualSpacing w:val="0"/>
              <w:jc w:val="left"/>
              <w:rPr>
                <w:rFonts w:eastAsia="Times New Roman"/>
                <w:szCs w:val="28"/>
                <w:lang w:eastAsia="lv-LV"/>
              </w:rPr>
            </w:pPr>
          </w:p>
        </w:tc>
        <w:tc>
          <w:tcPr>
            <w:tcW w:w="588" w:type="pct"/>
            <w:vMerge/>
            <w:tcBorders>
              <w:left w:val="outset" w:color="auto" w:sz="6" w:space="0"/>
              <w:right w:val="outset" w:color="auto" w:sz="6" w:space="0"/>
            </w:tcBorders>
          </w:tcPr>
          <w:p w:rsidRPr="00814B92" w:rsidR="00F82F19" w:rsidP="00950130" w:rsidRDefault="00F82F19" w14:paraId="2BFC5AEE" w14:textId="77777777">
            <w:pPr>
              <w:ind w:firstLine="0"/>
              <w:contextualSpacing w:val="0"/>
              <w:jc w:val="left"/>
              <w:rPr>
                <w:rFonts w:eastAsia="Times New Roman"/>
                <w:szCs w:val="28"/>
                <w:lang w:eastAsia="lv-LV"/>
              </w:rPr>
            </w:pPr>
          </w:p>
        </w:tc>
        <w:tc>
          <w:tcPr>
            <w:tcW w:w="1091" w:type="pct"/>
            <w:tcBorders>
              <w:top w:val="outset" w:color="D9D9D9" w:themeColor="background1" w:themeShade="D9" w:sz="6" w:space="0"/>
              <w:left w:val="outset" w:color="auto" w:sz="6" w:space="0"/>
              <w:bottom w:val="outset" w:color="D9D9D9" w:themeColor="background1" w:themeShade="D9" w:sz="6" w:space="0"/>
              <w:right w:val="outset" w:color="auto" w:sz="6" w:space="0"/>
            </w:tcBorders>
          </w:tcPr>
          <w:p w:rsidRPr="00814B92" w:rsidR="00F82F19" w:rsidP="00950130" w:rsidRDefault="00867181" w14:paraId="0B3921B3" w14:textId="77777777">
            <w:pPr>
              <w:ind w:firstLine="0"/>
              <w:contextualSpacing w:val="0"/>
              <w:jc w:val="left"/>
              <w:rPr>
                <w:rFonts w:eastAsia="Times New Roman"/>
                <w:szCs w:val="28"/>
                <w:lang w:eastAsia="lv-LV"/>
              </w:rPr>
            </w:pPr>
            <w:r w:rsidRPr="00814B92">
              <w:rPr>
                <w:rFonts w:eastAsia="Times New Roman"/>
                <w:szCs w:val="28"/>
                <w:lang w:eastAsia="lv-LV"/>
              </w:rPr>
              <w:t>01.06.2017.</w:t>
            </w:r>
          </w:p>
        </w:tc>
      </w:tr>
      <w:tr w:rsidRPr="00814B92" w:rsidR="00371BB7" w:rsidTr="00D35A0E" w14:paraId="06EA9656" w14:textId="77777777">
        <w:trPr>
          <w:trHeight w:val="27"/>
          <w:tblCellSpacing w:w="15" w:type="dxa"/>
        </w:trPr>
        <w:tc>
          <w:tcPr>
            <w:tcW w:w="528" w:type="pct"/>
            <w:gridSpan w:val="2"/>
            <w:tcBorders>
              <w:top w:val="outset" w:color="auto" w:sz="6" w:space="0"/>
              <w:left w:val="outset" w:color="auto" w:sz="6" w:space="0"/>
              <w:bottom w:val="outset" w:color="auto" w:sz="6" w:space="0"/>
              <w:right w:val="outset" w:color="auto" w:sz="6" w:space="0"/>
            </w:tcBorders>
            <w:shd w:val="clear" w:color="auto" w:fill="auto"/>
          </w:tcPr>
          <w:p w:rsidRPr="00814B92" w:rsidR="00371BB7" w:rsidP="00950130" w:rsidRDefault="00371BB7" w14:paraId="71A64865" w14:textId="77777777">
            <w:pPr>
              <w:ind w:firstLine="0"/>
              <w:contextualSpacing w:val="0"/>
              <w:jc w:val="left"/>
              <w:rPr>
                <w:rFonts w:eastAsia="Times New Roman"/>
                <w:szCs w:val="28"/>
                <w:lang w:eastAsia="lv-LV"/>
              </w:rPr>
            </w:pPr>
            <w:r w:rsidRPr="00814B92">
              <w:rPr>
                <w:rFonts w:eastAsia="Times New Roman"/>
                <w:szCs w:val="28"/>
                <w:lang w:eastAsia="lv-LV"/>
              </w:rPr>
              <w:t>1.2.4.</w:t>
            </w:r>
          </w:p>
        </w:tc>
        <w:tc>
          <w:tcPr>
            <w:tcW w:w="691" w:type="pct"/>
            <w:tcBorders>
              <w:top w:val="outset" w:color="auto" w:sz="6" w:space="0"/>
              <w:left w:val="outset" w:color="auto" w:sz="6" w:space="0"/>
              <w:bottom w:val="outset" w:color="auto" w:sz="6" w:space="0"/>
              <w:right w:val="outset" w:color="auto" w:sz="6" w:space="0"/>
            </w:tcBorders>
          </w:tcPr>
          <w:p w:rsidRPr="00814B92" w:rsidR="00371BB7" w:rsidP="00950130" w:rsidRDefault="00371BB7" w14:paraId="13344B59" w14:textId="77777777">
            <w:pPr>
              <w:spacing w:before="100" w:beforeAutospacing="1" w:after="100" w:afterAutospacing="1"/>
              <w:ind w:firstLine="0"/>
              <w:contextualSpacing w:val="0"/>
              <w:rPr>
                <w:rFonts w:eastAsia="Times New Roman"/>
                <w:iCs/>
                <w:szCs w:val="28"/>
                <w:lang w:eastAsia="lv-LV"/>
              </w:rPr>
            </w:pPr>
            <w:r w:rsidRPr="00814B92">
              <w:rPr>
                <w:rFonts w:eastAsia="Times New Roman"/>
                <w:iCs/>
                <w:szCs w:val="28"/>
                <w:lang w:eastAsia="lv-LV"/>
              </w:rPr>
              <w:t>Izvērtēt iespēju ieviest administratoru specializāciju.</w:t>
            </w:r>
          </w:p>
        </w:tc>
        <w:tc>
          <w:tcPr>
            <w:tcW w:w="640" w:type="pct"/>
            <w:gridSpan w:val="2"/>
            <w:vMerge/>
            <w:tcBorders>
              <w:left w:val="outset" w:color="auto" w:sz="6" w:space="0"/>
              <w:right w:val="outset" w:color="auto" w:sz="6" w:space="0"/>
            </w:tcBorders>
          </w:tcPr>
          <w:p w:rsidRPr="00814B92" w:rsidR="00371BB7" w:rsidP="00950130" w:rsidRDefault="00371BB7" w14:paraId="583B4429" w14:textId="77777777">
            <w:pPr>
              <w:ind w:firstLine="0"/>
              <w:contextualSpacing w:val="0"/>
              <w:jc w:val="left"/>
              <w:rPr>
                <w:rFonts w:eastAsia="Times New Roman"/>
                <w:szCs w:val="28"/>
                <w:lang w:eastAsia="lv-LV"/>
              </w:rPr>
            </w:pPr>
          </w:p>
        </w:tc>
        <w:tc>
          <w:tcPr>
            <w:tcW w:w="963" w:type="pct"/>
            <w:vMerge/>
            <w:tcBorders>
              <w:left w:val="outset" w:color="auto" w:sz="6" w:space="0"/>
              <w:right w:val="outset" w:color="auto" w:sz="6" w:space="0"/>
            </w:tcBorders>
          </w:tcPr>
          <w:p w:rsidRPr="00814B92" w:rsidR="00371BB7" w:rsidP="00950130" w:rsidRDefault="00371BB7" w14:paraId="74B2C6E3" w14:textId="77777777">
            <w:pPr>
              <w:ind w:firstLine="0"/>
              <w:contextualSpacing w:val="0"/>
              <w:jc w:val="left"/>
              <w:rPr>
                <w:rFonts w:eastAsia="Times New Roman"/>
                <w:szCs w:val="28"/>
                <w:lang w:eastAsia="lv-LV"/>
              </w:rPr>
            </w:pPr>
          </w:p>
        </w:tc>
        <w:tc>
          <w:tcPr>
            <w:tcW w:w="420" w:type="pct"/>
            <w:vMerge/>
            <w:tcBorders>
              <w:left w:val="outset" w:color="auto" w:sz="6" w:space="0"/>
              <w:right w:val="outset" w:color="auto" w:sz="6" w:space="0"/>
            </w:tcBorders>
          </w:tcPr>
          <w:p w:rsidRPr="00814B92" w:rsidR="00371BB7" w:rsidP="00950130" w:rsidRDefault="00371BB7" w14:paraId="0984E52F" w14:textId="77777777">
            <w:pPr>
              <w:ind w:firstLine="0"/>
              <w:contextualSpacing w:val="0"/>
              <w:jc w:val="left"/>
              <w:rPr>
                <w:rFonts w:eastAsia="Times New Roman"/>
                <w:szCs w:val="28"/>
                <w:lang w:eastAsia="lv-LV"/>
              </w:rPr>
            </w:pPr>
          </w:p>
        </w:tc>
        <w:tc>
          <w:tcPr>
            <w:tcW w:w="588" w:type="pct"/>
            <w:vMerge/>
            <w:tcBorders>
              <w:left w:val="outset" w:color="auto" w:sz="6" w:space="0"/>
              <w:right w:val="outset" w:color="auto" w:sz="6" w:space="0"/>
            </w:tcBorders>
          </w:tcPr>
          <w:p w:rsidRPr="00814B92" w:rsidR="00371BB7" w:rsidP="00950130" w:rsidRDefault="00371BB7" w14:paraId="4A58F325" w14:textId="77777777">
            <w:pPr>
              <w:ind w:firstLine="0"/>
              <w:contextualSpacing w:val="0"/>
              <w:jc w:val="left"/>
              <w:rPr>
                <w:rFonts w:eastAsia="Times New Roman"/>
                <w:szCs w:val="28"/>
                <w:lang w:eastAsia="lv-LV"/>
              </w:rPr>
            </w:pPr>
          </w:p>
        </w:tc>
        <w:tc>
          <w:tcPr>
            <w:tcW w:w="1091" w:type="pct"/>
            <w:vMerge w:val="restart"/>
            <w:tcBorders>
              <w:top w:val="outset" w:color="D9D9D9" w:themeColor="background1" w:themeShade="D9" w:sz="6" w:space="0"/>
              <w:left w:val="outset" w:color="auto" w:sz="6" w:space="0"/>
              <w:right w:val="outset" w:color="auto" w:sz="6" w:space="0"/>
            </w:tcBorders>
          </w:tcPr>
          <w:p w:rsidR="00371BB7" w:rsidP="00371BB7" w:rsidRDefault="00371BB7" w14:paraId="2CBB6464" w14:textId="0BD8A728">
            <w:pPr>
              <w:ind w:firstLine="7"/>
              <w:jc w:val="left"/>
              <w:rPr>
                <w:rFonts w:eastAsia="Times New Roman"/>
                <w:szCs w:val="28"/>
                <w:lang w:eastAsia="lv-LV"/>
              </w:rPr>
            </w:pPr>
            <w:r w:rsidRPr="00814B92">
              <w:rPr>
                <w:rFonts w:eastAsia="Times New Roman"/>
                <w:szCs w:val="28"/>
                <w:lang w:eastAsia="lv-LV"/>
              </w:rPr>
              <w:t>31.05.2018.</w:t>
            </w:r>
            <w:r w:rsidR="002728C2">
              <w:rPr>
                <w:rStyle w:val="Vresatsauce"/>
                <w:rFonts w:eastAsia="Times New Roman"/>
                <w:szCs w:val="28"/>
                <w:lang w:eastAsia="lv-LV"/>
              </w:rPr>
              <w:footnoteReference w:id="14"/>
            </w:r>
          </w:p>
          <w:p w:rsidR="00AC1787" w:rsidP="00371BB7" w:rsidRDefault="00AC1787" w14:paraId="250FBD2A" w14:textId="77777777">
            <w:pPr>
              <w:ind w:firstLine="7"/>
              <w:jc w:val="left"/>
              <w:rPr>
                <w:rFonts w:eastAsia="Times New Roman"/>
                <w:szCs w:val="28"/>
                <w:lang w:eastAsia="lv-LV"/>
              </w:rPr>
            </w:pPr>
          </w:p>
          <w:p w:rsidR="00AC1787" w:rsidP="00371BB7" w:rsidRDefault="00AC1787" w14:paraId="7FEC4ED7" w14:textId="17C7A94F">
            <w:pPr>
              <w:ind w:firstLine="7"/>
              <w:jc w:val="left"/>
              <w:rPr>
                <w:rFonts w:eastAsia="Times New Roman"/>
                <w:szCs w:val="28"/>
                <w:lang w:eastAsia="lv-LV"/>
              </w:rPr>
            </w:pPr>
          </w:p>
          <w:p w:rsidR="00AC1787" w:rsidP="00371BB7" w:rsidRDefault="00AC1787" w14:paraId="4A9EAB4E" w14:textId="40B930F3">
            <w:pPr>
              <w:ind w:firstLine="7"/>
              <w:jc w:val="left"/>
              <w:rPr>
                <w:rFonts w:eastAsia="Times New Roman"/>
                <w:szCs w:val="28"/>
                <w:lang w:eastAsia="lv-LV"/>
              </w:rPr>
            </w:pPr>
          </w:p>
          <w:p w:rsidRPr="00814B92" w:rsidR="00AC1787" w:rsidP="004F7117" w:rsidRDefault="004F7117" w14:paraId="5174BFB0" w14:textId="6CEFF062">
            <w:pPr>
              <w:ind w:firstLine="0"/>
              <w:jc w:val="left"/>
              <w:rPr>
                <w:rFonts w:eastAsia="Times New Roman"/>
                <w:szCs w:val="28"/>
                <w:lang w:eastAsia="lv-LV"/>
              </w:rPr>
            </w:pPr>
            <w:r w:rsidRPr="004F7117">
              <w:rPr>
                <w:rFonts w:eastAsia="Times New Roman"/>
                <w:szCs w:val="28"/>
                <w:lang w:eastAsia="lv-LV"/>
              </w:rPr>
              <w:t>31.05.2018.</w:t>
            </w:r>
            <w:r w:rsidR="00AC1787">
              <w:rPr>
                <w:rStyle w:val="Vresatsauce"/>
                <w:rFonts w:eastAsia="Times New Roman"/>
                <w:szCs w:val="28"/>
                <w:lang w:eastAsia="lv-LV"/>
              </w:rPr>
              <w:footnoteReference w:id="15"/>
            </w:r>
            <w:r w:rsidR="00AC1787">
              <w:rPr>
                <w:rFonts w:eastAsia="Times New Roman"/>
                <w:szCs w:val="28"/>
                <w:lang w:eastAsia="lv-LV"/>
              </w:rPr>
              <w:t xml:space="preserve"> </w:t>
            </w:r>
          </w:p>
        </w:tc>
      </w:tr>
      <w:tr w:rsidRPr="00814B92" w:rsidR="00371BB7" w:rsidTr="00D35A0E" w14:paraId="6F3F55DE" w14:textId="77777777">
        <w:trPr>
          <w:tblCellSpacing w:w="15" w:type="dxa"/>
        </w:trPr>
        <w:tc>
          <w:tcPr>
            <w:tcW w:w="528" w:type="pct"/>
            <w:gridSpan w:val="2"/>
            <w:tcBorders>
              <w:top w:val="outset" w:color="auto" w:sz="6" w:space="0"/>
              <w:left w:val="outset" w:color="auto" w:sz="6" w:space="0"/>
              <w:bottom w:val="outset" w:color="auto" w:sz="6" w:space="0"/>
              <w:right w:val="outset" w:color="auto" w:sz="6" w:space="0"/>
            </w:tcBorders>
            <w:shd w:val="clear" w:color="auto" w:fill="auto"/>
          </w:tcPr>
          <w:p w:rsidRPr="00814B92" w:rsidR="00371BB7" w:rsidP="00950130" w:rsidRDefault="00371BB7" w14:paraId="70961B16" w14:textId="77777777">
            <w:pPr>
              <w:ind w:firstLine="0"/>
              <w:contextualSpacing w:val="0"/>
              <w:jc w:val="left"/>
              <w:rPr>
                <w:rFonts w:eastAsia="Times New Roman"/>
                <w:szCs w:val="28"/>
                <w:lang w:eastAsia="lv-LV"/>
              </w:rPr>
            </w:pPr>
            <w:r w:rsidRPr="00814B92">
              <w:rPr>
                <w:rFonts w:eastAsia="Times New Roman"/>
                <w:szCs w:val="28"/>
                <w:lang w:eastAsia="lv-LV"/>
              </w:rPr>
              <w:t>1.2.5.</w:t>
            </w:r>
          </w:p>
        </w:tc>
        <w:tc>
          <w:tcPr>
            <w:tcW w:w="691" w:type="pct"/>
            <w:tcBorders>
              <w:top w:val="outset" w:color="auto" w:sz="6" w:space="0"/>
              <w:left w:val="outset" w:color="auto" w:sz="6" w:space="0"/>
              <w:bottom w:val="outset" w:color="auto" w:sz="6" w:space="0"/>
              <w:right w:val="outset" w:color="auto" w:sz="6" w:space="0"/>
            </w:tcBorders>
          </w:tcPr>
          <w:p w:rsidRPr="00814B92" w:rsidR="00371BB7" w:rsidDel="003B6987" w:rsidP="00950130" w:rsidRDefault="00371BB7" w14:paraId="4999FD86" w14:textId="77777777">
            <w:pPr>
              <w:spacing w:before="100" w:beforeAutospacing="1" w:after="100" w:afterAutospacing="1"/>
              <w:ind w:firstLine="0"/>
              <w:contextualSpacing w:val="0"/>
              <w:rPr>
                <w:rFonts w:eastAsia="Times New Roman"/>
                <w:iCs/>
                <w:szCs w:val="28"/>
                <w:lang w:eastAsia="lv-LV"/>
              </w:rPr>
            </w:pPr>
            <w:r w:rsidRPr="00814B92">
              <w:rPr>
                <w:rFonts w:eastAsia="Times New Roman"/>
                <w:iCs/>
                <w:szCs w:val="28"/>
                <w:lang w:eastAsia="lv-LV"/>
              </w:rPr>
              <w:t>Veikt izmaiņas TAP ilguma pagarināšanā līdz 5 gadiem (3+2) ar tiesībām šo termiņu pagarināt.</w:t>
            </w:r>
          </w:p>
        </w:tc>
        <w:tc>
          <w:tcPr>
            <w:tcW w:w="640" w:type="pct"/>
            <w:gridSpan w:val="2"/>
            <w:vMerge/>
            <w:tcBorders>
              <w:left w:val="outset" w:color="auto" w:sz="6" w:space="0"/>
              <w:right w:val="outset" w:color="auto" w:sz="6" w:space="0"/>
            </w:tcBorders>
          </w:tcPr>
          <w:p w:rsidRPr="00814B92" w:rsidR="00371BB7" w:rsidP="00950130" w:rsidRDefault="00371BB7" w14:paraId="339FD220" w14:textId="77777777">
            <w:pPr>
              <w:ind w:firstLine="0"/>
              <w:contextualSpacing w:val="0"/>
              <w:jc w:val="left"/>
              <w:rPr>
                <w:rFonts w:eastAsia="Times New Roman"/>
                <w:szCs w:val="28"/>
                <w:lang w:eastAsia="lv-LV"/>
              </w:rPr>
            </w:pPr>
          </w:p>
        </w:tc>
        <w:tc>
          <w:tcPr>
            <w:tcW w:w="963" w:type="pct"/>
            <w:vMerge/>
            <w:tcBorders>
              <w:left w:val="outset" w:color="auto" w:sz="6" w:space="0"/>
              <w:right w:val="outset" w:color="auto" w:sz="6" w:space="0"/>
            </w:tcBorders>
          </w:tcPr>
          <w:p w:rsidRPr="00814B92" w:rsidR="00371BB7" w:rsidP="00950130" w:rsidRDefault="00371BB7" w14:paraId="154CE44D" w14:textId="77777777">
            <w:pPr>
              <w:ind w:firstLine="0"/>
              <w:contextualSpacing w:val="0"/>
              <w:jc w:val="left"/>
              <w:rPr>
                <w:rFonts w:eastAsia="Times New Roman"/>
                <w:szCs w:val="28"/>
                <w:lang w:eastAsia="lv-LV"/>
              </w:rPr>
            </w:pPr>
          </w:p>
        </w:tc>
        <w:tc>
          <w:tcPr>
            <w:tcW w:w="420" w:type="pct"/>
            <w:vMerge/>
            <w:tcBorders>
              <w:left w:val="outset" w:color="auto" w:sz="6" w:space="0"/>
              <w:right w:val="outset" w:color="auto" w:sz="6" w:space="0"/>
            </w:tcBorders>
          </w:tcPr>
          <w:p w:rsidRPr="00814B92" w:rsidR="00371BB7" w:rsidP="00950130" w:rsidRDefault="00371BB7" w14:paraId="41DF2D2C" w14:textId="77777777">
            <w:pPr>
              <w:ind w:firstLine="0"/>
              <w:contextualSpacing w:val="0"/>
              <w:jc w:val="left"/>
              <w:rPr>
                <w:rFonts w:eastAsia="Times New Roman"/>
                <w:szCs w:val="28"/>
                <w:lang w:eastAsia="lv-LV"/>
              </w:rPr>
            </w:pPr>
          </w:p>
        </w:tc>
        <w:tc>
          <w:tcPr>
            <w:tcW w:w="588" w:type="pct"/>
            <w:vMerge/>
            <w:tcBorders>
              <w:left w:val="outset" w:color="auto" w:sz="6" w:space="0"/>
              <w:right w:val="outset" w:color="auto" w:sz="6" w:space="0"/>
            </w:tcBorders>
          </w:tcPr>
          <w:p w:rsidRPr="00814B92" w:rsidR="00371BB7" w:rsidP="00950130" w:rsidRDefault="00371BB7" w14:paraId="29D4CA9A" w14:textId="77777777">
            <w:pPr>
              <w:ind w:firstLine="0"/>
              <w:contextualSpacing w:val="0"/>
              <w:jc w:val="left"/>
              <w:rPr>
                <w:rFonts w:eastAsia="Times New Roman"/>
                <w:szCs w:val="28"/>
                <w:lang w:eastAsia="lv-LV"/>
              </w:rPr>
            </w:pPr>
          </w:p>
        </w:tc>
        <w:tc>
          <w:tcPr>
            <w:tcW w:w="1091" w:type="pct"/>
            <w:vMerge/>
            <w:tcBorders>
              <w:left w:val="outset" w:color="auto" w:sz="6" w:space="0"/>
              <w:right w:val="outset" w:color="auto" w:sz="6" w:space="0"/>
            </w:tcBorders>
          </w:tcPr>
          <w:p w:rsidRPr="00814B92" w:rsidR="00371BB7" w:rsidP="00950130" w:rsidRDefault="00371BB7" w14:paraId="636D32B6" w14:textId="77777777">
            <w:pPr>
              <w:ind w:firstLine="0"/>
              <w:contextualSpacing w:val="0"/>
              <w:jc w:val="left"/>
              <w:rPr>
                <w:rFonts w:eastAsia="Times New Roman"/>
                <w:szCs w:val="28"/>
                <w:lang w:eastAsia="lv-LV"/>
              </w:rPr>
            </w:pPr>
          </w:p>
        </w:tc>
      </w:tr>
      <w:tr w:rsidRPr="00814B92" w:rsidR="00F82F19" w:rsidTr="00B16ABE" w14:paraId="1199BC6D" w14:textId="77777777">
        <w:trPr>
          <w:tblCellSpacing w:w="15" w:type="dxa"/>
        </w:trPr>
        <w:tc>
          <w:tcPr>
            <w:tcW w:w="528" w:type="pct"/>
            <w:gridSpan w:val="2"/>
            <w:tcBorders>
              <w:top w:val="outset" w:color="auto" w:sz="6" w:space="0"/>
              <w:left w:val="outset" w:color="auto" w:sz="6" w:space="0"/>
              <w:bottom w:val="outset" w:color="auto" w:sz="6" w:space="0"/>
              <w:right w:val="outset" w:color="auto" w:sz="6" w:space="0"/>
            </w:tcBorders>
          </w:tcPr>
          <w:p w:rsidRPr="00814B92" w:rsidR="00F82F19" w:rsidP="00950130" w:rsidRDefault="00F82F19" w14:paraId="6BCE191C" w14:textId="77777777">
            <w:pPr>
              <w:ind w:firstLine="0"/>
              <w:contextualSpacing w:val="0"/>
              <w:jc w:val="left"/>
              <w:rPr>
                <w:rFonts w:eastAsia="Times New Roman"/>
                <w:szCs w:val="28"/>
                <w:lang w:eastAsia="lv-LV"/>
              </w:rPr>
            </w:pPr>
            <w:r w:rsidRPr="00814B92">
              <w:rPr>
                <w:rFonts w:eastAsia="Times New Roman"/>
                <w:szCs w:val="28"/>
                <w:lang w:eastAsia="lv-LV"/>
              </w:rPr>
              <w:t>1.2.6.</w:t>
            </w:r>
          </w:p>
        </w:tc>
        <w:tc>
          <w:tcPr>
            <w:tcW w:w="691" w:type="pct"/>
            <w:tcBorders>
              <w:top w:val="outset" w:color="auto" w:sz="6" w:space="0"/>
              <w:left w:val="outset" w:color="auto" w:sz="6" w:space="0"/>
              <w:bottom w:val="outset" w:color="auto" w:sz="6" w:space="0"/>
              <w:right w:val="outset" w:color="auto" w:sz="6" w:space="0"/>
            </w:tcBorders>
          </w:tcPr>
          <w:p w:rsidRPr="00814B92" w:rsidR="00F82F19" w:rsidP="00127EA9" w:rsidRDefault="00F82F19" w14:paraId="5CA643ED" w14:textId="77777777">
            <w:pPr>
              <w:spacing w:before="100" w:beforeAutospacing="1" w:after="100" w:afterAutospacing="1"/>
              <w:ind w:firstLine="0"/>
              <w:contextualSpacing w:val="0"/>
              <w:rPr>
                <w:rFonts w:eastAsia="Times New Roman"/>
                <w:iCs/>
                <w:szCs w:val="28"/>
                <w:lang w:eastAsia="lv-LV"/>
              </w:rPr>
            </w:pPr>
            <w:r w:rsidRPr="00814B92">
              <w:rPr>
                <w:rFonts w:eastAsia="Times New Roman"/>
                <w:iCs/>
                <w:szCs w:val="28"/>
                <w:lang w:eastAsia="lv-LV"/>
              </w:rPr>
              <w:t>Izvērtēt iespēju TAP padarīt par kreditoru vadītu procesu, pārskatot administratora lomu</w:t>
            </w:r>
            <w:r w:rsidRPr="00814B92" w:rsidR="00481F3F">
              <w:rPr>
                <w:rFonts w:eastAsia="Times New Roman"/>
                <w:iCs/>
                <w:szCs w:val="28"/>
                <w:lang w:eastAsia="lv-LV"/>
              </w:rPr>
              <w:t>.</w:t>
            </w:r>
          </w:p>
        </w:tc>
        <w:tc>
          <w:tcPr>
            <w:tcW w:w="640" w:type="pct"/>
            <w:gridSpan w:val="2"/>
            <w:vMerge/>
            <w:tcBorders>
              <w:left w:val="outset" w:color="auto" w:sz="6" w:space="0"/>
              <w:bottom w:val="outset" w:color="auto" w:sz="6" w:space="0"/>
              <w:right w:val="outset" w:color="auto" w:sz="6" w:space="0"/>
            </w:tcBorders>
          </w:tcPr>
          <w:p w:rsidRPr="00814B92" w:rsidR="00F82F19" w:rsidP="00950130" w:rsidRDefault="00F82F19" w14:paraId="7188C591" w14:textId="77777777">
            <w:pPr>
              <w:ind w:firstLine="0"/>
              <w:contextualSpacing w:val="0"/>
              <w:jc w:val="left"/>
              <w:rPr>
                <w:rFonts w:eastAsia="Times New Roman"/>
                <w:szCs w:val="28"/>
                <w:lang w:eastAsia="lv-LV"/>
              </w:rPr>
            </w:pPr>
          </w:p>
        </w:tc>
        <w:tc>
          <w:tcPr>
            <w:tcW w:w="963" w:type="pct"/>
            <w:vMerge/>
            <w:tcBorders>
              <w:left w:val="outset" w:color="auto" w:sz="6" w:space="0"/>
              <w:bottom w:val="outset" w:color="auto" w:sz="6" w:space="0"/>
              <w:right w:val="outset" w:color="auto" w:sz="6" w:space="0"/>
            </w:tcBorders>
          </w:tcPr>
          <w:p w:rsidRPr="00814B92" w:rsidR="00F82F19" w:rsidP="00950130" w:rsidRDefault="00F82F19" w14:paraId="27105027" w14:textId="77777777">
            <w:pPr>
              <w:ind w:firstLine="0"/>
              <w:contextualSpacing w:val="0"/>
              <w:jc w:val="left"/>
              <w:rPr>
                <w:rFonts w:eastAsia="Times New Roman"/>
                <w:szCs w:val="28"/>
                <w:lang w:eastAsia="lv-LV"/>
              </w:rPr>
            </w:pPr>
          </w:p>
        </w:tc>
        <w:tc>
          <w:tcPr>
            <w:tcW w:w="420" w:type="pct"/>
            <w:vMerge/>
            <w:tcBorders>
              <w:left w:val="outset" w:color="auto" w:sz="6" w:space="0"/>
              <w:bottom w:val="outset" w:color="auto" w:sz="6" w:space="0"/>
              <w:right w:val="outset" w:color="auto" w:sz="6" w:space="0"/>
            </w:tcBorders>
          </w:tcPr>
          <w:p w:rsidRPr="00814B92" w:rsidR="00F82F19" w:rsidP="00950130" w:rsidRDefault="00F82F19" w14:paraId="37DFA10A" w14:textId="77777777">
            <w:pPr>
              <w:ind w:firstLine="0"/>
              <w:contextualSpacing w:val="0"/>
              <w:jc w:val="left"/>
              <w:rPr>
                <w:rFonts w:eastAsia="Times New Roman"/>
                <w:szCs w:val="28"/>
                <w:lang w:eastAsia="lv-LV"/>
              </w:rPr>
            </w:pPr>
          </w:p>
        </w:tc>
        <w:tc>
          <w:tcPr>
            <w:tcW w:w="588" w:type="pct"/>
            <w:vMerge/>
            <w:tcBorders>
              <w:left w:val="outset" w:color="auto" w:sz="6" w:space="0"/>
              <w:bottom w:val="outset" w:color="auto" w:sz="6" w:space="0"/>
              <w:right w:val="outset" w:color="auto" w:sz="6" w:space="0"/>
            </w:tcBorders>
          </w:tcPr>
          <w:p w:rsidRPr="00814B92" w:rsidR="00F82F19" w:rsidP="00950130" w:rsidRDefault="00F82F19" w14:paraId="1931D14E" w14:textId="77777777">
            <w:pPr>
              <w:ind w:firstLine="0"/>
              <w:contextualSpacing w:val="0"/>
              <w:jc w:val="left"/>
              <w:rPr>
                <w:rFonts w:eastAsia="Times New Roman"/>
                <w:szCs w:val="28"/>
                <w:lang w:eastAsia="lv-LV"/>
              </w:rPr>
            </w:pPr>
          </w:p>
        </w:tc>
        <w:tc>
          <w:tcPr>
            <w:tcW w:w="1091" w:type="pct"/>
            <w:tcBorders>
              <w:top w:val="single" w:color="D9D9D9" w:themeColor="background1" w:themeShade="D9" w:sz="4" w:space="0"/>
              <w:left w:val="outset" w:color="auto" w:sz="6" w:space="0"/>
              <w:bottom w:val="outset" w:color="auto" w:sz="6" w:space="0"/>
              <w:right w:val="outset" w:color="auto" w:sz="6" w:space="0"/>
            </w:tcBorders>
          </w:tcPr>
          <w:p w:rsidRPr="00814B92" w:rsidR="00F82F19" w:rsidP="00950130" w:rsidRDefault="00E77BEC" w14:paraId="27375A8E" w14:textId="77777777">
            <w:pPr>
              <w:ind w:firstLine="0"/>
              <w:contextualSpacing w:val="0"/>
              <w:jc w:val="left"/>
              <w:rPr>
                <w:rFonts w:eastAsia="Times New Roman"/>
                <w:szCs w:val="28"/>
                <w:lang w:eastAsia="lv-LV"/>
              </w:rPr>
            </w:pPr>
            <w:r w:rsidRPr="00814B92">
              <w:rPr>
                <w:rFonts w:eastAsia="Times New Roman"/>
                <w:szCs w:val="28"/>
                <w:lang w:eastAsia="lv-LV"/>
              </w:rPr>
              <w:t>01.06.2017.</w:t>
            </w:r>
          </w:p>
        </w:tc>
      </w:tr>
      <w:tr w:rsidRPr="00814B92" w:rsidR="00950130" w:rsidTr="00B16ABE" w14:paraId="079EF2E6" w14:textId="77777777">
        <w:trPr>
          <w:tblCellSpacing w:w="15" w:type="dxa"/>
        </w:trPr>
        <w:tc>
          <w:tcPr>
            <w:tcW w:w="1228" w:type="pct"/>
            <w:gridSpan w:val="3"/>
            <w:tcBorders>
              <w:top w:val="outset" w:color="auto" w:sz="6" w:space="0"/>
              <w:left w:val="outset" w:color="auto" w:sz="6" w:space="0"/>
              <w:bottom w:val="outset" w:color="auto" w:sz="6" w:space="0"/>
              <w:right w:val="outset" w:color="auto" w:sz="6" w:space="0"/>
            </w:tcBorders>
            <w:hideMark/>
          </w:tcPr>
          <w:p w:rsidRPr="00814B92" w:rsidR="00950130" w:rsidP="00950130" w:rsidRDefault="00950130" w14:paraId="51DE55F9" w14:textId="77777777">
            <w:pPr>
              <w:ind w:firstLine="0"/>
              <w:contextualSpacing w:val="0"/>
              <w:jc w:val="center"/>
              <w:rPr>
                <w:rFonts w:eastAsia="Times New Roman"/>
                <w:b/>
                <w:bCs/>
                <w:szCs w:val="28"/>
                <w:lang w:eastAsia="lv-LV"/>
              </w:rPr>
            </w:pPr>
            <w:r w:rsidRPr="00814B92">
              <w:rPr>
                <w:rFonts w:eastAsia="Times New Roman"/>
                <w:b/>
                <w:bCs/>
                <w:szCs w:val="28"/>
                <w:lang w:eastAsia="lv-LV"/>
              </w:rPr>
              <w:t>2. Rīcības virziens</w:t>
            </w:r>
          </w:p>
        </w:tc>
        <w:tc>
          <w:tcPr>
            <w:tcW w:w="3742" w:type="pct"/>
            <w:gridSpan w:val="6"/>
            <w:tcBorders>
              <w:top w:val="outset" w:color="auto" w:sz="6" w:space="0"/>
              <w:left w:val="outset" w:color="auto" w:sz="6" w:space="0"/>
              <w:bottom w:val="outset" w:color="auto" w:sz="6" w:space="0"/>
              <w:right w:val="outset" w:color="auto" w:sz="6" w:space="0"/>
            </w:tcBorders>
            <w:hideMark/>
          </w:tcPr>
          <w:p w:rsidRPr="00814B92" w:rsidR="00950130" w:rsidP="00950130" w:rsidRDefault="00950130" w14:paraId="59950A05" w14:textId="77777777">
            <w:pPr>
              <w:ind w:firstLine="0"/>
              <w:contextualSpacing w:val="0"/>
              <w:jc w:val="center"/>
              <w:rPr>
                <w:rFonts w:eastAsia="Times New Roman"/>
                <w:b/>
                <w:szCs w:val="28"/>
                <w:lang w:eastAsia="lv-LV"/>
              </w:rPr>
            </w:pPr>
            <w:r w:rsidRPr="00814B92">
              <w:rPr>
                <w:rFonts w:eastAsia="Times New Roman"/>
                <w:b/>
                <w:szCs w:val="28"/>
                <w:lang w:eastAsia="lv-LV"/>
              </w:rPr>
              <w:t>Politikas rezultāts</w:t>
            </w:r>
            <w:r w:rsidR="00E277C3">
              <w:rPr>
                <w:rFonts w:eastAsia="Times New Roman"/>
                <w:b/>
                <w:szCs w:val="28"/>
                <w:lang w:eastAsia="lv-LV"/>
              </w:rPr>
              <w:t xml:space="preserve">: </w:t>
            </w:r>
            <w:r w:rsidR="00306624">
              <w:rPr>
                <w:rFonts w:eastAsia="Times New Roman"/>
                <w:b/>
                <w:szCs w:val="28"/>
                <w:lang w:eastAsia="lv-LV"/>
              </w:rPr>
              <w:t>k</w:t>
            </w:r>
            <w:r w:rsidRPr="00814B92">
              <w:rPr>
                <w:rFonts w:eastAsia="Times New Roman"/>
                <w:b/>
                <w:szCs w:val="28"/>
                <w:lang w:eastAsia="lv-LV"/>
              </w:rPr>
              <w:t>reditoru maksimāla saistību apmierināšana, ekonomiski vērtīgie aktīvi atgriežas ekonomiskajā apritē</w:t>
            </w:r>
            <w:r w:rsidR="00392F50">
              <w:rPr>
                <w:rFonts w:eastAsia="Times New Roman"/>
                <w:b/>
                <w:szCs w:val="28"/>
                <w:lang w:eastAsia="lv-LV"/>
              </w:rPr>
              <w:t>.</w:t>
            </w:r>
          </w:p>
          <w:p w:rsidRPr="00814B92" w:rsidR="00950130" w:rsidP="00950130" w:rsidRDefault="00950130" w14:paraId="45AE567B" w14:textId="77777777">
            <w:pPr>
              <w:ind w:firstLine="0"/>
              <w:contextualSpacing w:val="0"/>
              <w:jc w:val="center"/>
              <w:rPr>
                <w:rFonts w:eastAsia="Times New Roman"/>
                <w:b/>
                <w:szCs w:val="28"/>
                <w:lang w:eastAsia="lv-LV"/>
              </w:rPr>
            </w:pPr>
          </w:p>
          <w:p w:rsidRPr="00814B92" w:rsidR="00950130" w:rsidP="00950130" w:rsidRDefault="00950130" w14:paraId="4C387F67" w14:textId="03FF2ED1">
            <w:pPr>
              <w:ind w:firstLine="0"/>
              <w:contextualSpacing w:val="0"/>
              <w:jc w:val="center"/>
              <w:rPr>
                <w:rFonts w:eastAsia="Times New Roman"/>
                <w:b/>
                <w:szCs w:val="28"/>
                <w:lang w:eastAsia="lv-LV"/>
              </w:rPr>
            </w:pPr>
            <w:r w:rsidRPr="00805720">
              <w:rPr>
                <w:rFonts w:eastAsia="Times New Roman"/>
                <w:b/>
                <w:szCs w:val="28"/>
                <w:lang w:eastAsia="lv-LV"/>
              </w:rPr>
              <w:t>Rezultatīvie rādītāji</w:t>
            </w:r>
            <w:r w:rsidR="00805720">
              <w:rPr>
                <w:rFonts w:eastAsia="Times New Roman"/>
                <w:b/>
                <w:szCs w:val="28"/>
                <w:lang w:eastAsia="lv-LV"/>
              </w:rPr>
              <w:t xml:space="preserve">: </w:t>
            </w:r>
            <w:r w:rsidRPr="00814B92">
              <w:rPr>
                <w:rFonts w:eastAsia="Times New Roman"/>
                <w:b/>
                <w:szCs w:val="28"/>
                <w:lang w:eastAsia="lv-LV"/>
              </w:rPr>
              <w:t>1</w:t>
            </w:r>
            <w:r w:rsidR="00805720">
              <w:rPr>
                <w:rFonts w:eastAsia="Times New Roman"/>
                <w:b/>
                <w:szCs w:val="28"/>
                <w:lang w:eastAsia="lv-LV"/>
              </w:rPr>
              <w:t>)</w:t>
            </w:r>
            <w:r w:rsidR="00392F50">
              <w:rPr>
                <w:rFonts w:eastAsia="Times New Roman"/>
                <w:b/>
                <w:szCs w:val="28"/>
                <w:lang w:eastAsia="lv-LV"/>
              </w:rPr>
              <w:t xml:space="preserve"> </w:t>
            </w:r>
            <w:r w:rsidR="004E1266">
              <w:rPr>
                <w:rFonts w:eastAsia="Times New Roman"/>
                <w:b/>
                <w:szCs w:val="28"/>
                <w:lang w:eastAsia="lv-LV"/>
              </w:rPr>
              <w:t>v</w:t>
            </w:r>
            <w:r w:rsidRPr="00814B92">
              <w:rPr>
                <w:rFonts w:eastAsia="Times New Roman"/>
                <w:b/>
                <w:szCs w:val="28"/>
                <w:lang w:eastAsia="lv-LV"/>
              </w:rPr>
              <w:t>idējais maksātnespējas procesa ilgums</w:t>
            </w:r>
            <w:r w:rsidR="00805720">
              <w:rPr>
                <w:rFonts w:eastAsia="Times New Roman"/>
                <w:b/>
                <w:szCs w:val="28"/>
                <w:lang w:eastAsia="lv-LV"/>
              </w:rPr>
              <w:t>;</w:t>
            </w:r>
          </w:p>
          <w:p w:rsidRPr="00C4761E" w:rsidR="00950130" w:rsidP="00950130" w:rsidRDefault="00950130" w14:paraId="2E7C80A4" w14:textId="77777777">
            <w:pPr>
              <w:ind w:firstLine="0"/>
              <w:contextualSpacing w:val="0"/>
              <w:jc w:val="center"/>
              <w:rPr>
                <w:rFonts w:eastAsia="Times New Roman"/>
                <w:b/>
                <w:szCs w:val="28"/>
                <w:lang w:eastAsia="lv-LV"/>
              </w:rPr>
            </w:pPr>
            <w:r w:rsidRPr="00C4761E">
              <w:rPr>
                <w:rFonts w:eastAsia="Times New Roman"/>
                <w:b/>
                <w:szCs w:val="28"/>
                <w:lang w:eastAsia="lv-LV"/>
              </w:rPr>
              <w:t>2</w:t>
            </w:r>
            <w:r w:rsidRPr="00C4761E" w:rsidR="00805720">
              <w:rPr>
                <w:rFonts w:eastAsia="Times New Roman"/>
                <w:b/>
                <w:szCs w:val="28"/>
                <w:lang w:eastAsia="lv-LV"/>
              </w:rPr>
              <w:t>)</w:t>
            </w:r>
            <w:r w:rsidRPr="00C4761E">
              <w:rPr>
                <w:rFonts w:eastAsia="Times New Roman"/>
                <w:b/>
                <w:szCs w:val="28"/>
                <w:lang w:eastAsia="lv-LV"/>
              </w:rPr>
              <w:t xml:space="preserve"> </w:t>
            </w:r>
            <w:r w:rsidRPr="00C4761E" w:rsidR="004E1266">
              <w:rPr>
                <w:rFonts w:eastAsia="Times New Roman"/>
                <w:b/>
                <w:szCs w:val="28"/>
                <w:lang w:eastAsia="lv-LV"/>
              </w:rPr>
              <w:t>n</w:t>
            </w:r>
            <w:r w:rsidRPr="00C4761E">
              <w:rPr>
                <w:rFonts w:eastAsia="Times New Roman"/>
                <w:b/>
                <w:szCs w:val="28"/>
                <w:lang w:eastAsia="lv-LV"/>
              </w:rPr>
              <w:t>odrošināto kreditoru prasījumu atgūšanas radītāji (</w:t>
            </w:r>
            <w:r w:rsidRPr="00C4761E">
              <w:rPr>
                <w:rFonts w:eastAsia="Times New Roman"/>
                <w:b/>
                <w:i/>
                <w:szCs w:val="28"/>
                <w:lang w:eastAsia="lv-LV"/>
              </w:rPr>
              <w:t>recovery rate</w:t>
            </w:r>
            <w:r w:rsidRPr="00C4761E">
              <w:rPr>
                <w:rFonts w:eastAsia="Times New Roman"/>
                <w:b/>
                <w:szCs w:val="28"/>
                <w:lang w:eastAsia="lv-LV"/>
              </w:rPr>
              <w:t xml:space="preserve">) (centi no viena </w:t>
            </w:r>
            <w:r w:rsidRPr="00C4761E">
              <w:rPr>
                <w:rFonts w:eastAsia="Times New Roman"/>
                <w:b/>
                <w:i/>
                <w:szCs w:val="28"/>
                <w:lang w:eastAsia="lv-LV"/>
              </w:rPr>
              <w:t>euro</w:t>
            </w:r>
            <w:r w:rsidRPr="00C4761E">
              <w:rPr>
                <w:rFonts w:eastAsia="Times New Roman"/>
                <w:b/>
                <w:szCs w:val="28"/>
                <w:lang w:eastAsia="lv-LV"/>
              </w:rPr>
              <w:t>)</w:t>
            </w:r>
            <w:r w:rsidRPr="00C4761E" w:rsidR="00805720">
              <w:rPr>
                <w:rFonts w:eastAsia="Times New Roman"/>
                <w:b/>
                <w:szCs w:val="28"/>
                <w:lang w:eastAsia="lv-LV"/>
              </w:rPr>
              <w:t>;</w:t>
            </w:r>
          </w:p>
          <w:p w:rsidRPr="00C4761E" w:rsidR="00950130" w:rsidP="00950130" w:rsidRDefault="00950130" w14:paraId="795FCE78" w14:textId="77777777">
            <w:pPr>
              <w:ind w:firstLine="0"/>
              <w:contextualSpacing w:val="0"/>
              <w:jc w:val="center"/>
              <w:rPr>
                <w:rFonts w:eastAsia="Times New Roman"/>
                <w:b/>
                <w:szCs w:val="28"/>
                <w:lang w:eastAsia="lv-LV"/>
              </w:rPr>
            </w:pPr>
            <w:r w:rsidRPr="00C4761E">
              <w:rPr>
                <w:rFonts w:eastAsia="Times New Roman"/>
                <w:b/>
                <w:szCs w:val="28"/>
                <w:lang w:eastAsia="lv-LV"/>
              </w:rPr>
              <w:t>3</w:t>
            </w:r>
            <w:r w:rsidRPr="00C4761E" w:rsidR="00805720">
              <w:rPr>
                <w:rFonts w:eastAsia="Times New Roman"/>
                <w:b/>
                <w:szCs w:val="28"/>
                <w:lang w:eastAsia="lv-LV"/>
              </w:rPr>
              <w:t>)</w:t>
            </w:r>
            <w:r w:rsidRPr="00C4761E">
              <w:rPr>
                <w:rFonts w:eastAsia="Times New Roman"/>
                <w:b/>
                <w:szCs w:val="28"/>
                <w:lang w:eastAsia="lv-LV"/>
              </w:rPr>
              <w:t xml:space="preserve"> </w:t>
            </w:r>
            <w:r w:rsidRPr="00C4761E" w:rsidR="004E1266">
              <w:rPr>
                <w:rFonts w:eastAsia="Times New Roman"/>
                <w:b/>
                <w:szCs w:val="28"/>
                <w:lang w:eastAsia="lv-LV"/>
              </w:rPr>
              <w:t>n</w:t>
            </w:r>
            <w:r w:rsidRPr="00C4761E">
              <w:rPr>
                <w:rFonts w:eastAsia="Times New Roman"/>
                <w:b/>
                <w:szCs w:val="28"/>
                <w:lang w:eastAsia="lv-LV"/>
              </w:rPr>
              <w:t>enodrošināto kreditoru prasījumu atgūšanas radītāji (</w:t>
            </w:r>
            <w:r w:rsidRPr="00C4761E">
              <w:rPr>
                <w:rFonts w:eastAsia="Times New Roman"/>
                <w:b/>
                <w:i/>
                <w:szCs w:val="28"/>
                <w:lang w:eastAsia="lv-LV"/>
              </w:rPr>
              <w:t>recovery rate</w:t>
            </w:r>
            <w:r w:rsidRPr="00C4761E">
              <w:rPr>
                <w:rFonts w:eastAsia="Times New Roman"/>
                <w:b/>
                <w:szCs w:val="28"/>
                <w:lang w:eastAsia="lv-LV"/>
              </w:rPr>
              <w:t xml:space="preserve">) (centi no viena </w:t>
            </w:r>
            <w:r w:rsidRPr="00C4761E">
              <w:rPr>
                <w:rFonts w:eastAsia="Times New Roman"/>
                <w:b/>
                <w:i/>
                <w:szCs w:val="28"/>
                <w:lang w:eastAsia="lv-LV"/>
              </w:rPr>
              <w:t>euro</w:t>
            </w:r>
            <w:r w:rsidRPr="00C4761E">
              <w:rPr>
                <w:rFonts w:eastAsia="Times New Roman"/>
                <w:b/>
                <w:szCs w:val="28"/>
                <w:lang w:eastAsia="lv-LV"/>
              </w:rPr>
              <w:t>)</w:t>
            </w:r>
            <w:r w:rsidRPr="00C4761E" w:rsidR="00805720">
              <w:rPr>
                <w:rFonts w:eastAsia="Times New Roman"/>
                <w:b/>
                <w:szCs w:val="28"/>
                <w:lang w:eastAsia="lv-LV"/>
              </w:rPr>
              <w:t>;</w:t>
            </w:r>
            <w:r w:rsidRPr="00C4761E">
              <w:rPr>
                <w:rFonts w:eastAsia="Times New Roman"/>
                <w:b/>
                <w:szCs w:val="28"/>
                <w:lang w:eastAsia="lv-LV"/>
              </w:rPr>
              <w:t xml:space="preserve"> </w:t>
            </w:r>
          </w:p>
          <w:p w:rsidRPr="00814B92" w:rsidR="00950130" w:rsidP="00950130" w:rsidRDefault="00950130" w14:paraId="6B80C8F4" w14:textId="77777777">
            <w:pPr>
              <w:ind w:firstLine="0"/>
              <w:contextualSpacing w:val="0"/>
              <w:jc w:val="center"/>
              <w:rPr>
                <w:rFonts w:eastAsia="Times New Roman"/>
                <w:b/>
                <w:szCs w:val="28"/>
                <w:lang w:eastAsia="lv-LV"/>
              </w:rPr>
            </w:pPr>
            <w:r w:rsidRPr="00C4761E">
              <w:rPr>
                <w:rFonts w:eastAsia="Times New Roman"/>
                <w:b/>
                <w:szCs w:val="28"/>
                <w:lang w:eastAsia="lv-LV"/>
              </w:rPr>
              <w:t>4</w:t>
            </w:r>
            <w:r w:rsidRPr="00C4761E" w:rsidR="00805720">
              <w:rPr>
                <w:rFonts w:eastAsia="Times New Roman"/>
                <w:b/>
                <w:szCs w:val="28"/>
                <w:lang w:eastAsia="lv-LV"/>
              </w:rPr>
              <w:t>)</w:t>
            </w:r>
            <w:r w:rsidRPr="00C4761E">
              <w:rPr>
                <w:rFonts w:eastAsia="Times New Roman"/>
                <w:b/>
                <w:szCs w:val="28"/>
                <w:lang w:eastAsia="lv-LV"/>
              </w:rPr>
              <w:t xml:space="preserve"> </w:t>
            </w:r>
            <w:r w:rsidRPr="00C4761E" w:rsidR="004E1266">
              <w:rPr>
                <w:rFonts w:eastAsia="Times New Roman"/>
                <w:b/>
                <w:szCs w:val="28"/>
                <w:lang w:eastAsia="lv-LV"/>
              </w:rPr>
              <w:t>m</w:t>
            </w:r>
            <w:r w:rsidRPr="00C4761E">
              <w:rPr>
                <w:rFonts w:eastAsia="Times New Roman"/>
                <w:b/>
                <w:szCs w:val="28"/>
                <w:lang w:eastAsia="lv-LV"/>
              </w:rPr>
              <w:t xml:space="preserve">aksātnespējas procesa izmaksas </w:t>
            </w:r>
            <w:r w:rsidRPr="00C4761E" w:rsidR="00EA6A86">
              <w:rPr>
                <w:rFonts w:eastAsia="Times New Roman"/>
                <w:b/>
                <w:szCs w:val="28"/>
                <w:lang w:eastAsia="lv-LV"/>
              </w:rPr>
              <w:t xml:space="preserve">(centi no viena </w:t>
            </w:r>
            <w:r w:rsidRPr="00C4761E" w:rsidR="00EA6A86">
              <w:rPr>
                <w:rFonts w:eastAsia="Times New Roman"/>
                <w:b/>
                <w:i/>
                <w:szCs w:val="28"/>
                <w:lang w:eastAsia="lv-LV"/>
              </w:rPr>
              <w:t>euro</w:t>
            </w:r>
            <w:r w:rsidRPr="00C4761E" w:rsidR="00EA6A86">
              <w:rPr>
                <w:rFonts w:eastAsia="Times New Roman"/>
                <w:b/>
                <w:szCs w:val="28"/>
                <w:lang w:eastAsia="lv-LV"/>
              </w:rPr>
              <w:t>)</w:t>
            </w:r>
            <w:r w:rsidRPr="00C4761E" w:rsidR="00805720">
              <w:rPr>
                <w:rFonts w:eastAsia="Times New Roman"/>
                <w:b/>
                <w:szCs w:val="28"/>
                <w:lang w:eastAsia="lv-LV"/>
              </w:rPr>
              <w:t>;</w:t>
            </w:r>
          </w:p>
          <w:p w:rsidRPr="00814B92" w:rsidR="00950130" w:rsidP="00056965" w:rsidRDefault="00950130" w14:paraId="46AA201E" w14:textId="74413846">
            <w:pPr>
              <w:ind w:firstLine="0"/>
              <w:contextualSpacing w:val="0"/>
              <w:jc w:val="center"/>
              <w:rPr>
                <w:rFonts w:eastAsia="Times New Roman"/>
                <w:b/>
                <w:szCs w:val="28"/>
                <w:lang w:eastAsia="lv-LV"/>
              </w:rPr>
            </w:pPr>
            <w:r w:rsidRPr="00814B92">
              <w:rPr>
                <w:rFonts w:eastAsia="Times New Roman"/>
                <w:b/>
                <w:szCs w:val="28"/>
                <w:lang w:eastAsia="lv-LV"/>
              </w:rPr>
              <w:t>5</w:t>
            </w:r>
            <w:r w:rsidR="00805720">
              <w:rPr>
                <w:rFonts w:eastAsia="Times New Roman"/>
                <w:b/>
                <w:szCs w:val="28"/>
                <w:lang w:eastAsia="lv-LV"/>
              </w:rPr>
              <w:t>)</w:t>
            </w:r>
            <w:r w:rsidRPr="00814B92">
              <w:rPr>
                <w:rFonts w:eastAsia="Times New Roman"/>
                <w:b/>
                <w:szCs w:val="28"/>
                <w:lang w:eastAsia="lv-LV"/>
              </w:rPr>
              <w:t xml:space="preserve"> </w:t>
            </w:r>
            <w:r w:rsidR="004E1266">
              <w:rPr>
                <w:rFonts w:eastAsia="Times New Roman"/>
                <w:b/>
                <w:szCs w:val="28"/>
                <w:lang w:eastAsia="lv-LV"/>
              </w:rPr>
              <w:t>p</w:t>
            </w:r>
            <w:r w:rsidRPr="00814B92">
              <w:rPr>
                <w:rFonts w:eastAsia="Times New Roman"/>
                <w:b/>
                <w:szCs w:val="28"/>
                <w:lang w:eastAsia="lv-LV"/>
              </w:rPr>
              <w:t>rocesu skaits, kad tiek sastādīt</w:t>
            </w:r>
            <w:r w:rsidR="00392F50">
              <w:rPr>
                <w:rFonts w:eastAsia="Times New Roman"/>
                <w:b/>
                <w:szCs w:val="28"/>
                <w:lang w:eastAsia="lv-LV"/>
              </w:rPr>
              <w:t>s ziņojums par mantas neesamību.</w:t>
            </w:r>
          </w:p>
        </w:tc>
      </w:tr>
      <w:tr w:rsidRPr="00814B92" w:rsidR="00A00309" w:rsidTr="00B16ABE" w14:paraId="01F853DC" w14:textId="77777777">
        <w:trPr>
          <w:tblCellSpacing w:w="15" w:type="dxa"/>
        </w:trPr>
        <w:tc>
          <w:tcPr>
            <w:tcW w:w="528" w:type="pct"/>
            <w:gridSpan w:val="2"/>
            <w:tcBorders>
              <w:top w:val="outset" w:color="auto" w:sz="6" w:space="0"/>
              <w:left w:val="outset" w:color="auto" w:sz="6" w:space="0"/>
              <w:bottom w:val="outset" w:color="auto" w:sz="6" w:space="0"/>
              <w:right w:val="outset" w:color="auto" w:sz="6" w:space="0"/>
            </w:tcBorders>
            <w:vAlign w:val="center"/>
            <w:hideMark/>
          </w:tcPr>
          <w:p w:rsidRPr="00814B92" w:rsidR="00950130" w:rsidP="00950130" w:rsidRDefault="00950130" w14:paraId="77D9066B" w14:textId="77777777">
            <w:pPr>
              <w:ind w:firstLine="0"/>
              <w:contextualSpacing w:val="0"/>
              <w:jc w:val="center"/>
              <w:rPr>
                <w:rFonts w:eastAsia="Times New Roman"/>
                <w:b/>
                <w:bCs/>
                <w:szCs w:val="28"/>
                <w:lang w:eastAsia="lv-LV"/>
              </w:rPr>
            </w:pPr>
            <w:r w:rsidRPr="00814B92">
              <w:rPr>
                <w:rFonts w:eastAsia="Times New Roman"/>
                <w:b/>
                <w:bCs/>
                <w:szCs w:val="28"/>
                <w:lang w:eastAsia="lv-LV"/>
              </w:rPr>
              <w:lastRenderedPageBreak/>
              <w:t>Nr. p. k.</w:t>
            </w:r>
          </w:p>
        </w:tc>
        <w:tc>
          <w:tcPr>
            <w:tcW w:w="691" w:type="pct"/>
            <w:tcBorders>
              <w:top w:val="outset" w:color="auto" w:sz="6" w:space="0"/>
              <w:left w:val="outset" w:color="auto" w:sz="6" w:space="0"/>
              <w:bottom w:val="outset" w:color="auto" w:sz="6" w:space="0"/>
              <w:right w:val="outset" w:color="auto" w:sz="6" w:space="0"/>
            </w:tcBorders>
            <w:vAlign w:val="center"/>
            <w:hideMark/>
          </w:tcPr>
          <w:p w:rsidRPr="00814B92" w:rsidR="00950130" w:rsidP="00950130" w:rsidRDefault="00950130" w14:paraId="5BD81ECC" w14:textId="77777777">
            <w:pPr>
              <w:ind w:firstLine="0"/>
              <w:contextualSpacing w:val="0"/>
              <w:jc w:val="center"/>
              <w:rPr>
                <w:rFonts w:eastAsia="Times New Roman"/>
                <w:b/>
                <w:bCs/>
                <w:szCs w:val="28"/>
                <w:lang w:eastAsia="lv-LV"/>
              </w:rPr>
            </w:pPr>
            <w:r w:rsidRPr="00814B92">
              <w:rPr>
                <w:rFonts w:eastAsia="Times New Roman"/>
                <w:b/>
                <w:bCs/>
                <w:szCs w:val="28"/>
                <w:lang w:eastAsia="lv-LV"/>
              </w:rPr>
              <w:t>Pasākums</w:t>
            </w:r>
          </w:p>
        </w:tc>
        <w:tc>
          <w:tcPr>
            <w:tcW w:w="640" w:type="pct"/>
            <w:gridSpan w:val="2"/>
            <w:tcBorders>
              <w:top w:val="outset" w:color="auto" w:sz="6" w:space="0"/>
              <w:left w:val="outset" w:color="auto" w:sz="6" w:space="0"/>
              <w:bottom w:val="outset" w:color="auto" w:sz="6" w:space="0"/>
              <w:right w:val="outset" w:color="auto" w:sz="6" w:space="0"/>
            </w:tcBorders>
            <w:vAlign w:val="center"/>
            <w:hideMark/>
          </w:tcPr>
          <w:p w:rsidRPr="00814B92" w:rsidR="00950130" w:rsidP="00950130" w:rsidRDefault="00950130" w14:paraId="0D224F8E" w14:textId="77777777">
            <w:pPr>
              <w:ind w:firstLine="0"/>
              <w:contextualSpacing w:val="0"/>
              <w:jc w:val="center"/>
              <w:rPr>
                <w:rFonts w:eastAsia="Times New Roman"/>
                <w:b/>
                <w:bCs/>
                <w:szCs w:val="28"/>
                <w:lang w:eastAsia="lv-LV"/>
              </w:rPr>
            </w:pPr>
            <w:r w:rsidRPr="00814B92">
              <w:rPr>
                <w:rFonts w:eastAsia="Times New Roman"/>
                <w:b/>
                <w:bCs/>
                <w:szCs w:val="28"/>
                <w:lang w:eastAsia="lv-LV"/>
              </w:rPr>
              <w:t>Darbības rezultāts</w:t>
            </w:r>
          </w:p>
        </w:tc>
        <w:tc>
          <w:tcPr>
            <w:tcW w:w="963" w:type="pct"/>
            <w:tcBorders>
              <w:top w:val="outset" w:color="auto" w:sz="6" w:space="0"/>
              <w:left w:val="outset" w:color="auto" w:sz="6" w:space="0"/>
              <w:bottom w:val="outset" w:color="auto" w:sz="6" w:space="0"/>
              <w:right w:val="outset" w:color="auto" w:sz="6" w:space="0"/>
            </w:tcBorders>
            <w:vAlign w:val="center"/>
            <w:hideMark/>
          </w:tcPr>
          <w:p w:rsidRPr="00814B92" w:rsidR="00950130" w:rsidP="00950130" w:rsidRDefault="00950130" w14:paraId="7852AD16" w14:textId="77777777">
            <w:pPr>
              <w:ind w:firstLine="0"/>
              <w:contextualSpacing w:val="0"/>
              <w:jc w:val="center"/>
              <w:rPr>
                <w:rFonts w:eastAsia="Times New Roman"/>
                <w:b/>
                <w:bCs/>
                <w:szCs w:val="28"/>
                <w:lang w:eastAsia="lv-LV"/>
              </w:rPr>
            </w:pPr>
            <w:r w:rsidRPr="00814B92">
              <w:rPr>
                <w:rFonts w:eastAsia="Times New Roman"/>
                <w:b/>
                <w:bCs/>
                <w:szCs w:val="28"/>
                <w:lang w:eastAsia="lv-LV"/>
              </w:rPr>
              <w:t>Rezultatīvais rādītājs</w:t>
            </w:r>
          </w:p>
        </w:tc>
        <w:tc>
          <w:tcPr>
            <w:tcW w:w="420" w:type="pct"/>
            <w:tcBorders>
              <w:top w:val="outset" w:color="auto" w:sz="6" w:space="0"/>
              <w:left w:val="outset" w:color="auto" w:sz="6" w:space="0"/>
              <w:bottom w:val="outset" w:color="auto" w:sz="6" w:space="0"/>
              <w:right w:val="outset" w:color="auto" w:sz="6" w:space="0"/>
            </w:tcBorders>
            <w:vAlign w:val="center"/>
            <w:hideMark/>
          </w:tcPr>
          <w:p w:rsidRPr="00814B92" w:rsidR="00950130" w:rsidP="00950130" w:rsidRDefault="00950130" w14:paraId="16C70F2B" w14:textId="77777777">
            <w:pPr>
              <w:ind w:firstLine="0"/>
              <w:contextualSpacing w:val="0"/>
              <w:jc w:val="center"/>
              <w:rPr>
                <w:rFonts w:eastAsia="Times New Roman"/>
                <w:b/>
                <w:bCs/>
                <w:szCs w:val="28"/>
                <w:lang w:eastAsia="lv-LV"/>
              </w:rPr>
            </w:pPr>
            <w:r w:rsidRPr="00814B92">
              <w:rPr>
                <w:rFonts w:eastAsia="Times New Roman"/>
                <w:b/>
                <w:bCs/>
                <w:szCs w:val="28"/>
                <w:lang w:eastAsia="lv-LV"/>
              </w:rPr>
              <w:t>Atbildīgā institūcija</w:t>
            </w:r>
          </w:p>
        </w:tc>
        <w:tc>
          <w:tcPr>
            <w:tcW w:w="588" w:type="pct"/>
            <w:tcBorders>
              <w:top w:val="outset" w:color="auto" w:sz="6" w:space="0"/>
              <w:left w:val="outset" w:color="auto" w:sz="6" w:space="0"/>
              <w:bottom w:val="outset" w:color="auto" w:sz="6" w:space="0"/>
              <w:right w:val="outset" w:color="auto" w:sz="6" w:space="0"/>
            </w:tcBorders>
            <w:vAlign w:val="center"/>
            <w:hideMark/>
          </w:tcPr>
          <w:p w:rsidRPr="00814B92" w:rsidR="00950130" w:rsidP="00950130" w:rsidRDefault="00950130" w14:paraId="6D9DA6EE" w14:textId="77777777">
            <w:pPr>
              <w:ind w:firstLine="0"/>
              <w:contextualSpacing w:val="0"/>
              <w:jc w:val="center"/>
              <w:rPr>
                <w:rFonts w:eastAsia="Times New Roman"/>
                <w:b/>
                <w:bCs/>
                <w:szCs w:val="28"/>
                <w:lang w:eastAsia="lv-LV"/>
              </w:rPr>
            </w:pPr>
            <w:r w:rsidRPr="00814B92">
              <w:rPr>
                <w:rFonts w:eastAsia="Times New Roman"/>
                <w:b/>
                <w:bCs/>
                <w:szCs w:val="28"/>
                <w:lang w:eastAsia="lv-LV"/>
              </w:rPr>
              <w:t>Līdzatbildīgās institūcijas</w:t>
            </w:r>
          </w:p>
        </w:tc>
        <w:tc>
          <w:tcPr>
            <w:tcW w:w="1091" w:type="pct"/>
            <w:tcBorders>
              <w:top w:val="outset" w:color="auto" w:sz="6" w:space="0"/>
              <w:left w:val="outset" w:color="auto" w:sz="6" w:space="0"/>
              <w:bottom w:val="outset" w:color="auto" w:sz="6" w:space="0"/>
              <w:right w:val="outset" w:color="auto" w:sz="6" w:space="0"/>
            </w:tcBorders>
            <w:vAlign w:val="center"/>
            <w:hideMark/>
          </w:tcPr>
          <w:p w:rsidRPr="00814B92" w:rsidR="00950130" w:rsidP="00950130" w:rsidRDefault="00950130" w14:paraId="5419EF25" w14:textId="77777777">
            <w:pPr>
              <w:ind w:firstLine="0"/>
              <w:contextualSpacing w:val="0"/>
              <w:jc w:val="center"/>
              <w:rPr>
                <w:rFonts w:eastAsia="Times New Roman"/>
                <w:b/>
                <w:bCs/>
                <w:szCs w:val="28"/>
                <w:lang w:eastAsia="lv-LV"/>
              </w:rPr>
            </w:pPr>
            <w:r w:rsidRPr="00814B92">
              <w:rPr>
                <w:rFonts w:eastAsia="Times New Roman"/>
                <w:b/>
                <w:bCs/>
                <w:szCs w:val="28"/>
                <w:lang w:eastAsia="lv-LV"/>
              </w:rPr>
              <w:t>Izpildes termiņš</w:t>
            </w:r>
            <w:r w:rsidRPr="00814B92">
              <w:rPr>
                <w:rFonts w:eastAsia="Times New Roman"/>
                <w:b/>
                <w:bCs/>
                <w:szCs w:val="28"/>
                <w:lang w:eastAsia="lv-LV"/>
              </w:rPr>
              <w:br/>
              <w:t>(ar precizitāti līdz pusgadam)</w:t>
            </w:r>
          </w:p>
        </w:tc>
      </w:tr>
      <w:tr w:rsidRPr="00814B92" w:rsidR="00950130" w:rsidTr="00950130" w14:paraId="0E361D2D" w14:textId="77777777">
        <w:trPr>
          <w:tblCellSpacing w:w="15" w:type="dxa"/>
        </w:trPr>
        <w:tc>
          <w:tcPr>
            <w:tcW w:w="0" w:type="auto"/>
            <w:gridSpan w:val="9"/>
            <w:tcBorders>
              <w:top w:val="outset" w:color="auto" w:sz="6" w:space="0"/>
              <w:left w:val="outset" w:color="auto" w:sz="6" w:space="0"/>
              <w:bottom w:val="outset" w:color="auto" w:sz="6" w:space="0"/>
              <w:right w:val="outset" w:color="auto" w:sz="6" w:space="0"/>
            </w:tcBorders>
            <w:hideMark/>
          </w:tcPr>
          <w:p w:rsidRPr="00814B92" w:rsidR="00950130" w:rsidP="00950130" w:rsidRDefault="00950130" w14:paraId="2EB5C43D" w14:textId="77777777">
            <w:pPr>
              <w:ind w:firstLine="0"/>
              <w:contextualSpacing w:val="0"/>
              <w:jc w:val="left"/>
              <w:rPr>
                <w:rFonts w:eastAsia="Times New Roman"/>
                <w:szCs w:val="28"/>
                <w:lang w:eastAsia="lv-LV"/>
              </w:rPr>
            </w:pPr>
            <w:r w:rsidRPr="00814B92">
              <w:rPr>
                <w:rFonts w:eastAsia="Times New Roman"/>
                <w:b/>
                <w:szCs w:val="28"/>
                <w:lang w:eastAsia="lv-LV"/>
              </w:rPr>
              <w:t>2.1. Īstenot sabiedrības informēšanas pasākumus par nepieciešamību savlaicīgi iesniegt juridiskās personas maksātnespējas procesa pieteikumu</w:t>
            </w:r>
          </w:p>
        </w:tc>
      </w:tr>
      <w:tr w:rsidRPr="00814B92" w:rsidR="00F82F19" w:rsidTr="00F81562" w14:paraId="38FC4672" w14:textId="77777777">
        <w:trPr>
          <w:tblCellSpacing w:w="15" w:type="dxa"/>
        </w:trPr>
        <w:tc>
          <w:tcPr>
            <w:tcW w:w="372" w:type="pct"/>
            <w:tcBorders>
              <w:top w:val="outset" w:color="auto" w:sz="6" w:space="0"/>
              <w:left w:val="outset" w:color="auto" w:sz="6" w:space="0"/>
              <w:bottom w:val="outset" w:color="auto" w:sz="6" w:space="0"/>
              <w:right w:val="outset" w:color="auto" w:sz="6" w:space="0"/>
            </w:tcBorders>
            <w:shd w:val="clear" w:color="auto" w:fill="auto"/>
            <w:hideMark/>
          </w:tcPr>
          <w:p w:rsidRPr="00814B92" w:rsidR="00950130" w:rsidP="00950130" w:rsidRDefault="00950130" w14:paraId="4D09F6A0" w14:textId="2C78209A">
            <w:pPr>
              <w:ind w:firstLine="0"/>
              <w:contextualSpacing w:val="0"/>
              <w:jc w:val="left"/>
              <w:rPr>
                <w:rFonts w:eastAsia="Times New Roman"/>
                <w:szCs w:val="28"/>
                <w:lang w:eastAsia="lv-LV"/>
              </w:rPr>
            </w:pPr>
            <w:r w:rsidRPr="00814B92">
              <w:rPr>
                <w:rFonts w:eastAsia="Times New Roman"/>
                <w:szCs w:val="28"/>
                <w:lang w:eastAsia="lv-LV"/>
              </w:rPr>
              <w:t> </w:t>
            </w:r>
            <w:r w:rsidR="00F81562">
              <w:rPr>
                <w:rFonts w:eastAsia="Times New Roman"/>
                <w:szCs w:val="28"/>
                <w:lang w:eastAsia="lv-LV"/>
              </w:rPr>
              <w:t>2.1.1.</w:t>
            </w:r>
          </w:p>
        </w:tc>
        <w:tc>
          <w:tcPr>
            <w:tcW w:w="859" w:type="pct"/>
            <w:gridSpan w:val="3"/>
            <w:tcBorders>
              <w:top w:val="outset" w:color="auto" w:sz="6" w:space="0"/>
              <w:left w:val="outset" w:color="auto" w:sz="6" w:space="0"/>
              <w:bottom w:val="outset" w:color="auto" w:sz="6" w:space="0"/>
              <w:right w:val="outset" w:color="auto" w:sz="6" w:space="0"/>
            </w:tcBorders>
            <w:hideMark/>
          </w:tcPr>
          <w:p w:rsidRPr="00814B92" w:rsidR="00950130" w:rsidP="00950130" w:rsidRDefault="00950130" w14:paraId="12474992" w14:textId="77777777">
            <w:pPr>
              <w:ind w:firstLine="0"/>
              <w:contextualSpacing w:val="0"/>
              <w:rPr>
                <w:rFonts w:eastAsia="Times New Roman"/>
                <w:szCs w:val="28"/>
                <w:lang w:eastAsia="lv-LV"/>
              </w:rPr>
            </w:pPr>
            <w:r w:rsidRPr="00814B92">
              <w:rPr>
                <w:rFonts w:eastAsia="Times New Roman"/>
                <w:szCs w:val="28"/>
                <w:lang w:eastAsia="lv-LV"/>
              </w:rPr>
              <w:t>Organizēt seminārus un izstrādāt bukletus sabiedrības informēšanai, par nepieciešamību savlaicīgi risināt savas saistības, kā arī, ja tas nav iespējams, iesniegt juridiskās personas maksātnespējas procesa pieteikumu.</w:t>
            </w:r>
          </w:p>
        </w:tc>
        <w:tc>
          <w:tcPr>
            <w:tcW w:w="629" w:type="pct"/>
            <w:tcBorders>
              <w:top w:val="outset" w:color="auto" w:sz="6" w:space="0"/>
              <w:left w:val="outset" w:color="auto" w:sz="6" w:space="0"/>
              <w:bottom w:val="outset" w:color="auto" w:sz="6" w:space="0"/>
              <w:right w:val="outset" w:color="auto" w:sz="6" w:space="0"/>
            </w:tcBorders>
            <w:hideMark/>
          </w:tcPr>
          <w:p w:rsidRPr="00814B92" w:rsidR="00950130" w:rsidP="00950130" w:rsidRDefault="00950130" w14:paraId="53DE19AA" w14:textId="77777777">
            <w:pPr>
              <w:ind w:firstLine="0"/>
              <w:contextualSpacing w:val="0"/>
              <w:jc w:val="left"/>
              <w:rPr>
                <w:rFonts w:eastAsia="Times New Roman"/>
                <w:szCs w:val="28"/>
                <w:lang w:eastAsia="lv-LV"/>
              </w:rPr>
            </w:pPr>
            <w:r w:rsidRPr="00814B92">
              <w:rPr>
                <w:rFonts w:eastAsia="Times New Roman"/>
                <w:szCs w:val="28"/>
                <w:lang w:eastAsia="lv-LV"/>
              </w:rPr>
              <w:t>Palielinās sabiedrības informētība un izpratne par maksātnespējas procesa pieteikuma neiesniegšanas sekām</w:t>
            </w:r>
          </w:p>
        </w:tc>
        <w:tc>
          <w:tcPr>
            <w:tcW w:w="963" w:type="pct"/>
            <w:tcBorders>
              <w:top w:val="outset" w:color="auto" w:sz="6" w:space="0"/>
              <w:left w:val="outset" w:color="auto" w:sz="6" w:space="0"/>
              <w:bottom w:val="outset" w:color="auto" w:sz="6" w:space="0"/>
              <w:right w:val="outset" w:color="auto" w:sz="6" w:space="0"/>
            </w:tcBorders>
            <w:hideMark/>
          </w:tcPr>
          <w:p w:rsidRPr="00814B92" w:rsidR="00950130" w:rsidP="00950130" w:rsidRDefault="00950130" w14:paraId="0A8B6E5F" w14:textId="77777777">
            <w:pPr>
              <w:ind w:firstLine="0"/>
              <w:contextualSpacing w:val="0"/>
              <w:rPr>
                <w:rFonts w:eastAsia="Times New Roman"/>
                <w:szCs w:val="28"/>
                <w:lang w:eastAsia="lv-LV"/>
              </w:rPr>
            </w:pPr>
            <w:r w:rsidRPr="00814B92">
              <w:rPr>
                <w:rFonts w:eastAsia="Times New Roman"/>
                <w:szCs w:val="28"/>
                <w:lang w:eastAsia="lv-LV"/>
              </w:rPr>
              <w:t> -</w:t>
            </w:r>
            <w:r w:rsidRPr="00814B92">
              <w:rPr>
                <w:rFonts w:eastAsia="Times New Roman"/>
                <w:szCs w:val="28"/>
                <w:lang w:eastAsia="lv-LV"/>
              </w:rPr>
              <w:tab/>
            </w:r>
            <w:r w:rsidRPr="00814B92" w:rsidR="00EA6A86">
              <w:rPr>
                <w:rFonts w:eastAsia="Times New Roman"/>
                <w:szCs w:val="28"/>
                <w:lang w:eastAsia="lv-LV"/>
              </w:rPr>
              <w:t>Seminārus apmeklēja 60</w:t>
            </w:r>
            <w:r w:rsidR="004E1266">
              <w:rPr>
                <w:rFonts w:eastAsia="Times New Roman"/>
                <w:szCs w:val="28"/>
                <w:lang w:eastAsia="lv-LV"/>
              </w:rPr>
              <w:t> </w:t>
            </w:r>
            <w:r w:rsidRPr="00814B92" w:rsidR="00EA6A86">
              <w:rPr>
                <w:rFonts w:eastAsia="Times New Roman"/>
                <w:szCs w:val="28"/>
                <w:lang w:eastAsia="lv-LV"/>
              </w:rPr>
              <w:t>dalībnieki gadā;</w:t>
            </w:r>
          </w:p>
          <w:p w:rsidRPr="00814B92" w:rsidR="00950130" w:rsidP="00EA6A86" w:rsidRDefault="00EA6A86" w14:paraId="2215DD4C" w14:textId="77777777">
            <w:pPr>
              <w:numPr>
                <w:ilvl w:val="0"/>
                <w:numId w:val="70"/>
              </w:numPr>
              <w:spacing w:after="200" w:line="276" w:lineRule="auto"/>
              <w:ind w:left="40" w:firstLine="0"/>
              <w:contextualSpacing w:val="0"/>
              <w:jc w:val="left"/>
              <w:rPr>
                <w:rFonts w:eastAsia="Times New Roman"/>
                <w:szCs w:val="28"/>
                <w:lang w:eastAsia="lv-LV"/>
              </w:rPr>
            </w:pPr>
            <w:r w:rsidRPr="00814B92">
              <w:rPr>
                <w:rFonts w:eastAsia="Times New Roman"/>
                <w:szCs w:val="28"/>
                <w:lang w:eastAsia="lv-LV"/>
              </w:rPr>
              <w:t>Izstrādāti 2</w:t>
            </w:r>
            <w:r w:rsidR="00805720">
              <w:rPr>
                <w:rFonts w:eastAsia="Times New Roman"/>
                <w:szCs w:val="28"/>
                <w:lang w:eastAsia="lv-LV"/>
              </w:rPr>
              <w:t> </w:t>
            </w:r>
            <w:r w:rsidRPr="00814B92">
              <w:rPr>
                <w:rFonts w:eastAsia="Times New Roman"/>
                <w:szCs w:val="28"/>
                <w:lang w:eastAsia="lv-LV"/>
              </w:rPr>
              <w:t>elektroniskie bukleti</w:t>
            </w:r>
            <w:r w:rsidRPr="00814B92" w:rsidR="005E2508">
              <w:rPr>
                <w:rFonts w:eastAsia="Times New Roman"/>
                <w:szCs w:val="28"/>
                <w:lang w:eastAsia="lv-LV"/>
              </w:rPr>
              <w:t>.</w:t>
            </w:r>
          </w:p>
        </w:tc>
        <w:tc>
          <w:tcPr>
            <w:tcW w:w="420" w:type="pct"/>
            <w:tcBorders>
              <w:top w:val="outset" w:color="auto" w:sz="6" w:space="0"/>
              <w:left w:val="outset" w:color="auto" w:sz="6" w:space="0"/>
              <w:bottom w:val="outset" w:color="auto" w:sz="6" w:space="0"/>
              <w:right w:val="outset" w:color="auto" w:sz="6" w:space="0"/>
            </w:tcBorders>
            <w:hideMark/>
          </w:tcPr>
          <w:p w:rsidRPr="00814B92" w:rsidR="00950130" w:rsidP="00950130" w:rsidRDefault="00950130" w14:paraId="3BD77B96" w14:textId="77777777">
            <w:pPr>
              <w:ind w:firstLine="0"/>
              <w:contextualSpacing w:val="0"/>
              <w:jc w:val="left"/>
              <w:rPr>
                <w:rFonts w:eastAsia="Times New Roman"/>
                <w:szCs w:val="28"/>
                <w:lang w:eastAsia="lv-LV"/>
              </w:rPr>
            </w:pPr>
            <w:r w:rsidRPr="00814B92">
              <w:rPr>
                <w:rFonts w:eastAsia="Times New Roman"/>
                <w:szCs w:val="28"/>
                <w:lang w:eastAsia="lv-LV"/>
              </w:rPr>
              <w:t> TM</w:t>
            </w:r>
          </w:p>
        </w:tc>
        <w:tc>
          <w:tcPr>
            <w:tcW w:w="588" w:type="pct"/>
            <w:tcBorders>
              <w:top w:val="outset" w:color="auto" w:sz="6" w:space="0"/>
              <w:left w:val="outset" w:color="auto" w:sz="6" w:space="0"/>
              <w:bottom w:val="outset" w:color="auto" w:sz="6" w:space="0"/>
              <w:right w:val="outset" w:color="auto" w:sz="6" w:space="0"/>
            </w:tcBorders>
            <w:hideMark/>
          </w:tcPr>
          <w:p w:rsidRPr="00814B92" w:rsidR="00950130" w:rsidP="00950130" w:rsidRDefault="00950130" w14:paraId="54ACEE33" w14:textId="77777777">
            <w:pPr>
              <w:ind w:firstLine="0"/>
              <w:contextualSpacing w:val="0"/>
              <w:jc w:val="left"/>
              <w:rPr>
                <w:rFonts w:eastAsia="Times New Roman"/>
                <w:szCs w:val="28"/>
                <w:lang w:eastAsia="lv-LV"/>
              </w:rPr>
            </w:pPr>
            <w:r w:rsidRPr="00814B92">
              <w:rPr>
                <w:rFonts w:eastAsia="Times New Roman"/>
                <w:szCs w:val="28"/>
                <w:lang w:eastAsia="lv-LV"/>
              </w:rPr>
              <w:t> MNA</w:t>
            </w:r>
          </w:p>
        </w:tc>
        <w:tc>
          <w:tcPr>
            <w:tcW w:w="1091" w:type="pct"/>
            <w:tcBorders>
              <w:top w:val="outset" w:color="auto" w:sz="6" w:space="0"/>
              <w:left w:val="outset" w:color="auto" w:sz="6" w:space="0"/>
              <w:bottom w:val="outset" w:color="auto" w:sz="6" w:space="0"/>
              <w:right w:val="outset" w:color="auto" w:sz="6" w:space="0"/>
            </w:tcBorders>
            <w:hideMark/>
          </w:tcPr>
          <w:p w:rsidRPr="00814B92" w:rsidR="00950130" w:rsidP="00950130" w:rsidRDefault="006F571E" w14:paraId="093B0A06" w14:textId="77777777">
            <w:pPr>
              <w:ind w:firstLine="0"/>
              <w:contextualSpacing w:val="0"/>
              <w:jc w:val="left"/>
              <w:rPr>
                <w:rFonts w:eastAsia="Times New Roman"/>
                <w:szCs w:val="28"/>
                <w:lang w:eastAsia="lv-LV"/>
              </w:rPr>
            </w:pPr>
            <w:r w:rsidRPr="00814B92">
              <w:rPr>
                <w:rFonts w:eastAsia="Times New Roman"/>
                <w:szCs w:val="28"/>
                <w:lang w:eastAsia="lv-LV"/>
              </w:rPr>
              <w:t>Regulāri</w:t>
            </w:r>
            <w:r w:rsidRPr="00814B92" w:rsidR="00870420">
              <w:rPr>
                <w:rFonts w:eastAsia="Times New Roman"/>
                <w:szCs w:val="28"/>
                <w:lang w:eastAsia="lv-LV"/>
              </w:rPr>
              <w:t>.</w:t>
            </w:r>
          </w:p>
        </w:tc>
      </w:tr>
      <w:tr w:rsidRPr="00814B92" w:rsidR="00950130" w:rsidTr="00950130" w14:paraId="1DDDFC0A" w14:textId="77777777">
        <w:trPr>
          <w:tblCellSpacing w:w="15" w:type="dxa"/>
        </w:trPr>
        <w:tc>
          <w:tcPr>
            <w:tcW w:w="4980" w:type="pct"/>
            <w:gridSpan w:val="9"/>
            <w:tcBorders>
              <w:top w:val="outset" w:color="auto" w:sz="6" w:space="0"/>
              <w:left w:val="outset" w:color="auto" w:sz="6" w:space="0"/>
              <w:bottom w:val="outset" w:color="auto" w:sz="6" w:space="0"/>
              <w:right w:val="outset" w:color="auto" w:sz="6" w:space="0"/>
            </w:tcBorders>
            <w:hideMark/>
          </w:tcPr>
          <w:p w:rsidRPr="00814B92" w:rsidR="00950130" w:rsidP="00950130" w:rsidRDefault="00950130" w14:paraId="41275B15" w14:textId="77777777">
            <w:pPr>
              <w:ind w:firstLine="0"/>
              <w:contextualSpacing w:val="0"/>
              <w:jc w:val="left"/>
              <w:rPr>
                <w:rFonts w:eastAsia="Times New Roman"/>
                <w:szCs w:val="28"/>
                <w:lang w:eastAsia="lv-LV"/>
              </w:rPr>
            </w:pPr>
            <w:r w:rsidRPr="00814B92">
              <w:rPr>
                <w:rFonts w:eastAsia="Times New Roman"/>
                <w:b/>
                <w:szCs w:val="28"/>
                <w:lang w:eastAsia="lv-LV"/>
              </w:rPr>
              <w:lastRenderedPageBreak/>
              <w:t> 2.2. Veicināt savlaicīgu maksātnespējas procesa pieteikuma iesniegšanu</w:t>
            </w:r>
            <w:r w:rsidRPr="00814B92">
              <w:rPr>
                <w:rFonts w:eastAsia="Times New Roman"/>
                <w:szCs w:val="28"/>
                <w:lang w:eastAsia="lv-LV"/>
              </w:rPr>
              <w:t> </w:t>
            </w:r>
          </w:p>
        </w:tc>
      </w:tr>
      <w:tr w:rsidRPr="00814B92" w:rsidR="00EA6A86" w:rsidTr="00B16ABE" w14:paraId="395A4BA1" w14:textId="77777777">
        <w:trPr>
          <w:tblCellSpacing w:w="15" w:type="dxa"/>
        </w:trPr>
        <w:tc>
          <w:tcPr>
            <w:tcW w:w="372" w:type="pct"/>
            <w:tcBorders>
              <w:top w:val="outset" w:color="auto" w:sz="6" w:space="0"/>
              <w:left w:val="outset" w:color="auto" w:sz="6" w:space="0"/>
              <w:bottom w:val="outset" w:color="auto" w:sz="6" w:space="0"/>
              <w:right w:val="outset" w:color="auto" w:sz="6" w:space="0"/>
            </w:tcBorders>
          </w:tcPr>
          <w:p w:rsidRPr="00814B92" w:rsidR="00EA6A86" w:rsidP="00950130" w:rsidRDefault="00EA6A86" w14:paraId="681AC314" w14:textId="77777777">
            <w:pPr>
              <w:ind w:firstLine="0"/>
              <w:contextualSpacing w:val="0"/>
              <w:jc w:val="left"/>
              <w:rPr>
                <w:rFonts w:eastAsia="Times New Roman"/>
                <w:szCs w:val="28"/>
                <w:lang w:eastAsia="lv-LV"/>
              </w:rPr>
            </w:pPr>
            <w:r w:rsidRPr="00814B92">
              <w:rPr>
                <w:rFonts w:eastAsia="Times New Roman"/>
                <w:szCs w:val="28"/>
                <w:lang w:eastAsia="lv-LV"/>
              </w:rPr>
              <w:t>2.2.1.</w:t>
            </w:r>
          </w:p>
        </w:tc>
        <w:tc>
          <w:tcPr>
            <w:tcW w:w="859" w:type="pct"/>
            <w:gridSpan w:val="3"/>
            <w:tcBorders>
              <w:top w:val="outset" w:color="auto" w:sz="6" w:space="0"/>
              <w:left w:val="outset" w:color="auto" w:sz="6" w:space="0"/>
              <w:bottom w:val="outset" w:color="auto" w:sz="6" w:space="0"/>
              <w:right w:val="outset" w:color="auto" w:sz="6" w:space="0"/>
            </w:tcBorders>
          </w:tcPr>
          <w:p w:rsidRPr="00814B92" w:rsidR="00EA6A86" w:rsidP="00644128" w:rsidRDefault="00EA6A86" w14:paraId="65BABFFD" w14:textId="7E24E463">
            <w:pPr>
              <w:ind w:firstLine="0"/>
              <w:contextualSpacing w:val="0"/>
              <w:rPr>
                <w:rFonts w:eastAsia="Times New Roman"/>
                <w:szCs w:val="28"/>
                <w:lang w:eastAsia="lv-LV"/>
              </w:rPr>
            </w:pPr>
            <w:r w:rsidRPr="00814B92">
              <w:rPr>
                <w:rFonts w:eastAsia="Times New Roman"/>
                <w:szCs w:val="28"/>
                <w:lang w:eastAsia="lv-LV"/>
              </w:rPr>
              <w:t xml:space="preserve">Veikt grozījumus </w:t>
            </w:r>
            <w:r w:rsidRPr="00814B92" w:rsidR="00644128">
              <w:rPr>
                <w:rFonts w:eastAsia="Times New Roman"/>
                <w:szCs w:val="28"/>
                <w:lang w:eastAsia="lv-LV"/>
              </w:rPr>
              <w:t>LAPK</w:t>
            </w:r>
            <w:r w:rsidRPr="00814B92">
              <w:rPr>
                <w:rFonts w:eastAsia="Times New Roman"/>
                <w:szCs w:val="28"/>
                <w:lang w:eastAsia="lv-LV"/>
              </w:rPr>
              <w:t xml:space="preserve">, nododot administratīvās sodīšanas funkciju par maksātnespējas procesa pieteikuma neiesniegšanu </w:t>
            </w:r>
            <w:r w:rsidRPr="00814B92" w:rsidR="00644128">
              <w:rPr>
                <w:rFonts w:eastAsia="Times New Roman"/>
                <w:szCs w:val="28"/>
                <w:lang w:eastAsia="lv-LV"/>
              </w:rPr>
              <w:t>MNA</w:t>
            </w:r>
            <w:r w:rsidRPr="00814B92">
              <w:rPr>
                <w:rFonts w:eastAsia="Times New Roman"/>
                <w:szCs w:val="28"/>
                <w:lang w:eastAsia="lv-LV"/>
              </w:rPr>
              <w:t>.</w:t>
            </w:r>
          </w:p>
        </w:tc>
        <w:tc>
          <w:tcPr>
            <w:tcW w:w="629" w:type="pct"/>
            <w:vMerge w:val="restart"/>
            <w:tcBorders>
              <w:top w:val="outset" w:color="auto" w:sz="6" w:space="0"/>
              <w:left w:val="outset" w:color="auto" w:sz="6" w:space="0"/>
              <w:right w:val="outset" w:color="auto" w:sz="6" w:space="0"/>
            </w:tcBorders>
          </w:tcPr>
          <w:p w:rsidRPr="00814B92" w:rsidR="00EA6A86" w:rsidP="00950130" w:rsidRDefault="00EA6A86" w14:paraId="48643210" w14:textId="77777777">
            <w:pPr>
              <w:ind w:firstLine="0"/>
              <w:contextualSpacing w:val="0"/>
              <w:jc w:val="left"/>
              <w:rPr>
                <w:rFonts w:eastAsia="Times New Roman"/>
                <w:szCs w:val="28"/>
                <w:lang w:eastAsia="lv-LV"/>
              </w:rPr>
            </w:pPr>
            <w:r w:rsidRPr="00814B92">
              <w:rPr>
                <w:rFonts w:eastAsia="Times New Roman"/>
                <w:szCs w:val="28"/>
                <w:lang w:eastAsia="lv-LV"/>
              </w:rPr>
              <w:t>Palielinās savlaicīgi iesniegto maksātnespējas procesa pieteikumu skaits</w:t>
            </w:r>
          </w:p>
        </w:tc>
        <w:tc>
          <w:tcPr>
            <w:tcW w:w="963" w:type="pct"/>
            <w:tcBorders>
              <w:top w:val="outset" w:color="auto" w:sz="6" w:space="0"/>
              <w:left w:val="outset" w:color="auto" w:sz="6" w:space="0"/>
              <w:bottom w:val="outset" w:color="auto" w:sz="6" w:space="0"/>
              <w:right w:val="outset" w:color="auto" w:sz="6" w:space="0"/>
            </w:tcBorders>
          </w:tcPr>
          <w:p w:rsidRPr="00814B92" w:rsidR="00EA6A86" w:rsidP="00EA6A86" w:rsidRDefault="00EA6A86" w14:paraId="46E171E5" w14:textId="77777777">
            <w:pPr>
              <w:numPr>
                <w:ilvl w:val="0"/>
                <w:numId w:val="70"/>
              </w:numPr>
              <w:spacing w:after="200"/>
              <w:ind w:left="0" w:firstLine="360"/>
              <w:contextualSpacing w:val="0"/>
              <w:jc w:val="left"/>
              <w:rPr>
                <w:rFonts w:eastAsia="Times New Roman"/>
                <w:szCs w:val="28"/>
                <w:lang w:eastAsia="lv-LV"/>
              </w:rPr>
            </w:pPr>
            <w:r w:rsidRPr="00814B92">
              <w:rPr>
                <w:rFonts w:eastAsia="Times New Roman"/>
                <w:szCs w:val="28"/>
                <w:lang w:eastAsia="lv-LV"/>
              </w:rPr>
              <w:t>Izstrādāts 1</w:t>
            </w:r>
            <w:r w:rsidR="00805720">
              <w:rPr>
                <w:rFonts w:eastAsia="Times New Roman"/>
                <w:szCs w:val="28"/>
                <w:lang w:eastAsia="lv-LV"/>
              </w:rPr>
              <w:t> </w:t>
            </w:r>
            <w:r w:rsidRPr="00814B92">
              <w:rPr>
                <w:rFonts w:eastAsia="Times New Roman"/>
                <w:szCs w:val="28"/>
                <w:lang w:eastAsia="lv-LV"/>
              </w:rPr>
              <w:t>likumprojekts</w:t>
            </w:r>
            <w:r w:rsidRPr="00814B92" w:rsidR="005E2508">
              <w:rPr>
                <w:rFonts w:eastAsia="Times New Roman"/>
                <w:szCs w:val="28"/>
                <w:lang w:eastAsia="lv-LV"/>
              </w:rPr>
              <w:t>.</w:t>
            </w:r>
          </w:p>
        </w:tc>
        <w:tc>
          <w:tcPr>
            <w:tcW w:w="420" w:type="pct"/>
            <w:tcBorders>
              <w:top w:val="outset" w:color="auto" w:sz="6" w:space="0"/>
              <w:left w:val="outset" w:color="auto" w:sz="6" w:space="0"/>
              <w:bottom w:val="outset" w:color="auto" w:sz="6" w:space="0"/>
              <w:right w:val="outset" w:color="auto" w:sz="6" w:space="0"/>
            </w:tcBorders>
          </w:tcPr>
          <w:p w:rsidRPr="00814B92" w:rsidR="00EA6A86" w:rsidP="00950130" w:rsidRDefault="00EA6A86" w14:paraId="51DB2F1D" w14:textId="77777777">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color="auto" w:sz="6" w:space="0"/>
              <w:left w:val="outset" w:color="auto" w:sz="6" w:space="0"/>
              <w:bottom w:val="outset" w:color="auto" w:sz="6" w:space="0"/>
              <w:right w:val="outset" w:color="auto" w:sz="6" w:space="0"/>
            </w:tcBorders>
          </w:tcPr>
          <w:p w:rsidRPr="00814B92" w:rsidR="00EA6A86" w:rsidP="00950130" w:rsidRDefault="00EA6A86" w14:paraId="60AB4BF7" w14:textId="77777777">
            <w:pPr>
              <w:ind w:firstLine="0"/>
              <w:contextualSpacing w:val="0"/>
              <w:jc w:val="left"/>
              <w:rPr>
                <w:rFonts w:eastAsia="Times New Roman"/>
                <w:szCs w:val="28"/>
                <w:lang w:eastAsia="lv-LV"/>
              </w:rPr>
            </w:pPr>
            <w:r w:rsidRPr="00814B92">
              <w:rPr>
                <w:rFonts w:eastAsia="Times New Roman"/>
                <w:szCs w:val="28"/>
                <w:lang w:eastAsia="lv-LV"/>
              </w:rPr>
              <w:t>MNA</w:t>
            </w:r>
          </w:p>
        </w:tc>
        <w:tc>
          <w:tcPr>
            <w:tcW w:w="1091" w:type="pct"/>
            <w:tcBorders>
              <w:top w:val="outset" w:color="auto" w:sz="6" w:space="0"/>
              <w:left w:val="outset" w:color="auto" w:sz="6" w:space="0"/>
              <w:bottom w:val="outset" w:color="auto" w:sz="6" w:space="0"/>
              <w:right w:val="outset" w:color="auto" w:sz="6" w:space="0"/>
            </w:tcBorders>
          </w:tcPr>
          <w:p w:rsidRPr="00814B92" w:rsidR="00EA6A86" w:rsidP="00950130" w:rsidRDefault="00EA6A86" w14:paraId="268E3A2B" w14:textId="2E95690C">
            <w:pPr>
              <w:ind w:firstLine="0"/>
              <w:contextualSpacing w:val="0"/>
              <w:jc w:val="left"/>
              <w:rPr>
                <w:rFonts w:eastAsia="Times New Roman"/>
                <w:szCs w:val="28"/>
                <w:lang w:eastAsia="lv-LV"/>
              </w:rPr>
            </w:pPr>
            <w:r w:rsidRPr="00814B92">
              <w:rPr>
                <w:rFonts w:eastAsia="Times New Roman"/>
                <w:szCs w:val="28"/>
                <w:lang w:eastAsia="lv-LV"/>
              </w:rPr>
              <w:t>31.12.2016.</w:t>
            </w:r>
            <w:r w:rsidR="00757138">
              <w:rPr>
                <w:rStyle w:val="Vresatsauce"/>
                <w:rFonts w:eastAsia="Times New Roman"/>
                <w:szCs w:val="28"/>
                <w:lang w:eastAsia="lv-LV"/>
              </w:rPr>
              <w:footnoteReference w:id="16"/>
            </w:r>
          </w:p>
        </w:tc>
      </w:tr>
      <w:tr w:rsidRPr="00814B92" w:rsidR="00EA6A86" w:rsidTr="00D35A0E" w14:paraId="513C5809" w14:textId="77777777">
        <w:trPr>
          <w:tblCellSpacing w:w="15" w:type="dxa"/>
        </w:trPr>
        <w:tc>
          <w:tcPr>
            <w:tcW w:w="372" w:type="pct"/>
            <w:tcBorders>
              <w:top w:val="outset" w:color="auto" w:sz="6" w:space="0"/>
              <w:left w:val="outset" w:color="auto" w:sz="6" w:space="0"/>
              <w:bottom w:val="outset" w:color="auto" w:sz="6" w:space="0"/>
              <w:right w:val="outset" w:color="auto" w:sz="6" w:space="0"/>
            </w:tcBorders>
            <w:shd w:val="clear" w:color="auto" w:fill="auto"/>
          </w:tcPr>
          <w:p w:rsidRPr="00814B92" w:rsidR="00EA6A86" w:rsidP="00950130" w:rsidRDefault="00EA6A86" w14:paraId="58142851" w14:textId="34EAB29B">
            <w:pPr>
              <w:ind w:firstLine="0"/>
              <w:contextualSpacing w:val="0"/>
              <w:jc w:val="left"/>
              <w:rPr>
                <w:rFonts w:eastAsia="Times New Roman"/>
                <w:szCs w:val="28"/>
                <w:lang w:eastAsia="lv-LV"/>
              </w:rPr>
            </w:pPr>
            <w:r w:rsidRPr="00814B92">
              <w:rPr>
                <w:rFonts w:eastAsia="Times New Roman"/>
                <w:szCs w:val="28"/>
                <w:lang w:eastAsia="lv-LV"/>
              </w:rPr>
              <w:t>2.2.2.</w:t>
            </w:r>
          </w:p>
        </w:tc>
        <w:tc>
          <w:tcPr>
            <w:tcW w:w="859" w:type="pct"/>
            <w:gridSpan w:val="3"/>
            <w:tcBorders>
              <w:top w:val="outset" w:color="auto" w:sz="6" w:space="0"/>
              <w:left w:val="outset" w:color="auto" w:sz="6" w:space="0"/>
              <w:bottom w:val="outset" w:color="auto" w:sz="6" w:space="0"/>
              <w:right w:val="outset" w:color="auto" w:sz="6" w:space="0"/>
            </w:tcBorders>
          </w:tcPr>
          <w:p w:rsidRPr="00814B92" w:rsidR="00EA6A86" w:rsidP="00950130" w:rsidRDefault="00EA6A86" w14:paraId="185B9A8C" w14:textId="5A7B6A14">
            <w:pPr>
              <w:ind w:firstLine="0"/>
              <w:contextualSpacing w:val="0"/>
              <w:rPr>
                <w:rFonts w:eastAsia="Times New Roman"/>
                <w:szCs w:val="28"/>
                <w:lang w:eastAsia="lv-LV"/>
              </w:rPr>
            </w:pPr>
            <w:r w:rsidRPr="00814B92">
              <w:rPr>
                <w:rFonts w:eastAsia="Times New Roman"/>
                <w:szCs w:val="28"/>
                <w:lang w:eastAsia="lv-LV"/>
              </w:rPr>
              <w:t xml:space="preserve">Motivēt savlaicīgi iesniegt maksātnespējas pieteikumu, izvērtējot iespēju savlaicīga pieteikuma iesniegšanas gadījumā paredzēt ieguvumus parādniekam, </w:t>
            </w:r>
            <w:r w:rsidRPr="00814B92" w:rsidR="00870420">
              <w:rPr>
                <w:rFonts w:eastAsia="Times New Roman"/>
                <w:szCs w:val="28"/>
                <w:lang w:eastAsia="lv-LV"/>
              </w:rPr>
              <w:t>savukārt</w:t>
            </w:r>
            <w:r w:rsidRPr="00814B92">
              <w:rPr>
                <w:rFonts w:eastAsia="Times New Roman"/>
                <w:szCs w:val="28"/>
                <w:lang w:eastAsia="lv-LV"/>
              </w:rPr>
              <w:t xml:space="preserve"> kavējoties ar pieteikuma </w:t>
            </w:r>
            <w:r w:rsidRPr="00814B92">
              <w:rPr>
                <w:rFonts w:eastAsia="Times New Roman"/>
                <w:szCs w:val="28"/>
                <w:lang w:eastAsia="lv-LV"/>
              </w:rPr>
              <w:lastRenderedPageBreak/>
              <w:t>iesniegšanu,– sankcijas, tai skaitā izvērtējot valdes locekļu atbildību.</w:t>
            </w:r>
            <w:r w:rsidR="00757138">
              <w:rPr>
                <w:rStyle w:val="Vresatsauce"/>
                <w:rFonts w:eastAsia="Times New Roman"/>
                <w:szCs w:val="28"/>
                <w:lang w:eastAsia="lv-LV"/>
              </w:rPr>
              <w:footnoteReference w:id="17"/>
            </w:r>
          </w:p>
        </w:tc>
        <w:tc>
          <w:tcPr>
            <w:tcW w:w="629" w:type="pct"/>
            <w:vMerge/>
            <w:tcBorders>
              <w:left w:val="outset" w:color="auto" w:sz="6" w:space="0"/>
              <w:right w:val="outset" w:color="auto" w:sz="6" w:space="0"/>
            </w:tcBorders>
          </w:tcPr>
          <w:p w:rsidRPr="00814B92" w:rsidR="00EA6A86" w:rsidP="00950130" w:rsidRDefault="00EA6A86" w14:paraId="0D44AEA6" w14:textId="77777777">
            <w:pPr>
              <w:ind w:firstLine="0"/>
              <w:contextualSpacing w:val="0"/>
              <w:jc w:val="left"/>
              <w:rPr>
                <w:rFonts w:eastAsia="Times New Roman"/>
                <w:szCs w:val="28"/>
                <w:lang w:eastAsia="lv-LV"/>
              </w:rPr>
            </w:pPr>
          </w:p>
        </w:tc>
        <w:tc>
          <w:tcPr>
            <w:tcW w:w="963" w:type="pct"/>
            <w:tcBorders>
              <w:top w:val="outset" w:color="auto" w:sz="6" w:space="0"/>
              <w:left w:val="outset" w:color="auto" w:sz="6" w:space="0"/>
              <w:bottom w:val="outset" w:color="auto" w:sz="6" w:space="0"/>
              <w:right w:val="outset" w:color="auto" w:sz="6" w:space="0"/>
            </w:tcBorders>
          </w:tcPr>
          <w:p w:rsidRPr="00814B92" w:rsidR="00EA6A86" w:rsidP="00127EA9" w:rsidRDefault="00EA6A86" w14:paraId="1EECDC37" w14:textId="77777777">
            <w:pPr>
              <w:numPr>
                <w:ilvl w:val="0"/>
                <w:numId w:val="70"/>
              </w:numPr>
              <w:spacing w:after="200"/>
              <w:ind w:left="0" w:firstLine="360"/>
              <w:contextualSpacing w:val="0"/>
              <w:rPr>
                <w:rFonts w:eastAsia="Times New Roman"/>
                <w:szCs w:val="28"/>
                <w:lang w:eastAsia="lv-LV"/>
              </w:rPr>
            </w:pPr>
            <w:r w:rsidRPr="00814B92">
              <w:rPr>
                <w:rFonts w:eastAsia="Times New Roman"/>
                <w:szCs w:val="28"/>
                <w:lang w:eastAsia="lv-LV"/>
              </w:rPr>
              <w:t>Maksātnespējas procesu skaita, kad tiek sastādīts ziņojums par mantas neesamību, samazinājums par 4%;</w:t>
            </w:r>
          </w:p>
          <w:p w:rsidRPr="00814B92" w:rsidR="00EA6A86" w:rsidP="00392F50" w:rsidRDefault="00EA6A86" w14:paraId="7FC8EF83" w14:textId="77777777">
            <w:pPr>
              <w:numPr>
                <w:ilvl w:val="0"/>
                <w:numId w:val="70"/>
              </w:numPr>
              <w:spacing w:after="200"/>
              <w:ind w:left="0" w:firstLine="360"/>
              <w:contextualSpacing w:val="0"/>
              <w:rPr>
                <w:rFonts w:eastAsia="Times New Roman"/>
                <w:szCs w:val="28"/>
                <w:lang w:eastAsia="lv-LV"/>
              </w:rPr>
            </w:pPr>
            <w:r w:rsidRPr="00814B92">
              <w:rPr>
                <w:rFonts w:eastAsia="Times New Roman"/>
                <w:szCs w:val="28"/>
                <w:lang w:eastAsia="lv-LV"/>
              </w:rPr>
              <w:t>MNA uzlikusi administratīvos sodus</w:t>
            </w:r>
            <w:r w:rsidRPr="00814B92">
              <w:rPr>
                <w:rFonts w:ascii="Calibri" w:hAnsi="Calibri"/>
                <w:sz w:val="22"/>
              </w:rPr>
              <w:t xml:space="preserve"> </w:t>
            </w:r>
            <w:r w:rsidRPr="00814B92">
              <w:rPr>
                <w:rFonts w:eastAsia="Times New Roman"/>
                <w:szCs w:val="28"/>
                <w:lang w:eastAsia="lv-LV"/>
              </w:rPr>
              <w:t>par maksātnespējas procesa pieteikuma neiesniegšanu 50</w:t>
            </w:r>
            <w:r w:rsidR="00805720">
              <w:rPr>
                <w:rFonts w:eastAsia="Times New Roman"/>
                <w:szCs w:val="28"/>
                <w:lang w:eastAsia="lv-LV"/>
              </w:rPr>
              <w:t> </w:t>
            </w:r>
            <w:r w:rsidRPr="00814B92">
              <w:rPr>
                <w:rFonts w:eastAsia="Times New Roman"/>
                <w:szCs w:val="28"/>
                <w:lang w:eastAsia="lv-LV"/>
              </w:rPr>
              <w:t>gadījumos</w:t>
            </w:r>
            <w:r w:rsidRPr="00814B92" w:rsidR="005E2508">
              <w:rPr>
                <w:rFonts w:eastAsia="Times New Roman"/>
                <w:szCs w:val="28"/>
                <w:lang w:eastAsia="lv-LV"/>
              </w:rPr>
              <w:t>.</w:t>
            </w:r>
          </w:p>
        </w:tc>
        <w:tc>
          <w:tcPr>
            <w:tcW w:w="420" w:type="pct"/>
            <w:tcBorders>
              <w:top w:val="outset" w:color="auto" w:sz="6" w:space="0"/>
              <w:left w:val="outset" w:color="auto" w:sz="6" w:space="0"/>
              <w:bottom w:val="outset" w:color="auto" w:sz="6" w:space="0"/>
              <w:right w:val="outset" w:color="auto" w:sz="6" w:space="0"/>
            </w:tcBorders>
          </w:tcPr>
          <w:p w:rsidRPr="00814B92" w:rsidR="00EA6A86" w:rsidP="00950130" w:rsidRDefault="00EA6A86" w14:paraId="5A996402" w14:textId="77777777">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color="auto" w:sz="6" w:space="0"/>
              <w:left w:val="outset" w:color="auto" w:sz="6" w:space="0"/>
              <w:bottom w:val="outset" w:color="auto" w:sz="6" w:space="0"/>
              <w:right w:val="outset" w:color="auto" w:sz="6" w:space="0"/>
            </w:tcBorders>
          </w:tcPr>
          <w:p w:rsidRPr="00814B92" w:rsidR="00EA6A86" w:rsidP="00950130" w:rsidRDefault="00EA6A86" w14:paraId="499E7E76" w14:textId="77777777">
            <w:pPr>
              <w:ind w:firstLine="0"/>
              <w:contextualSpacing w:val="0"/>
              <w:jc w:val="left"/>
              <w:rPr>
                <w:rFonts w:eastAsia="Times New Roman"/>
                <w:szCs w:val="28"/>
                <w:lang w:eastAsia="lv-LV"/>
              </w:rPr>
            </w:pPr>
            <w:r w:rsidRPr="00814B92">
              <w:rPr>
                <w:rFonts w:eastAsia="Times New Roman"/>
                <w:szCs w:val="28"/>
                <w:lang w:eastAsia="lv-LV"/>
              </w:rPr>
              <w:t>FM</w:t>
            </w:r>
          </w:p>
        </w:tc>
        <w:tc>
          <w:tcPr>
            <w:tcW w:w="1091" w:type="pct"/>
            <w:tcBorders>
              <w:top w:val="outset" w:color="auto" w:sz="6" w:space="0"/>
              <w:left w:val="outset" w:color="auto" w:sz="6" w:space="0"/>
              <w:bottom w:val="outset" w:color="auto" w:sz="6" w:space="0"/>
              <w:right w:val="outset" w:color="auto" w:sz="6" w:space="0"/>
            </w:tcBorders>
          </w:tcPr>
          <w:p w:rsidRPr="00814B92" w:rsidR="00EA6A86" w:rsidP="00950130" w:rsidRDefault="00EA6A86" w14:paraId="6066579F" w14:textId="2A99F4FB">
            <w:pPr>
              <w:ind w:firstLine="0"/>
              <w:contextualSpacing w:val="0"/>
              <w:jc w:val="left"/>
              <w:rPr>
                <w:rFonts w:eastAsia="Times New Roman"/>
                <w:szCs w:val="28"/>
                <w:lang w:eastAsia="lv-LV"/>
              </w:rPr>
            </w:pPr>
            <w:r w:rsidRPr="00814B92">
              <w:rPr>
                <w:rFonts w:eastAsia="Times New Roman"/>
                <w:szCs w:val="28"/>
                <w:lang w:eastAsia="lv-LV"/>
              </w:rPr>
              <w:t>31.05.2019</w:t>
            </w:r>
            <w:r w:rsidR="00757138">
              <w:t>.</w:t>
            </w:r>
            <w:r w:rsidR="002728C2">
              <w:rPr>
                <w:rStyle w:val="Vresatsauce"/>
                <w:rFonts w:eastAsia="Times New Roman"/>
                <w:szCs w:val="28"/>
                <w:lang w:eastAsia="lv-LV"/>
              </w:rPr>
              <w:footnoteReference w:id="18"/>
            </w:r>
          </w:p>
        </w:tc>
      </w:tr>
      <w:tr w:rsidRPr="00814B92" w:rsidR="00EA6A86" w:rsidTr="00D35A0E" w14:paraId="608147A0" w14:textId="77777777">
        <w:trPr>
          <w:tblCellSpacing w:w="15" w:type="dxa"/>
        </w:trPr>
        <w:tc>
          <w:tcPr>
            <w:tcW w:w="372" w:type="pct"/>
            <w:tcBorders>
              <w:top w:val="outset" w:color="auto" w:sz="6" w:space="0"/>
              <w:left w:val="outset" w:color="auto" w:sz="6" w:space="0"/>
              <w:bottom w:val="outset" w:color="auto" w:sz="6" w:space="0"/>
              <w:right w:val="outset" w:color="auto" w:sz="6" w:space="0"/>
            </w:tcBorders>
            <w:shd w:val="clear" w:color="auto" w:fill="auto"/>
          </w:tcPr>
          <w:p w:rsidRPr="00814B92" w:rsidR="00EA6A86" w:rsidP="00950130" w:rsidRDefault="00EA6A86" w14:paraId="130A32FB" w14:textId="77777777">
            <w:pPr>
              <w:ind w:firstLine="0"/>
              <w:contextualSpacing w:val="0"/>
              <w:jc w:val="left"/>
              <w:rPr>
                <w:rFonts w:eastAsia="Times New Roman"/>
                <w:szCs w:val="28"/>
                <w:lang w:eastAsia="lv-LV"/>
              </w:rPr>
            </w:pPr>
            <w:r w:rsidRPr="00814B92">
              <w:rPr>
                <w:rFonts w:eastAsia="Times New Roman"/>
                <w:szCs w:val="28"/>
                <w:lang w:eastAsia="lv-LV"/>
              </w:rPr>
              <w:t>2.2.3.</w:t>
            </w:r>
          </w:p>
        </w:tc>
        <w:tc>
          <w:tcPr>
            <w:tcW w:w="859" w:type="pct"/>
            <w:gridSpan w:val="3"/>
            <w:tcBorders>
              <w:top w:val="outset" w:color="auto" w:sz="6" w:space="0"/>
              <w:left w:val="outset" w:color="auto" w:sz="6" w:space="0"/>
              <w:bottom w:val="outset" w:color="auto" w:sz="6" w:space="0"/>
              <w:right w:val="outset" w:color="auto" w:sz="6" w:space="0"/>
            </w:tcBorders>
          </w:tcPr>
          <w:p w:rsidRPr="00814B92" w:rsidR="00EA6A86" w:rsidP="00481F3F" w:rsidRDefault="00EA6A86" w14:paraId="09527545" w14:textId="77777777">
            <w:pPr>
              <w:ind w:firstLine="0"/>
              <w:contextualSpacing w:val="0"/>
              <w:rPr>
                <w:rFonts w:eastAsia="Times New Roman"/>
                <w:szCs w:val="28"/>
                <w:lang w:eastAsia="lv-LV"/>
              </w:rPr>
            </w:pPr>
            <w:r w:rsidRPr="00814B92">
              <w:rPr>
                <w:rFonts w:eastAsia="Times New Roman"/>
                <w:szCs w:val="28"/>
                <w:lang w:eastAsia="lv-LV"/>
              </w:rPr>
              <w:t xml:space="preserve">Izvērtēt iespēju </w:t>
            </w:r>
            <w:r w:rsidRPr="00814B92" w:rsidR="00481F3F">
              <w:rPr>
                <w:rFonts w:eastAsia="Times New Roman"/>
                <w:szCs w:val="28"/>
                <w:lang w:eastAsia="lv-LV"/>
              </w:rPr>
              <w:t>VID</w:t>
            </w:r>
            <w:r w:rsidRPr="00814B92">
              <w:rPr>
                <w:rFonts w:eastAsia="Times New Roman"/>
                <w:szCs w:val="28"/>
                <w:lang w:eastAsia="lv-LV"/>
              </w:rPr>
              <w:t xml:space="preserve"> kā kreditoru atbrīvot no depozīta iemaksas.</w:t>
            </w:r>
          </w:p>
        </w:tc>
        <w:tc>
          <w:tcPr>
            <w:tcW w:w="629" w:type="pct"/>
            <w:vMerge/>
            <w:tcBorders>
              <w:left w:val="outset" w:color="auto" w:sz="6" w:space="0"/>
              <w:bottom w:val="outset" w:color="auto" w:sz="6" w:space="0"/>
              <w:right w:val="outset" w:color="auto" w:sz="6" w:space="0"/>
            </w:tcBorders>
          </w:tcPr>
          <w:p w:rsidRPr="00814B92" w:rsidR="00EA6A86" w:rsidP="00950130" w:rsidRDefault="00EA6A86" w14:paraId="3B698061" w14:textId="77777777">
            <w:pPr>
              <w:ind w:firstLine="0"/>
              <w:contextualSpacing w:val="0"/>
              <w:jc w:val="left"/>
              <w:rPr>
                <w:rFonts w:eastAsia="Times New Roman"/>
                <w:szCs w:val="28"/>
                <w:lang w:eastAsia="lv-LV"/>
              </w:rPr>
            </w:pPr>
          </w:p>
        </w:tc>
        <w:tc>
          <w:tcPr>
            <w:tcW w:w="963" w:type="pct"/>
            <w:tcBorders>
              <w:top w:val="outset" w:color="auto" w:sz="6" w:space="0"/>
              <w:left w:val="outset" w:color="auto" w:sz="6" w:space="0"/>
              <w:bottom w:val="outset" w:color="auto" w:sz="6" w:space="0"/>
              <w:right w:val="outset" w:color="auto" w:sz="6" w:space="0"/>
            </w:tcBorders>
          </w:tcPr>
          <w:p w:rsidRPr="00814B92" w:rsidR="00EA6A86" w:rsidP="00392F50" w:rsidRDefault="00EA6A86" w14:paraId="596ED870" w14:textId="77777777">
            <w:pPr>
              <w:numPr>
                <w:ilvl w:val="0"/>
                <w:numId w:val="70"/>
              </w:numPr>
              <w:spacing w:after="200"/>
              <w:ind w:left="0" w:firstLine="360"/>
              <w:contextualSpacing w:val="0"/>
              <w:rPr>
                <w:rFonts w:eastAsia="Times New Roman"/>
                <w:szCs w:val="28"/>
                <w:lang w:eastAsia="lv-LV"/>
              </w:rPr>
            </w:pPr>
            <w:r w:rsidRPr="00814B92">
              <w:rPr>
                <w:rFonts w:eastAsia="Times New Roman"/>
                <w:szCs w:val="28"/>
                <w:lang w:eastAsia="lv-LV"/>
              </w:rPr>
              <w:t>Veikts 1</w:t>
            </w:r>
            <w:r w:rsidR="00805720">
              <w:rPr>
                <w:rFonts w:eastAsia="Times New Roman"/>
                <w:szCs w:val="28"/>
                <w:lang w:eastAsia="lv-LV"/>
              </w:rPr>
              <w:t> </w:t>
            </w:r>
            <w:r w:rsidRPr="00814B92">
              <w:rPr>
                <w:rFonts w:eastAsia="Times New Roman"/>
                <w:szCs w:val="28"/>
                <w:lang w:eastAsia="lv-LV"/>
              </w:rPr>
              <w:t>izvērtējums</w:t>
            </w:r>
            <w:r w:rsidRPr="00814B92" w:rsidR="005E2508">
              <w:rPr>
                <w:rFonts w:eastAsia="Times New Roman"/>
                <w:szCs w:val="28"/>
                <w:lang w:eastAsia="lv-LV"/>
              </w:rPr>
              <w:t>.</w:t>
            </w:r>
          </w:p>
        </w:tc>
        <w:tc>
          <w:tcPr>
            <w:tcW w:w="420" w:type="pct"/>
            <w:tcBorders>
              <w:top w:val="outset" w:color="auto" w:sz="6" w:space="0"/>
              <w:left w:val="outset" w:color="auto" w:sz="6" w:space="0"/>
              <w:bottom w:val="outset" w:color="auto" w:sz="6" w:space="0"/>
              <w:right w:val="outset" w:color="auto" w:sz="6" w:space="0"/>
            </w:tcBorders>
          </w:tcPr>
          <w:p w:rsidRPr="00814B92" w:rsidR="00EA6A86" w:rsidP="00950130" w:rsidRDefault="00EA6A86" w14:paraId="0C721A4E" w14:textId="77777777">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color="auto" w:sz="6" w:space="0"/>
              <w:left w:val="outset" w:color="auto" w:sz="6" w:space="0"/>
              <w:bottom w:val="outset" w:color="auto" w:sz="6" w:space="0"/>
              <w:right w:val="outset" w:color="auto" w:sz="6" w:space="0"/>
            </w:tcBorders>
          </w:tcPr>
          <w:p w:rsidRPr="00814B92" w:rsidR="00EA6A86" w:rsidP="00950130" w:rsidRDefault="00EA6A86" w14:paraId="1067DF1B" w14:textId="77777777">
            <w:pPr>
              <w:ind w:firstLine="0"/>
              <w:contextualSpacing w:val="0"/>
              <w:jc w:val="left"/>
              <w:rPr>
                <w:rFonts w:eastAsia="Times New Roman"/>
                <w:szCs w:val="28"/>
                <w:lang w:eastAsia="lv-LV"/>
              </w:rPr>
            </w:pPr>
            <w:r w:rsidRPr="00814B92">
              <w:rPr>
                <w:rFonts w:eastAsia="Times New Roman"/>
                <w:szCs w:val="28"/>
                <w:lang w:eastAsia="lv-LV"/>
              </w:rPr>
              <w:t>FM</w:t>
            </w:r>
          </w:p>
        </w:tc>
        <w:tc>
          <w:tcPr>
            <w:tcW w:w="1091" w:type="pct"/>
            <w:tcBorders>
              <w:top w:val="outset" w:color="auto" w:sz="6" w:space="0"/>
              <w:left w:val="outset" w:color="auto" w:sz="6" w:space="0"/>
              <w:bottom w:val="outset" w:color="auto" w:sz="6" w:space="0"/>
              <w:right w:val="outset" w:color="auto" w:sz="6" w:space="0"/>
            </w:tcBorders>
          </w:tcPr>
          <w:p w:rsidRPr="00814B92" w:rsidR="00EA6A86" w:rsidP="00950130" w:rsidRDefault="00EA6A86" w14:paraId="7BE6CE32" w14:textId="23E78EFE">
            <w:pPr>
              <w:ind w:firstLine="0"/>
              <w:contextualSpacing w:val="0"/>
              <w:jc w:val="left"/>
              <w:rPr>
                <w:rFonts w:eastAsia="Times New Roman"/>
                <w:szCs w:val="28"/>
                <w:lang w:eastAsia="lv-LV"/>
              </w:rPr>
            </w:pPr>
            <w:r w:rsidRPr="00814B92">
              <w:rPr>
                <w:rFonts w:eastAsia="Times New Roman"/>
                <w:szCs w:val="28"/>
                <w:lang w:eastAsia="lv-LV"/>
              </w:rPr>
              <w:t>31.12.2018.</w:t>
            </w:r>
            <w:r w:rsidR="00D35A0E">
              <w:rPr>
                <w:rStyle w:val="Vresatsauce"/>
                <w:rFonts w:eastAsia="Times New Roman"/>
                <w:szCs w:val="28"/>
                <w:lang w:eastAsia="lv-LV"/>
              </w:rPr>
              <w:footnoteReference w:id="19"/>
            </w:r>
          </w:p>
        </w:tc>
      </w:tr>
      <w:tr w:rsidRPr="00814B92" w:rsidR="00950130" w:rsidTr="00950130" w14:paraId="240BBF23" w14:textId="77777777">
        <w:trPr>
          <w:tblCellSpacing w:w="15" w:type="dxa"/>
        </w:trPr>
        <w:tc>
          <w:tcPr>
            <w:tcW w:w="4980" w:type="pct"/>
            <w:gridSpan w:val="9"/>
            <w:tcBorders>
              <w:top w:val="outset" w:color="auto" w:sz="6" w:space="0"/>
              <w:left w:val="outset" w:color="auto" w:sz="6" w:space="0"/>
              <w:bottom w:val="outset" w:color="auto" w:sz="6" w:space="0"/>
              <w:right w:val="outset" w:color="auto" w:sz="6" w:space="0"/>
            </w:tcBorders>
          </w:tcPr>
          <w:p w:rsidRPr="00814B92" w:rsidR="00950130" w:rsidP="00481F3F" w:rsidRDefault="00950130" w14:paraId="5AA5C1E1" w14:textId="77777777">
            <w:pPr>
              <w:ind w:firstLine="0"/>
              <w:contextualSpacing w:val="0"/>
              <w:jc w:val="left"/>
              <w:rPr>
                <w:rFonts w:eastAsia="Times New Roman"/>
                <w:b/>
                <w:szCs w:val="28"/>
                <w:lang w:eastAsia="lv-LV"/>
              </w:rPr>
            </w:pPr>
            <w:r w:rsidRPr="00814B92">
              <w:rPr>
                <w:rFonts w:eastAsia="Times New Roman"/>
                <w:b/>
                <w:szCs w:val="28"/>
                <w:lang w:eastAsia="lv-LV"/>
              </w:rPr>
              <w:t>2.3.</w:t>
            </w:r>
            <w:r w:rsidRPr="00814B92">
              <w:rPr>
                <w:rFonts w:ascii="Calibri" w:hAnsi="Calibri"/>
                <w:b/>
                <w:sz w:val="22"/>
              </w:rPr>
              <w:t xml:space="preserve"> </w:t>
            </w:r>
            <w:r w:rsidRPr="00814B92" w:rsidR="00481F3F">
              <w:rPr>
                <w:rFonts w:eastAsia="Times New Roman"/>
                <w:b/>
                <w:szCs w:val="28"/>
                <w:lang w:eastAsia="lv-LV"/>
              </w:rPr>
              <w:t>MNA</w:t>
            </w:r>
            <w:r w:rsidRPr="00814B92">
              <w:rPr>
                <w:rFonts w:eastAsia="Times New Roman"/>
                <w:b/>
                <w:szCs w:val="28"/>
                <w:lang w:eastAsia="lv-LV"/>
              </w:rPr>
              <w:t xml:space="preserve"> un Valsts policijas kompetences pārdale.</w:t>
            </w:r>
          </w:p>
        </w:tc>
      </w:tr>
      <w:tr w:rsidRPr="00814B92" w:rsidR="00F82F19" w:rsidTr="00B16ABE" w14:paraId="090BC886" w14:textId="77777777">
        <w:trPr>
          <w:tblCellSpacing w:w="15" w:type="dxa"/>
        </w:trPr>
        <w:tc>
          <w:tcPr>
            <w:tcW w:w="372"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71B078DB" w14:textId="77777777">
            <w:pPr>
              <w:ind w:firstLine="0"/>
              <w:contextualSpacing w:val="0"/>
              <w:jc w:val="left"/>
              <w:rPr>
                <w:rFonts w:eastAsia="Times New Roman"/>
                <w:szCs w:val="28"/>
                <w:lang w:eastAsia="lv-LV"/>
              </w:rPr>
            </w:pPr>
            <w:r w:rsidRPr="00814B92">
              <w:rPr>
                <w:rFonts w:eastAsia="Times New Roman"/>
                <w:szCs w:val="28"/>
                <w:lang w:eastAsia="lv-LV"/>
              </w:rPr>
              <w:t>2.3.1.</w:t>
            </w:r>
          </w:p>
        </w:tc>
        <w:tc>
          <w:tcPr>
            <w:tcW w:w="859" w:type="pct"/>
            <w:gridSpan w:val="3"/>
            <w:tcBorders>
              <w:top w:val="outset" w:color="auto" w:sz="6" w:space="0"/>
              <w:left w:val="outset" w:color="auto" w:sz="6" w:space="0"/>
              <w:bottom w:val="outset" w:color="auto" w:sz="6" w:space="0"/>
              <w:right w:val="outset" w:color="auto" w:sz="6" w:space="0"/>
            </w:tcBorders>
          </w:tcPr>
          <w:p w:rsidRPr="00814B92" w:rsidR="00950130" w:rsidP="00481F3F" w:rsidRDefault="00950130" w14:paraId="1A194CEB" w14:textId="77777777">
            <w:pPr>
              <w:ind w:firstLine="0"/>
              <w:contextualSpacing w:val="0"/>
              <w:rPr>
                <w:rFonts w:eastAsia="Times New Roman"/>
                <w:szCs w:val="28"/>
                <w:lang w:eastAsia="lv-LV"/>
              </w:rPr>
            </w:pPr>
            <w:r w:rsidRPr="00814B92">
              <w:rPr>
                <w:rFonts w:eastAsia="Times New Roman"/>
                <w:szCs w:val="28"/>
                <w:lang w:eastAsia="lv-LV"/>
              </w:rPr>
              <w:t>Pilnveidot Krimināllikuma 215.</w:t>
            </w:r>
            <w:r w:rsidR="00306624">
              <w:rPr>
                <w:rFonts w:eastAsia="Times New Roman"/>
                <w:szCs w:val="28"/>
                <w:lang w:eastAsia="lv-LV"/>
              </w:rPr>
              <w:t> </w:t>
            </w:r>
            <w:r w:rsidRPr="00814B92">
              <w:rPr>
                <w:rFonts w:eastAsia="Times New Roman"/>
                <w:szCs w:val="28"/>
                <w:lang w:eastAsia="lv-LV"/>
              </w:rPr>
              <w:t>un 215.</w:t>
            </w:r>
            <w:r w:rsidRPr="00814B92">
              <w:rPr>
                <w:rFonts w:eastAsia="Times New Roman"/>
                <w:szCs w:val="28"/>
                <w:vertAlign w:val="superscript"/>
                <w:lang w:eastAsia="lv-LV"/>
              </w:rPr>
              <w:t>1</w:t>
            </w:r>
            <w:r w:rsidR="00306624">
              <w:rPr>
                <w:rFonts w:eastAsia="Times New Roman"/>
                <w:szCs w:val="28"/>
                <w:lang w:eastAsia="lv-LV"/>
              </w:rPr>
              <w:t> </w:t>
            </w:r>
            <w:r w:rsidRPr="00814B92">
              <w:rPr>
                <w:rFonts w:eastAsia="Times New Roman"/>
                <w:szCs w:val="28"/>
                <w:lang w:eastAsia="lv-LV"/>
              </w:rPr>
              <w:t xml:space="preserve">panta regulējums par maksātnespējas procesa kavēšanu, kā arī TAP noteikumu pārkāpšanu, sabiedrībai mazāk bīstamus pārkāpumus ietverot </w:t>
            </w:r>
            <w:r w:rsidRPr="00814B92" w:rsidR="00481F3F">
              <w:rPr>
                <w:rFonts w:eastAsia="Times New Roman"/>
                <w:szCs w:val="28"/>
                <w:lang w:eastAsia="lv-LV"/>
              </w:rPr>
              <w:t>LAPK</w:t>
            </w:r>
            <w:r w:rsidRPr="00814B92">
              <w:rPr>
                <w:rFonts w:eastAsia="Times New Roman"/>
                <w:szCs w:val="28"/>
                <w:lang w:eastAsia="lv-LV"/>
              </w:rPr>
              <w:t xml:space="preserve">. Pārskatīt </w:t>
            </w:r>
            <w:r w:rsidRPr="00814B92" w:rsidR="00481F3F">
              <w:rPr>
                <w:rFonts w:eastAsia="Times New Roman"/>
                <w:szCs w:val="28"/>
                <w:lang w:eastAsia="lv-LV"/>
              </w:rPr>
              <w:t>LAPK</w:t>
            </w:r>
            <w:r w:rsidRPr="00814B92">
              <w:rPr>
                <w:rFonts w:eastAsia="Times New Roman"/>
                <w:szCs w:val="28"/>
                <w:lang w:eastAsia="lv-LV"/>
              </w:rPr>
              <w:t xml:space="preserve"> un </w:t>
            </w:r>
            <w:r w:rsidRPr="00814B92">
              <w:rPr>
                <w:rFonts w:eastAsia="Times New Roman"/>
                <w:szCs w:val="28"/>
                <w:lang w:eastAsia="lv-LV"/>
              </w:rPr>
              <w:lastRenderedPageBreak/>
              <w:t>Krimināllikumā paredzētos pārkāpumus maksātnespējas jomā, Valsts policijas kompetencē atstājot tikai pārkāpumus, kas ir ar augstu kaitīguma pakāpi sabiedrībai</w:t>
            </w:r>
            <w:r w:rsidRPr="00814B92" w:rsidR="00481F3F">
              <w:rPr>
                <w:rFonts w:eastAsia="Times New Roman"/>
                <w:szCs w:val="28"/>
                <w:lang w:eastAsia="lv-LV"/>
              </w:rPr>
              <w:t>.</w:t>
            </w:r>
          </w:p>
        </w:tc>
        <w:tc>
          <w:tcPr>
            <w:tcW w:w="629"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57A88173" w14:textId="77777777">
            <w:pPr>
              <w:ind w:firstLine="0"/>
              <w:contextualSpacing w:val="0"/>
              <w:jc w:val="left"/>
              <w:rPr>
                <w:rFonts w:eastAsia="Times New Roman"/>
                <w:szCs w:val="28"/>
                <w:lang w:eastAsia="lv-LV"/>
              </w:rPr>
            </w:pPr>
            <w:r w:rsidRPr="00814B92">
              <w:rPr>
                <w:rFonts w:eastAsia="Times New Roman"/>
                <w:szCs w:val="28"/>
                <w:lang w:eastAsia="lv-LV"/>
              </w:rPr>
              <w:lastRenderedPageBreak/>
              <w:t>Paaugstinās maksātnespējas procesa, administratīvo pārkāpumu procesa un kriminālprocesa efektivitāte</w:t>
            </w:r>
          </w:p>
        </w:tc>
        <w:tc>
          <w:tcPr>
            <w:tcW w:w="963" w:type="pct"/>
            <w:tcBorders>
              <w:top w:val="outset" w:color="auto" w:sz="6" w:space="0"/>
              <w:left w:val="outset" w:color="auto" w:sz="6" w:space="0"/>
              <w:bottom w:val="outset" w:color="auto" w:sz="6" w:space="0"/>
              <w:right w:val="outset" w:color="auto" w:sz="6" w:space="0"/>
            </w:tcBorders>
          </w:tcPr>
          <w:p w:rsidRPr="00814B92" w:rsidR="00950130" w:rsidP="00392F50" w:rsidRDefault="00950130" w14:paraId="767B0DD0" w14:textId="77777777">
            <w:pPr>
              <w:ind w:firstLine="0"/>
              <w:contextualSpacing w:val="0"/>
              <w:rPr>
                <w:rFonts w:eastAsia="Times New Roman"/>
                <w:szCs w:val="28"/>
                <w:lang w:eastAsia="lv-LV"/>
              </w:rPr>
            </w:pPr>
            <w:r w:rsidRPr="00814B92">
              <w:rPr>
                <w:rFonts w:eastAsia="Times New Roman"/>
                <w:szCs w:val="28"/>
                <w:lang w:eastAsia="lv-LV"/>
              </w:rPr>
              <w:t>-</w:t>
            </w:r>
            <w:r w:rsidRPr="00814B92">
              <w:rPr>
                <w:rFonts w:eastAsia="Times New Roman"/>
                <w:szCs w:val="28"/>
                <w:lang w:eastAsia="lv-LV"/>
              </w:rPr>
              <w:tab/>
            </w:r>
            <w:r w:rsidRPr="00814B92" w:rsidR="00EA6A86">
              <w:rPr>
                <w:rFonts w:eastAsia="Times New Roman"/>
                <w:szCs w:val="28"/>
                <w:lang w:eastAsia="lv-LV"/>
              </w:rPr>
              <w:t>Izstrādāts 1</w:t>
            </w:r>
            <w:r w:rsidR="00805720">
              <w:rPr>
                <w:rFonts w:eastAsia="Times New Roman"/>
                <w:szCs w:val="28"/>
                <w:lang w:eastAsia="lv-LV"/>
              </w:rPr>
              <w:t> </w:t>
            </w:r>
            <w:r w:rsidRPr="00814B92" w:rsidR="00EA6A86">
              <w:rPr>
                <w:rFonts w:eastAsia="Times New Roman"/>
                <w:szCs w:val="28"/>
                <w:lang w:eastAsia="lv-LV"/>
              </w:rPr>
              <w:t>likumprojekts</w:t>
            </w:r>
            <w:r w:rsidRPr="00814B92" w:rsidR="005E2508">
              <w:rPr>
                <w:rFonts w:eastAsia="Times New Roman"/>
                <w:szCs w:val="28"/>
                <w:lang w:eastAsia="lv-LV"/>
              </w:rPr>
              <w:t>.</w:t>
            </w:r>
          </w:p>
        </w:tc>
        <w:tc>
          <w:tcPr>
            <w:tcW w:w="420"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69CDDA1F" w14:textId="77777777">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1935D751" w14:textId="77777777">
            <w:pPr>
              <w:ind w:firstLine="0"/>
              <w:contextualSpacing w:val="0"/>
              <w:jc w:val="left"/>
              <w:rPr>
                <w:rFonts w:eastAsia="Times New Roman"/>
                <w:szCs w:val="28"/>
                <w:lang w:eastAsia="lv-LV"/>
              </w:rPr>
            </w:pPr>
            <w:r w:rsidRPr="00814B92">
              <w:rPr>
                <w:rFonts w:eastAsia="Times New Roman"/>
                <w:szCs w:val="28"/>
                <w:lang w:eastAsia="lv-LV"/>
              </w:rPr>
              <w:t>IeM</w:t>
            </w:r>
          </w:p>
          <w:p w:rsidRPr="00814B92" w:rsidR="00950130" w:rsidP="00950130" w:rsidRDefault="00950130" w14:paraId="41920229" w14:textId="77777777">
            <w:pPr>
              <w:ind w:firstLine="0"/>
              <w:contextualSpacing w:val="0"/>
              <w:jc w:val="left"/>
              <w:rPr>
                <w:rFonts w:eastAsia="Times New Roman"/>
                <w:szCs w:val="28"/>
                <w:lang w:eastAsia="lv-LV"/>
              </w:rPr>
            </w:pPr>
            <w:r w:rsidRPr="00814B92">
              <w:rPr>
                <w:rFonts w:eastAsia="Times New Roman"/>
                <w:szCs w:val="28"/>
                <w:lang w:eastAsia="lv-LV"/>
              </w:rPr>
              <w:t>MNA</w:t>
            </w:r>
          </w:p>
        </w:tc>
        <w:tc>
          <w:tcPr>
            <w:tcW w:w="1091" w:type="pct"/>
            <w:tcBorders>
              <w:top w:val="outset" w:color="auto" w:sz="6" w:space="0"/>
              <w:left w:val="outset" w:color="auto" w:sz="6" w:space="0"/>
              <w:bottom w:val="outset" w:color="auto" w:sz="6" w:space="0"/>
              <w:right w:val="outset" w:color="auto" w:sz="6" w:space="0"/>
            </w:tcBorders>
          </w:tcPr>
          <w:p w:rsidRPr="00814B92" w:rsidR="00950130" w:rsidP="00950130" w:rsidRDefault="006F571E" w14:paraId="1969C087" w14:textId="77777777">
            <w:pPr>
              <w:ind w:firstLine="0"/>
              <w:contextualSpacing w:val="0"/>
              <w:jc w:val="left"/>
              <w:rPr>
                <w:rFonts w:eastAsia="Times New Roman"/>
                <w:szCs w:val="28"/>
                <w:lang w:eastAsia="lv-LV"/>
              </w:rPr>
            </w:pPr>
            <w:r w:rsidRPr="00814B92">
              <w:rPr>
                <w:rFonts w:eastAsia="Times New Roman"/>
                <w:szCs w:val="28"/>
                <w:lang w:eastAsia="lv-LV"/>
              </w:rPr>
              <w:t>31.12.2016.</w:t>
            </w:r>
          </w:p>
        </w:tc>
      </w:tr>
      <w:tr w:rsidRPr="00814B92" w:rsidR="00950130" w:rsidTr="00950130" w14:paraId="57854C5C" w14:textId="77777777">
        <w:trPr>
          <w:tblCellSpacing w:w="15" w:type="dxa"/>
        </w:trPr>
        <w:tc>
          <w:tcPr>
            <w:tcW w:w="4980" w:type="pct"/>
            <w:gridSpan w:val="9"/>
            <w:tcBorders>
              <w:top w:val="outset" w:color="auto" w:sz="6" w:space="0"/>
              <w:left w:val="outset" w:color="auto" w:sz="6" w:space="0"/>
              <w:bottom w:val="outset" w:color="auto" w:sz="6" w:space="0"/>
              <w:right w:val="outset" w:color="auto" w:sz="6" w:space="0"/>
            </w:tcBorders>
          </w:tcPr>
          <w:p w:rsidRPr="00814B92" w:rsidR="00950130" w:rsidP="00481F3F" w:rsidRDefault="00950130" w14:paraId="2418691D" w14:textId="77777777">
            <w:pPr>
              <w:ind w:firstLine="0"/>
              <w:contextualSpacing w:val="0"/>
              <w:jc w:val="left"/>
              <w:rPr>
                <w:rFonts w:eastAsia="Times New Roman"/>
                <w:b/>
                <w:szCs w:val="28"/>
                <w:lang w:eastAsia="lv-LV"/>
              </w:rPr>
            </w:pPr>
            <w:r w:rsidRPr="00814B92">
              <w:rPr>
                <w:rFonts w:eastAsia="Times New Roman"/>
                <w:b/>
                <w:szCs w:val="28"/>
                <w:lang w:eastAsia="lv-LV"/>
              </w:rPr>
              <w:t>2.4.</w:t>
            </w:r>
            <w:r w:rsidRPr="00814B92">
              <w:rPr>
                <w:rFonts w:ascii="Calibri" w:hAnsi="Calibri"/>
                <w:b/>
                <w:sz w:val="22"/>
              </w:rPr>
              <w:t xml:space="preserve"> </w:t>
            </w:r>
            <w:r w:rsidRPr="00814B92">
              <w:rPr>
                <w:rFonts w:eastAsia="Times New Roman"/>
                <w:b/>
                <w:szCs w:val="28"/>
                <w:lang w:eastAsia="lv-LV"/>
              </w:rPr>
              <w:t xml:space="preserve">Stiprināt </w:t>
            </w:r>
            <w:r w:rsidRPr="00814B92" w:rsidR="00481F3F">
              <w:rPr>
                <w:rFonts w:eastAsia="Times New Roman"/>
                <w:b/>
                <w:szCs w:val="28"/>
                <w:lang w:eastAsia="lv-LV"/>
              </w:rPr>
              <w:t>MNA</w:t>
            </w:r>
            <w:r w:rsidRPr="00814B92">
              <w:rPr>
                <w:rFonts w:eastAsia="Times New Roman"/>
                <w:b/>
                <w:szCs w:val="28"/>
                <w:lang w:eastAsia="lv-LV"/>
              </w:rPr>
              <w:t xml:space="preserve"> un Valsts policijas kompetenci.</w:t>
            </w:r>
          </w:p>
        </w:tc>
      </w:tr>
      <w:tr w:rsidRPr="00814B92" w:rsidR="00F82F19" w:rsidTr="00757138" w14:paraId="29BC60E1" w14:textId="77777777">
        <w:trPr>
          <w:tblCellSpacing w:w="15" w:type="dxa"/>
        </w:trPr>
        <w:tc>
          <w:tcPr>
            <w:tcW w:w="372" w:type="pct"/>
            <w:tcBorders>
              <w:top w:val="outset" w:color="auto" w:sz="6" w:space="0"/>
              <w:left w:val="outset" w:color="auto" w:sz="6" w:space="0"/>
              <w:bottom w:val="outset" w:color="auto" w:sz="6" w:space="0"/>
              <w:right w:val="outset" w:color="auto" w:sz="6" w:space="0"/>
            </w:tcBorders>
            <w:shd w:val="clear" w:color="auto" w:fill="auto"/>
          </w:tcPr>
          <w:p w:rsidRPr="00757138" w:rsidR="00950130" w:rsidP="00950130" w:rsidRDefault="00757138" w14:paraId="2FCF428F" w14:textId="40B7B445">
            <w:pPr>
              <w:ind w:firstLine="0"/>
              <w:contextualSpacing w:val="0"/>
              <w:jc w:val="left"/>
              <w:rPr>
                <w:rFonts w:eastAsia="Times New Roman"/>
                <w:szCs w:val="28"/>
                <w:lang w:eastAsia="lv-LV"/>
              </w:rPr>
            </w:pPr>
            <w:r>
              <w:rPr>
                <w:rFonts w:eastAsia="Times New Roman"/>
                <w:szCs w:val="28"/>
                <w:lang w:eastAsia="lv-LV"/>
              </w:rPr>
              <w:t>2.4.1.</w:t>
            </w:r>
          </w:p>
        </w:tc>
        <w:tc>
          <w:tcPr>
            <w:tcW w:w="859" w:type="pct"/>
            <w:gridSpan w:val="3"/>
            <w:tcBorders>
              <w:top w:val="outset" w:color="auto" w:sz="6" w:space="0"/>
              <w:left w:val="outset" w:color="auto" w:sz="6" w:space="0"/>
              <w:bottom w:val="outset" w:color="auto" w:sz="6" w:space="0"/>
              <w:right w:val="outset" w:color="auto" w:sz="6" w:space="0"/>
            </w:tcBorders>
            <w:shd w:val="clear" w:color="auto" w:fill="auto"/>
          </w:tcPr>
          <w:p w:rsidRPr="00757138" w:rsidR="00950130" w:rsidP="002F20F0" w:rsidRDefault="00950130" w14:paraId="3D393952" w14:textId="77777777">
            <w:pPr>
              <w:ind w:firstLine="0"/>
              <w:contextualSpacing w:val="0"/>
              <w:jc w:val="left"/>
              <w:rPr>
                <w:rFonts w:eastAsia="Times New Roman"/>
                <w:szCs w:val="28"/>
                <w:lang w:eastAsia="lv-LV"/>
              </w:rPr>
            </w:pPr>
            <w:r w:rsidRPr="00757138">
              <w:rPr>
                <w:rFonts w:eastAsia="Times New Roman"/>
                <w:szCs w:val="28"/>
                <w:lang w:eastAsia="lv-LV"/>
              </w:rPr>
              <w:t>Nodrošināt apmācību organizēšanu Valsts policijas kompetences stiprināšanai.</w:t>
            </w:r>
          </w:p>
        </w:tc>
        <w:tc>
          <w:tcPr>
            <w:tcW w:w="629" w:type="pct"/>
            <w:tcBorders>
              <w:top w:val="outset" w:color="auto" w:sz="6" w:space="0"/>
              <w:left w:val="outset" w:color="auto" w:sz="6" w:space="0"/>
              <w:bottom w:val="outset" w:color="auto" w:sz="6" w:space="0"/>
              <w:right w:val="outset" w:color="auto" w:sz="6" w:space="0"/>
            </w:tcBorders>
            <w:shd w:val="clear" w:color="auto" w:fill="auto"/>
          </w:tcPr>
          <w:p w:rsidRPr="00757138" w:rsidR="00950130" w:rsidP="00950130" w:rsidRDefault="00950130" w14:paraId="5758E2AB" w14:textId="77777777">
            <w:pPr>
              <w:ind w:firstLine="0"/>
              <w:contextualSpacing w:val="0"/>
              <w:jc w:val="left"/>
              <w:rPr>
                <w:rFonts w:eastAsia="Times New Roman"/>
                <w:szCs w:val="28"/>
                <w:lang w:eastAsia="lv-LV"/>
              </w:rPr>
            </w:pPr>
            <w:r w:rsidRPr="00757138">
              <w:rPr>
                <w:rFonts w:eastAsia="Times New Roman"/>
                <w:szCs w:val="28"/>
                <w:lang w:eastAsia="lv-LV"/>
              </w:rPr>
              <w:t>Paaugstinās kriminālprocesa efektivitāte</w:t>
            </w:r>
          </w:p>
        </w:tc>
        <w:tc>
          <w:tcPr>
            <w:tcW w:w="963" w:type="pct"/>
            <w:tcBorders>
              <w:top w:val="outset" w:color="auto" w:sz="6" w:space="0"/>
              <w:left w:val="outset" w:color="auto" w:sz="6" w:space="0"/>
              <w:bottom w:val="outset" w:color="auto" w:sz="6" w:space="0"/>
              <w:right w:val="outset" w:color="auto" w:sz="6" w:space="0"/>
            </w:tcBorders>
            <w:shd w:val="clear" w:color="auto" w:fill="auto"/>
          </w:tcPr>
          <w:p w:rsidRPr="00757138" w:rsidR="00950130" w:rsidP="00EA6A86" w:rsidRDefault="00EA6A86" w14:paraId="07FC98D6" w14:textId="77777777">
            <w:pPr>
              <w:numPr>
                <w:ilvl w:val="0"/>
                <w:numId w:val="70"/>
              </w:numPr>
              <w:spacing w:after="200" w:line="276" w:lineRule="auto"/>
              <w:ind w:left="107" w:firstLine="0"/>
              <w:contextualSpacing w:val="0"/>
              <w:jc w:val="left"/>
              <w:rPr>
                <w:rFonts w:eastAsia="Times New Roman"/>
                <w:szCs w:val="28"/>
                <w:lang w:eastAsia="lv-LV"/>
              </w:rPr>
            </w:pPr>
            <w:r w:rsidRPr="00757138">
              <w:rPr>
                <w:rFonts w:eastAsia="Times New Roman"/>
                <w:szCs w:val="28"/>
                <w:lang w:eastAsia="lv-LV"/>
              </w:rPr>
              <w:t>Uzsākti 10</w:t>
            </w:r>
            <w:r w:rsidRPr="00757138" w:rsidR="00805720">
              <w:rPr>
                <w:rFonts w:eastAsia="Times New Roman"/>
                <w:szCs w:val="28"/>
                <w:lang w:eastAsia="lv-LV"/>
              </w:rPr>
              <w:t> </w:t>
            </w:r>
            <w:r w:rsidRPr="00757138" w:rsidR="00950130">
              <w:rPr>
                <w:rFonts w:eastAsia="Times New Roman"/>
                <w:szCs w:val="28"/>
                <w:lang w:eastAsia="lv-LV"/>
              </w:rPr>
              <w:t>kriminālproces</w:t>
            </w:r>
            <w:r w:rsidRPr="00757138">
              <w:rPr>
                <w:rFonts w:eastAsia="Times New Roman"/>
                <w:szCs w:val="28"/>
                <w:lang w:eastAsia="lv-LV"/>
              </w:rPr>
              <w:t>i gadā</w:t>
            </w:r>
            <w:r w:rsidRPr="00757138" w:rsidR="00950130">
              <w:rPr>
                <w:rFonts w:eastAsia="Times New Roman"/>
                <w:szCs w:val="28"/>
                <w:lang w:eastAsia="lv-LV"/>
              </w:rPr>
              <w:t xml:space="preserve"> par noziedzīgiem n</w:t>
            </w:r>
            <w:r w:rsidRPr="00757138">
              <w:rPr>
                <w:rFonts w:eastAsia="Times New Roman"/>
                <w:szCs w:val="28"/>
                <w:lang w:eastAsia="lv-LV"/>
              </w:rPr>
              <w:t>odarījumiem maksātnespējas jomā;</w:t>
            </w:r>
          </w:p>
          <w:p w:rsidRPr="00757138" w:rsidR="00EA6A86" w:rsidP="00EA6A86" w:rsidRDefault="00EA6A86" w14:paraId="007FEDA3" w14:textId="77777777">
            <w:pPr>
              <w:numPr>
                <w:ilvl w:val="0"/>
                <w:numId w:val="70"/>
              </w:numPr>
              <w:spacing w:after="200" w:line="276" w:lineRule="auto"/>
              <w:ind w:left="107" w:firstLine="0"/>
              <w:contextualSpacing w:val="0"/>
              <w:jc w:val="left"/>
              <w:rPr>
                <w:rFonts w:eastAsia="Times New Roman"/>
                <w:szCs w:val="28"/>
                <w:lang w:eastAsia="lv-LV"/>
              </w:rPr>
            </w:pPr>
            <w:r w:rsidRPr="00757138">
              <w:rPr>
                <w:rFonts w:eastAsia="Times New Roman"/>
                <w:szCs w:val="28"/>
                <w:lang w:eastAsia="lv-LV"/>
              </w:rPr>
              <w:t>Organizēta 1</w:t>
            </w:r>
            <w:r w:rsidRPr="00757138" w:rsidR="00805720">
              <w:rPr>
                <w:rFonts w:eastAsia="Times New Roman"/>
                <w:szCs w:val="28"/>
                <w:lang w:eastAsia="lv-LV"/>
              </w:rPr>
              <w:t> </w:t>
            </w:r>
            <w:r w:rsidRPr="00757138">
              <w:rPr>
                <w:rFonts w:eastAsia="Times New Roman"/>
                <w:szCs w:val="28"/>
                <w:lang w:eastAsia="lv-LV"/>
              </w:rPr>
              <w:t>apmācība gadā policij</w:t>
            </w:r>
            <w:r w:rsidRPr="00757138" w:rsidR="004E1266">
              <w:rPr>
                <w:rFonts w:eastAsia="Times New Roman"/>
                <w:szCs w:val="28"/>
                <w:lang w:eastAsia="lv-LV"/>
              </w:rPr>
              <w:t>ā</w:t>
            </w:r>
            <w:r w:rsidRPr="00757138">
              <w:rPr>
                <w:rFonts w:eastAsia="Times New Roman"/>
                <w:szCs w:val="28"/>
                <w:lang w:eastAsia="lv-LV"/>
              </w:rPr>
              <w:t xml:space="preserve"> nodarbinātajiem</w:t>
            </w:r>
            <w:r w:rsidRPr="00757138" w:rsidR="005E2508">
              <w:rPr>
                <w:rFonts w:eastAsia="Times New Roman"/>
                <w:szCs w:val="28"/>
                <w:lang w:eastAsia="lv-LV"/>
              </w:rPr>
              <w:t>.</w:t>
            </w:r>
          </w:p>
        </w:tc>
        <w:tc>
          <w:tcPr>
            <w:tcW w:w="420"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46CC39EA" w14:textId="77777777">
            <w:pPr>
              <w:ind w:firstLine="0"/>
              <w:contextualSpacing w:val="0"/>
              <w:jc w:val="left"/>
              <w:rPr>
                <w:rFonts w:eastAsia="Times New Roman"/>
                <w:szCs w:val="28"/>
                <w:lang w:eastAsia="lv-LV"/>
              </w:rPr>
            </w:pPr>
            <w:r w:rsidRPr="00814B92">
              <w:rPr>
                <w:rFonts w:eastAsia="Times New Roman"/>
                <w:szCs w:val="28"/>
                <w:lang w:eastAsia="lv-LV"/>
              </w:rPr>
              <w:t>IeM</w:t>
            </w:r>
          </w:p>
        </w:tc>
        <w:tc>
          <w:tcPr>
            <w:tcW w:w="588"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23D6AC96" w14:textId="77777777">
            <w:pPr>
              <w:ind w:firstLine="0"/>
              <w:contextualSpacing w:val="0"/>
              <w:jc w:val="left"/>
              <w:rPr>
                <w:rFonts w:eastAsia="Times New Roman"/>
                <w:szCs w:val="28"/>
                <w:lang w:eastAsia="lv-LV"/>
              </w:rPr>
            </w:pPr>
            <w:r w:rsidRPr="00814B92">
              <w:rPr>
                <w:rFonts w:eastAsia="Times New Roman"/>
                <w:szCs w:val="28"/>
                <w:lang w:eastAsia="lv-LV"/>
              </w:rPr>
              <w:t>TM</w:t>
            </w:r>
          </w:p>
        </w:tc>
        <w:tc>
          <w:tcPr>
            <w:tcW w:w="1091" w:type="pct"/>
            <w:tcBorders>
              <w:top w:val="outset" w:color="auto" w:sz="6" w:space="0"/>
              <w:left w:val="outset" w:color="auto" w:sz="6" w:space="0"/>
              <w:bottom w:val="outset" w:color="auto" w:sz="6" w:space="0"/>
              <w:right w:val="outset" w:color="auto" w:sz="6" w:space="0"/>
            </w:tcBorders>
          </w:tcPr>
          <w:p w:rsidRPr="00814B92" w:rsidR="00950130" w:rsidP="00950130" w:rsidRDefault="006F571E" w14:paraId="7DA7CEFB" w14:textId="77777777">
            <w:pPr>
              <w:ind w:firstLine="0"/>
              <w:contextualSpacing w:val="0"/>
              <w:jc w:val="left"/>
              <w:rPr>
                <w:rFonts w:eastAsia="Times New Roman"/>
                <w:szCs w:val="28"/>
                <w:lang w:eastAsia="lv-LV"/>
              </w:rPr>
            </w:pPr>
            <w:r w:rsidRPr="00814B92">
              <w:rPr>
                <w:rFonts w:eastAsia="Times New Roman"/>
                <w:szCs w:val="28"/>
                <w:lang w:eastAsia="lv-LV"/>
              </w:rPr>
              <w:t>Regulāri</w:t>
            </w:r>
            <w:r w:rsidRPr="00814B92" w:rsidR="00870420">
              <w:rPr>
                <w:rFonts w:eastAsia="Times New Roman"/>
                <w:szCs w:val="28"/>
                <w:lang w:eastAsia="lv-LV"/>
              </w:rPr>
              <w:t>.</w:t>
            </w:r>
          </w:p>
        </w:tc>
      </w:tr>
      <w:tr w:rsidRPr="00814B92" w:rsidR="00F82F19" w:rsidTr="00B16ABE" w14:paraId="65170A75" w14:textId="77777777">
        <w:trPr>
          <w:tblCellSpacing w:w="15" w:type="dxa"/>
        </w:trPr>
        <w:tc>
          <w:tcPr>
            <w:tcW w:w="372"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3ADD6E95" w14:textId="77777777">
            <w:pPr>
              <w:ind w:firstLine="0"/>
              <w:contextualSpacing w:val="0"/>
              <w:jc w:val="left"/>
              <w:rPr>
                <w:rFonts w:eastAsia="Times New Roman"/>
                <w:szCs w:val="28"/>
                <w:lang w:eastAsia="lv-LV"/>
              </w:rPr>
            </w:pPr>
            <w:r w:rsidRPr="00814B92">
              <w:rPr>
                <w:rFonts w:eastAsia="Times New Roman"/>
                <w:szCs w:val="28"/>
                <w:lang w:eastAsia="lv-LV"/>
              </w:rPr>
              <w:t>2.4.2.</w:t>
            </w:r>
          </w:p>
        </w:tc>
        <w:tc>
          <w:tcPr>
            <w:tcW w:w="859" w:type="pct"/>
            <w:gridSpan w:val="3"/>
            <w:tcBorders>
              <w:top w:val="outset" w:color="auto" w:sz="6" w:space="0"/>
              <w:left w:val="outset" w:color="auto" w:sz="6" w:space="0"/>
              <w:bottom w:val="outset" w:color="auto" w:sz="6" w:space="0"/>
              <w:right w:val="outset" w:color="auto" w:sz="6" w:space="0"/>
            </w:tcBorders>
          </w:tcPr>
          <w:p w:rsidRPr="00814B92" w:rsidR="00950130" w:rsidP="00481F3F" w:rsidRDefault="00950130" w14:paraId="5BE8119C" w14:textId="77777777">
            <w:pPr>
              <w:ind w:firstLine="0"/>
              <w:contextualSpacing w:val="0"/>
              <w:jc w:val="left"/>
              <w:rPr>
                <w:rFonts w:eastAsia="Times New Roman"/>
                <w:szCs w:val="28"/>
                <w:lang w:eastAsia="lv-LV"/>
              </w:rPr>
            </w:pPr>
            <w:r w:rsidRPr="00814B92">
              <w:rPr>
                <w:rFonts w:eastAsia="Times New Roman"/>
                <w:szCs w:val="28"/>
                <w:lang w:eastAsia="lv-LV"/>
              </w:rPr>
              <w:t xml:space="preserve">Noteikt, ka </w:t>
            </w:r>
            <w:r w:rsidRPr="00814B92" w:rsidR="00481F3F">
              <w:rPr>
                <w:rFonts w:eastAsia="Times New Roman"/>
                <w:szCs w:val="28"/>
                <w:lang w:eastAsia="lv-LV"/>
              </w:rPr>
              <w:t>MNA</w:t>
            </w:r>
            <w:r w:rsidRPr="00814B92">
              <w:rPr>
                <w:rFonts w:eastAsia="Times New Roman"/>
                <w:szCs w:val="28"/>
                <w:lang w:eastAsia="lv-LV"/>
              </w:rPr>
              <w:t xml:space="preserve"> likumā noteiktā kārtībā ir tiesības </w:t>
            </w:r>
            <w:r w:rsidRPr="00814B92">
              <w:rPr>
                <w:rFonts w:eastAsia="Times New Roman"/>
                <w:szCs w:val="28"/>
                <w:lang w:eastAsia="lv-LV"/>
              </w:rPr>
              <w:lastRenderedPageBreak/>
              <w:t>ierasties jebkura administratora prakses vietā un pieprasīt uzrādīt lietvedībā esošos dokumentus, iepriekš nebrīdinot.</w:t>
            </w:r>
          </w:p>
        </w:tc>
        <w:tc>
          <w:tcPr>
            <w:tcW w:w="629"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70F87273" w14:textId="77777777">
            <w:pPr>
              <w:ind w:firstLine="0"/>
              <w:contextualSpacing w:val="0"/>
              <w:jc w:val="left"/>
              <w:rPr>
                <w:rFonts w:eastAsia="Times New Roman"/>
                <w:szCs w:val="28"/>
                <w:lang w:eastAsia="lv-LV"/>
              </w:rPr>
            </w:pPr>
            <w:r w:rsidRPr="00814B92">
              <w:rPr>
                <w:rFonts w:eastAsia="Times New Roman"/>
                <w:szCs w:val="28"/>
                <w:lang w:eastAsia="lv-LV"/>
              </w:rPr>
              <w:lastRenderedPageBreak/>
              <w:t xml:space="preserve">Paaugstinās maksātnespējas procesa </w:t>
            </w:r>
            <w:r w:rsidRPr="00814B92">
              <w:rPr>
                <w:rFonts w:eastAsia="Times New Roman"/>
                <w:szCs w:val="28"/>
                <w:lang w:eastAsia="lv-LV"/>
              </w:rPr>
              <w:lastRenderedPageBreak/>
              <w:t xml:space="preserve">caurspīdīgums un tiesiskums, kā rezultātā arī tā efektivitāte </w:t>
            </w:r>
          </w:p>
        </w:tc>
        <w:tc>
          <w:tcPr>
            <w:tcW w:w="963" w:type="pct"/>
            <w:tcBorders>
              <w:top w:val="outset" w:color="auto" w:sz="6" w:space="0"/>
              <w:left w:val="outset" w:color="auto" w:sz="6" w:space="0"/>
              <w:bottom w:val="outset" w:color="auto" w:sz="6" w:space="0"/>
              <w:right w:val="outset" w:color="auto" w:sz="6" w:space="0"/>
            </w:tcBorders>
          </w:tcPr>
          <w:p w:rsidRPr="00814B92" w:rsidR="00950130" w:rsidP="00950130" w:rsidRDefault="00024819" w14:paraId="064B8B62" w14:textId="77777777">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lastRenderedPageBreak/>
              <w:t>Veiktas 20</w:t>
            </w:r>
            <w:r w:rsidR="00805720">
              <w:rPr>
                <w:rFonts w:eastAsia="Times New Roman"/>
                <w:szCs w:val="28"/>
                <w:lang w:eastAsia="lv-LV"/>
              </w:rPr>
              <w:t> </w:t>
            </w:r>
            <w:r w:rsidRPr="00814B92">
              <w:rPr>
                <w:rFonts w:eastAsia="Times New Roman"/>
                <w:szCs w:val="28"/>
                <w:lang w:eastAsia="lv-LV"/>
              </w:rPr>
              <w:t xml:space="preserve">pārbaudes gadā </w:t>
            </w:r>
            <w:r w:rsidRPr="00814B92">
              <w:rPr>
                <w:rFonts w:eastAsia="Times New Roman"/>
                <w:szCs w:val="28"/>
                <w:lang w:eastAsia="lv-LV"/>
              </w:rPr>
              <w:lastRenderedPageBreak/>
              <w:t>pēc normatīvā regulējuma spēkā stāšanās</w:t>
            </w:r>
            <w:r w:rsidRPr="00814B92" w:rsidR="00950130">
              <w:rPr>
                <w:rFonts w:eastAsia="Times New Roman"/>
                <w:szCs w:val="28"/>
                <w:lang w:eastAsia="lv-LV"/>
              </w:rPr>
              <w:t>;</w:t>
            </w:r>
          </w:p>
          <w:p w:rsidRPr="00814B92" w:rsidR="00950130" w:rsidP="00024819" w:rsidRDefault="00024819" w14:paraId="1B2EEDC5" w14:textId="77777777">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Izstrādāts 1</w:t>
            </w:r>
            <w:r w:rsidR="00805720">
              <w:rPr>
                <w:rFonts w:eastAsia="Times New Roman"/>
                <w:szCs w:val="28"/>
                <w:lang w:eastAsia="lv-LV"/>
              </w:rPr>
              <w:t> </w:t>
            </w:r>
            <w:r w:rsidRPr="00814B92">
              <w:rPr>
                <w:rFonts w:eastAsia="Times New Roman"/>
                <w:szCs w:val="28"/>
                <w:lang w:eastAsia="lv-LV"/>
              </w:rPr>
              <w:t>likumprojekts</w:t>
            </w:r>
            <w:r w:rsidRPr="00814B92" w:rsidR="005E2508">
              <w:rPr>
                <w:rFonts w:eastAsia="Times New Roman"/>
                <w:szCs w:val="28"/>
                <w:lang w:eastAsia="lv-LV"/>
              </w:rPr>
              <w:t>.</w:t>
            </w:r>
          </w:p>
        </w:tc>
        <w:tc>
          <w:tcPr>
            <w:tcW w:w="420"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726456C3" w14:textId="77777777">
            <w:pPr>
              <w:ind w:firstLine="0"/>
              <w:contextualSpacing w:val="0"/>
              <w:jc w:val="left"/>
              <w:rPr>
                <w:rFonts w:eastAsia="Times New Roman"/>
                <w:szCs w:val="28"/>
                <w:lang w:eastAsia="lv-LV"/>
              </w:rPr>
            </w:pPr>
            <w:r w:rsidRPr="00814B92">
              <w:rPr>
                <w:rFonts w:eastAsia="Times New Roman"/>
                <w:szCs w:val="28"/>
                <w:lang w:eastAsia="lv-LV"/>
              </w:rPr>
              <w:lastRenderedPageBreak/>
              <w:t>TM</w:t>
            </w:r>
          </w:p>
        </w:tc>
        <w:tc>
          <w:tcPr>
            <w:tcW w:w="588"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0E615986" w14:textId="77777777">
            <w:pPr>
              <w:ind w:firstLine="0"/>
              <w:contextualSpacing w:val="0"/>
              <w:jc w:val="left"/>
              <w:rPr>
                <w:rFonts w:eastAsia="Times New Roman"/>
                <w:szCs w:val="28"/>
                <w:lang w:eastAsia="lv-LV"/>
              </w:rPr>
            </w:pPr>
            <w:r w:rsidRPr="00814B92">
              <w:rPr>
                <w:rFonts w:eastAsia="Times New Roman"/>
                <w:szCs w:val="28"/>
                <w:lang w:eastAsia="lv-LV"/>
              </w:rPr>
              <w:t>MNA</w:t>
            </w:r>
          </w:p>
        </w:tc>
        <w:tc>
          <w:tcPr>
            <w:tcW w:w="1091"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47B425B2" w14:textId="77777777">
            <w:pPr>
              <w:ind w:firstLine="0"/>
              <w:contextualSpacing w:val="0"/>
              <w:jc w:val="left"/>
              <w:rPr>
                <w:rFonts w:eastAsia="Times New Roman"/>
                <w:szCs w:val="28"/>
                <w:lang w:eastAsia="lv-LV"/>
              </w:rPr>
            </w:pPr>
            <w:r w:rsidRPr="00814B92">
              <w:rPr>
                <w:rFonts w:eastAsia="Times New Roman"/>
                <w:szCs w:val="28"/>
                <w:lang w:eastAsia="lv-LV"/>
              </w:rPr>
              <w:t>31.05.2017.</w:t>
            </w:r>
          </w:p>
        </w:tc>
      </w:tr>
      <w:tr w:rsidRPr="00814B92" w:rsidR="00F82F19" w:rsidTr="00B16ABE" w14:paraId="20F95F68" w14:textId="77777777">
        <w:trPr>
          <w:tblCellSpacing w:w="15" w:type="dxa"/>
        </w:trPr>
        <w:tc>
          <w:tcPr>
            <w:tcW w:w="372"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3FF920D1" w14:textId="77777777">
            <w:pPr>
              <w:ind w:firstLine="0"/>
              <w:contextualSpacing w:val="0"/>
              <w:jc w:val="left"/>
              <w:rPr>
                <w:rFonts w:eastAsia="Times New Roman"/>
                <w:szCs w:val="28"/>
                <w:lang w:eastAsia="lv-LV"/>
              </w:rPr>
            </w:pPr>
            <w:r w:rsidRPr="00814B92">
              <w:rPr>
                <w:rFonts w:eastAsia="Times New Roman"/>
                <w:szCs w:val="28"/>
                <w:lang w:eastAsia="lv-LV"/>
              </w:rPr>
              <w:t>2.4.3.</w:t>
            </w:r>
          </w:p>
        </w:tc>
        <w:tc>
          <w:tcPr>
            <w:tcW w:w="859" w:type="pct"/>
            <w:gridSpan w:val="3"/>
            <w:tcBorders>
              <w:top w:val="outset" w:color="auto" w:sz="6" w:space="0"/>
              <w:left w:val="outset" w:color="auto" w:sz="6" w:space="0"/>
              <w:bottom w:val="outset" w:color="auto" w:sz="6" w:space="0"/>
              <w:right w:val="outset" w:color="auto" w:sz="6" w:space="0"/>
            </w:tcBorders>
          </w:tcPr>
          <w:p w:rsidRPr="00814B92" w:rsidR="00950130" w:rsidP="00481F3F" w:rsidRDefault="00950130" w14:paraId="536CC47F" w14:textId="77777777">
            <w:pPr>
              <w:ind w:firstLine="0"/>
              <w:contextualSpacing w:val="0"/>
              <w:jc w:val="left"/>
              <w:rPr>
                <w:rFonts w:eastAsia="Times New Roman"/>
                <w:szCs w:val="28"/>
                <w:lang w:eastAsia="lv-LV"/>
              </w:rPr>
            </w:pPr>
            <w:r w:rsidRPr="00814B92">
              <w:rPr>
                <w:szCs w:val="28"/>
              </w:rPr>
              <w:t xml:space="preserve">Izvērtēt </w:t>
            </w:r>
            <w:r w:rsidRPr="00814B92" w:rsidR="00481F3F">
              <w:rPr>
                <w:szCs w:val="28"/>
              </w:rPr>
              <w:t>MNA</w:t>
            </w:r>
            <w:r w:rsidRPr="00814B92">
              <w:rPr>
                <w:szCs w:val="28"/>
              </w:rPr>
              <w:t xml:space="preserve"> finansēšanas modeļus, izvērtējot iespēju atskaitīt finanšu līdzekļus no uzņēmumu riska valsts nodevas, kā arī citus alternatīvas finansēšanas avotus.</w:t>
            </w:r>
          </w:p>
        </w:tc>
        <w:tc>
          <w:tcPr>
            <w:tcW w:w="629"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0EBB1C6C" w14:textId="77777777">
            <w:pPr>
              <w:ind w:firstLine="0"/>
              <w:contextualSpacing w:val="0"/>
              <w:jc w:val="left"/>
              <w:rPr>
                <w:rFonts w:eastAsia="Times New Roman"/>
                <w:szCs w:val="28"/>
                <w:lang w:eastAsia="lv-LV"/>
              </w:rPr>
            </w:pPr>
            <w:r w:rsidRPr="00814B92">
              <w:rPr>
                <w:rFonts w:eastAsia="Times New Roman"/>
                <w:szCs w:val="28"/>
                <w:lang w:eastAsia="lv-LV"/>
              </w:rPr>
              <w:t>Paaugstinās maksātnespējas procesa caurspīdīgums un tiesiskums, kā rezultātā arī tā efektivitāte</w:t>
            </w:r>
          </w:p>
        </w:tc>
        <w:tc>
          <w:tcPr>
            <w:tcW w:w="963" w:type="pct"/>
            <w:tcBorders>
              <w:top w:val="outset" w:color="auto" w:sz="6" w:space="0"/>
              <w:left w:val="outset" w:color="auto" w:sz="6" w:space="0"/>
              <w:bottom w:val="outset" w:color="auto" w:sz="6" w:space="0"/>
              <w:right w:val="outset" w:color="auto" w:sz="6" w:space="0"/>
            </w:tcBorders>
          </w:tcPr>
          <w:p w:rsidRPr="00814B92" w:rsidR="00950130" w:rsidP="00950130" w:rsidRDefault="00024819" w14:paraId="3B3E1E5F" w14:textId="77777777">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Veikts 1</w:t>
            </w:r>
            <w:r w:rsidR="00805720">
              <w:rPr>
                <w:rFonts w:eastAsia="Times New Roman"/>
                <w:szCs w:val="28"/>
                <w:lang w:eastAsia="lv-LV"/>
              </w:rPr>
              <w:t> </w:t>
            </w:r>
            <w:r w:rsidRPr="00814B92">
              <w:rPr>
                <w:rFonts w:eastAsia="Times New Roman"/>
                <w:szCs w:val="28"/>
                <w:lang w:eastAsia="lv-LV"/>
              </w:rPr>
              <w:t>izvērtējums, kas paredz turpmāko rīcību</w:t>
            </w:r>
            <w:r w:rsidRPr="00814B92" w:rsidR="005E2508">
              <w:rPr>
                <w:rFonts w:eastAsia="Times New Roman"/>
                <w:szCs w:val="28"/>
                <w:lang w:eastAsia="lv-LV"/>
              </w:rPr>
              <w:t>.</w:t>
            </w:r>
          </w:p>
        </w:tc>
        <w:tc>
          <w:tcPr>
            <w:tcW w:w="420"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591FF2C2" w14:textId="77777777">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39B0EAEC" w14:textId="77777777">
            <w:pPr>
              <w:ind w:firstLine="0"/>
              <w:contextualSpacing w:val="0"/>
              <w:jc w:val="left"/>
              <w:rPr>
                <w:rFonts w:eastAsia="Times New Roman"/>
                <w:szCs w:val="28"/>
                <w:lang w:eastAsia="lv-LV"/>
              </w:rPr>
            </w:pPr>
            <w:r w:rsidRPr="00814B92">
              <w:rPr>
                <w:rFonts w:eastAsia="Times New Roman"/>
                <w:szCs w:val="28"/>
                <w:lang w:eastAsia="lv-LV"/>
              </w:rPr>
              <w:t>FM</w:t>
            </w:r>
          </w:p>
        </w:tc>
        <w:tc>
          <w:tcPr>
            <w:tcW w:w="1091"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53312F88" w14:textId="77777777">
            <w:pPr>
              <w:ind w:firstLine="0"/>
              <w:contextualSpacing w:val="0"/>
              <w:jc w:val="left"/>
              <w:rPr>
                <w:rFonts w:eastAsia="Times New Roman"/>
                <w:szCs w:val="28"/>
                <w:lang w:eastAsia="lv-LV"/>
              </w:rPr>
            </w:pPr>
            <w:r w:rsidRPr="00814B92">
              <w:rPr>
                <w:rFonts w:eastAsia="Times New Roman"/>
                <w:szCs w:val="28"/>
                <w:lang w:eastAsia="lv-LV"/>
              </w:rPr>
              <w:t>31.12.2016.</w:t>
            </w:r>
          </w:p>
        </w:tc>
      </w:tr>
      <w:tr w:rsidRPr="00814B92" w:rsidR="00950130" w:rsidTr="00950130" w14:paraId="0955384E" w14:textId="77777777">
        <w:trPr>
          <w:tblCellSpacing w:w="15" w:type="dxa"/>
        </w:trPr>
        <w:tc>
          <w:tcPr>
            <w:tcW w:w="4980" w:type="pct"/>
            <w:gridSpan w:val="9"/>
            <w:tcBorders>
              <w:top w:val="outset" w:color="auto" w:sz="6" w:space="0"/>
              <w:left w:val="outset" w:color="auto" w:sz="6" w:space="0"/>
              <w:bottom w:val="outset" w:color="auto" w:sz="6" w:space="0"/>
              <w:right w:val="outset" w:color="auto" w:sz="6" w:space="0"/>
            </w:tcBorders>
          </w:tcPr>
          <w:p w:rsidRPr="00814B92" w:rsidR="00950130" w:rsidP="00950130" w:rsidRDefault="00950130" w14:paraId="19CDDAF2" w14:textId="77777777">
            <w:pPr>
              <w:ind w:firstLine="0"/>
              <w:contextualSpacing w:val="0"/>
              <w:jc w:val="left"/>
              <w:rPr>
                <w:rFonts w:eastAsia="Times New Roman"/>
                <w:b/>
                <w:szCs w:val="28"/>
                <w:lang w:eastAsia="lv-LV"/>
              </w:rPr>
            </w:pPr>
            <w:r w:rsidRPr="00814B92">
              <w:rPr>
                <w:rFonts w:eastAsia="Times New Roman"/>
                <w:b/>
                <w:szCs w:val="28"/>
                <w:lang w:eastAsia="lv-LV"/>
              </w:rPr>
              <w:t>2.5.</w:t>
            </w:r>
            <w:r w:rsidRPr="00814B92">
              <w:rPr>
                <w:rFonts w:ascii="Calibri" w:hAnsi="Calibri"/>
                <w:b/>
                <w:sz w:val="22"/>
              </w:rPr>
              <w:t xml:space="preserve"> </w:t>
            </w:r>
            <w:r w:rsidRPr="00814B92">
              <w:rPr>
                <w:rFonts w:eastAsia="Times New Roman"/>
                <w:b/>
                <w:szCs w:val="28"/>
                <w:lang w:eastAsia="lv-LV"/>
              </w:rPr>
              <w:t>Pārskatīt kārtību par dokumentu viltošanas konstatēšanu</w:t>
            </w:r>
          </w:p>
        </w:tc>
      </w:tr>
      <w:tr w:rsidRPr="00814B92" w:rsidR="00F82F19" w:rsidTr="00B16ABE" w14:paraId="1E196E7E" w14:textId="77777777">
        <w:trPr>
          <w:tblCellSpacing w:w="15" w:type="dxa"/>
        </w:trPr>
        <w:tc>
          <w:tcPr>
            <w:tcW w:w="372"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255DB944" w14:textId="77777777">
            <w:pPr>
              <w:ind w:firstLine="0"/>
              <w:contextualSpacing w:val="0"/>
              <w:jc w:val="left"/>
              <w:rPr>
                <w:rFonts w:eastAsia="Times New Roman"/>
                <w:szCs w:val="28"/>
                <w:lang w:eastAsia="lv-LV"/>
              </w:rPr>
            </w:pPr>
            <w:r w:rsidRPr="00814B92">
              <w:rPr>
                <w:rFonts w:eastAsia="Times New Roman"/>
                <w:szCs w:val="28"/>
                <w:lang w:eastAsia="lv-LV"/>
              </w:rPr>
              <w:t>2.5.1.</w:t>
            </w:r>
          </w:p>
        </w:tc>
        <w:tc>
          <w:tcPr>
            <w:tcW w:w="859" w:type="pct"/>
            <w:gridSpan w:val="3"/>
            <w:tcBorders>
              <w:top w:val="outset" w:color="auto" w:sz="6" w:space="0"/>
              <w:left w:val="outset" w:color="auto" w:sz="6" w:space="0"/>
              <w:bottom w:val="outset" w:color="auto" w:sz="6" w:space="0"/>
              <w:right w:val="outset" w:color="auto" w:sz="6" w:space="0"/>
            </w:tcBorders>
          </w:tcPr>
          <w:p w:rsidRPr="00814B92" w:rsidR="00950130" w:rsidP="00950130" w:rsidRDefault="00950130" w14:paraId="179930A2" w14:textId="77777777">
            <w:pPr>
              <w:ind w:firstLine="0"/>
              <w:contextualSpacing w:val="0"/>
              <w:rPr>
                <w:rFonts w:eastAsia="Times New Roman"/>
                <w:szCs w:val="28"/>
                <w:lang w:eastAsia="lv-LV"/>
              </w:rPr>
            </w:pPr>
            <w:r w:rsidRPr="00814B92">
              <w:rPr>
                <w:rFonts w:eastAsia="Times New Roman"/>
                <w:szCs w:val="28"/>
                <w:lang w:eastAsia="lv-LV"/>
              </w:rPr>
              <w:t>Normatīvajos aktos noteikt</w:t>
            </w:r>
            <w:r w:rsidRPr="00814B92">
              <w:rPr>
                <w:szCs w:val="28"/>
              </w:rPr>
              <w:t xml:space="preserve"> dokumentu viltošanas konstatēšanas kārtību un sekas.</w:t>
            </w:r>
          </w:p>
        </w:tc>
        <w:tc>
          <w:tcPr>
            <w:tcW w:w="629"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6AEB82E7" w14:textId="77777777">
            <w:pPr>
              <w:ind w:firstLine="0"/>
              <w:contextualSpacing w:val="0"/>
              <w:jc w:val="left"/>
              <w:rPr>
                <w:rFonts w:eastAsia="Times New Roman"/>
                <w:szCs w:val="28"/>
                <w:lang w:eastAsia="lv-LV"/>
              </w:rPr>
            </w:pPr>
            <w:r w:rsidRPr="00814B92">
              <w:rPr>
                <w:rFonts w:eastAsia="Times New Roman"/>
                <w:szCs w:val="28"/>
                <w:lang w:eastAsia="lv-LV"/>
              </w:rPr>
              <w:t>Paaugstinās maksātnespējas procesa caurspīdīgums un tiesiskums, kā rezultātā arī tā efektivitāte</w:t>
            </w:r>
          </w:p>
        </w:tc>
        <w:tc>
          <w:tcPr>
            <w:tcW w:w="963" w:type="pct"/>
            <w:tcBorders>
              <w:top w:val="outset" w:color="auto" w:sz="6" w:space="0"/>
              <w:left w:val="outset" w:color="auto" w:sz="6" w:space="0"/>
              <w:bottom w:val="outset" w:color="auto" w:sz="6" w:space="0"/>
              <w:right w:val="outset" w:color="auto" w:sz="6" w:space="0"/>
            </w:tcBorders>
          </w:tcPr>
          <w:p w:rsidRPr="00814B92" w:rsidR="00950130" w:rsidP="00950130" w:rsidRDefault="00024819" w14:paraId="6809BFC4" w14:textId="77777777">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Izstrādāti 2</w:t>
            </w:r>
            <w:r w:rsidR="00306624">
              <w:rPr>
                <w:rFonts w:eastAsia="Times New Roman"/>
                <w:szCs w:val="28"/>
                <w:lang w:eastAsia="lv-LV"/>
              </w:rPr>
              <w:t> </w:t>
            </w:r>
            <w:r w:rsidRPr="00814B92">
              <w:rPr>
                <w:rFonts w:eastAsia="Times New Roman"/>
                <w:szCs w:val="28"/>
                <w:lang w:eastAsia="lv-LV"/>
              </w:rPr>
              <w:t>normatīvo aktu projekti</w:t>
            </w:r>
            <w:r w:rsidRPr="00814B92" w:rsidR="005E2508">
              <w:rPr>
                <w:rFonts w:eastAsia="Times New Roman"/>
                <w:szCs w:val="28"/>
                <w:lang w:eastAsia="lv-LV"/>
              </w:rPr>
              <w:t>.</w:t>
            </w:r>
          </w:p>
        </w:tc>
        <w:tc>
          <w:tcPr>
            <w:tcW w:w="420"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590EB91D" w14:textId="77777777">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24E0717E" w14:textId="77777777">
            <w:pPr>
              <w:ind w:firstLine="0"/>
              <w:contextualSpacing w:val="0"/>
              <w:jc w:val="left"/>
              <w:rPr>
                <w:rFonts w:eastAsia="Times New Roman"/>
                <w:szCs w:val="28"/>
                <w:lang w:eastAsia="lv-LV"/>
              </w:rPr>
            </w:pPr>
            <w:r w:rsidRPr="00814B92">
              <w:rPr>
                <w:rFonts w:eastAsia="Times New Roman"/>
                <w:szCs w:val="28"/>
                <w:lang w:eastAsia="lv-LV"/>
              </w:rPr>
              <w:t>--</w:t>
            </w:r>
          </w:p>
        </w:tc>
        <w:tc>
          <w:tcPr>
            <w:tcW w:w="1091" w:type="pct"/>
            <w:tcBorders>
              <w:top w:val="outset" w:color="auto" w:sz="6" w:space="0"/>
              <w:left w:val="outset" w:color="auto" w:sz="6" w:space="0"/>
              <w:bottom w:val="outset" w:color="auto" w:sz="6" w:space="0"/>
              <w:right w:val="outset" w:color="auto" w:sz="6" w:space="0"/>
            </w:tcBorders>
          </w:tcPr>
          <w:p w:rsidRPr="00814B92" w:rsidR="00950130" w:rsidP="00110C9D" w:rsidRDefault="005D31C5" w14:paraId="516EAE16" w14:textId="77777777">
            <w:pPr>
              <w:ind w:firstLine="0"/>
              <w:contextualSpacing w:val="0"/>
              <w:jc w:val="left"/>
              <w:rPr>
                <w:rFonts w:eastAsia="Times New Roman"/>
                <w:szCs w:val="28"/>
                <w:lang w:eastAsia="lv-LV"/>
              </w:rPr>
            </w:pPr>
            <w:r w:rsidRPr="00814B92">
              <w:rPr>
                <w:rFonts w:eastAsia="Times New Roman"/>
                <w:szCs w:val="28"/>
                <w:lang w:eastAsia="lv-LV"/>
              </w:rPr>
              <w:t>01.05.2018</w:t>
            </w:r>
            <w:r w:rsidRPr="00814B92" w:rsidR="00950130">
              <w:rPr>
                <w:rFonts w:eastAsia="Times New Roman"/>
                <w:szCs w:val="28"/>
                <w:lang w:eastAsia="lv-LV"/>
              </w:rPr>
              <w:t>.</w:t>
            </w:r>
          </w:p>
        </w:tc>
      </w:tr>
      <w:tr w:rsidRPr="00814B92" w:rsidR="00950130" w:rsidTr="00950130" w14:paraId="1FF1E6E4" w14:textId="77777777">
        <w:trPr>
          <w:tblCellSpacing w:w="15" w:type="dxa"/>
        </w:trPr>
        <w:tc>
          <w:tcPr>
            <w:tcW w:w="4980" w:type="pct"/>
            <w:gridSpan w:val="9"/>
            <w:tcBorders>
              <w:top w:val="outset" w:color="auto" w:sz="6" w:space="0"/>
              <w:left w:val="outset" w:color="auto" w:sz="6" w:space="0"/>
              <w:bottom w:val="outset" w:color="auto" w:sz="6" w:space="0"/>
              <w:right w:val="outset" w:color="auto" w:sz="6" w:space="0"/>
            </w:tcBorders>
          </w:tcPr>
          <w:p w:rsidRPr="00814B92" w:rsidR="00950130" w:rsidP="00950130" w:rsidRDefault="00950130" w14:paraId="50B08BD9" w14:textId="77777777">
            <w:pPr>
              <w:ind w:firstLine="0"/>
              <w:contextualSpacing w:val="0"/>
              <w:jc w:val="left"/>
              <w:rPr>
                <w:rFonts w:eastAsia="Times New Roman"/>
                <w:b/>
                <w:szCs w:val="28"/>
                <w:lang w:eastAsia="lv-LV"/>
              </w:rPr>
            </w:pPr>
            <w:r w:rsidRPr="00814B92">
              <w:rPr>
                <w:rFonts w:eastAsia="Times New Roman"/>
                <w:b/>
                <w:szCs w:val="28"/>
                <w:lang w:eastAsia="lv-LV"/>
              </w:rPr>
              <w:t>2.6.</w:t>
            </w:r>
            <w:r w:rsidRPr="00814B92">
              <w:rPr>
                <w:rFonts w:ascii="Calibri" w:hAnsi="Calibri"/>
                <w:b/>
                <w:sz w:val="22"/>
              </w:rPr>
              <w:t xml:space="preserve"> </w:t>
            </w:r>
            <w:r w:rsidRPr="00814B92">
              <w:rPr>
                <w:rFonts w:eastAsia="Times New Roman"/>
                <w:b/>
                <w:szCs w:val="28"/>
                <w:lang w:eastAsia="lv-LV"/>
              </w:rPr>
              <w:t>Pilnveidot regulējumu par dokumentu nenodošanu</w:t>
            </w:r>
          </w:p>
        </w:tc>
      </w:tr>
      <w:tr w:rsidRPr="00814B92" w:rsidR="00F82F19" w:rsidTr="00D35A0E" w14:paraId="30D4F023" w14:textId="77777777">
        <w:trPr>
          <w:tblCellSpacing w:w="15" w:type="dxa"/>
        </w:trPr>
        <w:tc>
          <w:tcPr>
            <w:tcW w:w="372" w:type="pct"/>
            <w:tcBorders>
              <w:top w:val="outset" w:color="auto" w:sz="6" w:space="0"/>
              <w:left w:val="outset" w:color="auto" w:sz="6" w:space="0"/>
              <w:bottom w:val="outset" w:color="auto" w:sz="6" w:space="0"/>
              <w:right w:val="outset" w:color="auto" w:sz="6" w:space="0"/>
            </w:tcBorders>
            <w:shd w:val="clear" w:color="auto" w:fill="auto"/>
          </w:tcPr>
          <w:p w:rsidRPr="00814B92" w:rsidR="00950130" w:rsidP="00950130" w:rsidRDefault="00950130" w14:paraId="1E337140" w14:textId="77777777">
            <w:pPr>
              <w:ind w:firstLine="0"/>
              <w:contextualSpacing w:val="0"/>
              <w:jc w:val="left"/>
              <w:rPr>
                <w:rFonts w:eastAsia="Times New Roman"/>
                <w:szCs w:val="28"/>
                <w:lang w:eastAsia="lv-LV"/>
              </w:rPr>
            </w:pPr>
            <w:r w:rsidRPr="00814B92">
              <w:rPr>
                <w:rFonts w:eastAsia="Times New Roman"/>
                <w:szCs w:val="28"/>
                <w:lang w:eastAsia="lv-LV"/>
              </w:rPr>
              <w:lastRenderedPageBreak/>
              <w:t>2.6.1.</w:t>
            </w:r>
          </w:p>
        </w:tc>
        <w:tc>
          <w:tcPr>
            <w:tcW w:w="859" w:type="pct"/>
            <w:gridSpan w:val="3"/>
            <w:tcBorders>
              <w:top w:val="outset" w:color="auto" w:sz="6" w:space="0"/>
              <w:left w:val="outset" w:color="auto" w:sz="6" w:space="0"/>
              <w:bottom w:val="outset" w:color="auto" w:sz="6" w:space="0"/>
              <w:right w:val="outset" w:color="auto" w:sz="6" w:space="0"/>
            </w:tcBorders>
          </w:tcPr>
          <w:p w:rsidRPr="00814B92" w:rsidR="00950130" w:rsidP="00950130" w:rsidRDefault="00950130" w14:paraId="368C7579" w14:textId="77777777">
            <w:pPr>
              <w:ind w:firstLine="0"/>
              <w:contextualSpacing w:val="0"/>
              <w:rPr>
                <w:rFonts w:eastAsia="Times New Roman"/>
                <w:szCs w:val="28"/>
                <w:lang w:eastAsia="lv-LV"/>
              </w:rPr>
            </w:pPr>
            <w:r w:rsidRPr="00814B92">
              <w:rPr>
                <w:rFonts w:eastAsia="Times New Roman"/>
                <w:szCs w:val="28"/>
                <w:lang w:eastAsia="lv-LV"/>
              </w:rPr>
              <w:t>Pastiprināt valdes locekļu atbildību par dokumentu nenodošanu</w:t>
            </w:r>
            <w:r w:rsidRPr="00814B92" w:rsidR="00481F3F">
              <w:rPr>
                <w:rFonts w:eastAsia="Times New Roman"/>
                <w:szCs w:val="28"/>
                <w:lang w:eastAsia="lv-LV"/>
              </w:rPr>
              <w:t>.</w:t>
            </w:r>
          </w:p>
        </w:tc>
        <w:tc>
          <w:tcPr>
            <w:tcW w:w="629"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458378E6" w14:textId="77777777">
            <w:pPr>
              <w:ind w:firstLine="0"/>
              <w:contextualSpacing w:val="0"/>
              <w:jc w:val="left"/>
              <w:rPr>
                <w:rFonts w:eastAsia="Times New Roman"/>
                <w:szCs w:val="28"/>
                <w:lang w:eastAsia="lv-LV"/>
              </w:rPr>
            </w:pPr>
            <w:r w:rsidRPr="00814B92">
              <w:rPr>
                <w:rFonts w:eastAsia="Times New Roman"/>
                <w:szCs w:val="28"/>
                <w:lang w:eastAsia="lv-LV"/>
              </w:rPr>
              <w:t xml:space="preserve">Samazinās maksātnespējas procesu skaits, kuros administratoram netiek nodoti parādnieka dokumenti </w:t>
            </w:r>
          </w:p>
        </w:tc>
        <w:tc>
          <w:tcPr>
            <w:tcW w:w="963" w:type="pct"/>
            <w:tcBorders>
              <w:top w:val="outset" w:color="auto" w:sz="6" w:space="0"/>
              <w:left w:val="outset" w:color="auto" w:sz="6" w:space="0"/>
              <w:bottom w:val="outset" w:color="auto" w:sz="6" w:space="0"/>
              <w:right w:val="outset" w:color="auto" w:sz="6" w:space="0"/>
            </w:tcBorders>
          </w:tcPr>
          <w:p w:rsidRPr="00814B92" w:rsidR="00950130" w:rsidP="00950130" w:rsidRDefault="00024819" w14:paraId="5FC1F681" w14:textId="77777777">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Maksātnespējas procesu skaita, kad tiek sastādīts ziņojums par mantas neesamību, samazinājums par 4%;</w:t>
            </w:r>
          </w:p>
          <w:p w:rsidRPr="00814B92" w:rsidR="00024819" w:rsidP="00024819" w:rsidRDefault="00024819" w14:paraId="2F1AA2BC" w14:textId="77777777">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Izstrādāts 1</w:t>
            </w:r>
            <w:r w:rsidR="00306624">
              <w:rPr>
                <w:rFonts w:eastAsia="Times New Roman"/>
                <w:szCs w:val="28"/>
                <w:lang w:eastAsia="lv-LV"/>
              </w:rPr>
              <w:t> </w:t>
            </w:r>
            <w:r w:rsidRPr="00814B92">
              <w:rPr>
                <w:rFonts w:eastAsia="Times New Roman"/>
                <w:szCs w:val="28"/>
                <w:lang w:eastAsia="lv-LV"/>
              </w:rPr>
              <w:t>likumprojekts</w:t>
            </w:r>
            <w:r w:rsidRPr="00814B92" w:rsidR="005E2508">
              <w:rPr>
                <w:rFonts w:eastAsia="Times New Roman"/>
                <w:szCs w:val="28"/>
                <w:lang w:eastAsia="lv-LV"/>
              </w:rPr>
              <w:t>.</w:t>
            </w:r>
          </w:p>
        </w:tc>
        <w:tc>
          <w:tcPr>
            <w:tcW w:w="420"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2BE1C10B" w14:textId="77777777">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0EB7860F" w14:textId="77777777">
            <w:pPr>
              <w:ind w:firstLine="0"/>
              <w:contextualSpacing w:val="0"/>
              <w:jc w:val="left"/>
              <w:rPr>
                <w:rFonts w:eastAsia="Times New Roman"/>
                <w:szCs w:val="28"/>
                <w:lang w:eastAsia="lv-LV"/>
              </w:rPr>
            </w:pPr>
            <w:r w:rsidRPr="00814B92">
              <w:rPr>
                <w:rFonts w:eastAsia="Times New Roman"/>
                <w:szCs w:val="28"/>
                <w:lang w:eastAsia="lv-LV"/>
              </w:rPr>
              <w:t>--</w:t>
            </w:r>
          </w:p>
        </w:tc>
        <w:tc>
          <w:tcPr>
            <w:tcW w:w="1091"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319EB6BB" w14:textId="33312F1B">
            <w:pPr>
              <w:ind w:firstLine="0"/>
              <w:contextualSpacing w:val="0"/>
              <w:jc w:val="left"/>
              <w:rPr>
                <w:rFonts w:eastAsia="Times New Roman"/>
                <w:szCs w:val="28"/>
                <w:lang w:eastAsia="lv-LV"/>
              </w:rPr>
            </w:pPr>
            <w:r w:rsidRPr="00814B92">
              <w:rPr>
                <w:rFonts w:eastAsia="Times New Roman"/>
                <w:szCs w:val="28"/>
                <w:lang w:eastAsia="lv-LV"/>
              </w:rPr>
              <w:t>31.05.2018.</w:t>
            </w:r>
            <w:r w:rsidR="002728C2">
              <w:rPr>
                <w:rStyle w:val="Vresatsauce"/>
                <w:rFonts w:eastAsia="Times New Roman"/>
                <w:szCs w:val="28"/>
                <w:lang w:eastAsia="lv-LV"/>
              </w:rPr>
              <w:footnoteReference w:id="20"/>
            </w:r>
          </w:p>
        </w:tc>
      </w:tr>
      <w:tr w:rsidRPr="00814B92" w:rsidR="00950130" w:rsidTr="00950130" w14:paraId="3B15B33C" w14:textId="77777777">
        <w:trPr>
          <w:tblCellSpacing w:w="15" w:type="dxa"/>
        </w:trPr>
        <w:tc>
          <w:tcPr>
            <w:tcW w:w="4980" w:type="pct"/>
            <w:gridSpan w:val="9"/>
            <w:tcBorders>
              <w:top w:val="outset" w:color="auto" w:sz="6" w:space="0"/>
              <w:left w:val="outset" w:color="auto" w:sz="6" w:space="0"/>
              <w:bottom w:val="outset" w:color="auto" w:sz="6" w:space="0"/>
              <w:right w:val="outset" w:color="auto" w:sz="6" w:space="0"/>
            </w:tcBorders>
          </w:tcPr>
          <w:p w:rsidRPr="00814B92" w:rsidR="00950130" w:rsidP="00950130" w:rsidRDefault="00950130" w14:paraId="740D3E23" w14:textId="77777777">
            <w:pPr>
              <w:ind w:firstLine="0"/>
              <w:contextualSpacing w:val="0"/>
              <w:jc w:val="left"/>
              <w:rPr>
                <w:rFonts w:eastAsia="Times New Roman"/>
                <w:b/>
                <w:szCs w:val="28"/>
                <w:lang w:eastAsia="lv-LV"/>
              </w:rPr>
            </w:pPr>
            <w:r w:rsidRPr="00814B92">
              <w:rPr>
                <w:rFonts w:eastAsia="Times New Roman"/>
                <w:b/>
                <w:szCs w:val="28"/>
                <w:lang w:eastAsia="lv-LV"/>
              </w:rPr>
              <w:t>2.7.</w:t>
            </w:r>
            <w:r w:rsidRPr="00814B92">
              <w:rPr>
                <w:rFonts w:ascii="Calibri" w:hAnsi="Calibri"/>
                <w:b/>
                <w:sz w:val="22"/>
              </w:rPr>
              <w:t xml:space="preserve"> </w:t>
            </w:r>
            <w:r w:rsidRPr="00814B92">
              <w:rPr>
                <w:rFonts w:eastAsia="Times New Roman"/>
                <w:b/>
                <w:szCs w:val="28"/>
                <w:lang w:eastAsia="lv-LV"/>
              </w:rPr>
              <w:t>Veicināt aktīvu atgriešanos ekonomiskajā apritē</w:t>
            </w:r>
          </w:p>
        </w:tc>
      </w:tr>
      <w:tr w:rsidRPr="00814B92" w:rsidR="00F82F19" w:rsidTr="00B16ABE" w14:paraId="3500B8DB" w14:textId="77777777">
        <w:trPr>
          <w:tblCellSpacing w:w="15" w:type="dxa"/>
        </w:trPr>
        <w:tc>
          <w:tcPr>
            <w:tcW w:w="372"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4A89DBA3" w14:textId="77777777">
            <w:pPr>
              <w:ind w:firstLine="0"/>
              <w:contextualSpacing w:val="0"/>
              <w:jc w:val="left"/>
              <w:rPr>
                <w:rFonts w:eastAsia="Times New Roman"/>
                <w:szCs w:val="28"/>
                <w:lang w:eastAsia="lv-LV"/>
              </w:rPr>
            </w:pPr>
            <w:r w:rsidRPr="00814B92">
              <w:rPr>
                <w:rFonts w:eastAsia="Times New Roman"/>
                <w:szCs w:val="28"/>
                <w:lang w:eastAsia="lv-LV"/>
              </w:rPr>
              <w:t>2.7.1.</w:t>
            </w:r>
          </w:p>
        </w:tc>
        <w:tc>
          <w:tcPr>
            <w:tcW w:w="859" w:type="pct"/>
            <w:gridSpan w:val="3"/>
            <w:tcBorders>
              <w:top w:val="outset" w:color="auto" w:sz="6" w:space="0"/>
              <w:left w:val="outset" w:color="auto" w:sz="6" w:space="0"/>
              <w:bottom w:val="outset" w:color="auto" w:sz="6" w:space="0"/>
              <w:right w:val="outset" w:color="auto" w:sz="6" w:space="0"/>
            </w:tcBorders>
          </w:tcPr>
          <w:p w:rsidRPr="00814B92" w:rsidR="00950130" w:rsidP="00F1126E" w:rsidRDefault="00950130" w14:paraId="25BBEA10" w14:textId="77777777">
            <w:pPr>
              <w:ind w:firstLine="0"/>
              <w:contextualSpacing w:val="0"/>
              <w:rPr>
                <w:rFonts w:eastAsia="Times New Roman"/>
                <w:szCs w:val="28"/>
                <w:lang w:eastAsia="lv-LV"/>
              </w:rPr>
            </w:pPr>
            <w:r w:rsidRPr="00814B92">
              <w:rPr>
                <w:rFonts w:eastAsia="Times New Roman"/>
                <w:szCs w:val="28"/>
                <w:lang w:eastAsia="lv-LV"/>
              </w:rPr>
              <w:t>Pilnveidot regulējumu par saimnieciskās darbības turpināšanu maksātnespējas procesa ietvaros, kā arī uzņēmuma kā mantas kopuma pārdošanu.</w:t>
            </w:r>
          </w:p>
        </w:tc>
        <w:tc>
          <w:tcPr>
            <w:tcW w:w="629"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350F263B" w14:textId="77777777">
            <w:pPr>
              <w:ind w:firstLine="0"/>
              <w:contextualSpacing w:val="0"/>
              <w:jc w:val="left"/>
              <w:rPr>
                <w:rFonts w:eastAsia="Times New Roman"/>
                <w:szCs w:val="28"/>
                <w:lang w:eastAsia="lv-LV"/>
              </w:rPr>
            </w:pPr>
            <w:r w:rsidRPr="00814B92">
              <w:rPr>
                <w:rFonts w:eastAsia="Times New Roman"/>
                <w:szCs w:val="28"/>
                <w:lang w:eastAsia="lv-LV"/>
              </w:rPr>
              <w:t>Palielinās maksātnespējas procesā iegūto līdzekļu apmērs, kā rezultātā pilnīgāk tiek apmierināti kreditoru prasījumi</w:t>
            </w:r>
          </w:p>
        </w:tc>
        <w:tc>
          <w:tcPr>
            <w:tcW w:w="963" w:type="pct"/>
            <w:tcBorders>
              <w:top w:val="outset" w:color="auto" w:sz="6" w:space="0"/>
              <w:left w:val="outset" w:color="auto" w:sz="6" w:space="0"/>
              <w:bottom w:val="outset" w:color="auto" w:sz="6" w:space="0"/>
              <w:right w:val="outset" w:color="auto" w:sz="6" w:space="0"/>
            </w:tcBorders>
          </w:tcPr>
          <w:p w:rsidRPr="00814B92" w:rsidR="00950130" w:rsidP="00950130" w:rsidRDefault="00ED3792" w14:paraId="213A64AD" w14:textId="77777777">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Izstrādāts 1</w:t>
            </w:r>
            <w:r w:rsidR="00306624">
              <w:rPr>
                <w:rFonts w:eastAsia="Times New Roman"/>
                <w:szCs w:val="28"/>
                <w:lang w:eastAsia="lv-LV"/>
              </w:rPr>
              <w:t> </w:t>
            </w:r>
            <w:r w:rsidRPr="00814B92">
              <w:rPr>
                <w:rFonts w:eastAsia="Times New Roman"/>
                <w:szCs w:val="28"/>
                <w:lang w:eastAsia="lv-LV"/>
              </w:rPr>
              <w:t>izvērtējums par normatīvā regulējuma pilnveidošanu</w:t>
            </w:r>
            <w:r w:rsidRPr="00814B92" w:rsidR="005E2508">
              <w:rPr>
                <w:rFonts w:eastAsia="Times New Roman"/>
                <w:szCs w:val="28"/>
                <w:lang w:eastAsia="lv-LV"/>
              </w:rPr>
              <w:t>.</w:t>
            </w:r>
          </w:p>
        </w:tc>
        <w:tc>
          <w:tcPr>
            <w:tcW w:w="420"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58350003" w14:textId="77777777">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044E51A7" w14:textId="77777777">
            <w:pPr>
              <w:ind w:firstLine="0"/>
              <w:contextualSpacing w:val="0"/>
              <w:jc w:val="left"/>
              <w:rPr>
                <w:rFonts w:eastAsia="Times New Roman"/>
                <w:szCs w:val="28"/>
                <w:lang w:eastAsia="lv-LV"/>
              </w:rPr>
            </w:pPr>
            <w:r w:rsidRPr="00814B92">
              <w:rPr>
                <w:rFonts w:eastAsia="Times New Roman"/>
                <w:szCs w:val="28"/>
                <w:lang w:eastAsia="lv-LV"/>
              </w:rPr>
              <w:t>--</w:t>
            </w:r>
          </w:p>
        </w:tc>
        <w:tc>
          <w:tcPr>
            <w:tcW w:w="1091"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4B9F2FFC" w14:textId="77777777">
            <w:pPr>
              <w:ind w:firstLine="0"/>
              <w:contextualSpacing w:val="0"/>
              <w:jc w:val="left"/>
              <w:rPr>
                <w:rFonts w:eastAsia="Times New Roman"/>
                <w:szCs w:val="28"/>
                <w:lang w:eastAsia="lv-LV"/>
              </w:rPr>
            </w:pPr>
            <w:r w:rsidRPr="00814B92">
              <w:rPr>
                <w:rFonts w:eastAsia="Times New Roman"/>
                <w:szCs w:val="28"/>
                <w:lang w:eastAsia="lv-LV"/>
              </w:rPr>
              <w:t>31.05.2018.</w:t>
            </w:r>
          </w:p>
        </w:tc>
      </w:tr>
      <w:tr w:rsidRPr="00814B92" w:rsidR="00950130" w:rsidTr="00950130" w14:paraId="2B89DF40" w14:textId="77777777">
        <w:trPr>
          <w:tblCellSpacing w:w="15" w:type="dxa"/>
        </w:trPr>
        <w:tc>
          <w:tcPr>
            <w:tcW w:w="4980" w:type="pct"/>
            <w:gridSpan w:val="9"/>
            <w:tcBorders>
              <w:top w:val="outset" w:color="auto" w:sz="6" w:space="0"/>
              <w:left w:val="outset" w:color="auto" w:sz="6" w:space="0"/>
              <w:bottom w:val="outset" w:color="auto" w:sz="6" w:space="0"/>
              <w:right w:val="outset" w:color="auto" w:sz="6" w:space="0"/>
            </w:tcBorders>
          </w:tcPr>
          <w:p w:rsidRPr="00814B92" w:rsidR="00950130" w:rsidP="00950130" w:rsidRDefault="00950130" w14:paraId="77C06905" w14:textId="77777777">
            <w:pPr>
              <w:ind w:firstLine="0"/>
              <w:contextualSpacing w:val="0"/>
              <w:jc w:val="left"/>
              <w:rPr>
                <w:rFonts w:eastAsia="Times New Roman"/>
                <w:b/>
                <w:szCs w:val="28"/>
                <w:lang w:eastAsia="lv-LV"/>
              </w:rPr>
            </w:pPr>
            <w:r w:rsidRPr="00814B92">
              <w:rPr>
                <w:rFonts w:eastAsia="Times New Roman"/>
                <w:b/>
                <w:szCs w:val="28"/>
                <w:lang w:eastAsia="lv-LV"/>
              </w:rPr>
              <w:t>2.8.</w:t>
            </w:r>
            <w:r w:rsidRPr="00814B92">
              <w:rPr>
                <w:rFonts w:ascii="Calibri" w:hAnsi="Calibri"/>
                <w:b/>
                <w:sz w:val="22"/>
              </w:rPr>
              <w:t xml:space="preserve"> </w:t>
            </w:r>
            <w:r w:rsidRPr="00814B92">
              <w:rPr>
                <w:rFonts w:eastAsia="Times New Roman"/>
                <w:b/>
                <w:szCs w:val="28"/>
                <w:lang w:eastAsia="lv-LV"/>
              </w:rPr>
              <w:t>Stiprināt kreditoru lomu</w:t>
            </w:r>
          </w:p>
        </w:tc>
      </w:tr>
      <w:tr w:rsidRPr="00814B92" w:rsidR="00F82F19" w:rsidTr="00D35A0E" w14:paraId="24EB400F" w14:textId="77777777">
        <w:trPr>
          <w:tblCellSpacing w:w="15" w:type="dxa"/>
        </w:trPr>
        <w:tc>
          <w:tcPr>
            <w:tcW w:w="372" w:type="pct"/>
            <w:tcBorders>
              <w:top w:val="outset" w:color="auto" w:sz="6" w:space="0"/>
              <w:left w:val="outset" w:color="auto" w:sz="6" w:space="0"/>
              <w:bottom w:val="outset" w:color="auto" w:sz="6" w:space="0"/>
              <w:right w:val="outset" w:color="auto" w:sz="6" w:space="0"/>
            </w:tcBorders>
            <w:shd w:val="clear" w:color="auto" w:fill="auto"/>
          </w:tcPr>
          <w:p w:rsidRPr="00814B92" w:rsidR="00950130" w:rsidP="00950130" w:rsidRDefault="00950130" w14:paraId="63466C98" w14:textId="77777777">
            <w:pPr>
              <w:ind w:firstLine="0"/>
              <w:contextualSpacing w:val="0"/>
              <w:jc w:val="left"/>
              <w:rPr>
                <w:rFonts w:eastAsia="Times New Roman"/>
                <w:szCs w:val="28"/>
                <w:lang w:eastAsia="lv-LV"/>
              </w:rPr>
            </w:pPr>
            <w:r w:rsidRPr="00814B92">
              <w:rPr>
                <w:rFonts w:eastAsia="Times New Roman"/>
                <w:szCs w:val="28"/>
                <w:lang w:eastAsia="lv-LV"/>
              </w:rPr>
              <w:lastRenderedPageBreak/>
              <w:t>2.8.1.</w:t>
            </w:r>
          </w:p>
        </w:tc>
        <w:tc>
          <w:tcPr>
            <w:tcW w:w="859" w:type="pct"/>
            <w:gridSpan w:val="3"/>
            <w:tcBorders>
              <w:top w:val="outset" w:color="auto" w:sz="6" w:space="0"/>
              <w:left w:val="outset" w:color="auto" w:sz="6" w:space="0"/>
              <w:bottom w:val="outset" w:color="auto" w:sz="6" w:space="0"/>
              <w:right w:val="outset" w:color="auto" w:sz="6" w:space="0"/>
            </w:tcBorders>
          </w:tcPr>
          <w:p w:rsidRPr="00814B92" w:rsidR="00950130" w:rsidP="00950130" w:rsidRDefault="00950130" w14:paraId="1FC0F4F6" w14:textId="77777777">
            <w:pPr>
              <w:ind w:firstLine="0"/>
              <w:contextualSpacing w:val="0"/>
              <w:rPr>
                <w:rFonts w:eastAsia="Times New Roman"/>
                <w:szCs w:val="28"/>
                <w:lang w:eastAsia="lv-LV"/>
              </w:rPr>
            </w:pPr>
            <w:r w:rsidRPr="00814B92">
              <w:rPr>
                <w:rFonts w:eastAsia="Times New Roman"/>
                <w:szCs w:val="28"/>
                <w:lang w:eastAsia="lv-LV"/>
              </w:rPr>
              <w:t>Izvērtēt iespēju noteikt, ka maksātnespējas procesa administrators sagatavo atzinumu par turpmāk plānoto rīcību maksātnespējas procesa ietvaros, saskaņojot to ar kreditoriem, kreditori pieņem lēmumu arī par plāna finansējumu</w:t>
            </w:r>
            <w:r w:rsidRPr="00814B92">
              <w:rPr>
                <w:rFonts w:eastAsia="Times New Roman"/>
                <w:szCs w:val="28"/>
                <w:lang w:eastAsia="lv-LV"/>
              </w:rPr>
              <w:tab/>
            </w:r>
            <w:r w:rsidRPr="00814B92" w:rsidR="00481F3F">
              <w:rPr>
                <w:rFonts w:eastAsia="Times New Roman"/>
                <w:szCs w:val="28"/>
                <w:lang w:eastAsia="lv-LV"/>
              </w:rPr>
              <w:t>.</w:t>
            </w:r>
          </w:p>
        </w:tc>
        <w:tc>
          <w:tcPr>
            <w:tcW w:w="629"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488250DE" w14:textId="77777777">
            <w:pPr>
              <w:ind w:firstLine="0"/>
              <w:contextualSpacing w:val="0"/>
              <w:jc w:val="left"/>
              <w:rPr>
                <w:rFonts w:eastAsia="Times New Roman"/>
                <w:szCs w:val="28"/>
                <w:lang w:eastAsia="lv-LV"/>
              </w:rPr>
            </w:pPr>
            <w:r w:rsidRPr="00814B92">
              <w:rPr>
                <w:rFonts w:eastAsia="Times New Roman"/>
                <w:szCs w:val="28"/>
                <w:lang w:eastAsia="lv-LV"/>
              </w:rPr>
              <w:t>Paaugstinās maksātnespējas procesa ātrums un efektivitāte</w:t>
            </w:r>
          </w:p>
        </w:tc>
        <w:tc>
          <w:tcPr>
            <w:tcW w:w="963" w:type="pct"/>
            <w:tcBorders>
              <w:top w:val="outset" w:color="auto" w:sz="6" w:space="0"/>
              <w:left w:val="outset" w:color="auto" w:sz="6" w:space="0"/>
              <w:bottom w:val="outset" w:color="auto" w:sz="6" w:space="0"/>
              <w:right w:val="outset" w:color="auto" w:sz="6" w:space="0"/>
            </w:tcBorders>
          </w:tcPr>
          <w:p w:rsidRPr="00814B92" w:rsidR="00950130" w:rsidP="00ED3792" w:rsidRDefault="00950130" w14:paraId="4A6523C6" w14:textId="77777777">
            <w:pPr>
              <w:ind w:firstLine="0"/>
              <w:contextualSpacing w:val="0"/>
              <w:jc w:val="left"/>
              <w:rPr>
                <w:rFonts w:eastAsia="Times New Roman"/>
                <w:szCs w:val="28"/>
                <w:lang w:eastAsia="lv-LV"/>
              </w:rPr>
            </w:pPr>
            <w:r w:rsidRPr="00814B92">
              <w:rPr>
                <w:rFonts w:eastAsia="Times New Roman"/>
                <w:szCs w:val="28"/>
                <w:lang w:eastAsia="lv-LV"/>
              </w:rPr>
              <w:t>-</w:t>
            </w:r>
            <w:r w:rsidRPr="00814B92">
              <w:rPr>
                <w:rFonts w:eastAsia="Times New Roman"/>
                <w:szCs w:val="28"/>
                <w:lang w:eastAsia="lv-LV"/>
              </w:rPr>
              <w:tab/>
            </w:r>
            <w:r w:rsidRPr="00814B92" w:rsidR="00ED3792">
              <w:rPr>
                <w:rFonts w:eastAsia="Times New Roman"/>
                <w:szCs w:val="28"/>
                <w:lang w:eastAsia="lv-LV"/>
              </w:rPr>
              <w:t>Izstrādāts 1</w:t>
            </w:r>
            <w:r w:rsidR="00306624">
              <w:rPr>
                <w:rFonts w:eastAsia="Times New Roman"/>
                <w:szCs w:val="28"/>
                <w:lang w:eastAsia="lv-LV"/>
              </w:rPr>
              <w:t> </w:t>
            </w:r>
            <w:r w:rsidRPr="00814B92" w:rsidR="00ED3792">
              <w:rPr>
                <w:rFonts w:eastAsia="Times New Roman"/>
                <w:szCs w:val="28"/>
                <w:lang w:eastAsia="lv-LV"/>
              </w:rPr>
              <w:t>izvērtējums.</w:t>
            </w:r>
          </w:p>
        </w:tc>
        <w:tc>
          <w:tcPr>
            <w:tcW w:w="420"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251A3594" w14:textId="77777777">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79862FA6" w14:textId="77777777">
            <w:pPr>
              <w:ind w:firstLine="0"/>
              <w:contextualSpacing w:val="0"/>
              <w:jc w:val="left"/>
              <w:rPr>
                <w:rFonts w:eastAsia="Times New Roman"/>
                <w:szCs w:val="28"/>
                <w:lang w:eastAsia="lv-LV"/>
              </w:rPr>
            </w:pPr>
            <w:r w:rsidRPr="00814B92">
              <w:rPr>
                <w:rFonts w:eastAsia="Times New Roman"/>
                <w:szCs w:val="28"/>
                <w:lang w:eastAsia="lv-LV"/>
              </w:rPr>
              <w:t>--</w:t>
            </w:r>
          </w:p>
        </w:tc>
        <w:tc>
          <w:tcPr>
            <w:tcW w:w="1091"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2BDEFF0C" w14:textId="01E74C55">
            <w:pPr>
              <w:ind w:firstLine="0"/>
              <w:contextualSpacing w:val="0"/>
              <w:jc w:val="left"/>
              <w:rPr>
                <w:rFonts w:eastAsia="Times New Roman"/>
                <w:szCs w:val="28"/>
                <w:lang w:eastAsia="lv-LV"/>
              </w:rPr>
            </w:pPr>
            <w:r w:rsidRPr="00814B92">
              <w:rPr>
                <w:rFonts w:eastAsia="Times New Roman"/>
                <w:szCs w:val="28"/>
                <w:lang w:eastAsia="lv-LV"/>
              </w:rPr>
              <w:t>31.05.2019.</w:t>
            </w:r>
            <w:r w:rsidR="002728C2">
              <w:rPr>
                <w:rStyle w:val="Vresatsauce"/>
                <w:rFonts w:eastAsia="Times New Roman"/>
                <w:szCs w:val="28"/>
                <w:lang w:eastAsia="lv-LV"/>
              </w:rPr>
              <w:footnoteReference w:id="21"/>
            </w:r>
          </w:p>
        </w:tc>
      </w:tr>
      <w:tr w:rsidRPr="00814B92" w:rsidR="00F82F19" w:rsidTr="00B16ABE" w14:paraId="77A29524" w14:textId="77777777">
        <w:trPr>
          <w:tblCellSpacing w:w="15" w:type="dxa"/>
        </w:trPr>
        <w:tc>
          <w:tcPr>
            <w:tcW w:w="372"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70054AF9" w14:textId="77777777">
            <w:pPr>
              <w:ind w:firstLine="0"/>
              <w:contextualSpacing w:val="0"/>
              <w:jc w:val="left"/>
              <w:rPr>
                <w:rFonts w:eastAsia="Times New Roman"/>
                <w:szCs w:val="28"/>
                <w:lang w:eastAsia="lv-LV"/>
              </w:rPr>
            </w:pPr>
            <w:r w:rsidRPr="00814B92">
              <w:rPr>
                <w:rFonts w:eastAsia="Times New Roman"/>
                <w:szCs w:val="28"/>
                <w:lang w:eastAsia="lv-LV"/>
              </w:rPr>
              <w:t>2.8.2.</w:t>
            </w:r>
          </w:p>
        </w:tc>
        <w:tc>
          <w:tcPr>
            <w:tcW w:w="859" w:type="pct"/>
            <w:gridSpan w:val="3"/>
            <w:tcBorders>
              <w:top w:val="outset" w:color="auto" w:sz="6" w:space="0"/>
              <w:left w:val="outset" w:color="auto" w:sz="6" w:space="0"/>
              <w:bottom w:val="outset" w:color="auto" w:sz="6" w:space="0"/>
              <w:right w:val="outset" w:color="auto" w:sz="6" w:space="0"/>
            </w:tcBorders>
          </w:tcPr>
          <w:p w:rsidRPr="00814B92" w:rsidR="00950130" w:rsidP="00950130" w:rsidRDefault="00950130" w14:paraId="161A3642" w14:textId="77777777">
            <w:pPr>
              <w:ind w:firstLine="0"/>
              <w:contextualSpacing w:val="0"/>
              <w:rPr>
                <w:rFonts w:eastAsia="Times New Roman"/>
                <w:szCs w:val="28"/>
                <w:lang w:eastAsia="lv-LV"/>
              </w:rPr>
            </w:pPr>
            <w:r w:rsidRPr="00814B92">
              <w:rPr>
                <w:rFonts w:eastAsia="Times New Roman"/>
                <w:szCs w:val="28"/>
                <w:lang w:eastAsia="lv-LV"/>
              </w:rPr>
              <w:t>Izvērtēt iespēju noteikt kreditoriem tiesības pieprasīt zvērinātam revidenta veikt administratora darbības revīziju.</w:t>
            </w:r>
          </w:p>
        </w:tc>
        <w:tc>
          <w:tcPr>
            <w:tcW w:w="629"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06A048F0" w14:textId="77777777">
            <w:pPr>
              <w:ind w:firstLine="0"/>
              <w:contextualSpacing w:val="0"/>
              <w:jc w:val="left"/>
              <w:rPr>
                <w:rFonts w:eastAsia="Times New Roman"/>
                <w:szCs w:val="28"/>
                <w:lang w:eastAsia="lv-LV"/>
              </w:rPr>
            </w:pPr>
            <w:r w:rsidRPr="00814B92">
              <w:rPr>
                <w:rFonts w:eastAsia="Times New Roman"/>
                <w:szCs w:val="28"/>
                <w:lang w:eastAsia="lv-LV"/>
              </w:rPr>
              <w:t>Paaugstinās maksātnespējas procesa efektivitāte</w:t>
            </w:r>
          </w:p>
        </w:tc>
        <w:tc>
          <w:tcPr>
            <w:tcW w:w="963" w:type="pct"/>
            <w:tcBorders>
              <w:top w:val="outset" w:color="auto" w:sz="6" w:space="0"/>
              <w:left w:val="outset" w:color="auto" w:sz="6" w:space="0"/>
              <w:bottom w:val="outset" w:color="auto" w:sz="6" w:space="0"/>
              <w:right w:val="outset" w:color="auto" w:sz="6" w:space="0"/>
            </w:tcBorders>
          </w:tcPr>
          <w:p w:rsidRPr="00814B92" w:rsidR="00950130" w:rsidP="00ED3792" w:rsidRDefault="00950130" w14:paraId="4E1AD330" w14:textId="77777777">
            <w:pPr>
              <w:ind w:firstLine="0"/>
              <w:contextualSpacing w:val="0"/>
              <w:jc w:val="left"/>
              <w:rPr>
                <w:rFonts w:eastAsia="Times New Roman"/>
                <w:szCs w:val="28"/>
                <w:lang w:eastAsia="lv-LV"/>
              </w:rPr>
            </w:pPr>
            <w:r w:rsidRPr="00814B92">
              <w:rPr>
                <w:rFonts w:eastAsia="Times New Roman"/>
                <w:szCs w:val="28"/>
                <w:lang w:eastAsia="lv-LV"/>
              </w:rPr>
              <w:t>-</w:t>
            </w:r>
            <w:r w:rsidRPr="00814B92">
              <w:rPr>
                <w:rFonts w:eastAsia="Times New Roman"/>
                <w:szCs w:val="28"/>
                <w:lang w:eastAsia="lv-LV"/>
              </w:rPr>
              <w:tab/>
            </w:r>
            <w:r w:rsidRPr="00814B92" w:rsidR="00ED3792">
              <w:rPr>
                <w:rFonts w:eastAsia="Times New Roman"/>
                <w:szCs w:val="28"/>
                <w:lang w:eastAsia="lv-LV"/>
              </w:rPr>
              <w:t>Izstrādāts 1</w:t>
            </w:r>
            <w:r w:rsidR="00306624">
              <w:rPr>
                <w:rFonts w:eastAsia="Times New Roman"/>
                <w:szCs w:val="28"/>
                <w:lang w:eastAsia="lv-LV"/>
              </w:rPr>
              <w:t> </w:t>
            </w:r>
            <w:r w:rsidRPr="00814B92" w:rsidR="00ED3792">
              <w:rPr>
                <w:rFonts w:eastAsia="Times New Roman"/>
                <w:szCs w:val="28"/>
                <w:lang w:eastAsia="lv-LV"/>
              </w:rPr>
              <w:t>izvērtējums.</w:t>
            </w:r>
          </w:p>
        </w:tc>
        <w:tc>
          <w:tcPr>
            <w:tcW w:w="420"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7624B485" w14:textId="77777777">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792E5B95" w14:textId="77777777">
            <w:pPr>
              <w:ind w:firstLine="0"/>
              <w:contextualSpacing w:val="0"/>
              <w:jc w:val="left"/>
              <w:rPr>
                <w:rFonts w:eastAsia="Times New Roman"/>
                <w:szCs w:val="28"/>
                <w:lang w:eastAsia="lv-LV"/>
              </w:rPr>
            </w:pPr>
            <w:r w:rsidRPr="00814B92">
              <w:rPr>
                <w:rFonts w:eastAsia="Times New Roman"/>
                <w:szCs w:val="28"/>
                <w:lang w:eastAsia="lv-LV"/>
              </w:rPr>
              <w:t>--</w:t>
            </w:r>
          </w:p>
        </w:tc>
        <w:tc>
          <w:tcPr>
            <w:tcW w:w="1091"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027C5A58" w14:textId="77777777">
            <w:pPr>
              <w:ind w:firstLine="0"/>
              <w:contextualSpacing w:val="0"/>
              <w:jc w:val="left"/>
              <w:rPr>
                <w:rFonts w:eastAsia="Times New Roman"/>
                <w:szCs w:val="28"/>
                <w:lang w:eastAsia="lv-LV"/>
              </w:rPr>
            </w:pPr>
            <w:r w:rsidRPr="00814B92">
              <w:rPr>
                <w:rFonts w:eastAsia="Times New Roman"/>
                <w:szCs w:val="28"/>
                <w:lang w:eastAsia="lv-LV"/>
              </w:rPr>
              <w:t>31.05.2019.</w:t>
            </w:r>
          </w:p>
        </w:tc>
      </w:tr>
      <w:tr w:rsidRPr="00814B92" w:rsidR="00950130" w:rsidTr="00950130" w14:paraId="4DC57CE5" w14:textId="77777777">
        <w:trPr>
          <w:tblCellSpacing w:w="15" w:type="dxa"/>
        </w:trPr>
        <w:tc>
          <w:tcPr>
            <w:tcW w:w="4980" w:type="pct"/>
            <w:gridSpan w:val="9"/>
            <w:tcBorders>
              <w:top w:val="outset" w:color="auto" w:sz="6" w:space="0"/>
              <w:left w:val="outset" w:color="auto" w:sz="6" w:space="0"/>
              <w:bottom w:val="outset" w:color="auto" w:sz="6" w:space="0"/>
              <w:right w:val="outset" w:color="auto" w:sz="6" w:space="0"/>
            </w:tcBorders>
          </w:tcPr>
          <w:p w:rsidRPr="00814B92" w:rsidR="00950130" w:rsidP="00950130" w:rsidRDefault="00950130" w14:paraId="3340889B" w14:textId="77777777">
            <w:pPr>
              <w:ind w:firstLine="0"/>
              <w:contextualSpacing w:val="0"/>
              <w:jc w:val="left"/>
              <w:rPr>
                <w:rFonts w:eastAsia="Times New Roman"/>
                <w:b/>
                <w:szCs w:val="28"/>
                <w:lang w:eastAsia="lv-LV"/>
              </w:rPr>
            </w:pPr>
            <w:r w:rsidRPr="00814B92">
              <w:rPr>
                <w:rFonts w:eastAsia="Times New Roman"/>
                <w:b/>
                <w:szCs w:val="28"/>
                <w:lang w:eastAsia="lv-LV"/>
              </w:rPr>
              <w:t>2.9.</w:t>
            </w:r>
            <w:r w:rsidRPr="00814B92">
              <w:rPr>
                <w:rFonts w:ascii="Calibri" w:hAnsi="Calibri"/>
                <w:b/>
                <w:sz w:val="22"/>
              </w:rPr>
              <w:t xml:space="preserve"> </w:t>
            </w:r>
            <w:r w:rsidRPr="00814B92">
              <w:rPr>
                <w:rFonts w:eastAsia="Times New Roman"/>
                <w:b/>
                <w:szCs w:val="28"/>
                <w:lang w:eastAsia="lv-LV"/>
              </w:rPr>
              <w:t>Samazināt maksātnespējas procesa izmaksas</w:t>
            </w:r>
          </w:p>
        </w:tc>
      </w:tr>
      <w:tr w:rsidRPr="00814B92" w:rsidR="00F82F19" w:rsidTr="00D35A0E" w14:paraId="37FA7FFC" w14:textId="77777777">
        <w:trPr>
          <w:tblCellSpacing w:w="15" w:type="dxa"/>
        </w:trPr>
        <w:tc>
          <w:tcPr>
            <w:tcW w:w="372" w:type="pct"/>
            <w:tcBorders>
              <w:top w:val="outset" w:color="auto" w:sz="6" w:space="0"/>
              <w:left w:val="outset" w:color="auto" w:sz="6" w:space="0"/>
              <w:bottom w:val="outset" w:color="auto" w:sz="6" w:space="0"/>
              <w:right w:val="outset" w:color="auto" w:sz="6" w:space="0"/>
            </w:tcBorders>
            <w:shd w:val="clear" w:color="auto" w:fill="auto"/>
          </w:tcPr>
          <w:p w:rsidRPr="00814B92" w:rsidR="00950130" w:rsidP="00950130" w:rsidRDefault="00950130" w14:paraId="2C554E2F" w14:textId="77777777">
            <w:pPr>
              <w:ind w:firstLine="0"/>
              <w:contextualSpacing w:val="0"/>
              <w:jc w:val="left"/>
              <w:rPr>
                <w:rFonts w:eastAsia="Times New Roman"/>
                <w:szCs w:val="28"/>
                <w:lang w:eastAsia="lv-LV"/>
              </w:rPr>
            </w:pPr>
            <w:r w:rsidRPr="00814B92">
              <w:rPr>
                <w:rFonts w:eastAsia="Times New Roman"/>
                <w:szCs w:val="28"/>
                <w:lang w:eastAsia="lv-LV"/>
              </w:rPr>
              <w:t>2.9.1.</w:t>
            </w:r>
          </w:p>
        </w:tc>
        <w:tc>
          <w:tcPr>
            <w:tcW w:w="859" w:type="pct"/>
            <w:gridSpan w:val="3"/>
            <w:tcBorders>
              <w:top w:val="outset" w:color="auto" w:sz="6" w:space="0"/>
              <w:left w:val="outset" w:color="auto" w:sz="6" w:space="0"/>
              <w:bottom w:val="outset" w:color="auto" w:sz="6" w:space="0"/>
              <w:right w:val="outset" w:color="auto" w:sz="6" w:space="0"/>
            </w:tcBorders>
          </w:tcPr>
          <w:p w:rsidRPr="00814B92" w:rsidR="00950130" w:rsidP="00950130" w:rsidRDefault="00950130" w14:paraId="5FA5379D" w14:textId="77777777">
            <w:pPr>
              <w:ind w:firstLine="0"/>
              <w:contextualSpacing w:val="0"/>
              <w:rPr>
                <w:rFonts w:eastAsia="Times New Roman"/>
                <w:szCs w:val="28"/>
                <w:lang w:eastAsia="lv-LV"/>
              </w:rPr>
            </w:pPr>
            <w:r w:rsidRPr="00814B92">
              <w:rPr>
                <w:rFonts w:eastAsia="Times New Roman"/>
                <w:szCs w:val="28"/>
                <w:lang w:eastAsia="lv-LV"/>
              </w:rPr>
              <w:t xml:space="preserve">Pārskatīt kārtību par </w:t>
            </w:r>
            <w:r w:rsidRPr="00814B92">
              <w:rPr>
                <w:rFonts w:eastAsia="Times New Roman"/>
                <w:szCs w:val="28"/>
                <w:lang w:eastAsia="lv-LV"/>
              </w:rPr>
              <w:lastRenderedPageBreak/>
              <w:t>dokumentu nodošanu arhīvā</w:t>
            </w:r>
            <w:r w:rsidRPr="00814B92" w:rsidR="00481F3F">
              <w:rPr>
                <w:rFonts w:eastAsia="Times New Roman"/>
                <w:szCs w:val="28"/>
                <w:lang w:eastAsia="lv-LV"/>
              </w:rPr>
              <w:t>.</w:t>
            </w:r>
          </w:p>
        </w:tc>
        <w:tc>
          <w:tcPr>
            <w:tcW w:w="629"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60537A5E" w14:textId="77777777">
            <w:pPr>
              <w:ind w:firstLine="0"/>
              <w:contextualSpacing w:val="0"/>
              <w:jc w:val="left"/>
              <w:rPr>
                <w:rFonts w:eastAsia="Times New Roman"/>
                <w:szCs w:val="28"/>
                <w:lang w:eastAsia="lv-LV"/>
              </w:rPr>
            </w:pPr>
            <w:r w:rsidRPr="00814B92">
              <w:rPr>
                <w:rFonts w:eastAsia="Times New Roman"/>
                <w:szCs w:val="28"/>
                <w:lang w:eastAsia="lv-LV"/>
              </w:rPr>
              <w:lastRenderedPageBreak/>
              <w:t xml:space="preserve">Samazinās </w:t>
            </w:r>
            <w:r w:rsidRPr="00814B92">
              <w:rPr>
                <w:rFonts w:eastAsia="Times New Roman"/>
                <w:szCs w:val="28"/>
                <w:lang w:eastAsia="lv-LV"/>
              </w:rPr>
              <w:lastRenderedPageBreak/>
              <w:t>maksātnespējas procesa izmaksas</w:t>
            </w:r>
          </w:p>
        </w:tc>
        <w:tc>
          <w:tcPr>
            <w:tcW w:w="963" w:type="pct"/>
            <w:vMerge w:val="restart"/>
            <w:tcBorders>
              <w:top w:val="outset" w:color="auto" w:sz="6" w:space="0"/>
              <w:left w:val="outset" w:color="auto" w:sz="6" w:space="0"/>
              <w:right w:val="outset" w:color="auto" w:sz="6" w:space="0"/>
            </w:tcBorders>
          </w:tcPr>
          <w:p w:rsidRPr="00814B92" w:rsidR="00950130" w:rsidP="00ED3792" w:rsidRDefault="00950130" w14:paraId="7D8A5D68" w14:textId="77777777">
            <w:pPr>
              <w:ind w:firstLine="0"/>
              <w:contextualSpacing w:val="0"/>
              <w:jc w:val="left"/>
              <w:rPr>
                <w:rFonts w:eastAsia="Times New Roman"/>
                <w:szCs w:val="28"/>
                <w:lang w:eastAsia="lv-LV"/>
              </w:rPr>
            </w:pPr>
            <w:r w:rsidRPr="00814B92">
              <w:rPr>
                <w:rFonts w:eastAsia="Times New Roman"/>
                <w:szCs w:val="28"/>
                <w:lang w:eastAsia="lv-LV"/>
              </w:rPr>
              <w:lastRenderedPageBreak/>
              <w:t xml:space="preserve">- </w:t>
            </w:r>
            <w:r w:rsidRPr="00814B92" w:rsidR="00ED3792">
              <w:rPr>
                <w:rFonts w:eastAsia="Times New Roman"/>
                <w:szCs w:val="28"/>
                <w:lang w:eastAsia="lv-LV"/>
              </w:rPr>
              <w:t xml:space="preserve">Izstrādāts normatīvais </w:t>
            </w:r>
            <w:r w:rsidRPr="00814B92" w:rsidR="00ED3792">
              <w:rPr>
                <w:rFonts w:eastAsia="Times New Roman"/>
                <w:szCs w:val="28"/>
                <w:lang w:eastAsia="lv-LV"/>
              </w:rPr>
              <w:lastRenderedPageBreak/>
              <w:t>regulējums par jaunu kārtību;</w:t>
            </w:r>
          </w:p>
          <w:p w:rsidRPr="00814B92" w:rsidR="00ED3792" w:rsidP="00ED3792" w:rsidRDefault="00ED3792" w14:paraId="402E6940" w14:textId="77777777">
            <w:pPr>
              <w:ind w:firstLine="0"/>
              <w:contextualSpacing w:val="0"/>
              <w:jc w:val="left"/>
              <w:rPr>
                <w:rFonts w:eastAsia="Times New Roman"/>
                <w:szCs w:val="28"/>
                <w:lang w:eastAsia="lv-LV"/>
              </w:rPr>
            </w:pPr>
            <w:r w:rsidRPr="00814B92">
              <w:rPr>
                <w:rFonts w:eastAsia="Times New Roman"/>
                <w:szCs w:val="28"/>
                <w:lang w:eastAsia="lv-LV"/>
              </w:rPr>
              <w:t>- Izstrādāti 2</w:t>
            </w:r>
            <w:r w:rsidR="00306624">
              <w:rPr>
                <w:rFonts w:eastAsia="Times New Roman"/>
                <w:szCs w:val="28"/>
                <w:lang w:eastAsia="lv-LV"/>
              </w:rPr>
              <w:t> </w:t>
            </w:r>
            <w:r w:rsidRPr="00814B92">
              <w:rPr>
                <w:rFonts w:eastAsia="Times New Roman"/>
                <w:szCs w:val="28"/>
                <w:lang w:eastAsia="lv-LV"/>
              </w:rPr>
              <w:t>normatīvo aktu projekti.</w:t>
            </w:r>
          </w:p>
        </w:tc>
        <w:tc>
          <w:tcPr>
            <w:tcW w:w="420"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4F888980" w14:textId="77777777">
            <w:pPr>
              <w:ind w:firstLine="0"/>
              <w:contextualSpacing w:val="0"/>
              <w:jc w:val="left"/>
              <w:rPr>
                <w:rFonts w:eastAsia="Times New Roman"/>
                <w:szCs w:val="28"/>
                <w:lang w:eastAsia="lv-LV"/>
              </w:rPr>
            </w:pPr>
            <w:r w:rsidRPr="00814B92">
              <w:rPr>
                <w:rFonts w:eastAsia="Times New Roman"/>
                <w:szCs w:val="28"/>
                <w:lang w:eastAsia="lv-LV"/>
              </w:rPr>
              <w:lastRenderedPageBreak/>
              <w:t>TM</w:t>
            </w:r>
          </w:p>
        </w:tc>
        <w:tc>
          <w:tcPr>
            <w:tcW w:w="588"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440FD7C1" w14:textId="77777777">
            <w:pPr>
              <w:ind w:firstLine="0"/>
              <w:contextualSpacing w:val="0"/>
              <w:jc w:val="left"/>
              <w:rPr>
                <w:rFonts w:eastAsia="Times New Roman"/>
                <w:szCs w:val="28"/>
                <w:lang w:eastAsia="lv-LV"/>
              </w:rPr>
            </w:pPr>
            <w:r w:rsidRPr="00814B92">
              <w:rPr>
                <w:rFonts w:eastAsia="Times New Roman"/>
                <w:szCs w:val="28"/>
                <w:lang w:eastAsia="lv-LV"/>
              </w:rPr>
              <w:t>KM</w:t>
            </w:r>
          </w:p>
        </w:tc>
        <w:tc>
          <w:tcPr>
            <w:tcW w:w="1091" w:type="pct"/>
            <w:tcBorders>
              <w:top w:val="outset" w:color="auto" w:sz="6" w:space="0"/>
              <w:left w:val="outset" w:color="auto" w:sz="6" w:space="0"/>
              <w:bottom w:val="outset" w:color="auto" w:sz="6" w:space="0"/>
              <w:right w:val="outset" w:color="auto" w:sz="6" w:space="0"/>
            </w:tcBorders>
          </w:tcPr>
          <w:p w:rsidRPr="00814B92" w:rsidR="00950130" w:rsidP="00110C9D" w:rsidRDefault="005D31C5" w14:paraId="2ED4E24D" w14:textId="3BF558F9">
            <w:pPr>
              <w:ind w:firstLine="0"/>
              <w:contextualSpacing w:val="0"/>
              <w:jc w:val="left"/>
              <w:rPr>
                <w:rFonts w:eastAsia="Times New Roman"/>
                <w:szCs w:val="28"/>
                <w:lang w:eastAsia="lv-LV"/>
              </w:rPr>
            </w:pPr>
            <w:r w:rsidRPr="00814B92">
              <w:rPr>
                <w:rFonts w:eastAsia="Times New Roman"/>
                <w:szCs w:val="28"/>
                <w:lang w:eastAsia="lv-LV"/>
              </w:rPr>
              <w:t>01.05.2018</w:t>
            </w:r>
            <w:r w:rsidRPr="00814B92" w:rsidR="00950130">
              <w:rPr>
                <w:rFonts w:eastAsia="Times New Roman"/>
                <w:szCs w:val="28"/>
                <w:lang w:eastAsia="lv-LV"/>
              </w:rPr>
              <w:t>.</w:t>
            </w:r>
            <w:r w:rsidR="00AC1787">
              <w:rPr>
                <w:rStyle w:val="Vresatsauce"/>
                <w:rFonts w:eastAsia="Times New Roman"/>
                <w:szCs w:val="28"/>
                <w:lang w:eastAsia="lv-LV"/>
              </w:rPr>
              <w:footnoteReference w:id="22"/>
            </w:r>
          </w:p>
        </w:tc>
      </w:tr>
      <w:tr w:rsidRPr="00814B92" w:rsidR="00F82F19" w:rsidTr="00D35A0E" w14:paraId="1AD7D644" w14:textId="77777777">
        <w:trPr>
          <w:tblCellSpacing w:w="15" w:type="dxa"/>
        </w:trPr>
        <w:tc>
          <w:tcPr>
            <w:tcW w:w="372" w:type="pct"/>
            <w:tcBorders>
              <w:top w:val="outset" w:color="auto" w:sz="6" w:space="0"/>
              <w:left w:val="outset" w:color="auto" w:sz="6" w:space="0"/>
              <w:bottom w:val="outset" w:color="auto" w:sz="6" w:space="0"/>
              <w:right w:val="outset" w:color="auto" w:sz="6" w:space="0"/>
            </w:tcBorders>
            <w:shd w:val="clear" w:color="auto" w:fill="auto"/>
          </w:tcPr>
          <w:p w:rsidRPr="00814B92" w:rsidR="00950130" w:rsidP="00950130" w:rsidRDefault="00950130" w14:paraId="200CC27C" w14:textId="77777777">
            <w:pPr>
              <w:ind w:firstLine="0"/>
              <w:contextualSpacing w:val="0"/>
              <w:jc w:val="left"/>
              <w:rPr>
                <w:rFonts w:eastAsia="Times New Roman"/>
                <w:szCs w:val="28"/>
                <w:lang w:eastAsia="lv-LV"/>
              </w:rPr>
            </w:pPr>
            <w:r w:rsidRPr="00814B92">
              <w:rPr>
                <w:rFonts w:eastAsia="Times New Roman"/>
                <w:szCs w:val="28"/>
                <w:lang w:eastAsia="lv-LV"/>
              </w:rPr>
              <w:t>2.9.2.</w:t>
            </w:r>
          </w:p>
        </w:tc>
        <w:tc>
          <w:tcPr>
            <w:tcW w:w="859" w:type="pct"/>
            <w:gridSpan w:val="3"/>
            <w:tcBorders>
              <w:top w:val="outset" w:color="auto" w:sz="6" w:space="0"/>
              <w:left w:val="outset" w:color="auto" w:sz="6" w:space="0"/>
              <w:bottom w:val="outset" w:color="auto" w:sz="6" w:space="0"/>
              <w:right w:val="outset" w:color="auto" w:sz="6" w:space="0"/>
            </w:tcBorders>
          </w:tcPr>
          <w:p w:rsidRPr="00814B92" w:rsidR="00950130" w:rsidP="00950130" w:rsidRDefault="00950130" w14:paraId="248DE404" w14:textId="77777777">
            <w:pPr>
              <w:ind w:firstLine="0"/>
              <w:contextualSpacing w:val="0"/>
              <w:rPr>
                <w:rFonts w:eastAsia="Times New Roman"/>
                <w:szCs w:val="28"/>
                <w:lang w:eastAsia="lv-LV"/>
              </w:rPr>
            </w:pPr>
            <w:r w:rsidRPr="00814B92">
              <w:rPr>
                <w:rFonts w:eastAsia="Times New Roman"/>
                <w:szCs w:val="28"/>
                <w:lang w:eastAsia="lv-LV"/>
              </w:rPr>
              <w:t>Definēt minimālās administratora amata darbības un to izmaksas</w:t>
            </w:r>
            <w:r w:rsidRPr="00814B92" w:rsidR="00481F3F">
              <w:rPr>
                <w:rFonts w:eastAsia="Times New Roman"/>
                <w:szCs w:val="28"/>
                <w:lang w:eastAsia="lv-LV"/>
              </w:rPr>
              <w:t>.</w:t>
            </w:r>
          </w:p>
        </w:tc>
        <w:tc>
          <w:tcPr>
            <w:tcW w:w="629"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7271468A" w14:textId="77777777">
            <w:pPr>
              <w:ind w:firstLine="0"/>
              <w:contextualSpacing w:val="0"/>
              <w:jc w:val="left"/>
              <w:rPr>
                <w:rFonts w:eastAsia="Times New Roman"/>
                <w:szCs w:val="28"/>
                <w:lang w:eastAsia="lv-LV"/>
              </w:rPr>
            </w:pPr>
            <w:r w:rsidRPr="00814B92">
              <w:rPr>
                <w:rFonts w:eastAsia="Times New Roman"/>
                <w:szCs w:val="28"/>
                <w:lang w:eastAsia="lv-LV"/>
              </w:rPr>
              <w:t>Paaugstinās maksātnespējas procesa caurspīdīgums</w:t>
            </w:r>
          </w:p>
        </w:tc>
        <w:tc>
          <w:tcPr>
            <w:tcW w:w="963" w:type="pct"/>
            <w:vMerge/>
            <w:tcBorders>
              <w:left w:val="outset" w:color="auto" w:sz="6" w:space="0"/>
              <w:right w:val="outset" w:color="auto" w:sz="6" w:space="0"/>
            </w:tcBorders>
          </w:tcPr>
          <w:p w:rsidRPr="00814B92" w:rsidR="00950130" w:rsidP="00950130" w:rsidRDefault="00950130" w14:paraId="7EAC1B35" w14:textId="77777777">
            <w:pPr>
              <w:ind w:firstLine="0"/>
              <w:contextualSpacing w:val="0"/>
              <w:jc w:val="left"/>
              <w:rPr>
                <w:rFonts w:eastAsia="Times New Roman"/>
                <w:szCs w:val="28"/>
                <w:lang w:eastAsia="lv-LV"/>
              </w:rPr>
            </w:pPr>
          </w:p>
        </w:tc>
        <w:tc>
          <w:tcPr>
            <w:tcW w:w="420"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2B9CC2DB" w14:textId="77777777">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color="auto" w:sz="6" w:space="0"/>
              <w:left w:val="outset" w:color="auto" w:sz="6" w:space="0"/>
              <w:bottom w:val="outset" w:color="auto" w:sz="6" w:space="0"/>
              <w:right w:val="outset" w:color="auto" w:sz="6" w:space="0"/>
            </w:tcBorders>
          </w:tcPr>
          <w:p w:rsidRPr="00814B92" w:rsidR="00950130" w:rsidP="00950130" w:rsidRDefault="00ED3792" w14:paraId="37EC161D" w14:textId="77777777">
            <w:pPr>
              <w:ind w:firstLine="0"/>
              <w:contextualSpacing w:val="0"/>
              <w:jc w:val="left"/>
              <w:rPr>
                <w:rFonts w:eastAsia="Times New Roman"/>
                <w:szCs w:val="28"/>
                <w:lang w:eastAsia="lv-LV"/>
              </w:rPr>
            </w:pPr>
            <w:r w:rsidRPr="00814B92">
              <w:rPr>
                <w:rFonts w:eastAsia="Times New Roman"/>
                <w:szCs w:val="28"/>
                <w:lang w:eastAsia="lv-LV"/>
              </w:rPr>
              <w:t>--</w:t>
            </w:r>
          </w:p>
        </w:tc>
        <w:tc>
          <w:tcPr>
            <w:tcW w:w="1091" w:type="pct"/>
            <w:tcBorders>
              <w:top w:val="outset" w:color="auto" w:sz="6" w:space="0"/>
              <w:left w:val="outset" w:color="auto" w:sz="6" w:space="0"/>
              <w:bottom w:val="outset" w:color="auto" w:sz="6" w:space="0"/>
              <w:right w:val="outset" w:color="auto" w:sz="6" w:space="0"/>
            </w:tcBorders>
          </w:tcPr>
          <w:p w:rsidRPr="00814B92" w:rsidR="00950130" w:rsidP="00110C9D" w:rsidRDefault="00950130" w14:paraId="7719261B" w14:textId="54CB2940">
            <w:pPr>
              <w:ind w:firstLine="0"/>
              <w:contextualSpacing w:val="0"/>
              <w:jc w:val="left"/>
              <w:rPr>
                <w:rFonts w:eastAsia="Times New Roman"/>
                <w:szCs w:val="28"/>
                <w:lang w:eastAsia="lv-LV"/>
              </w:rPr>
            </w:pPr>
            <w:r w:rsidRPr="00814B92">
              <w:rPr>
                <w:rFonts w:eastAsia="Times New Roman"/>
                <w:szCs w:val="28"/>
                <w:lang w:eastAsia="lv-LV"/>
              </w:rPr>
              <w:t>31.0</w:t>
            </w:r>
            <w:r w:rsidRPr="00814B92" w:rsidR="00110C9D">
              <w:rPr>
                <w:rFonts w:eastAsia="Times New Roman"/>
                <w:szCs w:val="28"/>
                <w:lang w:eastAsia="lv-LV"/>
              </w:rPr>
              <w:t>8</w:t>
            </w:r>
            <w:r w:rsidRPr="00814B92">
              <w:rPr>
                <w:rFonts w:eastAsia="Times New Roman"/>
                <w:szCs w:val="28"/>
                <w:lang w:eastAsia="lv-LV"/>
              </w:rPr>
              <w:t>.2017.</w:t>
            </w:r>
            <w:r w:rsidR="002728C2">
              <w:rPr>
                <w:rStyle w:val="Vresatsauce"/>
                <w:rFonts w:eastAsia="Times New Roman"/>
                <w:szCs w:val="28"/>
                <w:lang w:eastAsia="lv-LV"/>
              </w:rPr>
              <w:footnoteReference w:id="23"/>
            </w:r>
          </w:p>
        </w:tc>
      </w:tr>
      <w:tr w:rsidRPr="00814B92" w:rsidR="00950130" w:rsidTr="00950130" w14:paraId="72C22190" w14:textId="77777777">
        <w:trPr>
          <w:tblCellSpacing w:w="15" w:type="dxa"/>
        </w:trPr>
        <w:tc>
          <w:tcPr>
            <w:tcW w:w="4980" w:type="pct"/>
            <w:gridSpan w:val="9"/>
            <w:tcBorders>
              <w:top w:val="outset" w:color="auto" w:sz="6" w:space="0"/>
              <w:left w:val="outset" w:color="auto" w:sz="6" w:space="0"/>
              <w:bottom w:val="outset" w:color="auto" w:sz="6" w:space="0"/>
              <w:right w:val="outset" w:color="auto" w:sz="6" w:space="0"/>
            </w:tcBorders>
          </w:tcPr>
          <w:p w:rsidRPr="00814B92" w:rsidR="00950130" w:rsidP="00950130" w:rsidRDefault="00950130" w14:paraId="6543BD4D" w14:textId="77777777">
            <w:pPr>
              <w:ind w:firstLine="0"/>
              <w:contextualSpacing w:val="0"/>
              <w:jc w:val="left"/>
              <w:rPr>
                <w:rFonts w:eastAsia="Times New Roman"/>
                <w:b/>
                <w:szCs w:val="28"/>
                <w:lang w:eastAsia="lv-LV"/>
              </w:rPr>
            </w:pPr>
            <w:r w:rsidRPr="00814B92">
              <w:rPr>
                <w:rFonts w:eastAsia="Times New Roman"/>
                <w:b/>
                <w:szCs w:val="28"/>
                <w:lang w:eastAsia="lv-LV"/>
              </w:rPr>
              <w:t>2.10.</w:t>
            </w:r>
            <w:r w:rsidRPr="00814B92">
              <w:rPr>
                <w:rFonts w:ascii="Calibri" w:hAnsi="Calibri"/>
                <w:b/>
                <w:sz w:val="22"/>
              </w:rPr>
              <w:t xml:space="preserve"> </w:t>
            </w:r>
            <w:r w:rsidRPr="00814B92">
              <w:rPr>
                <w:rFonts w:eastAsia="Times New Roman"/>
                <w:b/>
                <w:szCs w:val="28"/>
                <w:lang w:eastAsia="lv-LV"/>
              </w:rPr>
              <w:t>Stiprināt tiesas kompetenci</w:t>
            </w:r>
          </w:p>
        </w:tc>
      </w:tr>
      <w:tr w:rsidRPr="00814B92" w:rsidR="00F82F19" w:rsidTr="00B16ABE" w14:paraId="52F8806E" w14:textId="77777777">
        <w:trPr>
          <w:tblCellSpacing w:w="15" w:type="dxa"/>
        </w:trPr>
        <w:tc>
          <w:tcPr>
            <w:tcW w:w="372"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1C8E956A" w14:textId="77777777">
            <w:pPr>
              <w:ind w:firstLine="0"/>
              <w:contextualSpacing w:val="0"/>
              <w:jc w:val="left"/>
              <w:rPr>
                <w:rFonts w:eastAsia="Times New Roman"/>
                <w:szCs w:val="28"/>
                <w:lang w:eastAsia="lv-LV"/>
              </w:rPr>
            </w:pPr>
            <w:r w:rsidRPr="00814B92">
              <w:rPr>
                <w:rFonts w:eastAsia="Times New Roman"/>
                <w:szCs w:val="28"/>
                <w:lang w:eastAsia="lv-LV"/>
              </w:rPr>
              <w:t>2.10.1.</w:t>
            </w:r>
          </w:p>
        </w:tc>
        <w:tc>
          <w:tcPr>
            <w:tcW w:w="859" w:type="pct"/>
            <w:gridSpan w:val="3"/>
            <w:tcBorders>
              <w:top w:val="outset" w:color="auto" w:sz="6" w:space="0"/>
              <w:left w:val="outset" w:color="auto" w:sz="6" w:space="0"/>
              <w:bottom w:val="outset" w:color="auto" w:sz="6" w:space="0"/>
              <w:right w:val="outset" w:color="auto" w:sz="6" w:space="0"/>
            </w:tcBorders>
          </w:tcPr>
          <w:p w:rsidRPr="00814B92" w:rsidR="00950130" w:rsidP="00950130" w:rsidRDefault="00950130" w14:paraId="2506BFFA" w14:textId="77777777">
            <w:pPr>
              <w:ind w:firstLine="0"/>
              <w:contextualSpacing w:val="0"/>
              <w:rPr>
                <w:rFonts w:eastAsia="Times New Roman"/>
                <w:szCs w:val="28"/>
                <w:lang w:eastAsia="lv-LV"/>
              </w:rPr>
            </w:pPr>
            <w:r w:rsidRPr="00814B92">
              <w:rPr>
                <w:szCs w:val="28"/>
              </w:rPr>
              <w:t>Pārskatīt kārtību, kādā izskata strīdus par tiesībām kreditoru prasījumu atzīšanas procesā.</w:t>
            </w:r>
          </w:p>
        </w:tc>
        <w:tc>
          <w:tcPr>
            <w:tcW w:w="629"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0EFFA3B4" w14:textId="77777777">
            <w:pPr>
              <w:ind w:firstLine="0"/>
              <w:contextualSpacing w:val="0"/>
              <w:jc w:val="left"/>
              <w:rPr>
                <w:rFonts w:eastAsia="Times New Roman"/>
                <w:szCs w:val="28"/>
                <w:lang w:eastAsia="lv-LV"/>
              </w:rPr>
            </w:pPr>
            <w:r w:rsidRPr="00814B92">
              <w:rPr>
                <w:szCs w:val="28"/>
              </w:rPr>
              <w:t>Palielinās kreditoru prasījumu atgūšana</w:t>
            </w:r>
          </w:p>
        </w:tc>
        <w:tc>
          <w:tcPr>
            <w:tcW w:w="963" w:type="pct"/>
            <w:tcBorders>
              <w:left w:val="outset" w:color="auto" w:sz="6" w:space="0"/>
              <w:right w:val="outset" w:color="auto" w:sz="6" w:space="0"/>
            </w:tcBorders>
          </w:tcPr>
          <w:p w:rsidRPr="00814B92" w:rsidR="00950130" w:rsidP="00ED3792" w:rsidRDefault="00950130" w14:paraId="0037E79E" w14:textId="77777777">
            <w:pPr>
              <w:ind w:firstLine="0"/>
              <w:contextualSpacing w:val="0"/>
              <w:jc w:val="left"/>
              <w:rPr>
                <w:rFonts w:eastAsia="Times New Roman"/>
                <w:szCs w:val="28"/>
                <w:lang w:eastAsia="lv-LV"/>
              </w:rPr>
            </w:pPr>
            <w:r w:rsidRPr="00814B92">
              <w:rPr>
                <w:rFonts w:eastAsia="Times New Roman"/>
                <w:szCs w:val="28"/>
                <w:lang w:eastAsia="lv-LV"/>
              </w:rPr>
              <w:t xml:space="preserve">- </w:t>
            </w:r>
            <w:r w:rsidRPr="00814B92" w:rsidR="00ED3792">
              <w:rPr>
                <w:rFonts w:eastAsia="Times New Roman"/>
                <w:szCs w:val="28"/>
                <w:lang w:eastAsia="lv-LV"/>
              </w:rPr>
              <w:t>Izstrādāts 1</w:t>
            </w:r>
            <w:r w:rsidR="00306624">
              <w:rPr>
                <w:rFonts w:eastAsia="Times New Roman"/>
                <w:szCs w:val="28"/>
                <w:lang w:eastAsia="lv-LV"/>
              </w:rPr>
              <w:t> </w:t>
            </w:r>
            <w:r w:rsidRPr="00814B92" w:rsidR="00ED3792">
              <w:rPr>
                <w:rFonts w:eastAsia="Times New Roman"/>
                <w:szCs w:val="28"/>
                <w:lang w:eastAsia="lv-LV"/>
              </w:rPr>
              <w:t>izvērtējums par strīdu izskatīšanas kārtību.</w:t>
            </w:r>
          </w:p>
        </w:tc>
        <w:tc>
          <w:tcPr>
            <w:tcW w:w="420"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7BBD46DA" w14:textId="77777777">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27540AB7" w14:textId="77777777">
            <w:pPr>
              <w:ind w:firstLine="0"/>
              <w:contextualSpacing w:val="0"/>
              <w:jc w:val="left"/>
              <w:rPr>
                <w:rFonts w:eastAsia="Times New Roman"/>
                <w:szCs w:val="28"/>
                <w:lang w:eastAsia="lv-LV"/>
              </w:rPr>
            </w:pPr>
            <w:r w:rsidRPr="00814B92">
              <w:rPr>
                <w:rFonts w:eastAsia="Times New Roman"/>
                <w:szCs w:val="28"/>
                <w:lang w:eastAsia="lv-LV"/>
              </w:rPr>
              <w:t>TA</w:t>
            </w:r>
          </w:p>
        </w:tc>
        <w:tc>
          <w:tcPr>
            <w:tcW w:w="1091" w:type="pct"/>
            <w:tcBorders>
              <w:top w:val="outset" w:color="auto" w:sz="6" w:space="0"/>
              <w:left w:val="outset" w:color="auto" w:sz="6" w:space="0"/>
              <w:bottom w:val="outset" w:color="auto" w:sz="6" w:space="0"/>
              <w:right w:val="outset" w:color="auto" w:sz="6" w:space="0"/>
            </w:tcBorders>
          </w:tcPr>
          <w:p w:rsidRPr="00814B92" w:rsidR="00950130" w:rsidP="00950130" w:rsidRDefault="00867181" w14:paraId="5E2BD789" w14:textId="77777777">
            <w:pPr>
              <w:ind w:firstLine="0"/>
              <w:contextualSpacing w:val="0"/>
              <w:jc w:val="left"/>
              <w:rPr>
                <w:rFonts w:eastAsia="Times New Roman"/>
                <w:szCs w:val="28"/>
                <w:lang w:eastAsia="lv-LV"/>
              </w:rPr>
            </w:pPr>
            <w:r w:rsidRPr="00814B92">
              <w:rPr>
                <w:rFonts w:eastAsia="Times New Roman"/>
                <w:szCs w:val="28"/>
                <w:lang w:eastAsia="lv-LV"/>
              </w:rPr>
              <w:t>01.06.2017</w:t>
            </w:r>
            <w:r w:rsidRPr="00814B92" w:rsidR="00950130">
              <w:rPr>
                <w:rFonts w:eastAsia="Times New Roman"/>
                <w:szCs w:val="28"/>
                <w:lang w:eastAsia="lv-LV"/>
              </w:rPr>
              <w:t>.</w:t>
            </w:r>
          </w:p>
        </w:tc>
      </w:tr>
      <w:tr w:rsidRPr="00814B92" w:rsidR="0052639E" w:rsidTr="0052639E" w14:paraId="6B58A7C8" w14:textId="77777777">
        <w:trPr>
          <w:tblCellSpacing w:w="15" w:type="dxa"/>
        </w:trPr>
        <w:tc>
          <w:tcPr>
            <w:tcW w:w="4980" w:type="pct"/>
            <w:gridSpan w:val="9"/>
            <w:tcBorders>
              <w:top w:val="outset" w:color="auto" w:sz="6" w:space="0"/>
              <w:left w:val="outset" w:color="auto" w:sz="6" w:space="0"/>
              <w:bottom w:val="outset" w:color="auto" w:sz="6" w:space="0"/>
              <w:right w:val="outset" w:color="auto" w:sz="6" w:space="0"/>
            </w:tcBorders>
          </w:tcPr>
          <w:p w:rsidRPr="00814B92" w:rsidR="0052639E" w:rsidDel="00867181" w:rsidP="0052639E" w:rsidRDefault="0052639E" w14:paraId="2263D7C0" w14:textId="77777777">
            <w:pPr>
              <w:ind w:firstLine="0"/>
              <w:contextualSpacing w:val="0"/>
              <w:jc w:val="left"/>
              <w:rPr>
                <w:rFonts w:eastAsia="Times New Roman"/>
                <w:b/>
                <w:szCs w:val="28"/>
                <w:lang w:eastAsia="lv-LV"/>
              </w:rPr>
            </w:pPr>
            <w:r w:rsidRPr="00814B92">
              <w:rPr>
                <w:rFonts w:eastAsia="Times New Roman"/>
                <w:b/>
                <w:szCs w:val="28"/>
                <w:lang w:eastAsia="lv-LV"/>
              </w:rPr>
              <w:t>2.11. Pārskatīt kārtību, kādā administratoru ieceļ maksātnespējas procesā</w:t>
            </w:r>
          </w:p>
        </w:tc>
      </w:tr>
      <w:tr w:rsidRPr="00814B92" w:rsidR="0052639E" w:rsidTr="00D35A0E" w14:paraId="0DC5F64B" w14:textId="77777777">
        <w:trPr>
          <w:tblCellSpacing w:w="15" w:type="dxa"/>
        </w:trPr>
        <w:tc>
          <w:tcPr>
            <w:tcW w:w="372" w:type="pct"/>
            <w:tcBorders>
              <w:top w:val="outset" w:color="auto" w:sz="6" w:space="0"/>
              <w:left w:val="outset" w:color="auto" w:sz="6" w:space="0"/>
              <w:bottom w:val="outset" w:color="auto" w:sz="6" w:space="0"/>
              <w:right w:val="outset" w:color="auto" w:sz="6" w:space="0"/>
            </w:tcBorders>
            <w:shd w:val="clear" w:color="auto" w:fill="auto"/>
          </w:tcPr>
          <w:p w:rsidRPr="00814B92" w:rsidR="0052639E" w:rsidP="00950130" w:rsidRDefault="0052639E" w14:paraId="432984FD" w14:textId="77777777">
            <w:pPr>
              <w:ind w:firstLine="0"/>
              <w:contextualSpacing w:val="0"/>
              <w:jc w:val="left"/>
              <w:rPr>
                <w:rFonts w:eastAsia="Times New Roman"/>
                <w:szCs w:val="28"/>
                <w:lang w:eastAsia="lv-LV"/>
              </w:rPr>
            </w:pPr>
            <w:r w:rsidRPr="00814B92">
              <w:rPr>
                <w:rFonts w:eastAsia="Times New Roman"/>
                <w:szCs w:val="28"/>
                <w:lang w:eastAsia="lv-LV"/>
              </w:rPr>
              <w:t>2.11.1.</w:t>
            </w:r>
          </w:p>
        </w:tc>
        <w:tc>
          <w:tcPr>
            <w:tcW w:w="859" w:type="pct"/>
            <w:gridSpan w:val="3"/>
            <w:tcBorders>
              <w:top w:val="outset" w:color="auto" w:sz="6" w:space="0"/>
              <w:left w:val="outset" w:color="auto" w:sz="6" w:space="0"/>
              <w:bottom w:val="outset" w:color="auto" w:sz="6" w:space="0"/>
              <w:right w:val="outset" w:color="auto" w:sz="6" w:space="0"/>
            </w:tcBorders>
          </w:tcPr>
          <w:p w:rsidRPr="00814B92" w:rsidR="0052639E" w:rsidP="00481F3F" w:rsidRDefault="00481F3F" w14:paraId="2ADFB5F4" w14:textId="77777777">
            <w:pPr>
              <w:ind w:firstLine="0"/>
              <w:contextualSpacing w:val="0"/>
              <w:rPr>
                <w:szCs w:val="28"/>
              </w:rPr>
            </w:pPr>
            <w:r w:rsidRPr="00814B92">
              <w:rPr>
                <w:szCs w:val="28"/>
              </w:rPr>
              <w:t>Normatīvajos aktos noteikt jaunu</w:t>
            </w:r>
            <w:r w:rsidRPr="00814B92" w:rsidR="0052639E">
              <w:rPr>
                <w:szCs w:val="28"/>
              </w:rPr>
              <w:t xml:space="preserve"> kārtību, kādā administrato</w:t>
            </w:r>
            <w:r w:rsidRPr="00814B92">
              <w:rPr>
                <w:szCs w:val="28"/>
              </w:rPr>
              <w:t>ru ieceļ maksātnespējas procesā.</w:t>
            </w:r>
          </w:p>
        </w:tc>
        <w:tc>
          <w:tcPr>
            <w:tcW w:w="629" w:type="pct"/>
            <w:tcBorders>
              <w:top w:val="outset" w:color="auto" w:sz="6" w:space="0"/>
              <w:left w:val="outset" w:color="auto" w:sz="6" w:space="0"/>
              <w:bottom w:val="outset" w:color="auto" w:sz="6" w:space="0"/>
              <w:right w:val="outset" w:color="auto" w:sz="6" w:space="0"/>
            </w:tcBorders>
          </w:tcPr>
          <w:p w:rsidRPr="00814B92" w:rsidR="0052639E" w:rsidP="00950130" w:rsidRDefault="00414464" w14:paraId="63541586" w14:textId="77777777">
            <w:pPr>
              <w:ind w:firstLine="0"/>
              <w:contextualSpacing w:val="0"/>
              <w:jc w:val="left"/>
              <w:rPr>
                <w:szCs w:val="28"/>
              </w:rPr>
            </w:pPr>
            <w:r w:rsidRPr="00814B92">
              <w:rPr>
                <w:szCs w:val="28"/>
              </w:rPr>
              <w:t>Palielinās kreditoru prasījumu atgūšana</w:t>
            </w:r>
          </w:p>
        </w:tc>
        <w:tc>
          <w:tcPr>
            <w:tcW w:w="963" w:type="pct"/>
            <w:tcBorders>
              <w:left w:val="outset" w:color="auto" w:sz="6" w:space="0"/>
              <w:right w:val="outset" w:color="auto" w:sz="6" w:space="0"/>
            </w:tcBorders>
          </w:tcPr>
          <w:p w:rsidRPr="00392F50" w:rsidR="0052639E" w:rsidP="00E84CD2" w:rsidRDefault="00E90AAB" w14:paraId="2BCAA540" w14:textId="77777777">
            <w:pPr>
              <w:pStyle w:val="Sarakstarindkopa"/>
              <w:numPr>
                <w:ilvl w:val="0"/>
                <w:numId w:val="70"/>
              </w:numPr>
              <w:contextualSpacing w:val="0"/>
              <w:jc w:val="left"/>
              <w:rPr>
                <w:rFonts w:eastAsia="Times New Roman"/>
                <w:szCs w:val="28"/>
                <w:lang w:val="lv-LV" w:eastAsia="lv-LV"/>
              </w:rPr>
            </w:pPr>
            <w:r w:rsidRPr="00814B92">
              <w:rPr>
                <w:rFonts w:eastAsia="Times New Roman"/>
                <w:szCs w:val="28"/>
                <w:lang w:val="lv-LV" w:eastAsia="lv-LV"/>
              </w:rPr>
              <w:t>Izstrādāts 1</w:t>
            </w:r>
            <w:r w:rsidR="00306624">
              <w:rPr>
                <w:rFonts w:eastAsia="Times New Roman"/>
                <w:szCs w:val="28"/>
                <w:lang w:val="lv-LV" w:eastAsia="lv-LV"/>
              </w:rPr>
              <w:t> </w:t>
            </w:r>
            <w:r w:rsidRPr="00814B92">
              <w:rPr>
                <w:rFonts w:eastAsia="Times New Roman"/>
                <w:szCs w:val="28"/>
                <w:lang w:val="lv-LV" w:eastAsia="lv-LV"/>
              </w:rPr>
              <w:t>likumprojekts</w:t>
            </w:r>
            <w:r w:rsidRPr="00814B92" w:rsidR="005E2508">
              <w:rPr>
                <w:rFonts w:eastAsia="Times New Roman"/>
                <w:szCs w:val="28"/>
                <w:lang w:val="lv-LV" w:eastAsia="lv-LV"/>
              </w:rPr>
              <w:t>.</w:t>
            </w:r>
          </w:p>
        </w:tc>
        <w:tc>
          <w:tcPr>
            <w:tcW w:w="420" w:type="pct"/>
            <w:tcBorders>
              <w:top w:val="outset" w:color="auto" w:sz="6" w:space="0"/>
              <w:left w:val="outset" w:color="auto" w:sz="6" w:space="0"/>
              <w:bottom w:val="outset" w:color="auto" w:sz="6" w:space="0"/>
              <w:right w:val="outset" w:color="auto" w:sz="6" w:space="0"/>
            </w:tcBorders>
          </w:tcPr>
          <w:p w:rsidRPr="00306624" w:rsidR="0052639E" w:rsidP="00950130" w:rsidRDefault="00E90AAB" w14:paraId="18324D7D" w14:textId="77777777">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color="auto" w:sz="6" w:space="0"/>
              <w:left w:val="outset" w:color="auto" w:sz="6" w:space="0"/>
              <w:bottom w:val="outset" w:color="auto" w:sz="6" w:space="0"/>
              <w:right w:val="outset" w:color="auto" w:sz="6" w:space="0"/>
            </w:tcBorders>
          </w:tcPr>
          <w:p w:rsidRPr="00814B92" w:rsidR="0052639E" w:rsidP="00950130" w:rsidRDefault="00E90AAB" w14:paraId="5CD36197" w14:textId="77777777">
            <w:pPr>
              <w:ind w:firstLine="0"/>
              <w:contextualSpacing w:val="0"/>
              <w:jc w:val="left"/>
              <w:rPr>
                <w:rFonts w:eastAsia="Times New Roman"/>
                <w:szCs w:val="28"/>
                <w:lang w:eastAsia="lv-LV"/>
              </w:rPr>
            </w:pPr>
            <w:r w:rsidRPr="00814B92">
              <w:rPr>
                <w:rFonts w:eastAsia="Times New Roman"/>
                <w:szCs w:val="28"/>
                <w:lang w:eastAsia="lv-LV"/>
              </w:rPr>
              <w:t>--</w:t>
            </w:r>
          </w:p>
        </w:tc>
        <w:tc>
          <w:tcPr>
            <w:tcW w:w="1091" w:type="pct"/>
            <w:tcBorders>
              <w:top w:val="outset" w:color="auto" w:sz="6" w:space="0"/>
              <w:left w:val="outset" w:color="auto" w:sz="6" w:space="0"/>
              <w:bottom w:val="outset" w:color="auto" w:sz="6" w:space="0"/>
              <w:right w:val="outset" w:color="auto" w:sz="6" w:space="0"/>
            </w:tcBorders>
          </w:tcPr>
          <w:p w:rsidRPr="00814B92" w:rsidR="0052639E" w:rsidDel="00867181" w:rsidP="00950130" w:rsidRDefault="00E90AAB" w14:paraId="3453CC00" w14:textId="5C070C40">
            <w:pPr>
              <w:ind w:firstLine="0"/>
              <w:contextualSpacing w:val="0"/>
              <w:jc w:val="left"/>
              <w:rPr>
                <w:rFonts w:eastAsia="Times New Roman"/>
                <w:szCs w:val="28"/>
                <w:lang w:eastAsia="lv-LV"/>
              </w:rPr>
            </w:pPr>
            <w:r w:rsidRPr="00814B92">
              <w:rPr>
                <w:rFonts w:eastAsia="Times New Roman"/>
                <w:szCs w:val="28"/>
                <w:lang w:eastAsia="lv-LV"/>
              </w:rPr>
              <w:t>01.06.2017.</w:t>
            </w:r>
            <w:r w:rsidR="002728C2">
              <w:rPr>
                <w:rStyle w:val="Vresatsauce"/>
                <w:rFonts w:eastAsia="Times New Roman"/>
                <w:szCs w:val="28"/>
                <w:lang w:eastAsia="lv-LV"/>
              </w:rPr>
              <w:footnoteReference w:id="24"/>
            </w:r>
          </w:p>
        </w:tc>
      </w:tr>
      <w:tr w:rsidRPr="00814B92" w:rsidR="00B16ABE" w:rsidTr="00B16ABE" w14:paraId="00D1C908" w14:textId="77777777">
        <w:trPr>
          <w:tblCellSpacing w:w="15" w:type="dxa"/>
        </w:trPr>
        <w:tc>
          <w:tcPr>
            <w:tcW w:w="4980" w:type="pct"/>
            <w:gridSpan w:val="9"/>
            <w:tcBorders>
              <w:top w:val="outset" w:color="auto" w:sz="6" w:space="0"/>
              <w:left w:val="outset" w:color="auto" w:sz="6" w:space="0"/>
              <w:bottom w:val="outset" w:color="auto" w:sz="6" w:space="0"/>
              <w:right w:val="outset" w:color="auto" w:sz="6" w:space="0"/>
            </w:tcBorders>
            <w:shd w:val="clear" w:color="auto" w:fill="FFFFFF" w:themeFill="background1"/>
          </w:tcPr>
          <w:p w:rsidRPr="00B16ABE" w:rsidR="00B16ABE" w:rsidP="00950130" w:rsidRDefault="00B16ABE" w14:paraId="7E8649FF" w14:textId="77777777">
            <w:pPr>
              <w:ind w:firstLine="0"/>
              <w:contextualSpacing w:val="0"/>
              <w:jc w:val="left"/>
              <w:rPr>
                <w:rFonts w:eastAsia="Times New Roman"/>
                <w:b/>
                <w:bCs/>
                <w:szCs w:val="28"/>
                <w:lang w:eastAsia="lv-LV"/>
              </w:rPr>
            </w:pPr>
            <w:r w:rsidRPr="00B16ABE">
              <w:rPr>
                <w:rFonts w:eastAsia="Times New Roman"/>
                <w:b/>
                <w:bCs/>
                <w:szCs w:val="28"/>
                <w:lang w:eastAsia="lv-LV"/>
              </w:rPr>
              <w:t>2.12. Pilnveidot regulējumu par administratīvajiem pārkāpumiem maksātnespējas jomā</w:t>
            </w:r>
          </w:p>
        </w:tc>
      </w:tr>
      <w:tr w:rsidRPr="00B16ABE" w:rsidR="00B16ABE" w:rsidTr="00B16ABE" w14:paraId="678FCA31" w14:textId="77777777">
        <w:trPr>
          <w:tblCellSpacing w:w="15" w:type="dxa"/>
        </w:trPr>
        <w:tc>
          <w:tcPr>
            <w:tcW w:w="372" w:type="pct"/>
            <w:tcBorders>
              <w:top w:val="outset" w:color="auto" w:sz="6" w:space="0"/>
              <w:left w:val="outset" w:color="auto" w:sz="6" w:space="0"/>
              <w:bottom w:val="outset" w:color="auto" w:sz="6" w:space="0"/>
              <w:right w:val="outset" w:color="auto" w:sz="6" w:space="0"/>
            </w:tcBorders>
            <w:shd w:val="clear" w:color="auto" w:fill="FFFFFF" w:themeFill="background1"/>
          </w:tcPr>
          <w:p w:rsidRPr="00B16ABE" w:rsidR="00B16ABE" w:rsidP="00B16ABE" w:rsidRDefault="00B16ABE" w14:paraId="0B19E218" w14:textId="77777777">
            <w:pPr>
              <w:ind w:firstLine="0"/>
              <w:contextualSpacing w:val="0"/>
              <w:jc w:val="left"/>
              <w:rPr>
                <w:rFonts w:eastAsia="Times New Roman"/>
                <w:szCs w:val="28"/>
                <w:lang w:eastAsia="lv-LV"/>
              </w:rPr>
            </w:pPr>
            <w:r w:rsidRPr="00B16ABE">
              <w:rPr>
                <w:rFonts w:eastAsia="Times New Roman"/>
                <w:szCs w:val="28"/>
                <w:lang w:eastAsia="lv-LV"/>
              </w:rPr>
              <w:lastRenderedPageBreak/>
              <w:t>2.12.1.</w:t>
            </w:r>
          </w:p>
        </w:tc>
        <w:tc>
          <w:tcPr>
            <w:tcW w:w="859" w:type="pct"/>
            <w:gridSpan w:val="3"/>
            <w:tcBorders>
              <w:top w:val="outset" w:color="auto" w:sz="6" w:space="0"/>
              <w:left w:val="outset" w:color="auto" w:sz="6" w:space="0"/>
              <w:bottom w:val="outset" w:color="auto" w:sz="6" w:space="0"/>
              <w:right w:val="outset" w:color="auto" w:sz="6" w:space="0"/>
            </w:tcBorders>
            <w:shd w:val="clear" w:color="auto" w:fill="FFFFFF" w:themeFill="background1"/>
          </w:tcPr>
          <w:p w:rsidRPr="00B16ABE" w:rsidR="00B16ABE" w:rsidP="00B16ABE" w:rsidRDefault="00B16ABE" w14:paraId="7B03704F" w14:textId="77777777">
            <w:pPr>
              <w:ind w:firstLine="0"/>
              <w:contextualSpacing w:val="0"/>
              <w:rPr>
                <w:szCs w:val="28"/>
              </w:rPr>
            </w:pPr>
            <w:r w:rsidRPr="00B16ABE">
              <w:rPr>
                <w:szCs w:val="28"/>
              </w:rPr>
              <w:t>Izvērtēt iespēju palielināt LAPK par administratīvajiem pārkāpumiem maksātnespējas jomā noteikto sodu apmēru.</w:t>
            </w:r>
          </w:p>
        </w:tc>
        <w:tc>
          <w:tcPr>
            <w:tcW w:w="629" w:type="pct"/>
            <w:tcBorders>
              <w:top w:val="outset" w:color="auto" w:sz="6" w:space="0"/>
              <w:left w:val="outset" w:color="auto" w:sz="6" w:space="0"/>
              <w:bottom w:val="outset" w:color="auto" w:sz="6" w:space="0"/>
              <w:right w:val="outset" w:color="auto" w:sz="6" w:space="0"/>
            </w:tcBorders>
            <w:shd w:val="clear" w:color="auto" w:fill="FFFFFF" w:themeFill="background1"/>
          </w:tcPr>
          <w:p w:rsidRPr="00B16ABE" w:rsidR="00B16ABE" w:rsidP="00B16ABE" w:rsidRDefault="00B16ABE" w14:paraId="4DF877E1" w14:textId="77777777">
            <w:pPr>
              <w:ind w:firstLine="0"/>
              <w:contextualSpacing w:val="0"/>
              <w:jc w:val="left"/>
              <w:rPr>
                <w:szCs w:val="28"/>
              </w:rPr>
            </w:pPr>
            <w:r w:rsidRPr="00B16ABE">
              <w:rPr>
                <w:szCs w:val="28"/>
              </w:rPr>
              <w:t>Palielinās kreditoru prasījumu atgūšana.</w:t>
            </w:r>
          </w:p>
          <w:p w:rsidRPr="00B16ABE" w:rsidR="00B16ABE" w:rsidP="00B16ABE" w:rsidRDefault="00B16ABE" w14:paraId="501BC7A2" w14:textId="77777777">
            <w:pPr>
              <w:ind w:firstLine="0"/>
              <w:contextualSpacing w:val="0"/>
              <w:jc w:val="left"/>
              <w:rPr>
                <w:szCs w:val="28"/>
              </w:rPr>
            </w:pPr>
            <w:r w:rsidRPr="00B16ABE">
              <w:rPr>
                <w:szCs w:val="28"/>
              </w:rPr>
              <w:t>Samazinās procesu skaits, kuros tiek sastādīts ziņojums par mantas neesamību.</w:t>
            </w:r>
          </w:p>
        </w:tc>
        <w:tc>
          <w:tcPr>
            <w:tcW w:w="963" w:type="pct"/>
            <w:tcBorders>
              <w:left w:val="outset" w:color="auto" w:sz="6" w:space="0"/>
              <w:right w:val="outset" w:color="auto" w:sz="6" w:space="0"/>
            </w:tcBorders>
            <w:shd w:val="clear" w:color="auto" w:fill="FFFFFF" w:themeFill="background1"/>
          </w:tcPr>
          <w:p w:rsidRPr="00B16ABE" w:rsidR="00B16ABE" w:rsidP="00B16ABE" w:rsidRDefault="00B16ABE" w14:paraId="54C663F9" w14:textId="77777777">
            <w:pPr>
              <w:pStyle w:val="Sarakstarindkopa"/>
              <w:ind w:hanging="360"/>
              <w:rPr>
                <w:rFonts w:eastAsia="Times New Roman"/>
                <w:szCs w:val="28"/>
                <w:lang w:val="lv-LV" w:eastAsia="lv-LV"/>
              </w:rPr>
            </w:pPr>
            <w:r w:rsidRPr="00B16ABE">
              <w:rPr>
                <w:rFonts w:eastAsia="Times New Roman"/>
                <w:szCs w:val="28"/>
                <w:lang w:val="lv-LV" w:eastAsia="lv-LV"/>
              </w:rPr>
              <w:t>– Izstrādāts</w:t>
            </w:r>
            <w:r>
              <w:rPr>
                <w:rFonts w:eastAsia="Times New Roman"/>
                <w:szCs w:val="28"/>
                <w:lang w:val="lv-LV" w:eastAsia="lv-LV"/>
              </w:rPr>
              <w:t xml:space="preserve"> </w:t>
            </w:r>
            <w:r w:rsidRPr="00B16ABE">
              <w:rPr>
                <w:rFonts w:eastAsia="Times New Roman"/>
                <w:szCs w:val="28"/>
                <w:lang w:val="lv-LV" w:eastAsia="lv-LV"/>
              </w:rPr>
              <w:t>1 izvērtējums.</w:t>
            </w:r>
          </w:p>
        </w:tc>
        <w:tc>
          <w:tcPr>
            <w:tcW w:w="420" w:type="pct"/>
            <w:tcBorders>
              <w:top w:val="outset" w:color="auto" w:sz="6" w:space="0"/>
              <w:left w:val="outset" w:color="auto" w:sz="6" w:space="0"/>
              <w:bottom w:val="outset" w:color="auto" w:sz="6" w:space="0"/>
              <w:right w:val="outset" w:color="auto" w:sz="6" w:space="0"/>
            </w:tcBorders>
            <w:shd w:val="clear" w:color="auto" w:fill="FFFFFF" w:themeFill="background1"/>
          </w:tcPr>
          <w:p w:rsidRPr="00B16ABE" w:rsidR="00B16ABE" w:rsidP="00B16ABE" w:rsidRDefault="00B16ABE" w14:paraId="59F6244B" w14:textId="77777777">
            <w:pPr>
              <w:ind w:firstLine="0"/>
              <w:contextualSpacing w:val="0"/>
              <w:jc w:val="left"/>
              <w:rPr>
                <w:rFonts w:eastAsia="Times New Roman"/>
                <w:szCs w:val="28"/>
                <w:lang w:eastAsia="lv-LV"/>
              </w:rPr>
            </w:pPr>
            <w:r w:rsidRPr="00B16ABE">
              <w:rPr>
                <w:rFonts w:eastAsia="Times New Roman"/>
                <w:szCs w:val="28"/>
                <w:lang w:eastAsia="lv-LV"/>
              </w:rPr>
              <w:t>TM</w:t>
            </w:r>
          </w:p>
        </w:tc>
        <w:tc>
          <w:tcPr>
            <w:tcW w:w="588" w:type="pct"/>
            <w:tcBorders>
              <w:top w:val="outset" w:color="auto" w:sz="6" w:space="0"/>
              <w:left w:val="outset" w:color="auto" w:sz="6" w:space="0"/>
              <w:bottom w:val="outset" w:color="auto" w:sz="6" w:space="0"/>
              <w:right w:val="outset" w:color="auto" w:sz="6" w:space="0"/>
            </w:tcBorders>
            <w:shd w:val="clear" w:color="auto" w:fill="FFFFFF" w:themeFill="background1"/>
          </w:tcPr>
          <w:p w:rsidRPr="00B16ABE" w:rsidR="00B16ABE" w:rsidP="00B16ABE" w:rsidRDefault="00B16ABE" w14:paraId="52DB2D1B" w14:textId="77777777">
            <w:pPr>
              <w:ind w:firstLine="0"/>
              <w:contextualSpacing w:val="0"/>
              <w:jc w:val="left"/>
              <w:rPr>
                <w:rFonts w:eastAsia="Times New Roman"/>
                <w:szCs w:val="28"/>
                <w:lang w:eastAsia="lv-LV"/>
              </w:rPr>
            </w:pPr>
            <w:r w:rsidRPr="00B16ABE">
              <w:rPr>
                <w:rFonts w:eastAsia="Times New Roman"/>
                <w:szCs w:val="28"/>
                <w:lang w:eastAsia="lv-LV"/>
              </w:rPr>
              <w:t>MNA</w:t>
            </w:r>
          </w:p>
        </w:tc>
        <w:tc>
          <w:tcPr>
            <w:tcW w:w="1091" w:type="pct"/>
            <w:tcBorders>
              <w:top w:val="outset" w:color="auto" w:sz="6" w:space="0"/>
              <w:left w:val="outset" w:color="auto" w:sz="6" w:space="0"/>
              <w:bottom w:val="outset" w:color="auto" w:sz="6" w:space="0"/>
              <w:right w:val="outset" w:color="auto" w:sz="6" w:space="0"/>
            </w:tcBorders>
            <w:shd w:val="clear" w:color="auto" w:fill="FFFFFF" w:themeFill="background1"/>
          </w:tcPr>
          <w:p w:rsidRPr="00B16ABE" w:rsidR="00B16ABE" w:rsidP="00B16ABE" w:rsidRDefault="00B16ABE" w14:paraId="3D5E592C" w14:textId="6E07C071">
            <w:pPr>
              <w:ind w:firstLine="0"/>
              <w:contextualSpacing w:val="0"/>
              <w:jc w:val="left"/>
              <w:rPr>
                <w:rFonts w:eastAsia="Times New Roman"/>
                <w:szCs w:val="28"/>
                <w:lang w:eastAsia="lv-LV"/>
              </w:rPr>
            </w:pPr>
            <w:r w:rsidRPr="00B16ABE">
              <w:rPr>
                <w:rFonts w:eastAsia="Times New Roman"/>
                <w:szCs w:val="28"/>
                <w:lang w:eastAsia="lv-LV"/>
              </w:rPr>
              <w:t>31.12.2016.</w:t>
            </w:r>
            <w:r w:rsidR="00757138">
              <w:rPr>
                <w:rStyle w:val="Vresatsauce"/>
                <w:rFonts w:eastAsia="Times New Roman"/>
                <w:szCs w:val="28"/>
                <w:lang w:eastAsia="lv-LV"/>
              </w:rPr>
              <w:footnoteReference w:id="25"/>
            </w:r>
          </w:p>
        </w:tc>
      </w:tr>
      <w:tr w:rsidRPr="00B16ABE" w:rsidR="00B16ABE" w:rsidTr="00B16ABE" w14:paraId="0F53A31A" w14:textId="77777777">
        <w:trPr>
          <w:tblCellSpacing w:w="15" w:type="dxa"/>
        </w:trPr>
        <w:tc>
          <w:tcPr>
            <w:tcW w:w="372" w:type="pct"/>
            <w:tcBorders>
              <w:top w:val="outset" w:color="auto" w:sz="6" w:space="0"/>
              <w:left w:val="outset" w:color="auto" w:sz="6" w:space="0"/>
              <w:bottom w:val="outset" w:color="auto" w:sz="6" w:space="0"/>
              <w:right w:val="outset" w:color="auto" w:sz="6" w:space="0"/>
            </w:tcBorders>
            <w:shd w:val="clear" w:color="auto" w:fill="FFFFFF" w:themeFill="background1"/>
          </w:tcPr>
          <w:p w:rsidRPr="00B16ABE" w:rsidR="00B16ABE" w:rsidP="00B16ABE" w:rsidRDefault="00B16ABE" w14:paraId="124CB882" w14:textId="77777777">
            <w:pPr>
              <w:ind w:firstLine="0"/>
              <w:contextualSpacing w:val="0"/>
              <w:jc w:val="left"/>
              <w:rPr>
                <w:rFonts w:eastAsia="Times New Roman"/>
                <w:szCs w:val="28"/>
                <w:lang w:eastAsia="lv-LV"/>
              </w:rPr>
            </w:pPr>
            <w:r w:rsidRPr="00B16ABE">
              <w:rPr>
                <w:rFonts w:eastAsia="Times New Roman"/>
                <w:szCs w:val="28"/>
                <w:lang w:eastAsia="lv-LV"/>
              </w:rPr>
              <w:t>2.12.2.</w:t>
            </w:r>
          </w:p>
        </w:tc>
        <w:tc>
          <w:tcPr>
            <w:tcW w:w="859" w:type="pct"/>
            <w:gridSpan w:val="3"/>
            <w:tcBorders>
              <w:top w:val="outset" w:color="auto" w:sz="6" w:space="0"/>
              <w:left w:val="outset" w:color="auto" w:sz="6" w:space="0"/>
              <w:bottom w:val="outset" w:color="auto" w:sz="6" w:space="0"/>
              <w:right w:val="outset" w:color="auto" w:sz="6" w:space="0"/>
            </w:tcBorders>
            <w:shd w:val="clear" w:color="auto" w:fill="FFFFFF" w:themeFill="background1"/>
          </w:tcPr>
          <w:p w:rsidRPr="00B16ABE" w:rsidR="00B16ABE" w:rsidP="00B16ABE" w:rsidRDefault="00B16ABE" w14:paraId="244F0CA0" w14:textId="77777777">
            <w:pPr>
              <w:ind w:firstLine="0"/>
              <w:contextualSpacing w:val="0"/>
              <w:rPr>
                <w:szCs w:val="28"/>
              </w:rPr>
            </w:pPr>
            <w:r w:rsidRPr="00B16ABE">
              <w:rPr>
                <w:szCs w:val="28"/>
              </w:rPr>
              <w:t>Izvērtēt alternatīvu sankciju ieviešanu par administratīvajiem pārkāpumiem maksātnespējas jomā un izstrādāt atbilstošus grozījumus normatīvajos aktos.</w:t>
            </w:r>
          </w:p>
        </w:tc>
        <w:tc>
          <w:tcPr>
            <w:tcW w:w="629" w:type="pct"/>
            <w:tcBorders>
              <w:top w:val="outset" w:color="auto" w:sz="6" w:space="0"/>
              <w:left w:val="outset" w:color="auto" w:sz="6" w:space="0"/>
              <w:bottom w:val="outset" w:color="auto" w:sz="6" w:space="0"/>
              <w:right w:val="outset" w:color="auto" w:sz="6" w:space="0"/>
            </w:tcBorders>
            <w:shd w:val="clear" w:color="auto" w:fill="FFFFFF" w:themeFill="background1"/>
          </w:tcPr>
          <w:p w:rsidRPr="00B16ABE" w:rsidR="00B16ABE" w:rsidP="00B16ABE" w:rsidRDefault="00B16ABE" w14:paraId="07A40ED9" w14:textId="77777777">
            <w:pPr>
              <w:ind w:firstLine="0"/>
              <w:contextualSpacing w:val="0"/>
              <w:jc w:val="left"/>
              <w:rPr>
                <w:szCs w:val="28"/>
              </w:rPr>
            </w:pPr>
          </w:p>
        </w:tc>
        <w:tc>
          <w:tcPr>
            <w:tcW w:w="963" w:type="pct"/>
            <w:tcBorders>
              <w:left w:val="outset" w:color="auto" w:sz="6" w:space="0"/>
              <w:right w:val="outset" w:color="auto" w:sz="6" w:space="0"/>
            </w:tcBorders>
            <w:shd w:val="clear" w:color="auto" w:fill="FFFFFF" w:themeFill="background1"/>
          </w:tcPr>
          <w:p w:rsidRPr="00B16ABE" w:rsidR="00B16ABE" w:rsidP="00B16ABE" w:rsidRDefault="00B16ABE" w14:paraId="3BDA6191" w14:textId="77777777">
            <w:pPr>
              <w:pStyle w:val="Sarakstarindkopa"/>
              <w:ind w:hanging="360"/>
              <w:rPr>
                <w:rFonts w:eastAsia="Times New Roman"/>
                <w:szCs w:val="28"/>
                <w:lang w:val="lv-LV" w:eastAsia="lv-LV"/>
              </w:rPr>
            </w:pPr>
            <w:r w:rsidRPr="00B16ABE">
              <w:rPr>
                <w:rFonts w:eastAsia="Times New Roman"/>
                <w:szCs w:val="28"/>
                <w:lang w:val="lv-LV" w:eastAsia="lv-LV"/>
              </w:rPr>
              <w:t>– Izstrādāts 1 izvērtējums;</w:t>
            </w:r>
          </w:p>
          <w:p w:rsidRPr="00B16ABE" w:rsidR="00B16ABE" w:rsidP="00B16ABE" w:rsidRDefault="00B16ABE" w14:paraId="43DDBD22" w14:textId="77777777">
            <w:pPr>
              <w:pStyle w:val="Sarakstarindkopa"/>
              <w:ind w:hanging="360"/>
              <w:rPr>
                <w:rFonts w:eastAsia="Times New Roman"/>
                <w:szCs w:val="28"/>
                <w:lang w:val="lv-LV" w:eastAsia="lv-LV"/>
              </w:rPr>
            </w:pPr>
            <w:r w:rsidRPr="00B16ABE">
              <w:rPr>
                <w:rFonts w:eastAsia="Times New Roman"/>
                <w:szCs w:val="28"/>
                <w:lang w:val="lv-LV" w:eastAsia="lv-LV"/>
              </w:rPr>
              <w:t>– Izstrādāts 1 likumprojekts.</w:t>
            </w:r>
          </w:p>
        </w:tc>
        <w:tc>
          <w:tcPr>
            <w:tcW w:w="420" w:type="pct"/>
            <w:tcBorders>
              <w:top w:val="outset" w:color="auto" w:sz="6" w:space="0"/>
              <w:left w:val="outset" w:color="auto" w:sz="6" w:space="0"/>
              <w:bottom w:val="outset" w:color="auto" w:sz="6" w:space="0"/>
              <w:right w:val="outset" w:color="auto" w:sz="6" w:space="0"/>
            </w:tcBorders>
            <w:shd w:val="clear" w:color="auto" w:fill="FFFFFF" w:themeFill="background1"/>
          </w:tcPr>
          <w:p w:rsidRPr="00B16ABE" w:rsidR="00B16ABE" w:rsidP="00B16ABE" w:rsidRDefault="00B16ABE" w14:paraId="2CADA9CE" w14:textId="77777777">
            <w:pPr>
              <w:ind w:firstLine="0"/>
              <w:contextualSpacing w:val="0"/>
              <w:jc w:val="left"/>
              <w:rPr>
                <w:rFonts w:eastAsia="Times New Roman"/>
                <w:szCs w:val="28"/>
                <w:lang w:eastAsia="lv-LV"/>
              </w:rPr>
            </w:pPr>
          </w:p>
        </w:tc>
        <w:tc>
          <w:tcPr>
            <w:tcW w:w="588" w:type="pct"/>
            <w:tcBorders>
              <w:top w:val="outset" w:color="auto" w:sz="6" w:space="0"/>
              <w:left w:val="outset" w:color="auto" w:sz="6" w:space="0"/>
              <w:bottom w:val="outset" w:color="auto" w:sz="6" w:space="0"/>
              <w:right w:val="outset" w:color="auto" w:sz="6" w:space="0"/>
            </w:tcBorders>
            <w:shd w:val="clear" w:color="auto" w:fill="FFFFFF" w:themeFill="background1"/>
          </w:tcPr>
          <w:p w:rsidRPr="00B16ABE" w:rsidR="00B16ABE" w:rsidP="00B16ABE" w:rsidRDefault="00B16ABE" w14:paraId="1D57FF42" w14:textId="77777777">
            <w:pPr>
              <w:ind w:firstLine="0"/>
              <w:contextualSpacing w:val="0"/>
              <w:jc w:val="left"/>
              <w:rPr>
                <w:rFonts w:eastAsia="Times New Roman"/>
                <w:szCs w:val="28"/>
                <w:lang w:eastAsia="lv-LV"/>
              </w:rPr>
            </w:pPr>
          </w:p>
        </w:tc>
        <w:tc>
          <w:tcPr>
            <w:tcW w:w="1091" w:type="pct"/>
            <w:tcBorders>
              <w:top w:val="outset" w:color="auto" w:sz="6" w:space="0"/>
              <w:left w:val="outset" w:color="auto" w:sz="6" w:space="0"/>
              <w:bottom w:val="outset" w:color="auto" w:sz="6" w:space="0"/>
              <w:right w:val="outset" w:color="auto" w:sz="6" w:space="0"/>
            </w:tcBorders>
            <w:shd w:val="clear" w:color="auto" w:fill="FFFFFF" w:themeFill="background1"/>
          </w:tcPr>
          <w:p w:rsidRPr="00B16ABE" w:rsidR="00B16ABE" w:rsidP="00B16ABE" w:rsidRDefault="00B16ABE" w14:paraId="53E83C06" w14:textId="47E99744">
            <w:pPr>
              <w:ind w:firstLine="0"/>
              <w:contextualSpacing w:val="0"/>
              <w:jc w:val="left"/>
              <w:rPr>
                <w:rFonts w:eastAsia="Times New Roman"/>
                <w:szCs w:val="28"/>
                <w:lang w:eastAsia="lv-LV"/>
              </w:rPr>
            </w:pPr>
            <w:r w:rsidRPr="00B16ABE">
              <w:rPr>
                <w:rFonts w:eastAsia="Times New Roman"/>
                <w:szCs w:val="28"/>
                <w:lang w:eastAsia="lv-LV"/>
              </w:rPr>
              <w:t>31.12.2017.</w:t>
            </w:r>
            <w:r w:rsidR="00757138">
              <w:rPr>
                <w:rStyle w:val="Vresatsauce"/>
                <w:rFonts w:eastAsia="Times New Roman"/>
                <w:szCs w:val="28"/>
                <w:lang w:eastAsia="lv-LV"/>
              </w:rPr>
              <w:footnoteReference w:id="26"/>
            </w:r>
          </w:p>
        </w:tc>
      </w:tr>
      <w:tr w:rsidRPr="00814B92" w:rsidR="00950130" w:rsidTr="00B16ABE" w14:paraId="73F6C0D0" w14:textId="77777777">
        <w:trPr>
          <w:tblCellSpacing w:w="15" w:type="dxa"/>
        </w:trPr>
        <w:tc>
          <w:tcPr>
            <w:tcW w:w="1228" w:type="pct"/>
            <w:gridSpan w:val="3"/>
            <w:tcBorders>
              <w:top w:val="outset" w:color="auto" w:sz="6" w:space="0"/>
              <w:left w:val="outset" w:color="auto" w:sz="6" w:space="0"/>
              <w:bottom w:val="outset" w:color="auto" w:sz="6" w:space="0"/>
              <w:right w:val="outset" w:color="auto" w:sz="6" w:space="0"/>
            </w:tcBorders>
            <w:hideMark/>
          </w:tcPr>
          <w:p w:rsidRPr="00814B92" w:rsidR="00950130" w:rsidP="00950130" w:rsidRDefault="00950130" w14:paraId="16A4C5A9" w14:textId="77777777">
            <w:pPr>
              <w:ind w:firstLine="0"/>
              <w:contextualSpacing w:val="0"/>
              <w:jc w:val="center"/>
              <w:rPr>
                <w:rFonts w:eastAsia="Times New Roman"/>
                <w:b/>
                <w:bCs/>
                <w:szCs w:val="28"/>
                <w:lang w:eastAsia="lv-LV"/>
              </w:rPr>
            </w:pPr>
            <w:r w:rsidRPr="00814B92">
              <w:rPr>
                <w:rFonts w:eastAsia="Times New Roman"/>
                <w:b/>
                <w:bCs/>
                <w:szCs w:val="28"/>
                <w:lang w:eastAsia="lv-LV"/>
              </w:rPr>
              <w:t>3. Rīcības virziens</w:t>
            </w:r>
          </w:p>
        </w:tc>
        <w:tc>
          <w:tcPr>
            <w:tcW w:w="3742" w:type="pct"/>
            <w:gridSpan w:val="6"/>
            <w:tcBorders>
              <w:top w:val="outset" w:color="auto" w:sz="6" w:space="0"/>
              <w:left w:val="outset" w:color="auto" w:sz="6" w:space="0"/>
              <w:bottom w:val="outset" w:color="auto" w:sz="6" w:space="0"/>
              <w:right w:val="outset" w:color="auto" w:sz="6" w:space="0"/>
            </w:tcBorders>
            <w:hideMark/>
          </w:tcPr>
          <w:p w:rsidRPr="00306624" w:rsidR="00950130" w:rsidP="00950130" w:rsidRDefault="00950130" w14:paraId="4A3F9420" w14:textId="77777777">
            <w:pPr>
              <w:ind w:firstLine="0"/>
              <w:contextualSpacing w:val="0"/>
              <w:jc w:val="center"/>
              <w:rPr>
                <w:rFonts w:eastAsia="Times New Roman"/>
                <w:b/>
                <w:szCs w:val="28"/>
                <w:lang w:eastAsia="lv-LV"/>
              </w:rPr>
            </w:pPr>
            <w:r w:rsidRPr="00814B92">
              <w:rPr>
                <w:rFonts w:eastAsia="Times New Roman"/>
                <w:b/>
                <w:szCs w:val="28"/>
                <w:lang w:eastAsia="lv-LV"/>
              </w:rPr>
              <w:t>Politikas rezultāts</w:t>
            </w:r>
            <w:r w:rsidR="004E1266">
              <w:rPr>
                <w:rFonts w:eastAsia="Times New Roman"/>
                <w:b/>
                <w:szCs w:val="28"/>
                <w:lang w:eastAsia="lv-LV"/>
              </w:rPr>
              <w:t xml:space="preserve">: </w:t>
            </w:r>
            <w:r w:rsidR="00306624">
              <w:rPr>
                <w:rFonts w:eastAsia="Times New Roman"/>
                <w:b/>
                <w:szCs w:val="28"/>
                <w:lang w:eastAsia="lv-LV"/>
              </w:rPr>
              <w:t>f</w:t>
            </w:r>
            <w:r w:rsidRPr="00306624">
              <w:rPr>
                <w:rFonts w:eastAsia="Times New Roman"/>
                <w:b/>
                <w:szCs w:val="28"/>
                <w:lang w:eastAsia="lv-LV"/>
              </w:rPr>
              <w:t>iziskās personas maksātnespējas process godprātīgam parādniekam nodrošina otro iespēju</w:t>
            </w:r>
            <w:r w:rsidR="00392F50">
              <w:rPr>
                <w:rFonts w:eastAsia="Times New Roman"/>
                <w:b/>
                <w:szCs w:val="28"/>
                <w:lang w:eastAsia="lv-LV"/>
              </w:rPr>
              <w:t>.</w:t>
            </w:r>
          </w:p>
          <w:p w:rsidRPr="00814B92" w:rsidR="00950130" w:rsidP="00950130" w:rsidRDefault="00950130" w14:paraId="04225E27" w14:textId="77777777">
            <w:pPr>
              <w:ind w:firstLine="0"/>
              <w:contextualSpacing w:val="0"/>
              <w:jc w:val="center"/>
              <w:rPr>
                <w:rFonts w:eastAsia="Times New Roman"/>
                <w:b/>
                <w:szCs w:val="28"/>
                <w:lang w:eastAsia="lv-LV"/>
              </w:rPr>
            </w:pPr>
          </w:p>
          <w:p w:rsidRPr="00306624" w:rsidR="00950130" w:rsidP="00392F50" w:rsidRDefault="00950130" w14:paraId="3582BF6E" w14:textId="77777777">
            <w:pPr>
              <w:ind w:firstLine="0"/>
              <w:contextualSpacing w:val="0"/>
              <w:jc w:val="center"/>
              <w:rPr>
                <w:rFonts w:eastAsia="Times New Roman"/>
                <w:b/>
                <w:szCs w:val="28"/>
                <w:lang w:eastAsia="lv-LV"/>
              </w:rPr>
            </w:pPr>
            <w:r w:rsidRPr="00814B92">
              <w:rPr>
                <w:rFonts w:eastAsia="Times New Roman"/>
                <w:b/>
                <w:szCs w:val="28"/>
                <w:lang w:eastAsia="lv-LV"/>
              </w:rPr>
              <w:t>Rezultatīv</w:t>
            </w:r>
            <w:r w:rsidRPr="00814B92" w:rsidR="00481F3F">
              <w:rPr>
                <w:rFonts w:eastAsia="Times New Roman"/>
                <w:b/>
                <w:szCs w:val="28"/>
                <w:lang w:eastAsia="lv-LV"/>
              </w:rPr>
              <w:t>ais</w:t>
            </w:r>
            <w:r w:rsidRPr="00814B92">
              <w:rPr>
                <w:rFonts w:eastAsia="Times New Roman"/>
                <w:b/>
                <w:szCs w:val="28"/>
                <w:lang w:eastAsia="lv-LV"/>
              </w:rPr>
              <w:t xml:space="preserve"> rādītāj</w:t>
            </w:r>
            <w:r w:rsidRPr="00814B92" w:rsidR="00481F3F">
              <w:rPr>
                <w:rFonts w:eastAsia="Times New Roman"/>
                <w:b/>
                <w:szCs w:val="28"/>
                <w:lang w:eastAsia="lv-LV"/>
              </w:rPr>
              <w:t>s</w:t>
            </w:r>
            <w:r w:rsidR="004E1266">
              <w:rPr>
                <w:rFonts w:eastAsia="Times New Roman"/>
                <w:b/>
                <w:szCs w:val="28"/>
                <w:lang w:eastAsia="lv-LV"/>
              </w:rPr>
              <w:t xml:space="preserve">: </w:t>
            </w:r>
            <w:r w:rsidRPr="00306624">
              <w:rPr>
                <w:rFonts w:eastAsia="Times New Roman"/>
                <w:b/>
                <w:szCs w:val="28"/>
                <w:lang w:eastAsia="lv-LV"/>
              </w:rPr>
              <w:t>gada laikā uzsākto procesu skaits pret sekmīgi pabeigto saistību dzēšanas procedūru skaitu</w:t>
            </w:r>
            <w:r w:rsidR="00392F50">
              <w:rPr>
                <w:rFonts w:eastAsia="Times New Roman"/>
                <w:b/>
                <w:szCs w:val="28"/>
                <w:lang w:eastAsia="lv-LV"/>
              </w:rPr>
              <w:t>.</w:t>
            </w:r>
          </w:p>
        </w:tc>
      </w:tr>
      <w:tr w:rsidRPr="00814B92" w:rsidR="00A00309" w:rsidTr="00B16ABE" w14:paraId="271A5A04" w14:textId="77777777">
        <w:trPr>
          <w:tblCellSpacing w:w="15" w:type="dxa"/>
        </w:trPr>
        <w:tc>
          <w:tcPr>
            <w:tcW w:w="528" w:type="pct"/>
            <w:gridSpan w:val="2"/>
            <w:tcBorders>
              <w:top w:val="outset" w:color="auto" w:sz="6" w:space="0"/>
              <w:left w:val="outset" w:color="auto" w:sz="6" w:space="0"/>
              <w:bottom w:val="outset" w:color="auto" w:sz="6" w:space="0"/>
              <w:right w:val="outset" w:color="auto" w:sz="6" w:space="0"/>
            </w:tcBorders>
            <w:vAlign w:val="center"/>
            <w:hideMark/>
          </w:tcPr>
          <w:p w:rsidRPr="00814B92" w:rsidR="00950130" w:rsidP="00950130" w:rsidRDefault="00950130" w14:paraId="5C4FF44E" w14:textId="77777777">
            <w:pPr>
              <w:ind w:firstLine="0"/>
              <w:contextualSpacing w:val="0"/>
              <w:jc w:val="center"/>
              <w:rPr>
                <w:rFonts w:eastAsia="Times New Roman"/>
                <w:b/>
                <w:bCs/>
                <w:szCs w:val="28"/>
                <w:lang w:eastAsia="lv-LV"/>
              </w:rPr>
            </w:pPr>
            <w:r w:rsidRPr="00814B92">
              <w:rPr>
                <w:rFonts w:eastAsia="Times New Roman"/>
                <w:b/>
                <w:bCs/>
                <w:szCs w:val="28"/>
                <w:lang w:eastAsia="lv-LV"/>
              </w:rPr>
              <w:lastRenderedPageBreak/>
              <w:t>Nr. p. k.</w:t>
            </w:r>
          </w:p>
        </w:tc>
        <w:tc>
          <w:tcPr>
            <w:tcW w:w="691" w:type="pct"/>
            <w:tcBorders>
              <w:top w:val="outset" w:color="auto" w:sz="6" w:space="0"/>
              <w:left w:val="outset" w:color="auto" w:sz="6" w:space="0"/>
              <w:bottom w:val="outset" w:color="auto" w:sz="6" w:space="0"/>
              <w:right w:val="outset" w:color="auto" w:sz="6" w:space="0"/>
            </w:tcBorders>
            <w:vAlign w:val="center"/>
            <w:hideMark/>
          </w:tcPr>
          <w:p w:rsidRPr="00814B92" w:rsidR="00950130" w:rsidP="00950130" w:rsidRDefault="00950130" w14:paraId="025C4136" w14:textId="77777777">
            <w:pPr>
              <w:ind w:firstLine="0"/>
              <w:contextualSpacing w:val="0"/>
              <w:jc w:val="center"/>
              <w:rPr>
                <w:rFonts w:eastAsia="Times New Roman"/>
                <w:b/>
                <w:bCs/>
                <w:szCs w:val="28"/>
                <w:lang w:eastAsia="lv-LV"/>
              </w:rPr>
            </w:pPr>
            <w:r w:rsidRPr="00814B92">
              <w:rPr>
                <w:rFonts w:eastAsia="Times New Roman"/>
                <w:b/>
                <w:bCs/>
                <w:szCs w:val="28"/>
                <w:lang w:eastAsia="lv-LV"/>
              </w:rPr>
              <w:t>Pasākums</w:t>
            </w:r>
          </w:p>
        </w:tc>
        <w:tc>
          <w:tcPr>
            <w:tcW w:w="640" w:type="pct"/>
            <w:gridSpan w:val="2"/>
            <w:tcBorders>
              <w:top w:val="outset" w:color="auto" w:sz="6" w:space="0"/>
              <w:left w:val="outset" w:color="auto" w:sz="6" w:space="0"/>
              <w:bottom w:val="outset" w:color="auto" w:sz="6" w:space="0"/>
              <w:right w:val="outset" w:color="auto" w:sz="6" w:space="0"/>
            </w:tcBorders>
            <w:vAlign w:val="center"/>
            <w:hideMark/>
          </w:tcPr>
          <w:p w:rsidRPr="00814B92" w:rsidR="00950130" w:rsidP="00950130" w:rsidRDefault="00950130" w14:paraId="283E652C" w14:textId="77777777">
            <w:pPr>
              <w:ind w:firstLine="0"/>
              <w:contextualSpacing w:val="0"/>
              <w:jc w:val="center"/>
              <w:rPr>
                <w:rFonts w:eastAsia="Times New Roman"/>
                <w:b/>
                <w:bCs/>
                <w:szCs w:val="28"/>
                <w:lang w:eastAsia="lv-LV"/>
              </w:rPr>
            </w:pPr>
            <w:r w:rsidRPr="00814B92">
              <w:rPr>
                <w:rFonts w:eastAsia="Times New Roman"/>
                <w:b/>
                <w:bCs/>
                <w:szCs w:val="28"/>
                <w:lang w:eastAsia="lv-LV"/>
              </w:rPr>
              <w:t>Darbības rezultāts</w:t>
            </w:r>
          </w:p>
        </w:tc>
        <w:tc>
          <w:tcPr>
            <w:tcW w:w="963" w:type="pct"/>
            <w:tcBorders>
              <w:top w:val="outset" w:color="auto" w:sz="6" w:space="0"/>
              <w:left w:val="outset" w:color="auto" w:sz="6" w:space="0"/>
              <w:bottom w:val="outset" w:color="auto" w:sz="6" w:space="0"/>
              <w:right w:val="outset" w:color="auto" w:sz="6" w:space="0"/>
            </w:tcBorders>
            <w:vAlign w:val="center"/>
            <w:hideMark/>
          </w:tcPr>
          <w:p w:rsidRPr="00814B92" w:rsidR="00950130" w:rsidP="00950130" w:rsidRDefault="00950130" w14:paraId="7CBC176F" w14:textId="77777777">
            <w:pPr>
              <w:ind w:firstLine="0"/>
              <w:contextualSpacing w:val="0"/>
              <w:jc w:val="center"/>
              <w:rPr>
                <w:rFonts w:eastAsia="Times New Roman"/>
                <w:b/>
                <w:bCs/>
                <w:szCs w:val="28"/>
                <w:lang w:eastAsia="lv-LV"/>
              </w:rPr>
            </w:pPr>
            <w:r w:rsidRPr="00814B92">
              <w:rPr>
                <w:rFonts w:eastAsia="Times New Roman"/>
                <w:b/>
                <w:bCs/>
                <w:szCs w:val="28"/>
                <w:lang w:eastAsia="lv-LV"/>
              </w:rPr>
              <w:t>Rezultatīvais rādītājs</w:t>
            </w:r>
          </w:p>
        </w:tc>
        <w:tc>
          <w:tcPr>
            <w:tcW w:w="420" w:type="pct"/>
            <w:tcBorders>
              <w:top w:val="outset" w:color="auto" w:sz="6" w:space="0"/>
              <w:left w:val="outset" w:color="auto" w:sz="6" w:space="0"/>
              <w:bottom w:val="outset" w:color="auto" w:sz="6" w:space="0"/>
              <w:right w:val="outset" w:color="auto" w:sz="6" w:space="0"/>
            </w:tcBorders>
            <w:vAlign w:val="center"/>
            <w:hideMark/>
          </w:tcPr>
          <w:p w:rsidRPr="00814B92" w:rsidR="00950130" w:rsidP="00950130" w:rsidRDefault="00950130" w14:paraId="56DBF4FC" w14:textId="77777777">
            <w:pPr>
              <w:ind w:firstLine="0"/>
              <w:contextualSpacing w:val="0"/>
              <w:jc w:val="center"/>
              <w:rPr>
                <w:rFonts w:eastAsia="Times New Roman"/>
                <w:b/>
                <w:bCs/>
                <w:szCs w:val="28"/>
                <w:lang w:eastAsia="lv-LV"/>
              </w:rPr>
            </w:pPr>
            <w:r w:rsidRPr="00814B92">
              <w:rPr>
                <w:rFonts w:eastAsia="Times New Roman"/>
                <w:b/>
                <w:bCs/>
                <w:szCs w:val="28"/>
                <w:lang w:eastAsia="lv-LV"/>
              </w:rPr>
              <w:t>Atbildīgā institūcija</w:t>
            </w:r>
          </w:p>
        </w:tc>
        <w:tc>
          <w:tcPr>
            <w:tcW w:w="588" w:type="pct"/>
            <w:tcBorders>
              <w:top w:val="outset" w:color="auto" w:sz="6" w:space="0"/>
              <w:left w:val="outset" w:color="auto" w:sz="6" w:space="0"/>
              <w:bottom w:val="outset" w:color="auto" w:sz="6" w:space="0"/>
              <w:right w:val="outset" w:color="auto" w:sz="6" w:space="0"/>
            </w:tcBorders>
            <w:vAlign w:val="center"/>
            <w:hideMark/>
          </w:tcPr>
          <w:p w:rsidRPr="00814B92" w:rsidR="00950130" w:rsidP="00950130" w:rsidRDefault="00950130" w14:paraId="4F524488" w14:textId="77777777">
            <w:pPr>
              <w:ind w:firstLine="0"/>
              <w:contextualSpacing w:val="0"/>
              <w:jc w:val="center"/>
              <w:rPr>
                <w:rFonts w:eastAsia="Times New Roman"/>
                <w:b/>
                <w:bCs/>
                <w:szCs w:val="28"/>
                <w:lang w:eastAsia="lv-LV"/>
              </w:rPr>
            </w:pPr>
            <w:r w:rsidRPr="00814B92">
              <w:rPr>
                <w:rFonts w:eastAsia="Times New Roman"/>
                <w:b/>
                <w:bCs/>
                <w:szCs w:val="28"/>
                <w:lang w:eastAsia="lv-LV"/>
              </w:rPr>
              <w:t>Līdzatbildīgās institūcijas</w:t>
            </w:r>
          </w:p>
        </w:tc>
        <w:tc>
          <w:tcPr>
            <w:tcW w:w="1091" w:type="pct"/>
            <w:tcBorders>
              <w:top w:val="outset" w:color="auto" w:sz="6" w:space="0"/>
              <w:left w:val="outset" w:color="auto" w:sz="6" w:space="0"/>
              <w:bottom w:val="outset" w:color="auto" w:sz="6" w:space="0"/>
              <w:right w:val="outset" w:color="auto" w:sz="6" w:space="0"/>
            </w:tcBorders>
            <w:vAlign w:val="center"/>
            <w:hideMark/>
          </w:tcPr>
          <w:p w:rsidRPr="00814B92" w:rsidR="00950130" w:rsidP="00950130" w:rsidRDefault="00950130" w14:paraId="221BFF35" w14:textId="77777777">
            <w:pPr>
              <w:ind w:firstLine="0"/>
              <w:contextualSpacing w:val="0"/>
              <w:jc w:val="center"/>
              <w:rPr>
                <w:rFonts w:eastAsia="Times New Roman"/>
                <w:b/>
                <w:bCs/>
                <w:szCs w:val="28"/>
                <w:lang w:eastAsia="lv-LV"/>
              </w:rPr>
            </w:pPr>
            <w:r w:rsidRPr="00814B92">
              <w:rPr>
                <w:rFonts w:eastAsia="Times New Roman"/>
                <w:b/>
                <w:bCs/>
                <w:szCs w:val="28"/>
                <w:lang w:eastAsia="lv-LV"/>
              </w:rPr>
              <w:t>Izpildes termiņš</w:t>
            </w:r>
            <w:r w:rsidRPr="00814B92">
              <w:rPr>
                <w:rFonts w:eastAsia="Times New Roman"/>
                <w:b/>
                <w:bCs/>
                <w:szCs w:val="28"/>
                <w:lang w:eastAsia="lv-LV"/>
              </w:rPr>
              <w:br/>
              <w:t>(ar precizitāti līdz pusgadam)</w:t>
            </w:r>
          </w:p>
        </w:tc>
      </w:tr>
      <w:tr w:rsidRPr="00814B92" w:rsidR="00950130" w:rsidTr="00950130" w14:paraId="370DDB05" w14:textId="77777777">
        <w:trPr>
          <w:tblCellSpacing w:w="15" w:type="dxa"/>
        </w:trPr>
        <w:tc>
          <w:tcPr>
            <w:tcW w:w="0" w:type="auto"/>
            <w:gridSpan w:val="9"/>
            <w:tcBorders>
              <w:top w:val="outset" w:color="auto" w:sz="6" w:space="0"/>
              <w:left w:val="outset" w:color="auto" w:sz="6" w:space="0"/>
              <w:bottom w:val="outset" w:color="auto" w:sz="6" w:space="0"/>
              <w:right w:val="outset" w:color="auto" w:sz="6" w:space="0"/>
            </w:tcBorders>
            <w:hideMark/>
          </w:tcPr>
          <w:p w:rsidRPr="00814B92" w:rsidR="00950130" w:rsidP="00950130" w:rsidRDefault="00950130" w14:paraId="38FC030D" w14:textId="77777777">
            <w:pPr>
              <w:ind w:firstLine="0"/>
              <w:contextualSpacing w:val="0"/>
              <w:jc w:val="left"/>
              <w:rPr>
                <w:rFonts w:eastAsia="Times New Roman"/>
                <w:b/>
                <w:szCs w:val="28"/>
                <w:lang w:eastAsia="lv-LV"/>
              </w:rPr>
            </w:pPr>
            <w:r w:rsidRPr="00814B92">
              <w:rPr>
                <w:rFonts w:eastAsia="Times New Roman"/>
                <w:b/>
                <w:szCs w:val="28"/>
                <w:lang w:eastAsia="lv-LV"/>
              </w:rPr>
              <w:t>3.1. Atvieglots fiziskās personas maksātnespējas process</w:t>
            </w:r>
          </w:p>
        </w:tc>
      </w:tr>
      <w:tr w:rsidRPr="00814B92" w:rsidR="00F82F19" w:rsidTr="002A7DB9" w14:paraId="797A0D2E" w14:textId="77777777">
        <w:trPr>
          <w:tblCellSpacing w:w="15" w:type="dxa"/>
        </w:trPr>
        <w:tc>
          <w:tcPr>
            <w:tcW w:w="372" w:type="pct"/>
            <w:tcBorders>
              <w:top w:val="outset" w:color="auto" w:sz="6" w:space="0"/>
              <w:left w:val="outset" w:color="auto" w:sz="6" w:space="0"/>
              <w:bottom w:val="outset" w:color="auto" w:sz="6" w:space="0"/>
              <w:right w:val="outset" w:color="auto" w:sz="6" w:space="0"/>
            </w:tcBorders>
            <w:shd w:val="clear" w:color="auto" w:fill="auto"/>
          </w:tcPr>
          <w:p w:rsidRPr="00814B92" w:rsidR="00950130" w:rsidP="00950130" w:rsidRDefault="00950130" w14:paraId="29982BBB" w14:textId="77777777">
            <w:pPr>
              <w:ind w:firstLine="0"/>
              <w:contextualSpacing w:val="0"/>
              <w:jc w:val="left"/>
              <w:rPr>
                <w:rFonts w:eastAsia="Times New Roman"/>
                <w:szCs w:val="28"/>
                <w:lang w:eastAsia="lv-LV"/>
              </w:rPr>
            </w:pPr>
            <w:r w:rsidRPr="00814B92">
              <w:rPr>
                <w:rFonts w:eastAsia="Times New Roman"/>
                <w:szCs w:val="28"/>
                <w:lang w:eastAsia="lv-LV"/>
              </w:rPr>
              <w:t>3.1.1.</w:t>
            </w:r>
          </w:p>
        </w:tc>
        <w:tc>
          <w:tcPr>
            <w:tcW w:w="859" w:type="pct"/>
            <w:gridSpan w:val="3"/>
            <w:tcBorders>
              <w:top w:val="outset" w:color="auto" w:sz="6" w:space="0"/>
              <w:left w:val="outset" w:color="auto" w:sz="6" w:space="0"/>
              <w:bottom w:val="outset" w:color="auto" w:sz="6" w:space="0"/>
              <w:right w:val="outset" w:color="auto" w:sz="6" w:space="0"/>
            </w:tcBorders>
          </w:tcPr>
          <w:p w:rsidRPr="00814B92" w:rsidR="00950130" w:rsidP="00950130" w:rsidRDefault="00950130" w14:paraId="4DD26166" w14:textId="77777777">
            <w:pPr>
              <w:ind w:firstLine="0"/>
              <w:contextualSpacing w:val="0"/>
              <w:rPr>
                <w:rFonts w:eastAsia="Times New Roman"/>
                <w:szCs w:val="28"/>
                <w:lang w:eastAsia="lv-LV"/>
              </w:rPr>
            </w:pPr>
            <w:r w:rsidRPr="00814B92">
              <w:rPr>
                <w:rFonts w:eastAsia="Times New Roman"/>
                <w:szCs w:val="28"/>
                <w:lang w:eastAsia="lv-LV"/>
              </w:rPr>
              <w:t>Izvērtēt iespēju izstrādāt atvieglotu fiziskās personas maksātnespējas procesa regulējumu, kas būtu paredzēts fiziskajām personām, kurām nav hipotekāro kredītu un mantas, kā arī parādsaistību apjoms nav liels</w:t>
            </w:r>
            <w:r w:rsidRPr="00814B92" w:rsidR="00481F3F">
              <w:rPr>
                <w:rFonts w:eastAsia="Times New Roman"/>
                <w:szCs w:val="28"/>
                <w:lang w:eastAsia="lv-LV"/>
              </w:rPr>
              <w:t>.</w:t>
            </w:r>
          </w:p>
        </w:tc>
        <w:tc>
          <w:tcPr>
            <w:tcW w:w="629"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1AEF764D" w14:textId="77777777">
            <w:pPr>
              <w:ind w:firstLine="0"/>
              <w:contextualSpacing w:val="0"/>
              <w:jc w:val="left"/>
              <w:rPr>
                <w:rFonts w:eastAsia="Times New Roman"/>
                <w:szCs w:val="28"/>
                <w:lang w:eastAsia="lv-LV"/>
              </w:rPr>
            </w:pPr>
            <w:r w:rsidRPr="00814B92">
              <w:rPr>
                <w:rFonts w:eastAsia="Times New Roman"/>
                <w:szCs w:val="28"/>
                <w:lang w:eastAsia="lv-LV"/>
              </w:rPr>
              <w:t>Fiziskās personas maksātnespējas process tiek atvieglots godprātīgam parādniekam, kuram nav mantas</w:t>
            </w:r>
          </w:p>
        </w:tc>
        <w:tc>
          <w:tcPr>
            <w:tcW w:w="963" w:type="pct"/>
            <w:tcBorders>
              <w:top w:val="outset" w:color="auto" w:sz="6" w:space="0"/>
              <w:left w:val="outset" w:color="auto" w:sz="6" w:space="0"/>
              <w:bottom w:val="outset" w:color="auto" w:sz="6" w:space="0"/>
              <w:right w:val="outset" w:color="auto" w:sz="6" w:space="0"/>
            </w:tcBorders>
          </w:tcPr>
          <w:p w:rsidRPr="00306624" w:rsidR="00950130" w:rsidP="00ED3792" w:rsidRDefault="00ED3792" w14:paraId="6F9A1F31" w14:textId="77777777">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Izstrādāts 1</w:t>
            </w:r>
            <w:r w:rsidR="00306624">
              <w:rPr>
                <w:rFonts w:eastAsia="Times New Roman"/>
                <w:szCs w:val="28"/>
                <w:lang w:eastAsia="lv-LV"/>
              </w:rPr>
              <w:t> </w:t>
            </w:r>
            <w:r w:rsidRPr="00306624">
              <w:rPr>
                <w:rFonts w:eastAsia="Times New Roman"/>
                <w:szCs w:val="28"/>
                <w:lang w:eastAsia="lv-LV"/>
              </w:rPr>
              <w:t>izvērtējums</w:t>
            </w:r>
            <w:r w:rsidRPr="00306624" w:rsidR="005E2508">
              <w:rPr>
                <w:rFonts w:eastAsia="Times New Roman"/>
                <w:szCs w:val="28"/>
                <w:lang w:eastAsia="lv-LV"/>
              </w:rPr>
              <w:t>.</w:t>
            </w:r>
          </w:p>
        </w:tc>
        <w:tc>
          <w:tcPr>
            <w:tcW w:w="420"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06AB95FD" w14:textId="77777777">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7FA5AFB2" w14:textId="77777777">
            <w:pPr>
              <w:ind w:firstLine="0"/>
              <w:contextualSpacing w:val="0"/>
              <w:jc w:val="left"/>
              <w:rPr>
                <w:rFonts w:eastAsia="Times New Roman"/>
                <w:szCs w:val="28"/>
                <w:lang w:eastAsia="lv-LV"/>
              </w:rPr>
            </w:pPr>
            <w:r w:rsidRPr="00814B92">
              <w:rPr>
                <w:rFonts w:eastAsia="Times New Roman"/>
                <w:szCs w:val="28"/>
                <w:lang w:eastAsia="lv-LV"/>
              </w:rPr>
              <w:t>--</w:t>
            </w:r>
          </w:p>
        </w:tc>
        <w:tc>
          <w:tcPr>
            <w:tcW w:w="1091"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125246FD" w14:textId="65EC0B08">
            <w:pPr>
              <w:ind w:firstLine="0"/>
              <w:contextualSpacing w:val="0"/>
              <w:jc w:val="left"/>
              <w:rPr>
                <w:rFonts w:eastAsia="Times New Roman"/>
                <w:szCs w:val="28"/>
                <w:lang w:eastAsia="lv-LV"/>
              </w:rPr>
            </w:pPr>
            <w:r w:rsidRPr="00814B92">
              <w:rPr>
                <w:rFonts w:eastAsia="Times New Roman"/>
                <w:szCs w:val="28"/>
                <w:lang w:eastAsia="lv-LV"/>
              </w:rPr>
              <w:t>31.05.2019</w:t>
            </w:r>
            <w:r w:rsidRPr="00814B92" w:rsidR="00870420">
              <w:rPr>
                <w:rFonts w:eastAsia="Times New Roman"/>
                <w:szCs w:val="28"/>
                <w:lang w:eastAsia="lv-LV"/>
              </w:rPr>
              <w:t>.</w:t>
            </w:r>
            <w:r w:rsidR="00AC1787">
              <w:rPr>
                <w:rStyle w:val="Vresatsauce"/>
                <w:rFonts w:eastAsia="Times New Roman"/>
                <w:szCs w:val="28"/>
                <w:lang w:eastAsia="lv-LV"/>
              </w:rPr>
              <w:footnoteReference w:id="27"/>
            </w:r>
          </w:p>
        </w:tc>
      </w:tr>
      <w:tr w:rsidRPr="00814B92" w:rsidR="00950130" w:rsidTr="00950130" w14:paraId="15868222" w14:textId="77777777">
        <w:trPr>
          <w:tblCellSpacing w:w="15" w:type="dxa"/>
        </w:trPr>
        <w:tc>
          <w:tcPr>
            <w:tcW w:w="4980" w:type="pct"/>
            <w:gridSpan w:val="9"/>
            <w:tcBorders>
              <w:top w:val="outset" w:color="auto" w:sz="6" w:space="0"/>
              <w:left w:val="outset" w:color="auto" w:sz="6" w:space="0"/>
              <w:bottom w:val="outset" w:color="auto" w:sz="6" w:space="0"/>
              <w:right w:val="outset" w:color="auto" w:sz="6" w:space="0"/>
            </w:tcBorders>
          </w:tcPr>
          <w:p w:rsidRPr="00814B92" w:rsidR="00950130" w:rsidP="00950130" w:rsidRDefault="00950130" w14:paraId="5A58A388" w14:textId="77777777">
            <w:pPr>
              <w:ind w:firstLine="0"/>
              <w:contextualSpacing w:val="0"/>
              <w:jc w:val="left"/>
              <w:rPr>
                <w:rFonts w:eastAsia="Times New Roman"/>
                <w:szCs w:val="28"/>
                <w:lang w:eastAsia="lv-LV"/>
              </w:rPr>
            </w:pPr>
            <w:r w:rsidRPr="00814B92">
              <w:rPr>
                <w:rFonts w:eastAsia="Times New Roman"/>
                <w:b/>
                <w:szCs w:val="28"/>
                <w:lang w:eastAsia="lv-LV"/>
              </w:rPr>
              <w:t>3.2. Novērst regulējuma neskaidrības</w:t>
            </w:r>
          </w:p>
        </w:tc>
      </w:tr>
      <w:tr w:rsidRPr="00814B92" w:rsidR="00F82F19" w:rsidTr="002A7DB9" w14:paraId="5593DA4C" w14:textId="77777777">
        <w:trPr>
          <w:tblCellSpacing w:w="15" w:type="dxa"/>
        </w:trPr>
        <w:tc>
          <w:tcPr>
            <w:tcW w:w="372" w:type="pct"/>
            <w:tcBorders>
              <w:top w:val="outset" w:color="auto" w:sz="6" w:space="0"/>
              <w:left w:val="outset" w:color="auto" w:sz="6" w:space="0"/>
              <w:bottom w:val="outset" w:color="auto" w:sz="6" w:space="0"/>
              <w:right w:val="outset" w:color="auto" w:sz="6" w:space="0"/>
            </w:tcBorders>
            <w:shd w:val="clear" w:color="auto" w:fill="auto"/>
          </w:tcPr>
          <w:p w:rsidRPr="00814B92" w:rsidR="00950130" w:rsidP="00950130" w:rsidRDefault="00950130" w14:paraId="643B1124" w14:textId="77777777">
            <w:pPr>
              <w:ind w:firstLine="0"/>
              <w:contextualSpacing w:val="0"/>
              <w:jc w:val="left"/>
              <w:rPr>
                <w:rFonts w:eastAsia="Times New Roman"/>
                <w:szCs w:val="28"/>
                <w:lang w:eastAsia="lv-LV"/>
              </w:rPr>
            </w:pPr>
            <w:r w:rsidRPr="00814B92">
              <w:rPr>
                <w:rFonts w:eastAsia="Times New Roman"/>
                <w:szCs w:val="28"/>
                <w:lang w:eastAsia="lv-LV"/>
              </w:rPr>
              <w:t>3.2.1.</w:t>
            </w:r>
          </w:p>
        </w:tc>
        <w:tc>
          <w:tcPr>
            <w:tcW w:w="859" w:type="pct"/>
            <w:gridSpan w:val="3"/>
            <w:tcBorders>
              <w:top w:val="outset" w:color="auto" w:sz="6" w:space="0"/>
              <w:left w:val="outset" w:color="auto" w:sz="6" w:space="0"/>
              <w:bottom w:val="outset" w:color="auto" w:sz="6" w:space="0"/>
              <w:right w:val="outset" w:color="auto" w:sz="6" w:space="0"/>
            </w:tcBorders>
          </w:tcPr>
          <w:p w:rsidRPr="00814B92" w:rsidR="00950130" w:rsidP="00950130" w:rsidRDefault="00950130" w14:paraId="490D7429" w14:textId="77777777">
            <w:pPr>
              <w:ind w:firstLine="0"/>
              <w:contextualSpacing w:val="0"/>
              <w:rPr>
                <w:rFonts w:eastAsia="Times New Roman"/>
                <w:szCs w:val="28"/>
                <w:lang w:eastAsia="lv-LV"/>
              </w:rPr>
            </w:pPr>
            <w:r w:rsidRPr="00814B92">
              <w:rPr>
                <w:rFonts w:eastAsia="Times New Roman"/>
                <w:szCs w:val="28"/>
                <w:lang w:eastAsia="lv-LV"/>
              </w:rPr>
              <w:t xml:space="preserve">Veikt atsevišķus regulējuma </w:t>
            </w:r>
            <w:r w:rsidRPr="00814B92">
              <w:rPr>
                <w:rFonts w:eastAsia="Times New Roman"/>
                <w:szCs w:val="28"/>
                <w:lang w:eastAsia="lv-LV"/>
              </w:rPr>
              <w:lastRenderedPageBreak/>
              <w:t>precizējumus, lai padarītu fiziskās personas maksātnespējas procesu skaidrāku.</w:t>
            </w:r>
            <w:r w:rsidRPr="00814B92">
              <w:rPr>
                <w:rFonts w:eastAsia="Times New Roman"/>
                <w:szCs w:val="28"/>
                <w:lang w:eastAsia="lv-LV"/>
              </w:rPr>
              <w:tab/>
            </w:r>
          </w:p>
        </w:tc>
        <w:tc>
          <w:tcPr>
            <w:tcW w:w="629"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242E19D2" w14:textId="77777777">
            <w:pPr>
              <w:ind w:firstLine="0"/>
              <w:contextualSpacing w:val="0"/>
              <w:jc w:val="left"/>
              <w:rPr>
                <w:rFonts w:eastAsia="Times New Roman"/>
                <w:szCs w:val="28"/>
                <w:lang w:eastAsia="lv-LV"/>
              </w:rPr>
            </w:pPr>
            <w:r w:rsidRPr="00814B92">
              <w:rPr>
                <w:rFonts w:eastAsia="Times New Roman"/>
                <w:szCs w:val="28"/>
                <w:lang w:eastAsia="lv-LV"/>
              </w:rPr>
              <w:lastRenderedPageBreak/>
              <w:t xml:space="preserve">Paaugstinās fiziskās </w:t>
            </w:r>
            <w:r w:rsidRPr="00814B92">
              <w:rPr>
                <w:rFonts w:eastAsia="Times New Roman"/>
                <w:szCs w:val="28"/>
                <w:lang w:eastAsia="lv-LV"/>
              </w:rPr>
              <w:lastRenderedPageBreak/>
              <w:t xml:space="preserve">personas maksātnespējas procesa efektivitāte </w:t>
            </w:r>
          </w:p>
        </w:tc>
        <w:tc>
          <w:tcPr>
            <w:tcW w:w="963" w:type="pct"/>
            <w:tcBorders>
              <w:top w:val="outset" w:color="auto" w:sz="6" w:space="0"/>
              <w:left w:val="outset" w:color="auto" w:sz="6" w:space="0"/>
              <w:bottom w:val="outset" w:color="auto" w:sz="6" w:space="0"/>
              <w:right w:val="outset" w:color="auto" w:sz="6" w:space="0"/>
            </w:tcBorders>
          </w:tcPr>
          <w:p w:rsidRPr="00814B92" w:rsidR="00950130" w:rsidP="00950130" w:rsidRDefault="00ED3792" w14:paraId="17A1475C" w14:textId="77777777">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lastRenderedPageBreak/>
              <w:t xml:space="preserve">Gada laikā sekmīgi pabeigto </w:t>
            </w:r>
            <w:r w:rsidRPr="00814B92">
              <w:rPr>
                <w:rFonts w:eastAsia="Times New Roman"/>
                <w:szCs w:val="28"/>
                <w:lang w:eastAsia="lv-LV"/>
              </w:rPr>
              <w:lastRenderedPageBreak/>
              <w:t>pret pabeigto fiziskās personas maksātnespējas procesu skaita pieaugums par 6%;</w:t>
            </w:r>
          </w:p>
          <w:p w:rsidRPr="00306624" w:rsidR="00ED3792" w:rsidP="00950130" w:rsidRDefault="00ED3792" w14:paraId="213B657F" w14:textId="77777777">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Izstrādāts 1</w:t>
            </w:r>
            <w:r w:rsidR="00306624">
              <w:rPr>
                <w:rFonts w:eastAsia="Times New Roman"/>
                <w:szCs w:val="28"/>
                <w:lang w:eastAsia="lv-LV"/>
              </w:rPr>
              <w:t> </w:t>
            </w:r>
            <w:r w:rsidRPr="00306624">
              <w:rPr>
                <w:rFonts w:eastAsia="Times New Roman"/>
                <w:szCs w:val="28"/>
                <w:lang w:eastAsia="lv-LV"/>
              </w:rPr>
              <w:t>likumprojekts</w:t>
            </w:r>
            <w:r w:rsidRPr="00306624" w:rsidR="005E2508">
              <w:rPr>
                <w:rFonts w:eastAsia="Times New Roman"/>
                <w:szCs w:val="28"/>
                <w:lang w:eastAsia="lv-LV"/>
              </w:rPr>
              <w:t>.</w:t>
            </w:r>
          </w:p>
        </w:tc>
        <w:tc>
          <w:tcPr>
            <w:tcW w:w="420"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7EB18124" w14:textId="77777777">
            <w:pPr>
              <w:ind w:firstLine="0"/>
              <w:contextualSpacing w:val="0"/>
              <w:jc w:val="left"/>
              <w:rPr>
                <w:rFonts w:eastAsia="Times New Roman"/>
                <w:szCs w:val="28"/>
                <w:lang w:eastAsia="lv-LV"/>
              </w:rPr>
            </w:pPr>
            <w:r w:rsidRPr="00814B92">
              <w:rPr>
                <w:rFonts w:eastAsia="Times New Roman"/>
                <w:szCs w:val="28"/>
                <w:lang w:eastAsia="lv-LV"/>
              </w:rPr>
              <w:lastRenderedPageBreak/>
              <w:t>TM</w:t>
            </w:r>
          </w:p>
        </w:tc>
        <w:tc>
          <w:tcPr>
            <w:tcW w:w="588"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7AB43145" w14:textId="77777777">
            <w:pPr>
              <w:ind w:firstLine="0"/>
              <w:contextualSpacing w:val="0"/>
              <w:jc w:val="left"/>
              <w:rPr>
                <w:rFonts w:eastAsia="Times New Roman"/>
                <w:szCs w:val="28"/>
                <w:lang w:eastAsia="lv-LV"/>
              </w:rPr>
            </w:pPr>
            <w:r w:rsidRPr="00814B92">
              <w:rPr>
                <w:rFonts w:eastAsia="Times New Roman"/>
                <w:szCs w:val="28"/>
                <w:lang w:eastAsia="lv-LV"/>
              </w:rPr>
              <w:t>--</w:t>
            </w:r>
          </w:p>
        </w:tc>
        <w:tc>
          <w:tcPr>
            <w:tcW w:w="1091"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6DD3132F" w14:textId="2D32C275">
            <w:pPr>
              <w:ind w:firstLine="0"/>
              <w:contextualSpacing w:val="0"/>
              <w:jc w:val="left"/>
              <w:rPr>
                <w:rFonts w:eastAsia="Times New Roman"/>
                <w:szCs w:val="28"/>
                <w:lang w:eastAsia="lv-LV"/>
              </w:rPr>
            </w:pPr>
            <w:r w:rsidRPr="00814B92">
              <w:rPr>
                <w:rFonts w:eastAsia="Times New Roman"/>
                <w:szCs w:val="28"/>
                <w:lang w:eastAsia="lv-LV"/>
              </w:rPr>
              <w:t>31.05.2019</w:t>
            </w:r>
            <w:r w:rsidRPr="00814B92" w:rsidR="00870420">
              <w:rPr>
                <w:rFonts w:eastAsia="Times New Roman"/>
                <w:szCs w:val="28"/>
                <w:lang w:eastAsia="lv-LV"/>
              </w:rPr>
              <w:t>.</w:t>
            </w:r>
            <w:r w:rsidR="00AC1787">
              <w:rPr>
                <w:rStyle w:val="Vresatsauce"/>
                <w:rFonts w:eastAsia="Times New Roman"/>
                <w:szCs w:val="28"/>
                <w:lang w:eastAsia="lv-LV"/>
              </w:rPr>
              <w:footnoteReference w:id="28"/>
            </w:r>
          </w:p>
        </w:tc>
      </w:tr>
      <w:tr w:rsidRPr="00814B92" w:rsidR="00F82F19" w:rsidTr="003C3FA5" w14:paraId="2AB839E0" w14:textId="77777777">
        <w:trPr>
          <w:tblCellSpacing w:w="15" w:type="dxa"/>
        </w:trPr>
        <w:tc>
          <w:tcPr>
            <w:tcW w:w="372" w:type="pct"/>
            <w:tcBorders>
              <w:top w:val="outset" w:color="auto" w:sz="6" w:space="0"/>
              <w:left w:val="outset" w:color="auto" w:sz="6" w:space="0"/>
              <w:bottom w:val="outset" w:color="auto" w:sz="6" w:space="0"/>
              <w:right w:val="outset" w:color="auto" w:sz="6" w:space="0"/>
            </w:tcBorders>
            <w:shd w:val="clear" w:color="auto" w:fill="auto"/>
          </w:tcPr>
          <w:p w:rsidRPr="00814B92" w:rsidR="00950130" w:rsidP="00950130" w:rsidRDefault="00950130" w14:paraId="242A88ED" w14:textId="77777777">
            <w:pPr>
              <w:ind w:firstLine="0"/>
              <w:contextualSpacing w:val="0"/>
              <w:jc w:val="left"/>
              <w:rPr>
                <w:rFonts w:eastAsia="Times New Roman"/>
                <w:szCs w:val="28"/>
                <w:lang w:eastAsia="lv-LV"/>
              </w:rPr>
            </w:pPr>
            <w:r w:rsidRPr="00814B92">
              <w:rPr>
                <w:rFonts w:eastAsia="Times New Roman"/>
                <w:szCs w:val="28"/>
                <w:lang w:eastAsia="lv-LV"/>
              </w:rPr>
              <w:t>3.2.2.</w:t>
            </w:r>
          </w:p>
        </w:tc>
        <w:tc>
          <w:tcPr>
            <w:tcW w:w="859" w:type="pct"/>
            <w:gridSpan w:val="3"/>
            <w:tcBorders>
              <w:top w:val="outset" w:color="auto" w:sz="6" w:space="0"/>
              <w:left w:val="outset" w:color="auto" w:sz="6" w:space="0"/>
              <w:bottom w:val="outset" w:color="auto" w:sz="6" w:space="0"/>
              <w:right w:val="outset" w:color="auto" w:sz="6" w:space="0"/>
            </w:tcBorders>
            <w:shd w:val="clear" w:color="auto" w:fill="auto"/>
          </w:tcPr>
          <w:p w:rsidRPr="00814B92" w:rsidR="00950130" w:rsidP="00950130" w:rsidRDefault="00F1126E" w14:paraId="0ED3B47B" w14:textId="77777777">
            <w:pPr>
              <w:ind w:firstLine="0"/>
              <w:contextualSpacing w:val="0"/>
              <w:rPr>
                <w:rFonts w:eastAsia="Times New Roman"/>
                <w:szCs w:val="28"/>
                <w:lang w:eastAsia="lv-LV"/>
              </w:rPr>
            </w:pPr>
            <w:r w:rsidRPr="00814B92">
              <w:rPr>
                <w:rFonts w:eastAsia="Times New Roman"/>
                <w:szCs w:val="28"/>
                <w:lang w:eastAsia="lv-LV"/>
              </w:rPr>
              <w:t>Īstenot sabiedrības informēšanas pasākumus par fiziskās personas maksātnespējas procesu un tā sekām.</w:t>
            </w:r>
          </w:p>
        </w:tc>
        <w:tc>
          <w:tcPr>
            <w:tcW w:w="629"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6ABF97FD" w14:textId="77777777">
            <w:pPr>
              <w:ind w:firstLine="0"/>
              <w:contextualSpacing w:val="0"/>
              <w:jc w:val="left"/>
              <w:rPr>
                <w:rFonts w:eastAsia="Times New Roman"/>
                <w:szCs w:val="28"/>
                <w:lang w:eastAsia="lv-LV"/>
              </w:rPr>
            </w:pPr>
            <w:r w:rsidRPr="00814B92">
              <w:rPr>
                <w:rFonts w:eastAsia="Times New Roman"/>
                <w:szCs w:val="28"/>
                <w:lang w:eastAsia="lv-LV"/>
              </w:rPr>
              <w:t xml:space="preserve">Paaugstinās fiziskās personas maksātnespējas procesa efektivitāte </w:t>
            </w:r>
          </w:p>
        </w:tc>
        <w:tc>
          <w:tcPr>
            <w:tcW w:w="963" w:type="pct"/>
            <w:tcBorders>
              <w:top w:val="outset" w:color="auto" w:sz="6" w:space="0"/>
              <w:left w:val="outset" w:color="auto" w:sz="6" w:space="0"/>
              <w:bottom w:val="outset" w:color="auto" w:sz="6" w:space="0"/>
              <w:right w:val="outset" w:color="auto" w:sz="6" w:space="0"/>
            </w:tcBorders>
          </w:tcPr>
          <w:p w:rsidRPr="00814B92" w:rsidR="00950130" w:rsidP="00950130" w:rsidRDefault="00ED3792" w14:paraId="5336C5C9" w14:textId="77777777">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Sagatavoti 2</w:t>
            </w:r>
            <w:r w:rsidR="00306624">
              <w:rPr>
                <w:rFonts w:eastAsia="Times New Roman"/>
                <w:szCs w:val="28"/>
                <w:lang w:eastAsia="lv-LV"/>
              </w:rPr>
              <w:t> </w:t>
            </w:r>
            <w:r w:rsidRPr="00306624">
              <w:rPr>
                <w:rFonts w:eastAsia="Times New Roman"/>
                <w:szCs w:val="28"/>
                <w:lang w:eastAsia="lv-LV"/>
              </w:rPr>
              <w:t>informatīvi materiāli</w:t>
            </w:r>
            <w:r w:rsidRPr="00814B92" w:rsidR="00950130">
              <w:rPr>
                <w:rFonts w:eastAsia="Times New Roman"/>
                <w:szCs w:val="28"/>
                <w:lang w:eastAsia="lv-LV"/>
              </w:rPr>
              <w:t>;</w:t>
            </w:r>
          </w:p>
          <w:p w:rsidRPr="00814B92" w:rsidR="00950130" w:rsidP="00950130" w:rsidRDefault="00C672FE" w14:paraId="774E9A0A" w14:textId="77777777">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Seminārus apmeklējuši 60</w:t>
            </w:r>
            <w:r w:rsidR="004E1266">
              <w:rPr>
                <w:rFonts w:eastAsia="Times New Roman"/>
                <w:szCs w:val="28"/>
                <w:lang w:eastAsia="lv-LV"/>
              </w:rPr>
              <w:t> </w:t>
            </w:r>
            <w:r w:rsidRPr="00814B92">
              <w:rPr>
                <w:rFonts w:eastAsia="Times New Roman"/>
                <w:szCs w:val="28"/>
                <w:lang w:eastAsia="lv-LV"/>
              </w:rPr>
              <w:t>dalībnieki gadā</w:t>
            </w:r>
            <w:r w:rsidRPr="00814B92" w:rsidR="00ED3792">
              <w:rPr>
                <w:rFonts w:eastAsia="Times New Roman"/>
                <w:szCs w:val="28"/>
                <w:lang w:eastAsia="lv-LV"/>
              </w:rPr>
              <w:t>.</w:t>
            </w:r>
          </w:p>
        </w:tc>
        <w:tc>
          <w:tcPr>
            <w:tcW w:w="420"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1D7872A9" w14:textId="77777777">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30D38F24" w14:textId="77777777">
            <w:pPr>
              <w:ind w:firstLine="0"/>
              <w:contextualSpacing w:val="0"/>
              <w:jc w:val="left"/>
              <w:rPr>
                <w:rFonts w:eastAsia="Times New Roman"/>
                <w:szCs w:val="28"/>
                <w:lang w:eastAsia="lv-LV"/>
              </w:rPr>
            </w:pPr>
            <w:r w:rsidRPr="00814B92">
              <w:rPr>
                <w:rFonts w:eastAsia="Times New Roman"/>
                <w:szCs w:val="28"/>
                <w:lang w:eastAsia="lv-LV"/>
              </w:rPr>
              <w:t>EM</w:t>
            </w:r>
          </w:p>
          <w:p w:rsidRPr="00814B92" w:rsidR="00950130" w:rsidP="00950130" w:rsidRDefault="00950130" w14:paraId="3F273870" w14:textId="77777777">
            <w:pPr>
              <w:ind w:firstLine="0"/>
              <w:contextualSpacing w:val="0"/>
              <w:jc w:val="left"/>
              <w:rPr>
                <w:rFonts w:eastAsia="Times New Roman"/>
                <w:szCs w:val="28"/>
                <w:lang w:eastAsia="lv-LV"/>
              </w:rPr>
            </w:pPr>
            <w:r w:rsidRPr="00814B92">
              <w:rPr>
                <w:rFonts w:eastAsia="Times New Roman"/>
                <w:szCs w:val="28"/>
                <w:lang w:eastAsia="lv-LV"/>
              </w:rPr>
              <w:t>MNA</w:t>
            </w:r>
          </w:p>
        </w:tc>
        <w:tc>
          <w:tcPr>
            <w:tcW w:w="1091" w:type="pct"/>
            <w:tcBorders>
              <w:top w:val="outset" w:color="auto" w:sz="6" w:space="0"/>
              <w:left w:val="outset" w:color="auto" w:sz="6" w:space="0"/>
              <w:bottom w:val="outset" w:color="auto" w:sz="6" w:space="0"/>
              <w:right w:val="outset" w:color="auto" w:sz="6" w:space="0"/>
            </w:tcBorders>
          </w:tcPr>
          <w:p w:rsidRPr="00814B92" w:rsidR="00950130" w:rsidP="00950130" w:rsidRDefault="00F1126E" w14:paraId="5EACEACA" w14:textId="77777777">
            <w:pPr>
              <w:ind w:firstLine="0"/>
              <w:contextualSpacing w:val="0"/>
              <w:jc w:val="left"/>
              <w:rPr>
                <w:rFonts w:eastAsia="Times New Roman"/>
                <w:szCs w:val="28"/>
                <w:lang w:eastAsia="lv-LV"/>
              </w:rPr>
            </w:pPr>
            <w:r w:rsidRPr="00814B92">
              <w:rPr>
                <w:rFonts w:eastAsia="Times New Roman"/>
                <w:szCs w:val="28"/>
                <w:lang w:eastAsia="lv-LV"/>
              </w:rPr>
              <w:t>Regulāri</w:t>
            </w:r>
            <w:r w:rsidRPr="00814B92" w:rsidR="00870420">
              <w:rPr>
                <w:rFonts w:eastAsia="Times New Roman"/>
                <w:szCs w:val="28"/>
                <w:lang w:eastAsia="lv-LV"/>
              </w:rPr>
              <w:t>.</w:t>
            </w:r>
          </w:p>
        </w:tc>
      </w:tr>
      <w:tr w:rsidRPr="00814B92" w:rsidR="00950130" w:rsidTr="00950130" w14:paraId="6FF2CDA7" w14:textId="77777777">
        <w:trPr>
          <w:tblCellSpacing w:w="15" w:type="dxa"/>
        </w:trPr>
        <w:tc>
          <w:tcPr>
            <w:tcW w:w="4980" w:type="pct"/>
            <w:gridSpan w:val="9"/>
            <w:tcBorders>
              <w:top w:val="outset" w:color="auto" w:sz="6" w:space="0"/>
              <w:left w:val="outset" w:color="auto" w:sz="6" w:space="0"/>
              <w:bottom w:val="outset" w:color="auto" w:sz="6" w:space="0"/>
              <w:right w:val="outset" w:color="auto" w:sz="6" w:space="0"/>
            </w:tcBorders>
          </w:tcPr>
          <w:p w:rsidRPr="00814B92" w:rsidR="00950130" w:rsidP="00950130" w:rsidRDefault="00950130" w14:paraId="78910ED4" w14:textId="77777777">
            <w:pPr>
              <w:ind w:firstLine="0"/>
              <w:contextualSpacing w:val="0"/>
              <w:jc w:val="left"/>
              <w:rPr>
                <w:rFonts w:eastAsia="Times New Roman"/>
                <w:b/>
                <w:szCs w:val="28"/>
                <w:lang w:eastAsia="lv-LV"/>
              </w:rPr>
            </w:pPr>
            <w:r w:rsidRPr="00814B92">
              <w:rPr>
                <w:rFonts w:eastAsia="Times New Roman"/>
                <w:b/>
                <w:szCs w:val="28"/>
                <w:lang w:eastAsia="lv-LV"/>
              </w:rPr>
              <w:t>3.</w:t>
            </w:r>
            <w:r w:rsidRPr="00814B92" w:rsidR="000103FA">
              <w:rPr>
                <w:rFonts w:eastAsia="Times New Roman"/>
                <w:b/>
                <w:szCs w:val="28"/>
                <w:lang w:eastAsia="lv-LV"/>
              </w:rPr>
              <w:t>3.</w:t>
            </w:r>
            <w:r w:rsidRPr="00814B92">
              <w:rPr>
                <w:rFonts w:eastAsia="Times New Roman"/>
                <w:b/>
                <w:szCs w:val="28"/>
                <w:lang w:eastAsia="lv-LV"/>
              </w:rPr>
              <w:t xml:space="preserve"> Nodrošināt, ka fiziskās personas maksātnespējas process tiek piemērots tikai godprātīgam parādniekam</w:t>
            </w:r>
          </w:p>
        </w:tc>
      </w:tr>
      <w:tr w:rsidRPr="00814B92" w:rsidR="00F82F19" w:rsidTr="002A7DB9" w14:paraId="66ED0661" w14:textId="77777777">
        <w:trPr>
          <w:tblCellSpacing w:w="15" w:type="dxa"/>
        </w:trPr>
        <w:tc>
          <w:tcPr>
            <w:tcW w:w="372" w:type="pct"/>
            <w:tcBorders>
              <w:top w:val="outset" w:color="auto" w:sz="6" w:space="0"/>
              <w:left w:val="outset" w:color="auto" w:sz="6" w:space="0"/>
              <w:bottom w:val="outset" w:color="auto" w:sz="6" w:space="0"/>
              <w:right w:val="outset" w:color="auto" w:sz="6" w:space="0"/>
            </w:tcBorders>
            <w:shd w:val="clear" w:color="auto" w:fill="auto"/>
          </w:tcPr>
          <w:p w:rsidRPr="00814B92" w:rsidR="00950130" w:rsidP="00950130" w:rsidRDefault="00950130" w14:paraId="50C87C93" w14:textId="77777777">
            <w:pPr>
              <w:ind w:firstLine="0"/>
              <w:contextualSpacing w:val="0"/>
              <w:jc w:val="left"/>
              <w:rPr>
                <w:rFonts w:eastAsia="Times New Roman"/>
                <w:szCs w:val="28"/>
                <w:lang w:eastAsia="lv-LV"/>
              </w:rPr>
            </w:pPr>
            <w:r w:rsidRPr="00814B92">
              <w:rPr>
                <w:rFonts w:eastAsia="Times New Roman"/>
                <w:szCs w:val="28"/>
                <w:lang w:eastAsia="lv-LV"/>
              </w:rPr>
              <w:t>3.3.1.</w:t>
            </w:r>
          </w:p>
        </w:tc>
        <w:tc>
          <w:tcPr>
            <w:tcW w:w="859" w:type="pct"/>
            <w:gridSpan w:val="3"/>
            <w:tcBorders>
              <w:top w:val="outset" w:color="auto" w:sz="6" w:space="0"/>
              <w:left w:val="outset" w:color="auto" w:sz="6" w:space="0"/>
              <w:bottom w:val="outset" w:color="auto" w:sz="6" w:space="0"/>
              <w:right w:val="outset" w:color="auto" w:sz="6" w:space="0"/>
            </w:tcBorders>
          </w:tcPr>
          <w:p w:rsidRPr="00814B92" w:rsidR="00950130" w:rsidP="00950130" w:rsidRDefault="00950130" w14:paraId="365FE573" w14:textId="77777777">
            <w:pPr>
              <w:ind w:firstLine="0"/>
              <w:contextualSpacing w:val="0"/>
              <w:rPr>
                <w:rFonts w:eastAsia="Times New Roman"/>
                <w:szCs w:val="28"/>
                <w:lang w:eastAsia="lv-LV"/>
              </w:rPr>
            </w:pPr>
            <w:r w:rsidRPr="00814B92">
              <w:rPr>
                <w:rFonts w:eastAsia="Times New Roman"/>
                <w:szCs w:val="28"/>
                <w:lang w:eastAsia="lv-LV"/>
              </w:rPr>
              <w:t xml:space="preserve">Definēt un regulējumā iestrādāt kritērijus, pēc kuriem izvērtēt </w:t>
            </w:r>
            <w:r w:rsidRPr="00814B92">
              <w:rPr>
                <w:rFonts w:eastAsia="Times New Roman"/>
                <w:szCs w:val="28"/>
                <w:lang w:eastAsia="lv-LV"/>
              </w:rPr>
              <w:lastRenderedPageBreak/>
              <w:t>parādnieka godprātību.</w:t>
            </w:r>
          </w:p>
        </w:tc>
        <w:tc>
          <w:tcPr>
            <w:tcW w:w="629"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17F242A6" w14:textId="77777777">
            <w:pPr>
              <w:ind w:firstLine="0"/>
              <w:contextualSpacing w:val="0"/>
              <w:jc w:val="left"/>
              <w:rPr>
                <w:rFonts w:eastAsia="Times New Roman"/>
                <w:szCs w:val="28"/>
                <w:lang w:eastAsia="lv-LV"/>
              </w:rPr>
            </w:pPr>
            <w:r w:rsidRPr="00814B92">
              <w:rPr>
                <w:rFonts w:eastAsia="Times New Roman"/>
                <w:szCs w:val="28"/>
                <w:lang w:eastAsia="lv-LV"/>
              </w:rPr>
              <w:lastRenderedPageBreak/>
              <w:t xml:space="preserve">Paaugstinās fiziskās personas maksātnespējas </w:t>
            </w:r>
            <w:r w:rsidRPr="00814B92">
              <w:rPr>
                <w:rFonts w:eastAsia="Times New Roman"/>
                <w:szCs w:val="28"/>
                <w:lang w:eastAsia="lv-LV"/>
              </w:rPr>
              <w:lastRenderedPageBreak/>
              <w:t>procesa efektivitāte</w:t>
            </w:r>
          </w:p>
        </w:tc>
        <w:tc>
          <w:tcPr>
            <w:tcW w:w="963" w:type="pct"/>
            <w:tcBorders>
              <w:top w:val="outset" w:color="auto" w:sz="6" w:space="0"/>
              <w:left w:val="outset" w:color="auto" w:sz="6" w:space="0"/>
              <w:bottom w:val="outset" w:color="auto" w:sz="6" w:space="0"/>
              <w:right w:val="outset" w:color="auto" w:sz="6" w:space="0"/>
            </w:tcBorders>
          </w:tcPr>
          <w:p w:rsidRPr="00814B92" w:rsidR="00950130" w:rsidP="00950130" w:rsidRDefault="00C672FE" w14:paraId="43F393ED" w14:textId="77777777">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lastRenderedPageBreak/>
              <w:t>Izstrādāts normatīvais regulējums</w:t>
            </w:r>
            <w:r w:rsidRPr="00814B92" w:rsidR="005E2508">
              <w:rPr>
                <w:rFonts w:eastAsia="Times New Roman"/>
                <w:szCs w:val="28"/>
                <w:lang w:eastAsia="lv-LV"/>
              </w:rPr>
              <w:t>;</w:t>
            </w:r>
          </w:p>
          <w:p w:rsidRPr="00306624" w:rsidR="00C672FE" w:rsidP="00950130" w:rsidRDefault="00C672FE" w14:paraId="727EB8B8" w14:textId="77777777">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lastRenderedPageBreak/>
              <w:t>Izstrādāts 1</w:t>
            </w:r>
            <w:r w:rsidR="00306624">
              <w:rPr>
                <w:rFonts w:eastAsia="Times New Roman"/>
                <w:szCs w:val="28"/>
                <w:lang w:eastAsia="lv-LV"/>
              </w:rPr>
              <w:t> </w:t>
            </w:r>
            <w:r w:rsidRPr="00306624">
              <w:rPr>
                <w:rFonts w:eastAsia="Times New Roman"/>
                <w:szCs w:val="28"/>
                <w:lang w:eastAsia="lv-LV"/>
              </w:rPr>
              <w:t>likumprojekts</w:t>
            </w:r>
            <w:r w:rsidRPr="00306624" w:rsidR="005E2508">
              <w:rPr>
                <w:rFonts w:eastAsia="Times New Roman"/>
                <w:szCs w:val="28"/>
                <w:lang w:eastAsia="lv-LV"/>
              </w:rPr>
              <w:t>.</w:t>
            </w:r>
          </w:p>
        </w:tc>
        <w:tc>
          <w:tcPr>
            <w:tcW w:w="420"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028171F2" w14:textId="77777777">
            <w:pPr>
              <w:ind w:firstLine="0"/>
              <w:contextualSpacing w:val="0"/>
              <w:jc w:val="left"/>
              <w:rPr>
                <w:rFonts w:eastAsia="Times New Roman"/>
                <w:szCs w:val="28"/>
                <w:lang w:eastAsia="lv-LV"/>
              </w:rPr>
            </w:pPr>
            <w:r w:rsidRPr="00814B92">
              <w:rPr>
                <w:rFonts w:eastAsia="Times New Roman"/>
                <w:szCs w:val="28"/>
                <w:lang w:eastAsia="lv-LV"/>
              </w:rPr>
              <w:lastRenderedPageBreak/>
              <w:t>TM</w:t>
            </w:r>
          </w:p>
        </w:tc>
        <w:tc>
          <w:tcPr>
            <w:tcW w:w="588"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3AFCF135" w14:textId="77777777">
            <w:pPr>
              <w:ind w:firstLine="0"/>
              <w:contextualSpacing w:val="0"/>
              <w:jc w:val="left"/>
              <w:rPr>
                <w:rFonts w:eastAsia="Times New Roman"/>
                <w:szCs w:val="28"/>
                <w:lang w:eastAsia="lv-LV"/>
              </w:rPr>
            </w:pPr>
            <w:r w:rsidRPr="00814B92">
              <w:rPr>
                <w:rFonts w:eastAsia="Times New Roman"/>
                <w:szCs w:val="28"/>
                <w:lang w:eastAsia="lv-LV"/>
              </w:rPr>
              <w:t>--</w:t>
            </w:r>
          </w:p>
        </w:tc>
        <w:tc>
          <w:tcPr>
            <w:tcW w:w="1091"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14BE631D" w14:textId="4867714A">
            <w:pPr>
              <w:ind w:firstLine="0"/>
              <w:contextualSpacing w:val="0"/>
              <w:jc w:val="left"/>
              <w:rPr>
                <w:rFonts w:eastAsia="Times New Roman"/>
                <w:szCs w:val="28"/>
                <w:lang w:eastAsia="lv-LV"/>
              </w:rPr>
            </w:pPr>
            <w:r w:rsidRPr="00814B92">
              <w:rPr>
                <w:rFonts w:eastAsia="Times New Roman"/>
                <w:szCs w:val="28"/>
                <w:lang w:eastAsia="lv-LV"/>
              </w:rPr>
              <w:t>31.05.2019</w:t>
            </w:r>
            <w:r w:rsidRPr="00814B92" w:rsidR="00870420">
              <w:rPr>
                <w:rFonts w:eastAsia="Times New Roman"/>
                <w:szCs w:val="28"/>
                <w:lang w:eastAsia="lv-LV"/>
              </w:rPr>
              <w:t>.</w:t>
            </w:r>
            <w:r w:rsidR="00AC1787">
              <w:rPr>
                <w:rStyle w:val="Vresatsauce"/>
                <w:rFonts w:eastAsia="Times New Roman"/>
                <w:szCs w:val="28"/>
                <w:lang w:eastAsia="lv-LV"/>
              </w:rPr>
              <w:footnoteReference w:id="29"/>
            </w:r>
          </w:p>
        </w:tc>
      </w:tr>
      <w:tr w:rsidRPr="00814B92" w:rsidR="00950130" w:rsidTr="00B16ABE" w14:paraId="1D90BF32" w14:textId="77777777">
        <w:trPr>
          <w:tblCellSpacing w:w="15" w:type="dxa"/>
        </w:trPr>
        <w:tc>
          <w:tcPr>
            <w:tcW w:w="1228" w:type="pct"/>
            <w:gridSpan w:val="3"/>
            <w:tcBorders>
              <w:top w:val="outset" w:color="auto" w:sz="6" w:space="0"/>
              <w:left w:val="outset" w:color="auto" w:sz="6" w:space="0"/>
              <w:bottom w:val="outset" w:color="auto" w:sz="6" w:space="0"/>
              <w:right w:val="outset" w:color="auto" w:sz="6" w:space="0"/>
            </w:tcBorders>
            <w:hideMark/>
          </w:tcPr>
          <w:p w:rsidRPr="00814B92" w:rsidR="00950130" w:rsidP="00950130" w:rsidRDefault="00950130" w14:paraId="2E1AB5F2" w14:textId="77777777">
            <w:pPr>
              <w:ind w:firstLine="0"/>
              <w:contextualSpacing w:val="0"/>
              <w:jc w:val="center"/>
              <w:rPr>
                <w:rFonts w:eastAsia="Times New Roman"/>
                <w:b/>
                <w:bCs/>
                <w:szCs w:val="28"/>
                <w:lang w:eastAsia="lv-LV"/>
              </w:rPr>
            </w:pPr>
            <w:r w:rsidRPr="00814B92">
              <w:rPr>
                <w:rFonts w:eastAsia="Times New Roman"/>
                <w:b/>
                <w:bCs/>
                <w:szCs w:val="28"/>
                <w:lang w:eastAsia="lv-LV"/>
              </w:rPr>
              <w:t>4. Rīcības virziens</w:t>
            </w:r>
          </w:p>
        </w:tc>
        <w:tc>
          <w:tcPr>
            <w:tcW w:w="3742" w:type="pct"/>
            <w:gridSpan w:val="6"/>
            <w:tcBorders>
              <w:top w:val="outset" w:color="auto" w:sz="6" w:space="0"/>
              <w:left w:val="outset" w:color="auto" w:sz="6" w:space="0"/>
              <w:bottom w:val="outset" w:color="auto" w:sz="6" w:space="0"/>
              <w:right w:val="outset" w:color="auto" w:sz="6" w:space="0"/>
            </w:tcBorders>
            <w:hideMark/>
          </w:tcPr>
          <w:p w:rsidRPr="00306624" w:rsidR="00950130" w:rsidP="00950130" w:rsidRDefault="00950130" w14:paraId="51C2BE4F" w14:textId="77777777">
            <w:pPr>
              <w:ind w:firstLine="0"/>
              <w:contextualSpacing w:val="0"/>
              <w:jc w:val="center"/>
              <w:rPr>
                <w:rFonts w:eastAsia="Times New Roman"/>
                <w:b/>
                <w:i/>
                <w:szCs w:val="28"/>
                <w:lang w:eastAsia="lv-LV"/>
              </w:rPr>
            </w:pPr>
            <w:r w:rsidRPr="00814B92">
              <w:rPr>
                <w:rFonts w:eastAsia="Times New Roman"/>
                <w:b/>
                <w:szCs w:val="28"/>
                <w:lang w:eastAsia="lv-LV"/>
              </w:rPr>
              <w:t>Politikas rezultāts</w:t>
            </w:r>
            <w:r w:rsidR="004E1266">
              <w:rPr>
                <w:rFonts w:eastAsia="Times New Roman"/>
                <w:b/>
                <w:szCs w:val="28"/>
                <w:lang w:eastAsia="lv-LV"/>
              </w:rPr>
              <w:t xml:space="preserve">: </w:t>
            </w:r>
            <w:r w:rsidR="00306624">
              <w:rPr>
                <w:rFonts w:eastAsia="Times New Roman"/>
                <w:b/>
                <w:szCs w:val="28"/>
                <w:lang w:eastAsia="lv-LV"/>
              </w:rPr>
              <w:t>a</w:t>
            </w:r>
            <w:r w:rsidRPr="00306624">
              <w:rPr>
                <w:rFonts w:eastAsia="Times New Roman"/>
                <w:b/>
                <w:szCs w:val="28"/>
                <w:lang w:eastAsia="lv-LV"/>
              </w:rPr>
              <w:t xml:space="preserve">dministratori ir kvalificēti un profesionāli speciālisti, kas efektīvi pilda savus pienākumus </w:t>
            </w:r>
            <w:r w:rsidRPr="00306624" w:rsidR="00481F3F">
              <w:rPr>
                <w:rFonts w:eastAsia="Times New Roman"/>
                <w:b/>
                <w:szCs w:val="28"/>
                <w:lang w:eastAsia="lv-LV"/>
              </w:rPr>
              <w:t>(</w:t>
            </w:r>
            <w:r w:rsidRPr="00306624">
              <w:rPr>
                <w:rFonts w:eastAsia="Times New Roman"/>
                <w:b/>
                <w:szCs w:val="28"/>
                <w:lang w:eastAsia="lv-LV"/>
              </w:rPr>
              <w:t>un rūpējas par profesijas prestižu</w:t>
            </w:r>
            <w:r w:rsidRPr="00306624" w:rsidR="00481F3F">
              <w:rPr>
                <w:rFonts w:eastAsia="Times New Roman"/>
                <w:b/>
                <w:szCs w:val="28"/>
                <w:lang w:eastAsia="lv-LV"/>
              </w:rPr>
              <w:t>)</w:t>
            </w:r>
            <w:r w:rsidR="00306624">
              <w:rPr>
                <w:rFonts w:eastAsia="Times New Roman"/>
                <w:b/>
                <w:szCs w:val="28"/>
                <w:lang w:eastAsia="lv-LV"/>
              </w:rPr>
              <w:t>.</w:t>
            </w:r>
          </w:p>
          <w:p w:rsidRPr="00814B92" w:rsidR="00950130" w:rsidP="00950130" w:rsidRDefault="00950130" w14:paraId="370BBBC9" w14:textId="77777777">
            <w:pPr>
              <w:ind w:firstLine="0"/>
              <w:contextualSpacing w:val="0"/>
              <w:jc w:val="center"/>
              <w:rPr>
                <w:rFonts w:eastAsia="Times New Roman"/>
                <w:b/>
                <w:szCs w:val="28"/>
                <w:lang w:eastAsia="lv-LV"/>
              </w:rPr>
            </w:pPr>
          </w:p>
          <w:p w:rsidRPr="00306624" w:rsidR="00950130" w:rsidP="00950130" w:rsidRDefault="00950130" w14:paraId="582FD4C0" w14:textId="77777777">
            <w:pPr>
              <w:ind w:firstLine="0"/>
              <w:contextualSpacing w:val="0"/>
              <w:jc w:val="center"/>
              <w:rPr>
                <w:rFonts w:eastAsia="Times New Roman"/>
                <w:b/>
                <w:szCs w:val="28"/>
                <w:vertAlign w:val="superscript"/>
                <w:lang w:eastAsia="lv-LV"/>
              </w:rPr>
            </w:pPr>
            <w:r w:rsidRPr="00814B92">
              <w:rPr>
                <w:rFonts w:eastAsia="Times New Roman"/>
                <w:b/>
                <w:szCs w:val="28"/>
                <w:lang w:eastAsia="lv-LV"/>
              </w:rPr>
              <w:t>Rezultatīvie rādītāji</w:t>
            </w:r>
            <w:r w:rsidR="00306624">
              <w:rPr>
                <w:rFonts w:eastAsia="Times New Roman"/>
                <w:b/>
                <w:szCs w:val="28"/>
                <w:lang w:eastAsia="lv-LV"/>
              </w:rPr>
              <w:t>:</w:t>
            </w:r>
            <w:r w:rsidR="00392F50">
              <w:rPr>
                <w:rFonts w:eastAsia="Times New Roman"/>
                <w:b/>
                <w:szCs w:val="28"/>
                <w:lang w:eastAsia="lv-LV"/>
              </w:rPr>
              <w:t xml:space="preserve"> </w:t>
            </w:r>
            <w:r w:rsidRPr="00306624">
              <w:rPr>
                <w:rFonts w:eastAsia="Times New Roman"/>
                <w:b/>
                <w:szCs w:val="28"/>
                <w:lang w:eastAsia="lv-LV"/>
              </w:rPr>
              <w:t>1</w:t>
            </w:r>
            <w:r w:rsidR="00306624">
              <w:rPr>
                <w:rFonts w:eastAsia="Times New Roman"/>
                <w:b/>
                <w:szCs w:val="28"/>
                <w:lang w:eastAsia="lv-LV"/>
              </w:rPr>
              <w:t>)</w:t>
            </w:r>
            <w:r w:rsidR="00392F50">
              <w:rPr>
                <w:rFonts w:eastAsia="Times New Roman"/>
                <w:b/>
                <w:szCs w:val="28"/>
                <w:lang w:eastAsia="lv-LV"/>
              </w:rPr>
              <w:t xml:space="preserve"> </w:t>
            </w:r>
            <w:r w:rsidR="00306624">
              <w:rPr>
                <w:rFonts w:eastAsia="Times New Roman"/>
                <w:b/>
                <w:szCs w:val="28"/>
                <w:lang w:eastAsia="lv-LV"/>
              </w:rPr>
              <w:t>a</w:t>
            </w:r>
            <w:r w:rsidRPr="00306624">
              <w:rPr>
                <w:rFonts w:eastAsia="Times New Roman"/>
                <w:b/>
                <w:szCs w:val="28"/>
                <w:lang w:eastAsia="lv-LV"/>
              </w:rPr>
              <w:t>dministratoru skaits, kuru lietvedībā esošais lietu skaits atšķiras no vidēja lietu skaita vienam administratoram</w:t>
            </w:r>
            <w:r w:rsidR="00306624">
              <w:rPr>
                <w:rFonts w:eastAsia="Times New Roman"/>
                <w:b/>
                <w:szCs w:val="28"/>
                <w:lang w:eastAsia="lv-LV"/>
              </w:rPr>
              <w:t>;</w:t>
            </w:r>
            <w:r w:rsidRPr="00306624">
              <w:rPr>
                <w:rFonts w:eastAsia="Times New Roman"/>
                <w:b/>
                <w:szCs w:val="28"/>
                <w:lang w:eastAsia="lv-LV"/>
              </w:rPr>
              <w:t xml:space="preserve"> </w:t>
            </w:r>
          </w:p>
          <w:p w:rsidRPr="00306624" w:rsidR="00950130" w:rsidP="00950130" w:rsidRDefault="00950130" w14:paraId="3E01B592" w14:textId="6FB3CAFC">
            <w:pPr>
              <w:ind w:firstLine="0"/>
              <w:contextualSpacing w:val="0"/>
              <w:jc w:val="center"/>
              <w:rPr>
                <w:rFonts w:eastAsia="Times New Roman"/>
                <w:b/>
                <w:szCs w:val="28"/>
                <w:lang w:eastAsia="lv-LV"/>
              </w:rPr>
            </w:pPr>
            <w:r w:rsidRPr="00306624">
              <w:rPr>
                <w:rFonts w:eastAsia="Times New Roman"/>
                <w:b/>
                <w:szCs w:val="28"/>
                <w:lang w:eastAsia="lv-LV"/>
              </w:rPr>
              <w:t>2</w:t>
            </w:r>
            <w:r w:rsidR="00306624">
              <w:rPr>
                <w:rFonts w:eastAsia="Times New Roman"/>
                <w:b/>
                <w:szCs w:val="28"/>
                <w:lang w:eastAsia="lv-LV"/>
              </w:rPr>
              <w:t>)</w:t>
            </w:r>
            <w:r w:rsidR="00392F50">
              <w:rPr>
                <w:rFonts w:eastAsia="Times New Roman"/>
                <w:b/>
                <w:szCs w:val="28"/>
                <w:lang w:eastAsia="lv-LV"/>
              </w:rPr>
              <w:t xml:space="preserve"> </w:t>
            </w:r>
            <w:r w:rsidR="00306624">
              <w:rPr>
                <w:rFonts w:eastAsia="Times New Roman"/>
                <w:b/>
                <w:szCs w:val="28"/>
                <w:lang w:eastAsia="lv-LV"/>
              </w:rPr>
              <w:t>s</w:t>
            </w:r>
            <w:r w:rsidRPr="00306624">
              <w:rPr>
                <w:rFonts w:eastAsia="Times New Roman"/>
                <w:b/>
                <w:szCs w:val="28"/>
                <w:lang w:eastAsia="lv-LV"/>
              </w:rPr>
              <w:t>odīto administratoru skaits pret kopējo administratoru skaitu (procentuāli)</w:t>
            </w:r>
            <w:r w:rsidR="00306624">
              <w:rPr>
                <w:rFonts w:eastAsia="Times New Roman"/>
                <w:b/>
                <w:szCs w:val="28"/>
                <w:lang w:eastAsia="lv-LV"/>
              </w:rPr>
              <w:t>;</w:t>
            </w:r>
          </w:p>
          <w:p w:rsidRPr="00306624" w:rsidR="00950130" w:rsidP="00950130" w:rsidRDefault="00950130" w14:paraId="629F8A7D" w14:textId="77777777">
            <w:pPr>
              <w:ind w:firstLine="0"/>
              <w:contextualSpacing w:val="0"/>
              <w:jc w:val="center"/>
              <w:rPr>
                <w:rFonts w:eastAsia="Times New Roman"/>
                <w:b/>
                <w:szCs w:val="28"/>
                <w:lang w:eastAsia="lv-LV"/>
              </w:rPr>
            </w:pPr>
            <w:r w:rsidRPr="00306624">
              <w:rPr>
                <w:rFonts w:eastAsia="Times New Roman"/>
                <w:b/>
                <w:szCs w:val="28"/>
                <w:lang w:eastAsia="lv-LV"/>
              </w:rPr>
              <w:t>3</w:t>
            </w:r>
            <w:r w:rsidR="00306624">
              <w:rPr>
                <w:rFonts w:eastAsia="Times New Roman"/>
                <w:b/>
                <w:szCs w:val="28"/>
                <w:lang w:eastAsia="lv-LV"/>
              </w:rPr>
              <w:t>)</w:t>
            </w:r>
            <w:r w:rsidRPr="00306624">
              <w:rPr>
                <w:rFonts w:eastAsia="Times New Roman"/>
                <w:b/>
                <w:szCs w:val="28"/>
                <w:lang w:eastAsia="lv-LV"/>
              </w:rPr>
              <w:t xml:space="preserve"> </w:t>
            </w:r>
            <w:r w:rsidR="00306624">
              <w:rPr>
                <w:rFonts w:eastAsia="Times New Roman"/>
                <w:b/>
                <w:szCs w:val="28"/>
                <w:lang w:eastAsia="lv-LV"/>
              </w:rPr>
              <w:t>p</w:t>
            </w:r>
            <w:r w:rsidRPr="00306624">
              <w:rPr>
                <w:rFonts w:eastAsia="Times New Roman"/>
                <w:b/>
                <w:szCs w:val="28"/>
                <w:lang w:eastAsia="lv-LV"/>
              </w:rPr>
              <w:t>rocesu skaits, kuros pārkāpumu dēļ ir nomainīts maksātnespējas administrators, pret aktīvo lietu skaitu</w:t>
            </w:r>
            <w:r w:rsidR="00392F50">
              <w:rPr>
                <w:rFonts w:eastAsia="Times New Roman"/>
                <w:b/>
                <w:szCs w:val="28"/>
                <w:lang w:eastAsia="lv-LV"/>
              </w:rPr>
              <w:t>.</w:t>
            </w:r>
          </w:p>
        </w:tc>
      </w:tr>
      <w:tr w:rsidRPr="00814B92" w:rsidR="00A00309" w:rsidTr="00B16ABE" w14:paraId="2C632A3F" w14:textId="77777777">
        <w:trPr>
          <w:tblCellSpacing w:w="15" w:type="dxa"/>
        </w:trPr>
        <w:tc>
          <w:tcPr>
            <w:tcW w:w="528" w:type="pct"/>
            <w:gridSpan w:val="2"/>
            <w:tcBorders>
              <w:top w:val="outset" w:color="auto" w:sz="6" w:space="0"/>
              <w:left w:val="outset" w:color="auto" w:sz="6" w:space="0"/>
              <w:bottom w:val="outset" w:color="auto" w:sz="6" w:space="0"/>
              <w:right w:val="outset" w:color="auto" w:sz="6" w:space="0"/>
            </w:tcBorders>
            <w:vAlign w:val="center"/>
            <w:hideMark/>
          </w:tcPr>
          <w:p w:rsidRPr="00814B92" w:rsidR="00950130" w:rsidP="00950130" w:rsidRDefault="00950130" w14:paraId="55039636" w14:textId="77777777">
            <w:pPr>
              <w:ind w:firstLine="0"/>
              <w:contextualSpacing w:val="0"/>
              <w:jc w:val="center"/>
              <w:rPr>
                <w:rFonts w:eastAsia="Times New Roman"/>
                <w:b/>
                <w:bCs/>
                <w:szCs w:val="28"/>
                <w:lang w:eastAsia="lv-LV"/>
              </w:rPr>
            </w:pPr>
            <w:r w:rsidRPr="00814B92">
              <w:rPr>
                <w:rFonts w:eastAsia="Times New Roman"/>
                <w:b/>
                <w:bCs/>
                <w:szCs w:val="28"/>
                <w:lang w:eastAsia="lv-LV"/>
              </w:rPr>
              <w:t>Nr. p. k.</w:t>
            </w:r>
          </w:p>
        </w:tc>
        <w:tc>
          <w:tcPr>
            <w:tcW w:w="691" w:type="pct"/>
            <w:tcBorders>
              <w:top w:val="outset" w:color="auto" w:sz="6" w:space="0"/>
              <w:left w:val="outset" w:color="auto" w:sz="6" w:space="0"/>
              <w:bottom w:val="outset" w:color="auto" w:sz="6" w:space="0"/>
              <w:right w:val="outset" w:color="auto" w:sz="6" w:space="0"/>
            </w:tcBorders>
            <w:vAlign w:val="center"/>
            <w:hideMark/>
          </w:tcPr>
          <w:p w:rsidRPr="00814B92" w:rsidR="00950130" w:rsidP="00950130" w:rsidRDefault="00950130" w14:paraId="05A6868A" w14:textId="77777777">
            <w:pPr>
              <w:ind w:firstLine="0"/>
              <w:contextualSpacing w:val="0"/>
              <w:jc w:val="center"/>
              <w:rPr>
                <w:rFonts w:eastAsia="Times New Roman"/>
                <w:b/>
                <w:bCs/>
                <w:szCs w:val="28"/>
                <w:lang w:eastAsia="lv-LV"/>
              </w:rPr>
            </w:pPr>
            <w:r w:rsidRPr="00814B92">
              <w:rPr>
                <w:rFonts w:eastAsia="Times New Roman"/>
                <w:b/>
                <w:bCs/>
                <w:szCs w:val="28"/>
                <w:lang w:eastAsia="lv-LV"/>
              </w:rPr>
              <w:t>Pasākums</w:t>
            </w:r>
          </w:p>
        </w:tc>
        <w:tc>
          <w:tcPr>
            <w:tcW w:w="640" w:type="pct"/>
            <w:gridSpan w:val="2"/>
            <w:tcBorders>
              <w:top w:val="outset" w:color="auto" w:sz="6" w:space="0"/>
              <w:left w:val="outset" w:color="auto" w:sz="6" w:space="0"/>
              <w:bottom w:val="outset" w:color="auto" w:sz="6" w:space="0"/>
              <w:right w:val="outset" w:color="auto" w:sz="6" w:space="0"/>
            </w:tcBorders>
            <w:vAlign w:val="center"/>
            <w:hideMark/>
          </w:tcPr>
          <w:p w:rsidRPr="00814B92" w:rsidR="00950130" w:rsidP="00950130" w:rsidRDefault="00950130" w14:paraId="60840557" w14:textId="77777777">
            <w:pPr>
              <w:ind w:firstLine="0"/>
              <w:contextualSpacing w:val="0"/>
              <w:jc w:val="center"/>
              <w:rPr>
                <w:rFonts w:eastAsia="Times New Roman"/>
                <w:b/>
                <w:bCs/>
                <w:szCs w:val="28"/>
                <w:lang w:eastAsia="lv-LV"/>
              </w:rPr>
            </w:pPr>
            <w:r w:rsidRPr="00814B92">
              <w:rPr>
                <w:rFonts w:eastAsia="Times New Roman"/>
                <w:b/>
                <w:bCs/>
                <w:szCs w:val="28"/>
                <w:lang w:eastAsia="lv-LV"/>
              </w:rPr>
              <w:t>Darbības rezultāts</w:t>
            </w:r>
          </w:p>
        </w:tc>
        <w:tc>
          <w:tcPr>
            <w:tcW w:w="963" w:type="pct"/>
            <w:tcBorders>
              <w:top w:val="outset" w:color="auto" w:sz="6" w:space="0"/>
              <w:left w:val="outset" w:color="auto" w:sz="6" w:space="0"/>
              <w:bottom w:val="outset" w:color="auto" w:sz="6" w:space="0"/>
              <w:right w:val="outset" w:color="auto" w:sz="6" w:space="0"/>
            </w:tcBorders>
            <w:vAlign w:val="center"/>
            <w:hideMark/>
          </w:tcPr>
          <w:p w:rsidRPr="00814B92" w:rsidR="00950130" w:rsidP="00950130" w:rsidRDefault="00950130" w14:paraId="43CDD710" w14:textId="77777777">
            <w:pPr>
              <w:ind w:firstLine="0"/>
              <w:contextualSpacing w:val="0"/>
              <w:jc w:val="center"/>
              <w:rPr>
                <w:rFonts w:eastAsia="Times New Roman"/>
                <w:b/>
                <w:bCs/>
                <w:szCs w:val="28"/>
                <w:lang w:eastAsia="lv-LV"/>
              </w:rPr>
            </w:pPr>
            <w:r w:rsidRPr="00814B92">
              <w:rPr>
                <w:rFonts w:eastAsia="Times New Roman"/>
                <w:b/>
                <w:bCs/>
                <w:szCs w:val="28"/>
                <w:lang w:eastAsia="lv-LV"/>
              </w:rPr>
              <w:t>Rezultatīvais rādītājs</w:t>
            </w:r>
          </w:p>
        </w:tc>
        <w:tc>
          <w:tcPr>
            <w:tcW w:w="420" w:type="pct"/>
            <w:tcBorders>
              <w:top w:val="outset" w:color="auto" w:sz="6" w:space="0"/>
              <w:left w:val="outset" w:color="auto" w:sz="6" w:space="0"/>
              <w:bottom w:val="outset" w:color="auto" w:sz="6" w:space="0"/>
              <w:right w:val="outset" w:color="auto" w:sz="6" w:space="0"/>
            </w:tcBorders>
            <w:vAlign w:val="center"/>
            <w:hideMark/>
          </w:tcPr>
          <w:p w:rsidRPr="00814B92" w:rsidR="00950130" w:rsidP="00950130" w:rsidRDefault="00950130" w14:paraId="4AC04F56" w14:textId="77777777">
            <w:pPr>
              <w:ind w:firstLine="0"/>
              <w:contextualSpacing w:val="0"/>
              <w:jc w:val="center"/>
              <w:rPr>
                <w:rFonts w:eastAsia="Times New Roman"/>
                <w:b/>
                <w:bCs/>
                <w:szCs w:val="28"/>
                <w:lang w:eastAsia="lv-LV"/>
              </w:rPr>
            </w:pPr>
            <w:r w:rsidRPr="00814B92">
              <w:rPr>
                <w:rFonts w:eastAsia="Times New Roman"/>
                <w:b/>
                <w:bCs/>
                <w:szCs w:val="28"/>
                <w:lang w:eastAsia="lv-LV"/>
              </w:rPr>
              <w:t>Atbildīgā institūcija</w:t>
            </w:r>
          </w:p>
        </w:tc>
        <w:tc>
          <w:tcPr>
            <w:tcW w:w="588" w:type="pct"/>
            <w:tcBorders>
              <w:top w:val="outset" w:color="auto" w:sz="6" w:space="0"/>
              <w:left w:val="outset" w:color="auto" w:sz="6" w:space="0"/>
              <w:bottom w:val="outset" w:color="auto" w:sz="6" w:space="0"/>
              <w:right w:val="outset" w:color="auto" w:sz="6" w:space="0"/>
            </w:tcBorders>
            <w:vAlign w:val="center"/>
            <w:hideMark/>
          </w:tcPr>
          <w:p w:rsidRPr="00814B92" w:rsidR="00950130" w:rsidP="00950130" w:rsidRDefault="00950130" w14:paraId="4EB07DDE" w14:textId="77777777">
            <w:pPr>
              <w:ind w:firstLine="0"/>
              <w:contextualSpacing w:val="0"/>
              <w:jc w:val="center"/>
              <w:rPr>
                <w:rFonts w:eastAsia="Times New Roman"/>
                <w:b/>
                <w:bCs/>
                <w:szCs w:val="28"/>
                <w:lang w:eastAsia="lv-LV"/>
              </w:rPr>
            </w:pPr>
            <w:r w:rsidRPr="00814B92">
              <w:rPr>
                <w:rFonts w:eastAsia="Times New Roman"/>
                <w:b/>
                <w:bCs/>
                <w:szCs w:val="28"/>
                <w:lang w:eastAsia="lv-LV"/>
              </w:rPr>
              <w:t>Līdzatbildīgās institūcijas</w:t>
            </w:r>
          </w:p>
        </w:tc>
        <w:tc>
          <w:tcPr>
            <w:tcW w:w="1091" w:type="pct"/>
            <w:tcBorders>
              <w:top w:val="outset" w:color="auto" w:sz="6" w:space="0"/>
              <w:left w:val="outset" w:color="auto" w:sz="6" w:space="0"/>
              <w:bottom w:val="outset" w:color="auto" w:sz="6" w:space="0"/>
              <w:right w:val="outset" w:color="auto" w:sz="6" w:space="0"/>
            </w:tcBorders>
            <w:vAlign w:val="center"/>
            <w:hideMark/>
          </w:tcPr>
          <w:p w:rsidRPr="00814B92" w:rsidR="00950130" w:rsidP="00950130" w:rsidRDefault="00950130" w14:paraId="63D98F81" w14:textId="77777777">
            <w:pPr>
              <w:ind w:firstLine="0"/>
              <w:contextualSpacing w:val="0"/>
              <w:jc w:val="center"/>
              <w:rPr>
                <w:rFonts w:eastAsia="Times New Roman"/>
                <w:b/>
                <w:bCs/>
                <w:szCs w:val="28"/>
                <w:lang w:eastAsia="lv-LV"/>
              </w:rPr>
            </w:pPr>
            <w:r w:rsidRPr="00814B92">
              <w:rPr>
                <w:rFonts w:eastAsia="Times New Roman"/>
                <w:b/>
                <w:bCs/>
                <w:szCs w:val="28"/>
                <w:lang w:eastAsia="lv-LV"/>
              </w:rPr>
              <w:t>Izpildes termiņš</w:t>
            </w:r>
            <w:r w:rsidRPr="00814B92">
              <w:rPr>
                <w:rFonts w:eastAsia="Times New Roman"/>
                <w:b/>
                <w:bCs/>
                <w:szCs w:val="28"/>
                <w:lang w:eastAsia="lv-LV"/>
              </w:rPr>
              <w:br/>
              <w:t>(ar precizitāti līdz pusgadam)</w:t>
            </w:r>
          </w:p>
        </w:tc>
      </w:tr>
      <w:tr w:rsidRPr="00814B92" w:rsidR="00950130" w:rsidTr="00950130" w14:paraId="24330EBD" w14:textId="77777777">
        <w:trPr>
          <w:tblCellSpacing w:w="15" w:type="dxa"/>
        </w:trPr>
        <w:tc>
          <w:tcPr>
            <w:tcW w:w="0" w:type="auto"/>
            <w:gridSpan w:val="9"/>
            <w:tcBorders>
              <w:top w:val="outset" w:color="auto" w:sz="6" w:space="0"/>
              <w:left w:val="outset" w:color="auto" w:sz="6" w:space="0"/>
              <w:bottom w:val="outset" w:color="auto" w:sz="6" w:space="0"/>
              <w:right w:val="outset" w:color="auto" w:sz="6" w:space="0"/>
            </w:tcBorders>
            <w:hideMark/>
          </w:tcPr>
          <w:p w:rsidRPr="00814B92" w:rsidR="00950130" w:rsidP="00950130" w:rsidRDefault="00950130" w14:paraId="73587951" w14:textId="77777777">
            <w:pPr>
              <w:ind w:firstLine="0"/>
              <w:contextualSpacing w:val="0"/>
              <w:jc w:val="left"/>
              <w:rPr>
                <w:rFonts w:eastAsia="Times New Roman"/>
                <w:szCs w:val="28"/>
                <w:lang w:eastAsia="lv-LV"/>
              </w:rPr>
            </w:pPr>
            <w:r w:rsidRPr="00814B92">
              <w:rPr>
                <w:rFonts w:eastAsia="Times New Roman"/>
                <w:b/>
                <w:szCs w:val="28"/>
                <w:lang w:eastAsia="lv-LV"/>
              </w:rPr>
              <w:t>4.1. Turpināt maksātnespējas procesa administratoru profesijas reformu</w:t>
            </w:r>
          </w:p>
        </w:tc>
      </w:tr>
      <w:tr w:rsidRPr="00814B92" w:rsidR="00E22C4A" w:rsidTr="00B16ABE" w14:paraId="1917494A" w14:textId="77777777">
        <w:trPr>
          <w:trHeight w:val="3626"/>
          <w:tblCellSpacing w:w="15" w:type="dxa"/>
        </w:trPr>
        <w:tc>
          <w:tcPr>
            <w:tcW w:w="372" w:type="pct"/>
            <w:tcBorders>
              <w:top w:val="outset" w:color="auto" w:sz="6" w:space="0"/>
              <w:left w:val="outset" w:color="auto" w:sz="6" w:space="0"/>
              <w:bottom w:val="outset" w:color="auto" w:sz="6" w:space="0"/>
              <w:right w:val="outset" w:color="auto" w:sz="6" w:space="0"/>
            </w:tcBorders>
          </w:tcPr>
          <w:p w:rsidRPr="00814B92" w:rsidR="00E22C4A" w:rsidP="00950130" w:rsidRDefault="00E22C4A" w14:paraId="55C93B4E" w14:textId="77777777">
            <w:pPr>
              <w:ind w:firstLine="0"/>
              <w:contextualSpacing w:val="0"/>
              <w:jc w:val="left"/>
              <w:rPr>
                <w:rFonts w:eastAsia="Times New Roman"/>
                <w:szCs w:val="28"/>
                <w:lang w:eastAsia="lv-LV"/>
              </w:rPr>
            </w:pPr>
            <w:r w:rsidRPr="00814B92">
              <w:rPr>
                <w:rFonts w:eastAsia="Times New Roman"/>
                <w:szCs w:val="28"/>
                <w:lang w:eastAsia="lv-LV"/>
              </w:rPr>
              <w:lastRenderedPageBreak/>
              <w:t>4.1.1.</w:t>
            </w:r>
          </w:p>
        </w:tc>
        <w:tc>
          <w:tcPr>
            <w:tcW w:w="859" w:type="pct"/>
            <w:gridSpan w:val="3"/>
            <w:tcBorders>
              <w:top w:val="outset" w:color="auto" w:sz="6" w:space="0"/>
              <w:left w:val="outset" w:color="auto" w:sz="6" w:space="0"/>
              <w:bottom w:val="outset" w:color="auto" w:sz="6" w:space="0"/>
              <w:right w:val="outset" w:color="auto" w:sz="6" w:space="0"/>
            </w:tcBorders>
          </w:tcPr>
          <w:p w:rsidRPr="00814B92" w:rsidR="00E22C4A" w:rsidP="00110C9D" w:rsidRDefault="00E22C4A" w14:paraId="23F50697" w14:textId="77777777">
            <w:pPr>
              <w:ind w:firstLine="0"/>
              <w:contextualSpacing w:val="0"/>
              <w:rPr>
                <w:rFonts w:eastAsia="Times New Roman"/>
                <w:szCs w:val="28"/>
                <w:lang w:eastAsia="lv-LV"/>
              </w:rPr>
            </w:pPr>
            <w:r w:rsidRPr="00814B92">
              <w:rPr>
                <w:rFonts w:eastAsia="Times New Roman"/>
                <w:szCs w:val="28"/>
                <w:lang w:eastAsia="lv-LV"/>
              </w:rPr>
              <w:t>Izstrādāt priekšlikumus likumprojekt</w:t>
            </w:r>
            <w:r w:rsidRPr="00814B92" w:rsidR="005E2508">
              <w:rPr>
                <w:rFonts w:eastAsia="Times New Roman"/>
                <w:szCs w:val="28"/>
                <w:lang w:eastAsia="lv-LV"/>
              </w:rPr>
              <w:t>am</w:t>
            </w:r>
            <w:r w:rsidRPr="00814B92">
              <w:rPr>
                <w:rFonts w:eastAsia="Times New Roman"/>
                <w:szCs w:val="28"/>
                <w:lang w:eastAsia="lv-LV"/>
              </w:rPr>
              <w:t xml:space="preserve"> “Grozījumi Maksātnespējas likumā” (Lp12/Nr.106)</w:t>
            </w:r>
            <w:r w:rsidRPr="00814B92" w:rsidR="00481F3F">
              <w:rPr>
                <w:rFonts w:eastAsia="Times New Roman"/>
                <w:szCs w:val="28"/>
                <w:lang w:eastAsia="lv-LV"/>
              </w:rPr>
              <w:t>.</w:t>
            </w:r>
          </w:p>
        </w:tc>
        <w:tc>
          <w:tcPr>
            <w:tcW w:w="629" w:type="pct"/>
            <w:vMerge w:val="restart"/>
            <w:tcBorders>
              <w:top w:val="outset" w:color="auto" w:sz="6" w:space="0"/>
              <w:left w:val="outset" w:color="auto" w:sz="6" w:space="0"/>
              <w:right w:val="outset" w:color="auto" w:sz="6" w:space="0"/>
            </w:tcBorders>
          </w:tcPr>
          <w:p w:rsidRPr="00814B92" w:rsidR="00E22C4A" w:rsidP="00950130" w:rsidRDefault="00E22C4A" w14:paraId="0A0A8DE0" w14:textId="77777777">
            <w:pPr>
              <w:ind w:firstLine="0"/>
              <w:contextualSpacing w:val="0"/>
              <w:jc w:val="left"/>
              <w:rPr>
                <w:rFonts w:eastAsia="Times New Roman"/>
                <w:szCs w:val="28"/>
                <w:lang w:eastAsia="lv-LV"/>
              </w:rPr>
            </w:pPr>
            <w:r w:rsidRPr="00814B92">
              <w:rPr>
                <w:rFonts w:eastAsia="Times New Roman"/>
                <w:szCs w:val="28"/>
                <w:lang w:eastAsia="lv-LV"/>
              </w:rPr>
              <w:t>Paaugstinās administratoru kvalifikācija, darbības efektivitāte, tiesiskums, kā rezultātā paaugstinās maksātnespējas procesa efektivitāte</w:t>
            </w:r>
          </w:p>
        </w:tc>
        <w:tc>
          <w:tcPr>
            <w:tcW w:w="963" w:type="pct"/>
            <w:tcBorders>
              <w:top w:val="outset" w:color="auto" w:sz="6" w:space="0"/>
              <w:left w:val="outset" w:color="auto" w:sz="6" w:space="0"/>
              <w:bottom w:val="outset" w:color="auto" w:sz="6" w:space="0"/>
              <w:right w:val="outset" w:color="auto" w:sz="6" w:space="0"/>
            </w:tcBorders>
          </w:tcPr>
          <w:p w:rsidRPr="00814B92" w:rsidR="00E22C4A" w:rsidP="00C672FE" w:rsidRDefault="00E22C4A" w14:paraId="51F174A2" w14:textId="77777777">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Izstrādāt likumprojekta “Grozījumi Maksātnespējas likumā” (Lp12/Nr.106) priekšlikumus</w:t>
            </w:r>
            <w:r w:rsidRPr="00814B92" w:rsidR="005E2508">
              <w:rPr>
                <w:rFonts w:eastAsia="Times New Roman"/>
                <w:szCs w:val="28"/>
                <w:lang w:eastAsia="lv-LV"/>
              </w:rPr>
              <w:t>.</w:t>
            </w:r>
          </w:p>
        </w:tc>
        <w:tc>
          <w:tcPr>
            <w:tcW w:w="420" w:type="pct"/>
            <w:vMerge w:val="restart"/>
            <w:tcBorders>
              <w:top w:val="outset" w:color="auto" w:sz="6" w:space="0"/>
              <w:left w:val="outset" w:color="auto" w:sz="6" w:space="0"/>
              <w:right w:val="outset" w:color="auto" w:sz="6" w:space="0"/>
            </w:tcBorders>
          </w:tcPr>
          <w:p w:rsidRPr="00814B92" w:rsidR="00E22C4A" w:rsidP="00950130" w:rsidRDefault="00E22C4A" w14:paraId="371455C6" w14:textId="77777777">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vMerge w:val="restart"/>
            <w:tcBorders>
              <w:top w:val="outset" w:color="auto" w:sz="6" w:space="0"/>
              <w:left w:val="outset" w:color="auto" w:sz="6" w:space="0"/>
              <w:right w:val="outset" w:color="auto" w:sz="6" w:space="0"/>
            </w:tcBorders>
          </w:tcPr>
          <w:p w:rsidRPr="00814B92" w:rsidR="00E22C4A" w:rsidP="00950130" w:rsidRDefault="00E22C4A" w14:paraId="222B6E7D" w14:textId="77777777">
            <w:pPr>
              <w:ind w:firstLine="0"/>
              <w:contextualSpacing w:val="0"/>
              <w:jc w:val="left"/>
              <w:rPr>
                <w:rFonts w:eastAsia="Times New Roman"/>
                <w:szCs w:val="28"/>
                <w:lang w:eastAsia="lv-LV"/>
              </w:rPr>
            </w:pPr>
            <w:r w:rsidRPr="00814B92">
              <w:rPr>
                <w:rFonts w:eastAsia="Times New Roman"/>
                <w:szCs w:val="28"/>
                <w:lang w:eastAsia="lv-LV"/>
              </w:rPr>
              <w:t>--</w:t>
            </w:r>
          </w:p>
        </w:tc>
        <w:tc>
          <w:tcPr>
            <w:tcW w:w="1091" w:type="pct"/>
            <w:vMerge w:val="restart"/>
            <w:tcBorders>
              <w:top w:val="outset" w:color="auto" w:sz="6" w:space="0"/>
              <w:left w:val="outset" w:color="auto" w:sz="6" w:space="0"/>
              <w:right w:val="outset" w:color="auto" w:sz="6" w:space="0"/>
            </w:tcBorders>
          </w:tcPr>
          <w:p w:rsidRPr="00814B92" w:rsidR="00E22C4A" w:rsidP="00950130" w:rsidRDefault="00E22C4A" w14:paraId="773A77EA" w14:textId="77777777">
            <w:pPr>
              <w:ind w:firstLine="0"/>
              <w:contextualSpacing w:val="0"/>
              <w:jc w:val="left"/>
              <w:rPr>
                <w:rFonts w:eastAsia="Times New Roman"/>
                <w:szCs w:val="28"/>
                <w:lang w:eastAsia="lv-LV"/>
              </w:rPr>
            </w:pPr>
            <w:r w:rsidRPr="00814B92">
              <w:rPr>
                <w:rFonts w:eastAsia="Times New Roman"/>
                <w:szCs w:val="28"/>
                <w:lang w:eastAsia="lv-LV"/>
              </w:rPr>
              <w:t>31.12.2016.</w:t>
            </w:r>
          </w:p>
        </w:tc>
      </w:tr>
      <w:tr w:rsidRPr="00814B92" w:rsidR="00E22C4A" w:rsidTr="00B16ABE" w14:paraId="1E1F0365" w14:textId="77777777">
        <w:trPr>
          <w:tblCellSpacing w:w="15" w:type="dxa"/>
        </w:trPr>
        <w:tc>
          <w:tcPr>
            <w:tcW w:w="372" w:type="pct"/>
            <w:tcBorders>
              <w:top w:val="outset" w:color="auto" w:sz="6" w:space="0"/>
              <w:left w:val="outset" w:color="auto" w:sz="6" w:space="0"/>
              <w:bottom w:val="outset" w:color="auto" w:sz="6" w:space="0"/>
              <w:right w:val="outset" w:color="auto" w:sz="6" w:space="0"/>
            </w:tcBorders>
          </w:tcPr>
          <w:p w:rsidRPr="00814B92" w:rsidR="00E22C4A" w:rsidP="00950130" w:rsidRDefault="00E22C4A" w14:paraId="2D636A56" w14:textId="77777777">
            <w:pPr>
              <w:ind w:firstLine="0"/>
              <w:contextualSpacing w:val="0"/>
              <w:jc w:val="left"/>
              <w:rPr>
                <w:rFonts w:eastAsia="Times New Roman"/>
                <w:szCs w:val="28"/>
                <w:lang w:eastAsia="lv-LV"/>
              </w:rPr>
            </w:pPr>
            <w:r w:rsidRPr="00814B92">
              <w:rPr>
                <w:rFonts w:eastAsia="Times New Roman"/>
                <w:szCs w:val="28"/>
                <w:lang w:eastAsia="lv-LV"/>
              </w:rPr>
              <w:t>4.1.2.</w:t>
            </w:r>
          </w:p>
        </w:tc>
        <w:tc>
          <w:tcPr>
            <w:tcW w:w="859" w:type="pct"/>
            <w:gridSpan w:val="3"/>
            <w:tcBorders>
              <w:top w:val="outset" w:color="auto" w:sz="6" w:space="0"/>
              <w:left w:val="outset" w:color="auto" w:sz="6" w:space="0"/>
              <w:bottom w:val="outset" w:color="auto" w:sz="6" w:space="0"/>
              <w:right w:val="outset" w:color="auto" w:sz="6" w:space="0"/>
            </w:tcBorders>
          </w:tcPr>
          <w:p w:rsidRPr="00814B92" w:rsidR="00E22C4A" w:rsidP="00950130" w:rsidRDefault="00E22C4A" w14:paraId="59F31F89" w14:textId="77777777">
            <w:pPr>
              <w:ind w:firstLine="0"/>
              <w:contextualSpacing w:val="0"/>
              <w:rPr>
                <w:rFonts w:eastAsia="Times New Roman"/>
                <w:szCs w:val="28"/>
                <w:lang w:eastAsia="lv-LV"/>
              </w:rPr>
            </w:pPr>
            <w:r w:rsidRPr="00814B92">
              <w:rPr>
                <w:rFonts w:eastAsia="Times New Roman"/>
                <w:szCs w:val="28"/>
                <w:lang w:eastAsia="lv-LV"/>
              </w:rPr>
              <w:t>Pilnveidot uzraudzības un izglītības sistēmu, nosakot, ka:</w:t>
            </w:r>
          </w:p>
          <w:p w:rsidRPr="00814B92" w:rsidR="00E22C4A" w:rsidP="00950130" w:rsidRDefault="00E22C4A" w14:paraId="5F0DB0BF" w14:textId="77777777">
            <w:pPr>
              <w:ind w:firstLine="0"/>
              <w:contextualSpacing w:val="0"/>
              <w:rPr>
                <w:rFonts w:eastAsia="Times New Roman"/>
                <w:szCs w:val="28"/>
                <w:lang w:eastAsia="lv-LV"/>
              </w:rPr>
            </w:pPr>
            <w:r w:rsidRPr="00814B92">
              <w:rPr>
                <w:rFonts w:eastAsia="Times New Roman"/>
                <w:szCs w:val="28"/>
                <w:lang w:eastAsia="lv-LV"/>
              </w:rPr>
              <w:t xml:space="preserve">1. Administratoru amatā ieceļ </w:t>
            </w:r>
            <w:r w:rsidRPr="00814B92" w:rsidR="00481F3F">
              <w:rPr>
                <w:rFonts w:eastAsia="Times New Roman"/>
                <w:szCs w:val="28"/>
                <w:lang w:eastAsia="lv-LV"/>
              </w:rPr>
              <w:t>MNA</w:t>
            </w:r>
            <w:r w:rsidRPr="00814B92">
              <w:rPr>
                <w:rFonts w:eastAsia="Times New Roman"/>
                <w:szCs w:val="28"/>
                <w:lang w:eastAsia="lv-LV"/>
              </w:rPr>
              <w:t xml:space="preserve"> direktors;</w:t>
            </w:r>
          </w:p>
          <w:p w:rsidRPr="00814B92" w:rsidR="00E22C4A" w:rsidP="00950130" w:rsidRDefault="00E22C4A" w14:paraId="2B427165" w14:textId="77777777">
            <w:pPr>
              <w:ind w:firstLine="0"/>
              <w:contextualSpacing w:val="0"/>
              <w:rPr>
                <w:rFonts w:eastAsia="Times New Roman"/>
                <w:szCs w:val="28"/>
                <w:lang w:eastAsia="lv-LV"/>
              </w:rPr>
            </w:pPr>
            <w:r w:rsidRPr="00814B92">
              <w:rPr>
                <w:rFonts w:eastAsia="Times New Roman"/>
                <w:szCs w:val="28"/>
                <w:lang w:eastAsia="lv-LV"/>
              </w:rPr>
              <w:t>2. Administratori ne retāk kā reizi divos gados kārto kvalifikācijas eksāmenu;</w:t>
            </w:r>
          </w:p>
          <w:p w:rsidRPr="00814B92" w:rsidR="00E22C4A" w:rsidP="00950130" w:rsidRDefault="00E22C4A" w14:paraId="2F04F9A6" w14:textId="77777777">
            <w:pPr>
              <w:ind w:firstLine="0"/>
              <w:contextualSpacing w:val="0"/>
              <w:rPr>
                <w:rFonts w:eastAsia="Times New Roman"/>
                <w:szCs w:val="28"/>
                <w:lang w:eastAsia="lv-LV"/>
              </w:rPr>
            </w:pPr>
            <w:r w:rsidRPr="00814B92">
              <w:rPr>
                <w:rFonts w:eastAsia="Times New Roman"/>
                <w:szCs w:val="28"/>
                <w:lang w:eastAsia="lv-LV"/>
              </w:rPr>
              <w:t>3. Administratoram ir piemērojama disciplināratbildība</w:t>
            </w:r>
          </w:p>
          <w:p w:rsidRPr="00814B92" w:rsidR="00E22C4A" w:rsidP="00950130" w:rsidRDefault="00E22C4A" w14:paraId="6CEA137E" w14:textId="77777777">
            <w:pPr>
              <w:ind w:firstLine="0"/>
              <w:contextualSpacing w:val="0"/>
              <w:rPr>
                <w:rFonts w:eastAsia="Times New Roman"/>
                <w:szCs w:val="28"/>
                <w:lang w:eastAsia="lv-LV"/>
              </w:rPr>
            </w:pPr>
            <w:r w:rsidRPr="00814B92">
              <w:rPr>
                <w:rFonts w:eastAsia="Times New Roman"/>
                <w:szCs w:val="28"/>
                <w:lang w:eastAsia="lv-LV"/>
              </w:rPr>
              <w:lastRenderedPageBreak/>
              <w:t xml:space="preserve">4. Administratoram jābūt nevainojamai reputācijai; </w:t>
            </w:r>
          </w:p>
          <w:p w:rsidRPr="00814B92" w:rsidR="00E22C4A" w:rsidP="006B0911" w:rsidRDefault="00E22C4A" w14:paraId="6AFABFD5" w14:textId="77777777">
            <w:pPr>
              <w:ind w:firstLine="0"/>
              <w:contextualSpacing w:val="0"/>
              <w:rPr>
                <w:rFonts w:eastAsia="Times New Roman"/>
                <w:szCs w:val="28"/>
                <w:lang w:eastAsia="lv-LV"/>
              </w:rPr>
            </w:pPr>
            <w:r w:rsidRPr="00814B92">
              <w:rPr>
                <w:rFonts w:eastAsia="Times New Roman"/>
                <w:szCs w:val="28"/>
                <w:lang w:eastAsia="lv-LV"/>
              </w:rPr>
              <w:t xml:space="preserve">5. </w:t>
            </w:r>
            <w:r w:rsidRPr="00814B92" w:rsidR="00481F3F">
              <w:rPr>
                <w:rFonts w:eastAsia="Times New Roman"/>
                <w:szCs w:val="28"/>
                <w:lang w:eastAsia="lv-LV"/>
              </w:rPr>
              <w:t>jāpārskata gadījumi</w:t>
            </w:r>
            <w:r w:rsidRPr="00814B92">
              <w:rPr>
                <w:rFonts w:eastAsia="Times New Roman"/>
                <w:szCs w:val="28"/>
                <w:lang w:eastAsia="lv-LV"/>
              </w:rPr>
              <w:t>, kad administrators ir atbrīvojams no amata;</w:t>
            </w:r>
          </w:p>
          <w:p w:rsidRPr="00814B92" w:rsidR="00E22C4A" w:rsidP="00481F3F" w:rsidRDefault="00E22C4A" w14:paraId="309E4059" w14:textId="77777777">
            <w:pPr>
              <w:ind w:firstLine="0"/>
              <w:contextualSpacing w:val="0"/>
              <w:rPr>
                <w:szCs w:val="28"/>
              </w:rPr>
            </w:pPr>
            <w:r w:rsidRPr="00814B92">
              <w:rPr>
                <w:rFonts w:eastAsia="Times New Roman"/>
                <w:szCs w:val="28"/>
                <w:lang w:eastAsia="lv-LV"/>
              </w:rPr>
              <w:t xml:space="preserve">6. </w:t>
            </w:r>
            <w:r w:rsidRPr="00814B92">
              <w:rPr>
                <w:szCs w:val="28"/>
              </w:rPr>
              <w:t>Izvērtējama iespēja ieviest administratoru specializāciju</w:t>
            </w:r>
            <w:r w:rsidRPr="00814B92" w:rsidR="00481F3F">
              <w:rPr>
                <w:szCs w:val="28"/>
              </w:rPr>
              <w:t>.</w:t>
            </w:r>
          </w:p>
        </w:tc>
        <w:tc>
          <w:tcPr>
            <w:tcW w:w="629" w:type="pct"/>
            <w:vMerge/>
            <w:tcBorders>
              <w:left w:val="outset" w:color="auto" w:sz="6" w:space="0"/>
              <w:right w:val="outset" w:color="auto" w:sz="6" w:space="0"/>
            </w:tcBorders>
          </w:tcPr>
          <w:p w:rsidRPr="00814B92" w:rsidR="00E22C4A" w:rsidP="00950130" w:rsidRDefault="00E22C4A" w14:paraId="42175473" w14:textId="77777777">
            <w:pPr>
              <w:ind w:firstLine="0"/>
              <w:contextualSpacing w:val="0"/>
              <w:jc w:val="left"/>
              <w:rPr>
                <w:rFonts w:eastAsia="Times New Roman"/>
                <w:szCs w:val="28"/>
                <w:lang w:eastAsia="lv-LV"/>
              </w:rPr>
            </w:pPr>
          </w:p>
        </w:tc>
        <w:tc>
          <w:tcPr>
            <w:tcW w:w="963" w:type="pct"/>
            <w:tcBorders>
              <w:top w:val="outset" w:color="auto" w:sz="6" w:space="0"/>
              <w:left w:val="outset" w:color="auto" w:sz="6" w:space="0"/>
              <w:bottom w:val="outset" w:color="auto" w:sz="6" w:space="0"/>
              <w:right w:val="outset" w:color="auto" w:sz="6" w:space="0"/>
            </w:tcBorders>
          </w:tcPr>
          <w:p w:rsidRPr="00814B92" w:rsidR="00E22C4A" w:rsidP="00C672FE" w:rsidRDefault="00E22C4A" w14:paraId="140F8983" w14:textId="77777777">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Procesu, kuros pārkāpumu dēļ ir nomainīts administrators, pret aktīvo lietu skaitu īpatsvara samazinājums par 0,4%;</w:t>
            </w:r>
          </w:p>
          <w:p w:rsidRPr="00814B92" w:rsidR="00E22C4A" w:rsidP="00C672FE" w:rsidRDefault="00E22C4A" w14:paraId="331B0FE0" w14:textId="77777777">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 xml:space="preserve">Sodīto administratoru skaita pret kopējo administratoru </w:t>
            </w:r>
            <w:r w:rsidRPr="00814B92">
              <w:rPr>
                <w:rFonts w:eastAsia="Times New Roman"/>
                <w:szCs w:val="28"/>
                <w:lang w:eastAsia="lv-LV"/>
              </w:rPr>
              <w:lastRenderedPageBreak/>
              <w:t>skaita īpatsvara samazinājums par 2%.</w:t>
            </w:r>
          </w:p>
        </w:tc>
        <w:tc>
          <w:tcPr>
            <w:tcW w:w="420" w:type="pct"/>
            <w:vMerge/>
            <w:tcBorders>
              <w:left w:val="outset" w:color="auto" w:sz="6" w:space="0"/>
              <w:bottom w:val="outset" w:color="auto" w:sz="6" w:space="0"/>
              <w:right w:val="outset" w:color="auto" w:sz="6" w:space="0"/>
            </w:tcBorders>
          </w:tcPr>
          <w:p w:rsidRPr="00814B92" w:rsidR="00E22C4A" w:rsidP="00950130" w:rsidRDefault="00E22C4A" w14:paraId="303CE170" w14:textId="77777777">
            <w:pPr>
              <w:ind w:firstLine="0"/>
              <w:contextualSpacing w:val="0"/>
              <w:jc w:val="left"/>
              <w:rPr>
                <w:rFonts w:eastAsia="Times New Roman"/>
                <w:szCs w:val="28"/>
                <w:lang w:eastAsia="lv-LV"/>
              </w:rPr>
            </w:pPr>
          </w:p>
        </w:tc>
        <w:tc>
          <w:tcPr>
            <w:tcW w:w="588" w:type="pct"/>
            <w:vMerge/>
            <w:tcBorders>
              <w:left w:val="outset" w:color="auto" w:sz="6" w:space="0"/>
              <w:bottom w:val="outset" w:color="auto" w:sz="6" w:space="0"/>
              <w:right w:val="outset" w:color="auto" w:sz="6" w:space="0"/>
            </w:tcBorders>
          </w:tcPr>
          <w:p w:rsidRPr="00814B92" w:rsidR="00E22C4A" w:rsidP="00950130" w:rsidRDefault="00E22C4A" w14:paraId="2AA15018" w14:textId="77777777">
            <w:pPr>
              <w:ind w:firstLine="0"/>
              <w:contextualSpacing w:val="0"/>
              <w:jc w:val="left"/>
              <w:rPr>
                <w:rFonts w:eastAsia="Times New Roman"/>
                <w:szCs w:val="28"/>
                <w:lang w:eastAsia="lv-LV"/>
              </w:rPr>
            </w:pPr>
          </w:p>
        </w:tc>
        <w:tc>
          <w:tcPr>
            <w:tcW w:w="1091" w:type="pct"/>
            <w:vMerge/>
            <w:tcBorders>
              <w:left w:val="outset" w:color="auto" w:sz="6" w:space="0"/>
              <w:bottom w:val="outset" w:color="auto" w:sz="6" w:space="0"/>
              <w:right w:val="outset" w:color="auto" w:sz="6" w:space="0"/>
            </w:tcBorders>
          </w:tcPr>
          <w:p w:rsidRPr="00814B92" w:rsidR="00E22C4A" w:rsidP="00950130" w:rsidRDefault="00E22C4A" w14:paraId="098A6A5C" w14:textId="77777777">
            <w:pPr>
              <w:ind w:firstLine="0"/>
              <w:contextualSpacing w:val="0"/>
              <w:jc w:val="left"/>
              <w:rPr>
                <w:rFonts w:eastAsia="Times New Roman"/>
                <w:szCs w:val="28"/>
                <w:lang w:eastAsia="lv-LV"/>
              </w:rPr>
            </w:pPr>
          </w:p>
        </w:tc>
      </w:tr>
      <w:tr w:rsidRPr="00814B92" w:rsidR="00E22C4A" w:rsidTr="003C3FA5" w14:paraId="3456FEF2" w14:textId="77777777">
        <w:trPr>
          <w:tblCellSpacing w:w="15" w:type="dxa"/>
        </w:trPr>
        <w:tc>
          <w:tcPr>
            <w:tcW w:w="372" w:type="pct"/>
            <w:tcBorders>
              <w:top w:val="outset" w:color="auto" w:sz="6" w:space="0"/>
              <w:left w:val="outset" w:color="auto" w:sz="6" w:space="0"/>
              <w:bottom w:val="outset" w:color="auto" w:sz="6" w:space="0"/>
              <w:right w:val="outset" w:color="auto" w:sz="6" w:space="0"/>
            </w:tcBorders>
            <w:shd w:val="clear" w:color="auto" w:fill="auto"/>
          </w:tcPr>
          <w:p w:rsidRPr="00814B92" w:rsidR="00E22C4A" w:rsidP="00950130" w:rsidRDefault="00E22C4A" w14:paraId="26D20778" w14:textId="77777777">
            <w:pPr>
              <w:ind w:firstLine="0"/>
              <w:contextualSpacing w:val="0"/>
              <w:jc w:val="left"/>
              <w:rPr>
                <w:rFonts w:eastAsia="Times New Roman"/>
                <w:szCs w:val="28"/>
                <w:lang w:eastAsia="lv-LV"/>
              </w:rPr>
            </w:pPr>
            <w:r w:rsidRPr="003C3FA5">
              <w:rPr>
                <w:rFonts w:eastAsia="Times New Roman"/>
                <w:szCs w:val="28"/>
                <w:lang w:eastAsia="lv-LV"/>
              </w:rPr>
              <w:t>4.1.3.</w:t>
            </w:r>
          </w:p>
        </w:tc>
        <w:tc>
          <w:tcPr>
            <w:tcW w:w="859" w:type="pct"/>
            <w:gridSpan w:val="3"/>
            <w:tcBorders>
              <w:top w:val="outset" w:color="auto" w:sz="6" w:space="0"/>
              <w:left w:val="outset" w:color="auto" w:sz="6" w:space="0"/>
              <w:bottom w:val="outset" w:color="auto" w:sz="6" w:space="0"/>
              <w:right w:val="outset" w:color="auto" w:sz="6" w:space="0"/>
            </w:tcBorders>
          </w:tcPr>
          <w:p w:rsidRPr="00814B92" w:rsidR="00E22C4A" w:rsidP="00E6146A" w:rsidRDefault="00E22C4A" w14:paraId="62754EE6" w14:textId="77777777">
            <w:pPr>
              <w:ind w:firstLine="0"/>
              <w:contextualSpacing w:val="0"/>
              <w:rPr>
                <w:rFonts w:eastAsia="Times New Roman"/>
                <w:szCs w:val="28"/>
                <w:lang w:eastAsia="lv-LV"/>
              </w:rPr>
            </w:pPr>
            <w:r w:rsidRPr="00814B92">
              <w:rPr>
                <w:szCs w:val="28"/>
              </w:rPr>
              <w:t xml:space="preserve">Informēt administratorus par </w:t>
            </w:r>
            <w:r w:rsidRPr="00814B92" w:rsidR="00E6146A">
              <w:rPr>
                <w:szCs w:val="28"/>
              </w:rPr>
              <w:t xml:space="preserve">regulējuma, kas paredz </w:t>
            </w:r>
            <w:r w:rsidRPr="00814B92">
              <w:rPr>
                <w:szCs w:val="28"/>
              </w:rPr>
              <w:t>interešu konflikta novēršanu valsts amatpersonu darbībā</w:t>
            </w:r>
            <w:r w:rsidRPr="00814B92" w:rsidR="00E6146A">
              <w:rPr>
                <w:szCs w:val="28"/>
              </w:rPr>
              <w:t>,</w:t>
            </w:r>
            <w:r w:rsidRPr="00814B92">
              <w:rPr>
                <w:szCs w:val="28"/>
              </w:rPr>
              <w:t xml:space="preserve"> noteikumiem</w:t>
            </w:r>
            <w:r w:rsidRPr="00814B92" w:rsidR="00481F3F">
              <w:rPr>
                <w:szCs w:val="28"/>
              </w:rPr>
              <w:t>.</w:t>
            </w:r>
          </w:p>
        </w:tc>
        <w:tc>
          <w:tcPr>
            <w:tcW w:w="629" w:type="pct"/>
            <w:vMerge/>
            <w:tcBorders>
              <w:left w:val="outset" w:color="auto" w:sz="6" w:space="0"/>
              <w:right w:val="outset" w:color="auto" w:sz="6" w:space="0"/>
            </w:tcBorders>
          </w:tcPr>
          <w:p w:rsidRPr="00814B92" w:rsidR="00E22C4A" w:rsidP="00950130" w:rsidRDefault="00E22C4A" w14:paraId="4960B242" w14:textId="77777777">
            <w:pPr>
              <w:ind w:firstLine="0"/>
              <w:contextualSpacing w:val="0"/>
              <w:jc w:val="left"/>
              <w:rPr>
                <w:rFonts w:eastAsia="Times New Roman"/>
                <w:szCs w:val="28"/>
                <w:lang w:eastAsia="lv-LV"/>
              </w:rPr>
            </w:pPr>
          </w:p>
        </w:tc>
        <w:tc>
          <w:tcPr>
            <w:tcW w:w="963" w:type="pct"/>
            <w:tcBorders>
              <w:top w:val="outset" w:color="auto" w:sz="6" w:space="0"/>
              <w:left w:val="outset" w:color="auto" w:sz="6" w:space="0"/>
              <w:bottom w:val="outset" w:color="auto" w:sz="6" w:space="0"/>
              <w:right w:val="outset" w:color="auto" w:sz="6" w:space="0"/>
            </w:tcBorders>
          </w:tcPr>
          <w:p w:rsidRPr="00814B92" w:rsidR="00E22C4A" w:rsidP="00392F50" w:rsidRDefault="00E22C4A" w14:paraId="1DA36C9D" w14:textId="77777777">
            <w:pPr>
              <w:numPr>
                <w:ilvl w:val="0"/>
                <w:numId w:val="70"/>
              </w:numPr>
              <w:spacing w:after="200" w:line="276" w:lineRule="auto"/>
              <w:contextualSpacing w:val="0"/>
              <w:rPr>
                <w:rFonts w:eastAsia="Times New Roman"/>
                <w:szCs w:val="28"/>
                <w:lang w:eastAsia="lv-LV"/>
              </w:rPr>
            </w:pPr>
            <w:r w:rsidRPr="00814B92">
              <w:rPr>
                <w:rFonts w:eastAsia="Times New Roman"/>
                <w:szCs w:val="28"/>
                <w:lang w:eastAsia="lv-LV"/>
              </w:rPr>
              <w:t>Organizēts 1</w:t>
            </w:r>
            <w:r w:rsidR="004E1266">
              <w:rPr>
                <w:rFonts w:eastAsia="Times New Roman"/>
                <w:szCs w:val="28"/>
                <w:lang w:eastAsia="lv-LV"/>
              </w:rPr>
              <w:t> </w:t>
            </w:r>
            <w:r w:rsidRPr="00814B92">
              <w:rPr>
                <w:rFonts w:eastAsia="Times New Roman"/>
                <w:szCs w:val="28"/>
                <w:lang w:eastAsia="lv-LV"/>
              </w:rPr>
              <w:t>informatīvais pasākums gadā.</w:t>
            </w:r>
          </w:p>
        </w:tc>
        <w:tc>
          <w:tcPr>
            <w:tcW w:w="420" w:type="pct"/>
            <w:tcBorders>
              <w:top w:val="outset" w:color="auto" w:sz="6" w:space="0"/>
              <w:left w:val="outset" w:color="auto" w:sz="6" w:space="0"/>
              <w:bottom w:val="outset" w:color="auto" w:sz="6" w:space="0"/>
              <w:right w:val="outset" w:color="auto" w:sz="6" w:space="0"/>
            </w:tcBorders>
          </w:tcPr>
          <w:p w:rsidRPr="00814B92" w:rsidR="00E22C4A" w:rsidP="00950130" w:rsidRDefault="00E22C4A" w14:paraId="218A8653" w14:textId="77777777">
            <w:pPr>
              <w:ind w:firstLine="0"/>
              <w:contextualSpacing w:val="0"/>
              <w:jc w:val="left"/>
              <w:rPr>
                <w:rFonts w:eastAsia="Times New Roman"/>
                <w:szCs w:val="28"/>
                <w:lang w:eastAsia="lv-LV"/>
              </w:rPr>
            </w:pPr>
            <w:r w:rsidRPr="00814B92">
              <w:rPr>
                <w:rFonts w:eastAsia="Times New Roman"/>
                <w:szCs w:val="28"/>
                <w:lang w:eastAsia="lv-LV"/>
              </w:rPr>
              <w:t>KNAB</w:t>
            </w:r>
          </w:p>
        </w:tc>
        <w:tc>
          <w:tcPr>
            <w:tcW w:w="588" w:type="pct"/>
            <w:tcBorders>
              <w:top w:val="outset" w:color="auto" w:sz="6" w:space="0"/>
              <w:left w:val="outset" w:color="auto" w:sz="6" w:space="0"/>
              <w:bottom w:val="outset" w:color="auto" w:sz="6" w:space="0"/>
              <w:right w:val="outset" w:color="auto" w:sz="6" w:space="0"/>
            </w:tcBorders>
          </w:tcPr>
          <w:p w:rsidRPr="00814B92" w:rsidR="00E22C4A" w:rsidP="00950130" w:rsidRDefault="00E22C4A" w14:paraId="5A4FD5F9" w14:textId="77777777">
            <w:pPr>
              <w:ind w:firstLine="0"/>
              <w:contextualSpacing w:val="0"/>
              <w:jc w:val="left"/>
              <w:rPr>
                <w:rFonts w:eastAsia="Times New Roman"/>
                <w:szCs w:val="28"/>
                <w:lang w:eastAsia="lv-LV"/>
              </w:rPr>
            </w:pPr>
            <w:r w:rsidRPr="00814B92">
              <w:rPr>
                <w:rFonts w:eastAsia="Times New Roman"/>
                <w:szCs w:val="28"/>
                <w:lang w:eastAsia="lv-LV"/>
              </w:rPr>
              <w:t>--</w:t>
            </w:r>
          </w:p>
        </w:tc>
        <w:tc>
          <w:tcPr>
            <w:tcW w:w="1091" w:type="pct"/>
            <w:tcBorders>
              <w:top w:val="outset" w:color="auto" w:sz="6" w:space="0"/>
              <w:left w:val="outset" w:color="auto" w:sz="6" w:space="0"/>
              <w:bottom w:val="outset" w:color="auto" w:sz="6" w:space="0"/>
              <w:right w:val="outset" w:color="auto" w:sz="6" w:space="0"/>
            </w:tcBorders>
          </w:tcPr>
          <w:p w:rsidRPr="00814B92" w:rsidR="00E22C4A" w:rsidP="00950130" w:rsidRDefault="00E22C4A" w14:paraId="43D097A9" w14:textId="77777777">
            <w:pPr>
              <w:ind w:firstLine="0"/>
              <w:contextualSpacing w:val="0"/>
              <w:jc w:val="left"/>
              <w:rPr>
                <w:rFonts w:eastAsia="Times New Roman"/>
                <w:szCs w:val="28"/>
                <w:lang w:eastAsia="lv-LV"/>
              </w:rPr>
            </w:pPr>
            <w:r w:rsidRPr="00814B92">
              <w:rPr>
                <w:rFonts w:eastAsia="Times New Roman"/>
                <w:szCs w:val="28"/>
                <w:lang w:eastAsia="lv-LV"/>
              </w:rPr>
              <w:t>Regulāri</w:t>
            </w:r>
            <w:r w:rsidRPr="00814B92" w:rsidR="00870420">
              <w:rPr>
                <w:rFonts w:eastAsia="Times New Roman"/>
                <w:szCs w:val="28"/>
                <w:lang w:eastAsia="lv-LV"/>
              </w:rPr>
              <w:t>.</w:t>
            </w:r>
          </w:p>
        </w:tc>
      </w:tr>
      <w:tr w:rsidRPr="00814B92" w:rsidR="00E22C4A" w:rsidTr="002A7DB9" w14:paraId="7825F6F4" w14:textId="77777777">
        <w:trPr>
          <w:tblCellSpacing w:w="15" w:type="dxa"/>
        </w:trPr>
        <w:tc>
          <w:tcPr>
            <w:tcW w:w="372" w:type="pct"/>
            <w:tcBorders>
              <w:top w:val="outset" w:color="auto" w:sz="6" w:space="0"/>
              <w:left w:val="outset" w:color="auto" w:sz="6" w:space="0"/>
              <w:bottom w:val="outset" w:color="auto" w:sz="6" w:space="0"/>
              <w:right w:val="outset" w:color="auto" w:sz="6" w:space="0"/>
            </w:tcBorders>
            <w:shd w:val="clear" w:color="auto" w:fill="auto"/>
          </w:tcPr>
          <w:p w:rsidRPr="00814B92" w:rsidR="00E22C4A" w:rsidP="00950130" w:rsidRDefault="00E22C4A" w14:paraId="087F4782" w14:textId="77777777">
            <w:pPr>
              <w:ind w:firstLine="0"/>
              <w:contextualSpacing w:val="0"/>
              <w:jc w:val="left"/>
              <w:rPr>
                <w:rFonts w:eastAsia="Times New Roman"/>
                <w:szCs w:val="28"/>
                <w:lang w:eastAsia="lv-LV"/>
              </w:rPr>
            </w:pPr>
            <w:r w:rsidRPr="00814B92">
              <w:rPr>
                <w:rFonts w:eastAsia="Times New Roman"/>
                <w:szCs w:val="28"/>
                <w:lang w:eastAsia="lv-LV"/>
              </w:rPr>
              <w:t>4.1.4.</w:t>
            </w:r>
          </w:p>
        </w:tc>
        <w:tc>
          <w:tcPr>
            <w:tcW w:w="859" w:type="pct"/>
            <w:gridSpan w:val="3"/>
            <w:tcBorders>
              <w:top w:val="outset" w:color="auto" w:sz="6" w:space="0"/>
              <w:left w:val="outset" w:color="auto" w:sz="6" w:space="0"/>
              <w:bottom w:val="outset" w:color="auto" w:sz="6" w:space="0"/>
              <w:right w:val="outset" w:color="auto" w:sz="6" w:space="0"/>
            </w:tcBorders>
          </w:tcPr>
          <w:p w:rsidRPr="00814B92" w:rsidR="00E22C4A" w:rsidP="00D21176" w:rsidRDefault="00E22C4A" w14:paraId="15E7058B" w14:textId="77777777">
            <w:pPr>
              <w:ind w:firstLine="0"/>
              <w:contextualSpacing w:val="0"/>
              <w:rPr>
                <w:szCs w:val="28"/>
              </w:rPr>
            </w:pPr>
            <w:r w:rsidRPr="00814B92">
              <w:rPr>
                <w:szCs w:val="28"/>
              </w:rPr>
              <w:t>Paplašināt personu loku, kas ir tiesīgas pildīt administratora amata pienākumus.</w:t>
            </w:r>
          </w:p>
        </w:tc>
        <w:tc>
          <w:tcPr>
            <w:tcW w:w="629" w:type="pct"/>
            <w:vMerge/>
            <w:tcBorders>
              <w:left w:val="outset" w:color="auto" w:sz="6" w:space="0"/>
              <w:bottom w:val="outset" w:color="auto" w:sz="6" w:space="0"/>
              <w:right w:val="outset" w:color="auto" w:sz="6" w:space="0"/>
            </w:tcBorders>
          </w:tcPr>
          <w:p w:rsidRPr="00814B92" w:rsidR="00E22C4A" w:rsidP="00950130" w:rsidRDefault="00E22C4A" w14:paraId="5ACC6BA1" w14:textId="77777777">
            <w:pPr>
              <w:ind w:firstLine="0"/>
              <w:contextualSpacing w:val="0"/>
              <w:jc w:val="left"/>
              <w:rPr>
                <w:rFonts w:eastAsia="Times New Roman"/>
                <w:szCs w:val="28"/>
                <w:lang w:eastAsia="lv-LV"/>
              </w:rPr>
            </w:pPr>
          </w:p>
        </w:tc>
        <w:tc>
          <w:tcPr>
            <w:tcW w:w="963" w:type="pct"/>
            <w:tcBorders>
              <w:top w:val="outset" w:color="auto" w:sz="6" w:space="0"/>
              <w:left w:val="outset" w:color="auto" w:sz="6" w:space="0"/>
              <w:bottom w:val="outset" w:color="auto" w:sz="6" w:space="0"/>
              <w:right w:val="outset" w:color="auto" w:sz="6" w:space="0"/>
            </w:tcBorders>
          </w:tcPr>
          <w:p w:rsidRPr="00814B92" w:rsidR="00E22C4A" w:rsidP="00C672FE" w:rsidRDefault="00E22C4A" w14:paraId="6F49D9ED" w14:textId="77777777">
            <w:pPr>
              <w:numPr>
                <w:ilvl w:val="0"/>
                <w:numId w:val="70"/>
              </w:numPr>
              <w:spacing w:after="200" w:line="276" w:lineRule="auto"/>
              <w:contextualSpacing w:val="0"/>
              <w:rPr>
                <w:rFonts w:eastAsia="Times New Roman"/>
                <w:szCs w:val="28"/>
                <w:lang w:eastAsia="lv-LV"/>
              </w:rPr>
            </w:pPr>
            <w:r w:rsidRPr="00814B92">
              <w:rPr>
                <w:rFonts w:eastAsia="Times New Roman"/>
                <w:szCs w:val="28"/>
                <w:lang w:eastAsia="lv-LV"/>
              </w:rPr>
              <w:t>Izstrādāts 1</w:t>
            </w:r>
            <w:r w:rsidR="004E1266">
              <w:rPr>
                <w:rFonts w:eastAsia="Times New Roman"/>
                <w:szCs w:val="28"/>
                <w:lang w:eastAsia="lv-LV"/>
              </w:rPr>
              <w:t> </w:t>
            </w:r>
            <w:r w:rsidRPr="00814B92">
              <w:rPr>
                <w:rFonts w:eastAsia="Times New Roman"/>
                <w:szCs w:val="28"/>
                <w:lang w:eastAsia="lv-LV"/>
              </w:rPr>
              <w:t>likumprojekts</w:t>
            </w:r>
            <w:r w:rsidRPr="00814B92" w:rsidR="005E2508">
              <w:rPr>
                <w:rFonts w:eastAsia="Times New Roman"/>
                <w:szCs w:val="28"/>
                <w:lang w:eastAsia="lv-LV"/>
              </w:rPr>
              <w:t>.</w:t>
            </w:r>
          </w:p>
        </w:tc>
        <w:tc>
          <w:tcPr>
            <w:tcW w:w="420" w:type="pct"/>
            <w:tcBorders>
              <w:top w:val="outset" w:color="auto" w:sz="6" w:space="0"/>
              <w:left w:val="outset" w:color="auto" w:sz="6" w:space="0"/>
              <w:bottom w:val="outset" w:color="auto" w:sz="6" w:space="0"/>
              <w:right w:val="outset" w:color="auto" w:sz="6" w:space="0"/>
            </w:tcBorders>
          </w:tcPr>
          <w:p w:rsidRPr="00814B92" w:rsidR="00E22C4A" w:rsidP="00950130" w:rsidRDefault="00E22C4A" w14:paraId="7F3A3C26" w14:textId="77777777">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color="auto" w:sz="6" w:space="0"/>
              <w:left w:val="outset" w:color="auto" w:sz="6" w:space="0"/>
              <w:bottom w:val="outset" w:color="auto" w:sz="6" w:space="0"/>
              <w:right w:val="outset" w:color="auto" w:sz="6" w:space="0"/>
            </w:tcBorders>
          </w:tcPr>
          <w:p w:rsidRPr="00814B92" w:rsidR="00E22C4A" w:rsidP="00950130" w:rsidRDefault="00E22C4A" w14:paraId="78228319" w14:textId="77777777">
            <w:pPr>
              <w:ind w:firstLine="0"/>
              <w:contextualSpacing w:val="0"/>
              <w:jc w:val="left"/>
              <w:rPr>
                <w:rFonts w:eastAsia="Times New Roman"/>
                <w:szCs w:val="28"/>
                <w:lang w:eastAsia="lv-LV"/>
              </w:rPr>
            </w:pPr>
            <w:r w:rsidRPr="00814B92">
              <w:rPr>
                <w:rFonts w:eastAsia="Times New Roman"/>
                <w:szCs w:val="28"/>
                <w:lang w:eastAsia="lv-LV"/>
              </w:rPr>
              <w:t>--</w:t>
            </w:r>
          </w:p>
        </w:tc>
        <w:tc>
          <w:tcPr>
            <w:tcW w:w="1091" w:type="pct"/>
            <w:tcBorders>
              <w:top w:val="outset" w:color="auto" w:sz="6" w:space="0"/>
              <w:left w:val="outset" w:color="auto" w:sz="6" w:space="0"/>
              <w:bottom w:val="outset" w:color="auto" w:sz="6" w:space="0"/>
              <w:right w:val="outset" w:color="auto" w:sz="6" w:space="0"/>
            </w:tcBorders>
          </w:tcPr>
          <w:p w:rsidRPr="00814B92" w:rsidR="00E22C4A" w:rsidP="00950130" w:rsidRDefault="00E22C4A" w14:paraId="5F0C5BAD" w14:textId="66B796DA">
            <w:pPr>
              <w:ind w:firstLine="0"/>
              <w:contextualSpacing w:val="0"/>
              <w:jc w:val="left"/>
              <w:rPr>
                <w:rFonts w:eastAsia="Times New Roman"/>
                <w:szCs w:val="28"/>
                <w:lang w:eastAsia="lv-LV"/>
              </w:rPr>
            </w:pPr>
            <w:r w:rsidRPr="00814B92">
              <w:rPr>
                <w:rFonts w:eastAsia="Times New Roman"/>
                <w:szCs w:val="28"/>
                <w:lang w:eastAsia="lv-LV"/>
              </w:rPr>
              <w:t>01.06.2017.</w:t>
            </w:r>
            <w:r w:rsidR="002728C2">
              <w:rPr>
                <w:rStyle w:val="Vresatsauce"/>
                <w:rFonts w:eastAsia="Times New Roman"/>
                <w:szCs w:val="28"/>
                <w:lang w:eastAsia="lv-LV"/>
              </w:rPr>
              <w:footnoteReference w:id="30"/>
            </w:r>
          </w:p>
        </w:tc>
      </w:tr>
      <w:tr w:rsidRPr="00814B92" w:rsidR="00950130" w:rsidTr="00950130" w14:paraId="3ABBEBAB" w14:textId="77777777">
        <w:trPr>
          <w:tblCellSpacing w:w="15" w:type="dxa"/>
        </w:trPr>
        <w:tc>
          <w:tcPr>
            <w:tcW w:w="4980" w:type="pct"/>
            <w:gridSpan w:val="9"/>
            <w:tcBorders>
              <w:top w:val="outset" w:color="auto" w:sz="6" w:space="0"/>
              <w:left w:val="outset" w:color="auto" w:sz="6" w:space="0"/>
              <w:bottom w:val="outset" w:color="auto" w:sz="6" w:space="0"/>
              <w:right w:val="outset" w:color="auto" w:sz="6" w:space="0"/>
            </w:tcBorders>
          </w:tcPr>
          <w:p w:rsidRPr="00814B92" w:rsidR="00950130" w:rsidP="00481F3F" w:rsidRDefault="00950130" w14:paraId="637FD930" w14:textId="77777777">
            <w:pPr>
              <w:ind w:firstLine="0"/>
              <w:contextualSpacing w:val="0"/>
              <w:jc w:val="left"/>
              <w:rPr>
                <w:rFonts w:eastAsia="Times New Roman"/>
                <w:b/>
                <w:szCs w:val="28"/>
                <w:lang w:eastAsia="lv-LV"/>
              </w:rPr>
            </w:pPr>
            <w:r w:rsidRPr="00814B92">
              <w:rPr>
                <w:rFonts w:eastAsia="Times New Roman"/>
                <w:b/>
                <w:szCs w:val="28"/>
                <w:lang w:eastAsia="lv-LV"/>
              </w:rPr>
              <w:lastRenderedPageBreak/>
              <w:t xml:space="preserve">4.2. Stiprināt </w:t>
            </w:r>
            <w:r w:rsidRPr="00814B92" w:rsidR="00481F3F">
              <w:rPr>
                <w:rFonts w:eastAsia="Times New Roman"/>
                <w:b/>
                <w:szCs w:val="28"/>
                <w:lang w:eastAsia="lv-LV"/>
              </w:rPr>
              <w:t>MNA</w:t>
            </w:r>
            <w:r w:rsidRPr="00814B92">
              <w:rPr>
                <w:rFonts w:eastAsia="Times New Roman"/>
                <w:b/>
                <w:szCs w:val="28"/>
                <w:lang w:eastAsia="lv-LV"/>
              </w:rPr>
              <w:t xml:space="preserve"> kapacitāti.</w:t>
            </w:r>
          </w:p>
        </w:tc>
      </w:tr>
      <w:tr w:rsidRPr="00814B92" w:rsidR="00F82F19" w:rsidTr="00B16ABE" w14:paraId="616C0803" w14:textId="77777777">
        <w:trPr>
          <w:tblCellSpacing w:w="15" w:type="dxa"/>
        </w:trPr>
        <w:tc>
          <w:tcPr>
            <w:tcW w:w="372"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564CC1CE" w14:textId="77777777">
            <w:pPr>
              <w:ind w:firstLine="0"/>
              <w:contextualSpacing w:val="0"/>
              <w:jc w:val="left"/>
              <w:rPr>
                <w:rFonts w:eastAsia="Times New Roman"/>
                <w:szCs w:val="28"/>
                <w:lang w:eastAsia="lv-LV"/>
              </w:rPr>
            </w:pPr>
            <w:r w:rsidRPr="00814B92">
              <w:rPr>
                <w:rFonts w:eastAsia="Times New Roman"/>
                <w:szCs w:val="28"/>
                <w:lang w:eastAsia="lv-LV"/>
              </w:rPr>
              <w:t>4.2.1</w:t>
            </w:r>
          </w:p>
        </w:tc>
        <w:tc>
          <w:tcPr>
            <w:tcW w:w="859" w:type="pct"/>
            <w:gridSpan w:val="3"/>
            <w:tcBorders>
              <w:top w:val="outset" w:color="auto" w:sz="6" w:space="0"/>
              <w:left w:val="outset" w:color="auto" w:sz="6" w:space="0"/>
              <w:bottom w:val="outset" w:color="auto" w:sz="6" w:space="0"/>
              <w:right w:val="outset" w:color="auto" w:sz="6" w:space="0"/>
            </w:tcBorders>
          </w:tcPr>
          <w:p w:rsidRPr="00814B92" w:rsidR="00950130" w:rsidP="00950130" w:rsidRDefault="00950130" w14:paraId="59B3EF00" w14:textId="77777777">
            <w:pPr>
              <w:ind w:firstLine="0"/>
              <w:contextualSpacing w:val="0"/>
              <w:rPr>
                <w:rFonts w:eastAsia="Times New Roman"/>
                <w:szCs w:val="28"/>
                <w:lang w:eastAsia="lv-LV"/>
              </w:rPr>
            </w:pPr>
            <w:r w:rsidRPr="00814B92">
              <w:rPr>
                <w:rFonts w:eastAsia="Times New Roman"/>
                <w:szCs w:val="28"/>
                <w:lang w:eastAsia="lv-LV"/>
              </w:rPr>
              <w:t>TM gatavot ziņojumu Ministru kabinetam par līdzekļu pārdali un rīcības plānu funkciju optimizēšanai</w:t>
            </w:r>
            <w:r w:rsidRPr="00814B92" w:rsidR="00481F3F">
              <w:rPr>
                <w:rFonts w:eastAsia="Times New Roman"/>
                <w:szCs w:val="28"/>
                <w:lang w:eastAsia="lv-LV"/>
              </w:rPr>
              <w:t>.</w:t>
            </w:r>
          </w:p>
        </w:tc>
        <w:tc>
          <w:tcPr>
            <w:tcW w:w="629" w:type="pct"/>
            <w:vMerge w:val="restart"/>
            <w:tcBorders>
              <w:top w:val="outset" w:color="auto" w:sz="6" w:space="0"/>
              <w:left w:val="outset" w:color="auto" w:sz="6" w:space="0"/>
              <w:right w:val="outset" w:color="auto" w:sz="6" w:space="0"/>
            </w:tcBorders>
          </w:tcPr>
          <w:p w:rsidRPr="00814B92" w:rsidR="00950130" w:rsidP="00950130" w:rsidRDefault="00950130" w14:paraId="66E4B3CE" w14:textId="77777777">
            <w:pPr>
              <w:ind w:firstLine="0"/>
              <w:contextualSpacing w:val="0"/>
              <w:jc w:val="left"/>
              <w:rPr>
                <w:rFonts w:eastAsia="Times New Roman"/>
                <w:szCs w:val="28"/>
                <w:lang w:eastAsia="lv-LV"/>
              </w:rPr>
            </w:pPr>
            <w:r w:rsidRPr="00814B92">
              <w:rPr>
                <w:rFonts w:eastAsia="Times New Roman"/>
                <w:szCs w:val="28"/>
                <w:lang w:eastAsia="lv-LV"/>
              </w:rPr>
              <w:t>Paaugstinās MNA darba efektivitāte, nodrošinot maksātnespējas procesu uzraudzību</w:t>
            </w:r>
          </w:p>
        </w:tc>
        <w:tc>
          <w:tcPr>
            <w:tcW w:w="963" w:type="pct"/>
            <w:tcBorders>
              <w:top w:val="outset" w:color="auto" w:sz="6" w:space="0"/>
              <w:left w:val="outset" w:color="auto" w:sz="6" w:space="0"/>
              <w:bottom w:val="outset" w:color="auto" w:sz="6" w:space="0"/>
              <w:right w:val="outset" w:color="auto" w:sz="6" w:space="0"/>
            </w:tcBorders>
          </w:tcPr>
          <w:p w:rsidRPr="00814B92" w:rsidR="00950130" w:rsidP="00950130" w:rsidRDefault="00392F50" w14:paraId="6ED2D9BF" w14:textId="77777777">
            <w:pPr>
              <w:numPr>
                <w:ilvl w:val="0"/>
                <w:numId w:val="70"/>
              </w:numPr>
              <w:spacing w:after="200" w:line="276" w:lineRule="auto"/>
              <w:contextualSpacing w:val="0"/>
              <w:jc w:val="left"/>
              <w:rPr>
                <w:rFonts w:eastAsia="Times New Roman"/>
                <w:szCs w:val="28"/>
                <w:lang w:eastAsia="lv-LV"/>
              </w:rPr>
            </w:pPr>
            <w:r>
              <w:rPr>
                <w:rFonts w:eastAsia="Times New Roman"/>
                <w:szCs w:val="28"/>
                <w:lang w:eastAsia="lv-LV"/>
              </w:rPr>
              <w:t>Izstrādāts 1</w:t>
            </w:r>
            <w:r w:rsidR="004E1266">
              <w:rPr>
                <w:rFonts w:eastAsia="Times New Roman"/>
                <w:szCs w:val="28"/>
                <w:lang w:eastAsia="lv-LV"/>
              </w:rPr>
              <w:t> </w:t>
            </w:r>
            <w:r w:rsidRPr="00814B92" w:rsidR="00C672FE">
              <w:rPr>
                <w:rFonts w:eastAsia="Times New Roman"/>
                <w:szCs w:val="28"/>
                <w:lang w:eastAsia="lv-LV"/>
              </w:rPr>
              <w:t>ziņojums</w:t>
            </w:r>
            <w:r w:rsidRPr="00814B92" w:rsidR="005E2508">
              <w:rPr>
                <w:rFonts w:eastAsia="Times New Roman"/>
                <w:szCs w:val="28"/>
                <w:lang w:eastAsia="lv-LV"/>
              </w:rPr>
              <w:t>.</w:t>
            </w:r>
          </w:p>
        </w:tc>
        <w:tc>
          <w:tcPr>
            <w:tcW w:w="420"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29F87484" w14:textId="77777777">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3B9AB6CF" w14:textId="77777777">
            <w:pPr>
              <w:ind w:firstLine="0"/>
              <w:contextualSpacing w:val="0"/>
              <w:jc w:val="left"/>
              <w:rPr>
                <w:rFonts w:eastAsia="Times New Roman"/>
                <w:szCs w:val="28"/>
                <w:lang w:eastAsia="lv-LV"/>
              </w:rPr>
            </w:pPr>
            <w:r w:rsidRPr="00814B92">
              <w:rPr>
                <w:rFonts w:eastAsia="Times New Roman"/>
                <w:szCs w:val="28"/>
                <w:lang w:eastAsia="lv-LV"/>
              </w:rPr>
              <w:t>FM</w:t>
            </w:r>
          </w:p>
          <w:p w:rsidRPr="00814B92" w:rsidR="00950130" w:rsidP="00950130" w:rsidRDefault="00950130" w14:paraId="3963E849" w14:textId="77777777">
            <w:pPr>
              <w:ind w:firstLine="0"/>
              <w:contextualSpacing w:val="0"/>
              <w:jc w:val="left"/>
              <w:rPr>
                <w:rFonts w:eastAsia="Times New Roman"/>
                <w:szCs w:val="28"/>
                <w:lang w:eastAsia="lv-LV"/>
              </w:rPr>
            </w:pPr>
            <w:r w:rsidRPr="00814B92">
              <w:rPr>
                <w:rFonts w:eastAsia="Times New Roman"/>
                <w:szCs w:val="28"/>
                <w:lang w:eastAsia="lv-LV"/>
              </w:rPr>
              <w:t>MNA</w:t>
            </w:r>
          </w:p>
        </w:tc>
        <w:tc>
          <w:tcPr>
            <w:tcW w:w="1091"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48D2FE21" w14:textId="77777777">
            <w:pPr>
              <w:ind w:firstLine="0"/>
              <w:contextualSpacing w:val="0"/>
              <w:jc w:val="left"/>
              <w:rPr>
                <w:rFonts w:eastAsia="Times New Roman"/>
                <w:szCs w:val="28"/>
                <w:lang w:eastAsia="lv-LV"/>
              </w:rPr>
            </w:pPr>
            <w:r w:rsidRPr="00814B92">
              <w:rPr>
                <w:rFonts w:eastAsia="Times New Roman"/>
                <w:szCs w:val="28"/>
                <w:lang w:eastAsia="lv-LV"/>
              </w:rPr>
              <w:t>31.12.2016.</w:t>
            </w:r>
          </w:p>
        </w:tc>
      </w:tr>
      <w:tr w:rsidRPr="00814B92" w:rsidR="00F82F19" w:rsidTr="00B16ABE" w14:paraId="4937433D" w14:textId="77777777">
        <w:trPr>
          <w:tblCellSpacing w:w="15" w:type="dxa"/>
        </w:trPr>
        <w:tc>
          <w:tcPr>
            <w:tcW w:w="372"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087C34A2" w14:textId="77777777">
            <w:pPr>
              <w:ind w:firstLine="0"/>
              <w:contextualSpacing w:val="0"/>
              <w:jc w:val="left"/>
              <w:rPr>
                <w:rFonts w:eastAsia="Times New Roman"/>
                <w:szCs w:val="28"/>
                <w:lang w:eastAsia="lv-LV"/>
              </w:rPr>
            </w:pPr>
            <w:r w:rsidRPr="00814B92">
              <w:rPr>
                <w:rFonts w:eastAsia="Times New Roman"/>
                <w:szCs w:val="28"/>
                <w:lang w:eastAsia="lv-LV"/>
              </w:rPr>
              <w:t>4.2.2.</w:t>
            </w:r>
          </w:p>
        </w:tc>
        <w:tc>
          <w:tcPr>
            <w:tcW w:w="859" w:type="pct"/>
            <w:gridSpan w:val="3"/>
            <w:tcBorders>
              <w:top w:val="outset" w:color="auto" w:sz="6" w:space="0"/>
              <w:left w:val="outset" w:color="auto" w:sz="6" w:space="0"/>
              <w:bottom w:val="outset" w:color="auto" w:sz="6" w:space="0"/>
              <w:right w:val="outset" w:color="auto" w:sz="6" w:space="0"/>
            </w:tcBorders>
          </w:tcPr>
          <w:p w:rsidRPr="00814B92" w:rsidR="00950130" w:rsidP="00481F3F" w:rsidRDefault="00950130" w14:paraId="1FFBE0A7" w14:textId="77777777">
            <w:pPr>
              <w:ind w:firstLine="0"/>
              <w:contextualSpacing w:val="0"/>
              <w:rPr>
                <w:rFonts w:eastAsia="Times New Roman"/>
                <w:szCs w:val="28"/>
                <w:lang w:eastAsia="lv-LV"/>
              </w:rPr>
            </w:pPr>
            <w:r w:rsidRPr="00814B92">
              <w:rPr>
                <w:rFonts w:eastAsia="Times New Roman"/>
                <w:szCs w:val="28"/>
                <w:lang w:eastAsia="lv-LV"/>
              </w:rPr>
              <w:t>Pilnveidot Krimināllikuma 215.</w:t>
            </w:r>
            <w:r w:rsidR="004E1266">
              <w:rPr>
                <w:rFonts w:eastAsia="Times New Roman"/>
                <w:szCs w:val="28"/>
                <w:lang w:eastAsia="lv-LV"/>
              </w:rPr>
              <w:t> </w:t>
            </w:r>
            <w:r w:rsidRPr="00814B92">
              <w:rPr>
                <w:rFonts w:eastAsia="Times New Roman"/>
                <w:szCs w:val="28"/>
                <w:lang w:eastAsia="lv-LV"/>
              </w:rPr>
              <w:t>un 215.</w:t>
            </w:r>
            <w:r w:rsidRPr="00814B92">
              <w:rPr>
                <w:rFonts w:eastAsia="Times New Roman"/>
                <w:szCs w:val="28"/>
                <w:vertAlign w:val="superscript"/>
                <w:lang w:eastAsia="lv-LV"/>
              </w:rPr>
              <w:t>1</w:t>
            </w:r>
            <w:r w:rsidR="004E1266">
              <w:rPr>
                <w:rFonts w:eastAsia="Times New Roman"/>
                <w:szCs w:val="28"/>
                <w:lang w:eastAsia="lv-LV"/>
              </w:rPr>
              <w:t> </w:t>
            </w:r>
            <w:r w:rsidRPr="00814B92">
              <w:rPr>
                <w:rFonts w:eastAsia="Times New Roman"/>
                <w:szCs w:val="28"/>
                <w:lang w:eastAsia="lv-LV"/>
              </w:rPr>
              <w:t xml:space="preserve">panta regulējums par maksātnespējas procesa kavēšanu, kā arī TAP noteikumu pārkāpšanu, sabiedrībai mazāk bīstamus pārkāpumus ietverot </w:t>
            </w:r>
            <w:r w:rsidRPr="00814B92" w:rsidR="00481F3F">
              <w:rPr>
                <w:rFonts w:eastAsia="Times New Roman"/>
                <w:szCs w:val="28"/>
                <w:lang w:eastAsia="lv-LV"/>
              </w:rPr>
              <w:t>LAPK</w:t>
            </w:r>
            <w:r w:rsidRPr="00814B92">
              <w:rPr>
                <w:rFonts w:eastAsia="Times New Roman"/>
                <w:szCs w:val="28"/>
                <w:lang w:eastAsia="lv-LV"/>
              </w:rPr>
              <w:t xml:space="preserve">. </w:t>
            </w:r>
            <w:r w:rsidRPr="00814B92">
              <w:rPr>
                <w:szCs w:val="28"/>
              </w:rPr>
              <w:t xml:space="preserve">Pārskatīt </w:t>
            </w:r>
            <w:r w:rsidRPr="00814B92" w:rsidR="00481F3F">
              <w:rPr>
                <w:szCs w:val="28"/>
              </w:rPr>
              <w:t>LAPK</w:t>
            </w:r>
            <w:r w:rsidRPr="00814B92">
              <w:rPr>
                <w:szCs w:val="28"/>
              </w:rPr>
              <w:t xml:space="preserve"> un Krimināllikumā paredzētos pārkāpumus maksātnespējas jomā, Valsts </w:t>
            </w:r>
            <w:r w:rsidRPr="00814B92">
              <w:rPr>
                <w:szCs w:val="28"/>
              </w:rPr>
              <w:lastRenderedPageBreak/>
              <w:t>policijas kompetencē atstājot tikai pārkāpumus, kas ir ar augstu kaitīguma pakāpi sabiedrībai.</w:t>
            </w:r>
          </w:p>
        </w:tc>
        <w:tc>
          <w:tcPr>
            <w:tcW w:w="629" w:type="pct"/>
            <w:vMerge/>
            <w:tcBorders>
              <w:left w:val="outset" w:color="auto" w:sz="6" w:space="0"/>
              <w:right w:val="outset" w:color="auto" w:sz="6" w:space="0"/>
            </w:tcBorders>
          </w:tcPr>
          <w:p w:rsidRPr="00814B92" w:rsidR="00950130" w:rsidP="00950130" w:rsidRDefault="00950130" w14:paraId="1CE62A2E" w14:textId="77777777">
            <w:pPr>
              <w:ind w:firstLine="0"/>
              <w:contextualSpacing w:val="0"/>
              <w:jc w:val="left"/>
              <w:rPr>
                <w:rFonts w:eastAsia="Times New Roman"/>
                <w:szCs w:val="28"/>
                <w:lang w:eastAsia="lv-LV"/>
              </w:rPr>
            </w:pPr>
          </w:p>
        </w:tc>
        <w:tc>
          <w:tcPr>
            <w:tcW w:w="963" w:type="pct"/>
            <w:tcBorders>
              <w:top w:val="outset" w:color="auto" w:sz="6" w:space="0"/>
              <w:left w:val="outset" w:color="auto" w:sz="6" w:space="0"/>
              <w:bottom w:val="outset" w:color="auto" w:sz="6" w:space="0"/>
              <w:right w:val="outset" w:color="auto" w:sz="6" w:space="0"/>
            </w:tcBorders>
          </w:tcPr>
          <w:p w:rsidRPr="00814B92" w:rsidR="00950130" w:rsidP="00950130" w:rsidRDefault="00392F50" w14:paraId="44ECF370" w14:textId="77777777">
            <w:pPr>
              <w:numPr>
                <w:ilvl w:val="0"/>
                <w:numId w:val="70"/>
              </w:numPr>
              <w:spacing w:after="200" w:line="276" w:lineRule="auto"/>
              <w:contextualSpacing w:val="0"/>
              <w:jc w:val="left"/>
              <w:rPr>
                <w:rFonts w:eastAsia="Times New Roman"/>
                <w:szCs w:val="28"/>
                <w:lang w:eastAsia="lv-LV"/>
              </w:rPr>
            </w:pPr>
            <w:r>
              <w:rPr>
                <w:rFonts w:eastAsia="Times New Roman"/>
                <w:szCs w:val="28"/>
                <w:lang w:eastAsia="lv-LV"/>
              </w:rPr>
              <w:t>Izstrādāts 1</w:t>
            </w:r>
            <w:r w:rsidR="004E1266">
              <w:rPr>
                <w:rFonts w:eastAsia="Times New Roman"/>
                <w:szCs w:val="28"/>
                <w:lang w:eastAsia="lv-LV"/>
              </w:rPr>
              <w:t> </w:t>
            </w:r>
            <w:r w:rsidRPr="00814B92" w:rsidR="00C672FE">
              <w:rPr>
                <w:rFonts w:eastAsia="Times New Roman"/>
                <w:szCs w:val="28"/>
                <w:lang w:eastAsia="lv-LV"/>
              </w:rPr>
              <w:t>likumprojekts</w:t>
            </w:r>
            <w:r w:rsidRPr="00814B92" w:rsidR="005E2508">
              <w:rPr>
                <w:rFonts w:eastAsia="Times New Roman"/>
                <w:szCs w:val="28"/>
                <w:lang w:eastAsia="lv-LV"/>
              </w:rPr>
              <w:t>.</w:t>
            </w:r>
          </w:p>
        </w:tc>
        <w:tc>
          <w:tcPr>
            <w:tcW w:w="420"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5143E987" w14:textId="77777777">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3562B1B7" w14:textId="77777777">
            <w:pPr>
              <w:ind w:firstLine="0"/>
              <w:contextualSpacing w:val="0"/>
              <w:jc w:val="left"/>
              <w:rPr>
                <w:rFonts w:eastAsia="Times New Roman"/>
                <w:szCs w:val="28"/>
                <w:lang w:eastAsia="lv-LV"/>
              </w:rPr>
            </w:pPr>
            <w:r w:rsidRPr="00814B92">
              <w:rPr>
                <w:rFonts w:eastAsia="Times New Roman"/>
                <w:szCs w:val="28"/>
                <w:lang w:eastAsia="lv-LV"/>
              </w:rPr>
              <w:t>IeM</w:t>
            </w:r>
          </w:p>
        </w:tc>
        <w:tc>
          <w:tcPr>
            <w:tcW w:w="1091" w:type="pct"/>
            <w:tcBorders>
              <w:top w:val="outset" w:color="auto" w:sz="6" w:space="0"/>
              <w:left w:val="outset" w:color="auto" w:sz="6" w:space="0"/>
              <w:bottom w:val="outset" w:color="auto" w:sz="6" w:space="0"/>
              <w:right w:val="outset" w:color="auto" w:sz="6" w:space="0"/>
            </w:tcBorders>
          </w:tcPr>
          <w:p w:rsidRPr="00814B92" w:rsidR="00950130" w:rsidP="00950130" w:rsidRDefault="00F1126E" w14:paraId="264892DF" w14:textId="77777777">
            <w:pPr>
              <w:ind w:firstLine="0"/>
              <w:contextualSpacing w:val="0"/>
              <w:jc w:val="left"/>
              <w:rPr>
                <w:rFonts w:eastAsia="Times New Roman"/>
                <w:szCs w:val="28"/>
                <w:lang w:eastAsia="lv-LV"/>
              </w:rPr>
            </w:pPr>
            <w:r w:rsidRPr="00814B92">
              <w:rPr>
                <w:rFonts w:eastAsia="Times New Roman"/>
                <w:szCs w:val="28"/>
                <w:lang w:eastAsia="lv-LV"/>
              </w:rPr>
              <w:t>31.12.2016.</w:t>
            </w:r>
          </w:p>
        </w:tc>
      </w:tr>
      <w:tr w:rsidRPr="00814B92" w:rsidR="00F82F19" w:rsidTr="00B16ABE" w14:paraId="3A87003B" w14:textId="77777777">
        <w:trPr>
          <w:tblCellSpacing w:w="15" w:type="dxa"/>
        </w:trPr>
        <w:tc>
          <w:tcPr>
            <w:tcW w:w="372"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681B46E9" w14:textId="77777777">
            <w:pPr>
              <w:ind w:firstLine="0"/>
              <w:contextualSpacing w:val="0"/>
              <w:jc w:val="left"/>
              <w:rPr>
                <w:rFonts w:eastAsia="Times New Roman"/>
                <w:szCs w:val="28"/>
                <w:lang w:eastAsia="lv-LV"/>
              </w:rPr>
            </w:pPr>
            <w:r w:rsidRPr="00814B92">
              <w:rPr>
                <w:rFonts w:eastAsia="Times New Roman"/>
                <w:szCs w:val="28"/>
                <w:lang w:eastAsia="lv-LV"/>
              </w:rPr>
              <w:t>4.2.3</w:t>
            </w:r>
          </w:p>
        </w:tc>
        <w:tc>
          <w:tcPr>
            <w:tcW w:w="859" w:type="pct"/>
            <w:gridSpan w:val="3"/>
            <w:tcBorders>
              <w:top w:val="outset" w:color="auto" w:sz="6" w:space="0"/>
              <w:left w:val="outset" w:color="auto" w:sz="6" w:space="0"/>
              <w:bottom w:val="outset" w:color="auto" w:sz="6" w:space="0"/>
              <w:right w:val="outset" w:color="auto" w:sz="6" w:space="0"/>
            </w:tcBorders>
          </w:tcPr>
          <w:p w:rsidRPr="00814B92" w:rsidR="00950130" w:rsidP="00950130" w:rsidRDefault="00950130" w14:paraId="797C4AFB" w14:textId="77777777">
            <w:pPr>
              <w:ind w:firstLine="0"/>
              <w:contextualSpacing w:val="0"/>
              <w:rPr>
                <w:rFonts w:eastAsia="Times New Roman"/>
                <w:szCs w:val="28"/>
                <w:lang w:eastAsia="lv-LV"/>
              </w:rPr>
            </w:pPr>
            <w:r w:rsidRPr="00814B92">
              <w:rPr>
                <w:rFonts w:eastAsia="Times New Roman"/>
                <w:szCs w:val="28"/>
                <w:lang w:eastAsia="lv-LV"/>
              </w:rPr>
              <w:t>Izstrādāt MNA risku vadības mehānismu, lai savlaicīgi un precīzi identificētu procesus un administratorus, kur ir saskatāms prettiesiskas rīcības risks</w:t>
            </w:r>
            <w:r w:rsidRPr="00814B92" w:rsidR="00481F3F">
              <w:rPr>
                <w:rFonts w:eastAsia="Times New Roman"/>
                <w:szCs w:val="28"/>
                <w:lang w:eastAsia="lv-LV"/>
              </w:rPr>
              <w:t>.</w:t>
            </w:r>
          </w:p>
        </w:tc>
        <w:tc>
          <w:tcPr>
            <w:tcW w:w="629" w:type="pct"/>
            <w:vMerge/>
            <w:tcBorders>
              <w:left w:val="outset" w:color="auto" w:sz="6" w:space="0"/>
              <w:bottom w:val="outset" w:color="auto" w:sz="6" w:space="0"/>
              <w:right w:val="outset" w:color="auto" w:sz="6" w:space="0"/>
            </w:tcBorders>
          </w:tcPr>
          <w:p w:rsidRPr="00814B92" w:rsidR="00950130" w:rsidP="00950130" w:rsidRDefault="00950130" w14:paraId="3055866E" w14:textId="77777777">
            <w:pPr>
              <w:ind w:firstLine="0"/>
              <w:contextualSpacing w:val="0"/>
              <w:jc w:val="left"/>
              <w:rPr>
                <w:rFonts w:eastAsia="Times New Roman"/>
                <w:szCs w:val="28"/>
                <w:lang w:eastAsia="lv-LV"/>
              </w:rPr>
            </w:pPr>
          </w:p>
        </w:tc>
        <w:tc>
          <w:tcPr>
            <w:tcW w:w="963"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5C12FE8E" w14:textId="77777777">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 xml:space="preserve">Izstrādāts risku vadības mehānisms </w:t>
            </w:r>
            <w:r w:rsidRPr="00814B92" w:rsidR="005E2508">
              <w:rPr>
                <w:rFonts w:eastAsia="Times New Roman"/>
                <w:szCs w:val="28"/>
                <w:lang w:eastAsia="lv-LV"/>
              </w:rPr>
              <w:t>.</w:t>
            </w:r>
          </w:p>
        </w:tc>
        <w:tc>
          <w:tcPr>
            <w:tcW w:w="420"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5FBC6A32" w14:textId="77777777">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5A42ED7C" w14:textId="77777777">
            <w:pPr>
              <w:ind w:firstLine="0"/>
              <w:contextualSpacing w:val="0"/>
              <w:jc w:val="left"/>
              <w:rPr>
                <w:rFonts w:eastAsia="Times New Roman"/>
                <w:szCs w:val="28"/>
                <w:lang w:eastAsia="lv-LV"/>
              </w:rPr>
            </w:pPr>
            <w:r w:rsidRPr="00814B92">
              <w:rPr>
                <w:rFonts w:eastAsia="Times New Roman"/>
                <w:szCs w:val="28"/>
                <w:lang w:eastAsia="lv-LV"/>
              </w:rPr>
              <w:t>MNA</w:t>
            </w:r>
          </w:p>
        </w:tc>
        <w:tc>
          <w:tcPr>
            <w:tcW w:w="1091"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549D8869" w14:textId="77777777">
            <w:pPr>
              <w:ind w:firstLine="0"/>
              <w:contextualSpacing w:val="0"/>
              <w:jc w:val="left"/>
              <w:rPr>
                <w:rFonts w:eastAsia="Times New Roman"/>
                <w:szCs w:val="28"/>
                <w:lang w:eastAsia="lv-LV"/>
              </w:rPr>
            </w:pPr>
            <w:r w:rsidRPr="00814B92">
              <w:rPr>
                <w:rFonts w:eastAsia="Times New Roman"/>
                <w:szCs w:val="28"/>
                <w:lang w:eastAsia="lv-LV"/>
              </w:rPr>
              <w:t>31.05.2017.</w:t>
            </w:r>
          </w:p>
        </w:tc>
      </w:tr>
      <w:tr w:rsidRPr="00814B92" w:rsidR="00950130" w:rsidTr="00950130" w14:paraId="4A996C74" w14:textId="77777777">
        <w:trPr>
          <w:tblCellSpacing w:w="15" w:type="dxa"/>
        </w:trPr>
        <w:tc>
          <w:tcPr>
            <w:tcW w:w="4980" w:type="pct"/>
            <w:gridSpan w:val="9"/>
            <w:tcBorders>
              <w:top w:val="outset" w:color="auto" w:sz="6" w:space="0"/>
              <w:left w:val="outset" w:color="auto" w:sz="6" w:space="0"/>
              <w:bottom w:val="outset" w:color="auto" w:sz="6" w:space="0"/>
              <w:right w:val="outset" w:color="auto" w:sz="6" w:space="0"/>
            </w:tcBorders>
          </w:tcPr>
          <w:p w:rsidRPr="00814B92" w:rsidR="00950130" w:rsidP="00950130" w:rsidRDefault="00950130" w14:paraId="6820BA56" w14:textId="77777777">
            <w:pPr>
              <w:ind w:firstLine="0"/>
              <w:contextualSpacing w:val="0"/>
              <w:jc w:val="left"/>
              <w:rPr>
                <w:rFonts w:eastAsia="Times New Roman"/>
                <w:b/>
                <w:szCs w:val="28"/>
                <w:lang w:eastAsia="lv-LV"/>
              </w:rPr>
            </w:pPr>
            <w:r w:rsidRPr="00814B92">
              <w:rPr>
                <w:rFonts w:eastAsia="Times New Roman"/>
                <w:b/>
                <w:szCs w:val="28"/>
                <w:lang w:eastAsia="lv-LV"/>
              </w:rPr>
              <w:t>4.3. Stiprināt tiesas kapacitāti</w:t>
            </w:r>
          </w:p>
        </w:tc>
      </w:tr>
      <w:tr w:rsidRPr="00814B92" w:rsidR="00F82F19" w:rsidTr="00B16ABE" w14:paraId="683B4471" w14:textId="77777777">
        <w:trPr>
          <w:tblCellSpacing w:w="15" w:type="dxa"/>
        </w:trPr>
        <w:tc>
          <w:tcPr>
            <w:tcW w:w="372"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7AE2779A" w14:textId="77777777">
            <w:pPr>
              <w:ind w:firstLine="0"/>
              <w:contextualSpacing w:val="0"/>
              <w:jc w:val="left"/>
              <w:rPr>
                <w:rFonts w:eastAsia="Times New Roman"/>
                <w:szCs w:val="28"/>
                <w:lang w:eastAsia="lv-LV"/>
              </w:rPr>
            </w:pPr>
            <w:r w:rsidRPr="00814B92">
              <w:rPr>
                <w:rFonts w:eastAsia="Times New Roman"/>
                <w:szCs w:val="28"/>
                <w:lang w:eastAsia="lv-LV"/>
              </w:rPr>
              <w:t>4.3.1.</w:t>
            </w:r>
          </w:p>
        </w:tc>
        <w:tc>
          <w:tcPr>
            <w:tcW w:w="859" w:type="pct"/>
            <w:gridSpan w:val="3"/>
            <w:tcBorders>
              <w:top w:val="outset" w:color="auto" w:sz="6" w:space="0"/>
              <w:left w:val="outset" w:color="auto" w:sz="6" w:space="0"/>
              <w:bottom w:val="outset" w:color="auto" w:sz="6" w:space="0"/>
              <w:right w:val="outset" w:color="auto" w:sz="6" w:space="0"/>
            </w:tcBorders>
          </w:tcPr>
          <w:p w:rsidRPr="00814B92" w:rsidR="00950130" w:rsidP="00870420" w:rsidRDefault="00950130" w14:paraId="5D134A80" w14:textId="77777777">
            <w:pPr>
              <w:ind w:firstLine="0"/>
              <w:contextualSpacing w:val="0"/>
              <w:rPr>
                <w:rFonts w:eastAsia="Times New Roman"/>
                <w:szCs w:val="28"/>
                <w:lang w:eastAsia="lv-LV"/>
              </w:rPr>
            </w:pPr>
            <w:r w:rsidRPr="00814B92">
              <w:rPr>
                <w:rFonts w:eastAsia="Times New Roman"/>
                <w:szCs w:val="28"/>
                <w:lang w:eastAsia="lv-LV"/>
              </w:rPr>
              <w:t>Īstenot tiesnešu apmācības programmas „Izaugsme un nodarbinātība” 2014.- 2020.</w:t>
            </w:r>
            <w:r w:rsidRPr="00814B92" w:rsidR="00870420">
              <w:rPr>
                <w:rFonts w:eastAsia="Times New Roman"/>
                <w:szCs w:val="28"/>
                <w:lang w:eastAsia="lv-LV"/>
              </w:rPr>
              <w:t> </w:t>
            </w:r>
            <w:r w:rsidRPr="00814B92">
              <w:rPr>
                <w:rFonts w:eastAsia="Times New Roman"/>
                <w:szCs w:val="28"/>
                <w:lang w:eastAsia="lv-LV"/>
              </w:rPr>
              <w:t xml:space="preserve">gadam pasākumus, kas paredz paaugstināt tiesu un tiesībsargājošo </w:t>
            </w:r>
            <w:r w:rsidRPr="00814B92">
              <w:rPr>
                <w:rFonts w:eastAsia="Times New Roman"/>
                <w:szCs w:val="28"/>
                <w:lang w:eastAsia="lv-LV"/>
              </w:rPr>
              <w:lastRenderedPageBreak/>
              <w:t>institūciju personāla kompetenci</w:t>
            </w:r>
            <w:r w:rsidRPr="00814B92" w:rsidR="00481F3F">
              <w:rPr>
                <w:rFonts w:eastAsia="Times New Roman"/>
                <w:szCs w:val="28"/>
                <w:lang w:eastAsia="lv-LV"/>
              </w:rPr>
              <w:t>.</w:t>
            </w:r>
          </w:p>
        </w:tc>
        <w:tc>
          <w:tcPr>
            <w:tcW w:w="629" w:type="pct"/>
            <w:vMerge w:val="restart"/>
            <w:tcBorders>
              <w:top w:val="outset" w:color="auto" w:sz="6" w:space="0"/>
              <w:left w:val="outset" w:color="auto" w:sz="6" w:space="0"/>
              <w:right w:val="outset" w:color="auto" w:sz="6" w:space="0"/>
            </w:tcBorders>
          </w:tcPr>
          <w:p w:rsidRPr="00814B92" w:rsidR="00950130" w:rsidP="00950130" w:rsidRDefault="00950130" w14:paraId="481DFE92" w14:textId="77777777">
            <w:pPr>
              <w:ind w:firstLine="0"/>
              <w:contextualSpacing w:val="0"/>
              <w:jc w:val="left"/>
              <w:rPr>
                <w:rFonts w:eastAsia="Times New Roman"/>
                <w:szCs w:val="28"/>
                <w:lang w:eastAsia="lv-LV"/>
              </w:rPr>
            </w:pPr>
            <w:r w:rsidRPr="00814B92">
              <w:rPr>
                <w:rFonts w:eastAsia="Times New Roman"/>
                <w:szCs w:val="28"/>
                <w:lang w:eastAsia="lv-LV"/>
              </w:rPr>
              <w:lastRenderedPageBreak/>
              <w:t>Paaugstinās tiesas un tiesībsargājošo iestāžu darba efektivitāte, kā rezultātā paaugstinās maksātnespējas procesa efektivitāte</w:t>
            </w:r>
          </w:p>
        </w:tc>
        <w:tc>
          <w:tcPr>
            <w:tcW w:w="963" w:type="pct"/>
            <w:vMerge w:val="restart"/>
            <w:tcBorders>
              <w:top w:val="outset" w:color="auto" w:sz="6" w:space="0"/>
              <w:left w:val="outset" w:color="auto" w:sz="6" w:space="0"/>
              <w:right w:val="outset" w:color="auto" w:sz="6" w:space="0"/>
            </w:tcBorders>
          </w:tcPr>
          <w:p w:rsidRPr="00814B92" w:rsidR="00950130" w:rsidP="00950130" w:rsidRDefault="00C672FE" w14:paraId="41BBFA5C" w14:textId="77777777">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Organizēti 2</w:t>
            </w:r>
            <w:r w:rsidR="004E1266">
              <w:rPr>
                <w:rFonts w:eastAsia="Times New Roman"/>
                <w:szCs w:val="28"/>
                <w:lang w:eastAsia="lv-LV"/>
              </w:rPr>
              <w:t> </w:t>
            </w:r>
            <w:r w:rsidRPr="00814B92">
              <w:rPr>
                <w:rFonts w:eastAsia="Times New Roman"/>
                <w:szCs w:val="28"/>
                <w:lang w:eastAsia="lv-LV"/>
              </w:rPr>
              <w:t>semināri</w:t>
            </w:r>
            <w:r w:rsidRPr="00814B92" w:rsidR="00950130">
              <w:rPr>
                <w:rFonts w:eastAsia="Times New Roman"/>
                <w:szCs w:val="28"/>
                <w:lang w:eastAsia="lv-LV"/>
              </w:rPr>
              <w:t>;</w:t>
            </w:r>
          </w:p>
          <w:p w:rsidRPr="00814B92" w:rsidR="00950130" w:rsidP="00C672FE" w:rsidRDefault="00C672FE" w14:paraId="638074A9" w14:textId="77777777">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Seminārus apmeklējuši 100</w:t>
            </w:r>
            <w:r w:rsidR="004E1266">
              <w:rPr>
                <w:rFonts w:eastAsia="Times New Roman"/>
                <w:szCs w:val="28"/>
                <w:lang w:eastAsia="lv-LV"/>
              </w:rPr>
              <w:t> </w:t>
            </w:r>
            <w:r w:rsidRPr="00814B92">
              <w:rPr>
                <w:rFonts w:eastAsia="Times New Roman"/>
                <w:szCs w:val="28"/>
                <w:lang w:eastAsia="lv-LV"/>
              </w:rPr>
              <w:t>dalībnieki</w:t>
            </w:r>
            <w:r w:rsidRPr="00814B92" w:rsidR="005E2508">
              <w:rPr>
                <w:rFonts w:eastAsia="Times New Roman"/>
                <w:szCs w:val="28"/>
                <w:lang w:eastAsia="lv-LV"/>
              </w:rPr>
              <w:t>.</w:t>
            </w:r>
          </w:p>
        </w:tc>
        <w:tc>
          <w:tcPr>
            <w:tcW w:w="420" w:type="pct"/>
            <w:vMerge w:val="restart"/>
            <w:tcBorders>
              <w:top w:val="outset" w:color="auto" w:sz="6" w:space="0"/>
              <w:left w:val="outset" w:color="auto" w:sz="6" w:space="0"/>
              <w:right w:val="outset" w:color="auto" w:sz="6" w:space="0"/>
            </w:tcBorders>
          </w:tcPr>
          <w:p w:rsidRPr="00814B92" w:rsidR="00950130" w:rsidP="00950130" w:rsidRDefault="00950130" w14:paraId="52085E0C" w14:textId="77777777">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vMerge w:val="restart"/>
            <w:tcBorders>
              <w:top w:val="outset" w:color="auto" w:sz="6" w:space="0"/>
              <w:left w:val="outset" w:color="auto" w:sz="6" w:space="0"/>
              <w:right w:val="outset" w:color="auto" w:sz="6" w:space="0"/>
            </w:tcBorders>
          </w:tcPr>
          <w:p w:rsidRPr="00814B92" w:rsidR="00950130" w:rsidP="00950130" w:rsidRDefault="00950130" w14:paraId="260CC65B" w14:textId="77777777">
            <w:pPr>
              <w:ind w:firstLine="0"/>
              <w:contextualSpacing w:val="0"/>
              <w:jc w:val="left"/>
              <w:rPr>
                <w:rFonts w:eastAsia="Times New Roman"/>
                <w:szCs w:val="28"/>
                <w:lang w:eastAsia="lv-LV"/>
              </w:rPr>
            </w:pPr>
            <w:r w:rsidRPr="00814B92">
              <w:rPr>
                <w:rFonts w:eastAsia="Times New Roman"/>
                <w:szCs w:val="28"/>
                <w:lang w:eastAsia="lv-LV"/>
              </w:rPr>
              <w:t>TA</w:t>
            </w:r>
          </w:p>
        </w:tc>
        <w:tc>
          <w:tcPr>
            <w:tcW w:w="1091" w:type="pct"/>
            <w:vMerge w:val="restart"/>
            <w:tcBorders>
              <w:top w:val="outset" w:color="auto" w:sz="6" w:space="0"/>
              <w:left w:val="outset" w:color="auto" w:sz="6" w:space="0"/>
              <w:right w:val="outset" w:color="auto" w:sz="6" w:space="0"/>
            </w:tcBorders>
          </w:tcPr>
          <w:p w:rsidRPr="00814B92" w:rsidR="00950130" w:rsidP="00950130" w:rsidRDefault="00950130" w14:paraId="53225C49" w14:textId="77777777">
            <w:pPr>
              <w:ind w:firstLine="0"/>
              <w:contextualSpacing w:val="0"/>
              <w:jc w:val="left"/>
              <w:rPr>
                <w:rFonts w:eastAsia="Times New Roman"/>
                <w:szCs w:val="28"/>
                <w:lang w:eastAsia="lv-LV"/>
              </w:rPr>
            </w:pPr>
            <w:r w:rsidRPr="00814B92">
              <w:rPr>
                <w:rFonts w:eastAsia="Times New Roman"/>
                <w:szCs w:val="28"/>
                <w:lang w:eastAsia="lv-LV"/>
              </w:rPr>
              <w:t>31.08.2018</w:t>
            </w:r>
            <w:r w:rsidRPr="00814B92" w:rsidR="00870420">
              <w:rPr>
                <w:rFonts w:eastAsia="Times New Roman"/>
                <w:szCs w:val="28"/>
                <w:lang w:eastAsia="lv-LV"/>
              </w:rPr>
              <w:t>.</w:t>
            </w:r>
          </w:p>
        </w:tc>
      </w:tr>
      <w:tr w:rsidRPr="00814B92" w:rsidR="00F82F19" w:rsidTr="00B16ABE" w14:paraId="62CCCE92" w14:textId="77777777">
        <w:trPr>
          <w:tblCellSpacing w:w="15" w:type="dxa"/>
        </w:trPr>
        <w:tc>
          <w:tcPr>
            <w:tcW w:w="372"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44BDA0C8" w14:textId="77777777">
            <w:pPr>
              <w:ind w:firstLine="0"/>
              <w:contextualSpacing w:val="0"/>
              <w:jc w:val="left"/>
              <w:rPr>
                <w:rFonts w:eastAsia="Times New Roman"/>
                <w:szCs w:val="28"/>
                <w:lang w:eastAsia="lv-LV"/>
              </w:rPr>
            </w:pPr>
            <w:r w:rsidRPr="00814B92">
              <w:rPr>
                <w:rFonts w:eastAsia="Times New Roman"/>
                <w:szCs w:val="28"/>
                <w:lang w:eastAsia="lv-LV"/>
              </w:rPr>
              <w:t>4.3.2.</w:t>
            </w:r>
          </w:p>
        </w:tc>
        <w:tc>
          <w:tcPr>
            <w:tcW w:w="859" w:type="pct"/>
            <w:gridSpan w:val="3"/>
            <w:tcBorders>
              <w:top w:val="outset" w:color="auto" w:sz="6" w:space="0"/>
              <w:left w:val="outset" w:color="auto" w:sz="6" w:space="0"/>
              <w:bottom w:val="outset" w:color="auto" w:sz="6" w:space="0"/>
              <w:right w:val="outset" w:color="auto" w:sz="6" w:space="0"/>
            </w:tcBorders>
          </w:tcPr>
          <w:p w:rsidRPr="00814B92" w:rsidR="00950130" w:rsidP="00950130" w:rsidRDefault="00950130" w14:paraId="39CDEA8E" w14:textId="77777777">
            <w:pPr>
              <w:ind w:firstLine="0"/>
              <w:contextualSpacing w:val="0"/>
              <w:rPr>
                <w:rFonts w:eastAsia="Times New Roman"/>
                <w:szCs w:val="28"/>
                <w:lang w:eastAsia="lv-LV"/>
              </w:rPr>
            </w:pPr>
            <w:r w:rsidRPr="00814B92">
              <w:rPr>
                <w:rFonts w:eastAsia="Times New Roman"/>
                <w:szCs w:val="28"/>
                <w:lang w:eastAsia="lv-LV"/>
              </w:rPr>
              <w:t>Tiesnešu un tiesu darbinieku mācību programmas 2017.</w:t>
            </w:r>
            <w:r w:rsidRPr="00814B92" w:rsidR="00870420">
              <w:rPr>
                <w:rFonts w:eastAsia="Times New Roman"/>
                <w:szCs w:val="28"/>
                <w:lang w:eastAsia="lv-LV"/>
              </w:rPr>
              <w:t> </w:t>
            </w:r>
            <w:r w:rsidRPr="00814B92">
              <w:rPr>
                <w:rFonts w:eastAsia="Times New Roman"/>
                <w:szCs w:val="28"/>
                <w:lang w:eastAsia="lv-LV"/>
              </w:rPr>
              <w:t>gadam saturā iekļaut arī maksātnespējas jautājumus</w:t>
            </w:r>
            <w:r w:rsidRPr="00814B92" w:rsidR="00481F3F">
              <w:rPr>
                <w:rFonts w:eastAsia="Times New Roman"/>
                <w:szCs w:val="28"/>
                <w:lang w:eastAsia="lv-LV"/>
              </w:rPr>
              <w:t>.</w:t>
            </w:r>
          </w:p>
        </w:tc>
        <w:tc>
          <w:tcPr>
            <w:tcW w:w="629" w:type="pct"/>
            <w:vMerge/>
            <w:tcBorders>
              <w:left w:val="outset" w:color="auto" w:sz="6" w:space="0"/>
              <w:bottom w:val="outset" w:color="auto" w:sz="6" w:space="0"/>
              <w:right w:val="outset" w:color="auto" w:sz="6" w:space="0"/>
            </w:tcBorders>
          </w:tcPr>
          <w:p w:rsidRPr="00814B92" w:rsidR="00950130" w:rsidP="00950130" w:rsidRDefault="00950130" w14:paraId="2BAC1185" w14:textId="77777777">
            <w:pPr>
              <w:ind w:firstLine="0"/>
              <w:contextualSpacing w:val="0"/>
              <w:jc w:val="left"/>
              <w:rPr>
                <w:rFonts w:eastAsia="Times New Roman"/>
                <w:szCs w:val="28"/>
                <w:lang w:eastAsia="lv-LV"/>
              </w:rPr>
            </w:pPr>
          </w:p>
        </w:tc>
        <w:tc>
          <w:tcPr>
            <w:tcW w:w="963" w:type="pct"/>
            <w:vMerge/>
            <w:tcBorders>
              <w:left w:val="outset" w:color="auto" w:sz="6" w:space="0"/>
              <w:bottom w:val="outset" w:color="auto" w:sz="6" w:space="0"/>
              <w:right w:val="outset" w:color="auto" w:sz="6" w:space="0"/>
            </w:tcBorders>
          </w:tcPr>
          <w:p w:rsidRPr="00814B92" w:rsidR="00950130" w:rsidP="00950130" w:rsidRDefault="00950130" w14:paraId="0328DD2F" w14:textId="77777777">
            <w:pPr>
              <w:ind w:firstLine="0"/>
              <w:contextualSpacing w:val="0"/>
              <w:rPr>
                <w:rFonts w:eastAsia="Times New Roman"/>
                <w:szCs w:val="28"/>
                <w:lang w:eastAsia="lv-LV"/>
              </w:rPr>
            </w:pPr>
          </w:p>
        </w:tc>
        <w:tc>
          <w:tcPr>
            <w:tcW w:w="420" w:type="pct"/>
            <w:vMerge/>
            <w:tcBorders>
              <w:left w:val="outset" w:color="auto" w:sz="6" w:space="0"/>
              <w:bottom w:val="outset" w:color="auto" w:sz="6" w:space="0"/>
              <w:right w:val="outset" w:color="auto" w:sz="6" w:space="0"/>
            </w:tcBorders>
          </w:tcPr>
          <w:p w:rsidRPr="00814B92" w:rsidR="00950130" w:rsidP="00950130" w:rsidRDefault="00950130" w14:paraId="51B9FA96" w14:textId="77777777">
            <w:pPr>
              <w:ind w:firstLine="0"/>
              <w:contextualSpacing w:val="0"/>
              <w:jc w:val="left"/>
              <w:rPr>
                <w:rFonts w:eastAsia="Times New Roman"/>
                <w:szCs w:val="28"/>
                <w:lang w:eastAsia="lv-LV"/>
              </w:rPr>
            </w:pPr>
          </w:p>
        </w:tc>
        <w:tc>
          <w:tcPr>
            <w:tcW w:w="588" w:type="pct"/>
            <w:vMerge/>
            <w:tcBorders>
              <w:left w:val="outset" w:color="auto" w:sz="6" w:space="0"/>
              <w:bottom w:val="outset" w:color="auto" w:sz="6" w:space="0"/>
              <w:right w:val="outset" w:color="auto" w:sz="6" w:space="0"/>
            </w:tcBorders>
          </w:tcPr>
          <w:p w:rsidRPr="00814B92" w:rsidR="00950130" w:rsidP="00950130" w:rsidRDefault="00950130" w14:paraId="66CF3445" w14:textId="77777777">
            <w:pPr>
              <w:ind w:firstLine="0"/>
              <w:contextualSpacing w:val="0"/>
              <w:jc w:val="left"/>
              <w:rPr>
                <w:rFonts w:eastAsia="Times New Roman"/>
                <w:szCs w:val="28"/>
                <w:lang w:eastAsia="lv-LV"/>
              </w:rPr>
            </w:pPr>
          </w:p>
        </w:tc>
        <w:tc>
          <w:tcPr>
            <w:tcW w:w="1091" w:type="pct"/>
            <w:vMerge/>
            <w:tcBorders>
              <w:left w:val="outset" w:color="auto" w:sz="6" w:space="0"/>
              <w:bottom w:val="outset" w:color="auto" w:sz="6" w:space="0"/>
              <w:right w:val="outset" w:color="auto" w:sz="6" w:space="0"/>
            </w:tcBorders>
          </w:tcPr>
          <w:p w:rsidRPr="00814B92" w:rsidR="00950130" w:rsidP="00950130" w:rsidRDefault="00950130" w14:paraId="36151B80" w14:textId="77777777">
            <w:pPr>
              <w:ind w:firstLine="0"/>
              <w:contextualSpacing w:val="0"/>
              <w:jc w:val="left"/>
              <w:rPr>
                <w:rFonts w:eastAsia="Times New Roman"/>
                <w:szCs w:val="28"/>
                <w:lang w:eastAsia="lv-LV"/>
              </w:rPr>
            </w:pPr>
          </w:p>
        </w:tc>
      </w:tr>
      <w:tr w:rsidRPr="00814B92" w:rsidR="00950130" w:rsidTr="00950130" w14:paraId="1A5F75FA" w14:textId="77777777">
        <w:trPr>
          <w:tblCellSpacing w:w="15" w:type="dxa"/>
        </w:trPr>
        <w:tc>
          <w:tcPr>
            <w:tcW w:w="4980" w:type="pct"/>
            <w:gridSpan w:val="9"/>
            <w:tcBorders>
              <w:top w:val="outset" w:color="auto" w:sz="6" w:space="0"/>
              <w:left w:val="outset" w:color="auto" w:sz="6" w:space="0"/>
              <w:bottom w:val="outset" w:color="auto" w:sz="6" w:space="0"/>
              <w:right w:val="outset" w:color="auto" w:sz="6" w:space="0"/>
            </w:tcBorders>
          </w:tcPr>
          <w:p w:rsidRPr="00814B92" w:rsidR="00950130" w:rsidP="00950130" w:rsidRDefault="00950130" w14:paraId="661DA568" w14:textId="77777777">
            <w:pPr>
              <w:ind w:firstLine="0"/>
              <w:contextualSpacing w:val="0"/>
              <w:jc w:val="left"/>
              <w:rPr>
                <w:rFonts w:eastAsia="Times New Roman"/>
                <w:b/>
                <w:szCs w:val="28"/>
                <w:lang w:eastAsia="lv-LV"/>
              </w:rPr>
            </w:pPr>
            <w:r w:rsidRPr="00814B92">
              <w:rPr>
                <w:rFonts w:eastAsia="Times New Roman"/>
                <w:b/>
                <w:szCs w:val="28"/>
                <w:lang w:eastAsia="lv-LV"/>
              </w:rPr>
              <w:t>4</w:t>
            </w:r>
            <w:r w:rsidRPr="00814B92" w:rsidR="003329A1">
              <w:rPr>
                <w:rFonts w:eastAsia="Times New Roman"/>
                <w:b/>
                <w:szCs w:val="28"/>
                <w:lang w:eastAsia="lv-LV"/>
              </w:rPr>
              <w:t>.4</w:t>
            </w:r>
            <w:r w:rsidRPr="00814B92">
              <w:rPr>
                <w:rFonts w:eastAsia="Times New Roman"/>
                <w:b/>
                <w:szCs w:val="28"/>
                <w:lang w:eastAsia="lv-LV"/>
              </w:rPr>
              <w:t>. Maksātnespējas procesa administratoru rindas darbības uzlabošana</w:t>
            </w:r>
          </w:p>
        </w:tc>
      </w:tr>
      <w:tr w:rsidRPr="00814B92" w:rsidR="00F82F19" w:rsidTr="00B16ABE" w14:paraId="20154209" w14:textId="77777777">
        <w:trPr>
          <w:tblCellSpacing w:w="15" w:type="dxa"/>
        </w:trPr>
        <w:tc>
          <w:tcPr>
            <w:tcW w:w="372"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5B3DC093" w14:textId="77777777">
            <w:pPr>
              <w:ind w:firstLine="0"/>
              <w:contextualSpacing w:val="0"/>
              <w:jc w:val="left"/>
              <w:rPr>
                <w:rFonts w:eastAsia="Times New Roman"/>
                <w:szCs w:val="28"/>
                <w:lang w:eastAsia="lv-LV"/>
              </w:rPr>
            </w:pPr>
            <w:r w:rsidRPr="00814B92">
              <w:rPr>
                <w:rFonts w:eastAsia="Times New Roman"/>
                <w:szCs w:val="28"/>
                <w:lang w:eastAsia="lv-LV"/>
              </w:rPr>
              <w:t>4.4.1.</w:t>
            </w:r>
          </w:p>
        </w:tc>
        <w:tc>
          <w:tcPr>
            <w:tcW w:w="859" w:type="pct"/>
            <w:gridSpan w:val="3"/>
            <w:tcBorders>
              <w:top w:val="outset" w:color="auto" w:sz="6" w:space="0"/>
              <w:left w:val="outset" w:color="auto" w:sz="6" w:space="0"/>
              <w:bottom w:val="outset" w:color="auto" w:sz="6" w:space="0"/>
              <w:right w:val="outset" w:color="auto" w:sz="6" w:space="0"/>
            </w:tcBorders>
          </w:tcPr>
          <w:p w:rsidRPr="00814B92" w:rsidR="00950130" w:rsidP="00950130" w:rsidRDefault="00950130" w14:paraId="6B11AF8D" w14:textId="77777777">
            <w:pPr>
              <w:ind w:firstLine="0"/>
              <w:contextualSpacing w:val="0"/>
              <w:rPr>
                <w:rFonts w:eastAsia="Times New Roman"/>
                <w:szCs w:val="28"/>
                <w:lang w:eastAsia="lv-LV"/>
              </w:rPr>
            </w:pPr>
            <w:r w:rsidRPr="00814B92">
              <w:rPr>
                <w:rFonts w:eastAsia="Times New Roman"/>
                <w:szCs w:val="28"/>
                <w:lang w:eastAsia="lv-LV"/>
              </w:rPr>
              <w:t>Stiprināt nejaušības principa</w:t>
            </w:r>
            <w:r w:rsidR="004E1266">
              <w:rPr>
                <w:rFonts w:eastAsia="Times New Roman"/>
                <w:szCs w:val="28"/>
                <w:lang w:eastAsia="lv-LV"/>
              </w:rPr>
              <w:t> </w:t>
            </w:r>
            <w:r w:rsidRPr="00814B92">
              <w:rPr>
                <w:rFonts w:eastAsia="Times New Roman"/>
                <w:szCs w:val="28"/>
                <w:lang w:eastAsia="lv-LV"/>
              </w:rPr>
              <w:t>– rindas darbības algoritmu</w:t>
            </w:r>
            <w:r w:rsidRPr="00814B92" w:rsidR="00481F3F">
              <w:rPr>
                <w:rFonts w:eastAsia="Times New Roman"/>
                <w:szCs w:val="28"/>
                <w:lang w:eastAsia="lv-LV"/>
              </w:rPr>
              <w:t>.</w:t>
            </w:r>
          </w:p>
        </w:tc>
        <w:tc>
          <w:tcPr>
            <w:tcW w:w="629" w:type="pct"/>
            <w:vMerge w:val="restart"/>
            <w:tcBorders>
              <w:top w:val="outset" w:color="auto" w:sz="6" w:space="0"/>
              <w:left w:val="outset" w:color="auto" w:sz="6" w:space="0"/>
              <w:right w:val="outset" w:color="auto" w:sz="6" w:space="0"/>
            </w:tcBorders>
          </w:tcPr>
          <w:p w:rsidRPr="00814B92" w:rsidR="00950130" w:rsidP="00950130" w:rsidRDefault="00950130" w14:paraId="2088A07F" w14:textId="77777777">
            <w:pPr>
              <w:ind w:firstLine="0"/>
              <w:contextualSpacing w:val="0"/>
              <w:jc w:val="left"/>
              <w:rPr>
                <w:rFonts w:eastAsia="Times New Roman"/>
                <w:szCs w:val="28"/>
                <w:lang w:eastAsia="lv-LV"/>
              </w:rPr>
            </w:pPr>
            <w:r w:rsidRPr="00814B92">
              <w:rPr>
                <w:rFonts w:eastAsia="Times New Roman"/>
                <w:szCs w:val="28"/>
                <w:lang w:eastAsia="lv-LV"/>
              </w:rPr>
              <w:t xml:space="preserve">Paaugstinās procesa caurspīdīgums un sabiedrības uzticība maksātnespējas procesam </w:t>
            </w:r>
          </w:p>
        </w:tc>
        <w:tc>
          <w:tcPr>
            <w:tcW w:w="963" w:type="pct"/>
            <w:vMerge w:val="restart"/>
            <w:tcBorders>
              <w:top w:val="outset" w:color="auto" w:sz="6" w:space="0"/>
              <w:left w:val="outset" w:color="auto" w:sz="6" w:space="0"/>
              <w:right w:val="outset" w:color="auto" w:sz="6" w:space="0"/>
            </w:tcBorders>
          </w:tcPr>
          <w:p w:rsidRPr="00306624" w:rsidR="00950130" w:rsidP="00950130" w:rsidRDefault="00C672FE" w14:paraId="3481EDBF" w14:textId="77777777">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Veikti 7</w:t>
            </w:r>
            <w:r w:rsidR="00306624">
              <w:rPr>
                <w:rFonts w:eastAsia="Times New Roman"/>
                <w:szCs w:val="28"/>
                <w:lang w:eastAsia="lv-LV"/>
              </w:rPr>
              <w:t> </w:t>
            </w:r>
            <w:r w:rsidRPr="00306624" w:rsidR="00950130">
              <w:rPr>
                <w:rFonts w:eastAsia="Times New Roman"/>
                <w:szCs w:val="28"/>
                <w:lang w:eastAsia="lv-LV"/>
              </w:rPr>
              <w:t>auditi</w:t>
            </w:r>
            <w:r w:rsidRPr="00306624">
              <w:rPr>
                <w:rFonts w:eastAsia="Times New Roman"/>
                <w:szCs w:val="28"/>
                <w:lang w:eastAsia="lv-LV"/>
              </w:rPr>
              <w:t>;</w:t>
            </w:r>
          </w:p>
          <w:p w:rsidRPr="00814B92" w:rsidR="00C672FE" w:rsidP="00950130" w:rsidRDefault="00C672FE" w14:paraId="778A8868" w14:textId="77777777">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Izstrādāts risku vadības mehānisms;</w:t>
            </w:r>
          </w:p>
          <w:p w:rsidRPr="00306624" w:rsidR="00C672FE" w:rsidP="00950130" w:rsidRDefault="00C672FE" w14:paraId="189FFDB0" w14:textId="77777777">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Izstrādāts normatīvais regulējums – 1</w:t>
            </w:r>
            <w:r w:rsidR="00306624">
              <w:rPr>
                <w:rFonts w:eastAsia="Times New Roman"/>
                <w:szCs w:val="28"/>
                <w:lang w:eastAsia="lv-LV"/>
              </w:rPr>
              <w:t> </w:t>
            </w:r>
            <w:r w:rsidRPr="00306624">
              <w:rPr>
                <w:rFonts w:eastAsia="Times New Roman"/>
                <w:szCs w:val="28"/>
                <w:lang w:eastAsia="lv-LV"/>
              </w:rPr>
              <w:t>likumprojekts</w:t>
            </w:r>
            <w:r w:rsidRPr="00306624" w:rsidR="003329A1">
              <w:rPr>
                <w:rFonts w:eastAsia="Times New Roman"/>
                <w:szCs w:val="28"/>
                <w:lang w:eastAsia="lv-LV"/>
              </w:rPr>
              <w:t>;</w:t>
            </w:r>
          </w:p>
          <w:p w:rsidRPr="00306624" w:rsidR="003329A1" w:rsidP="003329A1" w:rsidRDefault="003329A1" w14:paraId="4CD3FECF" w14:textId="77777777">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 xml:space="preserve">Administratoru, kuru lietvedībā esošais lietu skaits atšķiras no vidēja </w:t>
            </w:r>
            <w:r w:rsidRPr="00814B92">
              <w:rPr>
                <w:rFonts w:eastAsia="Times New Roman"/>
                <w:szCs w:val="28"/>
                <w:lang w:eastAsia="lv-LV"/>
              </w:rPr>
              <w:lastRenderedPageBreak/>
              <w:t>lietu skaita vienam administratoram, skaita samazinājums par 7</w:t>
            </w:r>
            <w:r w:rsidR="00306624">
              <w:rPr>
                <w:rFonts w:eastAsia="Times New Roman"/>
                <w:szCs w:val="28"/>
                <w:lang w:eastAsia="lv-LV"/>
              </w:rPr>
              <w:t> </w:t>
            </w:r>
            <w:r w:rsidRPr="00306624">
              <w:rPr>
                <w:rFonts w:eastAsia="Times New Roman"/>
                <w:szCs w:val="28"/>
                <w:lang w:eastAsia="lv-LV"/>
              </w:rPr>
              <w:t>vienībām.</w:t>
            </w:r>
          </w:p>
        </w:tc>
        <w:tc>
          <w:tcPr>
            <w:tcW w:w="420" w:type="pct"/>
            <w:vMerge w:val="restart"/>
            <w:tcBorders>
              <w:top w:val="outset" w:color="auto" w:sz="6" w:space="0"/>
              <w:left w:val="outset" w:color="auto" w:sz="6" w:space="0"/>
              <w:right w:val="outset" w:color="auto" w:sz="6" w:space="0"/>
            </w:tcBorders>
          </w:tcPr>
          <w:p w:rsidRPr="00814B92" w:rsidR="00950130" w:rsidP="00950130" w:rsidRDefault="00950130" w14:paraId="7BE33C0A" w14:textId="77777777">
            <w:pPr>
              <w:ind w:firstLine="0"/>
              <w:contextualSpacing w:val="0"/>
              <w:jc w:val="left"/>
              <w:rPr>
                <w:rFonts w:eastAsia="Times New Roman"/>
                <w:szCs w:val="28"/>
                <w:lang w:eastAsia="lv-LV"/>
              </w:rPr>
            </w:pPr>
            <w:r w:rsidRPr="00814B92">
              <w:rPr>
                <w:rFonts w:eastAsia="Times New Roman"/>
                <w:szCs w:val="28"/>
                <w:lang w:eastAsia="lv-LV"/>
              </w:rPr>
              <w:lastRenderedPageBreak/>
              <w:t>MNA</w:t>
            </w:r>
          </w:p>
        </w:tc>
        <w:tc>
          <w:tcPr>
            <w:tcW w:w="588" w:type="pct"/>
            <w:vMerge w:val="restart"/>
            <w:tcBorders>
              <w:top w:val="outset" w:color="auto" w:sz="6" w:space="0"/>
              <w:left w:val="outset" w:color="auto" w:sz="6" w:space="0"/>
              <w:right w:val="outset" w:color="auto" w:sz="6" w:space="0"/>
            </w:tcBorders>
          </w:tcPr>
          <w:p w:rsidRPr="00814B92" w:rsidR="00950130" w:rsidP="00950130" w:rsidRDefault="00950130" w14:paraId="57833A9A" w14:textId="77777777">
            <w:pPr>
              <w:ind w:firstLine="0"/>
              <w:contextualSpacing w:val="0"/>
              <w:jc w:val="left"/>
              <w:rPr>
                <w:rFonts w:eastAsia="Times New Roman"/>
                <w:szCs w:val="28"/>
                <w:lang w:eastAsia="lv-LV"/>
              </w:rPr>
            </w:pPr>
            <w:r w:rsidRPr="00814B92">
              <w:rPr>
                <w:rFonts w:eastAsia="Times New Roman"/>
                <w:szCs w:val="28"/>
                <w:lang w:eastAsia="lv-LV"/>
              </w:rPr>
              <w:t>TM</w:t>
            </w:r>
          </w:p>
          <w:p w:rsidRPr="00814B92" w:rsidR="00950130" w:rsidP="00950130" w:rsidRDefault="00950130" w14:paraId="606C003B" w14:textId="77777777">
            <w:pPr>
              <w:ind w:firstLine="0"/>
              <w:contextualSpacing w:val="0"/>
              <w:jc w:val="left"/>
              <w:rPr>
                <w:rFonts w:eastAsia="Times New Roman"/>
                <w:szCs w:val="28"/>
                <w:lang w:eastAsia="lv-LV"/>
              </w:rPr>
            </w:pPr>
          </w:p>
        </w:tc>
        <w:tc>
          <w:tcPr>
            <w:tcW w:w="1091" w:type="pct"/>
            <w:vMerge w:val="restart"/>
            <w:tcBorders>
              <w:top w:val="outset" w:color="auto" w:sz="6" w:space="0"/>
              <w:left w:val="outset" w:color="auto" w:sz="6" w:space="0"/>
              <w:right w:val="outset" w:color="auto" w:sz="6" w:space="0"/>
            </w:tcBorders>
          </w:tcPr>
          <w:p w:rsidRPr="00814B92" w:rsidR="00950130" w:rsidP="00950130" w:rsidRDefault="00950130" w14:paraId="2A51D2EB" w14:textId="77777777">
            <w:pPr>
              <w:ind w:firstLine="0"/>
              <w:contextualSpacing w:val="0"/>
              <w:jc w:val="left"/>
              <w:rPr>
                <w:rFonts w:eastAsia="Times New Roman"/>
                <w:szCs w:val="28"/>
                <w:lang w:eastAsia="lv-LV"/>
              </w:rPr>
            </w:pPr>
            <w:r w:rsidRPr="00814B92">
              <w:rPr>
                <w:rFonts w:eastAsia="Times New Roman"/>
                <w:szCs w:val="28"/>
                <w:lang w:eastAsia="lv-LV"/>
              </w:rPr>
              <w:t>31.05.2017</w:t>
            </w:r>
            <w:r w:rsidRPr="00814B92" w:rsidR="00870420">
              <w:rPr>
                <w:rFonts w:eastAsia="Times New Roman"/>
                <w:szCs w:val="28"/>
                <w:lang w:eastAsia="lv-LV"/>
              </w:rPr>
              <w:t>.</w:t>
            </w:r>
          </w:p>
        </w:tc>
      </w:tr>
      <w:tr w:rsidRPr="00814B92" w:rsidR="00F82F19" w:rsidTr="00B16ABE" w14:paraId="6649F52F" w14:textId="77777777">
        <w:trPr>
          <w:tblCellSpacing w:w="15" w:type="dxa"/>
        </w:trPr>
        <w:tc>
          <w:tcPr>
            <w:tcW w:w="372" w:type="pct"/>
            <w:tcBorders>
              <w:top w:val="outset" w:color="auto" w:sz="6" w:space="0"/>
              <w:left w:val="outset" w:color="auto" w:sz="6" w:space="0"/>
              <w:bottom w:val="outset" w:color="auto" w:sz="6" w:space="0"/>
              <w:right w:val="outset" w:color="auto" w:sz="6" w:space="0"/>
            </w:tcBorders>
          </w:tcPr>
          <w:p w:rsidRPr="00D346CE" w:rsidR="00950130" w:rsidP="00950130" w:rsidRDefault="00950130" w14:paraId="6A9323BE" w14:textId="77777777">
            <w:pPr>
              <w:ind w:firstLine="0"/>
              <w:contextualSpacing w:val="0"/>
              <w:jc w:val="left"/>
              <w:rPr>
                <w:rFonts w:eastAsia="Times New Roman"/>
                <w:szCs w:val="28"/>
                <w:lang w:eastAsia="lv-LV"/>
              </w:rPr>
            </w:pPr>
            <w:r w:rsidRPr="00D346CE">
              <w:rPr>
                <w:rFonts w:eastAsia="Times New Roman"/>
                <w:szCs w:val="28"/>
                <w:lang w:eastAsia="lv-LV"/>
              </w:rPr>
              <w:t>4.4.2.</w:t>
            </w:r>
          </w:p>
        </w:tc>
        <w:tc>
          <w:tcPr>
            <w:tcW w:w="859" w:type="pct"/>
            <w:gridSpan w:val="3"/>
            <w:tcBorders>
              <w:top w:val="outset" w:color="auto" w:sz="6" w:space="0"/>
              <w:left w:val="outset" w:color="auto" w:sz="6" w:space="0"/>
              <w:bottom w:val="outset" w:color="auto" w:sz="6" w:space="0"/>
              <w:right w:val="outset" w:color="auto" w:sz="6" w:space="0"/>
            </w:tcBorders>
          </w:tcPr>
          <w:p w:rsidRPr="00D346CE" w:rsidR="00950130" w:rsidP="00950130" w:rsidRDefault="00950130" w14:paraId="29CF0D03" w14:textId="77777777">
            <w:pPr>
              <w:ind w:firstLine="0"/>
              <w:contextualSpacing w:val="0"/>
              <w:rPr>
                <w:rFonts w:eastAsia="Times New Roman"/>
                <w:szCs w:val="28"/>
                <w:lang w:eastAsia="lv-LV"/>
              </w:rPr>
            </w:pPr>
            <w:r w:rsidRPr="00D346CE">
              <w:rPr>
                <w:rFonts w:eastAsia="Times New Roman"/>
                <w:szCs w:val="28"/>
                <w:lang w:eastAsia="lv-LV"/>
              </w:rPr>
              <w:t>Novērst ar rindas darbības nodrošināšanu saistīto nodarbināto ieinteresētību</w:t>
            </w:r>
            <w:r w:rsidRPr="00D346CE" w:rsidR="00481F3F">
              <w:rPr>
                <w:rFonts w:eastAsia="Times New Roman"/>
                <w:szCs w:val="28"/>
                <w:lang w:eastAsia="lv-LV"/>
              </w:rPr>
              <w:t>.</w:t>
            </w:r>
          </w:p>
        </w:tc>
        <w:tc>
          <w:tcPr>
            <w:tcW w:w="629" w:type="pct"/>
            <w:vMerge/>
            <w:tcBorders>
              <w:left w:val="outset" w:color="auto" w:sz="6" w:space="0"/>
              <w:right w:val="outset" w:color="auto" w:sz="6" w:space="0"/>
            </w:tcBorders>
          </w:tcPr>
          <w:p w:rsidRPr="00814B92" w:rsidR="00950130" w:rsidP="00950130" w:rsidRDefault="00950130" w14:paraId="0732EF87" w14:textId="77777777">
            <w:pPr>
              <w:ind w:firstLine="0"/>
              <w:contextualSpacing w:val="0"/>
              <w:jc w:val="left"/>
              <w:rPr>
                <w:rFonts w:eastAsia="Times New Roman"/>
                <w:szCs w:val="28"/>
                <w:lang w:eastAsia="lv-LV"/>
              </w:rPr>
            </w:pPr>
          </w:p>
        </w:tc>
        <w:tc>
          <w:tcPr>
            <w:tcW w:w="963" w:type="pct"/>
            <w:vMerge/>
            <w:tcBorders>
              <w:left w:val="outset" w:color="auto" w:sz="6" w:space="0"/>
              <w:right w:val="outset" w:color="auto" w:sz="6" w:space="0"/>
            </w:tcBorders>
          </w:tcPr>
          <w:p w:rsidRPr="00814B92" w:rsidR="00950130" w:rsidP="00950130" w:rsidRDefault="00950130" w14:paraId="481BD3CD" w14:textId="77777777">
            <w:pPr>
              <w:ind w:firstLine="0"/>
              <w:contextualSpacing w:val="0"/>
              <w:rPr>
                <w:rFonts w:eastAsia="Times New Roman"/>
                <w:szCs w:val="28"/>
                <w:lang w:eastAsia="lv-LV"/>
              </w:rPr>
            </w:pPr>
          </w:p>
        </w:tc>
        <w:tc>
          <w:tcPr>
            <w:tcW w:w="420" w:type="pct"/>
            <w:vMerge/>
            <w:tcBorders>
              <w:left w:val="outset" w:color="auto" w:sz="6" w:space="0"/>
              <w:bottom w:val="outset" w:color="auto" w:sz="6" w:space="0"/>
              <w:right w:val="outset" w:color="auto" w:sz="6" w:space="0"/>
            </w:tcBorders>
          </w:tcPr>
          <w:p w:rsidRPr="00814B92" w:rsidR="00950130" w:rsidP="00950130" w:rsidRDefault="00950130" w14:paraId="6E993D6E" w14:textId="77777777">
            <w:pPr>
              <w:ind w:firstLine="0"/>
              <w:contextualSpacing w:val="0"/>
              <w:jc w:val="left"/>
              <w:rPr>
                <w:rFonts w:eastAsia="Times New Roman"/>
                <w:szCs w:val="28"/>
                <w:lang w:eastAsia="lv-LV"/>
              </w:rPr>
            </w:pPr>
          </w:p>
        </w:tc>
        <w:tc>
          <w:tcPr>
            <w:tcW w:w="588" w:type="pct"/>
            <w:vMerge/>
            <w:tcBorders>
              <w:left w:val="outset" w:color="auto" w:sz="6" w:space="0"/>
              <w:bottom w:val="outset" w:color="auto" w:sz="6" w:space="0"/>
              <w:right w:val="outset" w:color="auto" w:sz="6" w:space="0"/>
            </w:tcBorders>
          </w:tcPr>
          <w:p w:rsidRPr="00814B92" w:rsidR="00950130" w:rsidP="00950130" w:rsidRDefault="00950130" w14:paraId="07D69CA0" w14:textId="77777777">
            <w:pPr>
              <w:ind w:firstLine="0"/>
              <w:contextualSpacing w:val="0"/>
              <w:jc w:val="left"/>
              <w:rPr>
                <w:rFonts w:eastAsia="Times New Roman"/>
                <w:szCs w:val="28"/>
                <w:lang w:eastAsia="lv-LV"/>
              </w:rPr>
            </w:pPr>
          </w:p>
        </w:tc>
        <w:tc>
          <w:tcPr>
            <w:tcW w:w="1091" w:type="pct"/>
            <w:vMerge/>
            <w:tcBorders>
              <w:left w:val="outset" w:color="auto" w:sz="6" w:space="0"/>
              <w:bottom w:val="outset" w:color="auto" w:sz="6" w:space="0"/>
              <w:right w:val="outset" w:color="auto" w:sz="6" w:space="0"/>
            </w:tcBorders>
          </w:tcPr>
          <w:p w:rsidRPr="00814B92" w:rsidR="00950130" w:rsidP="00950130" w:rsidRDefault="00950130" w14:paraId="4F435CBF" w14:textId="77777777">
            <w:pPr>
              <w:ind w:firstLine="0"/>
              <w:contextualSpacing w:val="0"/>
              <w:jc w:val="left"/>
              <w:rPr>
                <w:rFonts w:eastAsia="Times New Roman"/>
                <w:szCs w:val="28"/>
                <w:lang w:eastAsia="lv-LV"/>
              </w:rPr>
            </w:pPr>
          </w:p>
        </w:tc>
      </w:tr>
      <w:tr w:rsidRPr="00814B92" w:rsidR="00F82F19" w:rsidTr="003C3FA5" w14:paraId="186210D7" w14:textId="77777777">
        <w:trPr>
          <w:tblCellSpacing w:w="15" w:type="dxa"/>
        </w:trPr>
        <w:tc>
          <w:tcPr>
            <w:tcW w:w="372" w:type="pct"/>
            <w:tcBorders>
              <w:top w:val="outset" w:color="auto" w:sz="6" w:space="0"/>
              <w:left w:val="outset" w:color="auto" w:sz="6" w:space="0"/>
              <w:bottom w:val="outset" w:color="auto" w:sz="6" w:space="0"/>
              <w:right w:val="outset" w:color="auto" w:sz="6" w:space="0"/>
            </w:tcBorders>
            <w:shd w:val="clear" w:color="auto" w:fill="auto"/>
          </w:tcPr>
          <w:p w:rsidRPr="00814B92" w:rsidR="00950130" w:rsidP="00950130" w:rsidRDefault="00950130" w14:paraId="3E4FF832" w14:textId="77777777">
            <w:pPr>
              <w:ind w:firstLine="0"/>
              <w:contextualSpacing w:val="0"/>
              <w:jc w:val="left"/>
              <w:rPr>
                <w:rFonts w:eastAsia="Times New Roman"/>
                <w:szCs w:val="28"/>
                <w:lang w:eastAsia="lv-LV"/>
              </w:rPr>
            </w:pPr>
            <w:r w:rsidRPr="00814B92">
              <w:rPr>
                <w:rFonts w:eastAsia="Times New Roman"/>
                <w:szCs w:val="28"/>
                <w:lang w:eastAsia="lv-LV"/>
              </w:rPr>
              <w:t>4.4.3.</w:t>
            </w:r>
          </w:p>
        </w:tc>
        <w:tc>
          <w:tcPr>
            <w:tcW w:w="859" w:type="pct"/>
            <w:gridSpan w:val="3"/>
            <w:tcBorders>
              <w:top w:val="outset" w:color="auto" w:sz="6" w:space="0"/>
              <w:left w:val="outset" w:color="auto" w:sz="6" w:space="0"/>
              <w:bottom w:val="outset" w:color="auto" w:sz="6" w:space="0"/>
              <w:right w:val="outset" w:color="auto" w:sz="6" w:space="0"/>
            </w:tcBorders>
          </w:tcPr>
          <w:p w:rsidRPr="00814B92" w:rsidR="00950130" w:rsidP="00950130" w:rsidRDefault="00950130" w14:paraId="1CF17420" w14:textId="77777777">
            <w:pPr>
              <w:ind w:firstLine="0"/>
              <w:contextualSpacing w:val="0"/>
              <w:rPr>
                <w:rFonts w:eastAsia="Times New Roman"/>
                <w:szCs w:val="28"/>
                <w:lang w:eastAsia="lv-LV"/>
              </w:rPr>
            </w:pPr>
            <w:r w:rsidRPr="00814B92">
              <w:rPr>
                <w:rFonts w:eastAsia="Times New Roman"/>
                <w:szCs w:val="28"/>
                <w:lang w:eastAsia="lv-LV"/>
              </w:rPr>
              <w:t>Regulāri veikt IT auditu, lai izsekotu, vai sistēmā ir veiktas prettiesiskas manipulācijas.</w:t>
            </w:r>
          </w:p>
        </w:tc>
        <w:tc>
          <w:tcPr>
            <w:tcW w:w="629" w:type="pct"/>
            <w:vMerge/>
            <w:tcBorders>
              <w:left w:val="outset" w:color="auto" w:sz="6" w:space="0"/>
              <w:right w:val="outset" w:color="auto" w:sz="6" w:space="0"/>
            </w:tcBorders>
          </w:tcPr>
          <w:p w:rsidRPr="00814B92" w:rsidR="00950130" w:rsidP="00950130" w:rsidRDefault="00950130" w14:paraId="7600C0EB" w14:textId="77777777">
            <w:pPr>
              <w:ind w:firstLine="0"/>
              <w:contextualSpacing w:val="0"/>
              <w:jc w:val="left"/>
              <w:rPr>
                <w:rFonts w:eastAsia="Times New Roman"/>
                <w:szCs w:val="28"/>
                <w:lang w:eastAsia="lv-LV"/>
              </w:rPr>
            </w:pPr>
          </w:p>
        </w:tc>
        <w:tc>
          <w:tcPr>
            <w:tcW w:w="963" w:type="pct"/>
            <w:vMerge/>
            <w:tcBorders>
              <w:left w:val="outset" w:color="auto" w:sz="6" w:space="0"/>
              <w:right w:val="outset" w:color="auto" w:sz="6" w:space="0"/>
            </w:tcBorders>
          </w:tcPr>
          <w:p w:rsidRPr="00814B92" w:rsidR="00950130" w:rsidP="00950130" w:rsidRDefault="00950130" w14:paraId="15F5FAA6" w14:textId="77777777">
            <w:pPr>
              <w:ind w:firstLine="0"/>
              <w:contextualSpacing w:val="0"/>
              <w:rPr>
                <w:rFonts w:eastAsia="Times New Roman"/>
                <w:szCs w:val="28"/>
                <w:lang w:eastAsia="lv-LV"/>
              </w:rPr>
            </w:pPr>
          </w:p>
        </w:tc>
        <w:tc>
          <w:tcPr>
            <w:tcW w:w="420"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189D6EC6" w14:textId="77777777">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6AAF6BCF" w14:textId="77777777">
            <w:pPr>
              <w:ind w:firstLine="0"/>
              <w:contextualSpacing w:val="0"/>
              <w:jc w:val="left"/>
              <w:rPr>
                <w:rFonts w:eastAsia="Times New Roman"/>
                <w:szCs w:val="28"/>
                <w:lang w:eastAsia="lv-LV"/>
              </w:rPr>
            </w:pPr>
            <w:r w:rsidRPr="00814B92">
              <w:rPr>
                <w:rFonts w:eastAsia="Times New Roman"/>
                <w:szCs w:val="28"/>
                <w:lang w:eastAsia="lv-LV"/>
              </w:rPr>
              <w:t>MNA</w:t>
            </w:r>
          </w:p>
        </w:tc>
        <w:tc>
          <w:tcPr>
            <w:tcW w:w="1091" w:type="pct"/>
            <w:tcBorders>
              <w:top w:val="outset" w:color="auto" w:sz="6" w:space="0"/>
              <w:left w:val="outset" w:color="auto" w:sz="6" w:space="0"/>
              <w:bottom w:val="outset" w:color="auto" w:sz="6" w:space="0"/>
              <w:right w:val="outset" w:color="auto" w:sz="6" w:space="0"/>
            </w:tcBorders>
          </w:tcPr>
          <w:p w:rsidRPr="00814B92" w:rsidR="00950130" w:rsidP="00950130" w:rsidRDefault="00110C9D" w14:paraId="66C7C1C8" w14:textId="77777777">
            <w:pPr>
              <w:ind w:firstLine="0"/>
              <w:contextualSpacing w:val="0"/>
              <w:jc w:val="left"/>
              <w:rPr>
                <w:rFonts w:eastAsia="Times New Roman"/>
                <w:szCs w:val="28"/>
                <w:lang w:eastAsia="lv-LV"/>
              </w:rPr>
            </w:pPr>
            <w:r w:rsidRPr="00814B92">
              <w:rPr>
                <w:rFonts w:eastAsia="Times New Roman"/>
                <w:szCs w:val="28"/>
                <w:lang w:eastAsia="lv-LV"/>
              </w:rPr>
              <w:t>Regulāri</w:t>
            </w:r>
            <w:r w:rsidRPr="00814B92" w:rsidR="00870420">
              <w:rPr>
                <w:rFonts w:eastAsia="Times New Roman"/>
                <w:szCs w:val="28"/>
                <w:lang w:eastAsia="lv-LV"/>
              </w:rPr>
              <w:t>.</w:t>
            </w:r>
          </w:p>
        </w:tc>
      </w:tr>
      <w:tr w:rsidRPr="00814B92" w:rsidR="00F82F19" w:rsidTr="00B16ABE" w14:paraId="6357FF54" w14:textId="77777777">
        <w:trPr>
          <w:tblCellSpacing w:w="15" w:type="dxa"/>
        </w:trPr>
        <w:tc>
          <w:tcPr>
            <w:tcW w:w="372"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052CD343" w14:textId="77777777">
            <w:pPr>
              <w:ind w:firstLine="0"/>
              <w:contextualSpacing w:val="0"/>
              <w:jc w:val="left"/>
              <w:rPr>
                <w:rFonts w:eastAsia="Times New Roman"/>
                <w:szCs w:val="28"/>
                <w:lang w:eastAsia="lv-LV"/>
              </w:rPr>
            </w:pPr>
            <w:r w:rsidRPr="00814B92">
              <w:rPr>
                <w:rFonts w:eastAsia="Times New Roman"/>
                <w:szCs w:val="28"/>
                <w:lang w:eastAsia="lv-LV"/>
              </w:rPr>
              <w:t>4.4.4.</w:t>
            </w:r>
          </w:p>
        </w:tc>
        <w:tc>
          <w:tcPr>
            <w:tcW w:w="859" w:type="pct"/>
            <w:gridSpan w:val="3"/>
            <w:tcBorders>
              <w:top w:val="outset" w:color="auto" w:sz="6" w:space="0"/>
              <w:left w:val="outset" w:color="auto" w:sz="6" w:space="0"/>
              <w:bottom w:val="outset" w:color="auto" w:sz="6" w:space="0"/>
              <w:right w:val="outset" w:color="auto" w:sz="6" w:space="0"/>
            </w:tcBorders>
          </w:tcPr>
          <w:p w:rsidRPr="00814B92" w:rsidR="00950130" w:rsidP="00950130" w:rsidRDefault="00950130" w14:paraId="23B16BF0" w14:textId="77777777">
            <w:pPr>
              <w:ind w:firstLine="0"/>
              <w:contextualSpacing w:val="0"/>
              <w:rPr>
                <w:rFonts w:eastAsia="Times New Roman"/>
                <w:szCs w:val="28"/>
                <w:lang w:eastAsia="lv-LV"/>
              </w:rPr>
            </w:pPr>
            <w:r w:rsidRPr="00814B92">
              <w:rPr>
                <w:rFonts w:eastAsia="Times New Roman"/>
                <w:szCs w:val="28"/>
                <w:lang w:eastAsia="lv-LV"/>
              </w:rPr>
              <w:t xml:space="preserve">Ieviest risinājumus, </w:t>
            </w:r>
            <w:r w:rsidRPr="00814B92">
              <w:rPr>
                <w:rFonts w:eastAsia="Times New Roman"/>
                <w:szCs w:val="28"/>
                <w:lang w:eastAsia="lv-LV"/>
              </w:rPr>
              <w:lastRenderedPageBreak/>
              <w:t>lai nodrošinātu, ka administrators atsakās no administrēšanas tikai likumā paredzētajos gadījumos, kā arī paredzēt sekas nepamatota atteikuma gadījumā.</w:t>
            </w:r>
          </w:p>
        </w:tc>
        <w:tc>
          <w:tcPr>
            <w:tcW w:w="629" w:type="pct"/>
            <w:vMerge/>
            <w:tcBorders>
              <w:left w:val="outset" w:color="auto" w:sz="6" w:space="0"/>
              <w:bottom w:val="outset" w:color="auto" w:sz="6" w:space="0"/>
              <w:right w:val="outset" w:color="auto" w:sz="6" w:space="0"/>
            </w:tcBorders>
          </w:tcPr>
          <w:p w:rsidRPr="00814B92" w:rsidR="00950130" w:rsidP="00950130" w:rsidRDefault="00950130" w14:paraId="68868B4F" w14:textId="77777777">
            <w:pPr>
              <w:ind w:firstLine="0"/>
              <w:contextualSpacing w:val="0"/>
              <w:jc w:val="left"/>
              <w:rPr>
                <w:rFonts w:eastAsia="Times New Roman"/>
                <w:szCs w:val="28"/>
                <w:lang w:eastAsia="lv-LV"/>
              </w:rPr>
            </w:pPr>
          </w:p>
        </w:tc>
        <w:tc>
          <w:tcPr>
            <w:tcW w:w="963" w:type="pct"/>
            <w:vMerge/>
            <w:tcBorders>
              <w:left w:val="outset" w:color="auto" w:sz="6" w:space="0"/>
              <w:bottom w:val="outset" w:color="auto" w:sz="6" w:space="0"/>
              <w:right w:val="outset" w:color="auto" w:sz="6" w:space="0"/>
            </w:tcBorders>
          </w:tcPr>
          <w:p w:rsidRPr="00814B92" w:rsidR="00950130" w:rsidP="00950130" w:rsidRDefault="00950130" w14:paraId="0C9B4D97" w14:textId="77777777">
            <w:pPr>
              <w:ind w:firstLine="0"/>
              <w:contextualSpacing w:val="0"/>
              <w:rPr>
                <w:rFonts w:eastAsia="Times New Roman"/>
                <w:szCs w:val="28"/>
                <w:lang w:eastAsia="lv-LV"/>
              </w:rPr>
            </w:pPr>
          </w:p>
        </w:tc>
        <w:tc>
          <w:tcPr>
            <w:tcW w:w="420"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3CFC3EF2" w14:textId="77777777">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3407A062" w14:textId="77777777">
            <w:pPr>
              <w:ind w:firstLine="0"/>
              <w:contextualSpacing w:val="0"/>
              <w:jc w:val="left"/>
              <w:rPr>
                <w:rFonts w:eastAsia="Times New Roman"/>
                <w:szCs w:val="28"/>
                <w:lang w:eastAsia="lv-LV"/>
              </w:rPr>
            </w:pPr>
            <w:r w:rsidRPr="00814B92">
              <w:rPr>
                <w:rFonts w:eastAsia="Times New Roman"/>
                <w:szCs w:val="28"/>
                <w:lang w:eastAsia="lv-LV"/>
              </w:rPr>
              <w:t>MNA</w:t>
            </w:r>
          </w:p>
        </w:tc>
        <w:tc>
          <w:tcPr>
            <w:tcW w:w="1091"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23A09A9B" w14:textId="77777777">
            <w:pPr>
              <w:ind w:firstLine="0"/>
              <w:contextualSpacing w:val="0"/>
              <w:jc w:val="left"/>
              <w:rPr>
                <w:rFonts w:eastAsia="Times New Roman"/>
                <w:szCs w:val="28"/>
                <w:lang w:eastAsia="lv-LV"/>
              </w:rPr>
            </w:pPr>
            <w:r w:rsidRPr="00814B92">
              <w:rPr>
                <w:rFonts w:eastAsia="Times New Roman"/>
                <w:szCs w:val="28"/>
                <w:lang w:eastAsia="lv-LV"/>
              </w:rPr>
              <w:t>31.05.2017.</w:t>
            </w:r>
          </w:p>
        </w:tc>
      </w:tr>
      <w:tr w:rsidRPr="00814B92" w:rsidR="00950130" w:rsidTr="00950130" w14:paraId="73CDCAA8" w14:textId="77777777">
        <w:trPr>
          <w:tblCellSpacing w:w="15" w:type="dxa"/>
        </w:trPr>
        <w:tc>
          <w:tcPr>
            <w:tcW w:w="4980" w:type="pct"/>
            <w:gridSpan w:val="9"/>
            <w:tcBorders>
              <w:top w:val="outset" w:color="auto" w:sz="6" w:space="0"/>
              <w:left w:val="outset" w:color="auto" w:sz="6" w:space="0"/>
              <w:bottom w:val="outset" w:color="auto" w:sz="6" w:space="0"/>
              <w:right w:val="outset" w:color="auto" w:sz="6" w:space="0"/>
            </w:tcBorders>
          </w:tcPr>
          <w:p w:rsidRPr="00814B92" w:rsidR="00950130" w:rsidP="00950130" w:rsidRDefault="000103FA" w14:paraId="41EB1D3F" w14:textId="77777777">
            <w:pPr>
              <w:ind w:firstLine="0"/>
              <w:contextualSpacing w:val="0"/>
              <w:jc w:val="left"/>
              <w:rPr>
                <w:rFonts w:eastAsia="Times New Roman"/>
                <w:b/>
                <w:szCs w:val="28"/>
                <w:lang w:eastAsia="lv-LV"/>
              </w:rPr>
            </w:pPr>
            <w:r w:rsidRPr="00814B92">
              <w:rPr>
                <w:rFonts w:eastAsia="Times New Roman"/>
                <w:b/>
                <w:szCs w:val="28"/>
                <w:lang w:eastAsia="lv-LV"/>
              </w:rPr>
              <w:t>4.</w:t>
            </w:r>
            <w:r w:rsidRPr="00814B92" w:rsidR="00950130">
              <w:rPr>
                <w:rFonts w:eastAsia="Times New Roman"/>
                <w:b/>
                <w:szCs w:val="28"/>
                <w:lang w:eastAsia="lv-LV"/>
              </w:rPr>
              <w:t>5. Nodrošināt, ka profesijā ir tikai kvalificēti administratori ar augstu reputāciju</w:t>
            </w:r>
          </w:p>
        </w:tc>
      </w:tr>
      <w:tr w:rsidRPr="00814B92" w:rsidR="00F82F19" w:rsidTr="002A7DB9" w14:paraId="05F7FF06" w14:textId="77777777">
        <w:trPr>
          <w:tblCellSpacing w:w="15" w:type="dxa"/>
        </w:trPr>
        <w:tc>
          <w:tcPr>
            <w:tcW w:w="372" w:type="pct"/>
            <w:tcBorders>
              <w:top w:val="outset" w:color="auto" w:sz="6" w:space="0"/>
              <w:left w:val="outset" w:color="auto" w:sz="6" w:space="0"/>
              <w:bottom w:val="outset" w:color="auto" w:sz="6" w:space="0"/>
              <w:right w:val="outset" w:color="auto" w:sz="6" w:space="0"/>
            </w:tcBorders>
            <w:shd w:val="clear" w:color="auto" w:fill="auto"/>
          </w:tcPr>
          <w:p w:rsidRPr="00814B92" w:rsidR="00950130" w:rsidP="00950130" w:rsidRDefault="00950130" w14:paraId="38E487E4" w14:textId="77777777">
            <w:pPr>
              <w:ind w:firstLine="0"/>
              <w:contextualSpacing w:val="0"/>
              <w:jc w:val="left"/>
              <w:rPr>
                <w:rFonts w:eastAsia="Times New Roman"/>
                <w:szCs w:val="28"/>
                <w:lang w:eastAsia="lv-LV"/>
              </w:rPr>
            </w:pPr>
            <w:r w:rsidRPr="00814B92">
              <w:rPr>
                <w:rFonts w:eastAsia="Times New Roman"/>
                <w:szCs w:val="28"/>
                <w:lang w:eastAsia="lv-LV"/>
              </w:rPr>
              <w:t>4.5.1.</w:t>
            </w:r>
          </w:p>
        </w:tc>
        <w:tc>
          <w:tcPr>
            <w:tcW w:w="859" w:type="pct"/>
            <w:gridSpan w:val="3"/>
            <w:tcBorders>
              <w:top w:val="outset" w:color="auto" w:sz="6" w:space="0"/>
              <w:left w:val="outset" w:color="auto" w:sz="6" w:space="0"/>
              <w:bottom w:val="outset" w:color="auto" w:sz="6" w:space="0"/>
              <w:right w:val="outset" w:color="auto" w:sz="6" w:space="0"/>
            </w:tcBorders>
          </w:tcPr>
          <w:p w:rsidRPr="00814B92" w:rsidR="00950130" w:rsidP="00B30D52" w:rsidRDefault="00950130" w14:paraId="323E0F38" w14:textId="77777777">
            <w:pPr>
              <w:ind w:firstLine="0"/>
              <w:contextualSpacing w:val="0"/>
              <w:rPr>
                <w:rFonts w:eastAsia="Times New Roman"/>
                <w:szCs w:val="28"/>
                <w:lang w:eastAsia="lv-LV"/>
              </w:rPr>
            </w:pPr>
            <w:r w:rsidRPr="00814B92">
              <w:rPr>
                <w:rFonts w:eastAsia="Times New Roman"/>
                <w:szCs w:val="28"/>
                <w:lang w:eastAsia="lv-LV"/>
              </w:rPr>
              <w:t>Pakāpeniski pārtraukt papildu administratoru iesaistīšanu profesijā</w:t>
            </w:r>
            <w:r w:rsidRPr="00814B92" w:rsidR="00481F3F">
              <w:rPr>
                <w:rFonts w:eastAsia="Times New Roman"/>
                <w:szCs w:val="28"/>
                <w:lang w:eastAsia="lv-LV"/>
              </w:rPr>
              <w:t>.</w:t>
            </w:r>
          </w:p>
        </w:tc>
        <w:tc>
          <w:tcPr>
            <w:tcW w:w="629" w:type="pct"/>
            <w:vMerge w:val="restart"/>
            <w:tcBorders>
              <w:top w:val="outset" w:color="auto" w:sz="6" w:space="0"/>
              <w:left w:val="outset" w:color="auto" w:sz="6" w:space="0"/>
              <w:right w:val="outset" w:color="auto" w:sz="6" w:space="0"/>
            </w:tcBorders>
          </w:tcPr>
          <w:p w:rsidRPr="00814B92" w:rsidR="00950130" w:rsidP="00950130" w:rsidRDefault="00950130" w14:paraId="11DAA592" w14:textId="77777777">
            <w:pPr>
              <w:ind w:firstLine="0"/>
              <w:contextualSpacing w:val="0"/>
              <w:jc w:val="left"/>
              <w:rPr>
                <w:rFonts w:eastAsia="Times New Roman"/>
                <w:szCs w:val="28"/>
                <w:lang w:eastAsia="lv-LV"/>
              </w:rPr>
            </w:pPr>
            <w:r w:rsidRPr="00814B92">
              <w:rPr>
                <w:rFonts w:eastAsia="Times New Roman"/>
                <w:szCs w:val="28"/>
                <w:lang w:eastAsia="lv-LV"/>
              </w:rPr>
              <w:t xml:space="preserve">Tiek stiprināta administratora profesija, paaugstinās sabiedrības uzticēšanās administratora profesijai </w:t>
            </w:r>
          </w:p>
        </w:tc>
        <w:tc>
          <w:tcPr>
            <w:tcW w:w="963" w:type="pct"/>
            <w:vMerge w:val="restart"/>
            <w:tcBorders>
              <w:top w:val="outset" w:color="auto" w:sz="6" w:space="0"/>
              <w:left w:val="outset" w:color="auto" w:sz="6" w:space="0"/>
              <w:right w:val="outset" w:color="auto" w:sz="6" w:space="0"/>
            </w:tcBorders>
          </w:tcPr>
          <w:p w:rsidRPr="00814B92" w:rsidR="00950130" w:rsidP="00950130" w:rsidRDefault="00C672FE" w14:paraId="0C0E9DCC" w14:textId="77777777">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Izstrādāts 1</w:t>
            </w:r>
            <w:r w:rsidR="00306624">
              <w:rPr>
                <w:rFonts w:eastAsia="Times New Roman"/>
                <w:szCs w:val="28"/>
                <w:lang w:eastAsia="lv-LV"/>
              </w:rPr>
              <w:t> </w:t>
            </w:r>
            <w:r w:rsidRPr="00805720">
              <w:rPr>
                <w:rFonts w:eastAsia="Times New Roman"/>
                <w:szCs w:val="28"/>
                <w:lang w:eastAsia="lv-LV"/>
              </w:rPr>
              <w:t>novērtējums</w:t>
            </w:r>
            <w:r w:rsidRPr="00805720" w:rsidR="005E2508">
              <w:rPr>
                <w:rFonts w:eastAsia="Times New Roman"/>
                <w:szCs w:val="28"/>
                <w:lang w:eastAsia="lv-LV"/>
              </w:rPr>
              <w:t>.</w:t>
            </w:r>
          </w:p>
        </w:tc>
        <w:tc>
          <w:tcPr>
            <w:tcW w:w="420" w:type="pct"/>
            <w:vMerge w:val="restart"/>
            <w:tcBorders>
              <w:top w:val="outset" w:color="auto" w:sz="6" w:space="0"/>
              <w:left w:val="outset" w:color="auto" w:sz="6" w:space="0"/>
              <w:right w:val="outset" w:color="auto" w:sz="6" w:space="0"/>
            </w:tcBorders>
          </w:tcPr>
          <w:p w:rsidRPr="00814B92" w:rsidR="00950130" w:rsidP="00950130" w:rsidRDefault="00950130" w14:paraId="27C840BA" w14:textId="77777777">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vMerge w:val="restart"/>
            <w:tcBorders>
              <w:top w:val="outset" w:color="auto" w:sz="6" w:space="0"/>
              <w:left w:val="outset" w:color="auto" w:sz="6" w:space="0"/>
              <w:right w:val="outset" w:color="auto" w:sz="6" w:space="0"/>
            </w:tcBorders>
          </w:tcPr>
          <w:p w:rsidRPr="00814B92" w:rsidR="00950130" w:rsidP="00950130" w:rsidRDefault="00950130" w14:paraId="4867DA17" w14:textId="77777777">
            <w:pPr>
              <w:ind w:firstLine="0"/>
              <w:contextualSpacing w:val="0"/>
              <w:jc w:val="left"/>
              <w:rPr>
                <w:rFonts w:eastAsia="Times New Roman"/>
                <w:szCs w:val="28"/>
                <w:lang w:eastAsia="lv-LV"/>
              </w:rPr>
            </w:pPr>
            <w:r w:rsidRPr="00814B92">
              <w:rPr>
                <w:rFonts w:eastAsia="Times New Roman"/>
                <w:szCs w:val="28"/>
                <w:lang w:eastAsia="lv-LV"/>
              </w:rPr>
              <w:t>MNA</w:t>
            </w:r>
          </w:p>
        </w:tc>
        <w:tc>
          <w:tcPr>
            <w:tcW w:w="1091" w:type="pct"/>
            <w:vMerge w:val="restart"/>
            <w:tcBorders>
              <w:top w:val="outset" w:color="auto" w:sz="6" w:space="0"/>
              <w:left w:val="outset" w:color="auto" w:sz="6" w:space="0"/>
              <w:right w:val="outset" w:color="auto" w:sz="6" w:space="0"/>
            </w:tcBorders>
          </w:tcPr>
          <w:p w:rsidRPr="00814B92" w:rsidR="00950130" w:rsidP="00950130" w:rsidRDefault="00950130" w14:paraId="532678E0" w14:textId="34501CB9">
            <w:pPr>
              <w:ind w:firstLine="0"/>
              <w:contextualSpacing w:val="0"/>
              <w:jc w:val="left"/>
              <w:rPr>
                <w:rFonts w:eastAsia="Times New Roman"/>
                <w:szCs w:val="28"/>
                <w:lang w:eastAsia="lv-LV"/>
              </w:rPr>
            </w:pPr>
            <w:r w:rsidRPr="00814B92">
              <w:rPr>
                <w:rFonts w:eastAsia="Times New Roman"/>
                <w:szCs w:val="28"/>
                <w:lang w:eastAsia="lv-LV"/>
              </w:rPr>
              <w:t>31.12.2020.</w:t>
            </w:r>
            <w:r w:rsidR="002728C2">
              <w:rPr>
                <w:rStyle w:val="Vresatsauce"/>
                <w:rFonts w:eastAsia="Times New Roman"/>
                <w:szCs w:val="28"/>
                <w:lang w:eastAsia="lv-LV"/>
              </w:rPr>
              <w:footnoteReference w:id="31"/>
            </w:r>
          </w:p>
        </w:tc>
      </w:tr>
      <w:tr w:rsidRPr="00814B92" w:rsidR="00F82F19" w:rsidTr="002A7DB9" w14:paraId="66AFD481" w14:textId="77777777">
        <w:trPr>
          <w:tblCellSpacing w:w="15" w:type="dxa"/>
        </w:trPr>
        <w:tc>
          <w:tcPr>
            <w:tcW w:w="372" w:type="pct"/>
            <w:tcBorders>
              <w:top w:val="outset" w:color="auto" w:sz="6" w:space="0"/>
              <w:left w:val="outset" w:color="auto" w:sz="6" w:space="0"/>
              <w:bottom w:val="outset" w:color="auto" w:sz="6" w:space="0"/>
              <w:right w:val="outset" w:color="auto" w:sz="6" w:space="0"/>
            </w:tcBorders>
            <w:shd w:val="clear" w:color="auto" w:fill="auto"/>
          </w:tcPr>
          <w:p w:rsidRPr="00814B92" w:rsidR="00950130" w:rsidP="00950130" w:rsidRDefault="00950130" w14:paraId="15FF2DE6" w14:textId="77777777">
            <w:pPr>
              <w:ind w:firstLine="0"/>
              <w:contextualSpacing w:val="0"/>
              <w:jc w:val="left"/>
              <w:rPr>
                <w:rFonts w:eastAsia="Times New Roman"/>
                <w:szCs w:val="28"/>
                <w:lang w:eastAsia="lv-LV"/>
              </w:rPr>
            </w:pPr>
            <w:r w:rsidRPr="00814B92">
              <w:rPr>
                <w:rFonts w:eastAsia="Times New Roman"/>
                <w:szCs w:val="28"/>
                <w:lang w:eastAsia="lv-LV"/>
              </w:rPr>
              <w:t>4.5.2.</w:t>
            </w:r>
          </w:p>
        </w:tc>
        <w:tc>
          <w:tcPr>
            <w:tcW w:w="859" w:type="pct"/>
            <w:gridSpan w:val="3"/>
            <w:tcBorders>
              <w:top w:val="outset" w:color="auto" w:sz="6" w:space="0"/>
              <w:left w:val="outset" w:color="auto" w:sz="6" w:space="0"/>
              <w:bottom w:val="outset" w:color="auto" w:sz="6" w:space="0"/>
              <w:right w:val="outset" w:color="auto" w:sz="6" w:space="0"/>
            </w:tcBorders>
          </w:tcPr>
          <w:p w:rsidRPr="00814B92" w:rsidR="00950130" w:rsidP="00950130" w:rsidRDefault="00950130" w14:paraId="7990842D" w14:textId="77777777">
            <w:pPr>
              <w:ind w:firstLine="0"/>
              <w:contextualSpacing w:val="0"/>
              <w:rPr>
                <w:rFonts w:eastAsia="Times New Roman"/>
                <w:szCs w:val="28"/>
                <w:lang w:eastAsia="lv-LV"/>
              </w:rPr>
            </w:pPr>
            <w:r w:rsidRPr="00814B92">
              <w:rPr>
                <w:rFonts w:eastAsia="Times New Roman"/>
                <w:szCs w:val="28"/>
                <w:lang w:eastAsia="lv-LV"/>
              </w:rPr>
              <w:t>Novērtēt optimālo administratoru skaitu</w:t>
            </w:r>
            <w:r w:rsidRPr="00814B92" w:rsidR="00481F3F">
              <w:rPr>
                <w:rFonts w:eastAsia="Times New Roman"/>
                <w:szCs w:val="28"/>
                <w:lang w:eastAsia="lv-LV"/>
              </w:rPr>
              <w:t>.</w:t>
            </w:r>
          </w:p>
        </w:tc>
        <w:tc>
          <w:tcPr>
            <w:tcW w:w="629" w:type="pct"/>
            <w:vMerge/>
            <w:tcBorders>
              <w:left w:val="outset" w:color="auto" w:sz="6" w:space="0"/>
              <w:right w:val="outset" w:color="auto" w:sz="6" w:space="0"/>
            </w:tcBorders>
          </w:tcPr>
          <w:p w:rsidRPr="00814B92" w:rsidR="00950130" w:rsidP="00950130" w:rsidRDefault="00950130" w14:paraId="382BB852" w14:textId="77777777">
            <w:pPr>
              <w:ind w:firstLine="0"/>
              <w:contextualSpacing w:val="0"/>
              <w:jc w:val="left"/>
              <w:rPr>
                <w:rFonts w:eastAsia="Times New Roman"/>
                <w:szCs w:val="28"/>
                <w:lang w:eastAsia="lv-LV"/>
              </w:rPr>
            </w:pPr>
          </w:p>
        </w:tc>
        <w:tc>
          <w:tcPr>
            <w:tcW w:w="963" w:type="pct"/>
            <w:vMerge/>
            <w:tcBorders>
              <w:left w:val="outset" w:color="auto" w:sz="6" w:space="0"/>
              <w:right w:val="outset" w:color="auto" w:sz="6" w:space="0"/>
            </w:tcBorders>
          </w:tcPr>
          <w:p w:rsidRPr="00814B92" w:rsidR="00950130" w:rsidP="00950130" w:rsidRDefault="00950130" w14:paraId="004AF2F1" w14:textId="77777777">
            <w:pPr>
              <w:ind w:firstLine="0"/>
              <w:contextualSpacing w:val="0"/>
              <w:rPr>
                <w:rFonts w:eastAsia="Times New Roman"/>
                <w:szCs w:val="28"/>
                <w:lang w:eastAsia="lv-LV"/>
              </w:rPr>
            </w:pPr>
          </w:p>
        </w:tc>
        <w:tc>
          <w:tcPr>
            <w:tcW w:w="420" w:type="pct"/>
            <w:vMerge/>
            <w:tcBorders>
              <w:left w:val="outset" w:color="auto" w:sz="6" w:space="0"/>
              <w:right w:val="outset" w:color="auto" w:sz="6" w:space="0"/>
            </w:tcBorders>
          </w:tcPr>
          <w:p w:rsidRPr="00814B92" w:rsidR="00950130" w:rsidP="00950130" w:rsidRDefault="00950130" w14:paraId="5656B029" w14:textId="77777777">
            <w:pPr>
              <w:ind w:firstLine="0"/>
              <w:contextualSpacing w:val="0"/>
              <w:jc w:val="left"/>
              <w:rPr>
                <w:rFonts w:eastAsia="Times New Roman"/>
                <w:szCs w:val="28"/>
                <w:lang w:eastAsia="lv-LV"/>
              </w:rPr>
            </w:pPr>
          </w:p>
        </w:tc>
        <w:tc>
          <w:tcPr>
            <w:tcW w:w="588" w:type="pct"/>
            <w:vMerge/>
            <w:tcBorders>
              <w:left w:val="outset" w:color="auto" w:sz="6" w:space="0"/>
              <w:right w:val="outset" w:color="auto" w:sz="6" w:space="0"/>
            </w:tcBorders>
          </w:tcPr>
          <w:p w:rsidRPr="00814B92" w:rsidR="00950130" w:rsidP="00950130" w:rsidRDefault="00950130" w14:paraId="56B0FFF8" w14:textId="77777777">
            <w:pPr>
              <w:ind w:firstLine="0"/>
              <w:contextualSpacing w:val="0"/>
              <w:jc w:val="left"/>
              <w:rPr>
                <w:rFonts w:eastAsia="Times New Roman"/>
                <w:szCs w:val="28"/>
                <w:lang w:eastAsia="lv-LV"/>
              </w:rPr>
            </w:pPr>
          </w:p>
        </w:tc>
        <w:tc>
          <w:tcPr>
            <w:tcW w:w="1091" w:type="pct"/>
            <w:vMerge/>
            <w:tcBorders>
              <w:left w:val="outset" w:color="auto" w:sz="6" w:space="0"/>
              <w:right w:val="outset" w:color="auto" w:sz="6" w:space="0"/>
            </w:tcBorders>
          </w:tcPr>
          <w:p w:rsidRPr="00814B92" w:rsidR="00950130" w:rsidP="00950130" w:rsidRDefault="00950130" w14:paraId="5F58A49C" w14:textId="77777777">
            <w:pPr>
              <w:ind w:firstLine="0"/>
              <w:contextualSpacing w:val="0"/>
              <w:jc w:val="left"/>
              <w:rPr>
                <w:rFonts w:eastAsia="Times New Roman"/>
                <w:szCs w:val="28"/>
                <w:lang w:eastAsia="lv-LV"/>
              </w:rPr>
            </w:pPr>
          </w:p>
        </w:tc>
      </w:tr>
      <w:tr w:rsidRPr="00814B92" w:rsidR="00F82F19" w:rsidTr="002A7DB9" w14:paraId="114F42FF" w14:textId="77777777">
        <w:trPr>
          <w:tblCellSpacing w:w="15" w:type="dxa"/>
        </w:trPr>
        <w:tc>
          <w:tcPr>
            <w:tcW w:w="372" w:type="pct"/>
            <w:tcBorders>
              <w:top w:val="outset" w:color="auto" w:sz="6" w:space="0"/>
              <w:left w:val="outset" w:color="auto" w:sz="6" w:space="0"/>
              <w:bottom w:val="outset" w:color="auto" w:sz="6" w:space="0"/>
              <w:right w:val="outset" w:color="auto" w:sz="6" w:space="0"/>
            </w:tcBorders>
            <w:shd w:val="clear" w:color="auto" w:fill="auto"/>
          </w:tcPr>
          <w:p w:rsidRPr="00814B92" w:rsidR="00950130" w:rsidP="00950130" w:rsidRDefault="00950130" w14:paraId="02783EEB" w14:textId="77777777">
            <w:pPr>
              <w:ind w:firstLine="0"/>
              <w:contextualSpacing w:val="0"/>
              <w:jc w:val="left"/>
              <w:rPr>
                <w:rFonts w:eastAsia="Times New Roman"/>
                <w:szCs w:val="28"/>
                <w:lang w:eastAsia="lv-LV"/>
              </w:rPr>
            </w:pPr>
            <w:r w:rsidRPr="00814B92">
              <w:rPr>
                <w:rFonts w:eastAsia="Times New Roman"/>
                <w:szCs w:val="28"/>
                <w:lang w:eastAsia="lv-LV"/>
              </w:rPr>
              <w:t>4.5.3.</w:t>
            </w:r>
          </w:p>
        </w:tc>
        <w:tc>
          <w:tcPr>
            <w:tcW w:w="859" w:type="pct"/>
            <w:gridSpan w:val="3"/>
            <w:tcBorders>
              <w:top w:val="outset" w:color="auto" w:sz="6" w:space="0"/>
              <w:left w:val="outset" w:color="auto" w:sz="6" w:space="0"/>
              <w:bottom w:val="outset" w:color="auto" w:sz="6" w:space="0"/>
              <w:right w:val="outset" w:color="auto" w:sz="6" w:space="0"/>
            </w:tcBorders>
          </w:tcPr>
          <w:p w:rsidRPr="00814B92" w:rsidR="00950130" w:rsidP="00950130" w:rsidRDefault="00950130" w14:paraId="5A127FFB" w14:textId="77777777">
            <w:pPr>
              <w:ind w:firstLine="0"/>
              <w:contextualSpacing w:val="0"/>
              <w:rPr>
                <w:rFonts w:eastAsia="Times New Roman"/>
                <w:szCs w:val="28"/>
                <w:lang w:eastAsia="lv-LV"/>
              </w:rPr>
            </w:pPr>
            <w:r w:rsidRPr="00814B92">
              <w:rPr>
                <w:rFonts w:eastAsia="Times New Roman"/>
                <w:szCs w:val="28"/>
                <w:lang w:eastAsia="lv-LV"/>
              </w:rPr>
              <w:t>Pārskatīt gadījumus administratora izslēgšanai no profesijas</w:t>
            </w:r>
            <w:r w:rsidRPr="00814B92" w:rsidR="00481F3F">
              <w:rPr>
                <w:rFonts w:eastAsia="Times New Roman"/>
                <w:szCs w:val="28"/>
                <w:lang w:eastAsia="lv-LV"/>
              </w:rPr>
              <w:t>.</w:t>
            </w:r>
          </w:p>
        </w:tc>
        <w:tc>
          <w:tcPr>
            <w:tcW w:w="629" w:type="pct"/>
            <w:vMerge/>
            <w:tcBorders>
              <w:left w:val="outset" w:color="auto" w:sz="6" w:space="0"/>
              <w:right w:val="outset" w:color="auto" w:sz="6" w:space="0"/>
            </w:tcBorders>
          </w:tcPr>
          <w:p w:rsidRPr="00814B92" w:rsidR="00950130" w:rsidP="00950130" w:rsidRDefault="00950130" w14:paraId="12C4AC63" w14:textId="77777777">
            <w:pPr>
              <w:ind w:firstLine="0"/>
              <w:contextualSpacing w:val="0"/>
              <w:jc w:val="left"/>
              <w:rPr>
                <w:rFonts w:eastAsia="Times New Roman"/>
                <w:szCs w:val="28"/>
                <w:lang w:eastAsia="lv-LV"/>
              </w:rPr>
            </w:pPr>
          </w:p>
        </w:tc>
        <w:tc>
          <w:tcPr>
            <w:tcW w:w="963" w:type="pct"/>
            <w:vMerge/>
            <w:tcBorders>
              <w:left w:val="outset" w:color="auto" w:sz="6" w:space="0"/>
              <w:right w:val="outset" w:color="auto" w:sz="6" w:space="0"/>
            </w:tcBorders>
          </w:tcPr>
          <w:p w:rsidRPr="00814B92" w:rsidR="00950130" w:rsidP="00950130" w:rsidRDefault="00950130" w14:paraId="1E16012C" w14:textId="77777777">
            <w:pPr>
              <w:ind w:firstLine="0"/>
              <w:contextualSpacing w:val="0"/>
              <w:rPr>
                <w:rFonts w:eastAsia="Times New Roman"/>
                <w:szCs w:val="28"/>
                <w:lang w:eastAsia="lv-LV"/>
              </w:rPr>
            </w:pPr>
          </w:p>
        </w:tc>
        <w:tc>
          <w:tcPr>
            <w:tcW w:w="420" w:type="pct"/>
            <w:vMerge/>
            <w:tcBorders>
              <w:left w:val="outset" w:color="auto" w:sz="6" w:space="0"/>
              <w:right w:val="outset" w:color="auto" w:sz="6" w:space="0"/>
            </w:tcBorders>
          </w:tcPr>
          <w:p w:rsidRPr="00814B92" w:rsidR="00950130" w:rsidP="00950130" w:rsidRDefault="00950130" w14:paraId="4D37B918" w14:textId="77777777">
            <w:pPr>
              <w:ind w:firstLine="0"/>
              <w:contextualSpacing w:val="0"/>
              <w:jc w:val="left"/>
              <w:rPr>
                <w:rFonts w:eastAsia="Times New Roman"/>
                <w:szCs w:val="28"/>
                <w:lang w:eastAsia="lv-LV"/>
              </w:rPr>
            </w:pPr>
          </w:p>
        </w:tc>
        <w:tc>
          <w:tcPr>
            <w:tcW w:w="588" w:type="pct"/>
            <w:vMerge/>
            <w:tcBorders>
              <w:left w:val="outset" w:color="auto" w:sz="6" w:space="0"/>
              <w:right w:val="outset" w:color="auto" w:sz="6" w:space="0"/>
            </w:tcBorders>
          </w:tcPr>
          <w:p w:rsidRPr="00814B92" w:rsidR="00950130" w:rsidP="00950130" w:rsidRDefault="00950130" w14:paraId="6DC4ABD4" w14:textId="77777777">
            <w:pPr>
              <w:ind w:firstLine="0"/>
              <w:contextualSpacing w:val="0"/>
              <w:jc w:val="left"/>
              <w:rPr>
                <w:rFonts w:eastAsia="Times New Roman"/>
                <w:szCs w:val="28"/>
                <w:lang w:eastAsia="lv-LV"/>
              </w:rPr>
            </w:pPr>
          </w:p>
        </w:tc>
        <w:tc>
          <w:tcPr>
            <w:tcW w:w="1091" w:type="pct"/>
            <w:vMerge/>
            <w:tcBorders>
              <w:left w:val="outset" w:color="auto" w:sz="6" w:space="0"/>
              <w:right w:val="outset" w:color="auto" w:sz="6" w:space="0"/>
            </w:tcBorders>
          </w:tcPr>
          <w:p w:rsidRPr="00814B92" w:rsidR="00950130" w:rsidP="00950130" w:rsidRDefault="00950130" w14:paraId="2D00C340" w14:textId="77777777">
            <w:pPr>
              <w:ind w:firstLine="0"/>
              <w:contextualSpacing w:val="0"/>
              <w:jc w:val="left"/>
              <w:rPr>
                <w:rFonts w:eastAsia="Times New Roman"/>
                <w:szCs w:val="28"/>
                <w:lang w:eastAsia="lv-LV"/>
              </w:rPr>
            </w:pPr>
          </w:p>
        </w:tc>
      </w:tr>
      <w:tr w:rsidRPr="00814B92" w:rsidR="00F82F19" w:rsidTr="002A7DB9" w14:paraId="160C78A4" w14:textId="77777777">
        <w:trPr>
          <w:tblCellSpacing w:w="15" w:type="dxa"/>
        </w:trPr>
        <w:tc>
          <w:tcPr>
            <w:tcW w:w="372" w:type="pct"/>
            <w:tcBorders>
              <w:top w:val="outset" w:color="auto" w:sz="6" w:space="0"/>
              <w:left w:val="outset" w:color="auto" w:sz="6" w:space="0"/>
              <w:bottom w:val="outset" w:color="auto" w:sz="6" w:space="0"/>
              <w:right w:val="outset" w:color="auto" w:sz="6" w:space="0"/>
            </w:tcBorders>
            <w:shd w:val="clear" w:color="auto" w:fill="auto"/>
          </w:tcPr>
          <w:p w:rsidRPr="00814B92" w:rsidR="00950130" w:rsidP="00950130" w:rsidRDefault="00950130" w14:paraId="28C9F4D3" w14:textId="77777777">
            <w:pPr>
              <w:ind w:firstLine="0"/>
              <w:contextualSpacing w:val="0"/>
              <w:jc w:val="left"/>
              <w:rPr>
                <w:rFonts w:eastAsia="Times New Roman"/>
                <w:szCs w:val="28"/>
                <w:lang w:eastAsia="lv-LV"/>
              </w:rPr>
            </w:pPr>
            <w:r w:rsidRPr="00814B92">
              <w:rPr>
                <w:rFonts w:eastAsia="Times New Roman"/>
                <w:szCs w:val="28"/>
                <w:lang w:eastAsia="lv-LV"/>
              </w:rPr>
              <w:t>4.5.4</w:t>
            </w:r>
          </w:p>
        </w:tc>
        <w:tc>
          <w:tcPr>
            <w:tcW w:w="859" w:type="pct"/>
            <w:gridSpan w:val="3"/>
            <w:tcBorders>
              <w:top w:val="outset" w:color="auto" w:sz="6" w:space="0"/>
              <w:left w:val="outset" w:color="auto" w:sz="6" w:space="0"/>
              <w:bottom w:val="outset" w:color="auto" w:sz="6" w:space="0"/>
              <w:right w:val="outset" w:color="auto" w:sz="6" w:space="0"/>
            </w:tcBorders>
          </w:tcPr>
          <w:p w:rsidRPr="00814B92" w:rsidR="00950130" w:rsidP="00481F3F" w:rsidRDefault="00950130" w14:paraId="66C2015E" w14:textId="77777777">
            <w:pPr>
              <w:ind w:firstLine="0"/>
              <w:contextualSpacing w:val="0"/>
              <w:rPr>
                <w:rFonts w:eastAsia="Times New Roman"/>
                <w:szCs w:val="28"/>
                <w:lang w:eastAsia="lv-LV"/>
              </w:rPr>
            </w:pPr>
            <w:r w:rsidRPr="00814B92">
              <w:rPr>
                <w:rFonts w:eastAsia="Times New Roman"/>
                <w:szCs w:val="28"/>
                <w:lang w:eastAsia="lv-LV"/>
              </w:rPr>
              <w:t xml:space="preserve">Kad optimālais </w:t>
            </w:r>
            <w:r w:rsidRPr="00814B92">
              <w:rPr>
                <w:rFonts w:eastAsia="Times New Roman"/>
                <w:szCs w:val="28"/>
                <w:lang w:eastAsia="lv-LV"/>
              </w:rPr>
              <w:lastRenderedPageBreak/>
              <w:t>skaits ir sasniegts, iesaistīšanu profesijā atjaunot</w:t>
            </w:r>
            <w:r w:rsidRPr="00814B92" w:rsidR="00481F3F">
              <w:rPr>
                <w:rFonts w:eastAsia="Times New Roman"/>
                <w:szCs w:val="28"/>
                <w:lang w:eastAsia="lv-LV"/>
              </w:rPr>
              <w:t>.</w:t>
            </w:r>
          </w:p>
        </w:tc>
        <w:tc>
          <w:tcPr>
            <w:tcW w:w="629" w:type="pct"/>
            <w:vMerge/>
            <w:tcBorders>
              <w:left w:val="outset" w:color="auto" w:sz="6" w:space="0"/>
              <w:bottom w:val="outset" w:color="auto" w:sz="6" w:space="0"/>
              <w:right w:val="outset" w:color="auto" w:sz="6" w:space="0"/>
            </w:tcBorders>
          </w:tcPr>
          <w:p w:rsidRPr="00814B92" w:rsidR="00950130" w:rsidP="00950130" w:rsidRDefault="00950130" w14:paraId="3BBB4E43" w14:textId="77777777">
            <w:pPr>
              <w:ind w:firstLine="0"/>
              <w:contextualSpacing w:val="0"/>
              <w:jc w:val="left"/>
              <w:rPr>
                <w:rFonts w:eastAsia="Times New Roman"/>
                <w:szCs w:val="28"/>
                <w:lang w:eastAsia="lv-LV"/>
              </w:rPr>
            </w:pPr>
          </w:p>
        </w:tc>
        <w:tc>
          <w:tcPr>
            <w:tcW w:w="963" w:type="pct"/>
            <w:vMerge/>
            <w:tcBorders>
              <w:left w:val="outset" w:color="auto" w:sz="6" w:space="0"/>
              <w:bottom w:val="outset" w:color="auto" w:sz="6" w:space="0"/>
              <w:right w:val="outset" w:color="auto" w:sz="6" w:space="0"/>
            </w:tcBorders>
          </w:tcPr>
          <w:p w:rsidRPr="00814B92" w:rsidR="00950130" w:rsidP="00950130" w:rsidRDefault="00950130" w14:paraId="1BB63563" w14:textId="77777777">
            <w:pPr>
              <w:ind w:firstLine="0"/>
              <w:contextualSpacing w:val="0"/>
              <w:rPr>
                <w:rFonts w:eastAsia="Times New Roman"/>
                <w:szCs w:val="28"/>
                <w:lang w:eastAsia="lv-LV"/>
              </w:rPr>
            </w:pPr>
          </w:p>
        </w:tc>
        <w:tc>
          <w:tcPr>
            <w:tcW w:w="420" w:type="pct"/>
            <w:vMerge/>
            <w:tcBorders>
              <w:left w:val="outset" w:color="auto" w:sz="6" w:space="0"/>
              <w:bottom w:val="outset" w:color="auto" w:sz="6" w:space="0"/>
              <w:right w:val="outset" w:color="auto" w:sz="6" w:space="0"/>
            </w:tcBorders>
          </w:tcPr>
          <w:p w:rsidRPr="00814B92" w:rsidR="00950130" w:rsidP="00950130" w:rsidRDefault="00950130" w14:paraId="382AD0A9" w14:textId="77777777">
            <w:pPr>
              <w:ind w:firstLine="0"/>
              <w:contextualSpacing w:val="0"/>
              <w:jc w:val="left"/>
              <w:rPr>
                <w:rFonts w:eastAsia="Times New Roman"/>
                <w:szCs w:val="28"/>
                <w:lang w:eastAsia="lv-LV"/>
              </w:rPr>
            </w:pPr>
          </w:p>
        </w:tc>
        <w:tc>
          <w:tcPr>
            <w:tcW w:w="588" w:type="pct"/>
            <w:vMerge/>
            <w:tcBorders>
              <w:left w:val="outset" w:color="auto" w:sz="6" w:space="0"/>
              <w:bottom w:val="outset" w:color="auto" w:sz="6" w:space="0"/>
              <w:right w:val="outset" w:color="auto" w:sz="6" w:space="0"/>
            </w:tcBorders>
          </w:tcPr>
          <w:p w:rsidRPr="00814B92" w:rsidR="00950130" w:rsidP="00950130" w:rsidRDefault="00950130" w14:paraId="5D93B7FD" w14:textId="77777777">
            <w:pPr>
              <w:ind w:firstLine="0"/>
              <w:contextualSpacing w:val="0"/>
              <w:jc w:val="left"/>
              <w:rPr>
                <w:rFonts w:eastAsia="Times New Roman"/>
                <w:szCs w:val="28"/>
                <w:lang w:eastAsia="lv-LV"/>
              </w:rPr>
            </w:pPr>
          </w:p>
        </w:tc>
        <w:tc>
          <w:tcPr>
            <w:tcW w:w="1091" w:type="pct"/>
            <w:vMerge/>
            <w:tcBorders>
              <w:left w:val="outset" w:color="auto" w:sz="6" w:space="0"/>
              <w:bottom w:val="outset" w:color="auto" w:sz="6" w:space="0"/>
              <w:right w:val="outset" w:color="auto" w:sz="6" w:space="0"/>
            </w:tcBorders>
          </w:tcPr>
          <w:p w:rsidRPr="00814B92" w:rsidR="00950130" w:rsidP="00950130" w:rsidRDefault="00950130" w14:paraId="07064186" w14:textId="77777777">
            <w:pPr>
              <w:ind w:firstLine="0"/>
              <w:contextualSpacing w:val="0"/>
              <w:jc w:val="left"/>
              <w:rPr>
                <w:rFonts w:eastAsia="Times New Roman"/>
                <w:szCs w:val="28"/>
                <w:lang w:eastAsia="lv-LV"/>
              </w:rPr>
            </w:pPr>
          </w:p>
        </w:tc>
      </w:tr>
      <w:tr w:rsidRPr="00814B92" w:rsidR="00950130" w:rsidTr="00950130" w14:paraId="0C9A0CDB" w14:textId="77777777">
        <w:trPr>
          <w:tblCellSpacing w:w="15" w:type="dxa"/>
        </w:trPr>
        <w:tc>
          <w:tcPr>
            <w:tcW w:w="4980" w:type="pct"/>
            <w:gridSpan w:val="9"/>
            <w:tcBorders>
              <w:top w:val="outset" w:color="auto" w:sz="6" w:space="0"/>
              <w:left w:val="outset" w:color="auto" w:sz="6" w:space="0"/>
              <w:bottom w:val="outset" w:color="auto" w:sz="6" w:space="0"/>
              <w:right w:val="outset" w:color="auto" w:sz="6" w:space="0"/>
            </w:tcBorders>
          </w:tcPr>
          <w:p w:rsidRPr="00814B92" w:rsidR="00950130" w:rsidP="00950130" w:rsidRDefault="000103FA" w14:paraId="777CDF93" w14:textId="77777777">
            <w:pPr>
              <w:ind w:firstLine="0"/>
              <w:contextualSpacing w:val="0"/>
              <w:jc w:val="left"/>
              <w:rPr>
                <w:rFonts w:eastAsia="Times New Roman"/>
                <w:b/>
                <w:szCs w:val="28"/>
                <w:lang w:eastAsia="lv-LV"/>
              </w:rPr>
            </w:pPr>
            <w:r w:rsidRPr="00814B92">
              <w:rPr>
                <w:rFonts w:eastAsia="Times New Roman"/>
                <w:b/>
                <w:szCs w:val="28"/>
                <w:lang w:eastAsia="lv-LV"/>
              </w:rPr>
              <w:t>4.</w:t>
            </w:r>
            <w:r w:rsidRPr="00814B92" w:rsidR="00950130">
              <w:rPr>
                <w:rFonts w:eastAsia="Times New Roman"/>
                <w:b/>
                <w:szCs w:val="28"/>
                <w:lang w:eastAsia="lv-LV"/>
              </w:rPr>
              <w:t>6. Izveidojama stingrāka administratoru kvalifikācijas sistēma.</w:t>
            </w:r>
          </w:p>
        </w:tc>
      </w:tr>
      <w:tr w:rsidRPr="00814B92" w:rsidR="00F82F19" w:rsidTr="00B16ABE" w14:paraId="6EB3D2C3" w14:textId="77777777">
        <w:trPr>
          <w:tblCellSpacing w:w="15" w:type="dxa"/>
        </w:trPr>
        <w:tc>
          <w:tcPr>
            <w:tcW w:w="372"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0CEBEA2E" w14:textId="77777777">
            <w:pPr>
              <w:ind w:firstLine="0"/>
              <w:contextualSpacing w:val="0"/>
              <w:jc w:val="left"/>
              <w:rPr>
                <w:rFonts w:eastAsia="Times New Roman"/>
                <w:szCs w:val="28"/>
                <w:lang w:eastAsia="lv-LV"/>
              </w:rPr>
            </w:pPr>
            <w:r w:rsidRPr="00814B92">
              <w:rPr>
                <w:rFonts w:eastAsia="Times New Roman"/>
                <w:szCs w:val="28"/>
                <w:lang w:eastAsia="lv-LV"/>
              </w:rPr>
              <w:t>4.6.1.</w:t>
            </w:r>
          </w:p>
        </w:tc>
        <w:tc>
          <w:tcPr>
            <w:tcW w:w="859" w:type="pct"/>
            <w:gridSpan w:val="3"/>
            <w:tcBorders>
              <w:top w:val="outset" w:color="auto" w:sz="6" w:space="0"/>
              <w:left w:val="outset" w:color="auto" w:sz="6" w:space="0"/>
              <w:bottom w:val="outset" w:color="auto" w:sz="6" w:space="0"/>
              <w:right w:val="outset" w:color="auto" w:sz="6" w:space="0"/>
            </w:tcBorders>
          </w:tcPr>
          <w:p w:rsidRPr="00814B92" w:rsidR="00950130" w:rsidP="005E2508" w:rsidRDefault="00950130" w14:paraId="5183982A" w14:textId="77777777">
            <w:pPr>
              <w:ind w:firstLine="0"/>
              <w:contextualSpacing w:val="0"/>
              <w:rPr>
                <w:rFonts w:eastAsia="Times New Roman"/>
                <w:szCs w:val="28"/>
                <w:lang w:eastAsia="lv-LV"/>
              </w:rPr>
            </w:pPr>
            <w:r w:rsidRPr="00814B92">
              <w:rPr>
                <w:rFonts w:eastAsia="Times New Roman"/>
                <w:szCs w:val="28"/>
                <w:lang w:eastAsia="lv-LV"/>
              </w:rPr>
              <w:t>Izstrādāt likumprojekt</w:t>
            </w:r>
            <w:r w:rsidRPr="00814B92" w:rsidR="005E2508">
              <w:rPr>
                <w:rFonts w:eastAsia="Times New Roman"/>
                <w:szCs w:val="28"/>
                <w:lang w:eastAsia="lv-LV"/>
              </w:rPr>
              <w:t>ā</w:t>
            </w:r>
            <w:r w:rsidRPr="00814B92">
              <w:rPr>
                <w:rFonts w:eastAsia="Times New Roman"/>
                <w:szCs w:val="28"/>
                <w:lang w:eastAsia="lv-LV"/>
              </w:rPr>
              <w:t xml:space="preserve"> “Grozījumi Maksātnespējas likumā” (Lp12/Nr.106) ietvertos mehānismus, kas attiecas uz kvalifikācijas sistēmas pilnveidošanu.</w:t>
            </w:r>
          </w:p>
        </w:tc>
        <w:tc>
          <w:tcPr>
            <w:tcW w:w="629"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4071589A" w14:textId="77777777">
            <w:pPr>
              <w:ind w:firstLine="0"/>
              <w:contextualSpacing w:val="0"/>
              <w:jc w:val="left"/>
              <w:rPr>
                <w:rFonts w:eastAsia="Times New Roman"/>
                <w:szCs w:val="28"/>
                <w:lang w:eastAsia="lv-LV"/>
              </w:rPr>
            </w:pPr>
            <w:r w:rsidRPr="00814B92">
              <w:rPr>
                <w:rFonts w:eastAsia="Times New Roman"/>
                <w:szCs w:val="28"/>
                <w:lang w:eastAsia="lv-LV"/>
              </w:rPr>
              <w:t>Paaugstinās administratoru kvalifikācija un līdz ar to arī maksātnespējas procesa efektivitāte.</w:t>
            </w:r>
          </w:p>
        </w:tc>
        <w:tc>
          <w:tcPr>
            <w:tcW w:w="963" w:type="pct"/>
            <w:tcBorders>
              <w:top w:val="outset" w:color="auto" w:sz="6" w:space="0"/>
              <w:left w:val="outset" w:color="auto" w:sz="6" w:space="0"/>
              <w:bottom w:val="outset" w:color="auto" w:sz="6" w:space="0"/>
              <w:right w:val="outset" w:color="auto" w:sz="6" w:space="0"/>
            </w:tcBorders>
          </w:tcPr>
          <w:p w:rsidRPr="00814B92" w:rsidR="00950130" w:rsidP="00C672FE" w:rsidRDefault="00950130" w14:paraId="5760E183" w14:textId="77777777">
            <w:pPr>
              <w:ind w:firstLine="0"/>
              <w:contextualSpacing w:val="0"/>
              <w:rPr>
                <w:rFonts w:eastAsia="Times New Roman"/>
                <w:szCs w:val="28"/>
                <w:lang w:eastAsia="lv-LV"/>
              </w:rPr>
            </w:pPr>
            <w:r w:rsidRPr="00814B92">
              <w:rPr>
                <w:rFonts w:eastAsia="Times New Roman"/>
                <w:szCs w:val="28"/>
                <w:lang w:eastAsia="lv-LV"/>
              </w:rPr>
              <w:t>-</w:t>
            </w:r>
            <w:r w:rsidRPr="00814B92">
              <w:rPr>
                <w:rFonts w:eastAsia="Times New Roman"/>
                <w:szCs w:val="28"/>
                <w:lang w:eastAsia="lv-LV"/>
              </w:rPr>
              <w:tab/>
            </w:r>
            <w:r w:rsidRPr="00814B92" w:rsidR="00C672FE">
              <w:rPr>
                <w:rFonts w:eastAsia="Times New Roman"/>
                <w:szCs w:val="28"/>
                <w:lang w:eastAsia="lv-LV"/>
              </w:rPr>
              <w:t>Izstrādāts</w:t>
            </w:r>
            <w:r w:rsidRPr="00814B92">
              <w:rPr>
                <w:rFonts w:eastAsia="Times New Roman"/>
                <w:szCs w:val="28"/>
                <w:lang w:eastAsia="lv-LV"/>
              </w:rPr>
              <w:t xml:space="preserve"> likumprojekts “Grozījumi Maksātnespējas likumā” (Lp12/Nr.106)</w:t>
            </w:r>
            <w:r w:rsidRPr="00814B92" w:rsidR="005E2508">
              <w:rPr>
                <w:rFonts w:eastAsia="Times New Roman"/>
                <w:szCs w:val="28"/>
                <w:lang w:eastAsia="lv-LV"/>
              </w:rPr>
              <w:t>.</w:t>
            </w:r>
          </w:p>
        </w:tc>
        <w:tc>
          <w:tcPr>
            <w:tcW w:w="420"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3AB84910" w14:textId="77777777">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4AD7C8EC" w14:textId="77777777">
            <w:pPr>
              <w:ind w:firstLine="0"/>
              <w:contextualSpacing w:val="0"/>
              <w:jc w:val="left"/>
              <w:rPr>
                <w:rFonts w:eastAsia="Times New Roman"/>
                <w:szCs w:val="28"/>
                <w:lang w:eastAsia="lv-LV"/>
              </w:rPr>
            </w:pPr>
            <w:r w:rsidRPr="00814B92">
              <w:rPr>
                <w:rFonts w:eastAsia="Times New Roman"/>
                <w:szCs w:val="28"/>
                <w:lang w:eastAsia="lv-LV"/>
              </w:rPr>
              <w:t>--</w:t>
            </w:r>
          </w:p>
        </w:tc>
        <w:tc>
          <w:tcPr>
            <w:tcW w:w="1091"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5343E4F8" w14:textId="77777777">
            <w:pPr>
              <w:ind w:firstLine="0"/>
              <w:contextualSpacing w:val="0"/>
              <w:jc w:val="left"/>
              <w:rPr>
                <w:rFonts w:eastAsia="Times New Roman"/>
                <w:szCs w:val="28"/>
                <w:lang w:eastAsia="lv-LV"/>
              </w:rPr>
            </w:pPr>
            <w:r w:rsidRPr="00814B92">
              <w:rPr>
                <w:rFonts w:eastAsia="Times New Roman"/>
                <w:szCs w:val="28"/>
                <w:lang w:eastAsia="lv-LV"/>
              </w:rPr>
              <w:t>31.12.2016.</w:t>
            </w:r>
          </w:p>
        </w:tc>
      </w:tr>
      <w:tr w:rsidRPr="00814B92" w:rsidR="00950130" w:rsidTr="00950130" w14:paraId="14CB0026" w14:textId="77777777">
        <w:trPr>
          <w:tblCellSpacing w:w="15" w:type="dxa"/>
        </w:trPr>
        <w:tc>
          <w:tcPr>
            <w:tcW w:w="4980" w:type="pct"/>
            <w:gridSpan w:val="9"/>
            <w:tcBorders>
              <w:top w:val="outset" w:color="auto" w:sz="6" w:space="0"/>
              <w:left w:val="outset" w:color="auto" w:sz="6" w:space="0"/>
              <w:bottom w:val="outset" w:color="auto" w:sz="6" w:space="0"/>
              <w:right w:val="outset" w:color="auto" w:sz="6" w:space="0"/>
            </w:tcBorders>
          </w:tcPr>
          <w:p w:rsidRPr="00814B92" w:rsidR="00950130" w:rsidP="00950130" w:rsidRDefault="000103FA" w14:paraId="03A9666C" w14:textId="77777777">
            <w:pPr>
              <w:ind w:firstLine="0"/>
              <w:contextualSpacing w:val="0"/>
              <w:jc w:val="left"/>
              <w:rPr>
                <w:rFonts w:eastAsia="Times New Roman"/>
                <w:b/>
                <w:szCs w:val="28"/>
                <w:lang w:eastAsia="lv-LV"/>
              </w:rPr>
            </w:pPr>
            <w:r w:rsidRPr="00814B92">
              <w:rPr>
                <w:rFonts w:eastAsia="Times New Roman"/>
                <w:b/>
                <w:szCs w:val="28"/>
                <w:lang w:eastAsia="lv-LV"/>
              </w:rPr>
              <w:t>4.</w:t>
            </w:r>
            <w:r w:rsidRPr="00814B92" w:rsidR="00950130">
              <w:rPr>
                <w:rFonts w:eastAsia="Times New Roman"/>
                <w:b/>
                <w:szCs w:val="28"/>
                <w:lang w:eastAsia="lv-LV"/>
              </w:rPr>
              <w:t>7. Administratoram nosakāmas stingras prasības lietvedības kārtošanai prakses vietā.</w:t>
            </w:r>
          </w:p>
        </w:tc>
      </w:tr>
      <w:tr w:rsidRPr="00814B92" w:rsidR="00F82F19" w:rsidTr="00B16ABE" w14:paraId="10CCA13E" w14:textId="77777777">
        <w:trPr>
          <w:tblCellSpacing w:w="15" w:type="dxa"/>
        </w:trPr>
        <w:tc>
          <w:tcPr>
            <w:tcW w:w="372"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4AD16D26" w14:textId="77777777">
            <w:pPr>
              <w:ind w:firstLine="0"/>
              <w:contextualSpacing w:val="0"/>
              <w:jc w:val="left"/>
              <w:rPr>
                <w:rFonts w:eastAsia="Times New Roman"/>
                <w:szCs w:val="28"/>
                <w:lang w:eastAsia="lv-LV"/>
              </w:rPr>
            </w:pPr>
            <w:r w:rsidRPr="00814B92">
              <w:rPr>
                <w:rFonts w:eastAsia="Times New Roman"/>
                <w:szCs w:val="28"/>
                <w:lang w:eastAsia="lv-LV"/>
              </w:rPr>
              <w:t>4.7.1.</w:t>
            </w:r>
          </w:p>
        </w:tc>
        <w:tc>
          <w:tcPr>
            <w:tcW w:w="859" w:type="pct"/>
            <w:gridSpan w:val="3"/>
            <w:tcBorders>
              <w:top w:val="outset" w:color="auto" w:sz="6" w:space="0"/>
              <w:left w:val="outset" w:color="auto" w:sz="6" w:space="0"/>
              <w:bottom w:val="outset" w:color="auto" w:sz="6" w:space="0"/>
              <w:right w:val="outset" w:color="auto" w:sz="6" w:space="0"/>
            </w:tcBorders>
          </w:tcPr>
          <w:p w:rsidRPr="00814B92" w:rsidR="00950130" w:rsidP="00950130" w:rsidRDefault="00950130" w14:paraId="5F551F3F" w14:textId="77777777">
            <w:pPr>
              <w:ind w:firstLine="0"/>
              <w:contextualSpacing w:val="0"/>
              <w:rPr>
                <w:rFonts w:eastAsia="Times New Roman"/>
                <w:szCs w:val="28"/>
                <w:lang w:eastAsia="lv-LV"/>
              </w:rPr>
            </w:pPr>
            <w:r w:rsidRPr="00814B92">
              <w:rPr>
                <w:rFonts w:eastAsia="Times New Roman"/>
                <w:szCs w:val="28"/>
                <w:lang w:eastAsia="lv-LV"/>
              </w:rPr>
              <w:t>Normatīvajos aktos ietvert regulējumu, kas administratoram uzliek pienākumu vest savu un parādnieka lietvedību savā prakses vietā.</w:t>
            </w:r>
          </w:p>
        </w:tc>
        <w:tc>
          <w:tcPr>
            <w:tcW w:w="629"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5F9CA8EC" w14:textId="77777777">
            <w:pPr>
              <w:ind w:firstLine="0"/>
              <w:contextualSpacing w:val="0"/>
              <w:jc w:val="left"/>
              <w:rPr>
                <w:rFonts w:eastAsia="Times New Roman"/>
                <w:szCs w:val="28"/>
                <w:lang w:eastAsia="lv-LV"/>
              </w:rPr>
            </w:pPr>
            <w:r w:rsidRPr="00814B92">
              <w:rPr>
                <w:rFonts w:eastAsia="Times New Roman"/>
                <w:szCs w:val="28"/>
                <w:lang w:eastAsia="lv-LV"/>
              </w:rPr>
              <w:t>Paaugstinās maksātnespējas procesa caurspīdīgums, tiesiskums un līdz ar to efektivitāte</w:t>
            </w:r>
          </w:p>
        </w:tc>
        <w:tc>
          <w:tcPr>
            <w:tcW w:w="963" w:type="pct"/>
            <w:tcBorders>
              <w:top w:val="outset" w:color="auto" w:sz="6" w:space="0"/>
              <w:left w:val="outset" w:color="auto" w:sz="6" w:space="0"/>
              <w:bottom w:val="outset" w:color="auto" w:sz="6" w:space="0"/>
              <w:right w:val="outset" w:color="auto" w:sz="6" w:space="0"/>
            </w:tcBorders>
          </w:tcPr>
          <w:p w:rsidRPr="00814B92" w:rsidR="00950130" w:rsidP="00950130" w:rsidRDefault="00C672FE" w14:paraId="18095B4D" w14:textId="77777777">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Izstrādāts</w:t>
            </w:r>
            <w:r w:rsidRPr="00814B92" w:rsidR="00950130">
              <w:rPr>
                <w:rFonts w:eastAsia="Times New Roman"/>
                <w:szCs w:val="28"/>
                <w:lang w:eastAsia="lv-LV"/>
              </w:rPr>
              <w:t xml:space="preserve"> likumprojekts “Grozījumi Maksātnespējas likumā” (Lp12/Nr.106)</w:t>
            </w:r>
            <w:r w:rsidRPr="00814B92" w:rsidR="005E2508">
              <w:rPr>
                <w:rFonts w:eastAsia="Times New Roman"/>
                <w:szCs w:val="28"/>
                <w:lang w:eastAsia="lv-LV"/>
              </w:rPr>
              <w:t>.</w:t>
            </w:r>
          </w:p>
        </w:tc>
        <w:tc>
          <w:tcPr>
            <w:tcW w:w="420"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3A004C39" w14:textId="77777777">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387909D7" w14:textId="77777777">
            <w:pPr>
              <w:ind w:firstLine="0"/>
              <w:contextualSpacing w:val="0"/>
              <w:jc w:val="left"/>
              <w:rPr>
                <w:rFonts w:eastAsia="Times New Roman"/>
                <w:szCs w:val="28"/>
                <w:lang w:eastAsia="lv-LV"/>
              </w:rPr>
            </w:pPr>
            <w:r w:rsidRPr="00814B92">
              <w:rPr>
                <w:rFonts w:eastAsia="Times New Roman"/>
                <w:szCs w:val="28"/>
                <w:lang w:eastAsia="lv-LV"/>
              </w:rPr>
              <w:t>--</w:t>
            </w:r>
          </w:p>
        </w:tc>
        <w:tc>
          <w:tcPr>
            <w:tcW w:w="1091" w:type="pct"/>
            <w:tcBorders>
              <w:top w:val="outset" w:color="auto" w:sz="6" w:space="0"/>
              <w:left w:val="outset" w:color="auto" w:sz="6" w:space="0"/>
              <w:bottom w:val="outset" w:color="auto" w:sz="6" w:space="0"/>
              <w:right w:val="outset" w:color="auto" w:sz="6" w:space="0"/>
            </w:tcBorders>
          </w:tcPr>
          <w:p w:rsidRPr="00814B92" w:rsidR="00950130" w:rsidP="00950130" w:rsidRDefault="00110C9D" w14:paraId="167B3C7F" w14:textId="77777777">
            <w:pPr>
              <w:ind w:firstLine="0"/>
              <w:contextualSpacing w:val="0"/>
              <w:jc w:val="left"/>
              <w:rPr>
                <w:rFonts w:eastAsia="Times New Roman"/>
                <w:szCs w:val="28"/>
                <w:lang w:eastAsia="lv-LV"/>
              </w:rPr>
            </w:pPr>
            <w:r w:rsidRPr="00814B92">
              <w:rPr>
                <w:rFonts w:eastAsia="Times New Roman"/>
                <w:szCs w:val="28"/>
                <w:lang w:eastAsia="lv-LV"/>
              </w:rPr>
              <w:t>31.05.2017.</w:t>
            </w:r>
          </w:p>
        </w:tc>
      </w:tr>
      <w:tr w:rsidRPr="00814B92" w:rsidR="00950130" w:rsidTr="00950130" w14:paraId="17BE66C1" w14:textId="77777777">
        <w:trPr>
          <w:tblCellSpacing w:w="15" w:type="dxa"/>
        </w:trPr>
        <w:tc>
          <w:tcPr>
            <w:tcW w:w="4980" w:type="pct"/>
            <w:gridSpan w:val="9"/>
            <w:tcBorders>
              <w:top w:val="outset" w:color="auto" w:sz="6" w:space="0"/>
              <w:left w:val="outset" w:color="auto" w:sz="6" w:space="0"/>
              <w:bottom w:val="outset" w:color="auto" w:sz="6" w:space="0"/>
              <w:right w:val="outset" w:color="auto" w:sz="6" w:space="0"/>
            </w:tcBorders>
          </w:tcPr>
          <w:p w:rsidRPr="00814B92" w:rsidR="00950130" w:rsidP="00950130" w:rsidRDefault="000103FA" w14:paraId="1552777B" w14:textId="021167B5">
            <w:pPr>
              <w:ind w:firstLine="0"/>
              <w:contextualSpacing w:val="0"/>
              <w:jc w:val="left"/>
              <w:rPr>
                <w:rFonts w:eastAsia="Times New Roman"/>
                <w:szCs w:val="28"/>
                <w:lang w:eastAsia="lv-LV"/>
              </w:rPr>
            </w:pPr>
            <w:r w:rsidRPr="00814B92">
              <w:rPr>
                <w:rFonts w:eastAsia="Times New Roman"/>
                <w:b/>
                <w:szCs w:val="28"/>
                <w:lang w:eastAsia="lv-LV"/>
              </w:rPr>
              <w:lastRenderedPageBreak/>
              <w:t>4.</w:t>
            </w:r>
            <w:r w:rsidRPr="00814B92" w:rsidR="00950130">
              <w:rPr>
                <w:rFonts w:eastAsia="Times New Roman"/>
                <w:b/>
                <w:szCs w:val="28"/>
                <w:lang w:eastAsia="lv-LV"/>
              </w:rPr>
              <w:t>8. Izveidojams administratora palīga institūts.</w:t>
            </w:r>
          </w:p>
        </w:tc>
      </w:tr>
      <w:tr w:rsidRPr="00814B92" w:rsidR="00F82F19" w:rsidTr="002A7DB9" w14:paraId="5318FF12" w14:textId="77777777">
        <w:trPr>
          <w:tblCellSpacing w:w="15" w:type="dxa"/>
        </w:trPr>
        <w:tc>
          <w:tcPr>
            <w:tcW w:w="372" w:type="pct"/>
            <w:tcBorders>
              <w:top w:val="outset" w:color="auto" w:sz="6" w:space="0"/>
              <w:left w:val="outset" w:color="auto" w:sz="6" w:space="0"/>
              <w:bottom w:val="outset" w:color="auto" w:sz="6" w:space="0"/>
              <w:right w:val="outset" w:color="auto" w:sz="6" w:space="0"/>
            </w:tcBorders>
            <w:shd w:val="clear" w:color="auto" w:fill="auto"/>
          </w:tcPr>
          <w:p w:rsidRPr="00814B92" w:rsidR="00950130" w:rsidP="00950130" w:rsidRDefault="00950130" w14:paraId="7E78AF02" w14:textId="77777777">
            <w:pPr>
              <w:ind w:firstLine="0"/>
              <w:contextualSpacing w:val="0"/>
              <w:jc w:val="left"/>
              <w:rPr>
                <w:rFonts w:eastAsia="Times New Roman"/>
                <w:szCs w:val="28"/>
                <w:lang w:eastAsia="lv-LV"/>
              </w:rPr>
            </w:pPr>
            <w:r w:rsidRPr="00814B92">
              <w:rPr>
                <w:rFonts w:eastAsia="Times New Roman"/>
                <w:szCs w:val="28"/>
                <w:lang w:eastAsia="lv-LV"/>
              </w:rPr>
              <w:t>4.8.1.</w:t>
            </w:r>
          </w:p>
        </w:tc>
        <w:tc>
          <w:tcPr>
            <w:tcW w:w="859" w:type="pct"/>
            <w:gridSpan w:val="3"/>
            <w:tcBorders>
              <w:top w:val="outset" w:color="auto" w:sz="6" w:space="0"/>
              <w:left w:val="outset" w:color="auto" w:sz="6" w:space="0"/>
              <w:bottom w:val="outset" w:color="auto" w:sz="6" w:space="0"/>
              <w:right w:val="outset" w:color="auto" w:sz="6" w:space="0"/>
            </w:tcBorders>
          </w:tcPr>
          <w:p w:rsidRPr="00814B92" w:rsidR="00950130" w:rsidP="00950130" w:rsidRDefault="00950130" w14:paraId="76DEE911" w14:textId="77777777">
            <w:pPr>
              <w:ind w:firstLine="0"/>
              <w:contextualSpacing w:val="0"/>
              <w:rPr>
                <w:rFonts w:eastAsia="Times New Roman"/>
                <w:szCs w:val="28"/>
                <w:lang w:eastAsia="lv-LV"/>
              </w:rPr>
            </w:pPr>
            <w:r w:rsidRPr="00814B92">
              <w:rPr>
                <w:rFonts w:eastAsia="Times New Roman"/>
                <w:szCs w:val="28"/>
                <w:lang w:eastAsia="lv-LV"/>
              </w:rPr>
              <w:t>Veikt izmaiņas regulējumā, kas noteic, ka pirms iekļūšanas administratora profesijā ir nepieciešama noteikta perioda prakse administratora palīga amatā.</w:t>
            </w:r>
          </w:p>
        </w:tc>
        <w:tc>
          <w:tcPr>
            <w:tcW w:w="629"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60A02F6E" w14:textId="77777777">
            <w:pPr>
              <w:ind w:firstLine="0"/>
              <w:contextualSpacing w:val="0"/>
              <w:jc w:val="left"/>
              <w:rPr>
                <w:rFonts w:eastAsia="Times New Roman"/>
                <w:szCs w:val="28"/>
                <w:lang w:eastAsia="lv-LV"/>
              </w:rPr>
            </w:pPr>
            <w:r w:rsidRPr="00814B92">
              <w:rPr>
                <w:rFonts w:eastAsia="Times New Roman"/>
                <w:szCs w:val="28"/>
                <w:lang w:eastAsia="lv-LV"/>
              </w:rPr>
              <w:t>Paaugstinās administratoru kvalifikācija un līdz ar to arī maksātnespējas procesa efektivitāte.</w:t>
            </w:r>
          </w:p>
        </w:tc>
        <w:tc>
          <w:tcPr>
            <w:tcW w:w="963" w:type="pct"/>
            <w:tcBorders>
              <w:top w:val="outset" w:color="auto" w:sz="6" w:space="0"/>
              <w:left w:val="outset" w:color="auto" w:sz="6" w:space="0"/>
              <w:bottom w:val="outset" w:color="auto" w:sz="6" w:space="0"/>
              <w:right w:val="outset" w:color="auto" w:sz="6" w:space="0"/>
            </w:tcBorders>
          </w:tcPr>
          <w:p w:rsidRPr="00814B92" w:rsidR="00950130" w:rsidP="00A00309" w:rsidRDefault="00A00309" w14:paraId="7C486B58" w14:textId="77777777">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Izstrādāts 1</w:t>
            </w:r>
            <w:r w:rsidR="00805720">
              <w:rPr>
                <w:rFonts w:eastAsia="Times New Roman"/>
                <w:szCs w:val="28"/>
                <w:lang w:eastAsia="lv-LV"/>
              </w:rPr>
              <w:t> </w:t>
            </w:r>
            <w:r w:rsidRPr="00805720" w:rsidR="00950130">
              <w:rPr>
                <w:rFonts w:eastAsia="Times New Roman"/>
                <w:szCs w:val="28"/>
                <w:lang w:eastAsia="lv-LV"/>
              </w:rPr>
              <w:t xml:space="preserve">normatīvo aktu </w:t>
            </w:r>
            <w:r w:rsidRPr="00814B92">
              <w:rPr>
                <w:rFonts w:eastAsia="Times New Roman"/>
                <w:szCs w:val="28"/>
                <w:lang w:eastAsia="lv-LV"/>
              </w:rPr>
              <w:t>grozījumu projekts</w:t>
            </w:r>
            <w:r w:rsidRPr="00814B92" w:rsidR="005E2508">
              <w:rPr>
                <w:rFonts w:eastAsia="Times New Roman"/>
                <w:szCs w:val="28"/>
                <w:lang w:eastAsia="lv-LV"/>
              </w:rPr>
              <w:t>.</w:t>
            </w:r>
          </w:p>
        </w:tc>
        <w:tc>
          <w:tcPr>
            <w:tcW w:w="420"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014B0DC0" w14:textId="77777777">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375B3F1D" w14:textId="77777777">
            <w:pPr>
              <w:ind w:firstLine="0"/>
              <w:contextualSpacing w:val="0"/>
              <w:jc w:val="left"/>
              <w:rPr>
                <w:rFonts w:eastAsia="Times New Roman"/>
                <w:szCs w:val="28"/>
                <w:lang w:eastAsia="lv-LV"/>
              </w:rPr>
            </w:pPr>
            <w:r w:rsidRPr="00814B92">
              <w:rPr>
                <w:rFonts w:eastAsia="Times New Roman"/>
                <w:szCs w:val="28"/>
                <w:lang w:eastAsia="lv-LV"/>
              </w:rPr>
              <w:t>--</w:t>
            </w:r>
          </w:p>
        </w:tc>
        <w:tc>
          <w:tcPr>
            <w:tcW w:w="1091"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42911680" w14:textId="6BB4619B">
            <w:pPr>
              <w:ind w:firstLine="0"/>
              <w:contextualSpacing w:val="0"/>
              <w:jc w:val="left"/>
              <w:rPr>
                <w:rFonts w:eastAsia="Times New Roman"/>
                <w:szCs w:val="28"/>
                <w:lang w:eastAsia="lv-LV"/>
              </w:rPr>
            </w:pPr>
            <w:r w:rsidRPr="00814B92">
              <w:rPr>
                <w:rFonts w:eastAsia="Times New Roman"/>
                <w:szCs w:val="28"/>
                <w:lang w:eastAsia="lv-LV"/>
              </w:rPr>
              <w:t>31.05.2019.</w:t>
            </w:r>
            <w:r w:rsidR="002728C2">
              <w:rPr>
                <w:rStyle w:val="Vresatsauce"/>
                <w:rFonts w:eastAsia="Times New Roman"/>
                <w:szCs w:val="28"/>
                <w:lang w:eastAsia="lv-LV"/>
              </w:rPr>
              <w:footnoteReference w:id="32"/>
            </w:r>
          </w:p>
        </w:tc>
      </w:tr>
      <w:tr w:rsidRPr="00814B92" w:rsidR="00950130" w:rsidTr="00950130" w14:paraId="3363A2CA" w14:textId="77777777">
        <w:trPr>
          <w:tblCellSpacing w:w="15" w:type="dxa"/>
        </w:trPr>
        <w:tc>
          <w:tcPr>
            <w:tcW w:w="4980" w:type="pct"/>
            <w:gridSpan w:val="9"/>
            <w:tcBorders>
              <w:top w:val="outset" w:color="auto" w:sz="6" w:space="0"/>
              <w:left w:val="outset" w:color="auto" w:sz="6" w:space="0"/>
              <w:bottom w:val="outset" w:color="auto" w:sz="6" w:space="0"/>
              <w:right w:val="outset" w:color="auto" w:sz="6" w:space="0"/>
            </w:tcBorders>
          </w:tcPr>
          <w:p w:rsidRPr="00814B92" w:rsidR="00950130" w:rsidP="00950130" w:rsidRDefault="000103FA" w14:paraId="00FE35D3" w14:textId="77777777">
            <w:pPr>
              <w:ind w:firstLine="0"/>
              <w:contextualSpacing w:val="0"/>
              <w:jc w:val="left"/>
              <w:rPr>
                <w:rFonts w:eastAsia="Times New Roman"/>
                <w:b/>
                <w:szCs w:val="28"/>
                <w:lang w:eastAsia="lv-LV"/>
              </w:rPr>
            </w:pPr>
            <w:r w:rsidRPr="00814B92">
              <w:rPr>
                <w:rFonts w:eastAsia="Times New Roman"/>
                <w:b/>
                <w:szCs w:val="28"/>
                <w:lang w:eastAsia="lv-LV"/>
              </w:rPr>
              <w:t>4.</w:t>
            </w:r>
            <w:r w:rsidRPr="00814B92" w:rsidR="00950130">
              <w:rPr>
                <w:rFonts w:eastAsia="Times New Roman"/>
                <w:b/>
                <w:szCs w:val="28"/>
                <w:lang w:eastAsia="lv-LV"/>
              </w:rPr>
              <w:t>9. Izveidojams maksātnespējas procesa administratoru reitings</w:t>
            </w:r>
          </w:p>
        </w:tc>
      </w:tr>
      <w:tr w:rsidRPr="00814B92" w:rsidR="00F82F19" w:rsidTr="00B16ABE" w14:paraId="33420AF3" w14:textId="77777777">
        <w:trPr>
          <w:tblCellSpacing w:w="15" w:type="dxa"/>
        </w:trPr>
        <w:tc>
          <w:tcPr>
            <w:tcW w:w="372"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1068EFA3" w14:textId="77777777">
            <w:pPr>
              <w:ind w:firstLine="0"/>
              <w:contextualSpacing w:val="0"/>
              <w:jc w:val="left"/>
              <w:rPr>
                <w:rFonts w:eastAsia="Times New Roman"/>
                <w:szCs w:val="28"/>
                <w:lang w:eastAsia="lv-LV"/>
              </w:rPr>
            </w:pPr>
            <w:r w:rsidRPr="00814B92">
              <w:rPr>
                <w:rFonts w:eastAsia="Times New Roman"/>
                <w:szCs w:val="28"/>
                <w:lang w:eastAsia="lv-LV"/>
              </w:rPr>
              <w:t>4.9.1.</w:t>
            </w:r>
          </w:p>
        </w:tc>
        <w:tc>
          <w:tcPr>
            <w:tcW w:w="859" w:type="pct"/>
            <w:gridSpan w:val="3"/>
            <w:tcBorders>
              <w:top w:val="outset" w:color="auto" w:sz="6" w:space="0"/>
              <w:left w:val="outset" w:color="auto" w:sz="6" w:space="0"/>
              <w:bottom w:val="outset" w:color="auto" w:sz="6" w:space="0"/>
              <w:right w:val="outset" w:color="auto" w:sz="6" w:space="0"/>
            </w:tcBorders>
          </w:tcPr>
          <w:p w:rsidRPr="00814B92" w:rsidR="00950130" w:rsidP="00481F3F" w:rsidRDefault="00950130" w14:paraId="24BDED70" w14:textId="77777777">
            <w:pPr>
              <w:ind w:firstLine="0"/>
              <w:contextualSpacing w:val="0"/>
              <w:rPr>
                <w:rFonts w:eastAsia="Times New Roman"/>
                <w:szCs w:val="28"/>
                <w:lang w:eastAsia="lv-LV"/>
              </w:rPr>
            </w:pPr>
            <w:r w:rsidRPr="00814B92">
              <w:rPr>
                <w:rFonts w:eastAsia="Times New Roman"/>
                <w:szCs w:val="28"/>
                <w:lang w:eastAsia="lv-LV"/>
              </w:rPr>
              <w:t xml:space="preserve">Regulāri sastādīt un publicēt </w:t>
            </w:r>
            <w:r w:rsidRPr="00814B92" w:rsidR="00481F3F">
              <w:rPr>
                <w:rFonts w:eastAsia="Times New Roman"/>
                <w:szCs w:val="28"/>
                <w:lang w:eastAsia="lv-LV"/>
              </w:rPr>
              <w:t>MNA tīmekļa vietnē</w:t>
            </w:r>
            <w:r w:rsidRPr="00814B92">
              <w:rPr>
                <w:rFonts w:eastAsia="Times New Roman"/>
                <w:szCs w:val="28"/>
                <w:lang w:eastAsia="lv-LV"/>
              </w:rPr>
              <w:t xml:space="preserve"> maksātnespējas procesa administratoru reitingu. Kritēriji – no administratora tieši atkarīgas darbības.</w:t>
            </w:r>
          </w:p>
        </w:tc>
        <w:tc>
          <w:tcPr>
            <w:tcW w:w="629"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254A99C6" w14:textId="77777777">
            <w:pPr>
              <w:ind w:firstLine="0"/>
              <w:contextualSpacing w:val="0"/>
              <w:jc w:val="left"/>
              <w:rPr>
                <w:rFonts w:eastAsia="Times New Roman"/>
                <w:szCs w:val="28"/>
                <w:lang w:eastAsia="lv-LV"/>
              </w:rPr>
            </w:pPr>
            <w:r w:rsidRPr="00814B92">
              <w:rPr>
                <w:rFonts w:eastAsia="Times New Roman"/>
                <w:szCs w:val="28"/>
                <w:lang w:eastAsia="lv-LV"/>
              </w:rPr>
              <w:t>Paaugstinās administratoru kvalifikācija un līdz ar to arī maksātnespējas procesa efektivitāte.</w:t>
            </w:r>
          </w:p>
        </w:tc>
        <w:tc>
          <w:tcPr>
            <w:tcW w:w="963" w:type="pct"/>
            <w:tcBorders>
              <w:top w:val="outset" w:color="auto" w:sz="6" w:space="0"/>
              <w:left w:val="outset" w:color="auto" w:sz="6" w:space="0"/>
              <w:bottom w:val="outset" w:color="auto" w:sz="6" w:space="0"/>
              <w:right w:val="outset" w:color="auto" w:sz="6" w:space="0"/>
            </w:tcBorders>
          </w:tcPr>
          <w:p w:rsidRPr="00814B92" w:rsidR="00950130" w:rsidP="00A00309" w:rsidRDefault="00950130" w14:paraId="39FA05FA" w14:textId="77777777">
            <w:pPr>
              <w:ind w:firstLine="0"/>
              <w:contextualSpacing w:val="0"/>
              <w:rPr>
                <w:rFonts w:eastAsia="Times New Roman"/>
                <w:szCs w:val="28"/>
                <w:lang w:eastAsia="lv-LV"/>
              </w:rPr>
            </w:pPr>
            <w:r w:rsidRPr="00814B92">
              <w:rPr>
                <w:rFonts w:eastAsia="Times New Roman"/>
                <w:szCs w:val="28"/>
                <w:lang w:eastAsia="lv-LV"/>
              </w:rPr>
              <w:t xml:space="preserve"> -</w:t>
            </w:r>
            <w:r w:rsidRPr="00814B92">
              <w:rPr>
                <w:rFonts w:eastAsia="Times New Roman"/>
                <w:szCs w:val="28"/>
                <w:lang w:eastAsia="lv-LV"/>
              </w:rPr>
              <w:tab/>
            </w:r>
            <w:r w:rsidRPr="00814B92" w:rsidR="00A00309">
              <w:rPr>
                <w:rFonts w:eastAsia="Times New Roman"/>
                <w:szCs w:val="28"/>
                <w:lang w:eastAsia="lv-LV"/>
              </w:rPr>
              <w:t>Izstrādāts</w:t>
            </w:r>
            <w:r w:rsidRPr="00814B92">
              <w:rPr>
                <w:rFonts w:eastAsia="Times New Roman"/>
                <w:szCs w:val="28"/>
                <w:lang w:eastAsia="lv-LV"/>
              </w:rPr>
              <w:t xml:space="preserve"> likumprojekts “Grozījumi Maksātnespējas likumā” (Lp12/Nr.106)</w:t>
            </w:r>
            <w:r w:rsidRPr="00814B92" w:rsidR="00A00309">
              <w:rPr>
                <w:rFonts w:eastAsia="Times New Roman"/>
                <w:szCs w:val="28"/>
                <w:lang w:eastAsia="lv-LV"/>
              </w:rPr>
              <w:t>;</w:t>
            </w:r>
          </w:p>
          <w:p w:rsidRPr="00814B92" w:rsidR="00A00309" w:rsidP="00A00309" w:rsidRDefault="00A00309" w14:paraId="47C41D20" w14:textId="77777777">
            <w:pPr>
              <w:ind w:firstLine="0"/>
              <w:contextualSpacing w:val="0"/>
              <w:rPr>
                <w:rFonts w:eastAsia="Times New Roman"/>
                <w:szCs w:val="28"/>
                <w:lang w:eastAsia="lv-LV"/>
              </w:rPr>
            </w:pPr>
            <w:r w:rsidRPr="00814B92">
              <w:rPr>
                <w:rFonts w:eastAsia="Times New Roman"/>
                <w:szCs w:val="28"/>
                <w:lang w:eastAsia="lv-LV"/>
              </w:rPr>
              <w:t xml:space="preserve"> - Publicēts 1</w:t>
            </w:r>
            <w:r w:rsidR="004E1266">
              <w:rPr>
                <w:rFonts w:eastAsia="Times New Roman"/>
                <w:szCs w:val="28"/>
                <w:lang w:eastAsia="lv-LV"/>
              </w:rPr>
              <w:t> </w:t>
            </w:r>
            <w:r w:rsidRPr="00814B92">
              <w:rPr>
                <w:rFonts w:eastAsia="Times New Roman"/>
                <w:szCs w:val="28"/>
                <w:lang w:eastAsia="lv-LV"/>
              </w:rPr>
              <w:t>administratoru darbības novērtējuma saraksts</w:t>
            </w:r>
            <w:r w:rsidRPr="00814B92" w:rsidR="005E2508">
              <w:rPr>
                <w:rFonts w:eastAsia="Times New Roman"/>
                <w:szCs w:val="28"/>
                <w:lang w:eastAsia="lv-LV"/>
              </w:rPr>
              <w:t>.</w:t>
            </w:r>
          </w:p>
        </w:tc>
        <w:tc>
          <w:tcPr>
            <w:tcW w:w="420"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499E39EE" w14:textId="77777777">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5621291D" w14:textId="77777777">
            <w:pPr>
              <w:ind w:firstLine="0"/>
              <w:contextualSpacing w:val="0"/>
              <w:jc w:val="left"/>
              <w:rPr>
                <w:rFonts w:eastAsia="Times New Roman"/>
                <w:szCs w:val="28"/>
                <w:lang w:eastAsia="lv-LV"/>
              </w:rPr>
            </w:pPr>
            <w:r w:rsidRPr="00814B92">
              <w:rPr>
                <w:rFonts w:eastAsia="Times New Roman"/>
                <w:szCs w:val="28"/>
                <w:lang w:eastAsia="lv-LV"/>
              </w:rPr>
              <w:t>MNA</w:t>
            </w:r>
          </w:p>
        </w:tc>
        <w:tc>
          <w:tcPr>
            <w:tcW w:w="1091"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51332C94" w14:textId="77777777">
            <w:pPr>
              <w:ind w:firstLine="0"/>
              <w:contextualSpacing w:val="0"/>
              <w:jc w:val="left"/>
              <w:rPr>
                <w:rFonts w:eastAsia="Times New Roman"/>
                <w:szCs w:val="28"/>
                <w:lang w:eastAsia="lv-LV"/>
              </w:rPr>
            </w:pPr>
            <w:r w:rsidRPr="00814B92">
              <w:rPr>
                <w:rFonts w:eastAsia="Times New Roman"/>
                <w:szCs w:val="28"/>
                <w:lang w:eastAsia="lv-LV"/>
              </w:rPr>
              <w:t>31.05.2017.</w:t>
            </w:r>
          </w:p>
        </w:tc>
      </w:tr>
      <w:tr w:rsidRPr="00814B92" w:rsidR="00950130" w:rsidTr="00950130" w14:paraId="3FEC59DC" w14:textId="77777777">
        <w:trPr>
          <w:tblCellSpacing w:w="15" w:type="dxa"/>
        </w:trPr>
        <w:tc>
          <w:tcPr>
            <w:tcW w:w="4980" w:type="pct"/>
            <w:gridSpan w:val="9"/>
            <w:tcBorders>
              <w:top w:val="outset" w:color="auto" w:sz="6" w:space="0"/>
              <w:left w:val="outset" w:color="auto" w:sz="6" w:space="0"/>
              <w:bottom w:val="outset" w:color="auto" w:sz="6" w:space="0"/>
              <w:right w:val="outset" w:color="auto" w:sz="6" w:space="0"/>
            </w:tcBorders>
          </w:tcPr>
          <w:p w:rsidRPr="00814B92" w:rsidR="00950130" w:rsidP="00950130" w:rsidRDefault="000103FA" w14:paraId="07AAD64F" w14:textId="77777777">
            <w:pPr>
              <w:ind w:firstLine="0"/>
              <w:contextualSpacing w:val="0"/>
              <w:jc w:val="left"/>
              <w:rPr>
                <w:rFonts w:eastAsia="Times New Roman"/>
                <w:b/>
                <w:szCs w:val="28"/>
                <w:lang w:eastAsia="lv-LV"/>
              </w:rPr>
            </w:pPr>
            <w:r w:rsidRPr="00814B92">
              <w:rPr>
                <w:rFonts w:eastAsia="Times New Roman"/>
                <w:b/>
                <w:szCs w:val="28"/>
                <w:lang w:eastAsia="lv-LV"/>
              </w:rPr>
              <w:lastRenderedPageBreak/>
              <w:t>4.</w:t>
            </w:r>
            <w:r w:rsidRPr="00814B92" w:rsidR="00950130">
              <w:rPr>
                <w:rFonts w:eastAsia="Times New Roman"/>
                <w:b/>
                <w:szCs w:val="28"/>
                <w:lang w:eastAsia="lv-LV"/>
              </w:rPr>
              <w:t>10</w:t>
            </w:r>
            <w:r w:rsidRPr="00814B92" w:rsidR="00950130">
              <w:rPr>
                <w:rFonts w:ascii="Calibri" w:hAnsi="Calibri"/>
                <w:b/>
                <w:sz w:val="22"/>
              </w:rPr>
              <w:t xml:space="preserve">. </w:t>
            </w:r>
            <w:r w:rsidRPr="00814B92" w:rsidR="00950130">
              <w:rPr>
                <w:rFonts w:eastAsia="Times New Roman"/>
                <w:b/>
                <w:szCs w:val="28"/>
                <w:lang w:eastAsia="lv-LV"/>
              </w:rPr>
              <w:t>Nodrošināt sabiedrības kontroli publicējot informāciju par maksātnespēja procesa norisi.</w:t>
            </w:r>
          </w:p>
        </w:tc>
      </w:tr>
      <w:tr w:rsidRPr="00814B92" w:rsidR="00F82F19" w:rsidTr="00B16ABE" w14:paraId="7ED2F902" w14:textId="77777777">
        <w:trPr>
          <w:tblCellSpacing w:w="15" w:type="dxa"/>
        </w:trPr>
        <w:tc>
          <w:tcPr>
            <w:tcW w:w="372"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6940197F" w14:textId="77777777">
            <w:pPr>
              <w:ind w:firstLine="0"/>
              <w:contextualSpacing w:val="0"/>
              <w:jc w:val="left"/>
              <w:rPr>
                <w:rFonts w:eastAsia="Times New Roman"/>
                <w:szCs w:val="28"/>
                <w:lang w:eastAsia="lv-LV"/>
              </w:rPr>
            </w:pPr>
            <w:r w:rsidRPr="00814B92">
              <w:rPr>
                <w:rFonts w:eastAsia="Times New Roman"/>
                <w:szCs w:val="28"/>
                <w:lang w:eastAsia="lv-LV"/>
              </w:rPr>
              <w:t>4.10.1.</w:t>
            </w:r>
          </w:p>
        </w:tc>
        <w:tc>
          <w:tcPr>
            <w:tcW w:w="859" w:type="pct"/>
            <w:gridSpan w:val="3"/>
            <w:tcBorders>
              <w:top w:val="outset" w:color="auto" w:sz="6" w:space="0"/>
              <w:left w:val="outset" w:color="auto" w:sz="6" w:space="0"/>
              <w:bottom w:val="outset" w:color="auto" w:sz="6" w:space="0"/>
              <w:right w:val="outset" w:color="auto" w:sz="6" w:space="0"/>
            </w:tcBorders>
          </w:tcPr>
          <w:p w:rsidRPr="00814B92" w:rsidR="00950130" w:rsidP="00950130" w:rsidRDefault="00950130" w14:paraId="5B1F0F67" w14:textId="77777777">
            <w:pPr>
              <w:ind w:firstLine="0"/>
              <w:contextualSpacing w:val="0"/>
              <w:rPr>
                <w:rFonts w:eastAsia="Times New Roman"/>
                <w:szCs w:val="28"/>
                <w:lang w:eastAsia="lv-LV"/>
              </w:rPr>
            </w:pPr>
            <w:r w:rsidRPr="00814B92">
              <w:rPr>
                <w:rFonts w:eastAsia="Times New Roman"/>
                <w:szCs w:val="28"/>
                <w:lang w:eastAsia="lv-LV"/>
              </w:rPr>
              <w:t xml:space="preserve">Padarīt publisku administratora darbības pārskatos pieejamo informāciju, izvērtējot fizisko personu datu aizsardzības un komercnoslēpuma aizsardzības prasības, </w:t>
            </w:r>
            <w:r w:rsidRPr="00814B92">
              <w:rPr>
                <w:szCs w:val="28"/>
              </w:rPr>
              <w:t>kā arī ievērojot Eiropas Parlamenta un Padomes regulā Nr. 2016/679 “Par fizisku personu aizsardzību attiecībā uz personas datu apstrādi un šādu datu brīvu apriti un ar ko atceļ Direktīvu 95/46/EK (Vispārīgā datu aizsardzības regula)” noteikto.</w:t>
            </w:r>
          </w:p>
        </w:tc>
        <w:tc>
          <w:tcPr>
            <w:tcW w:w="629"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519EBC55" w14:textId="77777777">
            <w:pPr>
              <w:ind w:firstLine="0"/>
              <w:contextualSpacing w:val="0"/>
              <w:jc w:val="left"/>
              <w:rPr>
                <w:rFonts w:eastAsia="Times New Roman"/>
                <w:szCs w:val="28"/>
                <w:lang w:eastAsia="lv-LV"/>
              </w:rPr>
            </w:pPr>
            <w:r w:rsidRPr="00814B92">
              <w:rPr>
                <w:rFonts w:eastAsia="Times New Roman"/>
                <w:szCs w:val="28"/>
                <w:lang w:eastAsia="lv-LV"/>
              </w:rPr>
              <w:t xml:space="preserve">Paaugstinās maksātnespējas procesa caurspīdīgums un līdz ar to sabiedrības uzticēšanās maksātnespējas procesam </w:t>
            </w:r>
          </w:p>
        </w:tc>
        <w:tc>
          <w:tcPr>
            <w:tcW w:w="963" w:type="pct"/>
            <w:tcBorders>
              <w:top w:val="outset" w:color="auto" w:sz="6" w:space="0"/>
              <w:left w:val="outset" w:color="auto" w:sz="6" w:space="0"/>
              <w:bottom w:val="outset" w:color="auto" w:sz="6" w:space="0"/>
              <w:right w:val="outset" w:color="auto" w:sz="6" w:space="0"/>
            </w:tcBorders>
          </w:tcPr>
          <w:p w:rsidRPr="00814B92" w:rsidR="00950130" w:rsidP="00392F50" w:rsidRDefault="00950130" w14:paraId="51ABE185" w14:textId="77777777">
            <w:pPr>
              <w:ind w:firstLine="0"/>
              <w:contextualSpacing w:val="0"/>
              <w:rPr>
                <w:rFonts w:eastAsia="Times New Roman"/>
                <w:szCs w:val="28"/>
                <w:lang w:eastAsia="lv-LV"/>
              </w:rPr>
            </w:pPr>
            <w:r w:rsidRPr="00814B92">
              <w:rPr>
                <w:rFonts w:eastAsia="Times New Roman"/>
                <w:szCs w:val="28"/>
                <w:lang w:eastAsia="lv-LV"/>
              </w:rPr>
              <w:t>-</w:t>
            </w:r>
            <w:r w:rsidRPr="00814B92">
              <w:rPr>
                <w:rFonts w:eastAsia="Times New Roman"/>
                <w:szCs w:val="28"/>
                <w:lang w:eastAsia="lv-LV"/>
              </w:rPr>
              <w:tab/>
            </w:r>
            <w:r w:rsidRPr="00814B92" w:rsidR="00A00309">
              <w:rPr>
                <w:rFonts w:eastAsia="Times New Roman"/>
                <w:szCs w:val="28"/>
                <w:lang w:eastAsia="lv-LV"/>
              </w:rPr>
              <w:t>Izstrādāts 1</w:t>
            </w:r>
            <w:r w:rsidR="004E1266">
              <w:rPr>
                <w:rFonts w:eastAsia="Times New Roman"/>
                <w:szCs w:val="28"/>
                <w:lang w:eastAsia="lv-LV"/>
              </w:rPr>
              <w:t> </w:t>
            </w:r>
            <w:r w:rsidRPr="00814B92" w:rsidR="00A00309">
              <w:rPr>
                <w:rFonts w:eastAsia="Times New Roman"/>
                <w:szCs w:val="28"/>
                <w:lang w:eastAsia="lv-LV"/>
              </w:rPr>
              <w:t>izvērtējums</w:t>
            </w:r>
            <w:r w:rsidRPr="00814B92" w:rsidR="005E2508">
              <w:rPr>
                <w:rFonts w:eastAsia="Times New Roman"/>
                <w:szCs w:val="28"/>
                <w:lang w:eastAsia="lv-LV"/>
              </w:rPr>
              <w:t>.</w:t>
            </w:r>
          </w:p>
        </w:tc>
        <w:tc>
          <w:tcPr>
            <w:tcW w:w="420"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49F78096" w14:textId="77777777">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tcBorders>
              <w:top w:val="outset" w:color="auto" w:sz="6" w:space="0"/>
              <w:left w:val="outset" w:color="auto" w:sz="6" w:space="0"/>
              <w:bottom w:val="outset" w:color="auto" w:sz="6" w:space="0"/>
              <w:right w:val="outset" w:color="auto" w:sz="6" w:space="0"/>
            </w:tcBorders>
          </w:tcPr>
          <w:p w:rsidRPr="00814B92" w:rsidR="00950130" w:rsidP="00950130" w:rsidRDefault="00950130" w14:paraId="370CC918" w14:textId="77777777">
            <w:pPr>
              <w:ind w:firstLine="0"/>
              <w:contextualSpacing w:val="0"/>
              <w:jc w:val="left"/>
              <w:rPr>
                <w:rFonts w:eastAsia="Times New Roman"/>
                <w:szCs w:val="28"/>
                <w:lang w:eastAsia="lv-LV"/>
              </w:rPr>
            </w:pPr>
            <w:r w:rsidRPr="00814B92">
              <w:rPr>
                <w:rFonts w:eastAsia="Times New Roman"/>
                <w:szCs w:val="28"/>
                <w:lang w:eastAsia="lv-LV"/>
              </w:rPr>
              <w:t>DVI</w:t>
            </w:r>
          </w:p>
        </w:tc>
        <w:tc>
          <w:tcPr>
            <w:tcW w:w="1091" w:type="pct"/>
            <w:tcBorders>
              <w:top w:val="outset" w:color="auto" w:sz="6" w:space="0"/>
              <w:left w:val="outset" w:color="auto" w:sz="6" w:space="0"/>
              <w:bottom w:val="outset" w:color="auto" w:sz="6" w:space="0"/>
              <w:right w:val="outset" w:color="auto" w:sz="6" w:space="0"/>
            </w:tcBorders>
          </w:tcPr>
          <w:p w:rsidRPr="00814B92" w:rsidR="00950130" w:rsidP="00110C9D" w:rsidRDefault="00950130" w14:paraId="008B65F4" w14:textId="77777777">
            <w:pPr>
              <w:ind w:firstLine="0"/>
              <w:contextualSpacing w:val="0"/>
              <w:jc w:val="left"/>
              <w:rPr>
                <w:rFonts w:eastAsia="Times New Roman"/>
                <w:szCs w:val="28"/>
                <w:lang w:eastAsia="lv-LV"/>
              </w:rPr>
            </w:pPr>
            <w:r w:rsidRPr="00814B92">
              <w:rPr>
                <w:rFonts w:eastAsia="Times New Roman"/>
                <w:szCs w:val="28"/>
                <w:lang w:eastAsia="lv-LV"/>
              </w:rPr>
              <w:t>31.0</w:t>
            </w:r>
            <w:r w:rsidRPr="00814B92" w:rsidR="00110C9D">
              <w:rPr>
                <w:rFonts w:eastAsia="Times New Roman"/>
                <w:szCs w:val="28"/>
                <w:lang w:eastAsia="lv-LV"/>
              </w:rPr>
              <w:t>8</w:t>
            </w:r>
            <w:r w:rsidRPr="00814B92">
              <w:rPr>
                <w:rFonts w:eastAsia="Times New Roman"/>
                <w:szCs w:val="28"/>
                <w:lang w:eastAsia="lv-LV"/>
              </w:rPr>
              <w:t>.2017.</w:t>
            </w:r>
          </w:p>
        </w:tc>
      </w:tr>
      <w:tr w:rsidRPr="00814B92" w:rsidR="00950130" w:rsidTr="00950130" w14:paraId="061DB549" w14:textId="77777777">
        <w:trPr>
          <w:tblCellSpacing w:w="15" w:type="dxa"/>
        </w:trPr>
        <w:tc>
          <w:tcPr>
            <w:tcW w:w="4980" w:type="pct"/>
            <w:gridSpan w:val="9"/>
            <w:tcBorders>
              <w:top w:val="outset" w:color="auto" w:sz="6" w:space="0"/>
              <w:left w:val="outset" w:color="auto" w:sz="6" w:space="0"/>
              <w:bottom w:val="outset" w:color="auto" w:sz="6" w:space="0"/>
              <w:right w:val="outset" w:color="auto" w:sz="6" w:space="0"/>
            </w:tcBorders>
          </w:tcPr>
          <w:p w:rsidRPr="00814B92" w:rsidR="00950130" w:rsidP="00950130" w:rsidRDefault="000103FA" w14:paraId="7EA7CAD8" w14:textId="04E59C2A">
            <w:pPr>
              <w:ind w:firstLine="0"/>
              <w:contextualSpacing w:val="0"/>
              <w:jc w:val="left"/>
              <w:rPr>
                <w:rFonts w:eastAsia="Times New Roman"/>
                <w:b/>
                <w:szCs w:val="28"/>
                <w:lang w:eastAsia="lv-LV"/>
              </w:rPr>
            </w:pPr>
            <w:r w:rsidRPr="00814B92">
              <w:rPr>
                <w:rFonts w:eastAsia="Times New Roman"/>
                <w:b/>
                <w:szCs w:val="28"/>
                <w:lang w:eastAsia="lv-LV"/>
              </w:rPr>
              <w:t>4.</w:t>
            </w:r>
            <w:r w:rsidRPr="00814B92" w:rsidR="00950130">
              <w:rPr>
                <w:rFonts w:eastAsia="Times New Roman"/>
                <w:b/>
                <w:szCs w:val="28"/>
                <w:lang w:eastAsia="lv-LV"/>
              </w:rPr>
              <w:t>11. Izveidot administratora sniegto pakalpojumu maksas cenrādi</w:t>
            </w:r>
          </w:p>
        </w:tc>
      </w:tr>
      <w:tr w:rsidRPr="00814B92" w:rsidR="00F82F19" w:rsidTr="002A7DB9" w14:paraId="05054C41" w14:textId="77777777">
        <w:trPr>
          <w:tblCellSpacing w:w="15" w:type="dxa"/>
        </w:trPr>
        <w:tc>
          <w:tcPr>
            <w:tcW w:w="372" w:type="pct"/>
            <w:tcBorders>
              <w:top w:val="outset" w:color="auto" w:sz="6" w:space="0"/>
              <w:left w:val="outset" w:color="auto" w:sz="6" w:space="0"/>
              <w:bottom w:val="outset" w:color="auto" w:sz="6" w:space="0"/>
              <w:right w:val="outset" w:color="auto" w:sz="6" w:space="0"/>
            </w:tcBorders>
            <w:shd w:val="clear" w:color="auto" w:fill="auto"/>
          </w:tcPr>
          <w:p w:rsidRPr="00814B92" w:rsidR="00950130" w:rsidP="00950130" w:rsidRDefault="00950130" w14:paraId="3CC06BE4" w14:textId="77777777">
            <w:pPr>
              <w:ind w:firstLine="0"/>
              <w:contextualSpacing w:val="0"/>
              <w:jc w:val="left"/>
              <w:rPr>
                <w:rFonts w:eastAsia="Times New Roman"/>
                <w:szCs w:val="28"/>
                <w:lang w:eastAsia="lv-LV"/>
              </w:rPr>
            </w:pPr>
            <w:r w:rsidRPr="00814B92">
              <w:rPr>
                <w:rFonts w:eastAsia="Times New Roman"/>
                <w:szCs w:val="28"/>
                <w:lang w:eastAsia="lv-LV"/>
              </w:rPr>
              <w:lastRenderedPageBreak/>
              <w:t>4.11.1.</w:t>
            </w:r>
          </w:p>
        </w:tc>
        <w:tc>
          <w:tcPr>
            <w:tcW w:w="859" w:type="pct"/>
            <w:gridSpan w:val="3"/>
            <w:tcBorders>
              <w:top w:val="outset" w:color="auto" w:sz="6" w:space="0"/>
              <w:left w:val="outset" w:color="auto" w:sz="6" w:space="0"/>
              <w:bottom w:val="outset" w:color="auto" w:sz="6" w:space="0"/>
              <w:right w:val="outset" w:color="auto" w:sz="6" w:space="0"/>
            </w:tcBorders>
          </w:tcPr>
          <w:p w:rsidRPr="00814B92" w:rsidR="00950130" w:rsidP="00950130" w:rsidRDefault="00950130" w14:paraId="3CF7D069" w14:textId="77777777">
            <w:pPr>
              <w:ind w:firstLine="0"/>
              <w:contextualSpacing w:val="0"/>
              <w:rPr>
                <w:rFonts w:eastAsia="Times New Roman"/>
                <w:szCs w:val="28"/>
                <w:lang w:eastAsia="lv-LV"/>
              </w:rPr>
            </w:pPr>
            <w:r w:rsidRPr="00814B92">
              <w:rPr>
                <w:rFonts w:eastAsia="Times New Roman"/>
                <w:szCs w:val="28"/>
                <w:lang w:eastAsia="lv-LV"/>
              </w:rPr>
              <w:t xml:space="preserve">Definēt </w:t>
            </w:r>
            <w:r w:rsidRPr="00814B92" w:rsidR="00110C9D">
              <w:rPr>
                <w:rFonts w:eastAsia="Times New Roman"/>
                <w:szCs w:val="28"/>
                <w:lang w:eastAsia="lv-LV"/>
              </w:rPr>
              <w:t xml:space="preserve">minimālās </w:t>
            </w:r>
            <w:r w:rsidRPr="00814B92">
              <w:rPr>
                <w:rFonts w:eastAsia="Times New Roman"/>
                <w:szCs w:val="28"/>
                <w:lang w:eastAsia="lv-LV"/>
              </w:rPr>
              <w:t>administratoru amata darbības</w:t>
            </w:r>
            <w:r w:rsidRPr="00814B92" w:rsidR="00481F3F">
              <w:rPr>
                <w:rFonts w:eastAsia="Times New Roman"/>
                <w:szCs w:val="28"/>
                <w:lang w:eastAsia="lv-LV"/>
              </w:rPr>
              <w:t>.</w:t>
            </w:r>
          </w:p>
        </w:tc>
        <w:tc>
          <w:tcPr>
            <w:tcW w:w="629" w:type="pct"/>
            <w:vMerge w:val="restart"/>
            <w:tcBorders>
              <w:top w:val="outset" w:color="auto" w:sz="6" w:space="0"/>
              <w:left w:val="outset" w:color="auto" w:sz="6" w:space="0"/>
              <w:right w:val="outset" w:color="auto" w:sz="6" w:space="0"/>
            </w:tcBorders>
          </w:tcPr>
          <w:p w:rsidRPr="00814B92" w:rsidR="00950130" w:rsidP="00950130" w:rsidRDefault="00950130" w14:paraId="0A032A09" w14:textId="77777777">
            <w:pPr>
              <w:ind w:firstLine="0"/>
              <w:contextualSpacing w:val="0"/>
              <w:jc w:val="left"/>
              <w:rPr>
                <w:rFonts w:eastAsia="Times New Roman"/>
                <w:szCs w:val="28"/>
                <w:lang w:eastAsia="lv-LV"/>
              </w:rPr>
            </w:pPr>
            <w:r w:rsidRPr="00814B92">
              <w:rPr>
                <w:rFonts w:eastAsia="Times New Roman"/>
                <w:szCs w:val="28"/>
                <w:lang w:eastAsia="lv-LV"/>
              </w:rPr>
              <w:t>Tiek stiprināta administratora profesija, paaugstinās sabiedrības uzticēšanās administratora profesijai, samazinās maksātnespējas procesa izmaksas</w:t>
            </w:r>
          </w:p>
        </w:tc>
        <w:tc>
          <w:tcPr>
            <w:tcW w:w="963" w:type="pct"/>
            <w:vMerge w:val="restart"/>
            <w:tcBorders>
              <w:top w:val="outset" w:color="auto" w:sz="6" w:space="0"/>
              <w:left w:val="outset" w:color="auto" w:sz="6" w:space="0"/>
              <w:right w:val="outset" w:color="auto" w:sz="6" w:space="0"/>
            </w:tcBorders>
          </w:tcPr>
          <w:p w:rsidRPr="00814B92" w:rsidR="00950130" w:rsidP="00950130" w:rsidRDefault="00A00309" w14:paraId="36703F3C" w14:textId="77777777">
            <w:pPr>
              <w:numPr>
                <w:ilvl w:val="0"/>
                <w:numId w:val="70"/>
              </w:numPr>
              <w:spacing w:after="200" w:line="276" w:lineRule="auto"/>
              <w:contextualSpacing w:val="0"/>
              <w:jc w:val="left"/>
              <w:rPr>
                <w:rFonts w:eastAsia="Times New Roman"/>
                <w:szCs w:val="28"/>
                <w:lang w:eastAsia="lv-LV"/>
              </w:rPr>
            </w:pPr>
            <w:r w:rsidRPr="00814B92">
              <w:rPr>
                <w:rFonts w:eastAsia="Times New Roman"/>
                <w:szCs w:val="28"/>
                <w:lang w:eastAsia="lv-LV"/>
              </w:rPr>
              <w:t>Izstrādāts 1</w:t>
            </w:r>
            <w:r w:rsidR="00306624">
              <w:rPr>
                <w:rFonts w:eastAsia="Times New Roman"/>
                <w:szCs w:val="28"/>
                <w:lang w:eastAsia="lv-LV"/>
              </w:rPr>
              <w:t> </w:t>
            </w:r>
            <w:r w:rsidRPr="00805720">
              <w:rPr>
                <w:rFonts w:eastAsia="Times New Roman"/>
                <w:szCs w:val="28"/>
                <w:lang w:eastAsia="lv-LV"/>
              </w:rPr>
              <w:t>normatīvā akta projekts</w:t>
            </w:r>
            <w:r w:rsidRPr="00814B92" w:rsidR="005E2508">
              <w:rPr>
                <w:rFonts w:eastAsia="Times New Roman"/>
                <w:szCs w:val="28"/>
                <w:lang w:eastAsia="lv-LV"/>
              </w:rPr>
              <w:t>.</w:t>
            </w:r>
          </w:p>
        </w:tc>
        <w:tc>
          <w:tcPr>
            <w:tcW w:w="420" w:type="pct"/>
            <w:vMerge w:val="restart"/>
            <w:tcBorders>
              <w:top w:val="outset" w:color="auto" w:sz="6" w:space="0"/>
              <w:left w:val="outset" w:color="auto" w:sz="6" w:space="0"/>
              <w:right w:val="outset" w:color="auto" w:sz="6" w:space="0"/>
            </w:tcBorders>
          </w:tcPr>
          <w:p w:rsidRPr="00814B92" w:rsidR="00950130" w:rsidP="00950130" w:rsidRDefault="00950130" w14:paraId="0B36C1D5" w14:textId="77777777">
            <w:pPr>
              <w:ind w:firstLine="0"/>
              <w:contextualSpacing w:val="0"/>
              <w:jc w:val="left"/>
              <w:rPr>
                <w:rFonts w:eastAsia="Times New Roman"/>
                <w:szCs w:val="28"/>
                <w:lang w:eastAsia="lv-LV"/>
              </w:rPr>
            </w:pPr>
            <w:r w:rsidRPr="00814B92">
              <w:rPr>
                <w:rFonts w:eastAsia="Times New Roman"/>
                <w:szCs w:val="28"/>
                <w:lang w:eastAsia="lv-LV"/>
              </w:rPr>
              <w:t>TM</w:t>
            </w:r>
          </w:p>
        </w:tc>
        <w:tc>
          <w:tcPr>
            <w:tcW w:w="588" w:type="pct"/>
            <w:vMerge w:val="restart"/>
            <w:tcBorders>
              <w:top w:val="outset" w:color="auto" w:sz="6" w:space="0"/>
              <w:left w:val="outset" w:color="auto" w:sz="6" w:space="0"/>
              <w:right w:val="outset" w:color="auto" w:sz="6" w:space="0"/>
            </w:tcBorders>
          </w:tcPr>
          <w:p w:rsidRPr="00814B92" w:rsidR="00950130" w:rsidP="00950130" w:rsidRDefault="00950130" w14:paraId="4EB6C479" w14:textId="77777777">
            <w:pPr>
              <w:ind w:firstLine="0"/>
              <w:contextualSpacing w:val="0"/>
              <w:jc w:val="left"/>
              <w:rPr>
                <w:rFonts w:eastAsia="Times New Roman"/>
                <w:szCs w:val="28"/>
                <w:lang w:eastAsia="lv-LV"/>
              </w:rPr>
            </w:pPr>
            <w:r w:rsidRPr="00814B92">
              <w:rPr>
                <w:rFonts w:eastAsia="Times New Roman"/>
                <w:szCs w:val="28"/>
                <w:lang w:eastAsia="lv-LV"/>
              </w:rPr>
              <w:t>MNA</w:t>
            </w:r>
          </w:p>
        </w:tc>
        <w:tc>
          <w:tcPr>
            <w:tcW w:w="1091" w:type="pct"/>
            <w:vMerge w:val="restart"/>
            <w:tcBorders>
              <w:top w:val="outset" w:color="auto" w:sz="6" w:space="0"/>
              <w:left w:val="outset" w:color="auto" w:sz="6" w:space="0"/>
              <w:right w:val="outset" w:color="auto" w:sz="6" w:space="0"/>
            </w:tcBorders>
          </w:tcPr>
          <w:p w:rsidRPr="00814B92" w:rsidR="00950130" w:rsidP="00110C9D" w:rsidRDefault="00950130" w14:paraId="549C235B" w14:textId="343BD4ED">
            <w:pPr>
              <w:ind w:firstLine="0"/>
              <w:contextualSpacing w:val="0"/>
              <w:jc w:val="left"/>
              <w:rPr>
                <w:rFonts w:eastAsia="Times New Roman"/>
                <w:szCs w:val="28"/>
                <w:lang w:eastAsia="lv-LV"/>
              </w:rPr>
            </w:pPr>
            <w:r w:rsidRPr="00814B92">
              <w:rPr>
                <w:rFonts w:eastAsia="Times New Roman"/>
                <w:szCs w:val="28"/>
                <w:lang w:eastAsia="lv-LV"/>
              </w:rPr>
              <w:t>31.0</w:t>
            </w:r>
            <w:r w:rsidRPr="00814B92" w:rsidR="00110C9D">
              <w:rPr>
                <w:rFonts w:eastAsia="Times New Roman"/>
                <w:szCs w:val="28"/>
                <w:lang w:eastAsia="lv-LV"/>
              </w:rPr>
              <w:t>8</w:t>
            </w:r>
            <w:r w:rsidRPr="00814B92">
              <w:rPr>
                <w:rFonts w:eastAsia="Times New Roman"/>
                <w:szCs w:val="28"/>
                <w:lang w:eastAsia="lv-LV"/>
              </w:rPr>
              <w:t>.2017</w:t>
            </w:r>
            <w:r w:rsidRPr="00814B92" w:rsidR="00870420">
              <w:rPr>
                <w:rFonts w:eastAsia="Times New Roman"/>
                <w:szCs w:val="28"/>
                <w:lang w:eastAsia="lv-LV"/>
              </w:rPr>
              <w:t>.</w:t>
            </w:r>
            <w:r w:rsidR="002728C2">
              <w:rPr>
                <w:rStyle w:val="Vresatsauce"/>
                <w:rFonts w:eastAsia="Times New Roman"/>
                <w:szCs w:val="28"/>
                <w:lang w:eastAsia="lv-LV"/>
              </w:rPr>
              <w:footnoteReference w:id="33"/>
            </w:r>
          </w:p>
        </w:tc>
      </w:tr>
      <w:tr w:rsidRPr="00814B92" w:rsidR="00F82F19" w:rsidTr="002A7DB9" w14:paraId="4D05F41C" w14:textId="77777777">
        <w:trPr>
          <w:tblCellSpacing w:w="15" w:type="dxa"/>
        </w:trPr>
        <w:tc>
          <w:tcPr>
            <w:tcW w:w="372" w:type="pct"/>
            <w:tcBorders>
              <w:top w:val="outset" w:color="auto" w:sz="6" w:space="0"/>
              <w:left w:val="outset" w:color="auto" w:sz="6" w:space="0"/>
              <w:bottom w:val="outset" w:color="auto" w:sz="6" w:space="0"/>
              <w:right w:val="outset" w:color="auto" w:sz="6" w:space="0"/>
            </w:tcBorders>
            <w:shd w:val="clear" w:color="auto" w:fill="auto"/>
          </w:tcPr>
          <w:p w:rsidRPr="00814B92" w:rsidR="00950130" w:rsidP="00950130" w:rsidRDefault="00950130" w14:paraId="374B0632" w14:textId="77777777">
            <w:pPr>
              <w:ind w:firstLine="0"/>
              <w:contextualSpacing w:val="0"/>
              <w:jc w:val="left"/>
              <w:rPr>
                <w:rFonts w:eastAsia="Times New Roman"/>
                <w:szCs w:val="28"/>
                <w:lang w:eastAsia="lv-LV"/>
              </w:rPr>
            </w:pPr>
            <w:r w:rsidRPr="00814B92">
              <w:rPr>
                <w:rFonts w:eastAsia="Times New Roman"/>
                <w:szCs w:val="28"/>
                <w:lang w:eastAsia="lv-LV"/>
              </w:rPr>
              <w:t>4.11.2.</w:t>
            </w:r>
          </w:p>
        </w:tc>
        <w:tc>
          <w:tcPr>
            <w:tcW w:w="859" w:type="pct"/>
            <w:gridSpan w:val="3"/>
            <w:tcBorders>
              <w:top w:val="outset" w:color="auto" w:sz="6" w:space="0"/>
              <w:left w:val="outset" w:color="auto" w:sz="6" w:space="0"/>
              <w:bottom w:val="outset" w:color="auto" w:sz="6" w:space="0"/>
              <w:right w:val="outset" w:color="auto" w:sz="6" w:space="0"/>
            </w:tcBorders>
          </w:tcPr>
          <w:p w:rsidRPr="00814B92" w:rsidR="00950130" w:rsidP="00950130" w:rsidRDefault="00950130" w14:paraId="543988ED" w14:textId="77777777">
            <w:pPr>
              <w:ind w:firstLine="0"/>
              <w:contextualSpacing w:val="0"/>
              <w:rPr>
                <w:rFonts w:eastAsia="Times New Roman"/>
                <w:szCs w:val="28"/>
                <w:lang w:eastAsia="lv-LV"/>
              </w:rPr>
            </w:pPr>
            <w:r w:rsidRPr="00814B92">
              <w:rPr>
                <w:szCs w:val="28"/>
              </w:rPr>
              <w:t>Sagatavot priekšlikumus normatīvo aktu grozījumiem</w:t>
            </w:r>
            <w:r w:rsidRPr="00814B92">
              <w:rPr>
                <w:rFonts w:eastAsia="Times New Roman"/>
                <w:szCs w:val="28"/>
                <w:lang w:eastAsia="lv-LV"/>
              </w:rPr>
              <w:t>, nosakot, ka par administratora veiktajām amata darbībām ir veicama samaksa, to nosakot cenrādī</w:t>
            </w:r>
            <w:r w:rsidRPr="00814B92" w:rsidR="00481F3F">
              <w:rPr>
                <w:rFonts w:eastAsia="Times New Roman"/>
                <w:szCs w:val="28"/>
                <w:lang w:eastAsia="lv-LV"/>
              </w:rPr>
              <w:t>.</w:t>
            </w:r>
          </w:p>
        </w:tc>
        <w:tc>
          <w:tcPr>
            <w:tcW w:w="629" w:type="pct"/>
            <w:vMerge/>
            <w:tcBorders>
              <w:left w:val="outset" w:color="auto" w:sz="6" w:space="0"/>
              <w:bottom w:val="outset" w:color="auto" w:sz="6" w:space="0"/>
              <w:right w:val="outset" w:color="auto" w:sz="6" w:space="0"/>
            </w:tcBorders>
          </w:tcPr>
          <w:p w:rsidRPr="00814B92" w:rsidR="00950130" w:rsidP="00950130" w:rsidRDefault="00950130" w14:paraId="3E46C0FE" w14:textId="77777777">
            <w:pPr>
              <w:ind w:firstLine="0"/>
              <w:contextualSpacing w:val="0"/>
              <w:jc w:val="left"/>
              <w:rPr>
                <w:rFonts w:eastAsia="Times New Roman"/>
                <w:szCs w:val="28"/>
                <w:lang w:eastAsia="lv-LV"/>
              </w:rPr>
            </w:pPr>
          </w:p>
        </w:tc>
        <w:tc>
          <w:tcPr>
            <w:tcW w:w="963" w:type="pct"/>
            <w:vMerge/>
            <w:tcBorders>
              <w:left w:val="outset" w:color="auto" w:sz="6" w:space="0"/>
              <w:bottom w:val="outset" w:color="auto" w:sz="6" w:space="0"/>
              <w:right w:val="outset" w:color="auto" w:sz="6" w:space="0"/>
            </w:tcBorders>
          </w:tcPr>
          <w:p w:rsidRPr="00814B92" w:rsidR="00950130" w:rsidP="00950130" w:rsidRDefault="00950130" w14:paraId="3B66A265" w14:textId="77777777">
            <w:pPr>
              <w:ind w:firstLine="0"/>
              <w:contextualSpacing w:val="0"/>
              <w:rPr>
                <w:rFonts w:eastAsia="Times New Roman"/>
                <w:szCs w:val="28"/>
                <w:lang w:eastAsia="lv-LV"/>
              </w:rPr>
            </w:pPr>
          </w:p>
        </w:tc>
        <w:tc>
          <w:tcPr>
            <w:tcW w:w="420" w:type="pct"/>
            <w:vMerge/>
            <w:tcBorders>
              <w:left w:val="outset" w:color="auto" w:sz="6" w:space="0"/>
              <w:bottom w:val="outset" w:color="auto" w:sz="6" w:space="0"/>
              <w:right w:val="outset" w:color="auto" w:sz="6" w:space="0"/>
            </w:tcBorders>
          </w:tcPr>
          <w:p w:rsidRPr="00814B92" w:rsidR="00950130" w:rsidP="00950130" w:rsidRDefault="00950130" w14:paraId="6B70D986" w14:textId="77777777">
            <w:pPr>
              <w:ind w:firstLine="0"/>
              <w:contextualSpacing w:val="0"/>
              <w:jc w:val="left"/>
              <w:rPr>
                <w:rFonts w:eastAsia="Times New Roman"/>
                <w:szCs w:val="28"/>
                <w:lang w:eastAsia="lv-LV"/>
              </w:rPr>
            </w:pPr>
          </w:p>
        </w:tc>
        <w:tc>
          <w:tcPr>
            <w:tcW w:w="588" w:type="pct"/>
            <w:vMerge/>
            <w:tcBorders>
              <w:left w:val="outset" w:color="auto" w:sz="6" w:space="0"/>
              <w:bottom w:val="outset" w:color="auto" w:sz="6" w:space="0"/>
              <w:right w:val="outset" w:color="auto" w:sz="6" w:space="0"/>
            </w:tcBorders>
          </w:tcPr>
          <w:p w:rsidRPr="00814B92" w:rsidR="00950130" w:rsidP="00950130" w:rsidRDefault="00950130" w14:paraId="6355EBE7" w14:textId="77777777">
            <w:pPr>
              <w:ind w:firstLine="0"/>
              <w:contextualSpacing w:val="0"/>
              <w:jc w:val="left"/>
              <w:rPr>
                <w:rFonts w:eastAsia="Times New Roman"/>
                <w:szCs w:val="28"/>
                <w:lang w:eastAsia="lv-LV"/>
              </w:rPr>
            </w:pPr>
          </w:p>
        </w:tc>
        <w:tc>
          <w:tcPr>
            <w:tcW w:w="1091" w:type="pct"/>
            <w:vMerge/>
            <w:tcBorders>
              <w:left w:val="outset" w:color="auto" w:sz="6" w:space="0"/>
              <w:bottom w:val="outset" w:color="auto" w:sz="6" w:space="0"/>
              <w:right w:val="outset" w:color="auto" w:sz="6" w:space="0"/>
            </w:tcBorders>
          </w:tcPr>
          <w:p w:rsidRPr="00814B92" w:rsidR="00950130" w:rsidP="00950130" w:rsidRDefault="00950130" w14:paraId="7247F16E" w14:textId="77777777">
            <w:pPr>
              <w:ind w:firstLine="0"/>
              <w:contextualSpacing w:val="0"/>
              <w:jc w:val="left"/>
              <w:rPr>
                <w:rFonts w:eastAsia="Times New Roman"/>
                <w:szCs w:val="28"/>
                <w:lang w:eastAsia="lv-LV"/>
              </w:rPr>
            </w:pPr>
          </w:p>
        </w:tc>
      </w:tr>
    </w:tbl>
    <w:p w:rsidRPr="00814B92" w:rsidR="00950130" w:rsidRDefault="00950130" w14:paraId="7872A66B" w14:textId="77777777"/>
    <w:p w:rsidRPr="00814B92" w:rsidR="009116AB" w:rsidP="00950130" w:rsidRDefault="009116AB" w14:paraId="61674550" w14:textId="77777777">
      <w:pPr>
        <w:sectPr w:rsidRPr="00814B92" w:rsidR="009116AB" w:rsidSect="002A03C2">
          <w:pgSz w:w="16838" w:h="11906" w:orient="landscape"/>
          <w:pgMar w:top="1797" w:right="1440" w:bottom="1134" w:left="1440" w:header="709" w:footer="709" w:gutter="0"/>
          <w:cols w:space="708"/>
          <w:docGrid w:linePitch="381"/>
        </w:sectPr>
      </w:pPr>
    </w:p>
    <w:p w:rsidRPr="00306624" w:rsidR="00950130" w:rsidP="004A6C67" w:rsidRDefault="002A03C2" w14:paraId="51DB0460" w14:textId="71148D78">
      <w:pPr>
        <w:pStyle w:val="Virsraksts1"/>
        <w:jc w:val="center"/>
        <w:rPr>
          <w:lang w:val="lv-LV"/>
        </w:rPr>
      </w:pPr>
      <w:bookmarkStart w:name="_Toc453663079" w:id="20"/>
      <w:bookmarkStart w:name="_Toc26981534" w:id="21"/>
      <w:r>
        <w:rPr>
          <w:lang w:val="lv-LV"/>
        </w:rPr>
        <w:lastRenderedPageBreak/>
        <w:t>V.</w:t>
      </w:r>
      <w:bookmarkEnd w:id="20"/>
      <w:r w:rsidR="005922CD">
        <w:rPr>
          <w:lang w:val="lv-LV"/>
        </w:rPr>
        <w:t> T</w:t>
      </w:r>
      <w:r>
        <w:rPr>
          <w:lang w:val="lv-LV"/>
        </w:rPr>
        <w:t>eritoriālā perspektīva</w:t>
      </w:r>
      <w:bookmarkEnd w:id="21"/>
    </w:p>
    <w:p w:rsidRPr="00306624" w:rsidR="00950130" w:rsidP="00392F50" w:rsidRDefault="00950130" w14:paraId="5A43A972" w14:textId="77777777">
      <w:pPr>
        <w:ind w:firstLine="0"/>
        <w:rPr>
          <w:lang w:eastAsia="x-none"/>
        </w:rPr>
      </w:pPr>
    </w:p>
    <w:p w:rsidRPr="00306624" w:rsidR="00950130" w:rsidP="00986A7F" w:rsidRDefault="00950130" w14:paraId="70C85AB2" w14:textId="77777777">
      <w:pPr>
        <w:ind w:firstLine="567"/>
      </w:pPr>
      <w:r w:rsidRPr="00306624">
        <w:t>Visa Latvijas teritorija.</w:t>
      </w:r>
    </w:p>
    <w:p w:rsidRPr="00805720" w:rsidR="00B83347" w:rsidP="00392F50" w:rsidRDefault="00B83347" w14:paraId="514C482A" w14:textId="77777777">
      <w:pPr>
        <w:ind w:firstLine="0"/>
      </w:pPr>
    </w:p>
    <w:p w:rsidRPr="00814B92" w:rsidR="00950130" w:rsidRDefault="00950130" w14:paraId="76794381" w14:textId="77777777">
      <w:pPr>
        <w:ind w:firstLine="0"/>
        <w:contextualSpacing w:val="0"/>
        <w:jc w:val="left"/>
      </w:pPr>
      <w:r w:rsidRPr="00814B92">
        <w:br w:type="page"/>
      </w:r>
    </w:p>
    <w:p w:rsidR="00950130" w:rsidP="004A6C67" w:rsidRDefault="00950130" w14:paraId="486F98A6" w14:textId="3C8432C6">
      <w:pPr>
        <w:pStyle w:val="Virsraksts1"/>
        <w:jc w:val="center"/>
        <w:rPr>
          <w:lang w:val="lv-LV"/>
        </w:rPr>
      </w:pPr>
      <w:bookmarkStart w:name="_Toc26981535" w:id="22"/>
      <w:bookmarkStart w:name="_Toc453663080" w:id="23"/>
      <w:r w:rsidRPr="00814B92">
        <w:rPr>
          <w:lang w:val="lv-LV"/>
        </w:rPr>
        <w:lastRenderedPageBreak/>
        <w:t>V</w:t>
      </w:r>
      <w:r w:rsidR="002A03C2">
        <w:rPr>
          <w:lang w:val="lv-LV"/>
        </w:rPr>
        <w:t>I</w:t>
      </w:r>
      <w:r w:rsidRPr="00814B92">
        <w:rPr>
          <w:lang w:val="lv-LV"/>
        </w:rPr>
        <w:t>.</w:t>
      </w:r>
      <w:r w:rsidR="005922CD">
        <w:rPr>
          <w:lang w:val="lv-LV"/>
        </w:rPr>
        <w:t> </w:t>
      </w:r>
      <w:r w:rsidR="002A03C2">
        <w:rPr>
          <w:lang w:val="lv-LV"/>
        </w:rPr>
        <w:t>Ietekmes novērtējums uz valsts un pašvaldības budžetiem</w:t>
      </w:r>
      <w:bookmarkEnd w:id="22"/>
      <w:bookmarkEnd w:id="23"/>
    </w:p>
    <w:p w:rsidRPr="002A03C2" w:rsidR="002A03C2" w:rsidP="002A03C2" w:rsidRDefault="002A03C2" w14:paraId="79F26A7C" w14:textId="77777777">
      <w:pPr>
        <w:rPr>
          <w:lang w:eastAsia="x-none"/>
        </w:rPr>
      </w:pPr>
    </w:p>
    <w:p w:rsidR="00962E25" w:rsidP="00362E27" w:rsidRDefault="00566604" w14:paraId="74E4AE49" w14:textId="2966400A">
      <w:pPr>
        <w:ind w:firstLine="567"/>
        <w:rPr>
          <w:szCs w:val="28"/>
        </w:rPr>
      </w:pPr>
      <w:r>
        <w:rPr>
          <w:szCs w:val="28"/>
        </w:rPr>
        <w:t xml:space="preserve">Ņemot vērā, ka ar plāna aktualizēšanu pārskatīta </w:t>
      </w:r>
      <w:r w:rsidR="002A7DB9">
        <w:rPr>
          <w:szCs w:val="28"/>
        </w:rPr>
        <w:t>maksātnespējas procesa izmaksu</w:t>
      </w:r>
      <w:r>
        <w:rPr>
          <w:szCs w:val="28"/>
        </w:rPr>
        <w:t xml:space="preserve"> iegūšanas metodoloģija, kā arī pārskatīti atsevišķi plānā ietverto pasākumu izpildes termiņi, šobrīd nav iespējams </w:t>
      </w:r>
      <w:r w:rsidRPr="00814B92" w:rsidR="00950130">
        <w:rPr>
          <w:szCs w:val="28"/>
        </w:rPr>
        <w:t>noteikt ietekmi uz valsts un pašvaldības budžetiem.</w:t>
      </w:r>
    </w:p>
    <w:p w:rsidRPr="00814B92" w:rsidR="00A00309" w:rsidP="00362E27" w:rsidRDefault="00A00309" w14:paraId="7C3FEADF" w14:textId="0CE52676">
      <w:pPr>
        <w:ind w:firstLine="567"/>
        <w:rPr>
          <w:szCs w:val="28"/>
        </w:rPr>
      </w:pPr>
      <w:r w:rsidRPr="00814B92">
        <w:rPr>
          <w:szCs w:val="28"/>
        </w:rPr>
        <w:t>Plānā noteiktie pasākumi tiks</w:t>
      </w:r>
      <w:r w:rsidR="00566604">
        <w:rPr>
          <w:szCs w:val="28"/>
        </w:rPr>
        <w:t xml:space="preserve"> turpināti</w:t>
      </w:r>
      <w:r w:rsidRPr="00814B92">
        <w:rPr>
          <w:szCs w:val="28"/>
        </w:rPr>
        <w:t xml:space="preserve"> īstenot atbildīgajām un līdzatbildīgajām institūcijām piešķirto budžetu ietvaros.</w:t>
      </w:r>
    </w:p>
    <w:p w:rsidR="00950130" w:rsidP="00392F50" w:rsidRDefault="00950130" w14:paraId="3B2273A9" w14:textId="4F14025F">
      <w:pPr>
        <w:ind w:firstLine="0"/>
        <w:rPr>
          <w:szCs w:val="28"/>
        </w:rPr>
      </w:pPr>
    </w:p>
    <w:p w:rsidRPr="00814B92" w:rsidR="00962E25" w:rsidP="00392F50" w:rsidRDefault="00962E25" w14:paraId="4DABD406" w14:textId="77777777">
      <w:pPr>
        <w:ind w:firstLine="0"/>
        <w:rPr>
          <w:szCs w:val="28"/>
        </w:rPr>
      </w:pPr>
    </w:p>
    <w:p w:rsidRPr="00814B92" w:rsidR="006F571E" w:rsidP="00392F50" w:rsidRDefault="00362E27" w14:paraId="33BBDD9B" w14:textId="72FA932A">
      <w:pPr>
        <w:ind w:firstLine="0"/>
        <w:rPr>
          <w:szCs w:val="28"/>
        </w:rPr>
      </w:pPr>
      <w:r>
        <w:rPr>
          <w:szCs w:val="28"/>
        </w:rPr>
        <w:t xml:space="preserve">Ministru prezidenta biedrs, </w:t>
      </w:r>
    </w:p>
    <w:p w:rsidR="00950130" w:rsidP="00950130" w:rsidRDefault="00362E27" w14:paraId="49315A86" w14:textId="35DDC403">
      <w:pPr>
        <w:tabs>
          <w:tab w:val="right" w:pos="9212"/>
        </w:tabs>
        <w:ind w:firstLine="0"/>
        <w:contextualSpacing w:val="0"/>
        <w:jc w:val="left"/>
        <w:rPr>
          <w:szCs w:val="28"/>
        </w:rPr>
      </w:pPr>
      <w:r>
        <w:rPr>
          <w:szCs w:val="28"/>
        </w:rPr>
        <w:t>t</w:t>
      </w:r>
      <w:r w:rsidRPr="00814B92" w:rsidR="00950130">
        <w:rPr>
          <w:szCs w:val="28"/>
        </w:rPr>
        <w:t>ieslietu ministrs</w:t>
      </w:r>
      <w:r w:rsidRPr="00814B92" w:rsidR="00950130">
        <w:rPr>
          <w:szCs w:val="28"/>
        </w:rPr>
        <w:tab/>
      </w:r>
      <w:r>
        <w:rPr>
          <w:szCs w:val="28"/>
        </w:rPr>
        <w:t>J</w:t>
      </w:r>
      <w:r w:rsidR="00E7195E">
        <w:rPr>
          <w:szCs w:val="28"/>
        </w:rPr>
        <w:t xml:space="preserve">ānis </w:t>
      </w:r>
      <w:r>
        <w:rPr>
          <w:szCs w:val="28"/>
        </w:rPr>
        <w:t>Bordāns</w:t>
      </w:r>
    </w:p>
    <w:p w:rsidR="00E7195E" w:rsidP="00950130" w:rsidRDefault="00E7195E" w14:paraId="278D05D9" w14:textId="68260F73">
      <w:pPr>
        <w:tabs>
          <w:tab w:val="right" w:pos="9212"/>
        </w:tabs>
        <w:ind w:firstLine="0"/>
        <w:contextualSpacing w:val="0"/>
        <w:jc w:val="left"/>
        <w:rPr>
          <w:szCs w:val="28"/>
        </w:rPr>
      </w:pPr>
    </w:p>
    <w:p w:rsidRPr="00E7195E" w:rsidR="00E7195E" w:rsidP="00E7195E" w:rsidRDefault="00E7195E" w14:paraId="24961938" w14:textId="77777777">
      <w:pPr>
        <w:tabs>
          <w:tab w:val="right" w:pos="9212"/>
        </w:tabs>
        <w:ind w:firstLine="0"/>
        <w:contextualSpacing w:val="0"/>
        <w:jc w:val="left"/>
        <w:rPr>
          <w:szCs w:val="28"/>
        </w:rPr>
      </w:pPr>
      <w:r w:rsidRPr="00E7195E">
        <w:rPr>
          <w:szCs w:val="28"/>
        </w:rPr>
        <w:t>Iesniedzējs:</w:t>
      </w:r>
    </w:p>
    <w:p w:rsidRPr="00E7195E" w:rsidR="00E7195E" w:rsidP="00E7195E" w:rsidRDefault="00E7195E" w14:paraId="2D524DB7" w14:textId="77777777">
      <w:pPr>
        <w:tabs>
          <w:tab w:val="right" w:pos="9212"/>
        </w:tabs>
        <w:ind w:firstLine="0"/>
        <w:contextualSpacing w:val="0"/>
        <w:jc w:val="left"/>
        <w:rPr>
          <w:szCs w:val="28"/>
        </w:rPr>
      </w:pPr>
      <w:r w:rsidRPr="00E7195E">
        <w:rPr>
          <w:szCs w:val="28"/>
        </w:rPr>
        <w:t>Ministru prezidenta biedrs,</w:t>
      </w:r>
    </w:p>
    <w:p w:rsidRPr="00E7195E" w:rsidR="00E7195E" w:rsidP="00E7195E" w:rsidRDefault="00E7195E" w14:paraId="497C2D30" w14:textId="77777777">
      <w:pPr>
        <w:tabs>
          <w:tab w:val="right" w:pos="9212"/>
        </w:tabs>
        <w:ind w:firstLine="0"/>
        <w:contextualSpacing w:val="0"/>
        <w:jc w:val="left"/>
        <w:rPr>
          <w:szCs w:val="28"/>
        </w:rPr>
      </w:pPr>
      <w:r w:rsidRPr="00E7195E">
        <w:rPr>
          <w:szCs w:val="28"/>
        </w:rPr>
        <w:t>tieslietu ministrs</w:t>
      </w:r>
      <w:r w:rsidRPr="00E7195E">
        <w:rPr>
          <w:szCs w:val="28"/>
        </w:rPr>
        <w:tab/>
        <w:t>Jānis Bordāns</w:t>
      </w:r>
    </w:p>
    <w:p w:rsidRPr="00814B92" w:rsidR="00950130" w:rsidP="00950130" w:rsidRDefault="00950130" w14:paraId="056AB102" w14:textId="77777777">
      <w:pPr>
        <w:tabs>
          <w:tab w:val="left" w:pos="6379"/>
        </w:tabs>
        <w:ind w:firstLine="0"/>
        <w:contextualSpacing w:val="0"/>
        <w:jc w:val="left"/>
        <w:rPr>
          <w:szCs w:val="28"/>
        </w:rPr>
      </w:pPr>
    </w:p>
    <w:p w:rsidRPr="00814B92" w:rsidR="00950130" w:rsidP="00950130" w:rsidRDefault="00950130" w14:paraId="69154389" w14:textId="77777777">
      <w:pPr>
        <w:ind w:firstLine="0"/>
        <w:contextualSpacing w:val="0"/>
        <w:jc w:val="left"/>
        <w:rPr>
          <w:szCs w:val="28"/>
        </w:rPr>
      </w:pPr>
    </w:p>
    <w:p w:rsidRPr="00814B92" w:rsidR="00311DA3" w:rsidP="00AF5001" w:rsidRDefault="00311DA3" w14:paraId="6FCCC63E" w14:textId="77777777">
      <w:pPr>
        <w:ind w:firstLine="0"/>
        <w:contextualSpacing w:val="0"/>
        <w:jc w:val="left"/>
        <w:rPr>
          <w:i/>
          <w:color w:val="0000FF"/>
          <w:sz w:val="20"/>
          <w:szCs w:val="28"/>
          <w:u w:val="single"/>
        </w:rPr>
      </w:pPr>
    </w:p>
    <w:sectPr w:rsidRPr="00814B92" w:rsidR="00311DA3" w:rsidSect="00E7195E">
      <w:pgSz w:w="11906" w:h="16838"/>
      <w:pgMar w:top="1440" w:right="1134"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ECE6F" w14:textId="77777777" w:rsidR="00BD651E" w:rsidRDefault="00BD651E" w:rsidP="00511501">
      <w:r>
        <w:separator/>
      </w:r>
    </w:p>
  </w:endnote>
  <w:endnote w:type="continuationSeparator" w:id="0">
    <w:p w14:paraId="7F8453AC" w14:textId="77777777" w:rsidR="00BD651E" w:rsidRDefault="00BD651E" w:rsidP="00511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3DF45" w14:textId="55951125" w:rsidR="00BD651E" w:rsidRPr="002A03C2" w:rsidRDefault="00BD651E" w:rsidP="002A03C2">
    <w:pPr>
      <w:tabs>
        <w:tab w:val="center" w:pos="4153"/>
        <w:tab w:val="right" w:pos="8306"/>
      </w:tabs>
      <w:ind w:hanging="567"/>
      <w:rPr>
        <w:sz w:val="20"/>
        <w:szCs w:val="24"/>
        <w:lang w:val="x-none"/>
      </w:rPr>
    </w:pPr>
    <w:r>
      <w:t xml:space="preserve"> </w:t>
    </w:r>
    <w:r w:rsidRPr="002A03C2">
      <w:rPr>
        <w:sz w:val="20"/>
        <w:szCs w:val="24"/>
        <w:lang w:val="x-none"/>
      </w:rPr>
      <w:t>TMzinp3_</w:t>
    </w:r>
    <w:r w:rsidR="002348EE">
      <w:rPr>
        <w:sz w:val="20"/>
        <w:szCs w:val="24"/>
      </w:rPr>
      <w:t>040220</w:t>
    </w:r>
    <w:r w:rsidRPr="002A03C2">
      <w:rPr>
        <w:sz w:val="20"/>
        <w:szCs w:val="24"/>
        <w:lang w:val="x-none"/>
      </w:rPr>
      <w:t>_MPAP</w:t>
    </w:r>
  </w:p>
  <w:p w14:paraId="5AC4DA4C" w14:textId="515A89C4" w:rsidR="00BD651E" w:rsidRPr="002A03C2" w:rsidRDefault="00BD651E" w:rsidP="002A03C2">
    <w:pPr>
      <w:pStyle w:val="Kjene"/>
      <w:ind w:firstLine="0"/>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1613B" w14:textId="0856B0F1" w:rsidR="00BD651E" w:rsidRPr="001C7285" w:rsidRDefault="00BD651E" w:rsidP="001C7285">
    <w:pPr>
      <w:tabs>
        <w:tab w:val="center" w:pos="4153"/>
        <w:tab w:val="right" w:pos="8306"/>
      </w:tabs>
      <w:ind w:hanging="567"/>
      <w:rPr>
        <w:lang w:val="x-none"/>
      </w:rPr>
    </w:pPr>
    <w:bookmarkStart w:id="6" w:name="_Hlk26981627"/>
    <w:bookmarkStart w:id="7" w:name="_Hlk26981628"/>
    <w:bookmarkStart w:id="8" w:name="_Hlk26981629"/>
    <w:bookmarkStart w:id="9" w:name="_Hlk26981630"/>
    <w:bookmarkStart w:id="10" w:name="_Hlk26981631"/>
    <w:bookmarkStart w:id="11" w:name="_Hlk26981632"/>
    <w:bookmarkStart w:id="12" w:name="_Hlk26981633"/>
    <w:bookmarkStart w:id="13" w:name="_Hlk26981634"/>
    <w:bookmarkStart w:id="14" w:name="_Hlk26981635"/>
    <w:bookmarkStart w:id="15" w:name="_Hlk26981636"/>
    <w:bookmarkStart w:id="16" w:name="_Hlk26981637"/>
    <w:bookmarkStart w:id="17" w:name="_Hlk26981638"/>
    <w:r w:rsidRPr="001C7285">
      <w:rPr>
        <w:sz w:val="20"/>
        <w:szCs w:val="24"/>
        <w:lang w:val="x-none"/>
      </w:rPr>
      <w:t>TMzinp3_</w:t>
    </w:r>
    <w:r w:rsidR="002348EE">
      <w:rPr>
        <w:sz w:val="20"/>
        <w:szCs w:val="24"/>
      </w:rPr>
      <w:t>040220</w:t>
    </w:r>
    <w:r w:rsidRPr="001C7285">
      <w:rPr>
        <w:sz w:val="20"/>
        <w:szCs w:val="24"/>
        <w:lang w:val="x-none"/>
      </w:rPr>
      <w:t>_MPAP</w:t>
    </w:r>
  </w:p>
  <w:bookmarkEnd w:id="6"/>
  <w:bookmarkEnd w:id="7"/>
  <w:bookmarkEnd w:id="8"/>
  <w:bookmarkEnd w:id="9"/>
  <w:bookmarkEnd w:id="10"/>
  <w:bookmarkEnd w:id="11"/>
  <w:bookmarkEnd w:id="12"/>
  <w:bookmarkEnd w:id="13"/>
  <w:bookmarkEnd w:id="14"/>
  <w:bookmarkEnd w:id="15"/>
  <w:bookmarkEnd w:id="16"/>
  <w:bookmarkEnd w:id="17"/>
  <w:p w14:paraId="4F49D49B" w14:textId="16676F9C" w:rsidR="00BD651E" w:rsidRPr="001C7285" w:rsidRDefault="00BD651E" w:rsidP="001C728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F63F4" w14:textId="77777777" w:rsidR="00BD651E" w:rsidRDefault="00BD651E" w:rsidP="00511501">
      <w:r>
        <w:separator/>
      </w:r>
    </w:p>
  </w:footnote>
  <w:footnote w:type="continuationSeparator" w:id="0">
    <w:p w14:paraId="43B84560" w14:textId="77777777" w:rsidR="00BD651E" w:rsidRDefault="00BD651E" w:rsidP="00511501">
      <w:r>
        <w:continuationSeparator/>
      </w:r>
    </w:p>
  </w:footnote>
  <w:footnote w:id="1">
    <w:p w14:paraId="11A2F580" w14:textId="0702E0FE" w:rsidR="00BD651E" w:rsidRPr="00C96490" w:rsidRDefault="00BD651E" w:rsidP="005922CD">
      <w:pPr>
        <w:pStyle w:val="Vresteksts"/>
      </w:pPr>
      <w:r w:rsidRPr="00C96490">
        <w:rPr>
          <w:rStyle w:val="Vresatsauce"/>
        </w:rPr>
        <w:footnoteRef/>
      </w:r>
      <w:r w:rsidR="005922CD">
        <w:rPr>
          <w:lang w:val="lv-LV"/>
        </w:rPr>
        <w:t> </w:t>
      </w:r>
      <w:r w:rsidRPr="00C96490">
        <w:t>Saskaņā ar maksātnespējas reģistrā datiem 2015. gadā pasludināto TAP (ĀTAP) skaits attiecībā pret pasludināto juridiskās personas maksātnespējas procesu skaitu.</w:t>
      </w:r>
    </w:p>
  </w:footnote>
  <w:footnote w:id="2">
    <w:p w14:paraId="33B0EFCA" w14:textId="77777777" w:rsidR="00BD651E" w:rsidRDefault="00BD651E" w:rsidP="005922CD">
      <w:pPr>
        <w:pStyle w:val="Vresteksts"/>
      </w:pPr>
      <w:r w:rsidRPr="00C96490">
        <w:rPr>
          <w:rStyle w:val="Vresatsauce"/>
        </w:rPr>
        <w:footnoteRef/>
      </w:r>
      <w:r w:rsidRPr="00C96490">
        <w:t xml:space="preserve"> 2015. gadā pasludināto TAP un ĀTAP (kopā) attiecība pret 2015. gadā ierosinātajiem TAP un ĀTAP (kopā).</w:t>
      </w:r>
    </w:p>
  </w:footnote>
  <w:footnote w:id="3">
    <w:p w14:paraId="25EBEC61" w14:textId="77777777" w:rsidR="00BD651E" w:rsidRPr="00C96490" w:rsidRDefault="00BD651E" w:rsidP="005922CD">
      <w:pPr>
        <w:pStyle w:val="Vresteksts"/>
      </w:pPr>
      <w:r w:rsidRPr="00C96490">
        <w:rPr>
          <w:rStyle w:val="Vresatsauce"/>
        </w:rPr>
        <w:footnoteRef/>
      </w:r>
      <w:r w:rsidRPr="00C96490">
        <w:t xml:space="preserve"> 2015. gadā sekmīgi pabeigto TAP un ĀTAP (kopā) attiecība pret 2015. gadā izbeigtajiem TAP un ĀTAP (kopā).</w:t>
      </w:r>
    </w:p>
  </w:footnote>
  <w:footnote w:id="4">
    <w:p w14:paraId="66D81077" w14:textId="77777777" w:rsidR="00BD651E" w:rsidRPr="00C96490" w:rsidRDefault="00BD651E" w:rsidP="005922CD">
      <w:pPr>
        <w:pStyle w:val="Vresteksts"/>
      </w:pPr>
      <w:r w:rsidRPr="00C96490">
        <w:rPr>
          <w:rStyle w:val="Vresatsauce"/>
        </w:rPr>
        <w:footnoteRef/>
      </w:r>
      <w:r w:rsidRPr="00C96490">
        <w:t xml:space="preserve"> Saskaņā ar maksātnespējas reģistrā datiem no 2008. gada pasludināto juridiskās personas maksātnespējas procesu vidējais ilgums uz 2015. gadu.</w:t>
      </w:r>
    </w:p>
  </w:footnote>
  <w:footnote w:id="5">
    <w:p w14:paraId="09FC8D29" w14:textId="77777777" w:rsidR="00BD651E" w:rsidRPr="00C96490" w:rsidRDefault="00BD651E" w:rsidP="005922CD">
      <w:pPr>
        <w:pStyle w:val="Vresteksts"/>
      </w:pPr>
      <w:r w:rsidRPr="00C96490">
        <w:rPr>
          <w:rStyle w:val="Vresatsauce"/>
        </w:rPr>
        <w:footnoteRef/>
      </w:r>
      <w:r w:rsidRPr="00C96490">
        <w:t xml:space="preserve"> Izmantojot administratora darbības pārskatos norādīto informāciju, elektroniskā sistēma automātiski aprēķinās atzīto un apmierināto nodrošināto kreditoru prasījumu attiecību.</w:t>
      </w:r>
    </w:p>
  </w:footnote>
  <w:footnote w:id="6">
    <w:p w14:paraId="38C00EE6" w14:textId="77777777" w:rsidR="00BD651E" w:rsidRDefault="00BD651E" w:rsidP="005922CD">
      <w:pPr>
        <w:pStyle w:val="Vresteksts"/>
      </w:pPr>
      <w:r w:rsidRPr="00C96490">
        <w:rPr>
          <w:rStyle w:val="Vresatsauce"/>
        </w:rPr>
        <w:footnoteRef/>
      </w:r>
      <w:r w:rsidRPr="00C96490">
        <w:t xml:space="preserve"> Izmantojot administratora darbības pārskatos norādīto informāciju, elektroniskā sistēma automātiski aprēķinās atzīto un apmierināto nenodrošināto kreditoru prasījumu attiecību.</w:t>
      </w:r>
    </w:p>
  </w:footnote>
  <w:footnote w:id="7">
    <w:p w14:paraId="3B085F74" w14:textId="659C34FB" w:rsidR="00BD651E" w:rsidRPr="006E6B92" w:rsidRDefault="00BD651E" w:rsidP="005922CD">
      <w:pPr>
        <w:pStyle w:val="Vresteksts"/>
        <w:rPr>
          <w:lang w:val="lv-LV"/>
        </w:rPr>
      </w:pPr>
      <w:r w:rsidRPr="00C96490">
        <w:rPr>
          <w:rStyle w:val="Vresatsauce"/>
        </w:rPr>
        <w:footnoteRef/>
      </w:r>
      <w:r w:rsidRPr="00C96490">
        <w:t xml:space="preserve"> Izmantojot administratora darbības pārskatos norādīto informāciju, elektroniskā sistēma automātiski aprēķinās maksātnespējas procesa izmaksu un apmierināto kreditoru prasījumu attiecību. </w:t>
      </w:r>
      <w:r w:rsidR="006E6B92" w:rsidRPr="006E6B92">
        <w:rPr>
          <w:b/>
          <w:bCs/>
          <w:lang w:val="lv-LV"/>
        </w:rPr>
        <w:t>Papildu piezīme</w:t>
      </w:r>
      <w:r w:rsidR="006E6B92">
        <w:rPr>
          <w:lang w:val="lv-LV"/>
        </w:rPr>
        <w:t xml:space="preserve"> – p</w:t>
      </w:r>
      <w:r w:rsidRPr="00C96490">
        <w:t xml:space="preserve">amatojoties uz </w:t>
      </w:r>
      <w:r w:rsidR="006E6B92">
        <w:rPr>
          <w:lang w:val="lv-LV"/>
        </w:rPr>
        <w:t>SVF</w:t>
      </w:r>
      <w:r w:rsidRPr="00C96490">
        <w:t xml:space="preserve"> veiktā izvērtējuma</w:t>
      </w:r>
      <w:r w:rsidR="006E6B92">
        <w:rPr>
          <w:lang w:val="lv-LV"/>
        </w:rPr>
        <w:t>,</w:t>
      </w:r>
      <w:r w:rsidRPr="00C96490">
        <w:t xml:space="preserve"> precizēta pamatnostādnēs noteiktā metodoloģija maksātnespējas procesa izmaksu apmēra noteikšanai</w:t>
      </w:r>
      <w:r w:rsidR="006E6B92">
        <w:rPr>
          <w:lang w:val="lv-LV"/>
        </w:rPr>
        <w:t>, proti,</w:t>
      </w:r>
      <w:r w:rsidRPr="00C96490">
        <w:t xml:space="preserve"> aprēķinot attiecīgo rādītāju tik</w:t>
      </w:r>
      <w:r w:rsidR="006E6B92">
        <w:rPr>
          <w:lang w:val="lv-LV"/>
        </w:rPr>
        <w:t>s</w:t>
      </w:r>
      <w:r w:rsidRPr="00C96490">
        <w:t xml:space="preserve"> vērtēts kopējo izmaksu apmērs pret apmierināto kreditoru prasījumu apmēru</w:t>
      </w:r>
      <w:r w:rsidR="008A54E0">
        <w:rPr>
          <w:lang w:val="lv-LV"/>
        </w:rPr>
        <w:t>.</w:t>
      </w:r>
      <w:r w:rsidRPr="00C96490">
        <w:t xml:space="preserve"> Šāda rezultatīva rādītāja </w:t>
      </w:r>
      <w:r w:rsidR="006E6B92">
        <w:rPr>
          <w:lang w:val="lv-LV"/>
        </w:rPr>
        <w:t>iegūšanas</w:t>
      </w:r>
      <w:r w:rsidRPr="00C96490">
        <w:t xml:space="preserve"> metodoloģija </w:t>
      </w:r>
      <w:r w:rsidR="006E6B92">
        <w:rPr>
          <w:lang w:val="lv-LV"/>
        </w:rPr>
        <w:t xml:space="preserve">jau tika </w:t>
      </w:r>
      <w:r w:rsidRPr="00C96490">
        <w:t>izmantota</w:t>
      </w:r>
      <w:r w:rsidR="006E6B92">
        <w:rPr>
          <w:lang w:val="lv-LV"/>
        </w:rPr>
        <w:t>, sagatavojot</w:t>
      </w:r>
      <w:r w:rsidRPr="00C96490">
        <w:t xml:space="preserve"> Maksātnespējas kontroles dienesta 2018. gada </w:t>
      </w:r>
      <w:r w:rsidR="006E6B92">
        <w:rPr>
          <w:lang w:val="lv-LV"/>
        </w:rPr>
        <w:t>ziņojumu (sk. </w:t>
      </w:r>
      <w:hyperlink r:id="rId1" w:history="1">
        <w:r w:rsidRPr="00A57A50">
          <w:rPr>
            <w:rStyle w:val="Hipersaite"/>
          </w:rPr>
          <w:t>http://mkd.gov.lv/lv/parmums/link_part_201/</w:t>
        </w:r>
      </w:hyperlink>
      <w:r w:rsidR="006E6B92">
        <w:rPr>
          <w:lang w:val="lv-LV"/>
        </w:rPr>
        <w:t>)</w:t>
      </w:r>
      <w:r w:rsidRPr="00C96490">
        <w:t>.</w:t>
      </w:r>
    </w:p>
  </w:footnote>
  <w:footnote w:id="8">
    <w:p w14:paraId="4B42AD12" w14:textId="1E0B5BC1" w:rsidR="00BD651E" w:rsidRPr="00C96490" w:rsidRDefault="00BD651E" w:rsidP="00954688">
      <w:pPr>
        <w:pStyle w:val="Vresteksts"/>
      </w:pPr>
      <w:r w:rsidRPr="00C96490">
        <w:rPr>
          <w:rStyle w:val="Vresatsauce"/>
        </w:rPr>
        <w:footnoteRef/>
      </w:r>
      <w:r w:rsidR="005922CD">
        <w:rPr>
          <w:lang w:val="lv-LV"/>
        </w:rPr>
        <w:t> </w:t>
      </w:r>
      <w:r w:rsidRPr="00C96490">
        <w:t>Saskaņā ar maksātnespējas reģistrā datiem 2015. gadā pabeigto juridiskās personas maksātnespējas procesu skaits, kuru izbeigšanas pamats bija ziņojuma par mantas neesamību sastādīšana, pret 2015. gadā pabeigto juridiskās personas maksātnespējas procesu skaitu.</w:t>
      </w:r>
    </w:p>
  </w:footnote>
  <w:footnote w:id="9">
    <w:p w14:paraId="57F673C3" w14:textId="47CF1BAB" w:rsidR="00BD651E" w:rsidRPr="00C96490" w:rsidRDefault="00BD651E" w:rsidP="00954688">
      <w:pPr>
        <w:pStyle w:val="Vresteksts"/>
      </w:pPr>
      <w:r w:rsidRPr="00C96490">
        <w:rPr>
          <w:rStyle w:val="Vresatsauce"/>
        </w:rPr>
        <w:footnoteRef/>
      </w:r>
      <w:r w:rsidR="005922CD">
        <w:rPr>
          <w:lang w:val="lv-LV"/>
        </w:rPr>
        <w:t> </w:t>
      </w:r>
      <w:r w:rsidRPr="00C96490">
        <w:t>Saskaņā ar maksātnespējas reģistra datiem 2015. gadā sekmīgi pabeigto saistību dzēšanas procedūru skaits pret 2015. gadā pabeigto fiziskās personas maksātnespējas procesu skaitu, neņemot vērā, ka process ierosināts pirms 2015. gada 1. janvāra.</w:t>
      </w:r>
    </w:p>
  </w:footnote>
  <w:footnote w:id="10">
    <w:p w14:paraId="24C3F315" w14:textId="13A80990" w:rsidR="00BD651E" w:rsidRPr="00C96490" w:rsidRDefault="00BD651E" w:rsidP="00954688">
      <w:pPr>
        <w:pStyle w:val="Vresteksts"/>
      </w:pPr>
      <w:r w:rsidRPr="00C96490">
        <w:rPr>
          <w:rStyle w:val="Vresatsauce"/>
        </w:rPr>
        <w:footnoteRef/>
      </w:r>
      <w:r w:rsidR="005922CD">
        <w:rPr>
          <w:lang w:val="lv-LV"/>
        </w:rPr>
        <w:t> </w:t>
      </w:r>
      <w:r w:rsidRPr="00C96490">
        <w:t>01.01.2015. aktīvi 348 administratori. Vidējais procesu skaits vienam administratoram – 20 procesi (vairāk par 34 procesiem – 6 administratoriem, savukārt mazāk par 6 procesiem ir 21 administratoram. Tas nozīmē, ka 2015. gadā 27 administratoriem lietvedībā esošo lietu skaits atšķīrās no vidēja lietu skaita vienam administratoram.</w:t>
      </w:r>
    </w:p>
  </w:footnote>
  <w:footnote w:id="11">
    <w:p w14:paraId="0C512E0B" w14:textId="06D2D310" w:rsidR="00BD651E" w:rsidRPr="00C96490" w:rsidRDefault="00BD651E" w:rsidP="00954688">
      <w:pPr>
        <w:pStyle w:val="Vresteksts"/>
      </w:pPr>
      <w:r w:rsidRPr="00C96490">
        <w:rPr>
          <w:rStyle w:val="Vresatsauce"/>
        </w:rPr>
        <w:footnoteRef/>
      </w:r>
      <w:r w:rsidR="005922CD">
        <w:rPr>
          <w:lang w:val="lv-LV"/>
        </w:rPr>
        <w:t> </w:t>
      </w:r>
      <w:r w:rsidRPr="00C96490">
        <w:t>Par administratīvajiem pārkāpumiem un uzraudzības kārtībā (sūdzības un uzraudzība) sodīto administratoru skaits 2015. gadā, statistikā atspoguļojot administratoru tikai vienu reizi neatkarīgi no tā, cik reizes 2015. gadā viņš ir saukts pie kāda no norādītajiem atbildības veidiem.</w:t>
      </w:r>
    </w:p>
  </w:footnote>
  <w:footnote w:id="12">
    <w:p w14:paraId="2160256E" w14:textId="1F0C4444" w:rsidR="00BD651E" w:rsidRPr="00C96490" w:rsidRDefault="00BD651E" w:rsidP="00954688">
      <w:pPr>
        <w:pStyle w:val="Vresteksts"/>
      </w:pPr>
      <w:r w:rsidRPr="00C96490">
        <w:rPr>
          <w:rStyle w:val="Vresatsauce"/>
        </w:rPr>
        <w:footnoteRef/>
      </w:r>
      <w:r w:rsidR="005922CD">
        <w:rPr>
          <w:lang w:val="lv-LV"/>
        </w:rPr>
        <w:t> </w:t>
      </w:r>
      <w:r w:rsidRPr="00C96490">
        <w:t>Rezultāts iegūts, saskaitot aktīvo procesu skaitu uz 01.01.2015. un 31.12.2015., dalot ar divi, ņemot vērā, ka 2015. gadā maksātnespējas procesa administrators normatīvo aktu pārkāpumu konstatēšanas dēļ nomainīts 161 procesā.</w:t>
      </w:r>
    </w:p>
  </w:footnote>
  <w:footnote w:id="13">
    <w:p w14:paraId="1D9084EC" w14:textId="60F7C648" w:rsidR="00BD651E" w:rsidRPr="00C572E5" w:rsidRDefault="00BD651E">
      <w:pPr>
        <w:pStyle w:val="Vresteksts"/>
        <w:rPr>
          <w:lang w:val="lv-LV"/>
        </w:rPr>
      </w:pPr>
      <w:r>
        <w:rPr>
          <w:rStyle w:val="Vresatsauce"/>
        </w:rPr>
        <w:footnoteRef/>
      </w:r>
      <w:r>
        <w:t xml:space="preserve"> </w:t>
      </w:r>
      <w:r>
        <w:rPr>
          <w:lang w:val="lv-LV"/>
        </w:rPr>
        <w:t xml:space="preserve">Pasākumu plānots ieviest ar Direktīvas ieviešanu </w:t>
      </w:r>
      <w:r w:rsidRPr="000D64BC">
        <w:rPr>
          <w:lang w:val="lv-LV"/>
        </w:rPr>
        <w:t>saistītajiem grozījumiem tiesiskajā regulējumā</w:t>
      </w:r>
      <w:r>
        <w:rPr>
          <w:lang w:val="lv-LV"/>
        </w:rPr>
        <w:t>.</w:t>
      </w:r>
    </w:p>
  </w:footnote>
  <w:footnote w:id="14">
    <w:p w14:paraId="1C0FDD6C" w14:textId="0F9F31A6" w:rsidR="00BD651E" w:rsidRPr="0081665C" w:rsidRDefault="00BD651E">
      <w:pPr>
        <w:pStyle w:val="Vresteksts"/>
        <w:rPr>
          <w:lang w:val="lv-LV"/>
        </w:rPr>
      </w:pPr>
      <w:r>
        <w:rPr>
          <w:rStyle w:val="Vresatsauce"/>
        </w:rPr>
        <w:footnoteRef/>
      </w:r>
      <w:r>
        <w:t xml:space="preserve"> </w:t>
      </w:r>
      <w:r w:rsidRPr="002728C2">
        <w:t>Pasākuma ieviešana</w:t>
      </w:r>
      <w:r>
        <w:rPr>
          <w:lang w:val="lv-LV"/>
        </w:rPr>
        <w:t xml:space="preserve"> tiks izvērtēta ne vēlāk kā līdz 2021. gada 30. decembrim.</w:t>
      </w:r>
    </w:p>
  </w:footnote>
  <w:footnote w:id="15">
    <w:p w14:paraId="6A7C805F" w14:textId="1C7E9E36" w:rsidR="00BD651E" w:rsidRPr="004F7117" w:rsidRDefault="00BD651E" w:rsidP="004F7117">
      <w:pPr>
        <w:pStyle w:val="Vresteksts"/>
        <w:rPr>
          <w:lang w:val="lv-LV"/>
        </w:rPr>
      </w:pPr>
      <w:r>
        <w:rPr>
          <w:rStyle w:val="Vresatsauce"/>
        </w:rPr>
        <w:footnoteRef/>
      </w:r>
      <w:r>
        <w:rPr>
          <w:lang w:val="lv-LV"/>
        </w:rPr>
        <w:t xml:space="preserve"> Pasākumu plānots ieviest ar Direktīvas ieviešanu </w:t>
      </w:r>
      <w:r w:rsidRPr="000D64BC">
        <w:rPr>
          <w:lang w:val="lv-LV"/>
        </w:rPr>
        <w:t>saistītajiem grozījumiem tiesiskajā regulējumā</w:t>
      </w:r>
      <w:r>
        <w:rPr>
          <w:lang w:val="lv-LV"/>
        </w:rPr>
        <w:t>.</w:t>
      </w:r>
    </w:p>
  </w:footnote>
  <w:footnote w:id="16">
    <w:p w14:paraId="12A5CEB3" w14:textId="56D3DAA1" w:rsidR="00DF5CF7" w:rsidRDefault="00BD651E" w:rsidP="00C82614">
      <w:pPr>
        <w:rPr>
          <w:rFonts w:eastAsia="Times New Roman"/>
          <w:sz w:val="20"/>
          <w:szCs w:val="20"/>
          <w:lang w:eastAsia="x-none"/>
        </w:rPr>
      </w:pPr>
      <w:r w:rsidRPr="00757138">
        <w:rPr>
          <w:rStyle w:val="Vresatsauce"/>
          <w:sz w:val="20"/>
          <w:szCs w:val="20"/>
        </w:rPr>
        <w:footnoteRef/>
      </w:r>
      <w:r w:rsidR="00DF5CF7">
        <w:rPr>
          <w:rFonts w:eastAsia="Times New Roman"/>
          <w:sz w:val="20"/>
          <w:szCs w:val="20"/>
          <w:lang w:eastAsia="x-none"/>
        </w:rPr>
        <w:t> Ar grozījumiem Maksātnespējas likumā, kas stājās spēkā 2019. gada 18. decembrī noteikta MKD un VID kompetence par administratīvo pārkāpumu procesu maksātnespējas jomā īstenošanu. Ar minētajiem grozījumiem noteikts, ka</w:t>
      </w:r>
      <w:r w:rsidR="00DF5CF7" w:rsidRPr="00DF5CF7">
        <w:rPr>
          <w:rFonts w:eastAsia="Times New Roman"/>
          <w:sz w:val="20"/>
          <w:szCs w:val="20"/>
          <w:lang w:eastAsia="x-none"/>
        </w:rPr>
        <w:t xml:space="preserve"> administratīvā pārkāpuma procesu par maksātnespējas procesa pieteikuma neiesniegšanu gadījumos, ja šis parādnieka pienākums iestājas saistībā ar neizpildītām nodokļu, nodevu un citu valsts noteikto obligāto maksājumu saistībām, veic </w:t>
      </w:r>
      <w:r w:rsidR="00DF5CF7">
        <w:rPr>
          <w:rFonts w:eastAsia="Times New Roman"/>
          <w:sz w:val="20"/>
          <w:szCs w:val="20"/>
          <w:lang w:eastAsia="x-none"/>
        </w:rPr>
        <w:t>VID</w:t>
      </w:r>
      <w:r w:rsidR="00DF5CF7" w:rsidRPr="00DF5CF7">
        <w:rPr>
          <w:rFonts w:eastAsia="Times New Roman"/>
          <w:sz w:val="20"/>
          <w:szCs w:val="20"/>
          <w:lang w:eastAsia="x-none"/>
        </w:rPr>
        <w:t>, savukārt par maksātnespējas procesa un tiesiskās aizsardzības procesa noteikumu pārkāpšanu – MKD. Minētais regulējums stāsies spēkā vienlaikus ar Administratīvās atbildības likumu.</w:t>
      </w:r>
    </w:p>
    <w:p w14:paraId="0771D6BC" w14:textId="709BD093" w:rsidR="00BD651E" w:rsidRPr="00DF5CF7" w:rsidRDefault="00BD651E" w:rsidP="00C82614"/>
  </w:footnote>
  <w:footnote w:id="17">
    <w:p w14:paraId="4BA15496" w14:textId="2B8A3201" w:rsidR="00BD651E" w:rsidRPr="00C82614" w:rsidRDefault="00BD651E">
      <w:pPr>
        <w:pStyle w:val="Vresteksts"/>
        <w:rPr>
          <w:lang w:val="lv-LV"/>
        </w:rPr>
      </w:pPr>
      <w:r>
        <w:rPr>
          <w:rStyle w:val="Vresatsauce"/>
        </w:rPr>
        <w:footnoteRef/>
      </w:r>
      <w:r>
        <w:t xml:space="preserve"> </w:t>
      </w:r>
      <w:r w:rsidRPr="00757138">
        <w:t xml:space="preserve">Plāna </w:t>
      </w:r>
      <w:r>
        <w:rPr>
          <w:lang w:val="lv-LV"/>
        </w:rPr>
        <w:t xml:space="preserve">pasākums </w:t>
      </w:r>
      <w:r w:rsidRPr="00757138">
        <w:t xml:space="preserve">daļā par sankciju </w:t>
      </w:r>
      <w:r>
        <w:rPr>
          <w:lang w:val="lv-LV"/>
        </w:rPr>
        <w:t>noteikšanu</w:t>
      </w:r>
      <w:r w:rsidRPr="00757138">
        <w:t xml:space="preserve"> </w:t>
      </w:r>
      <w:r>
        <w:rPr>
          <w:lang w:val="lv-LV"/>
        </w:rPr>
        <w:t xml:space="preserve">vērtēts </w:t>
      </w:r>
      <w:r w:rsidR="00DF5CF7">
        <w:rPr>
          <w:lang w:val="lv-LV"/>
        </w:rPr>
        <w:t xml:space="preserve">ar grozījumu Maksātnespējas likumā, kas stājās spēkā 2019. gada 18. decembrī, </w:t>
      </w:r>
      <w:r w:rsidR="00253BAF">
        <w:rPr>
          <w:lang w:val="lv-LV"/>
        </w:rPr>
        <w:t>izstrādi.</w:t>
      </w:r>
    </w:p>
  </w:footnote>
  <w:footnote w:id="18">
    <w:p w14:paraId="1D5FEF41" w14:textId="551BDF18" w:rsidR="00BD651E" w:rsidRPr="002728C2" w:rsidRDefault="00BD651E">
      <w:pPr>
        <w:pStyle w:val="Vresteksts"/>
      </w:pPr>
      <w:r>
        <w:rPr>
          <w:rStyle w:val="Vresatsauce"/>
        </w:rPr>
        <w:footnoteRef/>
      </w:r>
      <w:r>
        <w:t xml:space="preserve"> </w:t>
      </w:r>
      <w:r w:rsidRPr="00C82614">
        <w:t>Pasākuma ieviešana tiks izvērtēta ne vēlāk kā līdz 2021. gada 30. decembrim.</w:t>
      </w:r>
    </w:p>
  </w:footnote>
  <w:footnote w:id="19">
    <w:p w14:paraId="05656418" w14:textId="6E1E61E2" w:rsidR="00BD651E" w:rsidRPr="00D35A0E" w:rsidRDefault="00BD651E">
      <w:pPr>
        <w:pStyle w:val="Vresteksts"/>
        <w:rPr>
          <w:lang w:val="lv-LV"/>
        </w:rPr>
      </w:pPr>
      <w:r>
        <w:rPr>
          <w:rStyle w:val="Vresatsauce"/>
        </w:rPr>
        <w:footnoteRef/>
      </w:r>
      <w:r>
        <w:t xml:space="preserve"> </w:t>
      </w:r>
      <w:r w:rsidRPr="00D35A0E">
        <w:t>Pasākuma ieviešana tiks izvērtēta ne vēlāk kā līdz 2021. gada 30. decembrim</w:t>
      </w:r>
      <w:r>
        <w:rPr>
          <w:lang w:val="lv-LV"/>
        </w:rPr>
        <w:t>.</w:t>
      </w:r>
    </w:p>
  </w:footnote>
  <w:footnote w:id="20">
    <w:p w14:paraId="517A09C5" w14:textId="669A3268" w:rsidR="00BD651E" w:rsidRPr="002728C2" w:rsidRDefault="00BD651E">
      <w:pPr>
        <w:pStyle w:val="Vresteksts"/>
      </w:pPr>
      <w:r>
        <w:rPr>
          <w:rStyle w:val="Vresatsauce"/>
        </w:rPr>
        <w:footnoteRef/>
      </w:r>
      <w:r>
        <w:rPr>
          <w:lang w:val="lv-LV"/>
        </w:rPr>
        <w:t> </w:t>
      </w:r>
      <w:r w:rsidRPr="007D2F7C">
        <w:t>Pasākuma ieviešana tiks izvērtēta ne vēlāk kā līdz 2021. gada 30. decembrim.</w:t>
      </w:r>
    </w:p>
  </w:footnote>
  <w:footnote w:id="21">
    <w:p w14:paraId="2EF4C9A7" w14:textId="21CB32C4" w:rsidR="00BD651E" w:rsidRPr="002728C2" w:rsidRDefault="00BD651E">
      <w:pPr>
        <w:pStyle w:val="Vresteksts"/>
      </w:pPr>
      <w:r>
        <w:rPr>
          <w:rStyle w:val="Vresatsauce"/>
        </w:rPr>
        <w:footnoteRef/>
      </w:r>
      <w:r>
        <w:rPr>
          <w:lang w:val="lv-LV"/>
        </w:rPr>
        <w:t> </w:t>
      </w:r>
      <w:r w:rsidRPr="007D2F7C">
        <w:t>Pasākuma ieviešana tiks izvērtēta ne vēlāk kā līdz 2021. gada 30. decembrim.</w:t>
      </w:r>
    </w:p>
  </w:footnote>
  <w:footnote w:id="22">
    <w:p w14:paraId="433B1068" w14:textId="08B8FC9F" w:rsidR="00BD651E" w:rsidRPr="00AC1787" w:rsidRDefault="00BD651E" w:rsidP="00AC1787">
      <w:pPr>
        <w:pStyle w:val="Vresteksts"/>
        <w:rPr>
          <w:lang w:val="lv-LV"/>
        </w:rPr>
      </w:pPr>
      <w:r>
        <w:rPr>
          <w:rStyle w:val="Vresatsauce"/>
        </w:rPr>
        <w:footnoteRef/>
      </w:r>
      <w:r>
        <w:t xml:space="preserve"> </w:t>
      </w:r>
      <w:r>
        <w:rPr>
          <w:lang w:val="lv-LV"/>
        </w:rPr>
        <w:t>Plāna pasākumu plānots izpildīt ar grozījumiem, kas saistīti ar Likumprojekta spēkā stāšanos.</w:t>
      </w:r>
    </w:p>
  </w:footnote>
  <w:footnote w:id="23">
    <w:p w14:paraId="723C683A" w14:textId="12769DA2" w:rsidR="00BD651E" w:rsidRPr="002728C2" w:rsidRDefault="00BD651E">
      <w:pPr>
        <w:pStyle w:val="Vresteksts"/>
      </w:pPr>
      <w:r>
        <w:rPr>
          <w:rStyle w:val="Vresatsauce"/>
        </w:rPr>
        <w:footnoteRef/>
      </w:r>
      <w:r>
        <w:t xml:space="preserve"> </w:t>
      </w:r>
      <w:r w:rsidRPr="00962E25">
        <w:t>Pasākuma ieviešana tiks izvērtēta ne vēlāk kā līdz 2021. gada 30. decembrim.</w:t>
      </w:r>
    </w:p>
  </w:footnote>
  <w:footnote w:id="24">
    <w:p w14:paraId="167C9B36" w14:textId="4088403B" w:rsidR="00BD651E" w:rsidRPr="002728C2" w:rsidRDefault="00BD651E">
      <w:pPr>
        <w:pStyle w:val="Vresteksts"/>
        <w:rPr>
          <w:lang w:val="lv-LV"/>
        </w:rPr>
      </w:pPr>
      <w:r>
        <w:rPr>
          <w:rStyle w:val="Vresatsauce"/>
        </w:rPr>
        <w:footnoteRef/>
      </w:r>
      <w:r>
        <w:t xml:space="preserve"> </w:t>
      </w:r>
      <w:r>
        <w:rPr>
          <w:lang w:val="lv-LV"/>
        </w:rPr>
        <w:t>Sk. iepriekšējo atsauci.</w:t>
      </w:r>
    </w:p>
  </w:footnote>
  <w:footnote w:id="25">
    <w:p w14:paraId="11804B40" w14:textId="477294DE" w:rsidR="00BD651E" w:rsidRPr="00757138" w:rsidRDefault="00BD651E">
      <w:pPr>
        <w:pStyle w:val="Vresteksts"/>
        <w:rPr>
          <w:lang w:val="lv-LV"/>
        </w:rPr>
      </w:pPr>
      <w:r>
        <w:rPr>
          <w:rStyle w:val="Vresatsauce"/>
        </w:rPr>
        <w:footnoteRef/>
      </w:r>
      <w:r>
        <w:rPr>
          <w:lang w:val="lv-LV"/>
        </w:rPr>
        <w:t> </w:t>
      </w:r>
      <w:r w:rsidR="00253BAF" w:rsidRPr="00253BAF">
        <w:rPr>
          <w:lang w:val="lv-LV"/>
        </w:rPr>
        <w:t>Plāna pasākums daļā par sankciju noteikšanu vērtēts ar grozījumu Maksātnespējas likumā, kas stājās spēkā 2019. gada 18. decembrī, izstrādi.</w:t>
      </w:r>
    </w:p>
  </w:footnote>
  <w:footnote w:id="26">
    <w:p w14:paraId="74518C28" w14:textId="7C21FC1B" w:rsidR="00BD651E" w:rsidRPr="00780BB7" w:rsidRDefault="00BD651E">
      <w:pPr>
        <w:pStyle w:val="Vresteksts"/>
        <w:rPr>
          <w:lang w:val="lv-LV"/>
        </w:rPr>
      </w:pPr>
      <w:r>
        <w:rPr>
          <w:rStyle w:val="Vresatsauce"/>
        </w:rPr>
        <w:footnoteRef/>
      </w:r>
      <w:r>
        <w:rPr>
          <w:lang w:val="lv-LV"/>
        </w:rPr>
        <w:t xml:space="preserve"> Sk. iepriekšējo </w:t>
      </w:r>
      <w:r w:rsidR="005922CD">
        <w:rPr>
          <w:lang w:val="lv-LV"/>
        </w:rPr>
        <w:t>atsauci.</w:t>
      </w:r>
    </w:p>
  </w:footnote>
  <w:footnote w:id="27">
    <w:p w14:paraId="4D3E2467" w14:textId="03BBDD42" w:rsidR="00BD651E" w:rsidRPr="00AC1787" w:rsidRDefault="00BD651E">
      <w:pPr>
        <w:pStyle w:val="Vresteksts"/>
      </w:pPr>
      <w:r>
        <w:rPr>
          <w:rStyle w:val="Vresatsauce"/>
        </w:rPr>
        <w:footnoteRef/>
      </w:r>
      <w:r>
        <w:t xml:space="preserve"> </w:t>
      </w:r>
      <w:r w:rsidRPr="00AC1787">
        <w:t>Plāna pasākum</w:t>
      </w:r>
      <w:r>
        <w:rPr>
          <w:lang w:val="lv-LV"/>
        </w:rPr>
        <w:t>s tiks izpildīts</w:t>
      </w:r>
      <w:r w:rsidRPr="00AC1787">
        <w:t xml:space="preserve"> ar Likumprojekta spēkā stāšanos.</w:t>
      </w:r>
    </w:p>
  </w:footnote>
  <w:footnote w:id="28">
    <w:p w14:paraId="6411BFA2" w14:textId="3ED1952A" w:rsidR="00BD651E" w:rsidRPr="00AC1787" w:rsidRDefault="00BD651E">
      <w:pPr>
        <w:pStyle w:val="Vresteksts"/>
        <w:rPr>
          <w:lang w:val="lv-LV"/>
        </w:rPr>
      </w:pPr>
      <w:r>
        <w:rPr>
          <w:rStyle w:val="Vresatsauce"/>
        </w:rPr>
        <w:footnoteRef/>
      </w:r>
      <w:r>
        <w:rPr>
          <w:lang w:val="lv-LV"/>
        </w:rPr>
        <w:t> </w:t>
      </w:r>
      <w:r w:rsidRPr="00962E25">
        <w:t>Pasākumu plānots ieviest ar Direktīvas ieviešanu saistītajiem grozījumiem tiesiskajā regulējumā.</w:t>
      </w:r>
    </w:p>
  </w:footnote>
  <w:footnote w:id="29">
    <w:p w14:paraId="254B37BA" w14:textId="095441C1" w:rsidR="00BD651E" w:rsidRPr="00AC1787" w:rsidRDefault="00BD651E">
      <w:pPr>
        <w:pStyle w:val="Vresteksts"/>
      </w:pPr>
      <w:r>
        <w:rPr>
          <w:rStyle w:val="Vresatsauce"/>
        </w:rPr>
        <w:footnoteRef/>
      </w:r>
      <w:r>
        <w:rPr>
          <w:lang w:val="lv-LV"/>
        </w:rPr>
        <w:t> </w:t>
      </w:r>
      <w:r w:rsidRPr="00962E25">
        <w:t>Pasākumu plānots ieviest ar Direktīvas ieviešanu saistītajiem grozījumiem tiesiskajā regulējumā.</w:t>
      </w:r>
    </w:p>
  </w:footnote>
  <w:footnote w:id="30">
    <w:p w14:paraId="70E9A2F7" w14:textId="1E5CC6D6" w:rsidR="00BD651E" w:rsidRPr="002728C2" w:rsidRDefault="00BD651E">
      <w:pPr>
        <w:pStyle w:val="Vresteksts"/>
        <w:rPr>
          <w:lang w:val="lv-LV"/>
        </w:rPr>
      </w:pPr>
      <w:r>
        <w:rPr>
          <w:rStyle w:val="Vresatsauce"/>
        </w:rPr>
        <w:footnoteRef/>
      </w:r>
      <w:r>
        <w:t xml:space="preserve"> </w:t>
      </w:r>
      <w:r w:rsidRPr="00962E25">
        <w:t>Pasākuma ieviešana tiks izvērtēta ne vēlāk kā līdz 2021. gada 30. decembrim.</w:t>
      </w:r>
    </w:p>
  </w:footnote>
  <w:footnote w:id="31">
    <w:p w14:paraId="47311BA6" w14:textId="184BDECA" w:rsidR="00BD651E" w:rsidRPr="002728C2" w:rsidRDefault="00BD651E">
      <w:pPr>
        <w:pStyle w:val="Vresteksts"/>
        <w:rPr>
          <w:lang w:val="lv-LV"/>
        </w:rPr>
      </w:pPr>
      <w:r>
        <w:rPr>
          <w:rStyle w:val="Vresatsauce"/>
        </w:rPr>
        <w:footnoteRef/>
      </w:r>
      <w:r>
        <w:t xml:space="preserve"> </w:t>
      </w:r>
      <w:r w:rsidRPr="00962E25">
        <w:t>Pasākum</w:t>
      </w:r>
      <w:r>
        <w:rPr>
          <w:lang w:val="lv-LV"/>
        </w:rPr>
        <w:t>u</w:t>
      </w:r>
      <w:r w:rsidRPr="00962E25">
        <w:t xml:space="preserve"> ieviešana tiks izvērtēta ne vēlāk kā līdz 2021. gada 30. decembrim.</w:t>
      </w:r>
    </w:p>
  </w:footnote>
  <w:footnote w:id="32">
    <w:p w14:paraId="03D1508A" w14:textId="36B25906" w:rsidR="00BD651E" w:rsidRPr="002728C2" w:rsidRDefault="00BD651E">
      <w:pPr>
        <w:pStyle w:val="Vresteksts"/>
      </w:pPr>
      <w:r>
        <w:rPr>
          <w:rStyle w:val="Vresatsauce"/>
        </w:rPr>
        <w:footnoteRef/>
      </w:r>
      <w:r>
        <w:t xml:space="preserve"> </w:t>
      </w:r>
      <w:r w:rsidRPr="00962E25">
        <w:t>Pasākuma ieviešana tiks izvērtēta ne vēlāk kā līdz 2021. gada 30. decembrim.</w:t>
      </w:r>
    </w:p>
  </w:footnote>
  <w:footnote w:id="33">
    <w:p w14:paraId="5C2321C8" w14:textId="6441E5A6" w:rsidR="00BD651E" w:rsidRPr="002728C2" w:rsidRDefault="00BD651E">
      <w:pPr>
        <w:pStyle w:val="Vresteksts"/>
        <w:rPr>
          <w:lang w:val="lv-LV"/>
        </w:rPr>
      </w:pPr>
      <w:r>
        <w:rPr>
          <w:rStyle w:val="Vresatsauce"/>
        </w:rPr>
        <w:footnoteRef/>
      </w:r>
      <w:r>
        <w:rPr>
          <w:lang w:val="lv-LV"/>
        </w:rPr>
        <w:t> </w:t>
      </w:r>
      <w:r w:rsidRPr="00962E25">
        <w:rPr>
          <w:lang w:val="lv-LV"/>
        </w:rPr>
        <w:t>Pasākuma ieviešana tiks izvērtēta ne vēlāk kā līdz 2021. gada 30. decembrim.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51E" w:rsidP="000F6D31" w:rsidRDefault="00BD651E" w14:paraId="77B34056" w14:textId="77777777">
    <w:pPr>
      <w:pStyle w:val="Galvene"/>
      <w:jc w:val="center"/>
    </w:pPr>
    <w:r w:rsidRPr="00BC4392">
      <w:fldChar w:fldCharType="begin"/>
    </w:r>
    <w:r w:rsidRPr="00BC4392">
      <w:instrText>PAGE   \* MERGEFORMAT</w:instrText>
    </w:r>
    <w:r w:rsidRPr="00BC4392">
      <w:fldChar w:fldCharType="separate"/>
    </w:r>
    <w:r>
      <w:rPr>
        <w:noProof/>
      </w:rPr>
      <w:t>32</w:t>
    </w:r>
    <w:r w:rsidRPr="00BC4392">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D64"/>
    <w:multiLevelType w:val="hybridMultilevel"/>
    <w:tmpl w:val="C72A53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756677"/>
    <w:multiLevelType w:val="hybridMultilevel"/>
    <w:tmpl w:val="70D64DB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07A33B57"/>
    <w:multiLevelType w:val="hybridMultilevel"/>
    <w:tmpl w:val="3926D52E"/>
    <w:lvl w:ilvl="0" w:tplc="DE32B4D0">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8C15AC"/>
    <w:multiLevelType w:val="hybridMultilevel"/>
    <w:tmpl w:val="18D88162"/>
    <w:lvl w:ilvl="0" w:tplc="A99086D6">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A482103"/>
    <w:multiLevelType w:val="hybridMultilevel"/>
    <w:tmpl w:val="C72A53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BA3A56"/>
    <w:multiLevelType w:val="hybridMultilevel"/>
    <w:tmpl w:val="A36A8B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4320BC"/>
    <w:multiLevelType w:val="hybridMultilevel"/>
    <w:tmpl w:val="3926D52E"/>
    <w:lvl w:ilvl="0" w:tplc="DE32B4D0">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2150C5"/>
    <w:multiLevelType w:val="hybridMultilevel"/>
    <w:tmpl w:val="D7EE50F4"/>
    <w:lvl w:ilvl="0" w:tplc="8D28C66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18826003"/>
    <w:multiLevelType w:val="hybridMultilevel"/>
    <w:tmpl w:val="54A6C1A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C105801"/>
    <w:multiLevelType w:val="hybridMultilevel"/>
    <w:tmpl w:val="DCA2D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EA7185"/>
    <w:multiLevelType w:val="hybridMultilevel"/>
    <w:tmpl w:val="B88EB9CC"/>
    <w:lvl w:ilvl="0" w:tplc="3CE807E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CF76B13"/>
    <w:multiLevelType w:val="hybridMultilevel"/>
    <w:tmpl w:val="A36A8B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D673608"/>
    <w:multiLevelType w:val="hybridMultilevel"/>
    <w:tmpl w:val="3A4E179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21062164"/>
    <w:multiLevelType w:val="hybridMultilevel"/>
    <w:tmpl w:val="EAC4F7C8"/>
    <w:lvl w:ilvl="0" w:tplc="F4D2C5F6">
      <w:start w:val="1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EC5DB0"/>
    <w:multiLevelType w:val="hybridMultilevel"/>
    <w:tmpl w:val="D3423FDA"/>
    <w:lvl w:ilvl="0" w:tplc="59E63A0A">
      <w:numFmt w:val="bullet"/>
      <w:lvlText w:val="•"/>
      <w:lvlJc w:val="left"/>
      <w:pPr>
        <w:ind w:left="1350" w:hanging="99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3151D80"/>
    <w:multiLevelType w:val="hybridMultilevel"/>
    <w:tmpl w:val="C48E20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3DA2C1A"/>
    <w:multiLevelType w:val="hybridMultilevel"/>
    <w:tmpl w:val="4C500C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411520B"/>
    <w:multiLevelType w:val="hybridMultilevel"/>
    <w:tmpl w:val="3926D52E"/>
    <w:lvl w:ilvl="0" w:tplc="DE32B4D0">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70B7EBD"/>
    <w:multiLevelType w:val="multilevel"/>
    <w:tmpl w:val="92CAEE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7342E42"/>
    <w:multiLevelType w:val="multilevel"/>
    <w:tmpl w:val="8D94CA6C"/>
    <w:lvl w:ilvl="0">
      <w:start w:val="4"/>
      <w:numFmt w:val="decimal"/>
      <w:lvlText w:val="%1."/>
      <w:lvlJc w:val="left"/>
      <w:pPr>
        <w:ind w:left="360" w:hanging="360"/>
      </w:pPr>
      <w:rPr>
        <w:rFonts w:hint="default"/>
      </w:rPr>
    </w:lvl>
    <w:lvl w:ilvl="1">
      <w:start w:val="2"/>
      <w:numFmt w:val="decimal"/>
      <w:lvlText w:val="%1.%2."/>
      <w:lvlJc w:val="left"/>
      <w:pPr>
        <w:ind w:left="1082" w:hanging="360"/>
      </w:pPr>
      <w:rPr>
        <w:rFonts w:hint="default"/>
      </w:rPr>
    </w:lvl>
    <w:lvl w:ilvl="2">
      <w:start w:val="1"/>
      <w:numFmt w:val="decimal"/>
      <w:lvlText w:val="%1.%2.%3."/>
      <w:lvlJc w:val="left"/>
      <w:pPr>
        <w:ind w:left="2164" w:hanging="720"/>
      </w:pPr>
      <w:rPr>
        <w:rFonts w:hint="default"/>
      </w:rPr>
    </w:lvl>
    <w:lvl w:ilvl="3">
      <w:start w:val="1"/>
      <w:numFmt w:val="decimal"/>
      <w:lvlText w:val="%1.%2.%3.%4."/>
      <w:lvlJc w:val="left"/>
      <w:pPr>
        <w:ind w:left="2886" w:hanging="720"/>
      </w:pPr>
      <w:rPr>
        <w:rFonts w:hint="default"/>
      </w:rPr>
    </w:lvl>
    <w:lvl w:ilvl="4">
      <w:start w:val="1"/>
      <w:numFmt w:val="decimal"/>
      <w:lvlText w:val="%1.%2.%3.%4.%5."/>
      <w:lvlJc w:val="left"/>
      <w:pPr>
        <w:ind w:left="3968" w:hanging="1080"/>
      </w:pPr>
      <w:rPr>
        <w:rFonts w:hint="default"/>
      </w:rPr>
    </w:lvl>
    <w:lvl w:ilvl="5">
      <w:start w:val="1"/>
      <w:numFmt w:val="decimal"/>
      <w:lvlText w:val="%1.%2.%3.%4.%5.%6."/>
      <w:lvlJc w:val="left"/>
      <w:pPr>
        <w:ind w:left="4690" w:hanging="1080"/>
      </w:pPr>
      <w:rPr>
        <w:rFonts w:hint="default"/>
      </w:rPr>
    </w:lvl>
    <w:lvl w:ilvl="6">
      <w:start w:val="1"/>
      <w:numFmt w:val="decimal"/>
      <w:lvlText w:val="%1.%2.%3.%4.%5.%6.%7."/>
      <w:lvlJc w:val="left"/>
      <w:pPr>
        <w:ind w:left="5772" w:hanging="1440"/>
      </w:pPr>
      <w:rPr>
        <w:rFonts w:hint="default"/>
      </w:rPr>
    </w:lvl>
    <w:lvl w:ilvl="7">
      <w:start w:val="1"/>
      <w:numFmt w:val="decimal"/>
      <w:lvlText w:val="%1.%2.%3.%4.%5.%6.%7.%8."/>
      <w:lvlJc w:val="left"/>
      <w:pPr>
        <w:ind w:left="6494" w:hanging="1440"/>
      </w:pPr>
      <w:rPr>
        <w:rFonts w:hint="default"/>
      </w:rPr>
    </w:lvl>
    <w:lvl w:ilvl="8">
      <w:start w:val="1"/>
      <w:numFmt w:val="decimal"/>
      <w:lvlText w:val="%1.%2.%3.%4.%5.%6.%7.%8.%9."/>
      <w:lvlJc w:val="left"/>
      <w:pPr>
        <w:ind w:left="7576" w:hanging="1800"/>
      </w:pPr>
      <w:rPr>
        <w:rFonts w:hint="default"/>
      </w:rPr>
    </w:lvl>
  </w:abstractNum>
  <w:abstractNum w:abstractNumId="21" w15:restartNumberingAfterBreak="0">
    <w:nsid w:val="29555C41"/>
    <w:multiLevelType w:val="hybridMultilevel"/>
    <w:tmpl w:val="C72A53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BA50487"/>
    <w:multiLevelType w:val="hybridMultilevel"/>
    <w:tmpl w:val="0EA29EE0"/>
    <w:lvl w:ilvl="0" w:tplc="60147BE2">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3" w15:restartNumberingAfterBreak="0">
    <w:nsid w:val="2BF813FE"/>
    <w:multiLevelType w:val="multilevel"/>
    <w:tmpl w:val="C6B0C51E"/>
    <w:lvl w:ilvl="0">
      <w:start w:val="2"/>
      <w:numFmt w:val="decimal"/>
      <w:lvlText w:val="%1"/>
      <w:lvlJc w:val="left"/>
      <w:pPr>
        <w:ind w:left="677" w:hanging="360"/>
      </w:pPr>
      <w:rPr>
        <w:rFonts w:hint="default"/>
      </w:rPr>
    </w:lvl>
    <w:lvl w:ilvl="1">
      <w:start w:val="2"/>
      <w:numFmt w:val="decimal"/>
      <w:isLgl/>
      <w:lvlText w:val="%1.%2."/>
      <w:lvlJc w:val="left"/>
      <w:pPr>
        <w:ind w:left="1082" w:hanging="360"/>
      </w:pPr>
      <w:rPr>
        <w:rFonts w:hint="default"/>
      </w:rPr>
    </w:lvl>
    <w:lvl w:ilvl="2">
      <w:start w:val="1"/>
      <w:numFmt w:val="decimal"/>
      <w:isLgl/>
      <w:lvlText w:val="%1.%2.%3."/>
      <w:lvlJc w:val="left"/>
      <w:pPr>
        <w:ind w:left="1847" w:hanging="720"/>
      </w:pPr>
      <w:rPr>
        <w:rFonts w:hint="default"/>
      </w:rPr>
    </w:lvl>
    <w:lvl w:ilvl="3">
      <w:start w:val="1"/>
      <w:numFmt w:val="decimal"/>
      <w:isLgl/>
      <w:lvlText w:val="%1.%2.%3.%4."/>
      <w:lvlJc w:val="left"/>
      <w:pPr>
        <w:ind w:left="2252" w:hanging="720"/>
      </w:pPr>
      <w:rPr>
        <w:rFonts w:hint="default"/>
      </w:rPr>
    </w:lvl>
    <w:lvl w:ilvl="4">
      <w:start w:val="1"/>
      <w:numFmt w:val="decimal"/>
      <w:isLgl/>
      <w:lvlText w:val="%1.%2.%3.%4.%5."/>
      <w:lvlJc w:val="left"/>
      <w:pPr>
        <w:ind w:left="3017" w:hanging="1080"/>
      </w:pPr>
      <w:rPr>
        <w:rFonts w:hint="default"/>
      </w:rPr>
    </w:lvl>
    <w:lvl w:ilvl="5">
      <w:start w:val="1"/>
      <w:numFmt w:val="decimal"/>
      <w:isLgl/>
      <w:lvlText w:val="%1.%2.%3.%4.%5.%6."/>
      <w:lvlJc w:val="left"/>
      <w:pPr>
        <w:ind w:left="3422" w:hanging="1080"/>
      </w:pPr>
      <w:rPr>
        <w:rFonts w:hint="default"/>
      </w:rPr>
    </w:lvl>
    <w:lvl w:ilvl="6">
      <w:start w:val="1"/>
      <w:numFmt w:val="decimal"/>
      <w:isLgl/>
      <w:lvlText w:val="%1.%2.%3.%4.%5.%6.%7."/>
      <w:lvlJc w:val="left"/>
      <w:pPr>
        <w:ind w:left="4187" w:hanging="1440"/>
      </w:pPr>
      <w:rPr>
        <w:rFonts w:hint="default"/>
      </w:rPr>
    </w:lvl>
    <w:lvl w:ilvl="7">
      <w:start w:val="1"/>
      <w:numFmt w:val="decimal"/>
      <w:isLgl/>
      <w:lvlText w:val="%1.%2.%3.%4.%5.%6.%7.%8."/>
      <w:lvlJc w:val="left"/>
      <w:pPr>
        <w:ind w:left="4592" w:hanging="1440"/>
      </w:pPr>
      <w:rPr>
        <w:rFonts w:hint="default"/>
      </w:rPr>
    </w:lvl>
    <w:lvl w:ilvl="8">
      <w:start w:val="1"/>
      <w:numFmt w:val="decimal"/>
      <w:isLgl/>
      <w:lvlText w:val="%1.%2.%3.%4.%5.%6.%7.%8.%9."/>
      <w:lvlJc w:val="left"/>
      <w:pPr>
        <w:ind w:left="5357" w:hanging="1800"/>
      </w:pPr>
      <w:rPr>
        <w:rFonts w:hint="default"/>
      </w:rPr>
    </w:lvl>
  </w:abstractNum>
  <w:abstractNum w:abstractNumId="24" w15:restartNumberingAfterBreak="0">
    <w:nsid w:val="2C6133EE"/>
    <w:multiLevelType w:val="hybridMultilevel"/>
    <w:tmpl w:val="F46A2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CFB618C"/>
    <w:multiLevelType w:val="hybridMultilevel"/>
    <w:tmpl w:val="0FD48F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8F0043D"/>
    <w:multiLevelType w:val="hybridMultilevel"/>
    <w:tmpl w:val="004A93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C18206A"/>
    <w:multiLevelType w:val="hybridMultilevel"/>
    <w:tmpl w:val="CA8631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CF83181"/>
    <w:multiLevelType w:val="hybridMultilevel"/>
    <w:tmpl w:val="D932EF10"/>
    <w:lvl w:ilvl="0" w:tplc="3CE807E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D7B6735"/>
    <w:multiLevelType w:val="hybridMultilevel"/>
    <w:tmpl w:val="F48E91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3E440075"/>
    <w:multiLevelType w:val="hybridMultilevel"/>
    <w:tmpl w:val="76EA4E56"/>
    <w:lvl w:ilvl="0" w:tplc="59E63A0A">
      <w:numFmt w:val="bullet"/>
      <w:lvlText w:val="•"/>
      <w:lvlJc w:val="left"/>
      <w:pPr>
        <w:ind w:left="2059" w:hanging="990"/>
      </w:pPr>
      <w:rPr>
        <w:rFonts w:ascii="Times New Roman" w:eastAsia="Calibr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1" w15:restartNumberingAfterBreak="0">
    <w:nsid w:val="44900686"/>
    <w:multiLevelType w:val="multilevel"/>
    <w:tmpl w:val="486EFFD0"/>
    <w:lvl w:ilvl="0">
      <w:start w:val="1"/>
      <w:numFmt w:val="decimal"/>
      <w:lvlText w:val="%1."/>
      <w:lvlJc w:val="left"/>
      <w:pPr>
        <w:ind w:left="67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43" w:hanging="720"/>
      </w:pPr>
      <w:rPr>
        <w:rFonts w:hint="default"/>
      </w:rPr>
    </w:lvl>
    <w:lvl w:ilvl="3">
      <w:start w:val="1"/>
      <w:numFmt w:val="decimal"/>
      <w:isLgl/>
      <w:lvlText w:val="%1.%2.%3.%4."/>
      <w:lvlJc w:val="left"/>
      <w:pPr>
        <w:ind w:left="2246" w:hanging="720"/>
      </w:pPr>
      <w:rPr>
        <w:rFonts w:hint="default"/>
      </w:rPr>
    </w:lvl>
    <w:lvl w:ilvl="4">
      <w:start w:val="1"/>
      <w:numFmt w:val="decimal"/>
      <w:isLgl/>
      <w:lvlText w:val="%1.%2.%3.%4.%5."/>
      <w:lvlJc w:val="left"/>
      <w:pPr>
        <w:ind w:left="3009" w:hanging="1080"/>
      </w:pPr>
      <w:rPr>
        <w:rFonts w:hint="default"/>
      </w:rPr>
    </w:lvl>
    <w:lvl w:ilvl="5">
      <w:start w:val="1"/>
      <w:numFmt w:val="decimal"/>
      <w:isLgl/>
      <w:lvlText w:val="%1.%2.%3.%4.%5.%6."/>
      <w:lvlJc w:val="left"/>
      <w:pPr>
        <w:ind w:left="3412" w:hanging="1080"/>
      </w:pPr>
      <w:rPr>
        <w:rFonts w:hint="default"/>
      </w:rPr>
    </w:lvl>
    <w:lvl w:ilvl="6">
      <w:start w:val="1"/>
      <w:numFmt w:val="decimal"/>
      <w:isLgl/>
      <w:lvlText w:val="%1.%2.%3.%4.%5.%6.%7."/>
      <w:lvlJc w:val="left"/>
      <w:pPr>
        <w:ind w:left="4175" w:hanging="1440"/>
      </w:pPr>
      <w:rPr>
        <w:rFonts w:hint="default"/>
      </w:rPr>
    </w:lvl>
    <w:lvl w:ilvl="7">
      <w:start w:val="1"/>
      <w:numFmt w:val="decimal"/>
      <w:isLgl/>
      <w:lvlText w:val="%1.%2.%3.%4.%5.%6.%7.%8."/>
      <w:lvlJc w:val="left"/>
      <w:pPr>
        <w:ind w:left="4578" w:hanging="1440"/>
      </w:pPr>
      <w:rPr>
        <w:rFonts w:hint="default"/>
      </w:rPr>
    </w:lvl>
    <w:lvl w:ilvl="8">
      <w:start w:val="1"/>
      <w:numFmt w:val="decimal"/>
      <w:isLgl/>
      <w:lvlText w:val="%1.%2.%3.%4.%5.%6.%7.%8.%9."/>
      <w:lvlJc w:val="left"/>
      <w:pPr>
        <w:ind w:left="5341" w:hanging="1800"/>
      </w:pPr>
      <w:rPr>
        <w:rFonts w:hint="default"/>
      </w:rPr>
    </w:lvl>
  </w:abstractNum>
  <w:abstractNum w:abstractNumId="32" w15:restartNumberingAfterBreak="0">
    <w:nsid w:val="47A25046"/>
    <w:multiLevelType w:val="hybridMultilevel"/>
    <w:tmpl w:val="C1625E78"/>
    <w:lvl w:ilvl="0" w:tplc="63D8D846">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3" w15:restartNumberingAfterBreak="0">
    <w:nsid w:val="47B47839"/>
    <w:multiLevelType w:val="hybridMultilevel"/>
    <w:tmpl w:val="004A93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B3C7F93"/>
    <w:multiLevelType w:val="hybridMultilevel"/>
    <w:tmpl w:val="A36A8B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B775774"/>
    <w:multiLevelType w:val="hybridMultilevel"/>
    <w:tmpl w:val="686C78E0"/>
    <w:lvl w:ilvl="0" w:tplc="19EA84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4D0D3B92"/>
    <w:multiLevelType w:val="hybridMultilevel"/>
    <w:tmpl w:val="211A354C"/>
    <w:lvl w:ilvl="0" w:tplc="3CE807E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4D5C1145"/>
    <w:multiLevelType w:val="multilevel"/>
    <w:tmpl w:val="6E7E350A"/>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50A51D11"/>
    <w:multiLevelType w:val="hybridMultilevel"/>
    <w:tmpl w:val="3E3E352A"/>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39" w15:restartNumberingAfterBreak="0">
    <w:nsid w:val="50FA54B1"/>
    <w:multiLevelType w:val="hybridMultilevel"/>
    <w:tmpl w:val="B9CA26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50FB6CF7"/>
    <w:multiLevelType w:val="hybridMultilevel"/>
    <w:tmpl w:val="222C6270"/>
    <w:lvl w:ilvl="0" w:tplc="04260001">
      <w:start w:val="1"/>
      <w:numFmt w:val="bullet"/>
      <w:lvlText w:val=""/>
      <w:lvlJc w:val="left"/>
      <w:pPr>
        <w:ind w:left="1504" w:hanging="360"/>
      </w:pPr>
      <w:rPr>
        <w:rFonts w:ascii="Symbol" w:hAnsi="Symbol" w:hint="default"/>
      </w:rPr>
    </w:lvl>
    <w:lvl w:ilvl="1" w:tplc="04260003" w:tentative="1">
      <w:start w:val="1"/>
      <w:numFmt w:val="bullet"/>
      <w:lvlText w:val="o"/>
      <w:lvlJc w:val="left"/>
      <w:pPr>
        <w:ind w:left="2224" w:hanging="360"/>
      </w:pPr>
      <w:rPr>
        <w:rFonts w:ascii="Courier New" w:hAnsi="Courier New" w:cs="Courier New" w:hint="default"/>
      </w:rPr>
    </w:lvl>
    <w:lvl w:ilvl="2" w:tplc="04260005" w:tentative="1">
      <w:start w:val="1"/>
      <w:numFmt w:val="bullet"/>
      <w:lvlText w:val=""/>
      <w:lvlJc w:val="left"/>
      <w:pPr>
        <w:ind w:left="2944" w:hanging="360"/>
      </w:pPr>
      <w:rPr>
        <w:rFonts w:ascii="Wingdings" w:hAnsi="Wingdings" w:hint="default"/>
      </w:rPr>
    </w:lvl>
    <w:lvl w:ilvl="3" w:tplc="04260001" w:tentative="1">
      <w:start w:val="1"/>
      <w:numFmt w:val="bullet"/>
      <w:lvlText w:val=""/>
      <w:lvlJc w:val="left"/>
      <w:pPr>
        <w:ind w:left="3664" w:hanging="360"/>
      </w:pPr>
      <w:rPr>
        <w:rFonts w:ascii="Symbol" w:hAnsi="Symbol" w:hint="default"/>
      </w:rPr>
    </w:lvl>
    <w:lvl w:ilvl="4" w:tplc="04260003" w:tentative="1">
      <w:start w:val="1"/>
      <w:numFmt w:val="bullet"/>
      <w:lvlText w:val="o"/>
      <w:lvlJc w:val="left"/>
      <w:pPr>
        <w:ind w:left="4384" w:hanging="360"/>
      </w:pPr>
      <w:rPr>
        <w:rFonts w:ascii="Courier New" w:hAnsi="Courier New" w:cs="Courier New" w:hint="default"/>
      </w:rPr>
    </w:lvl>
    <w:lvl w:ilvl="5" w:tplc="04260005" w:tentative="1">
      <w:start w:val="1"/>
      <w:numFmt w:val="bullet"/>
      <w:lvlText w:val=""/>
      <w:lvlJc w:val="left"/>
      <w:pPr>
        <w:ind w:left="5104" w:hanging="360"/>
      </w:pPr>
      <w:rPr>
        <w:rFonts w:ascii="Wingdings" w:hAnsi="Wingdings" w:hint="default"/>
      </w:rPr>
    </w:lvl>
    <w:lvl w:ilvl="6" w:tplc="04260001" w:tentative="1">
      <w:start w:val="1"/>
      <w:numFmt w:val="bullet"/>
      <w:lvlText w:val=""/>
      <w:lvlJc w:val="left"/>
      <w:pPr>
        <w:ind w:left="5824" w:hanging="360"/>
      </w:pPr>
      <w:rPr>
        <w:rFonts w:ascii="Symbol" w:hAnsi="Symbol" w:hint="default"/>
      </w:rPr>
    </w:lvl>
    <w:lvl w:ilvl="7" w:tplc="04260003" w:tentative="1">
      <w:start w:val="1"/>
      <w:numFmt w:val="bullet"/>
      <w:lvlText w:val="o"/>
      <w:lvlJc w:val="left"/>
      <w:pPr>
        <w:ind w:left="6544" w:hanging="360"/>
      </w:pPr>
      <w:rPr>
        <w:rFonts w:ascii="Courier New" w:hAnsi="Courier New" w:cs="Courier New" w:hint="default"/>
      </w:rPr>
    </w:lvl>
    <w:lvl w:ilvl="8" w:tplc="04260005" w:tentative="1">
      <w:start w:val="1"/>
      <w:numFmt w:val="bullet"/>
      <w:lvlText w:val=""/>
      <w:lvlJc w:val="left"/>
      <w:pPr>
        <w:ind w:left="7264" w:hanging="360"/>
      </w:pPr>
      <w:rPr>
        <w:rFonts w:ascii="Wingdings" w:hAnsi="Wingdings" w:hint="default"/>
      </w:rPr>
    </w:lvl>
  </w:abstractNum>
  <w:abstractNum w:abstractNumId="41" w15:restartNumberingAfterBreak="0">
    <w:nsid w:val="51881B97"/>
    <w:multiLevelType w:val="hybridMultilevel"/>
    <w:tmpl w:val="0CEE5B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534D73C5"/>
    <w:multiLevelType w:val="hybridMultilevel"/>
    <w:tmpl w:val="5D3AEC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5521185E"/>
    <w:multiLevelType w:val="hybridMultilevel"/>
    <w:tmpl w:val="2196C6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568868D2"/>
    <w:multiLevelType w:val="hybridMultilevel"/>
    <w:tmpl w:val="23BA1C2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5" w15:restartNumberingAfterBreak="0">
    <w:nsid w:val="56E96A74"/>
    <w:multiLevelType w:val="hybridMultilevel"/>
    <w:tmpl w:val="67129B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581439D2"/>
    <w:multiLevelType w:val="hybridMultilevel"/>
    <w:tmpl w:val="E85E25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587B2181"/>
    <w:multiLevelType w:val="hybridMultilevel"/>
    <w:tmpl w:val="EDC8C4A0"/>
    <w:lvl w:ilvl="0" w:tplc="DA1889F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8" w15:restartNumberingAfterBreak="0">
    <w:nsid w:val="5BC0293D"/>
    <w:multiLevelType w:val="hybridMultilevel"/>
    <w:tmpl w:val="37F4F08C"/>
    <w:lvl w:ilvl="0" w:tplc="C03EB0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9" w15:restartNumberingAfterBreak="0">
    <w:nsid w:val="5DB94F1E"/>
    <w:multiLevelType w:val="hybridMultilevel"/>
    <w:tmpl w:val="1688D448"/>
    <w:lvl w:ilvl="0" w:tplc="D11C9E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0" w15:restartNumberingAfterBreak="0">
    <w:nsid w:val="5E2B54A9"/>
    <w:multiLevelType w:val="hybridMultilevel"/>
    <w:tmpl w:val="0A6E6FDE"/>
    <w:lvl w:ilvl="0" w:tplc="007CF07A">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5E3C7614"/>
    <w:multiLevelType w:val="hybridMultilevel"/>
    <w:tmpl w:val="C72A53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5FD95ECF"/>
    <w:multiLevelType w:val="hybridMultilevel"/>
    <w:tmpl w:val="DE0638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5FE17BA4"/>
    <w:multiLevelType w:val="hybridMultilevel"/>
    <w:tmpl w:val="0B6EEDA4"/>
    <w:lvl w:ilvl="0" w:tplc="3CE807E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60346F67"/>
    <w:multiLevelType w:val="hybridMultilevel"/>
    <w:tmpl w:val="4466857C"/>
    <w:lvl w:ilvl="0" w:tplc="3CE807E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64111EAE"/>
    <w:multiLevelType w:val="hybridMultilevel"/>
    <w:tmpl w:val="0CEE5B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651653BA"/>
    <w:multiLevelType w:val="hybridMultilevel"/>
    <w:tmpl w:val="A6FCB204"/>
    <w:lvl w:ilvl="0" w:tplc="3CE807E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65D1478E"/>
    <w:multiLevelType w:val="multilevel"/>
    <w:tmpl w:val="A4944240"/>
    <w:lvl w:ilvl="0">
      <w:start w:val="5"/>
      <w:numFmt w:val="decimal"/>
      <w:lvlText w:val="%1."/>
      <w:lvlJc w:val="left"/>
      <w:pPr>
        <w:ind w:left="360" w:hanging="360"/>
      </w:pPr>
      <w:rPr>
        <w:rFonts w:hint="default"/>
      </w:rPr>
    </w:lvl>
    <w:lvl w:ilvl="1">
      <w:start w:val="1"/>
      <w:numFmt w:val="decimal"/>
      <w:lvlText w:val="%1.%2."/>
      <w:lvlJc w:val="left"/>
      <w:pPr>
        <w:ind w:left="1082" w:hanging="360"/>
      </w:pPr>
      <w:rPr>
        <w:rFonts w:hint="default"/>
      </w:rPr>
    </w:lvl>
    <w:lvl w:ilvl="2">
      <w:start w:val="1"/>
      <w:numFmt w:val="decimal"/>
      <w:lvlText w:val="%1.%2.%3."/>
      <w:lvlJc w:val="left"/>
      <w:pPr>
        <w:ind w:left="2164" w:hanging="720"/>
      </w:pPr>
      <w:rPr>
        <w:rFonts w:hint="default"/>
      </w:rPr>
    </w:lvl>
    <w:lvl w:ilvl="3">
      <w:start w:val="1"/>
      <w:numFmt w:val="decimal"/>
      <w:lvlText w:val="%1.%2.%3.%4."/>
      <w:lvlJc w:val="left"/>
      <w:pPr>
        <w:ind w:left="2886" w:hanging="720"/>
      </w:pPr>
      <w:rPr>
        <w:rFonts w:hint="default"/>
      </w:rPr>
    </w:lvl>
    <w:lvl w:ilvl="4">
      <w:start w:val="1"/>
      <w:numFmt w:val="decimal"/>
      <w:lvlText w:val="%1.%2.%3.%4.%5."/>
      <w:lvlJc w:val="left"/>
      <w:pPr>
        <w:ind w:left="3968" w:hanging="1080"/>
      </w:pPr>
      <w:rPr>
        <w:rFonts w:hint="default"/>
      </w:rPr>
    </w:lvl>
    <w:lvl w:ilvl="5">
      <w:start w:val="1"/>
      <w:numFmt w:val="decimal"/>
      <w:lvlText w:val="%1.%2.%3.%4.%5.%6."/>
      <w:lvlJc w:val="left"/>
      <w:pPr>
        <w:ind w:left="4690" w:hanging="1080"/>
      </w:pPr>
      <w:rPr>
        <w:rFonts w:hint="default"/>
      </w:rPr>
    </w:lvl>
    <w:lvl w:ilvl="6">
      <w:start w:val="1"/>
      <w:numFmt w:val="decimal"/>
      <w:lvlText w:val="%1.%2.%3.%4.%5.%6.%7."/>
      <w:lvlJc w:val="left"/>
      <w:pPr>
        <w:ind w:left="5772" w:hanging="1440"/>
      </w:pPr>
      <w:rPr>
        <w:rFonts w:hint="default"/>
      </w:rPr>
    </w:lvl>
    <w:lvl w:ilvl="7">
      <w:start w:val="1"/>
      <w:numFmt w:val="decimal"/>
      <w:lvlText w:val="%1.%2.%3.%4.%5.%6.%7.%8."/>
      <w:lvlJc w:val="left"/>
      <w:pPr>
        <w:ind w:left="6494" w:hanging="1440"/>
      </w:pPr>
      <w:rPr>
        <w:rFonts w:hint="default"/>
      </w:rPr>
    </w:lvl>
    <w:lvl w:ilvl="8">
      <w:start w:val="1"/>
      <w:numFmt w:val="decimal"/>
      <w:lvlText w:val="%1.%2.%3.%4.%5.%6.%7.%8.%9."/>
      <w:lvlJc w:val="left"/>
      <w:pPr>
        <w:ind w:left="7576" w:hanging="1800"/>
      </w:pPr>
      <w:rPr>
        <w:rFonts w:hint="default"/>
      </w:rPr>
    </w:lvl>
  </w:abstractNum>
  <w:abstractNum w:abstractNumId="58" w15:restartNumberingAfterBreak="0">
    <w:nsid w:val="67AD20AF"/>
    <w:multiLevelType w:val="hybridMultilevel"/>
    <w:tmpl w:val="C72A53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687052A3"/>
    <w:multiLevelType w:val="hybridMultilevel"/>
    <w:tmpl w:val="A0B493C6"/>
    <w:lvl w:ilvl="0" w:tplc="0EFA11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0" w15:restartNumberingAfterBreak="0">
    <w:nsid w:val="687E6926"/>
    <w:multiLevelType w:val="hybridMultilevel"/>
    <w:tmpl w:val="42DC4056"/>
    <w:lvl w:ilvl="0" w:tplc="3CE807E0">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15:restartNumberingAfterBreak="0">
    <w:nsid w:val="6D440746"/>
    <w:multiLevelType w:val="multilevel"/>
    <w:tmpl w:val="69426336"/>
    <w:lvl w:ilvl="0">
      <w:start w:val="3"/>
      <w:numFmt w:val="decimal"/>
      <w:lvlText w:val="%1."/>
      <w:lvlJc w:val="left"/>
      <w:pPr>
        <w:ind w:left="360" w:hanging="360"/>
      </w:pPr>
      <w:rPr>
        <w:rFonts w:hint="default"/>
      </w:rPr>
    </w:lvl>
    <w:lvl w:ilvl="1">
      <w:start w:val="1"/>
      <w:numFmt w:val="decimal"/>
      <w:lvlText w:val="%1.%2."/>
      <w:lvlJc w:val="left"/>
      <w:pPr>
        <w:ind w:left="1082" w:hanging="360"/>
      </w:pPr>
      <w:rPr>
        <w:rFonts w:hint="default"/>
      </w:rPr>
    </w:lvl>
    <w:lvl w:ilvl="2">
      <w:start w:val="1"/>
      <w:numFmt w:val="decimal"/>
      <w:lvlText w:val="%1.%2.%3."/>
      <w:lvlJc w:val="left"/>
      <w:pPr>
        <w:ind w:left="2164" w:hanging="720"/>
      </w:pPr>
      <w:rPr>
        <w:rFonts w:hint="default"/>
      </w:rPr>
    </w:lvl>
    <w:lvl w:ilvl="3">
      <w:start w:val="1"/>
      <w:numFmt w:val="decimal"/>
      <w:lvlText w:val="%1.%2.%3.%4."/>
      <w:lvlJc w:val="left"/>
      <w:pPr>
        <w:ind w:left="2886" w:hanging="720"/>
      </w:pPr>
      <w:rPr>
        <w:rFonts w:hint="default"/>
      </w:rPr>
    </w:lvl>
    <w:lvl w:ilvl="4">
      <w:start w:val="1"/>
      <w:numFmt w:val="decimal"/>
      <w:lvlText w:val="%1.%2.%3.%4.%5."/>
      <w:lvlJc w:val="left"/>
      <w:pPr>
        <w:ind w:left="3968" w:hanging="1080"/>
      </w:pPr>
      <w:rPr>
        <w:rFonts w:hint="default"/>
      </w:rPr>
    </w:lvl>
    <w:lvl w:ilvl="5">
      <w:start w:val="1"/>
      <w:numFmt w:val="decimal"/>
      <w:lvlText w:val="%1.%2.%3.%4.%5.%6."/>
      <w:lvlJc w:val="left"/>
      <w:pPr>
        <w:ind w:left="4690" w:hanging="1080"/>
      </w:pPr>
      <w:rPr>
        <w:rFonts w:hint="default"/>
      </w:rPr>
    </w:lvl>
    <w:lvl w:ilvl="6">
      <w:start w:val="1"/>
      <w:numFmt w:val="decimal"/>
      <w:lvlText w:val="%1.%2.%3.%4.%5.%6.%7."/>
      <w:lvlJc w:val="left"/>
      <w:pPr>
        <w:ind w:left="5772" w:hanging="1440"/>
      </w:pPr>
      <w:rPr>
        <w:rFonts w:hint="default"/>
      </w:rPr>
    </w:lvl>
    <w:lvl w:ilvl="7">
      <w:start w:val="1"/>
      <w:numFmt w:val="decimal"/>
      <w:lvlText w:val="%1.%2.%3.%4.%5.%6.%7.%8."/>
      <w:lvlJc w:val="left"/>
      <w:pPr>
        <w:ind w:left="6494" w:hanging="1440"/>
      </w:pPr>
      <w:rPr>
        <w:rFonts w:hint="default"/>
      </w:rPr>
    </w:lvl>
    <w:lvl w:ilvl="8">
      <w:start w:val="1"/>
      <w:numFmt w:val="decimal"/>
      <w:lvlText w:val="%1.%2.%3.%4.%5.%6.%7.%8.%9."/>
      <w:lvlJc w:val="left"/>
      <w:pPr>
        <w:ind w:left="7576" w:hanging="1800"/>
      </w:pPr>
      <w:rPr>
        <w:rFonts w:hint="default"/>
      </w:rPr>
    </w:lvl>
  </w:abstractNum>
  <w:abstractNum w:abstractNumId="62" w15:restartNumberingAfterBreak="0">
    <w:nsid w:val="71482A81"/>
    <w:multiLevelType w:val="hybridMultilevel"/>
    <w:tmpl w:val="B7CCC2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21276A8"/>
    <w:multiLevelType w:val="hybridMultilevel"/>
    <w:tmpl w:val="57F26324"/>
    <w:lvl w:ilvl="0" w:tplc="A99086D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74EB1A46"/>
    <w:multiLevelType w:val="hybridMultilevel"/>
    <w:tmpl w:val="BFFEFA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76086C82"/>
    <w:multiLevelType w:val="hybridMultilevel"/>
    <w:tmpl w:val="F5E84E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15:restartNumberingAfterBreak="0">
    <w:nsid w:val="7B5F488A"/>
    <w:multiLevelType w:val="hybridMultilevel"/>
    <w:tmpl w:val="16200A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15:restartNumberingAfterBreak="0">
    <w:nsid w:val="7B9318C4"/>
    <w:multiLevelType w:val="hybridMultilevel"/>
    <w:tmpl w:val="94982B9E"/>
    <w:lvl w:ilvl="0" w:tplc="3CE807E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15:restartNumberingAfterBreak="0">
    <w:nsid w:val="7EED2F56"/>
    <w:multiLevelType w:val="hybridMultilevel"/>
    <w:tmpl w:val="3926D52E"/>
    <w:lvl w:ilvl="0" w:tplc="DE32B4D0">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7F74590E"/>
    <w:multiLevelType w:val="hybridMultilevel"/>
    <w:tmpl w:val="5054FB8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46"/>
  </w:num>
  <w:num w:numId="4">
    <w:abstractNumId w:val="42"/>
  </w:num>
  <w:num w:numId="5">
    <w:abstractNumId w:val="63"/>
  </w:num>
  <w:num w:numId="6">
    <w:abstractNumId w:val="50"/>
  </w:num>
  <w:num w:numId="7">
    <w:abstractNumId w:val="55"/>
  </w:num>
  <w:num w:numId="8">
    <w:abstractNumId w:val="27"/>
  </w:num>
  <w:num w:numId="9">
    <w:abstractNumId w:val="64"/>
  </w:num>
  <w:num w:numId="10">
    <w:abstractNumId w:val="38"/>
  </w:num>
  <w:num w:numId="11">
    <w:abstractNumId w:val="65"/>
  </w:num>
  <w:num w:numId="12">
    <w:abstractNumId w:val="45"/>
  </w:num>
  <w:num w:numId="13">
    <w:abstractNumId w:val="5"/>
  </w:num>
  <w:num w:numId="14">
    <w:abstractNumId w:val="17"/>
  </w:num>
  <w:num w:numId="15">
    <w:abstractNumId w:val="34"/>
  </w:num>
  <w:num w:numId="16">
    <w:abstractNumId w:val="26"/>
  </w:num>
  <w:num w:numId="17">
    <w:abstractNumId w:val="68"/>
  </w:num>
  <w:num w:numId="18">
    <w:abstractNumId w:val="7"/>
  </w:num>
  <w:num w:numId="19">
    <w:abstractNumId w:val="2"/>
  </w:num>
  <w:num w:numId="20">
    <w:abstractNumId w:val="18"/>
  </w:num>
  <w:num w:numId="21">
    <w:abstractNumId w:val="43"/>
  </w:num>
  <w:num w:numId="22">
    <w:abstractNumId w:val="52"/>
  </w:num>
  <w:num w:numId="23">
    <w:abstractNumId w:val="39"/>
  </w:num>
  <w:num w:numId="24">
    <w:abstractNumId w:val="12"/>
  </w:num>
  <w:num w:numId="25">
    <w:abstractNumId w:val="48"/>
  </w:num>
  <w:num w:numId="26">
    <w:abstractNumId w:val="58"/>
  </w:num>
  <w:num w:numId="27">
    <w:abstractNumId w:val="51"/>
  </w:num>
  <w:num w:numId="28">
    <w:abstractNumId w:val="21"/>
  </w:num>
  <w:num w:numId="29">
    <w:abstractNumId w:val="0"/>
  </w:num>
  <w:num w:numId="30">
    <w:abstractNumId w:val="4"/>
  </w:num>
  <w:num w:numId="31">
    <w:abstractNumId w:val="24"/>
  </w:num>
  <w:num w:numId="32">
    <w:abstractNumId w:val="10"/>
  </w:num>
  <w:num w:numId="33">
    <w:abstractNumId w:val="3"/>
  </w:num>
  <w:num w:numId="34">
    <w:abstractNumId w:val="62"/>
  </w:num>
  <w:num w:numId="35">
    <w:abstractNumId w:val="35"/>
  </w:num>
  <w:num w:numId="36">
    <w:abstractNumId w:val="41"/>
  </w:num>
  <w:num w:numId="37">
    <w:abstractNumId w:val="59"/>
  </w:num>
  <w:num w:numId="38">
    <w:abstractNumId w:val="49"/>
  </w:num>
  <w:num w:numId="39">
    <w:abstractNumId w:val="13"/>
  </w:num>
  <w:num w:numId="40">
    <w:abstractNumId w:val="29"/>
  </w:num>
  <w:num w:numId="41">
    <w:abstractNumId w:val="13"/>
  </w:num>
  <w:num w:numId="42">
    <w:abstractNumId w:val="15"/>
  </w:num>
  <w:num w:numId="43">
    <w:abstractNumId w:val="30"/>
  </w:num>
  <w:num w:numId="44">
    <w:abstractNumId w:val="8"/>
  </w:num>
  <w:num w:numId="45">
    <w:abstractNumId w:val="32"/>
  </w:num>
  <w:num w:numId="46">
    <w:abstractNumId w:val="47"/>
  </w:num>
  <w:num w:numId="47">
    <w:abstractNumId w:val="44"/>
  </w:num>
  <w:num w:numId="48">
    <w:abstractNumId w:val="1"/>
  </w:num>
  <w:num w:numId="49">
    <w:abstractNumId w:val="56"/>
  </w:num>
  <w:num w:numId="50">
    <w:abstractNumId w:val="60"/>
  </w:num>
  <w:num w:numId="51">
    <w:abstractNumId w:val="69"/>
  </w:num>
  <w:num w:numId="52">
    <w:abstractNumId w:val="9"/>
  </w:num>
  <w:num w:numId="53">
    <w:abstractNumId w:val="33"/>
  </w:num>
  <w:num w:numId="54">
    <w:abstractNumId w:val="6"/>
  </w:num>
  <w:num w:numId="55">
    <w:abstractNumId w:val="28"/>
  </w:num>
  <w:num w:numId="56">
    <w:abstractNumId w:val="25"/>
  </w:num>
  <w:num w:numId="57">
    <w:abstractNumId w:val="11"/>
  </w:num>
  <w:num w:numId="58">
    <w:abstractNumId w:val="53"/>
  </w:num>
  <w:num w:numId="59">
    <w:abstractNumId w:val="67"/>
  </w:num>
  <w:num w:numId="60">
    <w:abstractNumId w:val="54"/>
  </w:num>
  <w:num w:numId="61">
    <w:abstractNumId w:val="40"/>
  </w:num>
  <w:num w:numId="62">
    <w:abstractNumId w:val="36"/>
  </w:num>
  <w:num w:numId="63">
    <w:abstractNumId w:val="66"/>
  </w:num>
  <w:num w:numId="64">
    <w:abstractNumId w:val="31"/>
  </w:num>
  <w:num w:numId="65">
    <w:abstractNumId w:val="23"/>
  </w:num>
  <w:num w:numId="66">
    <w:abstractNumId w:val="22"/>
  </w:num>
  <w:num w:numId="67">
    <w:abstractNumId w:val="61"/>
  </w:num>
  <w:num w:numId="68">
    <w:abstractNumId w:val="20"/>
  </w:num>
  <w:num w:numId="69">
    <w:abstractNumId w:val="57"/>
  </w:num>
  <w:num w:numId="70">
    <w:abstractNumId w:val="14"/>
  </w:num>
  <w:num w:numId="71">
    <w:abstractNumId w:val="3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5276"/>
    <w:rsid w:val="000103FA"/>
    <w:rsid w:val="00013A24"/>
    <w:rsid w:val="00014FDC"/>
    <w:rsid w:val="000153D9"/>
    <w:rsid w:val="0002428B"/>
    <w:rsid w:val="00024819"/>
    <w:rsid w:val="000371F9"/>
    <w:rsid w:val="000410F1"/>
    <w:rsid w:val="00050785"/>
    <w:rsid w:val="00051526"/>
    <w:rsid w:val="000543AC"/>
    <w:rsid w:val="00056362"/>
    <w:rsid w:val="00056965"/>
    <w:rsid w:val="000603A2"/>
    <w:rsid w:val="000623F4"/>
    <w:rsid w:val="00065A28"/>
    <w:rsid w:val="00072B05"/>
    <w:rsid w:val="00077BBA"/>
    <w:rsid w:val="0008111E"/>
    <w:rsid w:val="00082353"/>
    <w:rsid w:val="00087A05"/>
    <w:rsid w:val="00087B36"/>
    <w:rsid w:val="00093A15"/>
    <w:rsid w:val="0009549F"/>
    <w:rsid w:val="000967DB"/>
    <w:rsid w:val="000A5D7D"/>
    <w:rsid w:val="000B7B0C"/>
    <w:rsid w:val="000B7E77"/>
    <w:rsid w:val="000C0FF2"/>
    <w:rsid w:val="000C589C"/>
    <w:rsid w:val="000D1756"/>
    <w:rsid w:val="000D1DA7"/>
    <w:rsid w:val="000D2997"/>
    <w:rsid w:val="000D479F"/>
    <w:rsid w:val="000D64BC"/>
    <w:rsid w:val="000D6E98"/>
    <w:rsid w:val="000D7AC0"/>
    <w:rsid w:val="000E7B8A"/>
    <w:rsid w:val="000F5B39"/>
    <w:rsid w:val="000F6350"/>
    <w:rsid w:val="000F6D31"/>
    <w:rsid w:val="001026CC"/>
    <w:rsid w:val="00107086"/>
    <w:rsid w:val="00110C9D"/>
    <w:rsid w:val="001158A5"/>
    <w:rsid w:val="001167F6"/>
    <w:rsid w:val="0012030A"/>
    <w:rsid w:val="00120BF4"/>
    <w:rsid w:val="00124F02"/>
    <w:rsid w:val="0012722B"/>
    <w:rsid w:val="00127EA9"/>
    <w:rsid w:val="00133932"/>
    <w:rsid w:val="00136D72"/>
    <w:rsid w:val="00137C7B"/>
    <w:rsid w:val="00142714"/>
    <w:rsid w:val="00142CF4"/>
    <w:rsid w:val="00143041"/>
    <w:rsid w:val="0014393C"/>
    <w:rsid w:val="0014402A"/>
    <w:rsid w:val="001462BA"/>
    <w:rsid w:val="00150437"/>
    <w:rsid w:val="00154C36"/>
    <w:rsid w:val="00156E43"/>
    <w:rsid w:val="00164CA0"/>
    <w:rsid w:val="00165249"/>
    <w:rsid w:val="00172C7A"/>
    <w:rsid w:val="00173BF2"/>
    <w:rsid w:val="0017596E"/>
    <w:rsid w:val="00176446"/>
    <w:rsid w:val="001822E9"/>
    <w:rsid w:val="00190688"/>
    <w:rsid w:val="00197832"/>
    <w:rsid w:val="00197BCC"/>
    <w:rsid w:val="001A15D8"/>
    <w:rsid w:val="001A3BF2"/>
    <w:rsid w:val="001B5757"/>
    <w:rsid w:val="001C1E38"/>
    <w:rsid w:val="001C7285"/>
    <w:rsid w:val="001D2B60"/>
    <w:rsid w:val="001D7A19"/>
    <w:rsid w:val="001E2B2E"/>
    <w:rsid w:val="001E4035"/>
    <w:rsid w:val="001E423C"/>
    <w:rsid w:val="001F1267"/>
    <w:rsid w:val="001F26DD"/>
    <w:rsid w:val="001F4A58"/>
    <w:rsid w:val="001F4DE6"/>
    <w:rsid w:val="002041FF"/>
    <w:rsid w:val="00204DC2"/>
    <w:rsid w:val="0020651E"/>
    <w:rsid w:val="002100C4"/>
    <w:rsid w:val="00210F6C"/>
    <w:rsid w:val="0021369F"/>
    <w:rsid w:val="002143CF"/>
    <w:rsid w:val="00225431"/>
    <w:rsid w:val="00230868"/>
    <w:rsid w:val="002348EE"/>
    <w:rsid w:val="00247665"/>
    <w:rsid w:val="00247A29"/>
    <w:rsid w:val="00253BAF"/>
    <w:rsid w:val="00256008"/>
    <w:rsid w:val="00260B07"/>
    <w:rsid w:val="0026126E"/>
    <w:rsid w:val="00265C90"/>
    <w:rsid w:val="0026656C"/>
    <w:rsid w:val="00270B8F"/>
    <w:rsid w:val="002728C2"/>
    <w:rsid w:val="00276CC1"/>
    <w:rsid w:val="00294046"/>
    <w:rsid w:val="0029577F"/>
    <w:rsid w:val="00295A00"/>
    <w:rsid w:val="002A03C2"/>
    <w:rsid w:val="002A100A"/>
    <w:rsid w:val="002A730D"/>
    <w:rsid w:val="002A7DB9"/>
    <w:rsid w:val="002B139E"/>
    <w:rsid w:val="002B28C3"/>
    <w:rsid w:val="002C4ECE"/>
    <w:rsid w:val="002C649A"/>
    <w:rsid w:val="002D6AFD"/>
    <w:rsid w:val="002E0EC4"/>
    <w:rsid w:val="002E3D81"/>
    <w:rsid w:val="002E426E"/>
    <w:rsid w:val="002F15EB"/>
    <w:rsid w:val="002F20F0"/>
    <w:rsid w:val="002F3681"/>
    <w:rsid w:val="002F54ED"/>
    <w:rsid w:val="002F619E"/>
    <w:rsid w:val="002F667C"/>
    <w:rsid w:val="002F71DC"/>
    <w:rsid w:val="00306624"/>
    <w:rsid w:val="00306F4D"/>
    <w:rsid w:val="00311DA3"/>
    <w:rsid w:val="003166C8"/>
    <w:rsid w:val="00320405"/>
    <w:rsid w:val="00320D28"/>
    <w:rsid w:val="0032164B"/>
    <w:rsid w:val="003300BA"/>
    <w:rsid w:val="003329A1"/>
    <w:rsid w:val="00335497"/>
    <w:rsid w:val="00340FF4"/>
    <w:rsid w:val="003437FA"/>
    <w:rsid w:val="00344A9F"/>
    <w:rsid w:val="00356BDE"/>
    <w:rsid w:val="00360D96"/>
    <w:rsid w:val="00362E27"/>
    <w:rsid w:val="00370338"/>
    <w:rsid w:val="00371BB7"/>
    <w:rsid w:val="0037287F"/>
    <w:rsid w:val="00373205"/>
    <w:rsid w:val="00374A54"/>
    <w:rsid w:val="00375F62"/>
    <w:rsid w:val="0037664F"/>
    <w:rsid w:val="00383FAF"/>
    <w:rsid w:val="00392F50"/>
    <w:rsid w:val="00395A86"/>
    <w:rsid w:val="00395B1A"/>
    <w:rsid w:val="003A1995"/>
    <w:rsid w:val="003A5532"/>
    <w:rsid w:val="003A7803"/>
    <w:rsid w:val="003B1D78"/>
    <w:rsid w:val="003B3F8B"/>
    <w:rsid w:val="003B6670"/>
    <w:rsid w:val="003C0E9E"/>
    <w:rsid w:val="003C1058"/>
    <w:rsid w:val="003C3FA5"/>
    <w:rsid w:val="003C6991"/>
    <w:rsid w:val="003C6D2E"/>
    <w:rsid w:val="003C6F31"/>
    <w:rsid w:val="003D1109"/>
    <w:rsid w:val="003D5E1B"/>
    <w:rsid w:val="003D78ED"/>
    <w:rsid w:val="003E31FC"/>
    <w:rsid w:val="003E4388"/>
    <w:rsid w:val="003E5D21"/>
    <w:rsid w:val="003E68CC"/>
    <w:rsid w:val="003F25A7"/>
    <w:rsid w:val="003F25DE"/>
    <w:rsid w:val="003F5812"/>
    <w:rsid w:val="0040017A"/>
    <w:rsid w:val="00401203"/>
    <w:rsid w:val="00402538"/>
    <w:rsid w:val="0040438E"/>
    <w:rsid w:val="00405D0E"/>
    <w:rsid w:val="00414464"/>
    <w:rsid w:val="00415F44"/>
    <w:rsid w:val="00431F89"/>
    <w:rsid w:val="004323DF"/>
    <w:rsid w:val="00432979"/>
    <w:rsid w:val="004363BA"/>
    <w:rsid w:val="00440C85"/>
    <w:rsid w:val="00452DE4"/>
    <w:rsid w:val="00454C2F"/>
    <w:rsid w:val="004550A5"/>
    <w:rsid w:val="0045762C"/>
    <w:rsid w:val="00463B7A"/>
    <w:rsid w:val="004705A3"/>
    <w:rsid w:val="00470DCE"/>
    <w:rsid w:val="004730FE"/>
    <w:rsid w:val="00474448"/>
    <w:rsid w:val="0047561C"/>
    <w:rsid w:val="004758C5"/>
    <w:rsid w:val="0047773A"/>
    <w:rsid w:val="00477CB4"/>
    <w:rsid w:val="0048198E"/>
    <w:rsid w:val="00481F3F"/>
    <w:rsid w:val="00482918"/>
    <w:rsid w:val="00484D63"/>
    <w:rsid w:val="00490F63"/>
    <w:rsid w:val="00493268"/>
    <w:rsid w:val="004938A7"/>
    <w:rsid w:val="004A1FB6"/>
    <w:rsid w:val="004A2D8A"/>
    <w:rsid w:val="004A2E6A"/>
    <w:rsid w:val="004A6C67"/>
    <w:rsid w:val="004B2A63"/>
    <w:rsid w:val="004B2BB0"/>
    <w:rsid w:val="004B3A4C"/>
    <w:rsid w:val="004B4081"/>
    <w:rsid w:val="004B48D6"/>
    <w:rsid w:val="004C1DE8"/>
    <w:rsid w:val="004C3167"/>
    <w:rsid w:val="004D1FED"/>
    <w:rsid w:val="004D2484"/>
    <w:rsid w:val="004D2500"/>
    <w:rsid w:val="004D3ACD"/>
    <w:rsid w:val="004D3F25"/>
    <w:rsid w:val="004D418A"/>
    <w:rsid w:val="004D4447"/>
    <w:rsid w:val="004D49A3"/>
    <w:rsid w:val="004E1266"/>
    <w:rsid w:val="004E233A"/>
    <w:rsid w:val="004E65FC"/>
    <w:rsid w:val="004F4A11"/>
    <w:rsid w:val="004F7117"/>
    <w:rsid w:val="00501EC6"/>
    <w:rsid w:val="0050324F"/>
    <w:rsid w:val="00504417"/>
    <w:rsid w:val="005102CF"/>
    <w:rsid w:val="00511501"/>
    <w:rsid w:val="00522C61"/>
    <w:rsid w:val="0052639E"/>
    <w:rsid w:val="00533594"/>
    <w:rsid w:val="00535F11"/>
    <w:rsid w:val="00536920"/>
    <w:rsid w:val="005402D0"/>
    <w:rsid w:val="005432E1"/>
    <w:rsid w:val="00546CF4"/>
    <w:rsid w:val="0055002D"/>
    <w:rsid w:val="00554DC5"/>
    <w:rsid w:val="00556ABF"/>
    <w:rsid w:val="0055735B"/>
    <w:rsid w:val="005621B3"/>
    <w:rsid w:val="0056234C"/>
    <w:rsid w:val="005628ED"/>
    <w:rsid w:val="00563FB5"/>
    <w:rsid w:val="00566604"/>
    <w:rsid w:val="005675F8"/>
    <w:rsid w:val="00573C49"/>
    <w:rsid w:val="00575140"/>
    <w:rsid w:val="00575F0D"/>
    <w:rsid w:val="00584565"/>
    <w:rsid w:val="00585C25"/>
    <w:rsid w:val="00585DFD"/>
    <w:rsid w:val="005903E7"/>
    <w:rsid w:val="005922CD"/>
    <w:rsid w:val="00592863"/>
    <w:rsid w:val="005941D6"/>
    <w:rsid w:val="005A3F94"/>
    <w:rsid w:val="005B07CF"/>
    <w:rsid w:val="005B6048"/>
    <w:rsid w:val="005C2719"/>
    <w:rsid w:val="005C78B6"/>
    <w:rsid w:val="005D2AF9"/>
    <w:rsid w:val="005D31C5"/>
    <w:rsid w:val="005D6E3E"/>
    <w:rsid w:val="005E24F1"/>
    <w:rsid w:val="005E2508"/>
    <w:rsid w:val="005F1D17"/>
    <w:rsid w:val="005F1E51"/>
    <w:rsid w:val="005F284B"/>
    <w:rsid w:val="00601981"/>
    <w:rsid w:val="00601F9A"/>
    <w:rsid w:val="00603CAC"/>
    <w:rsid w:val="00610A7D"/>
    <w:rsid w:val="0061447F"/>
    <w:rsid w:val="006172F6"/>
    <w:rsid w:val="006321A5"/>
    <w:rsid w:val="0063486E"/>
    <w:rsid w:val="00636DD3"/>
    <w:rsid w:val="006427AF"/>
    <w:rsid w:val="00644128"/>
    <w:rsid w:val="00644CD1"/>
    <w:rsid w:val="006742BF"/>
    <w:rsid w:val="00675616"/>
    <w:rsid w:val="00685645"/>
    <w:rsid w:val="006A1281"/>
    <w:rsid w:val="006A4FE4"/>
    <w:rsid w:val="006A66B2"/>
    <w:rsid w:val="006A7499"/>
    <w:rsid w:val="006B0911"/>
    <w:rsid w:val="006B204F"/>
    <w:rsid w:val="006B45D9"/>
    <w:rsid w:val="006B7C37"/>
    <w:rsid w:val="006C0E12"/>
    <w:rsid w:val="006C20D9"/>
    <w:rsid w:val="006C31C4"/>
    <w:rsid w:val="006C716A"/>
    <w:rsid w:val="006D0435"/>
    <w:rsid w:val="006D369F"/>
    <w:rsid w:val="006D4A00"/>
    <w:rsid w:val="006E5A3C"/>
    <w:rsid w:val="006E6B92"/>
    <w:rsid w:val="006F18B5"/>
    <w:rsid w:val="006F264D"/>
    <w:rsid w:val="006F2C1F"/>
    <w:rsid w:val="006F571E"/>
    <w:rsid w:val="006F7936"/>
    <w:rsid w:val="00705768"/>
    <w:rsid w:val="00715293"/>
    <w:rsid w:val="00715E3A"/>
    <w:rsid w:val="00716477"/>
    <w:rsid w:val="007207F0"/>
    <w:rsid w:val="00720B01"/>
    <w:rsid w:val="00720EDB"/>
    <w:rsid w:val="00724043"/>
    <w:rsid w:val="00724773"/>
    <w:rsid w:val="00724DF9"/>
    <w:rsid w:val="0072602A"/>
    <w:rsid w:val="00731484"/>
    <w:rsid w:val="007327C6"/>
    <w:rsid w:val="0073421C"/>
    <w:rsid w:val="00734B3C"/>
    <w:rsid w:val="00735C44"/>
    <w:rsid w:val="00737561"/>
    <w:rsid w:val="00741111"/>
    <w:rsid w:val="00742B39"/>
    <w:rsid w:val="00743164"/>
    <w:rsid w:val="00743E5A"/>
    <w:rsid w:val="00745A10"/>
    <w:rsid w:val="00745F0E"/>
    <w:rsid w:val="00757138"/>
    <w:rsid w:val="00757672"/>
    <w:rsid w:val="007607EB"/>
    <w:rsid w:val="00761247"/>
    <w:rsid w:val="00762F6D"/>
    <w:rsid w:val="0076404E"/>
    <w:rsid w:val="00765154"/>
    <w:rsid w:val="00770225"/>
    <w:rsid w:val="00774A71"/>
    <w:rsid w:val="00780371"/>
    <w:rsid w:val="00780BB7"/>
    <w:rsid w:val="00780BC6"/>
    <w:rsid w:val="00780D42"/>
    <w:rsid w:val="007816EA"/>
    <w:rsid w:val="00783F5B"/>
    <w:rsid w:val="00787C42"/>
    <w:rsid w:val="00793FF8"/>
    <w:rsid w:val="00797030"/>
    <w:rsid w:val="00797874"/>
    <w:rsid w:val="007A006B"/>
    <w:rsid w:val="007A52FE"/>
    <w:rsid w:val="007A5583"/>
    <w:rsid w:val="007A57B2"/>
    <w:rsid w:val="007B21B0"/>
    <w:rsid w:val="007B26FA"/>
    <w:rsid w:val="007B4465"/>
    <w:rsid w:val="007B59CF"/>
    <w:rsid w:val="007B6AD3"/>
    <w:rsid w:val="007B7B11"/>
    <w:rsid w:val="007C0F05"/>
    <w:rsid w:val="007C2FA1"/>
    <w:rsid w:val="007D0495"/>
    <w:rsid w:val="007D2F7C"/>
    <w:rsid w:val="007D50D4"/>
    <w:rsid w:val="007D63AD"/>
    <w:rsid w:val="007E7ED3"/>
    <w:rsid w:val="007F1E17"/>
    <w:rsid w:val="007F3D4E"/>
    <w:rsid w:val="007F4F62"/>
    <w:rsid w:val="007F588D"/>
    <w:rsid w:val="00800903"/>
    <w:rsid w:val="00805720"/>
    <w:rsid w:val="00805A6D"/>
    <w:rsid w:val="00814B92"/>
    <w:rsid w:val="0081665C"/>
    <w:rsid w:val="00821502"/>
    <w:rsid w:val="008216F6"/>
    <w:rsid w:val="00826D6F"/>
    <w:rsid w:val="00827E4D"/>
    <w:rsid w:val="00831648"/>
    <w:rsid w:val="008320BC"/>
    <w:rsid w:val="00836621"/>
    <w:rsid w:val="0084108A"/>
    <w:rsid w:val="00847D25"/>
    <w:rsid w:val="0085285E"/>
    <w:rsid w:val="008529C2"/>
    <w:rsid w:val="00856791"/>
    <w:rsid w:val="0086294B"/>
    <w:rsid w:val="00867181"/>
    <w:rsid w:val="008703D0"/>
    <w:rsid w:val="00870420"/>
    <w:rsid w:val="00870839"/>
    <w:rsid w:val="008712E7"/>
    <w:rsid w:val="00873390"/>
    <w:rsid w:val="00877DFC"/>
    <w:rsid w:val="008822C9"/>
    <w:rsid w:val="00891043"/>
    <w:rsid w:val="008952A3"/>
    <w:rsid w:val="0089682F"/>
    <w:rsid w:val="008976BE"/>
    <w:rsid w:val="008A0324"/>
    <w:rsid w:val="008A1E74"/>
    <w:rsid w:val="008A54E0"/>
    <w:rsid w:val="008A7259"/>
    <w:rsid w:val="008B08BF"/>
    <w:rsid w:val="008C1205"/>
    <w:rsid w:val="008C31E6"/>
    <w:rsid w:val="008C3939"/>
    <w:rsid w:val="008C6534"/>
    <w:rsid w:val="008D0B91"/>
    <w:rsid w:val="008D26D1"/>
    <w:rsid w:val="008D5D30"/>
    <w:rsid w:val="008E198F"/>
    <w:rsid w:val="008E5049"/>
    <w:rsid w:val="008E584C"/>
    <w:rsid w:val="008F171B"/>
    <w:rsid w:val="008F62C2"/>
    <w:rsid w:val="008F686A"/>
    <w:rsid w:val="00902B32"/>
    <w:rsid w:val="00904FCD"/>
    <w:rsid w:val="009063B7"/>
    <w:rsid w:val="009063D0"/>
    <w:rsid w:val="0091023E"/>
    <w:rsid w:val="009116AB"/>
    <w:rsid w:val="00911D71"/>
    <w:rsid w:val="00915276"/>
    <w:rsid w:val="0091676D"/>
    <w:rsid w:val="009210A4"/>
    <w:rsid w:val="0092520F"/>
    <w:rsid w:val="00926ED5"/>
    <w:rsid w:val="00933925"/>
    <w:rsid w:val="00934EB4"/>
    <w:rsid w:val="00936DA7"/>
    <w:rsid w:val="00937713"/>
    <w:rsid w:val="0094468C"/>
    <w:rsid w:val="00950130"/>
    <w:rsid w:val="00950ABE"/>
    <w:rsid w:val="00950D4A"/>
    <w:rsid w:val="00952123"/>
    <w:rsid w:val="00954688"/>
    <w:rsid w:val="00954691"/>
    <w:rsid w:val="00954ABC"/>
    <w:rsid w:val="00960763"/>
    <w:rsid w:val="00962E25"/>
    <w:rsid w:val="00965B97"/>
    <w:rsid w:val="00967607"/>
    <w:rsid w:val="00971B36"/>
    <w:rsid w:val="009749BB"/>
    <w:rsid w:val="00984112"/>
    <w:rsid w:val="00986A7F"/>
    <w:rsid w:val="00995261"/>
    <w:rsid w:val="0099719B"/>
    <w:rsid w:val="009A361A"/>
    <w:rsid w:val="009A52EE"/>
    <w:rsid w:val="009A71F5"/>
    <w:rsid w:val="009B48B4"/>
    <w:rsid w:val="009C2042"/>
    <w:rsid w:val="009C3E4D"/>
    <w:rsid w:val="009C3EBD"/>
    <w:rsid w:val="009D2A11"/>
    <w:rsid w:val="009D4A5A"/>
    <w:rsid w:val="009D6BC7"/>
    <w:rsid w:val="009E1D22"/>
    <w:rsid w:val="009E248C"/>
    <w:rsid w:val="009F00CC"/>
    <w:rsid w:val="009F385A"/>
    <w:rsid w:val="00A00309"/>
    <w:rsid w:val="00A019C2"/>
    <w:rsid w:val="00A01BBD"/>
    <w:rsid w:val="00A114C2"/>
    <w:rsid w:val="00A11D64"/>
    <w:rsid w:val="00A11E9D"/>
    <w:rsid w:val="00A210C5"/>
    <w:rsid w:val="00A2321C"/>
    <w:rsid w:val="00A237DD"/>
    <w:rsid w:val="00A30335"/>
    <w:rsid w:val="00A35F8F"/>
    <w:rsid w:val="00A360BC"/>
    <w:rsid w:val="00A40BDD"/>
    <w:rsid w:val="00A4661C"/>
    <w:rsid w:val="00A47B30"/>
    <w:rsid w:val="00A47BC2"/>
    <w:rsid w:val="00A50D44"/>
    <w:rsid w:val="00A6066B"/>
    <w:rsid w:val="00A63D14"/>
    <w:rsid w:val="00A64241"/>
    <w:rsid w:val="00A6431C"/>
    <w:rsid w:val="00A81DB2"/>
    <w:rsid w:val="00A84D3C"/>
    <w:rsid w:val="00A85F4A"/>
    <w:rsid w:val="00A85F6D"/>
    <w:rsid w:val="00A86170"/>
    <w:rsid w:val="00A8776A"/>
    <w:rsid w:val="00A916D9"/>
    <w:rsid w:val="00A9303A"/>
    <w:rsid w:val="00A93EAF"/>
    <w:rsid w:val="00A946FB"/>
    <w:rsid w:val="00A95018"/>
    <w:rsid w:val="00AA1E66"/>
    <w:rsid w:val="00AA4B8E"/>
    <w:rsid w:val="00AA5C8C"/>
    <w:rsid w:val="00AA714F"/>
    <w:rsid w:val="00AB378F"/>
    <w:rsid w:val="00AB3A4D"/>
    <w:rsid w:val="00AC0473"/>
    <w:rsid w:val="00AC1319"/>
    <w:rsid w:val="00AC1619"/>
    <w:rsid w:val="00AC1787"/>
    <w:rsid w:val="00AC2DAF"/>
    <w:rsid w:val="00AC5D3E"/>
    <w:rsid w:val="00AD0207"/>
    <w:rsid w:val="00AD07CD"/>
    <w:rsid w:val="00AD1202"/>
    <w:rsid w:val="00AD3323"/>
    <w:rsid w:val="00AD6A3E"/>
    <w:rsid w:val="00AD6D7B"/>
    <w:rsid w:val="00AE1F25"/>
    <w:rsid w:val="00AE3709"/>
    <w:rsid w:val="00AE38F5"/>
    <w:rsid w:val="00AE60A1"/>
    <w:rsid w:val="00AE74E2"/>
    <w:rsid w:val="00AF2F58"/>
    <w:rsid w:val="00AF4C64"/>
    <w:rsid w:val="00AF5001"/>
    <w:rsid w:val="00AF58A8"/>
    <w:rsid w:val="00B04251"/>
    <w:rsid w:val="00B052B7"/>
    <w:rsid w:val="00B075EF"/>
    <w:rsid w:val="00B10DD6"/>
    <w:rsid w:val="00B16ABE"/>
    <w:rsid w:val="00B22EE6"/>
    <w:rsid w:val="00B24C4E"/>
    <w:rsid w:val="00B30D52"/>
    <w:rsid w:val="00B34967"/>
    <w:rsid w:val="00B44843"/>
    <w:rsid w:val="00B46D4E"/>
    <w:rsid w:val="00B47BA0"/>
    <w:rsid w:val="00B51F01"/>
    <w:rsid w:val="00B61187"/>
    <w:rsid w:val="00B745E6"/>
    <w:rsid w:val="00B81601"/>
    <w:rsid w:val="00B83347"/>
    <w:rsid w:val="00B84BDF"/>
    <w:rsid w:val="00B85EEA"/>
    <w:rsid w:val="00B875FE"/>
    <w:rsid w:val="00B923F4"/>
    <w:rsid w:val="00B93826"/>
    <w:rsid w:val="00B96D0F"/>
    <w:rsid w:val="00B96D2B"/>
    <w:rsid w:val="00BA1869"/>
    <w:rsid w:val="00BA201D"/>
    <w:rsid w:val="00BA4A37"/>
    <w:rsid w:val="00BA6E62"/>
    <w:rsid w:val="00BB24CB"/>
    <w:rsid w:val="00BC18F3"/>
    <w:rsid w:val="00BC3423"/>
    <w:rsid w:val="00BC3F7B"/>
    <w:rsid w:val="00BC4392"/>
    <w:rsid w:val="00BC577E"/>
    <w:rsid w:val="00BC712C"/>
    <w:rsid w:val="00BD1F25"/>
    <w:rsid w:val="00BD32AB"/>
    <w:rsid w:val="00BD45DD"/>
    <w:rsid w:val="00BD62B6"/>
    <w:rsid w:val="00BD651E"/>
    <w:rsid w:val="00BD6E95"/>
    <w:rsid w:val="00C05F74"/>
    <w:rsid w:val="00C11940"/>
    <w:rsid w:val="00C13584"/>
    <w:rsid w:val="00C204B2"/>
    <w:rsid w:val="00C20FE5"/>
    <w:rsid w:val="00C2602A"/>
    <w:rsid w:val="00C26E22"/>
    <w:rsid w:val="00C33586"/>
    <w:rsid w:val="00C34020"/>
    <w:rsid w:val="00C36D91"/>
    <w:rsid w:val="00C37DDC"/>
    <w:rsid w:val="00C40FB9"/>
    <w:rsid w:val="00C42A83"/>
    <w:rsid w:val="00C430EE"/>
    <w:rsid w:val="00C4761E"/>
    <w:rsid w:val="00C5123B"/>
    <w:rsid w:val="00C51C76"/>
    <w:rsid w:val="00C55F1D"/>
    <w:rsid w:val="00C572E5"/>
    <w:rsid w:val="00C62B46"/>
    <w:rsid w:val="00C63766"/>
    <w:rsid w:val="00C65C9D"/>
    <w:rsid w:val="00C67119"/>
    <w:rsid w:val="00C672FE"/>
    <w:rsid w:val="00C821D5"/>
    <w:rsid w:val="00C82614"/>
    <w:rsid w:val="00C90949"/>
    <w:rsid w:val="00C93EBA"/>
    <w:rsid w:val="00C9534D"/>
    <w:rsid w:val="00C97FF8"/>
    <w:rsid w:val="00CA0A08"/>
    <w:rsid w:val="00CA1D8F"/>
    <w:rsid w:val="00CA3ACD"/>
    <w:rsid w:val="00CB0436"/>
    <w:rsid w:val="00CB2DB4"/>
    <w:rsid w:val="00CB6AFD"/>
    <w:rsid w:val="00CB6FAE"/>
    <w:rsid w:val="00CB79E4"/>
    <w:rsid w:val="00CC0B76"/>
    <w:rsid w:val="00CC4DCD"/>
    <w:rsid w:val="00CC4F09"/>
    <w:rsid w:val="00CC6FD4"/>
    <w:rsid w:val="00CD05A7"/>
    <w:rsid w:val="00CD0D3B"/>
    <w:rsid w:val="00CD1EC0"/>
    <w:rsid w:val="00CD508B"/>
    <w:rsid w:val="00CD5B5C"/>
    <w:rsid w:val="00CE2CF1"/>
    <w:rsid w:val="00CE3788"/>
    <w:rsid w:val="00CF0970"/>
    <w:rsid w:val="00CF3B9B"/>
    <w:rsid w:val="00CF72E4"/>
    <w:rsid w:val="00CF7A94"/>
    <w:rsid w:val="00D0054F"/>
    <w:rsid w:val="00D021C3"/>
    <w:rsid w:val="00D02B76"/>
    <w:rsid w:val="00D12439"/>
    <w:rsid w:val="00D12F29"/>
    <w:rsid w:val="00D14420"/>
    <w:rsid w:val="00D14852"/>
    <w:rsid w:val="00D17D88"/>
    <w:rsid w:val="00D21176"/>
    <w:rsid w:val="00D218B2"/>
    <w:rsid w:val="00D26A55"/>
    <w:rsid w:val="00D27C67"/>
    <w:rsid w:val="00D27FD4"/>
    <w:rsid w:val="00D346CE"/>
    <w:rsid w:val="00D35A0E"/>
    <w:rsid w:val="00D36B8F"/>
    <w:rsid w:val="00D44FD1"/>
    <w:rsid w:val="00D46374"/>
    <w:rsid w:val="00D477F4"/>
    <w:rsid w:val="00D47A45"/>
    <w:rsid w:val="00D51B19"/>
    <w:rsid w:val="00D54585"/>
    <w:rsid w:val="00D61740"/>
    <w:rsid w:val="00D63946"/>
    <w:rsid w:val="00D720D2"/>
    <w:rsid w:val="00D72677"/>
    <w:rsid w:val="00D72A33"/>
    <w:rsid w:val="00D72D33"/>
    <w:rsid w:val="00D81175"/>
    <w:rsid w:val="00D81651"/>
    <w:rsid w:val="00D86D77"/>
    <w:rsid w:val="00D878CF"/>
    <w:rsid w:val="00D95BB8"/>
    <w:rsid w:val="00D96A6B"/>
    <w:rsid w:val="00D97DCB"/>
    <w:rsid w:val="00DB70F2"/>
    <w:rsid w:val="00DC03C0"/>
    <w:rsid w:val="00DC3EEB"/>
    <w:rsid w:val="00DD232E"/>
    <w:rsid w:val="00DD3EB7"/>
    <w:rsid w:val="00DE60F5"/>
    <w:rsid w:val="00DF5CF7"/>
    <w:rsid w:val="00E006F3"/>
    <w:rsid w:val="00E0726C"/>
    <w:rsid w:val="00E129C7"/>
    <w:rsid w:val="00E1316F"/>
    <w:rsid w:val="00E13316"/>
    <w:rsid w:val="00E16D52"/>
    <w:rsid w:val="00E22C4A"/>
    <w:rsid w:val="00E22EDB"/>
    <w:rsid w:val="00E277C3"/>
    <w:rsid w:val="00E2795E"/>
    <w:rsid w:val="00E3520E"/>
    <w:rsid w:val="00E3532A"/>
    <w:rsid w:val="00E41EDD"/>
    <w:rsid w:val="00E43EFD"/>
    <w:rsid w:val="00E5612C"/>
    <w:rsid w:val="00E6016A"/>
    <w:rsid w:val="00E6146A"/>
    <w:rsid w:val="00E6174A"/>
    <w:rsid w:val="00E66A17"/>
    <w:rsid w:val="00E7195E"/>
    <w:rsid w:val="00E74801"/>
    <w:rsid w:val="00E750F1"/>
    <w:rsid w:val="00E76AB6"/>
    <w:rsid w:val="00E77BEC"/>
    <w:rsid w:val="00E84CD2"/>
    <w:rsid w:val="00E90AAB"/>
    <w:rsid w:val="00E9301F"/>
    <w:rsid w:val="00EA0146"/>
    <w:rsid w:val="00EA0C8C"/>
    <w:rsid w:val="00EA0FED"/>
    <w:rsid w:val="00EA30D2"/>
    <w:rsid w:val="00EA6A86"/>
    <w:rsid w:val="00EB0E19"/>
    <w:rsid w:val="00EB177B"/>
    <w:rsid w:val="00EB5086"/>
    <w:rsid w:val="00EB669F"/>
    <w:rsid w:val="00EB6FDD"/>
    <w:rsid w:val="00EC6FB3"/>
    <w:rsid w:val="00ED3345"/>
    <w:rsid w:val="00ED3667"/>
    <w:rsid w:val="00ED3792"/>
    <w:rsid w:val="00ED4968"/>
    <w:rsid w:val="00ED7C96"/>
    <w:rsid w:val="00EE02C2"/>
    <w:rsid w:val="00EE1168"/>
    <w:rsid w:val="00EE36D1"/>
    <w:rsid w:val="00EF23B8"/>
    <w:rsid w:val="00EF5B0A"/>
    <w:rsid w:val="00F00F5C"/>
    <w:rsid w:val="00F10769"/>
    <w:rsid w:val="00F1126E"/>
    <w:rsid w:val="00F13664"/>
    <w:rsid w:val="00F15CE0"/>
    <w:rsid w:val="00F1744C"/>
    <w:rsid w:val="00F224B4"/>
    <w:rsid w:val="00F23BED"/>
    <w:rsid w:val="00F26578"/>
    <w:rsid w:val="00F27C5F"/>
    <w:rsid w:val="00F3083B"/>
    <w:rsid w:val="00F34399"/>
    <w:rsid w:val="00F34EC8"/>
    <w:rsid w:val="00F36385"/>
    <w:rsid w:val="00F42A2F"/>
    <w:rsid w:val="00F4700E"/>
    <w:rsid w:val="00F47921"/>
    <w:rsid w:val="00F57795"/>
    <w:rsid w:val="00F60ECC"/>
    <w:rsid w:val="00F65E4E"/>
    <w:rsid w:val="00F8153B"/>
    <w:rsid w:val="00F81562"/>
    <w:rsid w:val="00F82F19"/>
    <w:rsid w:val="00F855A9"/>
    <w:rsid w:val="00F862EF"/>
    <w:rsid w:val="00F94BEC"/>
    <w:rsid w:val="00FA6940"/>
    <w:rsid w:val="00FB4616"/>
    <w:rsid w:val="00FB7FC0"/>
    <w:rsid w:val="00FD411E"/>
    <w:rsid w:val="00FD76C5"/>
    <w:rsid w:val="00FE526C"/>
    <w:rsid w:val="00FE5F68"/>
    <w:rsid w:val="00FE684C"/>
    <w:rsid w:val="00FE7BBD"/>
    <w:rsid w:val="00FF01C7"/>
    <w:rsid w:val="00FF1E36"/>
    <w:rsid w:val="00FF22B0"/>
    <w:rsid w:val="00FF3250"/>
    <w:rsid w:val="00FF527E"/>
    <w:rsid w:val="00FF681E"/>
    <w:rsid w:val="00FF6E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7759767"/>
  <w15:docId w15:val="{D0F710C7-3F1D-4F6A-A582-8880A7E8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A03C2"/>
    <w:pPr>
      <w:ind w:firstLine="851"/>
      <w:contextualSpacing/>
      <w:jc w:val="both"/>
    </w:pPr>
    <w:rPr>
      <w:rFonts w:ascii="Times New Roman" w:hAnsi="Times New Roman"/>
      <w:sz w:val="28"/>
      <w:szCs w:val="22"/>
      <w:lang w:eastAsia="en-US"/>
    </w:rPr>
  </w:style>
  <w:style w:type="paragraph" w:styleId="Virsraksts1">
    <w:name w:val="heading 1"/>
    <w:basedOn w:val="Parasts"/>
    <w:next w:val="Parasts"/>
    <w:link w:val="Virsraksts1Rakstz"/>
    <w:qFormat/>
    <w:rsid w:val="008F686A"/>
    <w:pPr>
      <w:keepNext/>
      <w:spacing w:before="240" w:after="60"/>
      <w:ind w:firstLine="0"/>
      <w:jc w:val="left"/>
      <w:outlineLvl w:val="0"/>
    </w:pPr>
    <w:rPr>
      <w:rFonts w:eastAsia="Cambria"/>
      <w:b/>
      <w:bCs/>
      <w:kern w:val="32"/>
      <w:szCs w:val="32"/>
      <w:lang w:val="en-GB"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915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Strip"/>
    <w:basedOn w:val="Parasts"/>
    <w:link w:val="SarakstarindkopaRakstz"/>
    <w:qFormat/>
    <w:rsid w:val="00915276"/>
    <w:pPr>
      <w:ind w:left="720"/>
    </w:pPr>
    <w:rPr>
      <w:lang w:val="x-none"/>
    </w:rPr>
  </w:style>
  <w:style w:type="paragraph" w:styleId="Balonteksts">
    <w:name w:val="Balloon Text"/>
    <w:basedOn w:val="Parasts"/>
    <w:link w:val="BalontekstsRakstz"/>
    <w:uiPriority w:val="99"/>
    <w:semiHidden/>
    <w:unhideWhenUsed/>
    <w:rsid w:val="00D81651"/>
    <w:rPr>
      <w:rFonts w:ascii="Tahoma" w:hAnsi="Tahoma"/>
      <w:sz w:val="16"/>
      <w:szCs w:val="16"/>
      <w:lang w:val="x-none" w:eastAsia="x-none"/>
    </w:rPr>
  </w:style>
  <w:style w:type="character" w:customStyle="1" w:styleId="BalontekstsRakstz">
    <w:name w:val="Balonteksts Rakstz."/>
    <w:link w:val="Balonteksts"/>
    <w:uiPriority w:val="99"/>
    <w:semiHidden/>
    <w:rsid w:val="00D81651"/>
    <w:rPr>
      <w:rFonts w:ascii="Tahoma" w:hAnsi="Tahoma" w:cs="Tahoma"/>
      <w:sz w:val="16"/>
      <w:szCs w:val="16"/>
    </w:rPr>
  </w:style>
  <w:style w:type="paragraph" w:customStyle="1" w:styleId="naisc">
    <w:name w:val="naisc"/>
    <w:basedOn w:val="Parasts"/>
    <w:rsid w:val="005C78B6"/>
    <w:pPr>
      <w:spacing w:before="75" w:after="75"/>
      <w:jc w:val="center"/>
    </w:pPr>
    <w:rPr>
      <w:sz w:val="24"/>
      <w:szCs w:val="24"/>
      <w:lang w:eastAsia="lv-LV"/>
    </w:rPr>
  </w:style>
  <w:style w:type="character" w:styleId="Komentraatsauce">
    <w:name w:val="annotation reference"/>
    <w:uiPriority w:val="99"/>
    <w:unhideWhenUsed/>
    <w:rsid w:val="004D1FED"/>
    <w:rPr>
      <w:sz w:val="16"/>
      <w:szCs w:val="16"/>
    </w:rPr>
  </w:style>
  <w:style w:type="paragraph" w:styleId="Komentrateksts">
    <w:name w:val="annotation text"/>
    <w:basedOn w:val="Parasts"/>
    <w:link w:val="KomentratekstsRakstz"/>
    <w:uiPriority w:val="99"/>
    <w:unhideWhenUsed/>
    <w:rsid w:val="004D1FED"/>
    <w:rPr>
      <w:sz w:val="20"/>
      <w:szCs w:val="20"/>
      <w:lang w:val="x-none" w:eastAsia="x-none"/>
    </w:rPr>
  </w:style>
  <w:style w:type="character" w:customStyle="1" w:styleId="KomentratekstsRakstz">
    <w:name w:val="Komentāra teksts Rakstz."/>
    <w:link w:val="Komentrateksts"/>
    <w:uiPriority w:val="99"/>
    <w:rsid w:val="004D1FED"/>
    <w:rPr>
      <w:sz w:val="20"/>
      <w:szCs w:val="20"/>
    </w:rPr>
  </w:style>
  <w:style w:type="paragraph" w:styleId="Komentratma">
    <w:name w:val="annotation subject"/>
    <w:basedOn w:val="Komentrateksts"/>
    <w:next w:val="Komentrateksts"/>
    <w:link w:val="KomentratmaRakstz"/>
    <w:uiPriority w:val="99"/>
    <w:semiHidden/>
    <w:unhideWhenUsed/>
    <w:rsid w:val="004D1FED"/>
    <w:rPr>
      <w:b/>
      <w:bCs/>
    </w:rPr>
  </w:style>
  <w:style w:type="character" w:customStyle="1" w:styleId="KomentratmaRakstz">
    <w:name w:val="Komentāra tēma Rakstz."/>
    <w:link w:val="Komentratma"/>
    <w:uiPriority w:val="99"/>
    <w:semiHidden/>
    <w:rsid w:val="004D1FED"/>
    <w:rPr>
      <w:b/>
      <w:bCs/>
      <w:sz w:val="20"/>
      <w:szCs w:val="20"/>
    </w:rPr>
  </w:style>
  <w:style w:type="paragraph" w:styleId="Galvene">
    <w:name w:val="header"/>
    <w:basedOn w:val="Parasts"/>
    <w:link w:val="GalveneRakstz"/>
    <w:uiPriority w:val="99"/>
    <w:unhideWhenUsed/>
    <w:rsid w:val="00511501"/>
    <w:pPr>
      <w:tabs>
        <w:tab w:val="center" w:pos="4153"/>
        <w:tab w:val="right" w:pos="8306"/>
      </w:tabs>
    </w:pPr>
    <w:rPr>
      <w:lang w:val="x-none"/>
    </w:rPr>
  </w:style>
  <w:style w:type="character" w:customStyle="1" w:styleId="GalveneRakstz">
    <w:name w:val="Galvene Rakstz."/>
    <w:link w:val="Galvene"/>
    <w:uiPriority w:val="99"/>
    <w:rsid w:val="00511501"/>
    <w:rPr>
      <w:sz w:val="22"/>
      <w:szCs w:val="22"/>
      <w:lang w:eastAsia="en-US"/>
    </w:rPr>
  </w:style>
  <w:style w:type="paragraph" w:styleId="Kjene">
    <w:name w:val="footer"/>
    <w:basedOn w:val="Parasts"/>
    <w:link w:val="KjeneRakstz"/>
    <w:uiPriority w:val="99"/>
    <w:unhideWhenUsed/>
    <w:rsid w:val="00511501"/>
    <w:pPr>
      <w:tabs>
        <w:tab w:val="center" w:pos="4153"/>
        <w:tab w:val="right" w:pos="8306"/>
      </w:tabs>
    </w:pPr>
    <w:rPr>
      <w:lang w:val="x-none"/>
    </w:rPr>
  </w:style>
  <w:style w:type="character" w:customStyle="1" w:styleId="KjeneRakstz">
    <w:name w:val="Kājene Rakstz."/>
    <w:link w:val="Kjene"/>
    <w:uiPriority w:val="99"/>
    <w:rsid w:val="00511501"/>
    <w:rPr>
      <w:sz w:val="22"/>
      <w:szCs w:val="22"/>
      <w:lang w:eastAsia="en-US"/>
    </w:rPr>
  </w:style>
  <w:style w:type="paragraph" w:customStyle="1" w:styleId="tv2132">
    <w:name w:val="tv2132"/>
    <w:basedOn w:val="Parasts"/>
    <w:rsid w:val="00BD6E95"/>
    <w:pPr>
      <w:spacing w:line="360" w:lineRule="auto"/>
      <w:ind w:firstLine="300"/>
    </w:pPr>
    <w:rPr>
      <w:rFonts w:eastAsia="Times New Roman"/>
      <w:color w:val="414142"/>
      <w:sz w:val="20"/>
      <w:szCs w:val="20"/>
      <w:lang w:eastAsia="lv-LV"/>
    </w:rPr>
  </w:style>
  <w:style w:type="character" w:customStyle="1" w:styleId="VrestekstsRakstz">
    <w:name w:val="Vēres teksts Rakstz."/>
    <w:aliases w:val="Char Char Char Char Char Char Rakstz. Rakstz. Char Char Rakstz. Rakstz. Rakstz.,Footnote Rakstz.,Fußnote Rakstz.,Fußnote Char Char Char Char Char Char Rakstz.,Char Rakstz.,Fußnote Char Rakstz.,Fußnote Ch Rakstz.,fn Rakstz.,f Rakstz."/>
    <w:link w:val="Vresteksts"/>
    <w:uiPriority w:val="99"/>
    <w:locked/>
    <w:rsid w:val="006742BF"/>
    <w:rPr>
      <w:rFonts w:ascii="Times New Roman" w:eastAsia="Times New Roman" w:hAnsi="Times New Roman"/>
      <w:lang w:val="x-none"/>
    </w:rPr>
  </w:style>
  <w:style w:type="paragraph" w:styleId="Vresteksts">
    <w:name w:val="footnote text"/>
    <w:aliases w:val="Char Char Char Char Char Char Rakstz. Rakstz. Char Char Rakstz. Rakstz.,Footnote,Fußnote,Fußnote Char Char Char Char Char Char,Char,Fußnote Char,Fußnote Ch,fn,f, Char Char Char Char Char Char Rakstz. Rakstz. Char Char Rakstz. Rakstz., Char"/>
    <w:basedOn w:val="Parasts"/>
    <w:link w:val="VrestekstsRakstz"/>
    <w:unhideWhenUsed/>
    <w:rsid w:val="006742BF"/>
    <w:rPr>
      <w:rFonts w:eastAsia="Times New Roman"/>
      <w:sz w:val="20"/>
      <w:szCs w:val="20"/>
      <w:lang w:val="x-none" w:eastAsia="x-none"/>
    </w:rPr>
  </w:style>
  <w:style w:type="character" w:customStyle="1" w:styleId="1">
    <w:name w:val="Текст сноски Знак1"/>
    <w:uiPriority w:val="99"/>
    <w:semiHidden/>
    <w:rsid w:val="006742BF"/>
    <w:rPr>
      <w:lang w:eastAsia="en-US"/>
    </w:rPr>
  </w:style>
  <w:style w:type="paragraph" w:styleId="Vienkrsteksts">
    <w:name w:val="Plain Text"/>
    <w:basedOn w:val="Parasts"/>
    <w:link w:val="VienkrstekstsRakstz"/>
    <w:uiPriority w:val="99"/>
    <w:semiHidden/>
    <w:unhideWhenUsed/>
    <w:rsid w:val="006742BF"/>
    <w:rPr>
      <w:szCs w:val="21"/>
      <w:lang w:val="x-none"/>
    </w:rPr>
  </w:style>
  <w:style w:type="character" w:customStyle="1" w:styleId="VienkrstekstsRakstz">
    <w:name w:val="Vienkāršs teksts Rakstz."/>
    <w:link w:val="Vienkrsteksts"/>
    <w:uiPriority w:val="99"/>
    <w:semiHidden/>
    <w:rsid w:val="006742BF"/>
    <w:rPr>
      <w:sz w:val="22"/>
      <w:szCs w:val="21"/>
      <w:lang w:val="x-none" w:eastAsia="en-US"/>
    </w:rPr>
  </w:style>
  <w:style w:type="paragraph" w:customStyle="1" w:styleId="Default">
    <w:name w:val="Default"/>
    <w:rsid w:val="006742BF"/>
    <w:pPr>
      <w:autoSpaceDE w:val="0"/>
      <w:autoSpaceDN w:val="0"/>
      <w:adjustRightInd w:val="0"/>
    </w:pPr>
    <w:rPr>
      <w:rFonts w:ascii="Arial" w:hAnsi="Arial" w:cs="Arial"/>
      <w:color w:val="000000"/>
      <w:sz w:val="24"/>
      <w:szCs w:val="24"/>
    </w:rPr>
  </w:style>
  <w:style w:type="character" w:styleId="Vresatsauce">
    <w:name w:val="footnote reference"/>
    <w:aliases w:val="Footnote Reference Number,Footnote symbol,SUPERS,Footnote Reference Superscript,Footnote Refernece,ftref,Odwołanie przypisu,BVI fnr,Footnotes refss,Ref,de nota al pie,-E Fußnotenzeichen,Footnote reference number,Times 10 Point,E,E FNZ"/>
    <w:unhideWhenUsed/>
    <w:rsid w:val="006742BF"/>
    <w:rPr>
      <w:vertAlign w:val="superscript"/>
    </w:rPr>
  </w:style>
  <w:style w:type="character" w:styleId="Izteiksmgs">
    <w:name w:val="Strong"/>
    <w:uiPriority w:val="22"/>
    <w:qFormat/>
    <w:rsid w:val="006742BF"/>
    <w:rPr>
      <w:b/>
      <w:bCs/>
    </w:rPr>
  </w:style>
  <w:style w:type="character" w:styleId="Hipersaite">
    <w:name w:val="Hyperlink"/>
    <w:uiPriority w:val="99"/>
    <w:unhideWhenUsed/>
    <w:rsid w:val="000F6D31"/>
    <w:rPr>
      <w:color w:val="0000FF"/>
      <w:u w:val="single"/>
    </w:rPr>
  </w:style>
  <w:style w:type="paragraph" w:styleId="Paraststmeklis">
    <w:name w:val="Normal (Web)"/>
    <w:basedOn w:val="Parasts"/>
    <w:uiPriority w:val="99"/>
    <w:unhideWhenUsed/>
    <w:rsid w:val="005D6E3E"/>
    <w:pPr>
      <w:spacing w:before="100" w:beforeAutospacing="1" w:after="100" w:afterAutospacing="1"/>
    </w:pPr>
    <w:rPr>
      <w:rFonts w:eastAsia="Times New Roman"/>
      <w:sz w:val="24"/>
      <w:szCs w:val="24"/>
      <w:lang w:eastAsia="lv-LV"/>
    </w:rPr>
  </w:style>
  <w:style w:type="character" w:customStyle="1" w:styleId="SarakstarindkopaRakstz">
    <w:name w:val="Saraksta rindkopa Rakstz."/>
    <w:aliases w:val="2 Rakstz.,Strip Rakstz."/>
    <w:link w:val="Sarakstarindkopa"/>
    <w:uiPriority w:val="34"/>
    <w:rsid w:val="005D6E3E"/>
    <w:rPr>
      <w:sz w:val="22"/>
      <w:szCs w:val="22"/>
      <w:lang w:eastAsia="en-US"/>
    </w:rPr>
  </w:style>
  <w:style w:type="character" w:styleId="Izmantotahipersaite">
    <w:name w:val="FollowedHyperlink"/>
    <w:uiPriority w:val="99"/>
    <w:semiHidden/>
    <w:unhideWhenUsed/>
    <w:rsid w:val="006E5A3C"/>
    <w:rPr>
      <w:color w:val="800080"/>
      <w:u w:val="single"/>
    </w:rPr>
  </w:style>
  <w:style w:type="paragraph" w:styleId="Pamatteksts">
    <w:name w:val="Body Text"/>
    <w:basedOn w:val="Parasts"/>
    <w:link w:val="PamattekstsRakstz"/>
    <w:unhideWhenUsed/>
    <w:rsid w:val="00056362"/>
    <w:rPr>
      <w:rFonts w:eastAsia="Times New Roman"/>
      <w:szCs w:val="24"/>
    </w:rPr>
  </w:style>
  <w:style w:type="character" w:customStyle="1" w:styleId="PamattekstsRakstz">
    <w:name w:val="Pamatteksts Rakstz."/>
    <w:link w:val="Pamatteksts"/>
    <w:rsid w:val="00056362"/>
    <w:rPr>
      <w:rFonts w:ascii="Times New Roman" w:eastAsia="Times New Roman" w:hAnsi="Times New Roman"/>
      <w:sz w:val="28"/>
      <w:szCs w:val="24"/>
      <w:lang w:eastAsia="en-US"/>
    </w:rPr>
  </w:style>
  <w:style w:type="paragraph" w:styleId="Saturs1">
    <w:name w:val="toc 1"/>
    <w:basedOn w:val="Parasts"/>
    <w:next w:val="Parasts"/>
    <w:autoRedefine/>
    <w:uiPriority w:val="39"/>
    <w:unhideWhenUsed/>
    <w:rsid w:val="008A1E74"/>
    <w:pPr>
      <w:tabs>
        <w:tab w:val="right" w:leader="dot" w:pos="9344"/>
      </w:tabs>
      <w:ind w:firstLine="0"/>
    </w:pPr>
    <w:rPr>
      <w:noProof/>
      <w:szCs w:val="24"/>
    </w:rPr>
  </w:style>
  <w:style w:type="character" w:customStyle="1" w:styleId="Virsraksts1Rakstz">
    <w:name w:val="Virsraksts 1 Rakstz."/>
    <w:basedOn w:val="Noklusjumarindkopasfonts"/>
    <w:link w:val="Virsraksts1"/>
    <w:rsid w:val="008F686A"/>
    <w:rPr>
      <w:rFonts w:ascii="Times New Roman" w:eastAsia="Cambria" w:hAnsi="Times New Roman"/>
      <w:b/>
      <w:bCs/>
      <w:kern w:val="32"/>
      <w:sz w:val="28"/>
      <w:szCs w:val="32"/>
      <w:lang w:val="en-GB" w:eastAsia="x-none"/>
    </w:rPr>
  </w:style>
  <w:style w:type="paragraph" w:styleId="Bezatstarpm">
    <w:name w:val="No Spacing"/>
    <w:uiPriority w:val="1"/>
    <w:qFormat/>
    <w:rsid w:val="00CB79E4"/>
    <w:rPr>
      <w:sz w:val="22"/>
      <w:szCs w:val="22"/>
      <w:lang w:val="ru-RU" w:eastAsia="en-US"/>
    </w:rPr>
  </w:style>
  <w:style w:type="paragraph" w:styleId="Prskatjums">
    <w:name w:val="Revision"/>
    <w:hidden/>
    <w:uiPriority w:val="99"/>
    <w:semiHidden/>
    <w:rsid w:val="00950130"/>
    <w:rPr>
      <w:rFonts w:ascii="Times New Roman" w:hAnsi="Times New Roman"/>
      <w:sz w:val="28"/>
      <w:szCs w:val="22"/>
      <w:lang w:eastAsia="en-US"/>
    </w:rPr>
  </w:style>
  <w:style w:type="paragraph" w:customStyle="1" w:styleId="Parastais">
    <w:name w:val="Parastais"/>
    <w:rsid w:val="00EA0C8C"/>
    <w:pPr>
      <w:suppressAutoHyphens/>
      <w:autoSpaceDN w:val="0"/>
      <w:textAlignment w:val="baseline"/>
    </w:pPr>
    <w:rPr>
      <w:rFonts w:ascii="Times New Roman" w:eastAsia="Times New Roman" w:hAnsi="Times New Roman"/>
      <w:sz w:val="28"/>
      <w:szCs w:val="28"/>
    </w:rPr>
  </w:style>
  <w:style w:type="paragraph" w:customStyle="1" w:styleId="tvhtml">
    <w:name w:val="tv_html"/>
    <w:basedOn w:val="Parasts"/>
    <w:rsid w:val="00B16ABE"/>
    <w:pPr>
      <w:spacing w:before="100" w:beforeAutospacing="1" w:after="100" w:afterAutospacing="1"/>
      <w:ind w:firstLine="0"/>
      <w:contextualSpacing w:val="0"/>
      <w:jc w:val="left"/>
    </w:pPr>
    <w:rPr>
      <w:rFonts w:eastAsia="Times New Roman"/>
      <w:sz w:val="24"/>
      <w:szCs w:val="24"/>
      <w:lang w:eastAsia="lv-LV"/>
    </w:rPr>
  </w:style>
  <w:style w:type="character" w:styleId="Neatrisintapieminana">
    <w:name w:val="Unresolved Mention"/>
    <w:basedOn w:val="Noklusjumarindkopasfonts"/>
    <w:uiPriority w:val="99"/>
    <w:semiHidden/>
    <w:unhideWhenUsed/>
    <w:rsid w:val="00F94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49426">
      <w:bodyDiv w:val="1"/>
      <w:marLeft w:val="0"/>
      <w:marRight w:val="0"/>
      <w:marTop w:val="0"/>
      <w:marBottom w:val="0"/>
      <w:divBdr>
        <w:top w:val="none" w:sz="0" w:space="0" w:color="auto"/>
        <w:left w:val="none" w:sz="0" w:space="0" w:color="auto"/>
        <w:bottom w:val="none" w:sz="0" w:space="0" w:color="auto"/>
        <w:right w:val="none" w:sz="0" w:space="0" w:color="auto"/>
      </w:divBdr>
    </w:div>
    <w:div w:id="224218518">
      <w:bodyDiv w:val="1"/>
      <w:marLeft w:val="0"/>
      <w:marRight w:val="0"/>
      <w:marTop w:val="0"/>
      <w:marBottom w:val="0"/>
      <w:divBdr>
        <w:top w:val="none" w:sz="0" w:space="0" w:color="auto"/>
        <w:left w:val="none" w:sz="0" w:space="0" w:color="auto"/>
        <w:bottom w:val="none" w:sz="0" w:space="0" w:color="auto"/>
        <w:right w:val="none" w:sz="0" w:space="0" w:color="auto"/>
      </w:divBdr>
      <w:divsChild>
        <w:div w:id="1131167025">
          <w:marLeft w:val="0"/>
          <w:marRight w:val="0"/>
          <w:marTop w:val="0"/>
          <w:marBottom w:val="0"/>
          <w:divBdr>
            <w:top w:val="none" w:sz="0" w:space="0" w:color="auto"/>
            <w:left w:val="none" w:sz="0" w:space="0" w:color="auto"/>
            <w:bottom w:val="none" w:sz="0" w:space="0" w:color="auto"/>
            <w:right w:val="none" w:sz="0" w:space="0" w:color="auto"/>
          </w:divBdr>
          <w:divsChild>
            <w:div w:id="1080326848">
              <w:marLeft w:val="0"/>
              <w:marRight w:val="0"/>
              <w:marTop w:val="0"/>
              <w:marBottom w:val="0"/>
              <w:divBdr>
                <w:top w:val="none" w:sz="0" w:space="0" w:color="auto"/>
                <w:left w:val="none" w:sz="0" w:space="0" w:color="auto"/>
                <w:bottom w:val="none" w:sz="0" w:space="0" w:color="auto"/>
                <w:right w:val="none" w:sz="0" w:space="0" w:color="auto"/>
              </w:divBdr>
              <w:divsChild>
                <w:div w:id="2779095">
                  <w:marLeft w:val="0"/>
                  <w:marRight w:val="0"/>
                  <w:marTop w:val="0"/>
                  <w:marBottom w:val="0"/>
                  <w:divBdr>
                    <w:top w:val="none" w:sz="0" w:space="0" w:color="auto"/>
                    <w:left w:val="none" w:sz="0" w:space="0" w:color="auto"/>
                    <w:bottom w:val="none" w:sz="0" w:space="0" w:color="auto"/>
                    <w:right w:val="none" w:sz="0" w:space="0" w:color="auto"/>
                  </w:divBdr>
                  <w:divsChild>
                    <w:div w:id="326204384">
                      <w:marLeft w:val="0"/>
                      <w:marRight w:val="0"/>
                      <w:marTop w:val="0"/>
                      <w:marBottom w:val="0"/>
                      <w:divBdr>
                        <w:top w:val="none" w:sz="0" w:space="0" w:color="auto"/>
                        <w:left w:val="none" w:sz="0" w:space="0" w:color="auto"/>
                        <w:bottom w:val="none" w:sz="0" w:space="0" w:color="auto"/>
                        <w:right w:val="none" w:sz="0" w:space="0" w:color="auto"/>
                      </w:divBdr>
                      <w:divsChild>
                        <w:div w:id="790439270">
                          <w:marLeft w:val="0"/>
                          <w:marRight w:val="0"/>
                          <w:marTop w:val="0"/>
                          <w:marBottom w:val="0"/>
                          <w:divBdr>
                            <w:top w:val="none" w:sz="0" w:space="0" w:color="auto"/>
                            <w:left w:val="none" w:sz="0" w:space="0" w:color="auto"/>
                            <w:bottom w:val="none" w:sz="0" w:space="0" w:color="auto"/>
                            <w:right w:val="none" w:sz="0" w:space="0" w:color="auto"/>
                          </w:divBdr>
                          <w:divsChild>
                            <w:div w:id="4321697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345375">
      <w:bodyDiv w:val="1"/>
      <w:marLeft w:val="0"/>
      <w:marRight w:val="0"/>
      <w:marTop w:val="0"/>
      <w:marBottom w:val="0"/>
      <w:divBdr>
        <w:top w:val="none" w:sz="0" w:space="0" w:color="auto"/>
        <w:left w:val="none" w:sz="0" w:space="0" w:color="auto"/>
        <w:bottom w:val="none" w:sz="0" w:space="0" w:color="auto"/>
        <w:right w:val="none" w:sz="0" w:space="0" w:color="auto"/>
      </w:divBdr>
    </w:div>
    <w:div w:id="255096449">
      <w:bodyDiv w:val="1"/>
      <w:marLeft w:val="0"/>
      <w:marRight w:val="0"/>
      <w:marTop w:val="0"/>
      <w:marBottom w:val="0"/>
      <w:divBdr>
        <w:top w:val="none" w:sz="0" w:space="0" w:color="auto"/>
        <w:left w:val="none" w:sz="0" w:space="0" w:color="auto"/>
        <w:bottom w:val="none" w:sz="0" w:space="0" w:color="auto"/>
        <w:right w:val="none" w:sz="0" w:space="0" w:color="auto"/>
      </w:divBdr>
    </w:div>
    <w:div w:id="319234444">
      <w:bodyDiv w:val="1"/>
      <w:marLeft w:val="0"/>
      <w:marRight w:val="0"/>
      <w:marTop w:val="0"/>
      <w:marBottom w:val="0"/>
      <w:divBdr>
        <w:top w:val="none" w:sz="0" w:space="0" w:color="auto"/>
        <w:left w:val="none" w:sz="0" w:space="0" w:color="auto"/>
        <w:bottom w:val="none" w:sz="0" w:space="0" w:color="auto"/>
        <w:right w:val="none" w:sz="0" w:space="0" w:color="auto"/>
      </w:divBdr>
    </w:div>
    <w:div w:id="383722577">
      <w:bodyDiv w:val="1"/>
      <w:marLeft w:val="0"/>
      <w:marRight w:val="0"/>
      <w:marTop w:val="0"/>
      <w:marBottom w:val="0"/>
      <w:divBdr>
        <w:top w:val="none" w:sz="0" w:space="0" w:color="auto"/>
        <w:left w:val="none" w:sz="0" w:space="0" w:color="auto"/>
        <w:bottom w:val="none" w:sz="0" w:space="0" w:color="auto"/>
        <w:right w:val="none" w:sz="0" w:space="0" w:color="auto"/>
      </w:divBdr>
    </w:div>
    <w:div w:id="603153393">
      <w:bodyDiv w:val="1"/>
      <w:marLeft w:val="0"/>
      <w:marRight w:val="0"/>
      <w:marTop w:val="0"/>
      <w:marBottom w:val="0"/>
      <w:divBdr>
        <w:top w:val="none" w:sz="0" w:space="0" w:color="auto"/>
        <w:left w:val="none" w:sz="0" w:space="0" w:color="auto"/>
        <w:bottom w:val="none" w:sz="0" w:space="0" w:color="auto"/>
        <w:right w:val="none" w:sz="0" w:space="0" w:color="auto"/>
      </w:divBdr>
    </w:div>
    <w:div w:id="612830395">
      <w:bodyDiv w:val="1"/>
      <w:marLeft w:val="0"/>
      <w:marRight w:val="0"/>
      <w:marTop w:val="0"/>
      <w:marBottom w:val="0"/>
      <w:divBdr>
        <w:top w:val="none" w:sz="0" w:space="0" w:color="auto"/>
        <w:left w:val="none" w:sz="0" w:space="0" w:color="auto"/>
        <w:bottom w:val="none" w:sz="0" w:space="0" w:color="auto"/>
        <w:right w:val="none" w:sz="0" w:space="0" w:color="auto"/>
      </w:divBdr>
    </w:div>
    <w:div w:id="713500779">
      <w:bodyDiv w:val="1"/>
      <w:marLeft w:val="0"/>
      <w:marRight w:val="0"/>
      <w:marTop w:val="0"/>
      <w:marBottom w:val="0"/>
      <w:divBdr>
        <w:top w:val="none" w:sz="0" w:space="0" w:color="auto"/>
        <w:left w:val="none" w:sz="0" w:space="0" w:color="auto"/>
        <w:bottom w:val="none" w:sz="0" w:space="0" w:color="auto"/>
        <w:right w:val="none" w:sz="0" w:space="0" w:color="auto"/>
      </w:divBdr>
    </w:div>
    <w:div w:id="1347825572">
      <w:bodyDiv w:val="1"/>
      <w:marLeft w:val="0"/>
      <w:marRight w:val="0"/>
      <w:marTop w:val="0"/>
      <w:marBottom w:val="0"/>
      <w:divBdr>
        <w:top w:val="none" w:sz="0" w:space="0" w:color="auto"/>
        <w:left w:val="none" w:sz="0" w:space="0" w:color="auto"/>
        <w:bottom w:val="none" w:sz="0" w:space="0" w:color="auto"/>
        <w:right w:val="none" w:sz="0" w:space="0" w:color="auto"/>
      </w:divBdr>
      <w:divsChild>
        <w:div w:id="264581989">
          <w:marLeft w:val="0"/>
          <w:marRight w:val="0"/>
          <w:marTop w:val="0"/>
          <w:marBottom w:val="0"/>
          <w:divBdr>
            <w:top w:val="none" w:sz="0" w:space="0" w:color="auto"/>
            <w:left w:val="none" w:sz="0" w:space="0" w:color="auto"/>
            <w:bottom w:val="none" w:sz="0" w:space="0" w:color="auto"/>
            <w:right w:val="none" w:sz="0" w:space="0" w:color="auto"/>
          </w:divBdr>
          <w:divsChild>
            <w:div w:id="1778089249">
              <w:marLeft w:val="0"/>
              <w:marRight w:val="0"/>
              <w:marTop w:val="0"/>
              <w:marBottom w:val="0"/>
              <w:divBdr>
                <w:top w:val="none" w:sz="0" w:space="0" w:color="auto"/>
                <w:left w:val="none" w:sz="0" w:space="0" w:color="auto"/>
                <w:bottom w:val="none" w:sz="0" w:space="0" w:color="auto"/>
                <w:right w:val="none" w:sz="0" w:space="0" w:color="auto"/>
              </w:divBdr>
              <w:divsChild>
                <w:div w:id="54548085">
                  <w:marLeft w:val="0"/>
                  <w:marRight w:val="0"/>
                  <w:marTop w:val="0"/>
                  <w:marBottom w:val="0"/>
                  <w:divBdr>
                    <w:top w:val="none" w:sz="0" w:space="0" w:color="auto"/>
                    <w:left w:val="none" w:sz="0" w:space="0" w:color="auto"/>
                    <w:bottom w:val="none" w:sz="0" w:space="0" w:color="auto"/>
                    <w:right w:val="none" w:sz="0" w:space="0" w:color="auto"/>
                  </w:divBdr>
                  <w:divsChild>
                    <w:div w:id="1529096962">
                      <w:marLeft w:val="0"/>
                      <w:marRight w:val="0"/>
                      <w:marTop w:val="0"/>
                      <w:marBottom w:val="0"/>
                      <w:divBdr>
                        <w:top w:val="none" w:sz="0" w:space="0" w:color="auto"/>
                        <w:left w:val="none" w:sz="0" w:space="0" w:color="auto"/>
                        <w:bottom w:val="none" w:sz="0" w:space="0" w:color="auto"/>
                        <w:right w:val="none" w:sz="0" w:space="0" w:color="auto"/>
                      </w:divBdr>
                      <w:divsChild>
                        <w:div w:id="1942756741">
                          <w:marLeft w:val="0"/>
                          <w:marRight w:val="0"/>
                          <w:marTop w:val="0"/>
                          <w:marBottom w:val="0"/>
                          <w:divBdr>
                            <w:top w:val="none" w:sz="0" w:space="0" w:color="auto"/>
                            <w:left w:val="none" w:sz="0" w:space="0" w:color="auto"/>
                            <w:bottom w:val="none" w:sz="0" w:space="0" w:color="auto"/>
                            <w:right w:val="none" w:sz="0" w:space="0" w:color="auto"/>
                          </w:divBdr>
                          <w:divsChild>
                            <w:div w:id="12027827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535299">
      <w:bodyDiv w:val="1"/>
      <w:marLeft w:val="0"/>
      <w:marRight w:val="0"/>
      <w:marTop w:val="0"/>
      <w:marBottom w:val="0"/>
      <w:divBdr>
        <w:top w:val="none" w:sz="0" w:space="0" w:color="auto"/>
        <w:left w:val="none" w:sz="0" w:space="0" w:color="auto"/>
        <w:bottom w:val="none" w:sz="0" w:space="0" w:color="auto"/>
        <w:right w:val="none" w:sz="0" w:space="0" w:color="auto"/>
      </w:divBdr>
    </w:div>
    <w:div w:id="1540512165">
      <w:bodyDiv w:val="1"/>
      <w:marLeft w:val="0"/>
      <w:marRight w:val="0"/>
      <w:marTop w:val="0"/>
      <w:marBottom w:val="0"/>
      <w:divBdr>
        <w:top w:val="none" w:sz="0" w:space="0" w:color="auto"/>
        <w:left w:val="none" w:sz="0" w:space="0" w:color="auto"/>
        <w:bottom w:val="none" w:sz="0" w:space="0" w:color="auto"/>
        <w:right w:val="none" w:sz="0" w:space="0" w:color="auto"/>
      </w:divBdr>
      <w:divsChild>
        <w:div w:id="119153472">
          <w:marLeft w:val="0"/>
          <w:marRight w:val="0"/>
          <w:marTop w:val="0"/>
          <w:marBottom w:val="0"/>
          <w:divBdr>
            <w:top w:val="none" w:sz="0" w:space="0" w:color="auto"/>
            <w:left w:val="none" w:sz="0" w:space="0" w:color="auto"/>
            <w:bottom w:val="none" w:sz="0" w:space="0" w:color="auto"/>
            <w:right w:val="none" w:sz="0" w:space="0" w:color="auto"/>
          </w:divBdr>
          <w:divsChild>
            <w:div w:id="433288978">
              <w:marLeft w:val="0"/>
              <w:marRight w:val="0"/>
              <w:marTop w:val="0"/>
              <w:marBottom w:val="0"/>
              <w:divBdr>
                <w:top w:val="none" w:sz="0" w:space="0" w:color="auto"/>
                <w:left w:val="none" w:sz="0" w:space="0" w:color="auto"/>
                <w:bottom w:val="none" w:sz="0" w:space="0" w:color="auto"/>
                <w:right w:val="none" w:sz="0" w:space="0" w:color="auto"/>
              </w:divBdr>
              <w:divsChild>
                <w:div w:id="2037459768">
                  <w:marLeft w:val="0"/>
                  <w:marRight w:val="0"/>
                  <w:marTop w:val="0"/>
                  <w:marBottom w:val="0"/>
                  <w:divBdr>
                    <w:top w:val="none" w:sz="0" w:space="0" w:color="auto"/>
                    <w:left w:val="none" w:sz="0" w:space="0" w:color="auto"/>
                    <w:bottom w:val="none" w:sz="0" w:space="0" w:color="auto"/>
                    <w:right w:val="none" w:sz="0" w:space="0" w:color="auto"/>
                  </w:divBdr>
                  <w:divsChild>
                    <w:div w:id="48963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5304">
      <w:bodyDiv w:val="1"/>
      <w:marLeft w:val="0"/>
      <w:marRight w:val="0"/>
      <w:marTop w:val="0"/>
      <w:marBottom w:val="0"/>
      <w:divBdr>
        <w:top w:val="none" w:sz="0" w:space="0" w:color="auto"/>
        <w:left w:val="none" w:sz="0" w:space="0" w:color="auto"/>
        <w:bottom w:val="none" w:sz="0" w:space="0" w:color="auto"/>
        <w:right w:val="none" w:sz="0" w:space="0" w:color="auto"/>
      </w:divBdr>
      <w:divsChild>
        <w:div w:id="655960473">
          <w:marLeft w:val="0"/>
          <w:marRight w:val="0"/>
          <w:marTop w:val="0"/>
          <w:marBottom w:val="0"/>
          <w:divBdr>
            <w:top w:val="none" w:sz="0" w:space="0" w:color="auto"/>
            <w:left w:val="none" w:sz="0" w:space="0" w:color="auto"/>
            <w:bottom w:val="none" w:sz="0" w:space="0" w:color="auto"/>
            <w:right w:val="none" w:sz="0" w:space="0" w:color="auto"/>
          </w:divBdr>
          <w:divsChild>
            <w:div w:id="1366760124">
              <w:marLeft w:val="0"/>
              <w:marRight w:val="0"/>
              <w:marTop w:val="0"/>
              <w:marBottom w:val="0"/>
              <w:divBdr>
                <w:top w:val="none" w:sz="0" w:space="0" w:color="auto"/>
                <w:left w:val="none" w:sz="0" w:space="0" w:color="auto"/>
                <w:bottom w:val="none" w:sz="0" w:space="0" w:color="auto"/>
                <w:right w:val="none" w:sz="0" w:space="0" w:color="auto"/>
              </w:divBdr>
              <w:divsChild>
                <w:div w:id="652415997">
                  <w:marLeft w:val="0"/>
                  <w:marRight w:val="0"/>
                  <w:marTop w:val="0"/>
                  <w:marBottom w:val="0"/>
                  <w:divBdr>
                    <w:top w:val="none" w:sz="0" w:space="0" w:color="auto"/>
                    <w:left w:val="none" w:sz="0" w:space="0" w:color="auto"/>
                    <w:bottom w:val="none" w:sz="0" w:space="0" w:color="auto"/>
                    <w:right w:val="none" w:sz="0" w:space="0" w:color="auto"/>
                  </w:divBdr>
                  <w:divsChild>
                    <w:div w:id="242953650">
                      <w:marLeft w:val="0"/>
                      <w:marRight w:val="0"/>
                      <w:marTop w:val="0"/>
                      <w:marBottom w:val="0"/>
                      <w:divBdr>
                        <w:top w:val="none" w:sz="0" w:space="0" w:color="auto"/>
                        <w:left w:val="none" w:sz="0" w:space="0" w:color="auto"/>
                        <w:bottom w:val="none" w:sz="0" w:space="0" w:color="auto"/>
                        <w:right w:val="none" w:sz="0" w:space="0" w:color="auto"/>
                      </w:divBdr>
                      <w:divsChild>
                        <w:div w:id="1201548154">
                          <w:marLeft w:val="0"/>
                          <w:marRight w:val="0"/>
                          <w:marTop w:val="0"/>
                          <w:marBottom w:val="0"/>
                          <w:divBdr>
                            <w:top w:val="none" w:sz="0" w:space="0" w:color="auto"/>
                            <w:left w:val="none" w:sz="0" w:space="0" w:color="auto"/>
                            <w:bottom w:val="none" w:sz="0" w:space="0" w:color="auto"/>
                            <w:right w:val="none" w:sz="0" w:space="0" w:color="auto"/>
                          </w:divBdr>
                          <w:divsChild>
                            <w:div w:id="15066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020310">
      <w:bodyDiv w:val="1"/>
      <w:marLeft w:val="0"/>
      <w:marRight w:val="0"/>
      <w:marTop w:val="0"/>
      <w:marBottom w:val="0"/>
      <w:divBdr>
        <w:top w:val="none" w:sz="0" w:space="0" w:color="auto"/>
        <w:left w:val="none" w:sz="0" w:space="0" w:color="auto"/>
        <w:bottom w:val="none" w:sz="0" w:space="0" w:color="auto"/>
        <w:right w:val="none" w:sz="0" w:space="0" w:color="auto"/>
      </w:divBdr>
    </w:div>
    <w:div w:id="212172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mkd.gov.lv/lv/parmums/link_part_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33A2B-9CDC-4460-8867-7018AB31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37</Pages>
  <Words>17064</Words>
  <Characters>9728</Characters>
  <Application>Microsoft Office Word</Application>
  <DocSecurity>0</DocSecurity>
  <Lines>81</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Plāns Pamatnostādņu ieslodzīto resocializācijas pilnveidošanai ieslodzījuma laikā un pēc atbrīvošanas no 2015. gada līdz 2020. gadam īstenošanai</vt:lpstr>
      <vt:lpstr>Plāns Pamatnostādņu ieslodzīto resocializācijas pilnveidošanai ieslodzījuma laikā un pēc atbrīvošanas no 2015. gada līdz 2020. gadam īstenošanai</vt:lpstr>
    </vt:vector>
  </TitlesOfParts>
  <Company>Tieslietu Sektors</Company>
  <LinksUpToDate>false</LinksUpToDate>
  <CharactersWithSpaces>26739</CharactersWithSpaces>
  <SharedDoc>false</SharedDoc>
  <HLinks>
    <vt:vector size="84" baseType="variant">
      <vt:variant>
        <vt:i4>1114205</vt:i4>
      </vt:variant>
      <vt:variant>
        <vt:i4>39</vt:i4>
      </vt:variant>
      <vt:variant>
        <vt:i4>0</vt:i4>
      </vt:variant>
      <vt:variant>
        <vt:i4>5</vt:i4>
      </vt:variant>
      <vt:variant>
        <vt:lpwstr>http://m.likumi.lv/doc.php?id=274081</vt:lpwstr>
      </vt:variant>
      <vt:variant>
        <vt:lpwstr/>
      </vt:variant>
      <vt:variant>
        <vt:i4>8192121</vt:i4>
      </vt:variant>
      <vt:variant>
        <vt:i4>36</vt:i4>
      </vt:variant>
      <vt:variant>
        <vt:i4>0</vt:i4>
      </vt:variant>
      <vt:variant>
        <vt:i4>5</vt:i4>
      </vt:variant>
      <vt:variant>
        <vt:lpwstr>http://likumi.lv/doc.php?id=190856</vt:lpwstr>
      </vt:variant>
      <vt:variant>
        <vt:lpwstr/>
      </vt:variant>
      <vt:variant>
        <vt:i4>8257657</vt:i4>
      </vt:variant>
      <vt:variant>
        <vt:i4>33</vt:i4>
      </vt:variant>
      <vt:variant>
        <vt:i4>0</vt:i4>
      </vt:variant>
      <vt:variant>
        <vt:i4>5</vt:i4>
      </vt:variant>
      <vt:variant>
        <vt:lpwstr>http://likumi.lv/doc.php?id=266406</vt:lpwstr>
      </vt:variant>
      <vt:variant>
        <vt:lpwstr/>
      </vt:variant>
      <vt:variant>
        <vt:i4>7929969</vt:i4>
      </vt:variant>
      <vt:variant>
        <vt:i4>30</vt:i4>
      </vt:variant>
      <vt:variant>
        <vt:i4>0</vt:i4>
      </vt:variant>
      <vt:variant>
        <vt:i4>5</vt:i4>
      </vt:variant>
      <vt:variant>
        <vt:lpwstr>http://likumi.lv/doc.php?id=227190</vt:lpwstr>
      </vt:variant>
      <vt:variant>
        <vt:lpwstr/>
      </vt:variant>
      <vt:variant>
        <vt:i4>8192121</vt:i4>
      </vt:variant>
      <vt:variant>
        <vt:i4>27</vt:i4>
      </vt:variant>
      <vt:variant>
        <vt:i4>0</vt:i4>
      </vt:variant>
      <vt:variant>
        <vt:i4>5</vt:i4>
      </vt:variant>
      <vt:variant>
        <vt:lpwstr>http://likumi.lv/doc.php?id=262647</vt:lpwstr>
      </vt:variant>
      <vt:variant>
        <vt:lpwstr/>
      </vt:variant>
      <vt:variant>
        <vt:i4>7929970</vt:i4>
      </vt:variant>
      <vt:variant>
        <vt:i4>24</vt:i4>
      </vt:variant>
      <vt:variant>
        <vt:i4>0</vt:i4>
      </vt:variant>
      <vt:variant>
        <vt:i4>5</vt:i4>
      </vt:variant>
      <vt:variant>
        <vt:lpwstr>http://likumi.lv/doc.php?id=264491</vt:lpwstr>
      </vt:variant>
      <vt:variant>
        <vt:lpwstr/>
      </vt:variant>
      <vt:variant>
        <vt:i4>3407999</vt:i4>
      </vt:variant>
      <vt:variant>
        <vt:i4>21</vt:i4>
      </vt:variant>
      <vt:variant>
        <vt:i4>0</vt:i4>
      </vt:variant>
      <vt:variant>
        <vt:i4>5</vt:i4>
      </vt:variant>
      <vt:variant>
        <vt:lpwstr>http://www.esfondi.lv/page.php?id=1149</vt:lpwstr>
      </vt:variant>
      <vt:variant>
        <vt:lpwstr/>
      </vt:variant>
      <vt:variant>
        <vt:i4>7864436</vt:i4>
      </vt:variant>
      <vt:variant>
        <vt:i4>18</vt:i4>
      </vt:variant>
      <vt:variant>
        <vt:i4>0</vt:i4>
      </vt:variant>
      <vt:variant>
        <vt:i4>5</vt:i4>
      </vt:variant>
      <vt:variant>
        <vt:lpwstr>http://www.latvija2030.lv/</vt:lpwstr>
      </vt:variant>
      <vt:variant>
        <vt:lpwstr/>
      </vt:variant>
      <vt:variant>
        <vt:i4>8323197</vt:i4>
      </vt:variant>
      <vt:variant>
        <vt:i4>15</vt:i4>
      </vt:variant>
      <vt:variant>
        <vt:i4>0</vt:i4>
      </vt:variant>
      <vt:variant>
        <vt:i4>5</vt:i4>
      </vt:variant>
      <vt:variant>
        <vt:lpwstr>http://likumi.lv/doc.php?id=253919</vt:lpwstr>
      </vt:variant>
      <vt:variant>
        <vt:lpwstr/>
      </vt:variant>
      <vt:variant>
        <vt:i4>6553676</vt:i4>
      </vt:variant>
      <vt:variant>
        <vt:i4>12</vt:i4>
      </vt:variant>
      <vt:variant>
        <vt:i4>0</vt:i4>
      </vt:variant>
      <vt:variant>
        <vt:i4>5</vt:i4>
      </vt:variant>
      <vt:variant>
        <vt:lpwstr>http://ec.europa.eu/europe2020/index_en.htm</vt:lpwstr>
      </vt:variant>
      <vt:variant>
        <vt:lpwstr/>
      </vt:variant>
      <vt:variant>
        <vt:i4>7077925</vt:i4>
      </vt:variant>
      <vt:variant>
        <vt:i4>9</vt:i4>
      </vt:variant>
      <vt:variant>
        <vt:i4>0</vt:i4>
      </vt:variant>
      <vt:variant>
        <vt:i4>5</vt:i4>
      </vt:variant>
      <vt:variant>
        <vt:lpwstr>http://polsis.mk.gov.lv/view.do?id=5112</vt:lpwstr>
      </vt:variant>
      <vt:variant>
        <vt:lpwstr/>
      </vt:variant>
      <vt:variant>
        <vt:i4>8060967</vt:i4>
      </vt:variant>
      <vt:variant>
        <vt:i4>6</vt:i4>
      </vt:variant>
      <vt:variant>
        <vt:i4>0</vt:i4>
      </vt:variant>
      <vt:variant>
        <vt:i4>5</vt:i4>
      </vt:variant>
      <vt:variant>
        <vt:lpwstr>http://www.esfondi.lv/upload/Planosana/FMPlans_230714_Partn_lig_ar_grozijumiem_17.12.2014.pdf</vt:lpwstr>
      </vt:variant>
      <vt:variant>
        <vt:lpwstr/>
      </vt:variant>
      <vt:variant>
        <vt:i4>7864447</vt:i4>
      </vt:variant>
      <vt:variant>
        <vt:i4>3</vt:i4>
      </vt:variant>
      <vt:variant>
        <vt:i4>0</vt:i4>
      </vt:variant>
      <vt:variant>
        <vt:i4>5</vt:i4>
      </vt:variant>
      <vt:variant>
        <vt:lpwstr>http://likumi.lv/doc.php?id=269591</vt:lpwstr>
      </vt:variant>
      <vt:variant>
        <vt:lpwstr/>
      </vt:variant>
      <vt:variant>
        <vt:i4>8060967</vt:i4>
      </vt:variant>
      <vt:variant>
        <vt:i4>0</vt:i4>
      </vt:variant>
      <vt:variant>
        <vt:i4>0</vt:i4>
      </vt:variant>
      <vt:variant>
        <vt:i4>5</vt:i4>
      </vt:variant>
      <vt:variant>
        <vt:lpwstr>http://www.esfondi.lv/upload/Planosana/FMPlans_230714_Partn_lig_ar_grozijumiem_17.12.2014.pdf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Plāns Pamatnostādņu ieslodzīto resocializācijas pilnveidošanai ieslodzījuma laikā un pēc atbrīvošanas no 2015. gada līdz 2020. gadam īstenošanai</dc:title>
  <dc:creator>Naira.Anfimova@tm.gov.lv</dc:creator>
  <dc:description>Ozola 67046147</dc:description>
  <cp:lastModifiedBy>Naira Anfimova</cp:lastModifiedBy>
  <cp:revision>104</cp:revision>
  <cp:lastPrinted>2019-11-21T09:31:00Z</cp:lastPrinted>
  <dcterms:created xsi:type="dcterms:W3CDTF">2016-08-23T12:18:00Z</dcterms:created>
  <dcterms:modified xsi:type="dcterms:W3CDTF">2020-02-04T14:13:00Z</dcterms:modified>
</cp:coreProperties>
</file>