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D0D5C" w14:textId="77777777" w:rsidR="000B3843" w:rsidRDefault="000B3843" w:rsidP="000B3843">
      <w:pPr>
        <w:jc w:val="center"/>
        <w:rPr>
          <w:b/>
        </w:rPr>
      </w:pPr>
      <w:r w:rsidRPr="00563D3C">
        <w:rPr>
          <w:b/>
        </w:rPr>
        <w:t>Ministru kabineta noteikumu projekta</w:t>
      </w:r>
      <w:r>
        <w:rPr>
          <w:b/>
        </w:rPr>
        <w:t xml:space="preserve"> </w:t>
      </w:r>
    </w:p>
    <w:p w14:paraId="10265093" w14:textId="77777777" w:rsidR="000B3843" w:rsidRPr="00EB47F8" w:rsidRDefault="000B3843" w:rsidP="00EB47F8">
      <w:pPr>
        <w:jc w:val="center"/>
        <w:rPr>
          <w:b/>
          <w:sz w:val="28"/>
          <w:szCs w:val="28"/>
        </w:rPr>
      </w:pPr>
      <w:r>
        <w:rPr>
          <w:b/>
        </w:rPr>
        <w:t>“</w:t>
      </w:r>
      <w:r w:rsidR="00EB47F8" w:rsidRPr="00EB47F8">
        <w:rPr>
          <w:b/>
          <w:szCs w:val="28"/>
        </w:rPr>
        <w:t>Grozījumi Ministru kabineta 2013.gada 25.jūnija noteikumos Nr.337 “Noteikumi par atkritumu apsaimniekošanas reģioniem”</w:t>
      </w:r>
      <w:r w:rsidRPr="006B54F1">
        <w:rPr>
          <w:b/>
        </w:rPr>
        <w:t>”</w:t>
      </w:r>
      <w:r>
        <w:rPr>
          <w:b/>
        </w:rPr>
        <w:t xml:space="preserve"> </w:t>
      </w: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28EDDC30" w14:textId="77777777" w:rsidR="000B3843" w:rsidRDefault="000B3843" w:rsidP="000B3843">
      <w:pPr>
        <w:rPr>
          <w:b/>
        </w:rPr>
      </w:pPr>
    </w:p>
    <w:tbl>
      <w:tblPr>
        <w:tblStyle w:val="TableGrid"/>
        <w:tblW w:w="0" w:type="auto"/>
        <w:tblInd w:w="0" w:type="dxa"/>
        <w:tblLook w:val="04A0" w:firstRow="1" w:lastRow="0" w:firstColumn="1" w:lastColumn="0" w:noHBand="0" w:noVBand="1"/>
      </w:tblPr>
      <w:tblGrid>
        <w:gridCol w:w="3256"/>
        <w:gridCol w:w="5805"/>
      </w:tblGrid>
      <w:tr w:rsidR="000B3843" w14:paraId="4BB98147" w14:textId="77777777" w:rsidTr="00186EBF">
        <w:tc>
          <w:tcPr>
            <w:tcW w:w="9061" w:type="dxa"/>
            <w:gridSpan w:val="2"/>
          </w:tcPr>
          <w:p w14:paraId="4824ED89" w14:textId="77777777" w:rsidR="000B3843" w:rsidRPr="00D062F9" w:rsidRDefault="000B3843" w:rsidP="00186EBF">
            <w:pPr>
              <w:jc w:val="center"/>
              <w:rPr>
                <w:b/>
              </w:rPr>
            </w:pPr>
            <w:r w:rsidRPr="00D062F9">
              <w:rPr>
                <w:b/>
              </w:rPr>
              <w:t>Tiesību akta anotācijas kopsavilkums</w:t>
            </w:r>
          </w:p>
        </w:tc>
      </w:tr>
      <w:tr w:rsidR="000B3843" w14:paraId="3CB262B2" w14:textId="77777777" w:rsidTr="00186EBF">
        <w:tc>
          <w:tcPr>
            <w:tcW w:w="3256" w:type="dxa"/>
          </w:tcPr>
          <w:p w14:paraId="26A158D6" w14:textId="77777777" w:rsidR="000B3843" w:rsidRPr="00DC48BF" w:rsidRDefault="000B3843" w:rsidP="00186EBF">
            <w:r>
              <w:t>Mērķis, risinājums un projekta spēkā stāšanās laiks (500 zīmes bez atstarpēm)</w:t>
            </w:r>
          </w:p>
        </w:tc>
        <w:tc>
          <w:tcPr>
            <w:tcW w:w="5805" w:type="dxa"/>
          </w:tcPr>
          <w:p w14:paraId="16D9CDA1" w14:textId="4457385E" w:rsidR="000B3843" w:rsidRPr="00DC48BF" w:rsidRDefault="006E1B7E" w:rsidP="00FA530A">
            <w:pPr>
              <w:jc w:val="both"/>
            </w:pPr>
            <w:r w:rsidRPr="00116EDF">
              <w:rPr>
                <w:szCs w:val="28"/>
              </w:rPr>
              <w:t>Mini</w:t>
            </w:r>
            <w:r>
              <w:rPr>
                <w:szCs w:val="28"/>
              </w:rPr>
              <w:t>stru kabineta noteikumu projekts</w:t>
            </w:r>
            <w:r w:rsidRPr="00116EDF">
              <w:rPr>
                <w:szCs w:val="28"/>
              </w:rPr>
              <w:t xml:space="preserve"> “Grozījumi Ministru kabineta 2013.gada 25.jūnija noteikumos Nr.337 “Noteikumi par atkritumu apsaimniekošanas reģioniem””</w:t>
            </w:r>
            <w:r>
              <w:rPr>
                <w:szCs w:val="28"/>
              </w:rPr>
              <w:t xml:space="preserve"> (turpmāk – noteikumu projekts)</w:t>
            </w:r>
            <w:r w:rsidRPr="00116EDF">
              <w:rPr>
                <w:szCs w:val="28"/>
              </w:rPr>
              <w:t xml:space="preserve"> paredz iet</w:t>
            </w:r>
            <w:r>
              <w:rPr>
                <w:szCs w:val="28"/>
              </w:rPr>
              <w:t>vert Bauskas novadu Pierīgas atkritumu apsaimniekošanas reģionā</w:t>
            </w:r>
            <w:r w:rsidRPr="00116EDF">
              <w:rPr>
                <w:szCs w:val="28"/>
              </w:rPr>
              <w:t xml:space="preserve"> un izslēgt </w:t>
            </w:r>
            <w:r>
              <w:rPr>
                <w:szCs w:val="28"/>
              </w:rPr>
              <w:t>to no Zemgales atkritumu apsaimniekošanas reģiona</w:t>
            </w:r>
            <w:r w:rsidRPr="00116EDF">
              <w:rPr>
                <w:szCs w:val="28"/>
              </w:rPr>
              <w:t>.</w:t>
            </w:r>
          </w:p>
        </w:tc>
      </w:tr>
    </w:tbl>
    <w:p w14:paraId="22810BE6" w14:textId="77777777" w:rsidR="000B3843" w:rsidRPr="00FB41DC" w:rsidRDefault="000B3843" w:rsidP="000B384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1"/>
        <w:gridCol w:w="1513"/>
        <w:gridCol w:w="7127"/>
      </w:tblGrid>
      <w:tr w:rsidR="000B3843" w:rsidRPr="00FB41DC" w14:paraId="11D18F3B" w14:textId="77777777" w:rsidTr="00212B0D">
        <w:tc>
          <w:tcPr>
            <w:tcW w:w="5000" w:type="pct"/>
            <w:gridSpan w:val="3"/>
          </w:tcPr>
          <w:p w14:paraId="4BB24A19" w14:textId="77777777" w:rsidR="000B3843" w:rsidRPr="00FB41DC" w:rsidRDefault="000B3843" w:rsidP="00186EBF">
            <w:pPr>
              <w:jc w:val="center"/>
              <w:rPr>
                <w:b/>
              </w:rPr>
            </w:pPr>
            <w:r w:rsidRPr="00FB41DC">
              <w:rPr>
                <w:b/>
              </w:rPr>
              <w:t>I.</w:t>
            </w:r>
            <w:r>
              <w:rPr>
                <w:b/>
              </w:rPr>
              <w:t> </w:t>
            </w:r>
            <w:r w:rsidRPr="00FB41DC">
              <w:rPr>
                <w:b/>
              </w:rPr>
              <w:t>Tiesību akta projekta izstrādes nepieciešamība</w:t>
            </w:r>
          </w:p>
        </w:tc>
      </w:tr>
      <w:tr w:rsidR="000B3843" w:rsidRPr="0062273E" w14:paraId="6C929A5D" w14:textId="77777777" w:rsidTr="00212B0D">
        <w:tc>
          <w:tcPr>
            <w:tcW w:w="232" w:type="pct"/>
          </w:tcPr>
          <w:p w14:paraId="2F707E5C" w14:textId="77777777" w:rsidR="000B3843" w:rsidRPr="0062273E" w:rsidRDefault="000B3843" w:rsidP="00186EBF">
            <w:pPr>
              <w:jc w:val="center"/>
            </w:pPr>
            <w:r w:rsidRPr="0062273E">
              <w:t>1.</w:t>
            </w:r>
          </w:p>
        </w:tc>
        <w:tc>
          <w:tcPr>
            <w:tcW w:w="835" w:type="pct"/>
          </w:tcPr>
          <w:p w14:paraId="09AC648B" w14:textId="77777777" w:rsidR="000B3843" w:rsidRPr="0062273E" w:rsidRDefault="000B3843" w:rsidP="00186EBF">
            <w:r w:rsidRPr="0062273E">
              <w:t>Pamatojums</w:t>
            </w:r>
          </w:p>
        </w:tc>
        <w:tc>
          <w:tcPr>
            <w:tcW w:w="3933" w:type="pct"/>
          </w:tcPr>
          <w:p w14:paraId="3599E929" w14:textId="6E3BF44A" w:rsidR="000B3843" w:rsidRPr="00DA721C" w:rsidRDefault="00402ED8" w:rsidP="00186EBF">
            <w:pPr>
              <w:ind w:right="135"/>
              <w:jc w:val="both"/>
              <w:rPr>
                <w:bCs/>
              </w:rPr>
            </w:pPr>
            <w:r>
              <w:rPr>
                <w:bCs/>
              </w:rPr>
              <w:t>Noteikumu projekts tiek izdots saskaņā ar Atkritumu apsaimniekošanas likuma 10.</w:t>
            </w:r>
            <w:r w:rsidR="00173333">
              <w:rPr>
                <w:bCs/>
              </w:rPr>
              <w:t xml:space="preserve"> </w:t>
            </w:r>
            <w:r>
              <w:rPr>
                <w:bCs/>
              </w:rPr>
              <w:t xml:space="preserve">panta pirmo daļu. </w:t>
            </w:r>
          </w:p>
        </w:tc>
      </w:tr>
      <w:tr w:rsidR="000B3843" w:rsidRPr="00FB41DC" w14:paraId="096AB1CB" w14:textId="77777777" w:rsidTr="00212B0D">
        <w:trPr>
          <w:trHeight w:val="699"/>
        </w:trPr>
        <w:tc>
          <w:tcPr>
            <w:tcW w:w="232" w:type="pct"/>
          </w:tcPr>
          <w:p w14:paraId="4F38E522" w14:textId="77777777" w:rsidR="000B3843" w:rsidRPr="00FB41DC" w:rsidRDefault="000B3843" w:rsidP="00186EBF">
            <w:pPr>
              <w:jc w:val="center"/>
            </w:pPr>
            <w:r w:rsidRPr="00FB41DC">
              <w:t>2.</w:t>
            </w:r>
          </w:p>
        </w:tc>
        <w:tc>
          <w:tcPr>
            <w:tcW w:w="835" w:type="pct"/>
          </w:tcPr>
          <w:p w14:paraId="54BB3339" w14:textId="77777777" w:rsidR="000B3843" w:rsidRPr="00FB41DC" w:rsidRDefault="000B3843" w:rsidP="00186EBF">
            <w:r w:rsidRPr="00FB41DC">
              <w:t>Pašreizējā situācija un problēmas</w:t>
            </w:r>
            <w:r>
              <w:t>, kuru risināšanai tiesību aktu projekts izstrādāts, tiesiskā regulējuma mērķis un būtība</w:t>
            </w:r>
          </w:p>
        </w:tc>
        <w:tc>
          <w:tcPr>
            <w:tcW w:w="3933" w:type="pct"/>
          </w:tcPr>
          <w:p w14:paraId="2CA904CC" w14:textId="164B61FE" w:rsidR="00A631B1" w:rsidRDefault="00B540C2" w:rsidP="00B540C2">
            <w:pPr>
              <w:jc w:val="both"/>
              <w:rPr>
                <w:b/>
              </w:rPr>
            </w:pPr>
            <w:r>
              <w:t>Atkritumu apsaimniekošanas likuma 21.</w:t>
            </w:r>
            <w:r w:rsidR="00173333">
              <w:t xml:space="preserve"> </w:t>
            </w:r>
            <w:r>
              <w:t xml:space="preserve">panta pirmā daļa paredz, ka to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 Pašvaldība slēdz līgumu ar šā poligona apsaimniekotāju par tās administratīvajā teritorijā savākto sadzīves atkritumu apglabāšanu. Pašvaldību iedalījums atkritumu apsaimniekošanas reģionos ir noteikts Ministru kabineta </w:t>
            </w:r>
            <w:r w:rsidRPr="00116EDF">
              <w:rPr>
                <w:szCs w:val="28"/>
              </w:rPr>
              <w:t>2013.</w:t>
            </w:r>
            <w:r w:rsidR="00173333">
              <w:rPr>
                <w:szCs w:val="28"/>
              </w:rPr>
              <w:t xml:space="preserve"> </w:t>
            </w:r>
            <w:r w:rsidRPr="00116EDF">
              <w:rPr>
                <w:szCs w:val="28"/>
              </w:rPr>
              <w:t>gada 25.</w:t>
            </w:r>
            <w:r w:rsidR="00173333">
              <w:rPr>
                <w:szCs w:val="28"/>
              </w:rPr>
              <w:t xml:space="preserve"> </w:t>
            </w:r>
            <w:r w:rsidRPr="00116EDF">
              <w:rPr>
                <w:szCs w:val="28"/>
              </w:rPr>
              <w:t>jūnija noteikumos Nr.</w:t>
            </w:r>
            <w:r w:rsidR="00173333">
              <w:rPr>
                <w:szCs w:val="28"/>
              </w:rPr>
              <w:t xml:space="preserve"> </w:t>
            </w:r>
            <w:r w:rsidRPr="00116EDF">
              <w:rPr>
                <w:szCs w:val="28"/>
              </w:rPr>
              <w:t>337 “Noteikumi par atkritumu apsaimniekošanas reģioniem”</w:t>
            </w:r>
            <w:r w:rsidRPr="00116EDF">
              <w:t>” (turpmāk – MK noteikumi Nr.</w:t>
            </w:r>
            <w:r w:rsidR="00173333">
              <w:t xml:space="preserve"> </w:t>
            </w:r>
            <w:r w:rsidRPr="00116EDF">
              <w:t>373).</w:t>
            </w:r>
            <w:r>
              <w:rPr>
                <w:b/>
              </w:rPr>
              <w:t xml:space="preserve"> </w:t>
            </w:r>
          </w:p>
          <w:p w14:paraId="6B29DFF2" w14:textId="77777777" w:rsidR="00B540C2" w:rsidRDefault="00B540C2" w:rsidP="00B540C2">
            <w:pPr>
              <w:jc w:val="both"/>
            </w:pPr>
          </w:p>
          <w:p w14:paraId="40813EF3" w14:textId="0C24D9C1" w:rsidR="00A631B1" w:rsidRPr="00DA15AC" w:rsidRDefault="00A631B1" w:rsidP="00A631B1">
            <w:pPr>
              <w:jc w:val="both"/>
            </w:pPr>
            <w:r w:rsidRPr="00DA15AC">
              <w:t>Atbilstoši Zemgales reģionālajam atkritumu apsaimniek</w:t>
            </w:r>
            <w:r>
              <w:t>ošanas plānam 2007.</w:t>
            </w:r>
            <w:r w:rsidR="00173333">
              <w:t xml:space="preserve"> </w:t>
            </w:r>
            <w:r>
              <w:t>-</w:t>
            </w:r>
            <w:r w:rsidR="00173333">
              <w:t xml:space="preserve"> </w:t>
            </w:r>
            <w:r>
              <w:t>2013. gadam</w:t>
            </w:r>
            <w:r>
              <w:rPr>
                <w:rStyle w:val="FootnoteReference"/>
              </w:rPr>
              <w:footnoteReference w:id="2"/>
            </w:r>
            <w:r w:rsidRPr="00DA15AC">
              <w:t xml:space="preserve"> Jelgavas, Dobeles, Bauskas pilsētu un rajonu pašvaldību vajadzībām tika iz</w:t>
            </w:r>
            <w:r w:rsidR="00720F4B">
              <w:t>strādāts un realizēts projekts “</w:t>
            </w:r>
            <w:r w:rsidRPr="00DA15AC">
              <w:t>Zemgales reģiona sadzīves atkritumu apsaimniekošana Latvijā” Nr. 2004/LV/16/C/PE/005.</w:t>
            </w:r>
            <w:r>
              <w:t xml:space="preserve"> </w:t>
            </w:r>
            <w:r w:rsidRPr="00DA15AC">
              <w:t>Projekts paredzēja</w:t>
            </w:r>
            <w:r>
              <w:t xml:space="preserve"> </w:t>
            </w:r>
            <w:r w:rsidRPr="00DA15AC">
              <w:t>visu Bauskas rajonā atrodošos mazo izgāztuvju slēgšanu un rekultivāciju,</w:t>
            </w:r>
            <w:r w:rsidR="00720F4B">
              <w:t xml:space="preserve"> sadzīves atkritumu izgāztuves “</w:t>
            </w:r>
            <w:r w:rsidRPr="00DA15AC">
              <w:t>Grantiņi” rekonstrukciju –</w:t>
            </w:r>
            <w:r w:rsidR="00B3548E">
              <w:t xml:space="preserve"> </w:t>
            </w:r>
            <w:r w:rsidRPr="00DA15AC">
              <w:t>vecās izgāztuves rekultivāciju un jaunā atkritumu apglabāšanas poligona izbūvi.</w:t>
            </w:r>
            <w:r>
              <w:t xml:space="preserve"> </w:t>
            </w:r>
            <w:r w:rsidRPr="00DA15AC">
              <w:t>Jaunais sadzīves a</w:t>
            </w:r>
            <w:r w:rsidR="00720F4B">
              <w:t>tkritumu apglabāšanas poligons “</w:t>
            </w:r>
            <w:r w:rsidRPr="00DA15AC">
              <w:t>Grantiņi” tika uzbūvēts blakus vecajai sadzīves atkritumu izgāztuvei „Grantiņi”, kas projekta ietvaros tika rekultivēta.</w:t>
            </w:r>
          </w:p>
          <w:p w14:paraId="1B09B156" w14:textId="30BCA664" w:rsidR="00F134D9" w:rsidRDefault="00A631B1" w:rsidP="00F134D9">
            <w:pPr>
              <w:jc w:val="both"/>
            </w:pPr>
            <w:r w:rsidRPr="00DA15AC">
              <w:t>Valsts vides dienesta Jelgavas reģionālā vides pārvalde (turpmāk –  Pārvalde) 2013.</w:t>
            </w:r>
            <w:r w:rsidR="00173333">
              <w:t xml:space="preserve"> </w:t>
            </w:r>
            <w:r w:rsidRPr="00DA15AC">
              <w:t>gada 5.</w:t>
            </w:r>
            <w:r w:rsidR="00173333">
              <w:t xml:space="preserve"> </w:t>
            </w:r>
            <w:r w:rsidRPr="00DA15AC">
              <w:t>jūlijā ir izsniegusi SIA “Vides Serviss”</w:t>
            </w:r>
            <w:r w:rsidR="002F2B95">
              <w:t>, reģistrācijas N</w:t>
            </w:r>
            <w:r w:rsidR="00444E78">
              <w:t>r</w:t>
            </w:r>
            <w:r w:rsidR="00395825">
              <w:t>. 43603000807,</w:t>
            </w:r>
            <w:r w:rsidRPr="00DA15AC">
              <w:t xml:space="preserve"> sadzīves atkritumu poligona “Grantiņi” (turpmāk – Poligons) darbībai A kategorijas atļauju Nr.</w:t>
            </w:r>
            <w:r w:rsidR="00173333">
              <w:t xml:space="preserve"> </w:t>
            </w:r>
            <w:r w:rsidRPr="00DA15AC">
              <w:t>JE13IA0002 (turpmāk – atļauja) saskaņā ar likuma “Par piesārņojumu” 1.</w:t>
            </w:r>
            <w:r w:rsidR="00173333">
              <w:t xml:space="preserve"> </w:t>
            </w:r>
            <w:r w:rsidRPr="00DA15AC">
              <w:t xml:space="preserve">pielikuma piektās daļas </w:t>
            </w:r>
            <w:r w:rsidRPr="00FA530A">
              <w:t>4</w:t>
            </w:r>
            <w:r w:rsidRPr="00DA15AC">
              <w:t>.</w:t>
            </w:r>
            <w:r w:rsidR="00173333">
              <w:t xml:space="preserve"> </w:t>
            </w:r>
            <w:r w:rsidRPr="00DA15AC">
              <w:t>punktu</w:t>
            </w:r>
            <w:r w:rsidR="00720F4B">
              <w:t>.</w:t>
            </w:r>
            <w:r w:rsidRPr="00DA15AC">
              <w:rPr>
                <w:rStyle w:val="FootnoteReference"/>
              </w:rPr>
              <w:footnoteReference w:id="3"/>
            </w:r>
            <w:r w:rsidR="00720F4B">
              <w:t xml:space="preserve"> </w:t>
            </w:r>
            <w:r w:rsidRPr="00DA15AC">
              <w:t xml:space="preserve">Sadzīves atkritumu poligons “Grantiņi” atrodas Codes pagasta Bauskas novadā. Atļauja ir izdota uz visu iekārtas darbības laiku. Atļauja ir izsniegta Poligona darbībai, tai skaitā atkritumu apglabāšanai Poligona krātuvē ar platību 1 ha ar kopējo apglabājamo </w:t>
            </w:r>
            <w:r w:rsidRPr="00DA15AC">
              <w:lastRenderedPageBreak/>
              <w:t>atkritumu daudzumu 80 000 m</w:t>
            </w:r>
            <w:r w:rsidRPr="00DA15AC">
              <w:rPr>
                <w:vertAlign w:val="superscript"/>
              </w:rPr>
              <w:t>3</w:t>
            </w:r>
            <w:r w:rsidRPr="00DA15AC">
              <w:t xml:space="preserve"> jeb 96 000 tonnas uz visu ekspluatācijas laiku – </w:t>
            </w:r>
            <w:r w:rsidRPr="00116EDF">
              <w:rPr>
                <w:u w:val="single"/>
              </w:rPr>
              <w:t>līdz 2019.</w:t>
            </w:r>
            <w:r w:rsidR="00CC0341">
              <w:rPr>
                <w:u w:val="single"/>
              </w:rPr>
              <w:t xml:space="preserve"> </w:t>
            </w:r>
            <w:r w:rsidRPr="00116EDF">
              <w:rPr>
                <w:u w:val="single"/>
              </w:rPr>
              <w:t>gada 31.</w:t>
            </w:r>
            <w:r w:rsidR="00CC0341">
              <w:rPr>
                <w:u w:val="single"/>
              </w:rPr>
              <w:t xml:space="preserve"> </w:t>
            </w:r>
            <w:r w:rsidRPr="00116EDF">
              <w:rPr>
                <w:u w:val="single"/>
              </w:rPr>
              <w:t>dec</w:t>
            </w:r>
            <w:r w:rsidR="00116EDF">
              <w:rPr>
                <w:u w:val="single"/>
              </w:rPr>
              <w:t>e</w:t>
            </w:r>
            <w:r w:rsidRPr="00116EDF">
              <w:rPr>
                <w:u w:val="single"/>
              </w:rPr>
              <w:t>mbrim.</w:t>
            </w:r>
            <w:r w:rsidRPr="00DA15AC">
              <w:t xml:space="preserve"> </w:t>
            </w:r>
            <w:r w:rsidR="00F134D9" w:rsidRPr="00DA15AC">
              <w:t>Pārvalde 2019.</w:t>
            </w:r>
            <w:r w:rsidR="00CC0341">
              <w:t xml:space="preserve"> </w:t>
            </w:r>
            <w:r w:rsidR="00F134D9" w:rsidRPr="00DA15AC">
              <w:t>gada 24.</w:t>
            </w:r>
            <w:r w:rsidR="00CC0341">
              <w:t xml:space="preserve"> </w:t>
            </w:r>
            <w:r w:rsidR="00F134D9" w:rsidRPr="00DA15AC">
              <w:t>oktobrī pieņēma lēmumu Nr.</w:t>
            </w:r>
            <w:r w:rsidR="00CC0341">
              <w:t xml:space="preserve"> </w:t>
            </w:r>
            <w:r w:rsidR="00F134D9" w:rsidRPr="00DA15AC">
              <w:t xml:space="preserve">JE19VL0064, kurā noteikts slēgt SIA “Vides serviss” apsaimniekoto Poligonu pēc pilnīgas krātuves piepildīšanas. </w:t>
            </w:r>
          </w:p>
          <w:p w14:paraId="0BDA8DFE" w14:textId="2A3A7F0A" w:rsidR="00B079FE" w:rsidRDefault="00B079FE" w:rsidP="0036199C">
            <w:pPr>
              <w:jc w:val="both"/>
            </w:pPr>
            <w:r>
              <w:t>2019.</w:t>
            </w:r>
            <w:r w:rsidR="00CC0341">
              <w:t xml:space="preserve"> </w:t>
            </w:r>
            <w:r>
              <w:t>gada 20.</w:t>
            </w:r>
            <w:r w:rsidR="00CC0341">
              <w:t xml:space="preserve"> </w:t>
            </w:r>
            <w:r>
              <w:t>decembrī Pārvalde, ņ</w:t>
            </w:r>
            <w:r w:rsidRPr="007B4D5F">
              <w:t xml:space="preserve">emot vērā SIA </w:t>
            </w:r>
            <w:r>
              <w:t>“</w:t>
            </w:r>
            <w:r w:rsidRPr="007B4D5F">
              <w:t>V</w:t>
            </w:r>
            <w:r w:rsidR="00C76E99" w:rsidRPr="007B4D5F">
              <w:t>ides serviss</w:t>
            </w:r>
            <w:r>
              <w:t>”</w:t>
            </w:r>
            <w:r w:rsidR="00C76E99">
              <w:t xml:space="preserve"> </w:t>
            </w:r>
            <w:r w:rsidRPr="007B4D5F">
              <w:t>2019.</w:t>
            </w:r>
            <w:r w:rsidR="00CC0341">
              <w:t xml:space="preserve"> </w:t>
            </w:r>
            <w:r>
              <w:t>gada 19.</w:t>
            </w:r>
            <w:r w:rsidR="00CC0341">
              <w:t xml:space="preserve"> </w:t>
            </w:r>
            <w:r>
              <w:t>decembra</w:t>
            </w:r>
            <w:r w:rsidRPr="007B4D5F">
              <w:t xml:space="preserve"> iesniegumā sniegtos skaidrojumus un argumentus</w:t>
            </w:r>
            <w:r w:rsidRPr="007B4D5F">
              <w:rPr>
                <w:bCs/>
              </w:rPr>
              <w:t xml:space="preserve"> (atkritumu poligona krātuves piepildījums pašreiz ir 98%)</w:t>
            </w:r>
            <w:r w:rsidRPr="007B4D5F">
              <w:t>, kā arī Bauskas novada Domes 2019.</w:t>
            </w:r>
            <w:r w:rsidR="00CC0341">
              <w:t xml:space="preserve"> </w:t>
            </w:r>
            <w:r>
              <w:t>gada 29.</w:t>
            </w:r>
            <w:r w:rsidR="00CC0341">
              <w:t xml:space="preserve"> </w:t>
            </w:r>
            <w:r>
              <w:t>oktobra</w:t>
            </w:r>
            <w:r w:rsidRPr="007B4D5F">
              <w:t xml:space="preserve"> vēstuli Nr.</w:t>
            </w:r>
            <w:r w:rsidR="00CC0341">
              <w:t xml:space="preserve"> </w:t>
            </w:r>
            <w:r w:rsidRPr="007B4D5F">
              <w:t xml:space="preserve">3.14.12/2335 </w:t>
            </w:r>
            <w:r>
              <w:t>“</w:t>
            </w:r>
            <w:r w:rsidRPr="007B4D5F">
              <w:rPr>
                <w:i/>
                <w:iCs/>
              </w:rPr>
              <w:t xml:space="preserve">Par poligona </w:t>
            </w:r>
            <w:r>
              <w:rPr>
                <w:i/>
                <w:iCs/>
              </w:rPr>
              <w:t>“</w:t>
            </w:r>
            <w:r w:rsidRPr="007B4D5F">
              <w:rPr>
                <w:bCs/>
                <w:i/>
                <w:iCs/>
              </w:rPr>
              <w:t>Grantiņi</w:t>
            </w:r>
            <w:r>
              <w:rPr>
                <w:i/>
                <w:iCs/>
              </w:rPr>
              <w:t>”</w:t>
            </w:r>
            <w:r w:rsidRPr="007B4D5F">
              <w:rPr>
                <w:b/>
                <w:bCs/>
                <w:i/>
                <w:iCs/>
              </w:rPr>
              <w:t xml:space="preserve"> </w:t>
            </w:r>
            <w:r w:rsidRPr="007B4D5F">
              <w:rPr>
                <w:i/>
                <w:iCs/>
              </w:rPr>
              <w:t>slēgšanu pēc pilnīgas krātuves piepildīšanas</w:t>
            </w:r>
            <w:r w:rsidR="00CC0341">
              <w:rPr>
                <w:i/>
                <w:iCs/>
              </w:rPr>
              <w:t xml:space="preserve"> </w:t>
            </w:r>
            <w:r w:rsidRPr="007B4D5F">
              <w:rPr>
                <w:i/>
                <w:iCs/>
              </w:rPr>
              <w:t>(100%)</w:t>
            </w:r>
            <w:r w:rsidRPr="007B4D5F">
              <w:t xml:space="preserve">, </w:t>
            </w:r>
            <w:r>
              <w:t>ir</w:t>
            </w:r>
            <w:r w:rsidRPr="007B4D5F">
              <w:t xml:space="preserve"> </w:t>
            </w:r>
            <w:r>
              <w:rPr>
                <w:u w:val="single"/>
              </w:rPr>
              <w:t>pagarinājusi</w:t>
            </w:r>
            <w:r w:rsidRPr="007B4D5F">
              <w:t xml:space="preserve"> sadzīves atkritumu apglabāšanas poligona "</w:t>
            </w:r>
            <w:r w:rsidRPr="007B4D5F">
              <w:rPr>
                <w:bCs/>
              </w:rPr>
              <w:t>Grantiņi</w:t>
            </w:r>
            <w:r w:rsidRPr="007B4D5F">
              <w:t xml:space="preserve">" krātuves ekspluatācijas laiku </w:t>
            </w:r>
            <w:r>
              <w:rPr>
                <w:u w:val="single"/>
              </w:rPr>
              <w:t xml:space="preserve">līdz </w:t>
            </w:r>
            <w:r w:rsidRPr="0036199C">
              <w:rPr>
                <w:b/>
              </w:rPr>
              <w:t>2020.</w:t>
            </w:r>
            <w:r w:rsidR="00CC0341">
              <w:rPr>
                <w:b/>
              </w:rPr>
              <w:t xml:space="preserve"> </w:t>
            </w:r>
            <w:r w:rsidRPr="0036199C">
              <w:rPr>
                <w:b/>
              </w:rPr>
              <w:t>gada 1.</w:t>
            </w:r>
            <w:r w:rsidR="00CC0341">
              <w:rPr>
                <w:b/>
              </w:rPr>
              <w:t xml:space="preserve"> </w:t>
            </w:r>
            <w:r w:rsidRPr="0036199C">
              <w:rPr>
                <w:b/>
              </w:rPr>
              <w:t>aprīlim.</w:t>
            </w:r>
            <w:r>
              <w:t xml:space="preserve"> </w:t>
            </w:r>
          </w:p>
          <w:p w14:paraId="3958C9D1" w14:textId="7A1724ED" w:rsidR="00A631B1" w:rsidRPr="00DA15AC" w:rsidRDefault="00B079FE" w:rsidP="00A631B1">
            <w:pPr>
              <w:jc w:val="both"/>
            </w:pPr>
            <w:r>
              <w:t xml:space="preserve">  </w:t>
            </w:r>
          </w:p>
          <w:p w14:paraId="1E433317" w14:textId="1F40FBA0" w:rsidR="00A631B1" w:rsidRPr="00DA15AC" w:rsidRDefault="00A631B1" w:rsidP="00A631B1">
            <w:pPr>
              <w:jc w:val="both"/>
            </w:pPr>
            <w:r w:rsidRPr="00DA15AC">
              <w:t>Atbilstoši Ministru kabineta 2011.</w:t>
            </w:r>
            <w:r w:rsidR="00CC0341">
              <w:t xml:space="preserve"> </w:t>
            </w:r>
            <w:r w:rsidRPr="00DA15AC">
              <w:t>gada 27.</w:t>
            </w:r>
            <w:r w:rsidR="00CC0341">
              <w:t xml:space="preserve"> </w:t>
            </w:r>
            <w:r w:rsidRPr="00DA15AC">
              <w:t>decembra noteikumu Nr.</w:t>
            </w:r>
            <w:r w:rsidR="00CC0341">
              <w:t xml:space="preserve"> </w:t>
            </w:r>
            <w:r w:rsidRPr="00DA15AC">
              <w:t xml:space="preserve">1032 “Atkritumu poligonu ierīkošanas, atkritumu poligonu un izgāztuvju apsaimniekošanas, slēgšanas un rekultivācijas noteikumi” (turpmāk – MK noteikumi Nr.1032) </w:t>
            </w:r>
            <w:r w:rsidRPr="00212B0D">
              <w:t>70.1. un 70.5.</w:t>
            </w:r>
            <w:r w:rsidR="00CC0341">
              <w:t xml:space="preserve"> </w:t>
            </w:r>
            <w:r w:rsidR="001873F5" w:rsidRPr="00212B0D">
              <w:t>apakš</w:t>
            </w:r>
            <w:r w:rsidRPr="00212B0D">
              <w:t>punktam</w:t>
            </w:r>
            <w:r w:rsidRPr="00212B0D">
              <w:rPr>
                <w:rStyle w:val="FootnoteReference"/>
              </w:rPr>
              <w:footnoteReference w:id="4"/>
            </w:r>
            <w:r w:rsidRPr="00DA15AC">
              <w:t>, SIA “Vides serviss” 2019.</w:t>
            </w:r>
            <w:r w:rsidR="00CC0341">
              <w:t xml:space="preserve"> </w:t>
            </w:r>
            <w:r w:rsidRPr="00DA15AC">
              <w:t>gada 17.</w:t>
            </w:r>
            <w:r w:rsidR="00CC0341">
              <w:t xml:space="preserve"> </w:t>
            </w:r>
            <w:r w:rsidRPr="00DA15AC">
              <w:t>oktobrī iesniedza Pārvaldē iesniegumu</w:t>
            </w:r>
            <w:r w:rsidR="00B3548E">
              <w:t xml:space="preserve"> </w:t>
            </w:r>
            <w:r w:rsidRPr="00DA15AC">
              <w:t>Nr.</w:t>
            </w:r>
            <w:r w:rsidR="00CC0341">
              <w:t xml:space="preserve"> </w:t>
            </w:r>
            <w:r w:rsidRPr="00DA15AC">
              <w:t>1.13/240  (ar 2019.</w:t>
            </w:r>
            <w:r w:rsidR="00CC0341">
              <w:t xml:space="preserve"> </w:t>
            </w:r>
            <w:r w:rsidRPr="00DA15AC">
              <w:t>gada 22.</w:t>
            </w:r>
            <w:r w:rsidR="00CC0341">
              <w:t xml:space="preserve"> </w:t>
            </w:r>
            <w:r w:rsidRPr="00DA15AC">
              <w:t>oktobrī elektroniski iesniegtiem papildinājumiem) lēmuma pieņemšanai par Poligona slēgšanu. 2019.</w:t>
            </w:r>
            <w:r w:rsidR="00CC0341">
              <w:t xml:space="preserve"> </w:t>
            </w:r>
            <w:r w:rsidRPr="00DA15AC">
              <w:t>gada oktobrī tika veikts Poligona topogrāfiskais uzmērījums, kurā tika konstatēts, ka atkritumu krātuves aizpildītais tilpums ir 71361, 53 m</w:t>
            </w:r>
            <w:r w:rsidRPr="00DA15AC">
              <w:rPr>
                <w:vertAlign w:val="superscript"/>
              </w:rPr>
              <w:t>3</w:t>
            </w:r>
            <w:r w:rsidRPr="00DA15AC">
              <w:t xml:space="preserve"> un neaizpildītais tilpums ir 8638,47 m</w:t>
            </w:r>
            <w:r w:rsidRPr="00FA530A">
              <w:rPr>
                <w:vertAlign w:val="superscript"/>
              </w:rPr>
              <w:t>3</w:t>
            </w:r>
            <w:r w:rsidRPr="00DA15AC">
              <w:t>, tātad krātuves aizpildījums ir 97% no atļaujā atļautā apglabājamo atkritumu tilpuma. Līdz 2019.</w:t>
            </w:r>
            <w:r w:rsidR="00CC0341">
              <w:t xml:space="preserve"> </w:t>
            </w:r>
            <w:r w:rsidRPr="00DA15AC">
              <w:t xml:space="preserve">gada beigām krātuvē bija plānots apglabāt 1400 tonnas sadzīves atkritumu, līdz krautuves aizpildījums sasniegs 99% no maksimālā tilpuma. </w:t>
            </w:r>
          </w:p>
          <w:p w14:paraId="130BBCDE" w14:textId="7A6984BC" w:rsidR="00A631B1" w:rsidRPr="00DA15AC" w:rsidRDefault="00A631B1" w:rsidP="00A631B1">
            <w:pPr>
              <w:jc w:val="both"/>
            </w:pPr>
            <w:r w:rsidRPr="00DA15AC">
              <w:t>Saskaņā ar MK noteikumu Nr.</w:t>
            </w:r>
            <w:r w:rsidR="00CC0341">
              <w:t xml:space="preserve"> </w:t>
            </w:r>
            <w:r w:rsidRPr="00DA15AC">
              <w:t>1032 79.1.</w:t>
            </w:r>
            <w:r w:rsidR="00CC0341">
              <w:t xml:space="preserve"> </w:t>
            </w:r>
            <w:r w:rsidR="00720F4B">
              <w:t>apakš</w:t>
            </w:r>
            <w:r w:rsidRPr="00DA15AC">
              <w:t>punktu slēgta poligona rekultivācijas būvprojektēšanas uzsākšanai ir nepieciešams attiecīgās pašvaldības lēmums par poligona slēgšanu un Pārvaldes izdoti tehniskie noteikumi atkritumu poligona slēgšanai un rekultivācijai atbilstoši Ministru kabineta 2015.</w:t>
            </w:r>
            <w:r w:rsidR="00CC0341">
              <w:t xml:space="preserve"> </w:t>
            </w:r>
            <w:r w:rsidRPr="00DA15AC">
              <w:t>gada 27.</w:t>
            </w:r>
            <w:r w:rsidR="00CC0341">
              <w:t xml:space="preserve"> </w:t>
            </w:r>
            <w:r w:rsidRPr="00DA15AC">
              <w:t>janvāra noteikum</w:t>
            </w:r>
            <w:r w:rsidR="00720F4B">
              <w:t xml:space="preserve">u </w:t>
            </w:r>
            <w:r w:rsidRPr="00DA15AC">
              <w:t xml:space="preserve"> Nr.</w:t>
            </w:r>
            <w:r w:rsidR="00CC0341">
              <w:t xml:space="preserve"> </w:t>
            </w:r>
            <w:r w:rsidRPr="00DA15AC">
              <w:t>30 “Kārtība, kādā valsts vides dienests izdod tehniskos noteikumus paredzētajai darbībai”</w:t>
            </w:r>
            <w:r w:rsidR="00822555">
              <w:t xml:space="preserve"> (turpmāk – MK noteikumi Nr.</w:t>
            </w:r>
            <w:r w:rsidR="00CC0341">
              <w:t xml:space="preserve"> </w:t>
            </w:r>
            <w:r w:rsidR="00822555">
              <w:t>30)</w:t>
            </w:r>
            <w:r w:rsidRPr="00DA15AC">
              <w:t xml:space="preserve"> pielikuma 10.2.</w:t>
            </w:r>
            <w:r w:rsidR="00CC0341">
              <w:t xml:space="preserve"> </w:t>
            </w:r>
            <w:r w:rsidR="00D5274A">
              <w:t>apakš</w:t>
            </w:r>
            <w:r w:rsidRPr="00DA15AC">
              <w:t>punktam</w:t>
            </w:r>
            <w:r w:rsidRPr="00DA15AC">
              <w:rPr>
                <w:rStyle w:val="FootnoteReference"/>
              </w:rPr>
              <w:footnoteReference w:id="5"/>
            </w:r>
            <w:r w:rsidRPr="00DA15AC">
              <w:t xml:space="preserve">. </w:t>
            </w:r>
          </w:p>
          <w:p w14:paraId="44595D60" w14:textId="29A812B0" w:rsidR="00A631B1" w:rsidRPr="00DA15AC" w:rsidRDefault="00A631B1" w:rsidP="00A631B1">
            <w:pPr>
              <w:jc w:val="both"/>
            </w:pPr>
            <w:r w:rsidRPr="00DA15AC">
              <w:t>Bauskas novada dome 2019.</w:t>
            </w:r>
            <w:r w:rsidR="00CC0341">
              <w:t xml:space="preserve"> </w:t>
            </w:r>
            <w:r w:rsidRPr="00DA15AC">
              <w:t>gada 26.</w:t>
            </w:r>
            <w:r w:rsidR="00CC0341">
              <w:t xml:space="preserve"> </w:t>
            </w:r>
            <w:r w:rsidRPr="00DA15AC">
              <w:t>septembrī pieņēma lēmumu (sēdes prot.</w:t>
            </w:r>
            <w:r w:rsidR="002F2B95">
              <w:t xml:space="preserve"> </w:t>
            </w:r>
            <w:r w:rsidRPr="00DA15AC">
              <w:t>Nr.</w:t>
            </w:r>
            <w:r w:rsidR="00CC0341">
              <w:t xml:space="preserve"> </w:t>
            </w:r>
            <w:r w:rsidRPr="00DA15AC">
              <w:t>12, 20.</w:t>
            </w:r>
            <w:r w:rsidR="00CC0341">
              <w:t xml:space="preserve"> </w:t>
            </w:r>
            <w:r w:rsidRPr="00DA15AC">
              <w:t>punkts) “Par poligona “Grantiņi” slēgšanu un apsaimniekošanu pēc slēgšanas”, ar kuru pašvaldība nolēma slēgt Poligonu un izbeigt tā darbību 2019.</w:t>
            </w:r>
            <w:r w:rsidR="00CC0341">
              <w:t xml:space="preserve"> </w:t>
            </w:r>
            <w:r w:rsidRPr="00DA15AC">
              <w:t>gada 31.</w:t>
            </w:r>
            <w:r w:rsidR="00CC0341">
              <w:t xml:space="preserve"> </w:t>
            </w:r>
            <w:r w:rsidRPr="00DA15AC">
              <w:t>decembrī. Atbilstoši MK noteikumiem Nr.</w:t>
            </w:r>
            <w:r w:rsidR="00CC0341">
              <w:t xml:space="preserve"> </w:t>
            </w:r>
            <w:r w:rsidRPr="00DA15AC">
              <w:t>30 SIA “Vides serviss” 2019.</w:t>
            </w:r>
            <w:r w:rsidR="00CC0341">
              <w:t xml:space="preserve"> </w:t>
            </w:r>
            <w:r w:rsidRPr="00DA15AC">
              <w:t>gada 18.</w:t>
            </w:r>
            <w:r w:rsidR="00CC0341">
              <w:t xml:space="preserve"> </w:t>
            </w:r>
            <w:r w:rsidRPr="00DA15AC">
              <w:t xml:space="preserve">oktobrī ir iesniedzis Pārvaldē iesniegumu tehnisko noteikumu saņemšanai Poligona slēgšanai un rekultivācijai. </w:t>
            </w:r>
          </w:p>
          <w:p w14:paraId="336005B7" w14:textId="7FE78014" w:rsidR="00A631B1" w:rsidRPr="00DA15AC" w:rsidRDefault="00A631B1" w:rsidP="00A631B1">
            <w:pPr>
              <w:jc w:val="both"/>
            </w:pPr>
            <w:r w:rsidRPr="00DA15AC">
              <w:t>Atbilstoši Atkritumu apsaimniekošanas likuma 22.</w:t>
            </w:r>
            <w:r w:rsidR="00CC0341">
              <w:t xml:space="preserve"> </w:t>
            </w:r>
            <w:r w:rsidRPr="00DA15AC">
              <w:t>panta pirmās daļas 3.</w:t>
            </w:r>
            <w:r w:rsidR="00CC0341">
              <w:t xml:space="preserve"> </w:t>
            </w:r>
            <w:r w:rsidRPr="00DA15AC">
              <w:t>punktam</w:t>
            </w:r>
            <w:r w:rsidRPr="00DA15AC">
              <w:rPr>
                <w:rStyle w:val="FootnoteReference"/>
              </w:rPr>
              <w:footnoteReference w:id="6"/>
            </w:r>
            <w:r>
              <w:t xml:space="preserve"> </w:t>
            </w:r>
            <w:r w:rsidRPr="00DA15AC">
              <w:rPr>
                <w:szCs w:val="20"/>
              </w:rPr>
              <w:t xml:space="preserve">atkritumu poligona īpašnieks vai apsaimniekotājs veic </w:t>
            </w:r>
            <w:r w:rsidRPr="00DA15AC">
              <w:rPr>
                <w:szCs w:val="20"/>
              </w:rPr>
              <w:lastRenderedPageBreak/>
              <w:t xml:space="preserve">pasākumus un sedz izdevumus, kas saistīti ar </w:t>
            </w:r>
            <w:r w:rsidRPr="00DA15AC">
              <w:t>atkritumu poligona vai izgāztuves slēgšanu un rekultivāciju, slēgta poligona monitoringu un uzturēšanu (slēgta poligona teritorijas uzturēšana atbilstoši ugunsdrošības prasībām un rekultivētā poligona krātuves virskārtas izolējošā seguma uzturēšana atbilstoši normatīvajos aktos par poligonu apsaimniekošanu noteiktajām prasībām), kā arī ar atkritumu reģenerācijas vai atkritumu apglabāšanas iekārtas darbības izbeigšanu.</w:t>
            </w:r>
          </w:p>
          <w:p w14:paraId="49053B08" w14:textId="62F7A376" w:rsidR="005B2873" w:rsidRDefault="005B2873" w:rsidP="00A631B1">
            <w:pPr>
              <w:jc w:val="both"/>
            </w:pPr>
          </w:p>
          <w:p w14:paraId="66FA248E" w14:textId="6BF2CC5F" w:rsidR="00A631B1" w:rsidRPr="005B2873" w:rsidRDefault="00A631B1" w:rsidP="00A631B1">
            <w:pPr>
              <w:jc w:val="both"/>
              <w:rPr>
                <w:b/>
                <w:u w:val="single"/>
              </w:rPr>
            </w:pPr>
            <w:r w:rsidRPr="005B2873">
              <w:rPr>
                <w:b/>
                <w:u w:val="single"/>
              </w:rPr>
              <w:t>Iespējamo alternatīvo risinājumu izvērtējums:</w:t>
            </w:r>
          </w:p>
          <w:p w14:paraId="2559502D" w14:textId="4E089B90" w:rsidR="00A631B1" w:rsidRPr="00F73A7E" w:rsidRDefault="00A631B1" w:rsidP="006E410F">
            <w:pPr>
              <w:pStyle w:val="ListParagraph"/>
              <w:numPr>
                <w:ilvl w:val="0"/>
                <w:numId w:val="2"/>
              </w:numPr>
              <w:tabs>
                <w:tab w:val="left" w:pos="32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Jauna sadzīves atkritumu poligona būvniecība</w:t>
            </w:r>
          </w:p>
          <w:p w14:paraId="6E659A19" w14:textId="0AEF74A6" w:rsidR="00A631B1" w:rsidRDefault="005B2873" w:rsidP="00A631B1">
            <w:pPr>
              <w:jc w:val="both"/>
            </w:pPr>
            <w:r>
              <w:rPr>
                <w:noProof/>
              </w:rPr>
              <mc:AlternateContent>
                <mc:Choice Requires="wpc">
                  <w:drawing>
                    <wp:anchor distT="0" distB="0" distL="114300" distR="114300" simplePos="0" relativeHeight="251658240" behindDoc="0" locked="0" layoutInCell="1" allowOverlap="1" wp14:anchorId="5651D86C" wp14:editId="705D5EA8">
                      <wp:simplePos x="0" y="0"/>
                      <wp:positionH relativeFrom="column">
                        <wp:posOffset>4257438</wp:posOffset>
                      </wp:positionH>
                      <wp:positionV relativeFrom="paragraph">
                        <wp:posOffset>1475605</wp:posOffset>
                      </wp:positionV>
                      <wp:extent cx="36000" cy="3600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7049106" id="Canvas 4" o:spid="_x0000_s1026" editas="canvas" style="position:absolute;margin-left:335.25pt;margin-top:116.2pt;width:2.85pt;height:2.85pt;z-index:251660288" coordsize="35560,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5560;height:35560;visibility:visible;mso-wrap-style:square">
                        <v:fill o:detectmouseclick="t"/>
                        <v:path o:connecttype="none"/>
                      </v:shape>
                    </v:group>
                  </w:pict>
                </mc:Fallback>
              </mc:AlternateContent>
            </w:r>
            <w:r w:rsidR="00A631B1" w:rsidRPr="00AD760D">
              <w:t>Zemgales reģionālajā atkritumu apsaimniekošanas plānā 2014.</w:t>
            </w:r>
            <w:r w:rsidR="00CC0341">
              <w:t xml:space="preserve"> </w:t>
            </w:r>
            <w:r w:rsidR="00A631B1" w:rsidRPr="00AD760D">
              <w:t>-</w:t>
            </w:r>
            <w:r w:rsidR="00CC0341">
              <w:t xml:space="preserve"> </w:t>
            </w:r>
            <w:r w:rsidR="00A631B1" w:rsidRPr="00AD760D">
              <w:t>2020.</w:t>
            </w:r>
            <w:r w:rsidR="00CC0341">
              <w:t xml:space="preserve"> </w:t>
            </w:r>
            <w:r w:rsidR="00A631B1" w:rsidRPr="00AD760D">
              <w:t>gadam norādīts, ka</w:t>
            </w:r>
            <w:r w:rsidR="00A631B1">
              <w:t xml:space="preserve"> </w:t>
            </w:r>
            <w:r w:rsidR="00A631B1" w:rsidRPr="001F743E">
              <w:t>nākošajā plānošanas periodā paredzēts rekultivēt atkritumu apglabāšanas šūnas poligo</w:t>
            </w:r>
            <w:r w:rsidR="006E410F">
              <w:t>nos “Brakšķi” un “</w:t>
            </w:r>
            <w:r w:rsidR="00A631B1">
              <w:t xml:space="preserve">Grantiņi”. </w:t>
            </w:r>
            <w:r w:rsidR="00A631B1" w:rsidRPr="001F743E">
              <w:t xml:space="preserve"> Jelgavas pilsētas un Bauskas novada pašvaldībām būs</w:t>
            </w:r>
            <w:r w:rsidR="00A631B1">
              <w:rPr>
                <w:rFonts w:ascii="Arial" w:hAnsi="Arial" w:cs="Arial"/>
                <w:sz w:val="30"/>
                <w:szCs w:val="30"/>
              </w:rPr>
              <w:t xml:space="preserve"> </w:t>
            </w:r>
            <w:r w:rsidR="00A631B1" w:rsidRPr="001F743E">
              <w:t>jāpieņem lēmums par jaunu atkritumu apglabāšanas šūnu būvniecību. Reģionā nepieciešams izbūvēt divas jaunas atkritumu apglabāšanas šūnas. Tiek izskatīta iespēja apglabāšanas šūnas izbūvēt blakus jau esošajām atkritumu apglabāšanas šūnām -</w:t>
            </w:r>
            <w:r w:rsidR="008922AE">
              <w:t xml:space="preserve"> </w:t>
            </w:r>
            <w:r w:rsidR="00A631B1" w:rsidRPr="001F743E">
              <w:t>Līvb</w:t>
            </w:r>
            <w:r w:rsidR="006E410F">
              <w:t>ērzes pagastā, Jelgavas novadā “Brakšķos” un Bauskas novadā “</w:t>
            </w:r>
            <w:r w:rsidR="00A631B1" w:rsidRPr="001F743E">
              <w:t>Grantiņos”.</w:t>
            </w:r>
            <w:r w:rsidR="00A631B1">
              <w:t xml:space="preserve"> Atbilstoši</w:t>
            </w:r>
            <w:r w:rsidR="002F2B95">
              <w:t xml:space="preserve"> Vides aizsardzības un reģionālās attīstības ministrijas (turpmāk – </w:t>
            </w:r>
            <w:r w:rsidR="00A631B1">
              <w:t>VARAM</w:t>
            </w:r>
            <w:r w:rsidR="002F2B95">
              <w:t xml:space="preserve">) </w:t>
            </w:r>
            <w:r w:rsidR="00A631B1">
              <w:t>rīcībā esošajai informācijai, Bauskas novada pašvaldība nav pieņēmusi lēmumu par jaunas atkritumu apglabāšanas šūnas būvniecību. Saskaņā ar Atkritumu apsaimniekošanas valsts plānu 2013.</w:t>
            </w:r>
            <w:r w:rsidR="00CC0341">
              <w:t xml:space="preserve"> </w:t>
            </w:r>
            <w:r w:rsidR="00A631B1">
              <w:t>-</w:t>
            </w:r>
            <w:r w:rsidR="00CC0341">
              <w:t xml:space="preserve"> </w:t>
            </w:r>
            <w:r w:rsidR="00A631B1">
              <w:t xml:space="preserve">2020.gadam, </w:t>
            </w:r>
            <w:r w:rsidR="00A631B1" w:rsidRPr="00AD760D">
              <w:t xml:space="preserve">plāna darbības periodā </w:t>
            </w:r>
            <w:r w:rsidR="00A631B1" w:rsidRPr="0036199C">
              <w:rPr>
                <w:b/>
                <w:u w:val="single"/>
              </w:rPr>
              <w:t>nav paredzēta jaunu atkritumu poligonu būvniecība</w:t>
            </w:r>
            <w:r w:rsidR="00A631B1" w:rsidRPr="00AD760D">
              <w:t xml:space="preserve">, bet uzcelto poligonu paplašināšana līdz to projektētajai jaudai, ņemot vērā ekonomisko pamatojumu un lietderību. Minētā pasākuma izmaksas tiks segtas no atkritumu poligonus apsaimniekojošo komersantu līdzekļiem. </w:t>
            </w:r>
          </w:p>
          <w:p w14:paraId="3006CA61" w14:textId="77777777" w:rsidR="005B2873" w:rsidRPr="00AD760D" w:rsidRDefault="005B2873" w:rsidP="00A631B1">
            <w:pPr>
              <w:jc w:val="both"/>
            </w:pPr>
          </w:p>
          <w:p w14:paraId="4AD5A36C" w14:textId="77777777" w:rsidR="00A44B0B" w:rsidRDefault="00A631B1" w:rsidP="006E410F">
            <w:pPr>
              <w:pStyle w:val="ListParagraph"/>
              <w:numPr>
                <w:ilvl w:val="0"/>
                <w:numId w:val="2"/>
              </w:numPr>
              <w:tabs>
                <w:tab w:val="left" w:pos="329"/>
              </w:tabs>
              <w:spacing w:after="0" w:line="240" w:lineRule="auto"/>
              <w:ind w:left="0" w:firstLine="0"/>
              <w:jc w:val="both"/>
            </w:pPr>
            <w:r w:rsidRPr="00AD760D">
              <w:rPr>
                <w:rFonts w:ascii="Times New Roman" w:hAnsi="Times New Roman" w:cs="Times New Roman"/>
                <w:sz w:val="24"/>
                <w:szCs w:val="24"/>
              </w:rPr>
              <w:t>Bauskas novada sadzīves atkritumu apglabāšana</w:t>
            </w:r>
            <w:r w:rsidR="00A44B0B">
              <w:rPr>
                <w:rFonts w:ascii="Times New Roman" w:hAnsi="Times New Roman" w:cs="Times New Roman"/>
                <w:sz w:val="24"/>
                <w:szCs w:val="24"/>
              </w:rPr>
              <w:t xml:space="preserve"> citā sadzīves atkritumu apglabāšanas poligonā. </w:t>
            </w:r>
            <w:r w:rsidRPr="00AD760D">
              <w:rPr>
                <w:rFonts w:ascii="Times New Roman" w:hAnsi="Times New Roman" w:cs="Times New Roman"/>
                <w:sz w:val="24"/>
                <w:szCs w:val="24"/>
              </w:rPr>
              <w:t xml:space="preserve"> </w:t>
            </w:r>
          </w:p>
          <w:p w14:paraId="751EB7F3" w14:textId="1F5AC7BE" w:rsidR="00B16923" w:rsidRDefault="00A631B1" w:rsidP="00CE2BF0">
            <w:r w:rsidRPr="00A44B0B">
              <w:t>Ņemot vērā atkritumu pārvadājumu izmaksas</w:t>
            </w:r>
            <w:r w:rsidR="00A44B0B" w:rsidRPr="00A44B0B">
              <w:t>,</w:t>
            </w:r>
            <w:r w:rsidR="00E47887" w:rsidRPr="00A44B0B">
              <w:t xml:space="preserve"> </w:t>
            </w:r>
            <w:r w:rsidR="00A44B0B" w:rsidRPr="00A44B0B">
              <w:t>t</w:t>
            </w:r>
            <w:r w:rsidR="00E47887" w:rsidRPr="00A44B0B">
              <w:t>ika izvērtēti iespējamie risinājumi Bauskas novadā savākto atkritumu pārvadāšanai uz poligoniem, kuru neaizpildītais tilpums ir pietiekams attiecīgā atkritumu daudzuma apglabāšan</w:t>
            </w:r>
            <w:r w:rsidR="00CE2BF0" w:rsidRPr="00A44B0B">
              <w:t>ai un</w:t>
            </w:r>
            <w:r w:rsidR="00CE2BF0">
              <w:t xml:space="preserve"> </w:t>
            </w:r>
            <w:r w:rsidRPr="00A44B0B">
              <w:t>kuri atrodas 200 kilometru rādiusā ap sadzīves atkritumu poligonu “Grantiņi” (sk.1.</w:t>
            </w:r>
            <w:r w:rsidR="00CC0341">
              <w:t xml:space="preserve"> </w:t>
            </w:r>
            <w:r w:rsidRPr="00A44B0B">
              <w:t>attēlu) – sadzīves atkritumu poligons “Pentuļi” Ventspils atkritumu apsaimniekošanas reģionā</w:t>
            </w:r>
            <w:r w:rsidR="00C03D79" w:rsidRPr="00A44B0B">
              <w:t xml:space="preserve"> (turpmāk – AAR)</w:t>
            </w:r>
            <w:r w:rsidRPr="00A44B0B">
              <w:t>, sadzīves atkritumu poligons “Ķīvītes” Liepājas</w:t>
            </w:r>
            <w:r w:rsidR="00C03D79" w:rsidRPr="00A44B0B">
              <w:t xml:space="preserve"> AAR</w:t>
            </w:r>
            <w:r w:rsidRPr="00A44B0B">
              <w:t xml:space="preserve">, </w:t>
            </w:r>
            <w:r w:rsidR="00860F37">
              <w:t>sadzīves atkritumu poligons “Brakšķi”</w:t>
            </w:r>
            <w:r w:rsidR="00D0320F">
              <w:t xml:space="preserve"> Zemgales AAR</w:t>
            </w:r>
            <w:r w:rsidR="00860F37">
              <w:t xml:space="preserve">, </w:t>
            </w:r>
            <w:r w:rsidRPr="00A44B0B">
              <w:t>sadzīves atkritumu poligons “Getliņi” Pierīgas</w:t>
            </w:r>
            <w:r w:rsidR="00C03D79" w:rsidRPr="00A44B0B">
              <w:t xml:space="preserve"> AAR</w:t>
            </w:r>
            <w:r w:rsidRPr="00A44B0B">
              <w:t xml:space="preserve">, sadzīves atkritumu poligons “Daibe” Ziemeļvidzemes </w:t>
            </w:r>
            <w:r w:rsidR="00C03D79" w:rsidRPr="00A44B0B">
              <w:t xml:space="preserve">AAR </w:t>
            </w:r>
            <w:r w:rsidRPr="00A44B0B">
              <w:t>un poligonu “Dziļā Vāda” Vidusdaugavas</w:t>
            </w:r>
            <w:r w:rsidR="00C03D79" w:rsidRPr="00A44B0B">
              <w:t xml:space="preserve"> AAR</w:t>
            </w:r>
            <w:r w:rsidR="004C105F">
              <w:t xml:space="preserve"> (sk. pielikuma 1.</w:t>
            </w:r>
            <w:r w:rsidR="00FA530A">
              <w:t>, 2. un 3.attēlu</w:t>
            </w:r>
            <w:r w:rsidR="004C105F">
              <w:t>)</w:t>
            </w:r>
            <w:r w:rsidRPr="00A44B0B">
              <w:t xml:space="preserve">. </w:t>
            </w:r>
          </w:p>
          <w:p w14:paraId="5A876684" w14:textId="77777777" w:rsidR="00FA530A" w:rsidRDefault="00FA530A" w:rsidP="00CE2BF0"/>
          <w:p w14:paraId="3683DC0A" w14:textId="77777777" w:rsidR="00CE2BF0" w:rsidRDefault="00CE2BF0" w:rsidP="00FA530A">
            <w:pPr>
              <w:jc w:val="both"/>
            </w:pPr>
            <w:r>
              <w:t xml:space="preserve">Tika izvērtēti tādi </w:t>
            </w:r>
            <w:r w:rsidR="00C03D79">
              <w:t xml:space="preserve">ekonomiskie </w:t>
            </w:r>
            <w:r>
              <w:t>aspekti kā papildus transportēšanas att</w:t>
            </w:r>
            <w:r w:rsidR="00C03D79">
              <w:t>ālums un Sabiedrisko pakalpojumu regulēšanas komisijas apstiprinātais tarifs par sadzīves atkritumu apglabāšanu attiecīgajā  poligonā</w:t>
            </w:r>
            <w:r w:rsidR="00C03D79">
              <w:rPr>
                <w:rStyle w:val="FootnoteReference"/>
              </w:rPr>
              <w:footnoteReference w:id="7"/>
            </w:r>
            <w:r w:rsidR="00C03D79">
              <w:t>:</w:t>
            </w:r>
          </w:p>
          <w:p w14:paraId="7B9D41B9" w14:textId="77777777" w:rsidR="00C03D79" w:rsidRPr="00B16923" w:rsidRDefault="00B16923" w:rsidP="00CE2BF0">
            <w:pPr>
              <w:rPr>
                <w:b/>
              </w:rPr>
            </w:pPr>
            <w:r w:rsidRPr="00B16923">
              <w:rPr>
                <w:b/>
              </w:rPr>
              <w:lastRenderedPageBreak/>
              <w:t>Tabula. Ekonomisko parametru salīdzinājums</w:t>
            </w:r>
          </w:p>
          <w:tbl>
            <w:tblPr>
              <w:tblStyle w:val="TableGrid"/>
              <w:tblW w:w="0" w:type="auto"/>
              <w:tblInd w:w="0" w:type="dxa"/>
              <w:tblLayout w:type="fixed"/>
              <w:tblLook w:val="04A0" w:firstRow="1" w:lastRow="0" w:firstColumn="1" w:lastColumn="0" w:noHBand="0" w:noVBand="1"/>
            </w:tblPr>
            <w:tblGrid>
              <w:gridCol w:w="1684"/>
              <w:gridCol w:w="1449"/>
              <w:gridCol w:w="1325"/>
              <w:gridCol w:w="1325"/>
              <w:gridCol w:w="1325"/>
            </w:tblGrid>
            <w:tr w:rsidR="00C03D79" w14:paraId="4AE3A508" w14:textId="77777777" w:rsidTr="00FA530A">
              <w:tc>
                <w:tcPr>
                  <w:tcW w:w="1684" w:type="dxa"/>
                  <w:vMerge w:val="restart"/>
                </w:tcPr>
                <w:p w14:paraId="5AEF4B18" w14:textId="1778CA83" w:rsidR="00C03D79" w:rsidRPr="00C03D79" w:rsidRDefault="0036199C" w:rsidP="00CE2BF0">
                  <w:pPr>
                    <w:rPr>
                      <w:sz w:val="20"/>
                    </w:rPr>
                  </w:pPr>
                  <w:r>
                    <w:rPr>
                      <w:sz w:val="20"/>
                    </w:rPr>
                    <w:t>Sadzīves atkritumu apglabāšanas poligons un AAR</w:t>
                  </w:r>
                </w:p>
              </w:tc>
              <w:tc>
                <w:tcPr>
                  <w:tcW w:w="1449" w:type="dxa"/>
                  <w:vMerge w:val="restart"/>
                </w:tcPr>
                <w:p w14:paraId="2920BF59" w14:textId="77777777" w:rsidR="00C03D79" w:rsidRPr="00C03D79" w:rsidRDefault="00C03D79" w:rsidP="00CE2BF0">
                  <w:pPr>
                    <w:rPr>
                      <w:sz w:val="20"/>
                    </w:rPr>
                  </w:pPr>
                  <w:r w:rsidRPr="00C03D79">
                    <w:rPr>
                      <w:sz w:val="20"/>
                    </w:rPr>
                    <w:t>Papildus transportēšanas attālums</w:t>
                  </w:r>
                  <w:r w:rsidR="00B16923">
                    <w:rPr>
                      <w:sz w:val="20"/>
                    </w:rPr>
                    <w:t xml:space="preserve"> (km)</w:t>
                  </w:r>
                </w:p>
              </w:tc>
              <w:tc>
                <w:tcPr>
                  <w:tcW w:w="3975" w:type="dxa"/>
                  <w:gridSpan w:val="3"/>
                </w:tcPr>
                <w:p w14:paraId="685974D3" w14:textId="0FFDB412" w:rsidR="00C03D79" w:rsidRPr="00C03D79" w:rsidRDefault="00C03D79" w:rsidP="00CE2BF0">
                  <w:pPr>
                    <w:rPr>
                      <w:sz w:val="20"/>
                    </w:rPr>
                  </w:pPr>
                  <w:r w:rsidRPr="00C03D79">
                    <w:rPr>
                      <w:sz w:val="20"/>
                    </w:rPr>
                    <w:t xml:space="preserve">Pie DRN likmes 50 </w:t>
                  </w:r>
                  <w:r w:rsidR="0036199C" w:rsidRPr="0036199C">
                    <w:rPr>
                      <w:i/>
                      <w:sz w:val="20"/>
                    </w:rPr>
                    <w:t>e</w:t>
                  </w:r>
                  <w:r w:rsidRPr="0036199C">
                    <w:rPr>
                      <w:i/>
                      <w:sz w:val="20"/>
                    </w:rPr>
                    <w:t>uro</w:t>
                  </w:r>
                  <w:r w:rsidRPr="00C03D79">
                    <w:rPr>
                      <w:sz w:val="20"/>
                    </w:rPr>
                    <w:t>/tonna</w:t>
                  </w:r>
                  <w:r w:rsidRPr="00C03D79">
                    <w:rPr>
                      <w:rStyle w:val="FootnoteReference"/>
                      <w:sz w:val="20"/>
                    </w:rPr>
                    <w:footnoteReference w:id="8"/>
                  </w:r>
                </w:p>
              </w:tc>
            </w:tr>
            <w:tr w:rsidR="00C03D79" w14:paraId="71A4CE1C" w14:textId="77777777" w:rsidTr="00FA530A">
              <w:tc>
                <w:tcPr>
                  <w:tcW w:w="1684" w:type="dxa"/>
                  <w:vMerge/>
                </w:tcPr>
                <w:p w14:paraId="1A3F10B4" w14:textId="77777777" w:rsidR="00C03D79" w:rsidRPr="00C03D79" w:rsidRDefault="00C03D79" w:rsidP="00CE2BF0">
                  <w:pPr>
                    <w:rPr>
                      <w:sz w:val="20"/>
                    </w:rPr>
                  </w:pPr>
                </w:p>
              </w:tc>
              <w:tc>
                <w:tcPr>
                  <w:tcW w:w="1449" w:type="dxa"/>
                  <w:vMerge/>
                </w:tcPr>
                <w:p w14:paraId="00709958" w14:textId="77777777" w:rsidR="00C03D79" w:rsidRPr="00C03D79" w:rsidRDefault="00C03D79" w:rsidP="00CE2BF0">
                  <w:pPr>
                    <w:rPr>
                      <w:sz w:val="20"/>
                    </w:rPr>
                  </w:pPr>
                </w:p>
              </w:tc>
              <w:tc>
                <w:tcPr>
                  <w:tcW w:w="1325" w:type="dxa"/>
                </w:tcPr>
                <w:p w14:paraId="7AB7712C" w14:textId="14E4FC04" w:rsidR="00C03D79" w:rsidRPr="00C03D79" w:rsidRDefault="00C03D79" w:rsidP="00CE2BF0">
                  <w:pPr>
                    <w:rPr>
                      <w:sz w:val="20"/>
                    </w:rPr>
                  </w:pPr>
                  <w:r w:rsidRPr="00C03D79">
                    <w:rPr>
                      <w:sz w:val="20"/>
                    </w:rPr>
                    <w:t>Poligona DRN daļa (</w:t>
                  </w:r>
                  <w:r w:rsidRPr="0036199C">
                    <w:rPr>
                      <w:i/>
                      <w:sz w:val="20"/>
                    </w:rPr>
                    <w:t>euro</w:t>
                  </w:r>
                  <w:r w:rsidR="0036199C" w:rsidRPr="0036199C">
                    <w:rPr>
                      <w:sz w:val="20"/>
                    </w:rPr>
                    <w:t>/tonna</w:t>
                  </w:r>
                  <w:r w:rsidRPr="00C03D79">
                    <w:rPr>
                      <w:sz w:val="20"/>
                    </w:rPr>
                    <w:t>)</w:t>
                  </w:r>
                </w:p>
              </w:tc>
              <w:tc>
                <w:tcPr>
                  <w:tcW w:w="1325" w:type="dxa"/>
                </w:tcPr>
                <w:p w14:paraId="6A7DABA1" w14:textId="12F1DE06" w:rsidR="00C03D79" w:rsidRPr="00C03D79" w:rsidRDefault="00C03D79" w:rsidP="00CE2BF0">
                  <w:pPr>
                    <w:rPr>
                      <w:sz w:val="20"/>
                    </w:rPr>
                  </w:pPr>
                  <w:r w:rsidRPr="00C03D79">
                    <w:rPr>
                      <w:sz w:val="20"/>
                    </w:rPr>
                    <w:t>Poligona apglabāšanas tarifs (</w:t>
                  </w:r>
                  <w:r w:rsidRPr="0036199C">
                    <w:rPr>
                      <w:i/>
                      <w:sz w:val="20"/>
                    </w:rPr>
                    <w:t>euro</w:t>
                  </w:r>
                  <w:r w:rsidR="0036199C">
                    <w:rPr>
                      <w:sz w:val="20"/>
                    </w:rPr>
                    <w:t>/tonna)</w:t>
                  </w:r>
                </w:p>
              </w:tc>
              <w:tc>
                <w:tcPr>
                  <w:tcW w:w="1325" w:type="dxa"/>
                </w:tcPr>
                <w:p w14:paraId="722E3499" w14:textId="77777777" w:rsidR="00C03D79" w:rsidRPr="00C03D79" w:rsidRDefault="00C03D79" w:rsidP="00CE2BF0">
                  <w:pPr>
                    <w:rPr>
                      <w:sz w:val="20"/>
                    </w:rPr>
                  </w:pPr>
                  <w:r>
                    <w:rPr>
                      <w:sz w:val="20"/>
                    </w:rPr>
                    <w:t>Poligona tarifs (</w:t>
                  </w:r>
                  <w:r w:rsidRPr="0036199C">
                    <w:rPr>
                      <w:i/>
                      <w:sz w:val="20"/>
                    </w:rPr>
                    <w:t>euro</w:t>
                  </w:r>
                  <w:r>
                    <w:rPr>
                      <w:sz w:val="20"/>
                    </w:rPr>
                    <w:t>/tonna)</w:t>
                  </w:r>
                </w:p>
              </w:tc>
            </w:tr>
            <w:tr w:rsidR="00B16923" w14:paraId="61406A7C" w14:textId="77777777" w:rsidTr="00FA530A">
              <w:tc>
                <w:tcPr>
                  <w:tcW w:w="1684" w:type="dxa"/>
                </w:tcPr>
                <w:p w14:paraId="5A84042D" w14:textId="77777777" w:rsidR="00C03D79" w:rsidRPr="00C03D79" w:rsidRDefault="00C03D79" w:rsidP="00CE2BF0">
                  <w:pPr>
                    <w:rPr>
                      <w:sz w:val="20"/>
                    </w:rPr>
                  </w:pPr>
                  <w:r>
                    <w:rPr>
                      <w:sz w:val="20"/>
                    </w:rPr>
                    <w:t>“Pentuļi” (Ventspils AAR)</w:t>
                  </w:r>
                </w:p>
              </w:tc>
              <w:tc>
                <w:tcPr>
                  <w:tcW w:w="1449" w:type="dxa"/>
                </w:tcPr>
                <w:p w14:paraId="15A123DE" w14:textId="208A74F7" w:rsidR="00C03D79" w:rsidRPr="00C03D79" w:rsidRDefault="00B16923" w:rsidP="00CE2BF0">
                  <w:pPr>
                    <w:rPr>
                      <w:sz w:val="20"/>
                    </w:rPr>
                  </w:pPr>
                  <w:r>
                    <w:rPr>
                      <w:sz w:val="20"/>
                    </w:rPr>
                    <w:t>446</w:t>
                  </w:r>
                  <w:r w:rsidR="00F86FB6">
                    <w:rPr>
                      <w:sz w:val="20"/>
                    </w:rPr>
                    <w:t xml:space="preserve"> (vairāk par 200 km vienā virzienā)</w:t>
                  </w:r>
                </w:p>
              </w:tc>
              <w:tc>
                <w:tcPr>
                  <w:tcW w:w="1325" w:type="dxa"/>
                </w:tcPr>
                <w:p w14:paraId="61E9B63E" w14:textId="77777777" w:rsidR="00C03D79" w:rsidRPr="00C03D79" w:rsidRDefault="00B16923" w:rsidP="00CE2BF0">
                  <w:pPr>
                    <w:rPr>
                      <w:sz w:val="20"/>
                    </w:rPr>
                  </w:pPr>
                  <w:r>
                    <w:rPr>
                      <w:sz w:val="20"/>
                    </w:rPr>
                    <w:t>0,59</w:t>
                  </w:r>
                </w:p>
              </w:tc>
              <w:tc>
                <w:tcPr>
                  <w:tcW w:w="1325" w:type="dxa"/>
                </w:tcPr>
                <w:p w14:paraId="5E014402" w14:textId="77777777" w:rsidR="00C03D79" w:rsidRPr="00C03D79" w:rsidRDefault="00B16923" w:rsidP="00CE2BF0">
                  <w:pPr>
                    <w:rPr>
                      <w:sz w:val="20"/>
                    </w:rPr>
                  </w:pPr>
                  <w:r>
                    <w:rPr>
                      <w:sz w:val="20"/>
                    </w:rPr>
                    <w:t>42,34</w:t>
                  </w:r>
                </w:p>
              </w:tc>
              <w:tc>
                <w:tcPr>
                  <w:tcW w:w="1325" w:type="dxa"/>
                </w:tcPr>
                <w:p w14:paraId="719AF89C" w14:textId="77777777" w:rsidR="00C03D79" w:rsidRPr="00C03D79" w:rsidRDefault="00B16923" w:rsidP="00CE2BF0">
                  <w:pPr>
                    <w:rPr>
                      <w:sz w:val="20"/>
                    </w:rPr>
                  </w:pPr>
                  <w:r>
                    <w:rPr>
                      <w:sz w:val="20"/>
                    </w:rPr>
                    <w:t>42,93</w:t>
                  </w:r>
                </w:p>
              </w:tc>
            </w:tr>
            <w:tr w:rsidR="00B16923" w14:paraId="59239BC7" w14:textId="77777777" w:rsidTr="00FA530A">
              <w:tc>
                <w:tcPr>
                  <w:tcW w:w="1684" w:type="dxa"/>
                </w:tcPr>
                <w:p w14:paraId="7F4213F3" w14:textId="77777777" w:rsidR="00C03D79" w:rsidRPr="00C03D79" w:rsidRDefault="00C03D79" w:rsidP="00CE2BF0">
                  <w:pPr>
                    <w:rPr>
                      <w:sz w:val="20"/>
                    </w:rPr>
                  </w:pPr>
                  <w:r>
                    <w:rPr>
                      <w:sz w:val="20"/>
                    </w:rPr>
                    <w:t>“Ķīvītes” (Liepājas AAR)</w:t>
                  </w:r>
                </w:p>
              </w:tc>
              <w:tc>
                <w:tcPr>
                  <w:tcW w:w="1449" w:type="dxa"/>
                </w:tcPr>
                <w:p w14:paraId="2504499D" w14:textId="6A043883" w:rsidR="00C03D79" w:rsidRPr="00C03D79" w:rsidRDefault="00B16923" w:rsidP="00CE2BF0">
                  <w:pPr>
                    <w:rPr>
                      <w:sz w:val="20"/>
                    </w:rPr>
                  </w:pPr>
                  <w:r>
                    <w:rPr>
                      <w:sz w:val="20"/>
                    </w:rPr>
                    <w:t>434</w:t>
                  </w:r>
                  <w:r w:rsidR="00F86FB6">
                    <w:rPr>
                      <w:sz w:val="20"/>
                    </w:rPr>
                    <w:t xml:space="preserve"> (vairāk par 200 km vienā virzienā)</w:t>
                  </w:r>
                </w:p>
              </w:tc>
              <w:tc>
                <w:tcPr>
                  <w:tcW w:w="1325" w:type="dxa"/>
                </w:tcPr>
                <w:p w14:paraId="3088DB16" w14:textId="77777777" w:rsidR="00C03D79" w:rsidRPr="00C03D79" w:rsidRDefault="00B16923" w:rsidP="00CE2BF0">
                  <w:pPr>
                    <w:rPr>
                      <w:sz w:val="20"/>
                    </w:rPr>
                  </w:pPr>
                  <w:r>
                    <w:rPr>
                      <w:sz w:val="20"/>
                    </w:rPr>
                    <w:t>19,04</w:t>
                  </w:r>
                </w:p>
              </w:tc>
              <w:tc>
                <w:tcPr>
                  <w:tcW w:w="1325" w:type="dxa"/>
                </w:tcPr>
                <w:p w14:paraId="0D49A6AC" w14:textId="77777777" w:rsidR="00C03D79" w:rsidRPr="00C03D79" w:rsidRDefault="00B16923" w:rsidP="00CE2BF0">
                  <w:pPr>
                    <w:rPr>
                      <w:sz w:val="20"/>
                    </w:rPr>
                  </w:pPr>
                  <w:r>
                    <w:rPr>
                      <w:sz w:val="20"/>
                    </w:rPr>
                    <w:t>35,92</w:t>
                  </w:r>
                </w:p>
              </w:tc>
              <w:tc>
                <w:tcPr>
                  <w:tcW w:w="1325" w:type="dxa"/>
                </w:tcPr>
                <w:p w14:paraId="5D8BD97E" w14:textId="77777777" w:rsidR="00C03D79" w:rsidRPr="00C03D79" w:rsidRDefault="00B16923" w:rsidP="00CE2BF0">
                  <w:pPr>
                    <w:rPr>
                      <w:sz w:val="20"/>
                    </w:rPr>
                  </w:pPr>
                  <w:r>
                    <w:rPr>
                      <w:sz w:val="20"/>
                    </w:rPr>
                    <w:t>54,96</w:t>
                  </w:r>
                </w:p>
              </w:tc>
            </w:tr>
            <w:tr w:rsidR="00B16923" w14:paraId="26708E98" w14:textId="77777777" w:rsidTr="00FA530A">
              <w:tc>
                <w:tcPr>
                  <w:tcW w:w="1684" w:type="dxa"/>
                </w:tcPr>
                <w:p w14:paraId="461BF570" w14:textId="77777777" w:rsidR="00C03D79" w:rsidRPr="00C03D79" w:rsidRDefault="00B16923" w:rsidP="00CE2BF0">
                  <w:pPr>
                    <w:rPr>
                      <w:sz w:val="20"/>
                    </w:rPr>
                  </w:pPr>
                  <w:r>
                    <w:rPr>
                      <w:sz w:val="20"/>
                    </w:rPr>
                    <w:t>“Brakšķi” (Zemgales AAR)</w:t>
                  </w:r>
                </w:p>
              </w:tc>
              <w:tc>
                <w:tcPr>
                  <w:tcW w:w="1449" w:type="dxa"/>
                </w:tcPr>
                <w:p w14:paraId="39A3A2DA" w14:textId="77777777" w:rsidR="00C03D79" w:rsidRPr="00C03D79" w:rsidRDefault="00B16923" w:rsidP="00CE2BF0">
                  <w:pPr>
                    <w:rPr>
                      <w:sz w:val="20"/>
                    </w:rPr>
                  </w:pPr>
                  <w:r>
                    <w:rPr>
                      <w:sz w:val="20"/>
                    </w:rPr>
                    <w:t>110</w:t>
                  </w:r>
                </w:p>
              </w:tc>
              <w:tc>
                <w:tcPr>
                  <w:tcW w:w="1325" w:type="dxa"/>
                </w:tcPr>
                <w:p w14:paraId="55AB64E1" w14:textId="77777777" w:rsidR="00C03D79" w:rsidRPr="00C03D79" w:rsidRDefault="00B16923" w:rsidP="00CE2BF0">
                  <w:pPr>
                    <w:rPr>
                      <w:sz w:val="20"/>
                    </w:rPr>
                  </w:pPr>
                  <w:r>
                    <w:rPr>
                      <w:sz w:val="20"/>
                    </w:rPr>
                    <w:t>22,06</w:t>
                  </w:r>
                </w:p>
              </w:tc>
              <w:tc>
                <w:tcPr>
                  <w:tcW w:w="1325" w:type="dxa"/>
                </w:tcPr>
                <w:p w14:paraId="2B49E3DB" w14:textId="77777777" w:rsidR="00C03D79" w:rsidRPr="00C03D79" w:rsidRDefault="00B16923" w:rsidP="00CE2BF0">
                  <w:pPr>
                    <w:rPr>
                      <w:sz w:val="20"/>
                    </w:rPr>
                  </w:pPr>
                  <w:r>
                    <w:rPr>
                      <w:sz w:val="20"/>
                    </w:rPr>
                    <w:t>34,66</w:t>
                  </w:r>
                </w:p>
              </w:tc>
              <w:tc>
                <w:tcPr>
                  <w:tcW w:w="1325" w:type="dxa"/>
                </w:tcPr>
                <w:p w14:paraId="4CB71369" w14:textId="77777777" w:rsidR="00C03D79" w:rsidRPr="00C03D79" w:rsidRDefault="00B16923" w:rsidP="00CE2BF0">
                  <w:pPr>
                    <w:rPr>
                      <w:sz w:val="20"/>
                    </w:rPr>
                  </w:pPr>
                  <w:r>
                    <w:rPr>
                      <w:sz w:val="20"/>
                    </w:rPr>
                    <w:t>56,72</w:t>
                  </w:r>
                </w:p>
              </w:tc>
            </w:tr>
            <w:tr w:rsidR="00B16923" w14:paraId="7B9ACB0A" w14:textId="77777777" w:rsidTr="00FA530A">
              <w:tc>
                <w:tcPr>
                  <w:tcW w:w="1684" w:type="dxa"/>
                </w:tcPr>
                <w:p w14:paraId="471B22D4" w14:textId="6C7FF0D2" w:rsidR="00C03D79" w:rsidRPr="00C03D79" w:rsidRDefault="00B16923" w:rsidP="00CE2BF0">
                  <w:pPr>
                    <w:rPr>
                      <w:sz w:val="20"/>
                    </w:rPr>
                  </w:pPr>
                  <w:r>
                    <w:rPr>
                      <w:sz w:val="20"/>
                    </w:rPr>
                    <w:t>“Daibe” (Ziemeļvidzemes AAR)</w:t>
                  </w:r>
                </w:p>
              </w:tc>
              <w:tc>
                <w:tcPr>
                  <w:tcW w:w="1449" w:type="dxa"/>
                </w:tcPr>
                <w:p w14:paraId="7713EF09" w14:textId="77777777" w:rsidR="00C03D79" w:rsidRPr="00C03D79" w:rsidRDefault="00B16923" w:rsidP="00CE2BF0">
                  <w:pPr>
                    <w:rPr>
                      <w:sz w:val="20"/>
                    </w:rPr>
                  </w:pPr>
                  <w:r>
                    <w:rPr>
                      <w:sz w:val="20"/>
                    </w:rPr>
                    <w:t>290</w:t>
                  </w:r>
                </w:p>
              </w:tc>
              <w:tc>
                <w:tcPr>
                  <w:tcW w:w="1325" w:type="dxa"/>
                </w:tcPr>
                <w:p w14:paraId="52C62C2C" w14:textId="7CB2077F" w:rsidR="00C03D79" w:rsidRPr="00C03D79" w:rsidRDefault="007A1CFC" w:rsidP="00CE2BF0">
                  <w:pPr>
                    <w:rPr>
                      <w:sz w:val="20"/>
                    </w:rPr>
                  </w:pPr>
                  <w:r>
                    <w:rPr>
                      <w:sz w:val="20"/>
                    </w:rPr>
                    <w:t>24,78</w:t>
                  </w:r>
                </w:p>
              </w:tc>
              <w:tc>
                <w:tcPr>
                  <w:tcW w:w="1325" w:type="dxa"/>
                </w:tcPr>
                <w:p w14:paraId="17997039" w14:textId="5F5C9D52" w:rsidR="00C03D79" w:rsidRPr="00C03D79" w:rsidRDefault="007A1CFC" w:rsidP="00CE2BF0">
                  <w:pPr>
                    <w:rPr>
                      <w:sz w:val="20"/>
                    </w:rPr>
                  </w:pPr>
                  <w:r>
                    <w:rPr>
                      <w:sz w:val="20"/>
                    </w:rPr>
                    <w:t>42,01</w:t>
                  </w:r>
                </w:p>
              </w:tc>
              <w:tc>
                <w:tcPr>
                  <w:tcW w:w="1325" w:type="dxa"/>
                </w:tcPr>
                <w:p w14:paraId="7473052F" w14:textId="4746BDB2" w:rsidR="00C03D79" w:rsidRPr="00C03D79" w:rsidRDefault="007A1CFC" w:rsidP="00CE2BF0">
                  <w:pPr>
                    <w:rPr>
                      <w:sz w:val="20"/>
                    </w:rPr>
                  </w:pPr>
                  <w:r>
                    <w:rPr>
                      <w:sz w:val="20"/>
                    </w:rPr>
                    <w:t>66,79</w:t>
                  </w:r>
                </w:p>
              </w:tc>
            </w:tr>
            <w:tr w:rsidR="00B16923" w14:paraId="537E0222" w14:textId="77777777" w:rsidTr="00FA530A">
              <w:tc>
                <w:tcPr>
                  <w:tcW w:w="1684" w:type="dxa"/>
                </w:tcPr>
                <w:p w14:paraId="7C6C3F48" w14:textId="77777777" w:rsidR="00C03D79" w:rsidRPr="00C03D79" w:rsidRDefault="00B16923" w:rsidP="00CE2BF0">
                  <w:pPr>
                    <w:rPr>
                      <w:sz w:val="20"/>
                    </w:rPr>
                  </w:pPr>
                  <w:r>
                    <w:rPr>
                      <w:sz w:val="20"/>
                    </w:rPr>
                    <w:t>“Getliņi” (Pierīgas AAR)</w:t>
                  </w:r>
                </w:p>
              </w:tc>
              <w:tc>
                <w:tcPr>
                  <w:tcW w:w="1449" w:type="dxa"/>
                </w:tcPr>
                <w:p w14:paraId="5FC4A8B6" w14:textId="77777777" w:rsidR="00C03D79" w:rsidRPr="00C03D79" w:rsidRDefault="00B16923" w:rsidP="00CE2BF0">
                  <w:pPr>
                    <w:rPr>
                      <w:sz w:val="20"/>
                    </w:rPr>
                  </w:pPr>
                  <w:r>
                    <w:rPr>
                      <w:sz w:val="20"/>
                    </w:rPr>
                    <w:t>110</w:t>
                  </w:r>
                </w:p>
              </w:tc>
              <w:tc>
                <w:tcPr>
                  <w:tcW w:w="1325" w:type="dxa"/>
                </w:tcPr>
                <w:p w14:paraId="16893C31" w14:textId="77777777" w:rsidR="00C03D79" w:rsidRPr="00C03D79" w:rsidRDefault="00B16923" w:rsidP="00CE2BF0">
                  <w:pPr>
                    <w:rPr>
                      <w:sz w:val="20"/>
                    </w:rPr>
                  </w:pPr>
                  <w:r>
                    <w:rPr>
                      <w:sz w:val="20"/>
                    </w:rPr>
                    <w:t>19,15</w:t>
                  </w:r>
                </w:p>
              </w:tc>
              <w:tc>
                <w:tcPr>
                  <w:tcW w:w="1325" w:type="dxa"/>
                </w:tcPr>
                <w:p w14:paraId="29D6D0C2" w14:textId="77777777" w:rsidR="00C03D79" w:rsidRPr="00C03D79" w:rsidRDefault="00B16923" w:rsidP="00CE2BF0">
                  <w:pPr>
                    <w:rPr>
                      <w:sz w:val="20"/>
                    </w:rPr>
                  </w:pPr>
                  <w:r>
                    <w:rPr>
                      <w:sz w:val="20"/>
                    </w:rPr>
                    <w:t>41,66</w:t>
                  </w:r>
                </w:p>
              </w:tc>
              <w:tc>
                <w:tcPr>
                  <w:tcW w:w="1325" w:type="dxa"/>
                </w:tcPr>
                <w:p w14:paraId="31137BB8" w14:textId="77777777" w:rsidR="00C03D79" w:rsidRPr="00C03D79" w:rsidRDefault="00B16923" w:rsidP="00CE2BF0">
                  <w:pPr>
                    <w:rPr>
                      <w:sz w:val="20"/>
                    </w:rPr>
                  </w:pPr>
                  <w:r>
                    <w:rPr>
                      <w:sz w:val="20"/>
                    </w:rPr>
                    <w:t>60,81</w:t>
                  </w:r>
                </w:p>
              </w:tc>
            </w:tr>
            <w:tr w:rsidR="00B16923" w14:paraId="2CE8F7AB" w14:textId="77777777" w:rsidTr="00FA530A">
              <w:tc>
                <w:tcPr>
                  <w:tcW w:w="1684" w:type="dxa"/>
                </w:tcPr>
                <w:p w14:paraId="2424A659" w14:textId="77777777" w:rsidR="00B16923" w:rsidRPr="00C03D79" w:rsidRDefault="00B16923" w:rsidP="00CE2BF0">
                  <w:pPr>
                    <w:rPr>
                      <w:sz w:val="20"/>
                    </w:rPr>
                  </w:pPr>
                  <w:r>
                    <w:rPr>
                      <w:sz w:val="20"/>
                    </w:rPr>
                    <w:t>“Dziļā Vāda” (Vidusdaugavas AAR)</w:t>
                  </w:r>
                </w:p>
              </w:tc>
              <w:tc>
                <w:tcPr>
                  <w:tcW w:w="1449" w:type="dxa"/>
                </w:tcPr>
                <w:p w14:paraId="2D0E6F90" w14:textId="703D764C" w:rsidR="00B16923" w:rsidRPr="00C03D79" w:rsidRDefault="00F86FB6" w:rsidP="00CE2BF0">
                  <w:pPr>
                    <w:rPr>
                      <w:sz w:val="20"/>
                    </w:rPr>
                  </w:pPr>
                  <w:r>
                    <w:rPr>
                      <w:sz w:val="20"/>
                    </w:rPr>
                    <w:t>354</w:t>
                  </w:r>
                </w:p>
              </w:tc>
              <w:tc>
                <w:tcPr>
                  <w:tcW w:w="1325" w:type="dxa"/>
                </w:tcPr>
                <w:p w14:paraId="1DDAA8E1" w14:textId="4E616F0B" w:rsidR="00B16923" w:rsidRPr="00C03D79" w:rsidRDefault="007A1CFC" w:rsidP="00CE2BF0">
                  <w:pPr>
                    <w:rPr>
                      <w:sz w:val="20"/>
                    </w:rPr>
                  </w:pPr>
                  <w:r>
                    <w:rPr>
                      <w:sz w:val="20"/>
                    </w:rPr>
                    <w:t>27,50</w:t>
                  </w:r>
                </w:p>
              </w:tc>
              <w:tc>
                <w:tcPr>
                  <w:tcW w:w="1325" w:type="dxa"/>
                </w:tcPr>
                <w:p w14:paraId="688D70BD" w14:textId="77777777" w:rsidR="00B16923" w:rsidRPr="00C03D79" w:rsidRDefault="00B16923" w:rsidP="00CE2BF0">
                  <w:pPr>
                    <w:rPr>
                      <w:sz w:val="20"/>
                    </w:rPr>
                  </w:pPr>
                  <w:r>
                    <w:rPr>
                      <w:sz w:val="20"/>
                    </w:rPr>
                    <w:t>42,12</w:t>
                  </w:r>
                </w:p>
              </w:tc>
              <w:tc>
                <w:tcPr>
                  <w:tcW w:w="1325" w:type="dxa"/>
                </w:tcPr>
                <w:p w14:paraId="152AFAEC" w14:textId="77E66FAC" w:rsidR="00B16923" w:rsidRPr="00C03D79" w:rsidRDefault="007A1CFC" w:rsidP="00CE2BF0">
                  <w:pPr>
                    <w:rPr>
                      <w:sz w:val="20"/>
                    </w:rPr>
                  </w:pPr>
                  <w:r>
                    <w:rPr>
                      <w:sz w:val="20"/>
                    </w:rPr>
                    <w:t>69,62</w:t>
                  </w:r>
                </w:p>
              </w:tc>
            </w:tr>
            <w:tr w:rsidR="00B16923" w14:paraId="3A95F0D7" w14:textId="77777777" w:rsidTr="00FA530A">
              <w:tc>
                <w:tcPr>
                  <w:tcW w:w="1684" w:type="dxa"/>
                </w:tcPr>
                <w:p w14:paraId="00721CFD" w14:textId="77777777" w:rsidR="00B16923" w:rsidRDefault="00B16923" w:rsidP="00CE2BF0">
                  <w:pPr>
                    <w:rPr>
                      <w:sz w:val="20"/>
                    </w:rPr>
                  </w:pPr>
                  <w:r>
                    <w:rPr>
                      <w:sz w:val="20"/>
                    </w:rPr>
                    <w:t>“Grantiņi” (Zemgales AAR)</w:t>
                  </w:r>
                </w:p>
              </w:tc>
              <w:tc>
                <w:tcPr>
                  <w:tcW w:w="1449" w:type="dxa"/>
                </w:tcPr>
                <w:p w14:paraId="34CEBC6D" w14:textId="77777777" w:rsidR="00B16923" w:rsidRPr="00C03D79" w:rsidRDefault="00B16923" w:rsidP="00CE2BF0">
                  <w:pPr>
                    <w:rPr>
                      <w:sz w:val="20"/>
                    </w:rPr>
                  </w:pPr>
                  <w:r>
                    <w:rPr>
                      <w:sz w:val="20"/>
                    </w:rPr>
                    <w:t>0</w:t>
                  </w:r>
                </w:p>
              </w:tc>
              <w:tc>
                <w:tcPr>
                  <w:tcW w:w="1325" w:type="dxa"/>
                </w:tcPr>
                <w:p w14:paraId="7A1F6302" w14:textId="77777777" w:rsidR="00B16923" w:rsidRPr="00C03D79" w:rsidRDefault="00B16923" w:rsidP="00CE2BF0">
                  <w:pPr>
                    <w:rPr>
                      <w:sz w:val="20"/>
                    </w:rPr>
                  </w:pPr>
                  <w:r>
                    <w:rPr>
                      <w:sz w:val="20"/>
                    </w:rPr>
                    <w:t>50,00</w:t>
                  </w:r>
                </w:p>
              </w:tc>
              <w:tc>
                <w:tcPr>
                  <w:tcW w:w="1325" w:type="dxa"/>
                </w:tcPr>
                <w:p w14:paraId="21263F06" w14:textId="77777777" w:rsidR="00B16923" w:rsidRPr="00C03D79" w:rsidRDefault="00B16923" w:rsidP="00CE2BF0">
                  <w:pPr>
                    <w:rPr>
                      <w:sz w:val="20"/>
                    </w:rPr>
                  </w:pPr>
                  <w:r>
                    <w:rPr>
                      <w:sz w:val="20"/>
                    </w:rPr>
                    <w:t>22,47</w:t>
                  </w:r>
                </w:p>
              </w:tc>
              <w:tc>
                <w:tcPr>
                  <w:tcW w:w="1325" w:type="dxa"/>
                </w:tcPr>
                <w:p w14:paraId="534C8BA4" w14:textId="77777777" w:rsidR="00B16923" w:rsidRPr="00C03D79" w:rsidRDefault="00B16923" w:rsidP="00CE2BF0">
                  <w:pPr>
                    <w:rPr>
                      <w:sz w:val="20"/>
                    </w:rPr>
                  </w:pPr>
                  <w:r>
                    <w:rPr>
                      <w:sz w:val="20"/>
                    </w:rPr>
                    <w:t>72,47</w:t>
                  </w:r>
                </w:p>
              </w:tc>
            </w:tr>
          </w:tbl>
          <w:p w14:paraId="764976EF" w14:textId="77777777" w:rsidR="005B2873" w:rsidRDefault="005B2873" w:rsidP="00CE2BF0"/>
          <w:p w14:paraId="6A25936F" w14:textId="77777777" w:rsidR="00B16923" w:rsidRDefault="00A44B0B" w:rsidP="00FA530A">
            <w:pPr>
              <w:jc w:val="both"/>
            </w:pPr>
            <w:r>
              <w:t>No tabulā ietvertā</w:t>
            </w:r>
            <w:r w:rsidR="00B16923">
              <w:t xml:space="preserve"> izvērtējuma izriet, ka ekonomiski vispamatotākais risinājums būtu Bauskas novada sadzīves atkritumus nogādāt </w:t>
            </w:r>
            <w:r w:rsidR="00B16923" w:rsidRPr="008922AE">
              <w:t xml:space="preserve">apglabāšanai Zemgales AAR </w:t>
            </w:r>
            <w:r w:rsidRPr="002F2B95">
              <w:t xml:space="preserve">sadzīves atkritumu </w:t>
            </w:r>
            <w:r w:rsidR="00B16923" w:rsidRPr="002F2B95">
              <w:t xml:space="preserve">poligonā “Brakšķi”. </w:t>
            </w:r>
          </w:p>
          <w:p w14:paraId="4062E75C" w14:textId="77777777" w:rsidR="005B2873" w:rsidRPr="002F2B95" w:rsidRDefault="005B2873" w:rsidP="00FA530A">
            <w:pPr>
              <w:jc w:val="both"/>
            </w:pPr>
          </w:p>
          <w:p w14:paraId="3E95EDA7" w14:textId="788B3DBC" w:rsidR="00A44B0B" w:rsidRPr="00FA530A" w:rsidRDefault="00A44B0B" w:rsidP="00A44B0B">
            <w:pPr>
              <w:pStyle w:val="ListParagraph"/>
              <w:spacing w:after="0" w:line="240" w:lineRule="auto"/>
              <w:ind w:left="0"/>
              <w:jc w:val="both"/>
              <w:rPr>
                <w:rFonts w:ascii="Times New Roman" w:hAnsi="Times New Roman" w:cs="Times New Roman"/>
                <w:sz w:val="24"/>
                <w:szCs w:val="24"/>
              </w:rPr>
            </w:pPr>
            <w:r w:rsidRPr="00FA530A">
              <w:rPr>
                <w:rFonts w:ascii="Times New Roman" w:hAnsi="Times New Roman" w:cs="Times New Roman"/>
                <w:sz w:val="24"/>
                <w:szCs w:val="24"/>
              </w:rPr>
              <w:t>Tomēr SIA “Jelgavas komunālie pakalpojumi”</w:t>
            </w:r>
            <w:r w:rsidR="002F2B95">
              <w:rPr>
                <w:rFonts w:ascii="Times New Roman" w:hAnsi="Times New Roman" w:cs="Times New Roman"/>
                <w:sz w:val="24"/>
                <w:szCs w:val="24"/>
              </w:rPr>
              <w:t>, reģistrācijas Nr</w:t>
            </w:r>
            <w:r w:rsidR="005B2873">
              <w:rPr>
                <w:rFonts w:ascii="Times New Roman" w:hAnsi="Times New Roman" w:cs="Times New Roman"/>
                <w:sz w:val="24"/>
                <w:szCs w:val="24"/>
              </w:rPr>
              <w:t xml:space="preserve">. </w:t>
            </w:r>
            <w:r w:rsidR="005B2873" w:rsidRPr="00B079FE">
              <w:rPr>
                <w:rFonts w:ascii="Times New Roman" w:hAnsi="Times New Roman" w:cs="Times New Roman"/>
                <w:sz w:val="24"/>
                <w:szCs w:val="24"/>
              </w:rPr>
              <w:t>43603022128</w:t>
            </w:r>
            <w:r w:rsidRPr="00FA530A">
              <w:rPr>
                <w:rFonts w:ascii="Times New Roman" w:hAnsi="Times New Roman" w:cs="Times New Roman"/>
                <w:sz w:val="24"/>
                <w:szCs w:val="24"/>
              </w:rPr>
              <w:t>, kura ir sadzīves atkritumu poligona “Brakšķi” operators,   2019.</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gada 25.</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oktobra vēstulē Nr.</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01-09.2/111 ir informējusi SIA “Vides serviss”, ka saskaņā ar Valsts atkritumu apsaimniekošanas plānu  2013.</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2020.gadam un Zemgales reģionālo atkritumu apsaimniekošanas plānu 2014.</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2020.gadam Bauskas novadā savāktie nešķirotie sadzīves atkritumi ir nogādājami poligonā “Grantiņi”. Atkritumu apsaimniekošanas likuma 1.panta 18.</w:t>
            </w:r>
            <w:r w:rsidR="00EB6FCF">
              <w:rPr>
                <w:rFonts w:ascii="Times New Roman" w:hAnsi="Times New Roman" w:cs="Times New Roman"/>
                <w:sz w:val="24"/>
                <w:szCs w:val="24"/>
              </w:rPr>
              <w:t xml:space="preserve"> </w:t>
            </w:r>
            <w:r w:rsidR="00D5274A">
              <w:rPr>
                <w:rFonts w:ascii="Times New Roman" w:hAnsi="Times New Roman" w:cs="Times New Roman"/>
                <w:sz w:val="24"/>
                <w:szCs w:val="24"/>
              </w:rPr>
              <w:t>apakš</w:t>
            </w:r>
            <w:r w:rsidRPr="00FA530A">
              <w:rPr>
                <w:rFonts w:ascii="Times New Roman" w:hAnsi="Times New Roman" w:cs="Times New Roman"/>
                <w:sz w:val="24"/>
                <w:szCs w:val="24"/>
              </w:rPr>
              <w:t>punkts un 22.</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panta trešā daļa no</w:t>
            </w:r>
            <w:r w:rsidR="000721EE">
              <w:rPr>
                <w:rFonts w:ascii="Times New Roman" w:hAnsi="Times New Roman" w:cs="Times New Roman"/>
                <w:sz w:val="24"/>
                <w:szCs w:val="24"/>
              </w:rPr>
              <w:t>teic</w:t>
            </w:r>
            <w:r w:rsidRPr="00FA530A">
              <w:rPr>
                <w:rFonts w:ascii="Times New Roman" w:hAnsi="Times New Roman" w:cs="Times New Roman"/>
                <w:sz w:val="24"/>
                <w:szCs w:val="24"/>
              </w:rPr>
              <w:t>, ka poligonā var tikt apglabāti tikai apglabāšanai sagatavoti atkritumi. Plānojot un izbūvējot atkritumu šķirošanas staciju “Brakšķi”, tās projektētā jauda atbilda tobrīd poligonā piegādāto nešķiroto sadzīves atkritumu apjomam. SIA “Jelgavas komunālie pakalpojumi” kā poligona “Brakšķi” operators iesniedza pieteikumu ES Kohēzijas fonda līdzekļu piesaistei darbības programmā 5.2.1.</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specifiskā atbalsta mērķa “Veicināt dažāda veida atkritumu atkārtotu izmantošanu, pārstrādi un reģenerāciju” 5.2.1.2.</w:t>
            </w:r>
            <w:r w:rsidR="00EB6FCF">
              <w:rPr>
                <w:rFonts w:ascii="Times New Roman" w:hAnsi="Times New Roman" w:cs="Times New Roman"/>
                <w:sz w:val="24"/>
                <w:szCs w:val="24"/>
              </w:rPr>
              <w:t xml:space="preserve"> </w:t>
            </w:r>
            <w:r w:rsidRPr="00FA530A">
              <w:rPr>
                <w:rFonts w:ascii="Times New Roman" w:hAnsi="Times New Roman" w:cs="Times New Roman"/>
                <w:sz w:val="24"/>
                <w:szCs w:val="24"/>
              </w:rPr>
              <w:t xml:space="preserve">pasākuma “Atkritumu pārstrādes veicināšana” bioloģisko atkritumu pārstrādes iekārtas izveidei, kas tika noraidīts, nepietiekamā finansējuma dēļ. Ņemot vērā iepriekšminēto reālo situāciju, ka pašlaik darbojošās atkritumu šķirošanas stacijas “Brakšķi”  jaudas jau tiek izmantotas pilnībā, </w:t>
            </w:r>
            <w:r w:rsidRPr="00FA530A">
              <w:rPr>
                <w:rFonts w:ascii="Times New Roman" w:hAnsi="Times New Roman" w:cs="Times New Roman"/>
                <w:b/>
                <w:sz w:val="24"/>
                <w:szCs w:val="24"/>
                <w:u w:val="single"/>
              </w:rPr>
              <w:t>SIA “Jelgavas komunālie pakalpojumi” pie pašreizējās kapacitātes nevar nodrošināt normatīvajos aktos noteikto prasību izpildi – nešķirotu sadzīves atkritumu apjomam (5500 – 5700 tonnas gadā) un līdz ar to pieņemt šos atkritumus poligonā “Brakšķi”.</w:t>
            </w:r>
          </w:p>
          <w:p w14:paraId="18CB01D4" w14:textId="4294F53C" w:rsidR="00A44B0B" w:rsidRPr="00D0320F" w:rsidRDefault="00A44B0B" w:rsidP="00116EDF">
            <w:pPr>
              <w:jc w:val="both"/>
              <w:rPr>
                <w:b/>
                <w:szCs w:val="28"/>
                <w:u w:val="single"/>
              </w:rPr>
            </w:pPr>
            <w:r>
              <w:t xml:space="preserve">Atbilstoši tabulā ietvertajai analīzei, ekonomiski pamatoti būtu nogādāt Bauskas novada sadzīves atkritumus apglabāšanai sadzīves atkritumu </w:t>
            </w:r>
            <w:r>
              <w:lastRenderedPageBreak/>
              <w:t xml:space="preserve">poligonā “Getliņi”. Sadzīves atkritumu poligona “Getliņi” apsaimniekotājs </w:t>
            </w:r>
            <w:r w:rsidR="001C77CA">
              <w:t>SIA “Getliņi EKO”</w:t>
            </w:r>
            <w:r w:rsidR="002F2B95">
              <w:t xml:space="preserve">, reģistrācijas Nr. </w:t>
            </w:r>
            <w:r w:rsidR="005B2873">
              <w:t>40003367816,</w:t>
            </w:r>
            <w:r w:rsidR="00EB6FCF">
              <w:t xml:space="preserve"> </w:t>
            </w:r>
            <w:r w:rsidR="001C77CA">
              <w:t>2019.gada 29.</w:t>
            </w:r>
            <w:r w:rsidR="00EB6FCF">
              <w:t xml:space="preserve"> </w:t>
            </w:r>
            <w:r w:rsidR="001C77CA">
              <w:t>novembra vēstulē Nr.</w:t>
            </w:r>
            <w:r w:rsidR="00EB6FCF">
              <w:t xml:space="preserve"> </w:t>
            </w:r>
            <w:r w:rsidR="001C77CA">
              <w:t>232/2019 ir norādījis, ka atbilstoši šobrīd spēkā esošajiem normatīvajiem aktiem atkritumu apsaimniekošanas jomā SIA “Getliņi EKO” nevar pieņemt sadzīves atkritumus no pašvaldības, kura neietilpst Pierīgas AAR. Atkritumu apsaimniekošanas likuma 21.</w:t>
            </w:r>
            <w:r w:rsidR="00EB6FCF">
              <w:t xml:space="preserve"> </w:t>
            </w:r>
            <w:r w:rsidR="001C77CA">
              <w:t>panta pirmā daļa no</w:t>
            </w:r>
            <w:r w:rsidR="000721EE">
              <w:t>teic</w:t>
            </w:r>
            <w:r w:rsidR="001C77CA">
              <w:t xml:space="preserve">, ka to pašvaldību administratīvajās teritorijās, kuras atrodas attiecīgajā atkritumu apsaimniekošanas reģionā, radītos sadzīves atkritumus apglabā tikai attiecīgā atkritumu apsaimniekošanas reģiona sadzīves atkritumu poligonā vai nodod tos attiecīgajās pārkraušanas stacijās. Pašvaldība slēdz līgumu ar šā poligona apsaimniekotāju par tās administratīvajā teritorijā savākto sadzīves atkritumu apglabāšanu. Atbilstoši </w:t>
            </w:r>
            <w:r w:rsidR="00116EDF" w:rsidRPr="00116EDF">
              <w:rPr>
                <w:szCs w:val="28"/>
              </w:rPr>
              <w:t>MK noteikumu</w:t>
            </w:r>
            <w:r w:rsidR="001C77CA" w:rsidRPr="00116EDF">
              <w:rPr>
                <w:szCs w:val="28"/>
              </w:rPr>
              <w:t xml:space="preserve"> Nr.</w:t>
            </w:r>
            <w:r w:rsidR="00EB6FCF">
              <w:rPr>
                <w:szCs w:val="28"/>
              </w:rPr>
              <w:t xml:space="preserve"> </w:t>
            </w:r>
            <w:r w:rsidR="001C77CA" w:rsidRPr="00116EDF">
              <w:rPr>
                <w:szCs w:val="28"/>
              </w:rPr>
              <w:t>337</w:t>
            </w:r>
            <w:r w:rsidR="00F37EF4" w:rsidRPr="00116EDF">
              <w:rPr>
                <w:szCs w:val="28"/>
              </w:rPr>
              <w:t xml:space="preserve"> </w:t>
            </w:r>
            <w:r w:rsidR="001C77CA" w:rsidRPr="00116EDF">
              <w:rPr>
                <w:szCs w:val="28"/>
              </w:rPr>
              <w:t xml:space="preserve">pielikumam Bauskas novads ietilpst Zemgales AAR. Gadījumā, </w:t>
            </w:r>
            <w:r w:rsidR="001C77CA" w:rsidRPr="00D0320F">
              <w:rPr>
                <w:b/>
                <w:szCs w:val="28"/>
                <w:u w:val="single"/>
              </w:rPr>
              <w:t>ja tiek rasta</w:t>
            </w:r>
            <w:r w:rsidR="001C77CA" w:rsidRPr="00116EDF">
              <w:rPr>
                <w:szCs w:val="28"/>
              </w:rPr>
              <w:t xml:space="preserve"> un ar SIA “Getliņi EKO” dalībniekiem saskaņota </w:t>
            </w:r>
            <w:r w:rsidR="001C77CA" w:rsidRPr="00D0320F">
              <w:rPr>
                <w:b/>
                <w:szCs w:val="28"/>
                <w:u w:val="single"/>
              </w:rPr>
              <w:t xml:space="preserve">iespēja Bauskas novada pašvaldībai mainīt sadzīves atkritumu poligonu, kurā tā apglabā savā administratīvajā teritorijā savāktos nešķirotos sadzīves atkritumus, SIA “Getliņi EKO” var izskatīt iespēju tos pieņemt, sagatavot apglabāšanai un apglabāt sadzīves atkritumu poligonā “Getliņi”. </w:t>
            </w:r>
          </w:p>
          <w:p w14:paraId="3F11D38B" w14:textId="77777777" w:rsidR="001C77CA" w:rsidRPr="00116EDF" w:rsidRDefault="001C77CA" w:rsidP="00116EDF">
            <w:pPr>
              <w:jc w:val="both"/>
              <w:rPr>
                <w:szCs w:val="28"/>
              </w:rPr>
            </w:pPr>
          </w:p>
          <w:p w14:paraId="114E71A6" w14:textId="5AAAFD04" w:rsidR="000B3843" w:rsidRPr="00D82E60" w:rsidRDefault="001C77CA" w:rsidP="00F86FB6">
            <w:pPr>
              <w:jc w:val="both"/>
            </w:pPr>
            <w:r w:rsidRPr="00116EDF">
              <w:rPr>
                <w:szCs w:val="28"/>
              </w:rPr>
              <w:t>Tā kā salīdzinoši īsā laika posmā – līdz 2020.</w:t>
            </w:r>
            <w:r w:rsidR="00EB6FCF">
              <w:rPr>
                <w:szCs w:val="28"/>
              </w:rPr>
              <w:t xml:space="preserve"> </w:t>
            </w:r>
            <w:r w:rsidRPr="00116EDF">
              <w:rPr>
                <w:szCs w:val="28"/>
              </w:rPr>
              <w:t>gada I ceturkšņa beigām nav iespējams veikt nepieciešamos pasākumus, lai palielinātu atkritumu sagatavošanas apglabāšanai jaudas sadzīves atkritumu poligonā “Brakšķi”, VARAM ir sagatavojusi noteikumu projektu</w:t>
            </w:r>
            <w:r w:rsidR="005D4503">
              <w:rPr>
                <w:szCs w:val="28"/>
              </w:rPr>
              <w:t xml:space="preserve">, kas </w:t>
            </w:r>
            <w:r w:rsidR="00116EDF" w:rsidRPr="00116EDF">
              <w:rPr>
                <w:szCs w:val="28"/>
              </w:rPr>
              <w:t xml:space="preserve">paredz ietvert Bauskas novadu Pierīgas AAR un izslēgt no Zemgales AAR. </w:t>
            </w:r>
          </w:p>
        </w:tc>
      </w:tr>
      <w:tr w:rsidR="000B3843" w:rsidRPr="00FB41DC" w14:paraId="54B102BD" w14:textId="77777777" w:rsidTr="00212B0D">
        <w:tc>
          <w:tcPr>
            <w:tcW w:w="232" w:type="pct"/>
          </w:tcPr>
          <w:p w14:paraId="5D336CF8" w14:textId="77777777" w:rsidR="000B3843" w:rsidRPr="00FB41DC" w:rsidRDefault="000B3843" w:rsidP="00186EBF">
            <w:pPr>
              <w:jc w:val="center"/>
            </w:pPr>
            <w:r>
              <w:lastRenderedPageBreak/>
              <w:t>3</w:t>
            </w:r>
            <w:r w:rsidRPr="00FB41DC">
              <w:t>.</w:t>
            </w:r>
          </w:p>
        </w:tc>
        <w:tc>
          <w:tcPr>
            <w:tcW w:w="835" w:type="pct"/>
          </w:tcPr>
          <w:p w14:paraId="18E85717" w14:textId="77777777" w:rsidR="000B3843" w:rsidRPr="00FB41DC" w:rsidRDefault="000B3843" w:rsidP="00186EBF">
            <w:r>
              <w:t>Projekta izstrādē iesaistītās institūcijas un publiskas personas kapitālsabiedrības</w:t>
            </w:r>
          </w:p>
        </w:tc>
        <w:tc>
          <w:tcPr>
            <w:tcW w:w="3933" w:type="pct"/>
          </w:tcPr>
          <w:p w14:paraId="2461BD89" w14:textId="47AA36B0" w:rsidR="000B3843" w:rsidRPr="00FB41DC" w:rsidRDefault="000B3843" w:rsidP="002F2B95">
            <w:pPr>
              <w:pStyle w:val="naiskr"/>
              <w:jc w:val="both"/>
            </w:pPr>
            <w:r>
              <w:t>VARAM</w:t>
            </w:r>
            <w:r w:rsidR="00402ED8">
              <w:t xml:space="preserve">, Valsts vides dienests, SIA “Vides serviss”. </w:t>
            </w:r>
          </w:p>
        </w:tc>
      </w:tr>
      <w:tr w:rsidR="000B3843" w:rsidRPr="00FB41DC" w14:paraId="09AA6651" w14:textId="77777777" w:rsidTr="00212B0D">
        <w:trPr>
          <w:trHeight w:val="571"/>
        </w:trPr>
        <w:tc>
          <w:tcPr>
            <w:tcW w:w="232" w:type="pct"/>
          </w:tcPr>
          <w:p w14:paraId="25C301ED" w14:textId="77777777" w:rsidR="000B3843" w:rsidRPr="00FB41DC" w:rsidRDefault="000B3843" w:rsidP="00186EBF">
            <w:pPr>
              <w:jc w:val="center"/>
            </w:pPr>
            <w:r>
              <w:t>4</w:t>
            </w:r>
            <w:r w:rsidRPr="00FB41DC">
              <w:t>.</w:t>
            </w:r>
          </w:p>
        </w:tc>
        <w:tc>
          <w:tcPr>
            <w:tcW w:w="835" w:type="pct"/>
          </w:tcPr>
          <w:p w14:paraId="452D9ED7" w14:textId="77777777" w:rsidR="000B3843" w:rsidRPr="00FB41DC" w:rsidRDefault="000B3843" w:rsidP="00186EBF">
            <w:r w:rsidRPr="00FB41DC">
              <w:t>Cita informācija</w:t>
            </w:r>
          </w:p>
        </w:tc>
        <w:tc>
          <w:tcPr>
            <w:tcW w:w="3933" w:type="pct"/>
          </w:tcPr>
          <w:p w14:paraId="02336B5C" w14:textId="77777777" w:rsidR="000B3843" w:rsidRPr="00FB41DC" w:rsidRDefault="000B3843" w:rsidP="00186EBF">
            <w:pPr>
              <w:jc w:val="both"/>
            </w:pPr>
            <w:r>
              <w:t>Nav.</w:t>
            </w:r>
          </w:p>
        </w:tc>
      </w:tr>
    </w:tbl>
    <w:p w14:paraId="6923E640" w14:textId="77777777" w:rsidR="000B3843" w:rsidRPr="00FB41DC" w:rsidRDefault="000B3843" w:rsidP="000B384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0B3843" w:rsidRPr="00FB41DC" w14:paraId="72C05F8F" w14:textId="77777777" w:rsidTr="00186EBF">
        <w:tc>
          <w:tcPr>
            <w:tcW w:w="9287" w:type="dxa"/>
            <w:gridSpan w:val="3"/>
          </w:tcPr>
          <w:p w14:paraId="21451842" w14:textId="77777777" w:rsidR="000B3843" w:rsidRPr="00FB41DC" w:rsidRDefault="000B3843" w:rsidP="00186EBF">
            <w:pPr>
              <w:jc w:val="center"/>
              <w:rPr>
                <w:b/>
              </w:rPr>
            </w:pPr>
            <w:r w:rsidRPr="00FB41DC">
              <w:rPr>
                <w:b/>
              </w:rPr>
              <w:t>II.</w:t>
            </w:r>
            <w:r>
              <w:rPr>
                <w:b/>
              </w:rPr>
              <w:t> </w:t>
            </w:r>
            <w:r w:rsidRPr="00FB41DC">
              <w:rPr>
                <w:b/>
              </w:rPr>
              <w:t>Tiesību akta projekta ietekme uz sabiedrību</w:t>
            </w:r>
          </w:p>
        </w:tc>
      </w:tr>
      <w:tr w:rsidR="000B3843" w:rsidRPr="00FB41DC" w14:paraId="164BA3B0" w14:textId="77777777" w:rsidTr="00186EBF">
        <w:tc>
          <w:tcPr>
            <w:tcW w:w="648" w:type="dxa"/>
          </w:tcPr>
          <w:p w14:paraId="591EEB02" w14:textId="77777777" w:rsidR="000B3843" w:rsidRPr="00FB41DC" w:rsidRDefault="000B3843" w:rsidP="00186EBF">
            <w:pPr>
              <w:jc w:val="center"/>
            </w:pPr>
            <w:r w:rsidRPr="00FB41DC">
              <w:t>1.</w:t>
            </w:r>
          </w:p>
        </w:tc>
        <w:tc>
          <w:tcPr>
            <w:tcW w:w="2700" w:type="dxa"/>
          </w:tcPr>
          <w:p w14:paraId="122A8186" w14:textId="77777777" w:rsidR="000B3843" w:rsidRPr="00FB41DC" w:rsidRDefault="000B3843" w:rsidP="00186EBF">
            <w:r w:rsidRPr="00FB41DC">
              <w:t>Sabiedrības mērķgrupa</w:t>
            </w:r>
            <w:r>
              <w:t>s, kuras tiesiskais regulējums ietekmē vai varētu ietekmēt</w:t>
            </w:r>
          </w:p>
        </w:tc>
        <w:tc>
          <w:tcPr>
            <w:tcW w:w="5939" w:type="dxa"/>
          </w:tcPr>
          <w:p w14:paraId="03B7A456" w14:textId="77777777" w:rsidR="000B3843" w:rsidRDefault="00723A8F" w:rsidP="00186EBF">
            <w:pPr>
              <w:tabs>
                <w:tab w:val="left" w:pos="720"/>
              </w:tabs>
              <w:suppressAutoHyphens/>
              <w:spacing w:line="100" w:lineRule="atLeast"/>
              <w:jc w:val="both"/>
            </w:pPr>
            <w:r>
              <w:t>SIA “Vides Serviss” - sadzīves atkritumu poligona “Grantiņi” apsaimniekotājs;</w:t>
            </w:r>
          </w:p>
          <w:p w14:paraId="372822A0" w14:textId="2AC42D2B" w:rsidR="00723A8F" w:rsidRDefault="00723A8F" w:rsidP="00186EBF">
            <w:pPr>
              <w:tabs>
                <w:tab w:val="left" w:pos="720"/>
              </w:tabs>
              <w:suppressAutoHyphens/>
              <w:spacing w:line="100" w:lineRule="atLeast"/>
              <w:jc w:val="both"/>
            </w:pPr>
            <w:r>
              <w:t>SIA “Getliņi EKO” – sadzīves atkritumu poligona “Getliņi” apsaimniekotājs</w:t>
            </w:r>
            <w:r w:rsidR="0075566B">
              <w:t>;</w:t>
            </w:r>
          </w:p>
          <w:p w14:paraId="19C5347C" w14:textId="4305884A" w:rsidR="00723A8F" w:rsidRDefault="00723A8F" w:rsidP="00186EBF">
            <w:pPr>
              <w:tabs>
                <w:tab w:val="left" w:pos="720"/>
              </w:tabs>
              <w:suppressAutoHyphens/>
              <w:spacing w:line="100" w:lineRule="atLeast"/>
              <w:jc w:val="both"/>
            </w:pPr>
            <w:r>
              <w:t>Bauskas novada pašvaldība</w:t>
            </w:r>
            <w:r w:rsidR="0075566B">
              <w:t>;</w:t>
            </w:r>
          </w:p>
          <w:p w14:paraId="3D7B4327" w14:textId="77777777" w:rsidR="00723A8F" w:rsidRDefault="00723A8F" w:rsidP="00186EBF">
            <w:pPr>
              <w:tabs>
                <w:tab w:val="left" w:pos="720"/>
              </w:tabs>
              <w:suppressAutoHyphens/>
              <w:spacing w:line="100" w:lineRule="atLeast"/>
              <w:jc w:val="both"/>
            </w:pPr>
            <w:r>
              <w:t>Rīgas dome - (SIA “Getliņi EKO” kapitāldaļu turētājs)</w:t>
            </w:r>
          </w:p>
          <w:p w14:paraId="3CCBFB4C" w14:textId="464A452A" w:rsidR="00723A8F" w:rsidRDefault="00723A8F" w:rsidP="00186EBF">
            <w:pPr>
              <w:tabs>
                <w:tab w:val="left" w:pos="720"/>
              </w:tabs>
              <w:suppressAutoHyphens/>
              <w:spacing w:line="100" w:lineRule="atLeast"/>
              <w:jc w:val="both"/>
            </w:pPr>
            <w:r>
              <w:t>Stopiņu novada pašvaldība (SIA “Getliņi EKO” kapitāldaļu turētājs)</w:t>
            </w:r>
            <w:r w:rsidR="0075566B">
              <w:t>;</w:t>
            </w:r>
          </w:p>
          <w:p w14:paraId="4166A069" w14:textId="3C729A94" w:rsidR="00BD37E3" w:rsidRDefault="00723A8F" w:rsidP="00186EBF">
            <w:pPr>
              <w:tabs>
                <w:tab w:val="left" w:pos="720"/>
              </w:tabs>
              <w:suppressAutoHyphens/>
              <w:spacing w:line="100" w:lineRule="atLeast"/>
              <w:jc w:val="both"/>
            </w:pPr>
            <w:r>
              <w:t>Pierīgas AAR sadzīves atkritumu radītāji</w:t>
            </w:r>
            <w:r w:rsidR="0036199C">
              <w:t>;</w:t>
            </w:r>
          </w:p>
          <w:p w14:paraId="625C718B" w14:textId="13A0ED65" w:rsidR="0036199C" w:rsidRDefault="0036199C" w:rsidP="00186EBF">
            <w:pPr>
              <w:tabs>
                <w:tab w:val="left" w:pos="720"/>
              </w:tabs>
              <w:suppressAutoHyphens/>
              <w:spacing w:line="100" w:lineRule="atLeast"/>
              <w:jc w:val="both"/>
            </w:pPr>
            <w:r>
              <w:t>Zemgales AAR sadzīves atkritumu radītāji;</w:t>
            </w:r>
          </w:p>
          <w:p w14:paraId="22D66774" w14:textId="7C8E2376" w:rsidR="00723A8F" w:rsidRPr="00FB41DC" w:rsidRDefault="00BD37E3" w:rsidP="00186EBF">
            <w:pPr>
              <w:tabs>
                <w:tab w:val="left" w:pos="720"/>
              </w:tabs>
              <w:suppressAutoHyphens/>
              <w:spacing w:line="100" w:lineRule="atLeast"/>
              <w:jc w:val="both"/>
            </w:pPr>
            <w:r>
              <w:t>Bauskas novada sadzīves atkritumu radītāji.</w:t>
            </w:r>
          </w:p>
        </w:tc>
      </w:tr>
      <w:tr w:rsidR="000B3843" w:rsidRPr="00CC4F9A" w14:paraId="39CE16FF" w14:textId="77777777" w:rsidTr="00186EBF">
        <w:tc>
          <w:tcPr>
            <w:tcW w:w="648" w:type="dxa"/>
            <w:shd w:val="clear" w:color="auto" w:fill="auto"/>
          </w:tcPr>
          <w:p w14:paraId="6ED3428B" w14:textId="77777777" w:rsidR="000B3843" w:rsidRPr="00CC4F9A" w:rsidRDefault="000B3843" w:rsidP="00186EBF">
            <w:pPr>
              <w:jc w:val="center"/>
              <w:rPr>
                <w:highlight w:val="yellow"/>
              </w:rPr>
            </w:pPr>
            <w:r>
              <w:t>2</w:t>
            </w:r>
            <w:r w:rsidRPr="00331BA5">
              <w:t>.</w:t>
            </w:r>
          </w:p>
        </w:tc>
        <w:tc>
          <w:tcPr>
            <w:tcW w:w="2700" w:type="dxa"/>
            <w:shd w:val="clear" w:color="auto" w:fill="FFFFFF"/>
          </w:tcPr>
          <w:p w14:paraId="39ACC3C2" w14:textId="77777777" w:rsidR="000B3843" w:rsidRPr="00CC4F9A" w:rsidRDefault="000B3843" w:rsidP="00186EBF">
            <w:pPr>
              <w:rPr>
                <w:highlight w:val="yellow"/>
              </w:rPr>
            </w:pPr>
            <w:r w:rsidRPr="00331BA5">
              <w:t xml:space="preserve">Tiesiskā regulējuma </w:t>
            </w:r>
            <w:r>
              <w:t>ietekme uz tautsaimniecību un administratīvo slogu</w:t>
            </w:r>
          </w:p>
        </w:tc>
        <w:tc>
          <w:tcPr>
            <w:tcW w:w="5939" w:type="dxa"/>
            <w:shd w:val="clear" w:color="auto" w:fill="auto"/>
          </w:tcPr>
          <w:p w14:paraId="33DECDA8" w14:textId="77777777" w:rsidR="00723A8F" w:rsidRDefault="000B3843" w:rsidP="00186EBF">
            <w:pPr>
              <w:pStyle w:val="tv213"/>
              <w:spacing w:before="0" w:beforeAutospacing="0" w:after="0" w:afterAutospacing="0"/>
              <w:jc w:val="both"/>
            </w:pPr>
            <w:r>
              <w:t xml:space="preserve"> </w:t>
            </w:r>
            <w:r w:rsidR="00723A8F">
              <w:t>Tiesiskais regulējuma ietekme uz tautsaimniecību:</w:t>
            </w:r>
          </w:p>
          <w:p w14:paraId="05847A41" w14:textId="77777777" w:rsidR="00723A8F" w:rsidRPr="00723A8F" w:rsidRDefault="00723A8F" w:rsidP="003E4432">
            <w:pPr>
              <w:pStyle w:val="tv213"/>
              <w:spacing w:before="0" w:beforeAutospacing="0" w:after="0" w:afterAutospacing="0"/>
              <w:jc w:val="both"/>
            </w:pPr>
            <w:r>
              <w:t xml:space="preserve">1)noteikumu projekts nerada ietekmi </w:t>
            </w:r>
            <w:r w:rsidRPr="00723A8F">
              <w:t>uz uzņēmējdarbības vidi un maziem, vidējiem uzņēmumiem, mi</w:t>
            </w:r>
            <w:r>
              <w:t>krouzņēmumiem un jaunuzņēmumiem</w:t>
            </w:r>
          </w:p>
          <w:p w14:paraId="4652C962" w14:textId="77777777" w:rsidR="00723A8F" w:rsidRPr="00723A8F" w:rsidRDefault="00723A8F" w:rsidP="00FA530A">
            <w:pPr>
              <w:jc w:val="both"/>
            </w:pPr>
            <w:r>
              <w:lastRenderedPageBreak/>
              <w:t>2)</w:t>
            </w:r>
            <w:r w:rsidRPr="00723A8F">
              <w:t xml:space="preserve"> </w:t>
            </w:r>
            <w:r>
              <w:t xml:space="preserve">noteikumu projekts nerada ietekmi </w:t>
            </w:r>
            <w:r w:rsidRPr="00723A8F">
              <w:t>uz Nacionālā attīstības plāna rādītājiem mikrolīmenī vai makrolīmenī;</w:t>
            </w:r>
          </w:p>
          <w:p w14:paraId="71049029" w14:textId="77777777" w:rsidR="00723A8F" w:rsidRPr="00723A8F" w:rsidRDefault="00723A8F" w:rsidP="00FA530A">
            <w:pPr>
              <w:jc w:val="both"/>
            </w:pPr>
            <w:r>
              <w:t>3) noteikumu projekts nerada ietekmi</w:t>
            </w:r>
            <w:r w:rsidRPr="00723A8F">
              <w:t xml:space="preserve"> uz konkurenci;</w:t>
            </w:r>
          </w:p>
          <w:p w14:paraId="571B73BF" w14:textId="77777777" w:rsidR="00723A8F" w:rsidRPr="00723A8F" w:rsidRDefault="00723A8F" w:rsidP="00FA530A">
            <w:pPr>
              <w:jc w:val="both"/>
            </w:pPr>
            <w:r>
              <w:t>4)</w:t>
            </w:r>
            <w:r w:rsidRPr="00723A8F">
              <w:t xml:space="preserve"> </w:t>
            </w:r>
            <w:r w:rsidR="00186EBF">
              <w:t>noteikumu projekts radīs</w:t>
            </w:r>
            <w:r>
              <w:t xml:space="preserve"> pozitīvu ietekmi uz vidi, tā kā tiks nodrošinātas iespējas apglabāt Bauskas novadā savāktos sadzīves atkritumus atbilstoši normatīvajos aktos noteiktaj</w:t>
            </w:r>
            <w:r w:rsidR="00186EBF">
              <w:t>ām</w:t>
            </w:r>
            <w:r>
              <w:t xml:space="preserve"> pr</w:t>
            </w:r>
            <w:r w:rsidR="00186EBF">
              <w:t>asībām, tādejādi novēršot iespējamo vides piesārņojumu;</w:t>
            </w:r>
          </w:p>
          <w:p w14:paraId="53345428" w14:textId="77777777" w:rsidR="00723A8F" w:rsidRPr="00723A8F" w:rsidRDefault="00186EBF" w:rsidP="00FA530A">
            <w:pPr>
              <w:jc w:val="both"/>
            </w:pPr>
            <w:r>
              <w:t>5) noteikumu projekts radīs pozitīvu ietekmi</w:t>
            </w:r>
            <w:r w:rsidR="00723A8F" w:rsidRPr="00723A8F">
              <w:t xml:space="preserve"> uz veselību</w:t>
            </w:r>
            <w:r>
              <w:t>, tā kā tiks nodrošinātas iespējas apglabāt Bauskas novadā savāktos sadzīves atkritumus atbilstoši normatīvajos aktos noteiktajām prasībām, tādejādi novēršot iespējamo vides piesārņojumu</w:t>
            </w:r>
            <w:r w:rsidR="00723A8F" w:rsidRPr="00723A8F">
              <w:t>;</w:t>
            </w:r>
          </w:p>
          <w:p w14:paraId="198D6058" w14:textId="77777777" w:rsidR="00723A8F" w:rsidRDefault="00186EBF" w:rsidP="00FA530A">
            <w:pPr>
              <w:jc w:val="both"/>
            </w:pPr>
            <w:r>
              <w:t>6) noteikumu projekts nerada ietekmi</w:t>
            </w:r>
            <w:r w:rsidR="00723A8F" w:rsidRPr="00723A8F">
              <w:t xml:space="preserve"> </w:t>
            </w:r>
            <w:r>
              <w:t xml:space="preserve">uz nevalstiskajām organizācijām. </w:t>
            </w:r>
          </w:p>
          <w:p w14:paraId="5FB5D354" w14:textId="77777777" w:rsidR="00186EBF" w:rsidRDefault="00186EBF" w:rsidP="00FA530A">
            <w:pPr>
              <w:jc w:val="both"/>
            </w:pPr>
          </w:p>
          <w:p w14:paraId="5F9387D0" w14:textId="6CB96EB9" w:rsidR="006E1B7E" w:rsidRPr="00DB4477" w:rsidRDefault="00186EBF" w:rsidP="003E4432">
            <w:pPr>
              <w:jc w:val="both"/>
            </w:pPr>
            <w:r>
              <w:t>Atbilstoši Atkritumu apsaimniekošanas likuma 39.</w:t>
            </w:r>
            <w:r w:rsidR="00EB6FCF">
              <w:t xml:space="preserve"> </w:t>
            </w:r>
            <w:r>
              <w:t xml:space="preserve">panta pirmajai </w:t>
            </w:r>
            <w:r w:rsidR="006E1B7E">
              <w:t xml:space="preserve">daļai </w:t>
            </w:r>
            <w:r>
              <w:t>Bauskas novada pašv</w:t>
            </w:r>
            <w:r w:rsidR="006E1B7E">
              <w:t>aldībai būs jāpārskata sadzīves atkritumu apsaimniekošanas maksa, tā kā Bauskas novada sadzīves atkritumu tiks apglabāti citā sadzīves atkritumu poligonā.</w:t>
            </w:r>
          </w:p>
        </w:tc>
      </w:tr>
      <w:tr w:rsidR="000B3843" w:rsidRPr="00FB41DC" w14:paraId="69D32C42" w14:textId="77777777" w:rsidTr="00186EBF">
        <w:tc>
          <w:tcPr>
            <w:tcW w:w="648" w:type="dxa"/>
          </w:tcPr>
          <w:p w14:paraId="325505B6" w14:textId="77777777" w:rsidR="000B3843" w:rsidRPr="00FB41DC" w:rsidRDefault="000B3843" w:rsidP="00186EBF">
            <w:pPr>
              <w:jc w:val="center"/>
            </w:pPr>
            <w:r>
              <w:lastRenderedPageBreak/>
              <w:t>3</w:t>
            </w:r>
            <w:r w:rsidRPr="00FB41DC">
              <w:t>.</w:t>
            </w:r>
          </w:p>
        </w:tc>
        <w:tc>
          <w:tcPr>
            <w:tcW w:w="2700" w:type="dxa"/>
          </w:tcPr>
          <w:p w14:paraId="02C8DF21" w14:textId="77777777" w:rsidR="000B3843" w:rsidRPr="00FB41DC" w:rsidRDefault="000B3843" w:rsidP="00186EBF">
            <w:r w:rsidRPr="00FB41DC">
              <w:t>Administratīvo izmaksu monetārs novērtējums</w:t>
            </w:r>
          </w:p>
        </w:tc>
        <w:tc>
          <w:tcPr>
            <w:tcW w:w="5939" w:type="dxa"/>
          </w:tcPr>
          <w:p w14:paraId="6F249774" w14:textId="0FB5192D" w:rsidR="000B3843" w:rsidRPr="00FB41DC" w:rsidRDefault="00BF1720" w:rsidP="00186EBF">
            <w:r>
              <w:t>P</w:t>
            </w:r>
            <w:r w:rsidR="000B3843">
              <w:t xml:space="preserve">rojekts šo jomu neskar. </w:t>
            </w:r>
          </w:p>
        </w:tc>
      </w:tr>
      <w:tr w:rsidR="000B3843" w:rsidRPr="00FB41DC" w14:paraId="27BC29A9" w14:textId="77777777" w:rsidTr="00186EBF">
        <w:tc>
          <w:tcPr>
            <w:tcW w:w="648" w:type="dxa"/>
          </w:tcPr>
          <w:p w14:paraId="6555DF21" w14:textId="77777777" w:rsidR="000B3843" w:rsidRDefault="000B3843" w:rsidP="00186EBF">
            <w:pPr>
              <w:jc w:val="center"/>
            </w:pPr>
            <w:r>
              <w:t>4.</w:t>
            </w:r>
          </w:p>
        </w:tc>
        <w:tc>
          <w:tcPr>
            <w:tcW w:w="2700" w:type="dxa"/>
          </w:tcPr>
          <w:p w14:paraId="2A5DD832" w14:textId="77777777" w:rsidR="000B3843" w:rsidRPr="00FB41DC" w:rsidRDefault="000B3843" w:rsidP="00186EBF">
            <w:r>
              <w:t>Atbilstības izmaksu monetārs novērtējums</w:t>
            </w:r>
          </w:p>
        </w:tc>
        <w:tc>
          <w:tcPr>
            <w:tcW w:w="5939" w:type="dxa"/>
          </w:tcPr>
          <w:p w14:paraId="6D3BBC85" w14:textId="3B2C632A" w:rsidR="000B3843" w:rsidRDefault="000B3843" w:rsidP="00186EBF">
            <w:r>
              <w:t>Projekts šo jomu neskar.</w:t>
            </w:r>
          </w:p>
        </w:tc>
      </w:tr>
      <w:tr w:rsidR="000B3843" w:rsidRPr="00FB41DC" w14:paraId="0AECAE68" w14:textId="77777777" w:rsidTr="00186EBF">
        <w:tc>
          <w:tcPr>
            <w:tcW w:w="648" w:type="dxa"/>
          </w:tcPr>
          <w:p w14:paraId="78970F3C" w14:textId="77777777" w:rsidR="000B3843" w:rsidRPr="00FB41DC" w:rsidRDefault="000B3843" w:rsidP="00186EBF">
            <w:pPr>
              <w:jc w:val="center"/>
            </w:pPr>
            <w:r>
              <w:t>5</w:t>
            </w:r>
            <w:r w:rsidRPr="00FB41DC">
              <w:t>.</w:t>
            </w:r>
          </w:p>
        </w:tc>
        <w:tc>
          <w:tcPr>
            <w:tcW w:w="2700" w:type="dxa"/>
          </w:tcPr>
          <w:p w14:paraId="56305EA4" w14:textId="77777777" w:rsidR="000B3843" w:rsidRPr="00FB41DC" w:rsidRDefault="000B3843" w:rsidP="00186EBF">
            <w:r w:rsidRPr="00FB41DC">
              <w:t>Cita informācija</w:t>
            </w:r>
          </w:p>
        </w:tc>
        <w:tc>
          <w:tcPr>
            <w:tcW w:w="5939" w:type="dxa"/>
          </w:tcPr>
          <w:p w14:paraId="18AB9E82" w14:textId="77777777" w:rsidR="000B3843" w:rsidRPr="00FB41DC" w:rsidRDefault="000B3843" w:rsidP="00186EBF">
            <w:pPr>
              <w:jc w:val="both"/>
            </w:pPr>
            <w:r>
              <w:t>Nav.</w:t>
            </w:r>
          </w:p>
        </w:tc>
      </w:tr>
    </w:tbl>
    <w:p w14:paraId="34EB82B4" w14:textId="77777777" w:rsidR="000B3843" w:rsidRDefault="000B3843" w:rsidP="000B3843"/>
    <w:tbl>
      <w:tblPr>
        <w:tblStyle w:val="TableGrid"/>
        <w:tblW w:w="9101" w:type="dxa"/>
        <w:tblInd w:w="-34" w:type="dxa"/>
        <w:tblLook w:val="04A0" w:firstRow="1" w:lastRow="0" w:firstColumn="1" w:lastColumn="0" w:noHBand="0" w:noVBand="1"/>
      </w:tblPr>
      <w:tblGrid>
        <w:gridCol w:w="9101"/>
      </w:tblGrid>
      <w:tr w:rsidR="000B3843" w14:paraId="4C9438AA" w14:textId="77777777" w:rsidTr="00186EBF">
        <w:tc>
          <w:tcPr>
            <w:tcW w:w="9101" w:type="dxa"/>
            <w:tcBorders>
              <w:top w:val="single" w:sz="4" w:space="0" w:color="auto"/>
              <w:left w:val="single" w:sz="4" w:space="0" w:color="auto"/>
              <w:bottom w:val="single" w:sz="4" w:space="0" w:color="auto"/>
              <w:right w:val="single" w:sz="4" w:space="0" w:color="auto"/>
            </w:tcBorders>
            <w:hideMark/>
          </w:tcPr>
          <w:p w14:paraId="4A0212B3" w14:textId="77777777" w:rsidR="000B3843" w:rsidRDefault="000B3843" w:rsidP="00186EBF">
            <w:pPr>
              <w:jc w:val="center"/>
              <w:rPr>
                <w:b/>
              </w:rPr>
            </w:pPr>
            <w:r>
              <w:rPr>
                <w:b/>
              </w:rPr>
              <w:t>III. Tiesību akta projekta ietekme uz valsts budžetu un pašvaldību budžetiem</w:t>
            </w:r>
          </w:p>
        </w:tc>
      </w:tr>
      <w:tr w:rsidR="000B3843" w14:paraId="7EF1748D" w14:textId="77777777" w:rsidTr="00186EBF">
        <w:tc>
          <w:tcPr>
            <w:tcW w:w="9101" w:type="dxa"/>
            <w:tcBorders>
              <w:top w:val="single" w:sz="4" w:space="0" w:color="auto"/>
              <w:left w:val="single" w:sz="4" w:space="0" w:color="auto"/>
              <w:bottom w:val="single" w:sz="4" w:space="0" w:color="auto"/>
              <w:right w:val="single" w:sz="4" w:space="0" w:color="auto"/>
            </w:tcBorders>
            <w:hideMark/>
          </w:tcPr>
          <w:p w14:paraId="6D4EB137" w14:textId="79F3FB28" w:rsidR="000B3843" w:rsidRDefault="000B3843" w:rsidP="00186EBF">
            <w:pPr>
              <w:jc w:val="center"/>
            </w:pPr>
            <w:r>
              <w:t>Projekts šo jomu neskar.</w:t>
            </w:r>
          </w:p>
        </w:tc>
      </w:tr>
    </w:tbl>
    <w:p w14:paraId="101142E1" w14:textId="77777777" w:rsidR="000B3843" w:rsidRDefault="000B3843" w:rsidP="000B3843"/>
    <w:tbl>
      <w:tblPr>
        <w:tblStyle w:val="TableGrid"/>
        <w:tblW w:w="9101" w:type="dxa"/>
        <w:tblInd w:w="-34" w:type="dxa"/>
        <w:tblLook w:val="04A0" w:firstRow="1" w:lastRow="0" w:firstColumn="1" w:lastColumn="0" w:noHBand="0" w:noVBand="1"/>
      </w:tblPr>
      <w:tblGrid>
        <w:gridCol w:w="9101"/>
      </w:tblGrid>
      <w:tr w:rsidR="000B3843" w14:paraId="7BA1580A" w14:textId="77777777" w:rsidTr="00186EBF">
        <w:tc>
          <w:tcPr>
            <w:tcW w:w="9101" w:type="dxa"/>
            <w:tcBorders>
              <w:top w:val="single" w:sz="4" w:space="0" w:color="auto"/>
              <w:left w:val="single" w:sz="4" w:space="0" w:color="auto"/>
              <w:bottom w:val="single" w:sz="4" w:space="0" w:color="auto"/>
              <w:right w:val="single" w:sz="4" w:space="0" w:color="auto"/>
            </w:tcBorders>
            <w:hideMark/>
          </w:tcPr>
          <w:p w14:paraId="013F7CBF" w14:textId="77777777" w:rsidR="000B3843" w:rsidRDefault="000B3843" w:rsidP="00186EBF">
            <w:pPr>
              <w:jc w:val="center"/>
              <w:rPr>
                <w:b/>
              </w:rPr>
            </w:pPr>
            <w:r>
              <w:rPr>
                <w:b/>
              </w:rPr>
              <w:t>IV. Tiesību akta projekta ietekme uz spēkā esošo tiesību normu sistēmu</w:t>
            </w:r>
          </w:p>
        </w:tc>
      </w:tr>
      <w:tr w:rsidR="000B3843" w14:paraId="6F6C98F4" w14:textId="77777777" w:rsidTr="00186EBF">
        <w:tc>
          <w:tcPr>
            <w:tcW w:w="9101" w:type="dxa"/>
            <w:tcBorders>
              <w:top w:val="single" w:sz="4" w:space="0" w:color="auto"/>
              <w:left w:val="single" w:sz="4" w:space="0" w:color="auto"/>
              <w:bottom w:val="single" w:sz="4" w:space="0" w:color="auto"/>
              <w:right w:val="single" w:sz="4" w:space="0" w:color="auto"/>
            </w:tcBorders>
            <w:hideMark/>
          </w:tcPr>
          <w:p w14:paraId="77BB81B9" w14:textId="1FF71815" w:rsidR="000B3843" w:rsidRDefault="000B3843" w:rsidP="00186EBF">
            <w:pPr>
              <w:jc w:val="center"/>
            </w:pPr>
            <w:r>
              <w:t>Projekts šo jomu neskar.</w:t>
            </w:r>
          </w:p>
        </w:tc>
      </w:tr>
    </w:tbl>
    <w:p w14:paraId="3434C77F" w14:textId="77777777" w:rsidR="000B3843" w:rsidRDefault="000B3843" w:rsidP="000B3843"/>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0B3843" w:rsidRPr="00FB41DC" w14:paraId="1BC5244F" w14:textId="77777777" w:rsidTr="00186EBF">
        <w:trPr>
          <w:jc w:val="center"/>
        </w:trPr>
        <w:tc>
          <w:tcPr>
            <w:tcW w:w="9209" w:type="dxa"/>
          </w:tcPr>
          <w:p w14:paraId="67D61A8B" w14:textId="77777777" w:rsidR="000B3843" w:rsidRPr="00FB41DC" w:rsidRDefault="000B3843" w:rsidP="00186EBF">
            <w:pPr>
              <w:pStyle w:val="naisnod"/>
              <w:spacing w:before="0" w:after="0"/>
            </w:pPr>
            <w:r w:rsidRPr="00FB41DC">
              <w:t>V.</w:t>
            </w:r>
            <w:r>
              <w:t> </w:t>
            </w:r>
            <w:r w:rsidRPr="00FB41DC">
              <w:t>Tiesību akta projekta atbilstība Latvijas Republikas starptautiskajām saistībām</w:t>
            </w:r>
          </w:p>
        </w:tc>
      </w:tr>
      <w:tr w:rsidR="00402ED8" w:rsidRPr="00FB41DC" w14:paraId="4F385A9A" w14:textId="77777777" w:rsidTr="00186EBF">
        <w:trPr>
          <w:jc w:val="center"/>
        </w:trPr>
        <w:tc>
          <w:tcPr>
            <w:tcW w:w="9209" w:type="dxa"/>
          </w:tcPr>
          <w:p w14:paraId="750EAE0F" w14:textId="6563A7E2" w:rsidR="00402ED8" w:rsidRPr="00FA530A" w:rsidRDefault="00402ED8" w:rsidP="00186EBF">
            <w:pPr>
              <w:pStyle w:val="naisnod"/>
              <w:spacing w:before="0" w:after="0"/>
              <w:rPr>
                <w:b w:val="0"/>
              </w:rPr>
            </w:pPr>
            <w:r w:rsidRPr="00FA530A">
              <w:rPr>
                <w:b w:val="0"/>
              </w:rPr>
              <w:t>Projekts šo jomu neskar.</w:t>
            </w:r>
          </w:p>
        </w:tc>
      </w:tr>
    </w:tbl>
    <w:p w14:paraId="3FF8A82D" w14:textId="77777777" w:rsidR="000B3843" w:rsidRPr="00FB41DC" w:rsidRDefault="000B3843" w:rsidP="000B3843"/>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0B3843" w:rsidRPr="00FB41DC" w14:paraId="00C6BA73" w14:textId="77777777" w:rsidTr="00186EBF">
        <w:trPr>
          <w:jc w:val="center"/>
        </w:trPr>
        <w:tc>
          <w:tcPr>
            <w:tcW w:w="9472" w:type="dxa"/>
            <w:gridSpan w:val="3"/>
            <w:tcMar>
              <w:top w:w="57" w:type="dxa"/>
              <w:left w:w="57" w:type="dxa"/>
              <w:bottom w:w="57" w:type="dxa"/>
              <w:right w:w="57" w:type="dxa"/>
            </w:tcMar>
          </w:tcPr>
          <w:p w14:paraId="4158A535" w14:textId="77777777" w:rsidR="000B3843" w:rsidRPr="00FB41DC" w:rsidRDefault="000B3843" w:rsidP="00186EBF">
            <w:pPr>
              <w:pStyle w:val="naisnod"/>
              <w:spacing w:before="0" w:after="0"/>
              <w:ind w:left="57" w:right="57"/>
            </w:pPr>
            <w:r w:rsidRPr="00FB41DC">
              <w:t>VI.</w:t>
            </w:r>
            <w:r>
              <w:t> </w:t>
            </w:r>
            <w:r w:rsidRPr="00FB41DC">
              <w:t xml:space="preserve">Sabiedrības līdzdalība un </w:t>
            </w:r>
            <w:r>
              <w:t>komunikācijas aktivitātes</w:t>
            </w:r>
          </w:p>
        </w:tc>
      </w:tr>
      <w:tr w:rsidR="000B3843" w:rsidRPr="00FB41DC" w14:paraId="7726D075" w14:textId="77777777" w:rsidTr="004109E4">
        <w:trPr>
          <w:trHeight w:val="1512"/>
          <w:jc w:val="center"/>
        </w:trPr>
        <w:tc>
          <w:tcPr>
            <w:tcW w:w="485" w:type="dxa"/>
            <w:tcMar>
              <w:top w:w="57" w:type="dxa"/>
              <w:left w:w="57" w:type="dxa"/>
              <w:bottom w:w="57" w:type="dxa"/>
              <w:right w:w="57" w:type="dxa"/>
            </w:tcMar>
          </w:tcPr>
          <w:p w14:paraId="62EB793C" w14:textId="77777777" w:rsidR="000B3843" w:rsidRPr="00FB41DC" w:rsidRDefault="000B3843" w:rsidP="00186EBF">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7E96DA1F" w14:textId="77777777" w:rsidR="000B3843" w:rsidRPr="00FB41DC" w:rsidRDefault="000B3843" w:rsidP="00186EBF">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7C3ACF12" w14:textId="77777777" w:rsidR="000B3843" w:rsidRPr="00FB41DC" w:rsidRDefault="000B3843" w:rsidP="00186EBF">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w:t>
            </w:r>
            <w:bookmarkStart w:id="0" w:name="_GoBack"/>
            <w:bookmarkEnd w:id="0"/>
            <w:r w:rsidRPr="00CD00B5">
              <w:t>ijā.</w:t>
            </w:r>
          </w:p>
        </w:tc>
      </w:tr>
      <w:tr w:rsidR="000B3843" w:rsidRPr="00FB41DC" w14:paraId="0B691E1E" w14:textId="77777777" w:rsidTr="00186EBF">
        <w:trPr>
          <w:trHeight w:val="339"/>
          <w:jc w:val="center"/>
        </w:trPr>
        <w:tc>
          <w:tcPr>
            <w:tcW w:w="485" w:type="dxa"/>
            <w:tcMar>
              <w:top w:w="57" w:type="dxa"/>
              <w:left w:w="57" w:type="dxa"/>
              <w:bottom w:w="57" w:type="dxa"/>
              <w:right w:w="57" w:type="dxa"/>
            </w:tcMar>
          </w:tcPr>
          <w:p w14:paraId="27182080" w14:textId="77777777" w:rsidR="000B3843" w:rsidRPr="00FB41DC" w:rsidRDefault="000B3843" w:rsidP="00186EBF">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63A39C0D" w14:textId="77777777" w:rsidR="000B3843" w:rsidRPr="00FB41DC" w:rsidRDefault="000B3843" w:rsidP="00186EBF">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16A6787D" w14:textId="2E2329A4" w:rsidR="000B3843" w:rsidRPr="00FB41DC" w:rsidRDefault="000B3843" w:rsidP="002147E8">
            <w:pPr>
              <w:jc w:val="both"/>
            </w:pPr>
            <w:r>
              <w:t xml:space="preserve">Noteikumu projekts un sākotnējās ietekmes novērtējuma ziņojums </w:t>
            </w:r>
            <w:r w:rsidR="00773D40">
              <w:t xml:space="preserve">2020.gada 7.februārī ir </w:t>
            </w:r>
            <w:r w:rsidRPr="005E38A8">
              <w:t>publicēts</w:t>
            </w:r>
            <w:r>
              <w:t xml:space="preserve"> VARAM tīmekļvietnē </w:t>
            </w:r>
            <w:hyperlink r:id="rId8" w:history="1">
              <w:r w:rsidRPr="00EB4802">
                <w:rPr>
                  <w:rStyle w:val="Hyperlink"/>
                </w:rPr>
                <w:t>www.varam.gov.lv</w:t>
              </w:r>
            </w:hyperlink>
            <w:r>
              <w:t xml:space="preserve"> un Valsts kancelejas tīmekļvietnē </w:t>
            </w:r>
            <w:hyperlink r:id="rId9" w:history="1">
              <w:r w:rsidRPr="00EB392A">
                <w:rPr>
                  <w:rStyle w:val="Hyperlink"/>
                </w:rPr>
                <w:t>https://www.mk.gov.lv</w:t>
              </w:r>
            </w:hyperlink>
            <w:r>
              <w:t xml:space="preserve"> atbilstoši </w:t>
            </w:r>
            <w:r w:rsidRPr="00CD00B5">
              <w:t>Ministru kabineta 2009.</w:t>
            </w:r>
            <w:r>
              <w:t> </w:t>
            </w:r>
            <w:r w:rsidRPr="00CD00B5">
              <w:t>gada 25.</w:t>
            </w:r>
            <w:r>
              <w:t> </w:t>
            </w:r>
            <w:r w:rsidRPr="00CD00B5">
              <w:t>augusta noteikumu Nr.</w:t>
            </w:r>
            <w:r>
              <w:t> 970 “</w:t>
            </w:r>
            <w:r w:rsidRPr="00CD00B5">
              <w:t>Sabiedrības līdzdalības kārtība attīstības plānošanas procesā”</w:t>
            </w:r>
            <w:r>
              <w:t xml:space="preserve"> 13. un 14.</w:t>
            </w:r>
            <w:r w:rsidR="00EB6FCF">
              <w:t xml:space="preserve"> </w:t>
            </w:r>
            <w:r>
              <w:t>punktam.</w:t>
            </w:r>
          </w:p>
        </w:tc>
      </w:tr>
      <w:tr w:rsidR="000B3843" w:rsidRPr="00FB41DC" w14:paraId="4F7D0F8F" w14:textId="77777777" w:rsidTr="00186EBF">
        <w:trPr>
          <w:trHeight w:val="375"/>
          <w:jc w:val="center"/>
        </w:trPr>
        <w:tc>
          <w:tcPr>
            <w:tcW w:w="485" w:type="dxa"/>
            <w:tcMar>
              <w:top w:w="57" w:type="dxa"/>
              <w:left w:w="57" w:type="dxa"/>
              <w:bottom w:w="57" w:type="dxa"/>
              <w:right w:w="57" w:type="dxa"/>
            </w:tcMar>
          </w:tcPr>
          <w:p w14:paraId="5AB51C0B" w14:textId="77777777" w:rsidR="000B3843" w:rsidRPr="00FB41DC" w:rsidRDefault="000B3843" w:rsidP="00186EBF">
            <w:pPr>
              <w:pStyle w:val="naiskr"/>
              <w:spacing w:before="0" w:after="0"/>
              <w:ind w:left="57" w:right="57"/>
              <w:rPr>
                <w:bCs/>
              </w:rPr>
            </w:pPr>
            <w:r w:rsidRPr="00FB41DC">
              <w:rPr>
                <w:bCs/>
              </w:rPr>
              <w:lastRenderedPageBreak/>
              <w:t>3.</w:t>
            </w:r>
          </w:p>
        </w:tc>
        <w:tc>
          <w:tcPr>
            <w:tcW w:w="3118" w:type="dxa"/>
            <w:tcMar>
              <w:top w:w="57" w:type="dxa"/>
              <w:left w:w="57" w:type="dxa"/>
              <w:bottom w:w="57" w:type="dxa"/>
              <w:right w:w="57" w:type="dxa"/>
            </w:tcMar>
          </w:tcPr>
          <w:p w14:paraId="7101C635" w14:textId="77777777" w:rsidR="000B3843" w:rsidRPr="00FB41DC" w:rsidRDefault="000B3843" w:rsidP="00186EBF">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6C1DD4E4" w14:textId="2D6D5E69" w:rsidR="000B3843" w:rsidRPr="00FB41DC" w:rsidRDefault="00773D40" w:rsidP="00773D40">
            <w:pPr>
              <w:pStyle w:val="naiskr"/>
              <w:spacing w:before="0" w:after="0"/>
              <w:ind w:right="57"/>
              <w:jc w:val="both"/>
            </w:pPr>
            <w:r>
              <w:t>Noteikumu projekta sabiedriskās apspriešanas laikā sabiedrības viedokļi netika saņemti</w:t>
            </w:r>
            <w:r w:rsidR="00212B0D">
              <w:t xml:space="preserve">. </w:t>
            </w:r>
            <w:r w:rsidR="00212B0D" w:rsidRPr="00C471C0">
              <w:t xml:space="preserve"> </w:t>
            </w:r>
          </w:p>
        </w:tc>
      </w:tr>
      <w:tr w:rsidR="000B3843" w:rsidRPr="00FB41DC" w14:paraId="2BDEE588" w14:textId="77777777" w:rsidTr="003E4432">
        <w:trPr>
          <w:trHeight w:val="284"/>
          <w:jc w:val="center"/>
        </w:trPr>
        <w:tc>
          <w:tcPr>
            <w:tcW w:w="485" w:type="dxa"/>
            <w:tcMar>
              <w:top w:w="57" w:type="dxa"/>
              <w:left w:w="57" w:type="dxa"/>
              <w:bottom w:w="57" w:type="dxa"/>
              <w:right w:w="57" w:type="dxa"/>
            </w:tcMar>
          </w:tcPr>
          <w:p w14:paraId="0BCACDF9" w14:textId="77777777" w:rsidR="000B3843" w:rsidRPr="00FB41DC" w:rsidRDefault="000B3843" w:rsidP="00186EBF">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7E4C87F2" w14:textId="77777777" w:rsidR="000B3843" w:rsidRPr="00FB41DC" w:rsidRDefault="000B3843" w:rsidP="00186EBF">
            <w:pPr>
              <w:pStyle w:val="naiskr"/>
              <w:spacing w:before="0" w:after="0"/>
              <w:ind w:left="57" w:right="57"/>
            </w:pPr>
            <w:r w:rsidRPr="00FB41DC">
              <w:t>Cita informācija</w:t>
            </w:r>
          </w:p>
        </w:tc>
        <w:tc>
          <w:tcPr>
            <w:tcW w:w="5869" w:type="dxa"/>
            <w:tcMar>
              <w:top w:w="57" w:type="dxa"/>
              <w:left w:w="57" w:type="dxa"/>
              <w:bottom w:w="57" w:type="dxa"/>
              <w:right w:w="57" w:type="dxa"/>
            </w:tcMar>
          </w:tcPr>
          <w:p w14:paraId="59083B7C" w14:textId="77777777" w:rsidR="000B3843" w:rsidRPr="00FB41DC" w:rsidRDefault="000B3843" w:rsidP="00186EBF">
            <w:pPr>
              <w:pStyle w:val="naiskr"/>
              <w:spacing w:before="0" w:after="0"/>
              <w:ind w:right="57"/>
              <w:jc w:val="both"/>
            </w:pPr>
            <w:r>
              <w:t>Nav.</w:t>
            </w:r>
          </w:p>
        </w:tc>
      </w:tr>
    </w:tbl>
    <w:p w14:paraId="211851F3" w14:textId="77777777" w:rsidR="000B3843" w:rsidRPr="00FB41DC" w:rsidRDefault="000B3843" w:rsidP="000B3843"/>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0B3843" w:rsidRPr="00FB41DC" w14:paraId="2561DDB8" w14:textId="77777777" w:rsidTr="00186EBF">
        <w:trPr>
          <w:jc w:val="center"/>
        </w:trPr>
        <w:tc>
          <w:tcPr>
            <w:tcW w:w="9474" w:type="dxa"/>
            <w:gridSpan w:val="3"/>
            <w:tcBorders>
              <w:top w:val="single" w:sz="4" w:space="0" w:color="auto"/>
            </w:tcBorders>
            <w:tcMar>
              <w:top w:w="57" w:type="dxa"/>
              <w:left w:w="57" w:type="dxa"/>
              <w:bottom w:w="57" w:type="dxa"/>
              <w:right w:w="57" w:type="dxa"/>
            </w:tcMar>
          </w:tcPr>
          <w:p w14:paraId="3D0C8BF4" w14:textId="77777777" w:rsidR="000B3843" w:rsidRPr="00FB41DC" w:rsidRDefault="000B3843" w:rsidP="00186EBF">
            <w:pPr>
              <w:pStyle w:val="naisnod"/>
              <w:spacing w:before="0" w:after="0"/>
              <w:ind w:left="57" w:right="57"/>
            </w:pPr>
            <w:r w:rsidRPr="00FB41DC">
              <w:t>VII.</w:t>
            </w:r>
            <w:r>
              <w:t> </w:t>
            </w:r>
            <w:r w:rsidRPr="00FB41DC">
              <w:t>Tiesību akta projekta izpildes nodrošināšana un tās ietekme uz institūcijām</w:t>
            </w:r>
          </w:p>
        </w:tc>
      </w:tr>
      <w:tr w:rsidR="000B3843" w:rsidRPr="00FB41DC" w14:paraId="6E705442" w14:textId="77777777" w:rsidTr="00186EBF">
        <w:trPr>
          <w:trHeight w:val="427"/>
          <w:jc w:val="center"/>
        </w:trPr>
        <w:tc>
          <w:tcPr>
            <w:tcW w:w="486" w:type="dxa"/>
            <w:tcMar>
              <w:top w:w="57" w:type="dxa"/>
              <w:left w:w="57" w:type="dxa"/>
              <w:bottom w:w="57" w:type="dxa"/>
              <w:right w:w="57" w:type="dxa"/>
            </w:tcMar>
          </w:tcPr>
          <w:p w14:paraId="368399A9" w14:textId="77777777" w:rsidR="000B3843" w:rsidRPr="00FB41DC" w:rsidRDefault="000B3843" w:rsidP="00186EBF">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71AABC9C" w14:textId="77777777" w:rsidR="000B3843" w:rsidRPr="00FB41DC" w:rsidRDefault="000B3843" w:rsidP="00186EBF">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E12B32B" w14:textId="77777777" w:rsidR="000B3843" w:rsidRPr="00563D3C" w:rsidRDefault="000B3843" w:rsidP="00186EBF">
            <w:pPr>
              <w:pStyle w:val="naisc"/>
              <w:spacing w:before="0" w:after="0"/>
              <w:jc w:val="both"/>
            </w:pPr>
            <w:r>
              <w:t>VARAM</w:t>
            </w:r>
            <w:r w:rsidRPr="00563D3C">
              <w:t>,</w:t>
            </w:r>
            <w:r>
              <w:t xml:space="preserve"> Valsts vides dienests</w:t>
            </w:r>
            <w:r w:rsidRPr="00563D3C">
              <w:t>.</w:t>
            </w:r>
          </w:p>
        </w:tc>
      </w:tr>
      <w:tr w:rsidR="000B3843" w:rsidRPr="00FB41DC" w14:paraId="6A49DA68" w14:textId="77777777" w:rsidTr="00186EBF">
        <w:trPr>
          <w:trHeight w:val="463"/>
          <w:jc w:val="center"/>
        </w:trPr>
        <w:tc>
          <w:tcPr>
            <w:tcW w:w="486" w:type="dxa"/>
            <w:tcMar>
              <w:top w:w="57" w:type="dxa"/>
              <w:left w:w="57" w:type="dxa"/>
              <w:bottom w:w="57" w:type="dxa"/>
              <w:right w:w="57" w:type="dxa"/>
            </w:tcMar>
          </w:tcPr>
          <w:p w14:paraId="665D476F" w14:textId="77777777" w:rsidR="000B3843" w:rsidRPr="00FB41DC" w:rsidRDefault="000B3843" w:rsidP="00186EBF">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238A570D" w14:textId="77777777" w:rsidR="000B3843" w:rsidRPr="00FB41DC" w:rsidRDefault="000B3843" w:rsidP="00186EBF">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0D3A4C84" w14:textId="77777777" w:rsidR="000B3843" w:rsidRDefault="000B3843" w:rsidP="00186EBF">
            <w:pPr>
              <w:pStyle w:val="naisnod"/>
              <w:spacing w:before="0" w:after="0"/>
              <w:ind w:right="57"/>
              <w:jc w:val="both"/>
              <w:rPr>
                <w:b w:val="0"/>
              </w:rPr>
            </w:pPr>
            <w:r>
              <w:rPr>
                <w:b w:val="0"/>
              </w:rPr>
              <w:t>Noteikumu projekts neietekmē iesaistīto institūciju funkcijas un uzdevumus.</w:t>
            </w:r>
          </w:p>
          <w:p w14:paraId="10961FAD" w14:textId="77777777" w:rsidR="000B3843" w:rsidRPr="00F862E3" w:rsidRDefault="000B3843" w:rsidP="00186EBF">
            <w:pPr>
              <w:pStyle w:val="naisnod"/>
              <w:spacing w:before="0" w:after="0"/>
              <w:ind w:right="57"/>
              <w:jc w:val="both"/>
              <w:rPr>
                <w:b w:val="0"/>
              </w:rPr>
            </w:pPr>
            <w:r w:rsidRPr="002F2520">
              <w:rPr>
                <w:b w:val="0"/>
                <w:bCs w:val="0"/>
              </w:rPr>
              <w:t>Jaunas institūcijas nav jāveido. Esošās institūcijas nav jāreorganizē.</w:t>
            </w:r>
          </w:p>
        </w:tc>
      </w:tr>
      <w:tr w:rsidR="000B3843" w:rsidRPr="00FB41DC" w14:paraId="68392D8C" w14:textId="77777777" w:rsidTr="003E4432">
        <w:trPr>
          <w:trHeight w:val="217"/>
          <w:jc w:val="center"/>
        </w:trPr>
        <w:tc>
          <w:tcPr>
            <w:tcW w:w="486" w:type="dxa"/>
            <w:tcMar>
              <w:top w:w="57" w:type="dxa"/>
              <w:left w:w="57" w:type="dxa"/>
              <w:bottom w:w="57" w:type="dxa"/>
              <w:right w:w="57" w:type="dxa"/>
            </w:tcMar>
          </w:tcPr>
          <w:p w14:paraId="2E4CA837" w14:textId="77777777" w:rsidR="000B3843" w:rsidRPr="00FB41DC" w:rsidRDefault="000B3843" w:rsidP="00186EBF">
            <w:pPr>
              <w:pStyle w:val="naiskr"/>
              <w:spacing w:before="0" w:after="0"/>
              <w:ind w:left="57" w:right="57"/>
            </w:pPr>
            <w:r>
              <w:t>3</w:t>
            </w:r>
            <w:r w:rsidRPr="00FB41DC">
              <w:t>.</w:t>
            </w:r>
          </w:p>
        </w:tc>
        <w:tc>
          <w:tcPr>
            <w:tcW w:w="3118" w:type="dxa"/>
            <w:tcMar>
              <w:top w:w="57" w:type="dxa"/>
              <w:left w:w="57" w:type="dxa"/>
              <w:bottom w:w="57" w:type="dxa"/>
              <w:right w:w="57" w:type="dxa"/>
            </w:tcMar>
          </w:tcPr>
          <w:p w14:paraId="4DDE170D" w14:textId="77777777" w:rsidR="000B3843" w:rsidRPr="00FB41DC" w:rsidRDefault="000B3843" w:rsidP="00186EBF">
            <w:pPr>
              <w:pStyle w:val="naiskr"/>
              <w:spacing w:before="0" w:after="0"/>
              <w:ind w:left="57" w:right="57"/>
            </w:pPr>
            <w:r w:rsidRPr="00FB41DC">
              <w:t>Cita informācija</w:t>
            </w:r>
          </w:p>
        </w:tc>
        <w:tc>
          <w:tcPr>
            <w:tcW w:w="5870" w:type="dxa"/>
            <w:tcMar>
              <w:top w:w="57" w:type="dxa"/>
              <w:left w:w="57" w:type="dxa"/>
              <w:bottom w:w="57" w:type="dxa"/>
              <w:right w:w="57" w:type="dxa"/>
            </w:tcMar>
          </w:tcPr>
          <w:p w14:paraId="5C273C17" w14:textId="77777777" w:rsidR="000B3843" w:rsidRPr="00FB41DC" w:rsidRDefault="000B3843" w:rsidP="00186EBF">
            <w:pPr>
              <w:pStyle w:val="naiskr"/>
              <w:spacing w:before="0" w:after="0"/>
              <w:ind w:left="57" w:right="57"/>
            </w:pPr>
            <w:r>
              <w:t>Nav.</w:t>
            </w:r>
          </w:p>
        </w:tc>
      </w:tr>
    </w:tbl>
    <w:p w14:paraId="749542FA" w14:textId="77777777" w:rsidR="000B3843" w:rsidRDefault="000B3843" w:rsidP="000B3843">
      <w:pPr>
        <w:pStyle w:val="naisf"/>
        <w:spacing w:before="0" w:after="0"/>
        <w:ind w:firstLine="374"/>
        <w:rPr>
          <w:b/>
        </w:rPr>
      </w:pPr>
    </w:p>
    <w:p w14:paraId="1D3758F9" w14:textId="77777777" w:rsidR="000B3843" w:rsidRPr="00ED433D" w:rsidRDefault="000B3843" w:rsidP="000B3843">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6F5D0E83" w14:textId="3D26BC1E" w:rsidR="000B3843" w:rsidRDefault="000B3843" w:rsidP="000B3843">
      <w:r>
        <w:t>reģionālās attīstības ministrs</w:t>
      </w:r>
      <w:r>
        <w:tab/>
      </w:r>
      <w:r>
        <w:tab/>
      </w:r>
      <w:r>
        <w:tab/>
      </w:r>
      <w:r>
        <w:tab/>
      </w:r>
      <w:r>
        <w:tab/>
        <w:t>J</w:t>
      </w:r>
      <w:r w:rsidR="00EB6FCF">
        <w:t xml:space="preserve">. </w:t>
      </w:r>
      <w:r>
        <w:t>Pūce</w:t>
      </w:r>
    </w:p>
    <w:p w14:paraId="6002B16C" w14:textId="77777777" w:rsidR="000B3843" w:rsidRDefault="000B3843" w:rsidP="000B3843"/>
    <w:p w14:paraId="625D638F" w14:textId="77777777" w:rsidR="000B3843" w:rsidRPr="00ED433D" w:rsidRDefault="000B3843" w:rsidP="000B3843"/>
    <w:p w14:paraId="33C1514C" w14:textId="77777777" w:rsidR="000B3843" w:rsidRDefault="000B3843" w:rsidP="000B3843">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1A589D1D" w14:textId="77777777" w:rsidR="000B3843" w:rsidRPr="00563D3C" w:rsidRDefault="004109E4" w:rsidP="000B3843">
      <w:pPr>
        <w:rPr>
          <w:sz w:val="20"/>
          <w:szCs w:val="20"/>
        </w:rPr>
      </w:pPr>
      <w:hyperlink r:id="rId10" w:history="1">
        <w:r w:rsidR="000B3843" w:rsidRPr="00055928">
          <w:rPr>
            <w:rStyle w:val="Hyperlink"/>
            <w:sz w:val="20"/>
            <w:szCs w:val="20"/>
          </w:rPr>
          <w:t>ilze.donina@varam.gov.lv</w:t>
        </w:r>
      </w:hyperlink>
    </w:p>
    <w:p w14:paraId="34CBA3C1" w14:textId="73E20BDD" w:rsidR="0036199C" w:rsidRDefault="0036199C"/>
    <w:p w14:paraId="2391DE7F" w14:textId="77777777" w:rsidR="0036199C" w:rsidRPr="0036199C" w:rsidRDefault="0036199C" w:rsidP="0036199C"/>
    <w:p w14:paraId="70D11C8B" w14:textId="77777777" w:rsidR="0036199C" w:rsidRPr="0036199C" w:rsidRDefault="0036199C"/>
    <w:p w14:paraId="52F0455D" w14:textId="77777777" w:rsidR="0036199C" w:rsidRPr="0036199C" w:rsidRDefault="0036199C"/>
    <w:p w14:paraId="6BAE8DE3" w14:textId="77777777" w:rsidR="0036199C" w:rsidRPr="0036199C" w:rsidRDefault="0036199C"/>
    <w:p w14:paraId="11AE09AB" w14:textId="77777777" w:rsidR="0036199C" w:rsidRPr="0036199C" w:rsidRDefault="0036199C"/>
    <w:p w14:paraId="3FA3009F" w14:textId="77777777" w:rsidR="0036199C" w:rsidRPr="0036199C" w:rsidRDefault="0036199C"/>
    <w:p w14:paraId="38369213" w14:textId="77777777" w:rsidR="0036199C" w:rsidRPr="0036199C" w:rsidRDefault="0036199C"/>
    <w:p w14:paraId="1C733326" w14:textId="77777777" w:rsidR="0036199C" w:rsidRPr="0036199C" w:rsidRDefault="0036199C"/>
    <w:p w14:paraId="1F706EB4" w14:textId="77777777" w:rsidR="0036199C" w:rsidRPr="0036199C" w:rsidRDefault="0036199C"/>
    <w:p w14:paraId="235EB97D" w14:textId="77777777" w:rsidR="0036199C" w:rsidRPr="0036199C" w:rsidRDefault="0036199C"/>
    <w:p w14:paraId="41EE2069" w14:textId="03FEB4D3" w:rsidR="0036199C" w:rsidRDefault="0036199C" w:rsidP="0036199C"/>
    <w:p w14:paraId="5D6BAFE8" w14:textId="77777777" w:rsidR="0059243D" w:rsidRPr="0036199C" w:rsidRDefault="0059243D" w:rsidP="0036199C">
      <w:pPr>
        <w:jc w:val="center"/>
      </w:pPr>
    </w:p>
    <w:sectPr w:rsidR="0059243D" w:rsidRPr="0036199C" w:rsidSect="00186EBF">
      <w:headerReference w:type="default" r:id="rId11"/>
      <w:footerReference w:type="default" r:id="rId12"/>
      <w:footerReference w:type="first" r:id="rId13"/>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2AC38" w14:textId="77777777" w:rsidR="004109E4" w:rsidRDefault="004109E4" w:rsidP="000B3843">
      <w:r>
        <w:separator/>
      </w:r>
    </w:p>
  </w:endnote>
  <w:endnote w:type="continuationSeparator" w:id="0">
    <w:p w14:paraId="2DD31EF8" w14:textId="77777777" w:rsidR="004109E4" w:rsidRDefault="004109E4" w:rsidP="000B3843">
      <w:r>
        <w:continuationSeparator/>
      </w:r>
    </w:p>
  </w:endnote>
  <w:endnote w:type="continuationNotice" w:id="1">
    <w:p w14:paraId="48BCDB35" w14:textId="77777777" w:rsidR="00096D60" w:rsidRDefault="00096D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C78D" w14:textId="4A06518A" w:rsidR="004109E4" w:rsidRPr="00A14C0D" w:rsidRDefault="004109E4" w:rsidP="00186EBF">
    <w:pPr>
      <w:jc w:val="both"/>
    </w:pPr>
    <w:r w:rsidRPr="00767E22">
      <w:rPr>
        <w:sz w:val="20"/>
        <w:szCs w:val="20"/>
      </w:rPr>
      <w:t>VARAM</w:t>
    </w:r>
    <w:r w:rsidRPr="00212B0D">
      <w:rPr>
        <w:sz w:val="20"/>
        <w:szCs w:val="20"/>
      </w:rPr>
      <w:t>An</w:t>
    </w:r>
    <w:r w:rsidRPr="00767E22">
      <w:rPr>
        <w:sz w:val="20"/>
        <w:szCs w:val="20"/>
      </w:rPr>
      <w:t>ot_</w:t>
    </w:r>
    <w:r w:rsidRPr="00291705">
      <w:rPr>
        <w:sz w:val="20"/>
        <w:szCs w:val="20"/>
      </w:rPr>
      <w:t>1003</w:t>
    </w:r>
    <w:r>
      <w:rPr>
        <w:sz w:val="20"/>
        <w:szCs w:val="20"/>
      </w:rPr>
      <w:t>20</w:t>
    </w:r>
    <w:r w:rsidRPr="00767E22">
      <w:rPr>
        <w:sz w:val="20"/>
        <w:szCs w:val="20"/>
      </w:rPr>
      <w:t>_groz</w:t>
    </w:r>
    <w:r>
      <w:rPr>
        <w:sz w:val="20"/>
        <w:szCs w:val="20"/>
      </w:rPr>
      <w:t>337_AAR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BA2D" w14:textId="339CAE7C" w:rsidR="004109E4" w:rsidRPr="00A14C0D" w:rsidRDefault="004109E4" w:rsidP="00186EBF">
    <w:pPr>
      <w:jc w:val="both"/>
    </w:pPr>
    <w:r w:rsidRPr="00291705">
      <w:rPr>
        <w:sz w:val="20"/>
        <w:szCs w:val="20"/>
      </w:rPr>
      <w:t>VARAMAnot_100320</w:t>
    </w:r>
    <w:r w:rsidRPr="00767E22">
      <w:rPr>
        <w:sz w:val="20"/>
        <w:szCs w:val="20"/>
      </w:rPr>
      <w:t>_groz3</w:t>
    </w:r>
    <w:r>
      <w:rPr>
        <w:sz w:val="20"/>
        <w:szCs w:val="20"/>
      </w:rPr>
      <w:t>37_AAR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178A4" w14:textId="77777777" w:rsidR="004109E4" w:rsidRDefault="004109E4" w:rsidP="000B3843">
      <w:r>
        <w:separator/>
      </w:r>
    </w:p>
  </w:footnote>
  <w:footnote w:type="continuationSeparator" w:id="0">
    <w:p w14:paraId="65BA0187" w14:textId="77777777" w:rsidR="004109E4" w:rsidRDefault="004109E4" w:rsidP="000B3843">
      <w:r>
        <w:continuationSeparator/>
      </w:r>
    </w:p>
  </w:footnote>
  <w:footnote w:type="continuationNotice" w:id="1">
    <w:p w14:paraId="1B07D039" w14:textId="77777777" w:rsidR="00096D60" w:rsidRDefault="00096D60"/>
  </w:footnote>
  <w:footnote w:id="2">
    <w:p w14:paraId="3AE756B9" w14:textId="77777777" w:rsidR="004109E4" w:rsidRDefault="004109E4" w:rsidP="00FA530A">
      <w:pPr>
        <w:pStyle w:val="FootnoteText"/>
        <w:jc w:val="both"/>
      </w:pPr>
      <w:r>
        <w:rPr>
          <w:rStyle w:val="FootnoteReference"/>
        </w:rPr>
        <w:footnoteRef/>
      </w:r>
      <w:r>
        <w:t xml:space="preserve"> </w:t>
      </w:r>
      <w:hyperlink r:id="rId1" w:history="1">
        <w:r w:rsidRPr="005F1393">
          <w:rPr>
            <w:rStyle w:val="Hyperlink"/>
          </w:rPr>
          <w:t>http://www.zemgaleseko.lv/normativie-akti/zemgales-regionalais-atkritumu-apsaimniekosanas-plans-2014-2020g/</w:t>
        </w:r>
      </w:hyperlink>
      <w:r>
        <w:t xml:space="preserve"> </w:t>
      </w:r>
    </w:p>
  </w:footnote>
  <w:footnote w:id="3">
    <w:p w14:paraId="57F6C0C9" w14:textId="77777777" w:rsidR="004109E4" w:rsidRPr="00DA15AC" w:rsidRDefault="004109E4" w:rsidP="001873F5">
      <w:pPr>
        <w:pStyle w:val="FootnoteText"/>
        <w:jc w:val="both"/>
      </w:pPr>
      <w:r>
        <w:rPr>
          <w:rStyle w:val="FootnoteReference"/>
        </w:rPr>
        <w:footnoteRef/>
      </w:r>
      <w:r>
        <w:t xml:space="preserve"> </w:t>
      </w:r>
      <w:r w:rsidRPr="00DA15AC">
        <w:t xml:space="preserve">Likuma “Par piesārņojumu” 1.pielikuma piektās daļas 4.punkts: 4) atkritumu poligoni saskaņā ar </w:t>
      </w:r>
      <w:hyperlink r:id="rId2" w:tgtFrame="_blank" w:history="1">
        <w:r w:rsidRPr="00DA15AC">
          <w:rPr>
            <w:rStyle w:val="Hyperlink"/>
          </w:rPr>
          <w:t>Atkritumu apsaimniekošanas likumu</w:t>
        </w:r>
      </w:hyperlink>
      <w:r w:rsidRPr="00DA15AC">
        <w:t xml:space="preserve">, kuri var uzņemt vairāk nekā 10 tonnas atkritumu dienā vai kuru kopējā ietilpība pārsniedz 25 000 tonnas, izņemot inerto atkritumu poligonus; </w:t>
      </w:r>
    </w:p>
  </w:footnote>
  <w:footnote w:id="4">
    <w:p w14:paraId="304EC719" w14:textId="240DA49D" w:rsidR="004109E4" w:rsidRPr="00DA15AC" w:rsidRDefault="004109E4" w:rsidP="00A631B1">
      <w:pPr>
        <w:pStyle w:val="tv213"/>
        <w:spacing w:before="0" w:beforeAutospacing="0" w:after="0" w:afterAutospacing="0"/>
        <w:jc w:val="both"/>
        <w:rPr>
          <w:sz w:val="20"/>
          <w:szCs w:val="20"/>
        </w:rPr>
      </w:pPr>
      <w:r w:rsidRPr="00DA15AC">
        <w:rPr>
          <w:rStyle w:val="FootnoteReference"/>
          <w:sz w:val="20"/>
          <w:szCs w:val="20"/>
        </w:rPr>
        <w:footnoteRef/>
      </w:r>
      <w:r w:rsidRPr="00DA15AC">
        <w:rPr>
          <w:sz w:val="20"/>
          <w:szCs w:val="20"/>
        </w:rPr>
        <w:t xml:space="preserve"> Ministru kabineta 2011.gada 27.decembra noteikumu Nr.1032 “Atkritumu poligonu ierīkošanas, atkritumu poligonu un izgāztuvju apsaimniekošanas, slēgšanas un rekultivācijas noteikumi</w:t>
      </w:r>
      <w:r w:rsidRPr="00212B0D">
        <w:rPr>
          <w:sz w:val="20"/>
          <w:szCs w:val="20"/>
        </w:rPr>
        <w:t xml:space="preserve">” 70.1. un 70.5.apakšpunkts: </w:t>
      </w:r>
      <w:r w:rsidRPr="00DA15AC">
        <w:rPr>
          <w:sz w:val="20"/>
          <w:szCs w:val="20"/>
        </w:rPr>
        <w:t>70. Pārvalde pieņem lēmumu par poligona vai tā daļu slēgšanu, ja:</w:t>
      </w:r>
    </w:p>
    <w:p w14:paraId="5938C905" w14:textId="77777777" w:rsidR="004109E4" w:rsidRPr="00DA15AC" w:rsidRDefault="004109E4" w:rsidP="00A631B1">
      <w:pPr>
        <w:pStyle w:val="tv213"/>
        <w:spacing w:before="0" w:beforeAutospacing="0" w:after="0" w:afterAutospacing="0"/>
        <w:jc w:val="both"/>
        <w:rPr>
          <w:sz w:val="20"/>
          <w:szCs w:val="20"/>
        </w:rPr>
      </w:pPr>
      <w:r w:rsidRPr="00DA15AC">
        <w:rPr>
          <w:sz w:val="20"/>
          <w:szCs w:val="20"/>
        </w:rPr>
        <w:t>70.1. poligona projektētais tilpums, pamatojoties uz A vai B kategorijas piesārņojošu darbību atļaujā norādīto un gada pārskatā sniegto informāciju, ir aizpildīts; [...]</w:t>
      </w:r>
    </w:p>
    <w:p w14:paraId="7284B4D5" w14:textId="77777777" w:rsidR="004109E4" w:rsidRPr="00DA15AC" w:rsidRDefault="004109E4" w:rsidP="00A631B1">
      <w:pPr>
        <w:pStyle w:val="tv213"/>
        <w:spacing w:before="0" w:beforeAutospacing="0" w:after="0" w:afterAutospacing="0"/>
        <w:jc w:val="both"/>
        <w:rPr>
          <w:sz w:val="20"/>
          <w:szCs w:val="20"/>
        </w:rPr>
      </w:pPr>
      <w:r w:rsidRPr="00DA15AC">
        <w:rPr>
          <w:sz w:val="20"/>
          <w:szCs w:val="20"/>
        </w:rPr>
        <w:t>70.5. saņemts attiecīgā operatora rakstisks lūgums, kurā ir sniegta informācija par poligona vai tā daļas slēgšanas iemesliem.</w:t>
      </w:r>
    </w:p>
  </w:footnote>
  <w:footnote w:id="5">
    <w:p w14:paraId="681A3E6C" w14:textId="7E91D6CA" w:rsidR="004109E4" w:rsidRPr="00DA15AC" w:rsidRDefault="004109E4" w:rsidP="00A631B1">
      <w:pPr>
        <w:pStyle w:val="FootnoteText"/>
        <w:jc w:val="both"/>
      </w:pPr>
      <w:r w:rsidRPr="00DA15AC">
        <w:rPr>
          <w:rStyle w:val="FootnoteReference"/>
        </w:rPr>
        <w:footnoteRef/>
      </w:r>
      <w:r w:rsidRPr="00DA15AC">
        <w:t xml:space="preserve"> Ministru kabineta 2015.gada 27.janvāra noteikumiem Nr.30 “Kārtība, kādā valsts vides dienests izdod tehniskos noteikumus paredzētajai darbībai” pielikuma </w:t>
      </w:r>
      <w:r w:rsidRPr="00212B0D">
        <w:t>10.2.</w:t>
      </w:r>
      <w:r>
        <w:t>apakš</w:t>
      </w:r>
      <w:r w:rsidRPr="00212B0D">
        <w:t>punkts: 10.2. atkritumu poligonu un izgāztuvju slēgšana un rekultivācija</w:t>
      </w:r>
      <w:r w:rsidRPr="00DA15AC">
        <w:t>;</w:t>
      </w:r>
    </w:p>
  </w:footnote>
  <w:footnote w:id="6">
    <w:p w14:paraId="51D99691" w14:textId="77777777" w:rsidR="004109E4" w:rsidRDefault="004109E4" w:rsidP="00A631B1">
      <w:pPr>
        <w:pStyle w:val="FootnoteText"/>
        <w:jc w:val="both"/>
      </w:pPr>
      <w:r w:rsidRPr="00DA15AC">
        <w:rPr>
          <w:rStyle w:val="FootnoteReference"/>
        </w:rPr>
        <w:footnoteRef/>
      </w:r>
      <w:r w:rsidRPr="00DA15AC">
        <w:t xml:space="preserve"> Atkritumu apsaimniekošanas likuma 22.panta pirmās daļas 3.apakšpunkts: </w:t>
      </w:r>
      <w:r w:rsidRPr="00DA15AC">
        <w:rPr>
          <w:b/>
          <w:bCs/>
        </w:rPr>
        <w:t>22.pants.</w:t>
      </w:r>
      <w:r w:rsidRPr="00DA15AC">
        <w:t xml:space="preserve"> (1) Atkritumu poligona, izgāztuves, citu atkritumu apglabāšanas vai reģenerācijas iekārtu īpašnieks vai apsaimniekotājs: 3) veic pasākumus un sedz izdevumus, kas saistīti ar atkritumu poligona vai</w:t>
      </w:r>
      <w:r>
        <w:t xml:space="preserve"> </w:t>
      </w:r>
      <w:r w:rsidRPr="00DA15AC">
        <w:t>izgāztuves slēgšanu un rekultivāciju, slēgta poligona monitoringu un uzturēšanu (slēgta poligona teritorijas</w:t>
      </w:r>
      <w:r>
        <w:t xml:space="preserve"> </w:t>
      </w:r>
      <w:r w:rsidRPr="00DA15AC">
        <w:t>uzturēšana atbilstoši ugunsdrošības prasībām un rekultivētā poligona krātuves virskārtas izolējošā seguma uzturēšana atbilstoši normatīvajos aktos par poligonu apsaimniekošanu noteiktajām prasībām), kā arī ar atkritumu reģenerācijas vai atkritumu apglabāšanas iekārtas darbības izbeigšanu.</w:t>
      </w:r>
    </w:p>
  </w:footnote>
  <w:footnote w:id="7">
    <w:p w14:paraId="237210A5" w14:textId="77777777" w:rsidR="004109E4" w:rsidRDefault="004109E4">
      <w:pPr>
        <w:pStyle w:val="FootnoteText"/>
      </w:pPr>
      <w:r>
        <w:rPr>
          <w:rStyle w:val="FootnoteReference"/>
        </w:rPr>
        <w:footnoteRef/>
      </w:r>
      <w:r>
        <w:t xml:space="preserve"> Sabiedrisko pakalpojumu regulēšanas komisijas apstiprinātais tarifs par sadzīves atkritumu apglabāšanu attiecīgajā  poligonā </w:t>
      </w:r>
      <w:hyperlink r:id="rId3" w:history="1">
        <w:r w:rsidRPr="009E167F">
          <w:rPr>
            <w:rStyle w:val="Hyperlink"/>
          </w:rPr>
          <w:t>https://sprk.gov.lv/index.php/content/tarifi</w:t>
        </w:r>
      </w:hyperlink>
      <w:r>
        <w:t xml:space="preserve"> </w:t>
      </w:r>
    </w:p>
  </w:footnote>
  <w:footnote w:id="8">
    <w:p w14:paraId="69F546DB" w14:textId="77777777" w:rsidR="004109E4" w:rsidRDefault="004109E4">
      <w:pPr>
        <w:pStyle w:val="FootnoteText"/>
      </w:pPr>
      <w:r>
        <w:rPr>
          <w:rStyle w:val="FootnoteReference"/>
        </w:rPr>
        <w:footnoteRef/>
      </w:r>
      <w:r>
        <w:t xml:space="preserve"> Atbilstoši Dabas resursu nodokļa likuma 3.pielikuma 2.tabulai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5989" w14:textId="77777777" w:rsidR="004109E4" w:rsidRPr="00767E22" w:rsidRDefault="004109E4">
    <w:pPr>
      <w:pStyle w:val="Header"/>
    </w:pPr>
    <w:r w:rsidRPr="00013525">
      <w:rPr>
        <w:rStyle w:val="PageNumber"/>
      </w:rPr>
      <w:tab/>
      <w:t xml:space="preserve"> </w:t>
    </w:r>
    <w:r w:rsidRPr="00767E22">
      <w:rPr>
        <w:rStyle w:val="PageNumber"/>
      </w:rPr>
      <w:fldChar w:fldCharType="begin"/>
    </w:r>
    <w:r w:rsidRPr="00767E22">
      <w:rPr>
        <w:rStyle w:val="PageNumber"/>
      </w:rPr>
      <w:instrText xml:space="preserve"> PAGE </w:instrText>
    </w:r>
    <w:r w:rsidRPr="00767E22">
      <w:rPr>
        <w:rStyle w:val="PageNumber"/>
      </w:rPr>
      <w:fldChar w:fldCharType="separate"/>
    </w:r>
    <w:r>
      <w:rPr>
        <w:rStyle w:val="PageNumber"/>
        <w:noProof/>
      </w:rPr>
      <w:t>7</w:t>
    </w:r>
    <w:r w:rsidRPr="00767E22">
      <w:rPr>
        <w:rStyle w:val="PageNumber"/>
      </w:rPr>
      <w:fldChar w:fldCharType="end"/>
    </w:r>
    <w:r w:rsidRPr="00767E22">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27221"/>
    <w:multiLevelType w:val="hybridMultilevel"/>
    <w:tmpl w:val="C68EB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F65DE6"/>
    <w:multiLevelType w:val="hybridMultilevel"/>
    <w:tmpl w:val="6EEE36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843"/>
    <w:rsid w:val="00053BAC"/>
    <w:rsid w:val="000721EE"/>
    <w:rsid w:val="00093BBB"/>
    <w:rsid w:val="00096D60"/>
    <w:rsid w:val="000A61F1"/>
    <w:rsid w:val="000B3843"/>
    <w:rsid w:val="000B4EFD"/>
    <w:rsid w:val="00116EDF"/>
    <w:rsid w:val="00162DA1"/>
    <w:rsid w:val="00173333"/>
    <w:rsid w:val="00186EBF"/>
    <w:rsid w:val="001873F5"/>
    <w:rsid w:val="001B4BD8"/>
    <w:rsid w:val="001C6F98"/>
    <w:rsid w:val="001C77CA"/>
    <w:rsid w:val="00212B0D"/>
    <w:rsid w:val="002147E8"/>
    <w:rsid w:val="00220394"/>
    <w:rsid w:val="0026774A"/>
    <w:rsid w:val="00291705"/>
    <w:rsid w:val="002917ED"/>
    <w:rsid w:val="00292B57"/>
    <w:rsid w:val="002D60C8"/>
    <w:rsid w:val="002F2B95"/>
    <w:rsid w:val="0036199C"/>
    <w:rsid w:val="00377C96"/>
    <w:rsid w:val="00395825"/>
    <w:rsid w:val="003B753B"/>
    <w:rsid w:val="003E4432"/>
    <w:rsid w:val="00402ED8"/>
    <w:rsid w:val="004109E4"/>
    <w:rsid w:val="00444E78"/>
    <w:rsid w:val="00482E17"/>
    <w:rsid w:val="00486EDA"/>
    <w:rsid w:val="004C105F"/>
    <w:rsid w:val="0052173A"/>
    <w:rsid w:val="00535862"/>
    <w:rsid w:val="0059243D"/>
    <w:rsid w:val="005B2873"/>
    <w:rsid w:val="005B4A2E"/>
    <w:rsid w:val="005D4503"/>
    <w:rsid w:val="0066229B"/>
    <w:rsid w:val="0068088F"/>
    <w:rsid w:val="006E1B7E"/>
    <w:rsid w:val="006E410F"/>
    <w:rsid w:val="006E422D"/>
    <w:rsid w:val="00720F4B"/>
    <w:rsid w:val="00723A8F"/>
    <w:rsid w:val="0075566B"/>
    <w:rsid w:val="00772695"/>
    <w:rsid w:val="00773D40"/>
    <w:rsid w:val="0079206A"/>
    <w:rsid w:val="007A1CFC"/>
    <w:rsid w:val="007F18EF"/>
    <w:rsid w:val="00800869"/>
    <w:rsid w:val="00822555"/>
    <w:rsid w:val="00860F37"/>
    <w:rsid w:val="008922AE"/>
    <w:rsid w:val="008A511D"/>
    <w:rsid w:val="008D5C5D"/>
    <w:rsid w:val="009526E6"/>
    <w:rsid w:val="00957812"/>
    <w:rsid w:val="00986073"/>
    <w:rsid w:val="009B26B4"/>
    <w:rsid w:val="00A00B87"/>
    <w:rsid w:val="00A0334C"/>
    <w:rsid w:val="00A12177"/>
    <w:rsid w:val="00A17C6A"/>
    <w:rsid w:val="00A32214"/>
    <w:rsid w:val="00A44B0B"/>
    <w:rsid w:val="00A61A61"/>
    <w:rsid w:val="00A631B1"/>
    <w:rsid w:val="00AB5263"/>
    <w:rsid w:val="00B079FE"/>
    <w:rsid w:val="00B100A4"/>
    <w:rsid w:val="00B166A7"/>
    <w:rsid w:val="00B16923"/>
    <w:rsid w:val="00B3548E"/>
    <w:rsid w:val="00B53732"/>
    <w:rsid w:val="00B540C2"/>
    <w:rsid w:val="00B95DBC"/>
    <w:rsid w:val="00BD37E3"/>
    <w:rsid w:val="00BF1720"/>
    <w:rsid w:val="00C03D79"/>
    <w:rsid w:val="00C10A77"/>
    <w:rsid w:val="00C76E99"/>
    <w:rsid w:val="00C80F88"/>
    <w:rsid w:val="00C95BFC"/>
    <w:rsid w:val="00CC0341"/>
    <w:rsid w:val="00CE2BF0"/>
    <w:rsid w:val="00D0320F"/>
    <w:rsid w:val="00D215D2"/>
    <w:rsid w:val="00D5274A"/>
    <w:rsid w:val="00D87158"/>
    <w:rsid w:val="00DA7063"/>
    <w:rsid w:val="00DD5698"/>
    <w:rsid w:val="00E47887"/>
    <w:rsid w:val="00EB47F8"/>
    <w:rsid w:val="00EB4F2D"/>
    <w:rsid w:val="00EB6FCF"/>
    <w:rsid w:val="00F07EDD"/>
    <w:rsid w:val="00F134D9"/>
    <w:rsid w:val="00F37EF4"/>
    <w:rsid w:val="00F86FB6"/>
    <w:rsid w:val="00FA530A"/>
    <w:rsid w:val="00FA7EAC"/>
    <w:rsid w:val="00FC0E54"/>
    <w:rsid w:val="00FC3347"/>
    <w:rsid w:val="00FD6C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B4B978C"/>
  <w15:chartTrackingRefBased/>
  <w15:docId w15:val="{A3DE7928-2F0D-413A-A155-CFE10887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84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3843"/>
    <w:pPr>
      <w:tabs>
        <w:tab w:val="center" w:pos="4153"/>
        <w:tab w:val="right" w:pos="8306"/>
      </w:tabs>
    </w:pPr>
  </w:style>
  <w:style w:type="character" w:customStyle="1" w:styleId="HeaderChar">
    <w:name w:val="Header Char"/>
    <w:basedOn w:val="DefaultParagraphFont"/>
    <w:link w:val="Header"/>
    <w:rsid w:val="000B3843"/>
    <w:rPr>
      <w:rFonts w:ascii="Times New Roman" w:eastAsia="Times New Roman" w:hAnsi="Times New Roman" w:cs="Times New Roman"/>
      <w:sz w:val="24"/>
      <w:szCs w:val="24"/>
      <w:lang w:eastAsia="lv-LV"/>
    </w:rPr>
  </w:style>
  <w:style w:type="paragraph" w:customStyle="1" w:styleId="naisf">
    <w:name w:val="naisf"/>
    <w:basedOn w:val="Normal"/>
    <w:rsid w:val="000B3843"/>
    <w:pPr>
      <w:spacing w:before="75" w:after="75"/>
      <w:ind w:firstLine="375"/>
      <w:jc w:val="both"/>
    </w:pPr>
  </w:style>
  <w:style w:type="character" w:styleId="PageNumber">
    <w:name w:val="page number"/>
    <w:basedOn w:val="DefaultParagraphFont"/>
    <w:rsid w:val="000B3843"/>
  </w:style>
  <w:style w:type="character" w:styleId="Hyperlink">
    <w:name w:val="Hyperlink"/>
    <w:rsid w:val="000B3843"/>
    <w:rPr>
      <w:rFonts w:cs="Times New Roman"/>
      <w:color w:val="0000FF"/>
      <w:u w:val="single"/>
    </w:rPr>
  </w:style>
  <w:style w:type="paragraph" w:customStyle="1" w:styleId="naisnod">
    <w:name w:val="naisnod"/>
    <w:basedOn w:val="Normal"/>
    <w:rsid w:val="000B3843"/>
    <w:pPr>
      <w:spacing w:before="150" w:after="150"/>
      <w:jc w:val="center"/>
    </w:pPr>
    <w:rPr>
      <w:b/>
      <w:bCs/>
    </w:rPr>
  </w:style>
  <w:style w:type="paragraph" w:customStyle="1" w:styleId="naiskr">
    <w:name w:val="naiskr"/>
    <w:basedOn w:val="Normal"/>
    <w:rsid w:val="000B3843"/>
    <w:pPr>
      <w:spacing w:before="75" w:after="75"/>
    </w:pPr>
  </w:style>
  <w:style w:type="paragraph" w:customStyle="1" w:styleId="naisc">
    <w:name w:val="naisc"/>
    <w:basedOn w:val="Normal"/>
    <w:rsid w:val="000B3843"/>
    <w:pPr>
      <w:spacing w:before="75" w:after="75"/>
      <w:jc w:val="center"/>
    </w:pPr>
  </w:style>
  <w:style w:type="character" w:styleId="Strong">
    <w:name w:val="Strong"/>
    <w:uiPriority w:val="22"/>
    <w:qFormat/>
    <w:rsid w:val="000B3843"/>
    <w:rPr>
      <w:b/>
      <w:bCs/>
    </w:rPr>
  </w:style>
  <w:style w:type="paragraph" w:customStyle="1" w:styleId="tv2161">
    <w:name w:val="tv2161"/>
    <w:basedOn w:val="Normal"/>
    <w:rsid w:val="000B3843"/>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0B3843"/>
    <w:pPr>
      <w:spacing w:line="360" w:lineRule="auto"/>
      <w:ind w:firstLine="300"/>
    </w:pPr>
    <w:rPr>
      <w:color w:val="414142"/>
      <w:sz w:val="20"/>
      <w:szCs w:val="20"/>
      <w:lang w:val="en-US" w:eastAsia="en-US"/>
    </w:rPr>
  </w:style>
  <w:style w:type="table" w:styleId="TableGrid">
    <w:name w:val="Table Grid"/>
    <w:basedOn w:val="TableNormal"/>
    <w:uiPriority w:val="39"/>
    <w:rsid w:val="000B384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B3843"/>
    <w:rPr>
      <w:sz w:val="20"/>
      <w:szCs w:val="20"/>
    </w:rPr>
  </w:style>
  <w:style w:type="character" w:customStyle="1" w:styleId="FootnoteTextChar">
    <w:name w:val="Footnote Text Char"/>
    <w:basedOn w:val="DefaultParagraphFont"/>
    <w:link w:val="FootnoteText"/>
    <w:uiPriority w:val="99"/>
    <w:semiHidden/>
    <w:rsid w:val="000B384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0B3843"/>
    <w:rPr>
      <w:vertAlign w:val="superscript"/>
    </w:rPr>
  </w:style>
  <w:style w:type="paragraph" w:customStyle="1" w:styleId="tv213">
    <w:name w:val="tv213"/>
    <w:basedOn w:val="Normal"/>
    <w:rsid w:val="000B3843"/>
    <w:pPr>
      <w:spacing w:before="100" w:beforeAutospacing="1" w:after="100" w:afterAutospacing="1"/>
    </w:pPr>
  </w:style>
  <w:style w:type="paragraph" w:styleId="ListParagraph">
    <w:name w:val="List Paragraph"/>
    <w:basedOn w:val="Normal"/>
    <w:uiPriority w:val="34"/>
    <w:qFormat/>
    <w:rsid w:val="00A631B1"/>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B753B"/>
    <w:rPr>
      <w:sz w:val="16"/>
      <w:szCs w:val="16"/>
    </w:rPr>
  </w:style>
  <w:style w:type="paragraph" w:styleId="CommentText">
    <w:name w:val="annotation text"/>
    <w:basedOn w:val="Normal"/>
    <w:link w:val="CommentTextChar"/>
    <w:uiPriority w:val="99"/>
    <w:semiHidden/>
    <w:unhideWhenUsed/>
    <w:rsid w:val="003B753B"/>
    <w:rPr>
      <w:sz w:val="20"/>
      <w:szCs w:val="20"/>
    </w:rPr>
  </w:style>
  <w:style w:type="character" w:customStyle="1" w:styleId="CommentTextChar">
    <w:name w:val="Comment Text Char"/>
    <w:basedOn w:val="DefaultParagraphFont"/>
    <w:link w:val="CommentText"/>
    <w:uiPriority w:val="99"/>
    <w:semiHidden/>
    <w:rsid w:val="003B753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753B"/>
    <w:rPr>
      <w:b/>
      <w:bCs/>
    </w:rPr>
  </w:style>
  <w:style w:type="character" w:customStyle="1" w:styleId="CommentSubjectChar">
    <w:name w:val="Comment Subject Char"/>
    <w:basedOn w:val="CommentTextChar"/>
    <w:link w:val="CommentSubject"/>
    <w:uiPriority w:val="99"/>
    <w:semiHidden/>
    <w:rsid w:val="003B753B"/>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3B7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53B"/>
    <w:rPr>
      <w:rFonts w:ascii="Segoe UI" w:eastAsia="Times New Roman" w:hAnsi="Segoe UI" w:cs="Segoe UI"/>
      <w:sz w:val="18"/>
      <w:szCs w:val="18"/>
      <w:lang w:eastAsia="lv-LV"/>
    </w:rPr>
  </w:style>
  <w:style w:type="paragraph" w:styleId="Footer">
    <w:name w:val="footer"/>
    <w:basedOn w:val="Normal"/>
    <w:link w:val="FooterChar"/>
    <w:uiPriority w:val="99"/>
    <w:unhideWhenUsed/>
    <w:rsid w:val="002F2B95"/>
    <w:pPr>
      <w:tabs>
        <w:tab w:val="center" w:pos="4153"/>
        <w:tab w:val="right" w:pos="8306"/>
      </w:tabs>
    </w:pPr>
  </w:style>
  <w:style w:type="character" w:customStyle="1" w:styleId="FooterChar">
    <w:name w:val="Footer Char"/>
    <w:basedOn w:val="DefaultParagraphFont"/>
    <w:link w:val="Footer"/>
    <w:uiPriority w:val="99"/>
    <w:rsid w:val="002F2B95"/>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91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prk.gov.lv/index.php/content/tarifi" TargetMode="External"/><Relationship Id="rId2" Type="http://schemas.openxmlformats.org/officeDocument/2006/relationships/hyperlink" Target="https://likumi.lv/ta/id/221378-atkritumu-apsaimniekosanas-likums" TargetMode="External"/><Relationship Id="rId1" Type="http://schemas.openxmlformats.org/officeDocument/2006/relationships/hyperlink" Target="http://www.zemgaleseko.lv/normativie-akti/zemgales-regionalais-atkritumu-apsaimniekosanas-plans-2014-202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D951-FCCE-4E11-9CCF-D10D224BA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10575</Words>
  <Characters>6028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25.jūnija noteikumos Nr.337 “Noteikumi par atkritumu apsaimniekošanas reģioniem”” sākotnējās ietekmes novērtējuma ziņojums (anotācija)</vt:lpstr>
    </vt:vector>
  </TitlesOfParts>
  <Company>VARAM</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25.jūnija noteikumos Nr.337 “Noteikumi par atkritumu apsaimniekošanas reģioniem”” sākotnējās ietekmes novērtējuma ziņojums (anotācija)</dc:title>
  <dc:subject>Anotācija</dc:subject>
  <dc:creator>Ilze Doniņa</dc:creator>
  <cp:keywords/>
  <dc:description>67026515, ilze.donina@varam.gov.lv</dc:description>
  <cp:lastModifiedBy>Madara Gaile</cp:lastModifiedBy>
  <cp:revision>4</cp:revision>
  <dcterms:created xsi:type="dcterms:W3CDTF">2020-03-19T10:36:00Z</dcterms:created>
  <dcterms:modified xsi:type="dcterms:W3CDTF">2020-03-19T12:34:00Z</dcterms:modified>
</cp:coreProperties>
</file>