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8BC6" w14:textId="77777777" w:rsidR="00BA7E9C" w:rsidRPr="00BA7E9C" w:rsidRDefault="00BA7E9C" w:rsidP="00BA7E9C">
      <w:pPr>
        <w:pStyle w:val="Title"/>
        <w:spacing w:before="130"/>
        <w:ind w:firstLine="539"/>
        <w:contextualSpacing/>
        <w:rPr>
          <w:b/>
          <w:bCs/>
          <w:szCs w:val="28"/>
        </w:rPr>
      </w:pPr>
      <w:r w:rsidRPr="00BA7E9C">
        <w:rPr>
          <w:b/>
          <w:bCs/>
          <w:szCs w:val="28"/>
        </w:rPr>
        <w:t xml:space="preserve">Ministru kabineta noteikumu projekta </w:t>
      </w:r>
    </w:p>
    <w:p w14:paraId="3BBC17CE" w14:textId="0F4C5818" w:rsidR="00BA7E9C" w:rsidRDefault="00BA7E9C" w:rsidP="00BA7E9C">
      <w:pPr>
        <w:jc w:val="center"/>
        <w:rPr>
          <w:b/>
          <w:bCs/>
        </w:rPr>
      </w:pPr>
      <w:r w:rsidRPr="00BA7E9C">
        <w:rPr>
          <w:rFonts w:ascii="Times New Roman" w:hAnsi="Times New Roman" w:cs="Times New Roman"/>
          <w:b/>
          <w:sz w:val="28"/>
          <w:szCs w:val="28"/>
        </w:rPr>
        <w:t>“</w:t>
      </w:r>
      <w:r>
        <w:rPr>
          <w:rFonts w:ascii="Times New Roman" w:hAnsi="Times New Roman" w:cs="Times New Roman"/>
          <w:b/>
          <w:sz w:val="28"/>
          <w:szCs w:val="28"/>
        </w:rPr>
        <w:t>Grozījumi Ministru kabineta 2018.</w:t>
      </w:r>
      <w:r w:rsidR="00A72C42">
        <w:rPr>
          <w:rFonts w:ascii="Times New Roman" w:hAnsi="Times New Roman" w:cs="Times New Roman"/>
          <w:b/>
          <w:sz w:val="28"/>
          <w:szCs w:val="28"/>
        </w:rPr>
        <w:t> </w:t>
      </w:r>
      <w:r>
        <w:rPr>
          <w:rFonts w:ascii="Times New Roman" w:hAnsi="Times New Roman" w:cs="Times New Roman"/>
          <w:b/>
          <w:sz w:val="28"/>
          <w:szCs w:val="28"/>
        </w:rPr>
        <w:t>gada 17.</w:t>
      </w:r>
      <w:r w:rsidR="00A72C42">
        <w:rPr>
          <w:rFonts w:ascii="Times New Roman" w:hAnsi="Times New Roman" w:cs="Times New Roman"/>
          <w:b/>
          <w:sz w:val="28"/>
          <w:szCs w:val="28"/>
        </w:rPr>
        <w:t> </w:t>
      </w:r>
      <w:r>
        <w:rPr>
          <w:rFonts w:ascii="Times New Roman" w:hAnsi="Times New Roman" w:cs="Times New Roman"/>
          <w:b/>
          <w:sz w:val="28"/>
          <w:szCs w:val="28"/>
        </w:rPr>
        <w:t>jūlija noteikumos Nr.</w:t>
      </w:r>
      <w:r w:rsidR="00A72C42">
        <w:rPr>
          <w:rFonts w:ascii="Times New Roman" w:hAnsi="Times New Roman" w:cs="Times New Roman"/>
          <w:b/>
          <w:sz w:val="28"/>
          <w:szCs w:val="28"/>
        </w:rPr>
        <w:t> </w:t>
      </w:r>
      <w:r>
        <w:rPr>
          <w:rFonts w:ascii="Times New Roman" w:hAnsi="Times New Roman" w:cs="Times New Roman"/>
          <w:b/>
          <w:sz w:val="28"/>
          <w:szCs w:val="28"/>
        </w:rPr>
        <w:t xml:space="preserve">429 </w:t>
      </w:r>
      <w:r w:rsidRPr="00BA7E9C">
        <w:rPr>
          <w:rFonts w:ascii="Times New Roman" w:hAnsi="Times New Roman" w:cs="Times New Roman"/>
          <w:b/>
          <w:sz w:val="28"/>
          <w:szCs w:val="28"/>
        </w:rPr>
        <w:t>“</w:t>
      </w:r>
      <w:r>
        <w:rPr>
          <w:rFonts w:ascii="Times New Roman" w:hAnsi="Times New Roman" w:cs="Times New Roman"/>
          <w:b/>
          <w:sz w:val="28"/>
          <w:szCs w:val="28"/>
        </w:rPr>
        <w:t>Noteikumi par transportlīdzekļu sastāvdaļām un materiāliem</w:t>
      </w:r>
      <w:r w:rsidRPr="00BA7E9C">
        <w:rPr>
          <w:rFonts w:ascii="Times New Roman" w:hAnsi="Times New Roman" w:cs="Times New Roman"/>
          <w:b/>
          <w:sz w:val="28"/>
          <w:szCs w:val="28"/>
        </w:rPr>
        <w:t xml:space="preserve">, kuri drīkst saturēt svinu, dzīvsudrabu, kadmiju </w:t>
      </w:r>
      <w:r>
        <w:rPr>
          <w:rFonts w:ascii="Times New Roman" w:hAnsi="Times New Roman" w:cs="Times New Roman"/>
          <w:b/>
          <w:sz w:val="28"/>
          <w:szCs w:val="28"/>
        </w:rPr>
        <w:t>vai</w:t>
      </w:r>
      <w:r w:rsidRPr="00BA7E9C">
        <w:rPr>
          <w:rFonts w:ascii="Times New Roman" w:hAnsi="Times New Roman" w:cs="Times New Roman"/>
          <w:b/>
          <w:sz w:val="28"/>
          <w:szCs w:val="28"/>
        </w:rPr>
        <w:t xml:space="preserve"> sešvērtīgā hroma savienojumus””</w:t>
      </w:r>
      <w:r w:rsidRPr="00BA7E9C">
        <w:rPr>
          <w:rFonts w:ascii="Times New Roman" w:hAnsi="Times New Roman" w:cs="Times New Roman"/>
          <w:sz w:val="28"/>
          <w:szCs w:val="28"/>
        </w:rPr>
        <w:t xml:space="preserve"> </w:t>
      </w:r>
      <w:r w:rsidRPr="00BA7E9C">
        <w:rPr>
          <w:rFonts w:ascii="Times New Roman" w:hAnsi="Times New Roman" w:cs="Times New Roman"/>
          <w:b/>
          <w:bCs/>
          <w:sz w:val="28"/>
          <w:szCs w:val="28"/>
        </w:rPr>
        <w:t>sākotnējās ietekmes novērtējuma ziņojums (anotācija</w:t>
      </w:r>
      <w:r w:rsidRPr="00485AC9">
        <w:rPr>
          <w:b/>
          <w:bCs/>
        </w:rPr>
        <w:t>)</w:t>
      </w:r>
    </w:p>
    <w:p w14:paraId="26532E2E" w14:textId="77777777" w:rsidR="00E5323B" w:rsidRPr="00183FDD" w:rsidRDefault="00E5323B" w:rsidP="008941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48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0"/>
        <w:gridCol w:w="5317"/>
      </w:tblGrid>
      <w:tr w:rsidR="00E5323B" w:rsidRPr="00183FDD" w14:paraId="30AD6392" w14:textId="77777777" w:rsidTr="00301B1B">
        <w:trPr>
          <w:trHeight w:val="268"/>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1F6D35"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Tiesību akta projekta anotācijas kopsavilkums</w:t>
            </w:r>
          </w:p>
        </w:tc>
      </w:tr>
      <w:tr w:rsidR="00E5323B" w:rsidRPr="00183FDD" w14:paraId="4874BEA6" w14:textId="77777777" w:rsidTr="00BA7E9C">
        <w:trPr>
          <w:trHeight w:val="1447"/>
          <w:tblCellSpacing w:w="15" w:type="dxa"/>
        </w:trPr>
        <w:tc>
          <w:tcPr>
            <w:tcW w:w="1979" w:type="pct"/>
            <w:tcBorders>
              <w:top w:val="outset" w:sz="6" w:space="0" w:color="auto"/>
              <w:left w:val="outset" w:sz="6" w:space="0" w:color="auto"/>
              <w:bottom w:val="outset" w:sz="6" w:space="0" w:color="auto"/>
              <w:right w:val="outset" w:sz="6" w:space="0" w:color="auto"/>
            </w:tcBorders>
            <w:hideMark/>
          </w:tcPr>
          <w:p w14:paraId="06D19F4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EE0603">
              <w:rPr>
                <w:rFonts w:ascii="Times New Roman" w:eastAsia="Times New Roman" w:hAnsi="Times New Roman" w:cs="Times New Roman"/>
                <w:iCs/>
                <w:sz w:val="24"/>
                <w:szCs w:val="24"/>
                <w:lang w:eastAsia="lv-LV"/>
              </w:rPr>
              <w:t>Mērķis, risinājums un projekta spēkā stāšanās laiks (500 zīmes bez atstarpēm)</w:t>
            </w:r>
          </w:p>
        </w:tc>
        <w:tc>
          <w:tcPr>
            <w:tcW w:w="2969" w:type="pct"/>
            <w:tcBorders>
              <w:top w:val="outset" w:sz="6" w:space="0" w:color="auto"/>
              <w:left w:val="outset" w:sz="6" w:space="0" w:color="auto"/>
              <w:bottom w:val="outset" w:sz="6" w:space="0" w:color="auto"/>
              <w:right w:val="outset" w:sz="6" w:space="0" w:color="auto"/>
            </w:tcBorders>
            <w:hideMark/>
          </w:tcPr>
          <w:p w14:paraId="1745ECBF" w14:textId="77777777" w:rsidR="00786309" w:rsidRDefault="00876826" w:rsidP="00290733">
            <w:pPr>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izstrādāts, lai pārņemtu </w:t>
            </w:r>
            <w:r w:rsidR="00290733" w:rsidRPr="00F3237E">
              <w:rPr>
                <w:rFonts w:ascii="Times New Roman" w:hAnsi="Times New Roman" w:cs="Times New Roman"/>
                <w:sz w:val="24"/>
                <w:szCs w:val="24"/>
              </w:rPr>
              <w:t>Eiropas Komisijas 2019. gada 17. decembra deleģētās Direktīvas 2020/362, ar ko groza II pielikumu Eiropas Parlamenta un Padomes Direktīvā 2000/53/EK par nolietotiem transportlīdzekļiem prasības attiecībā uz atbrīvojumu sešvērtīgā hroma kā pretkorozijas līdzekļa izmantošanai dzīvojamo autofurgonu absorbcijas ledusskapju dzesēšanas sistēmās no oglekļa t</w:t>
            </w:r>
            <w:r w:rsidR="00290733">
              <w:rPr>
                <w:rFonts w:ascii="Times New Roman" w:hAnsi="Times New Roman" w:cs="Times New Roman"/>
                <w:sz w:val="24"/>
                <w:szCs w:val="24"/>
              </w:rPr>
              <w:t>ēraud</w:t>
            </w:r>
            <w:r w:rsidR="00290733" w:rsidRPr="00F3237E">
              <w:rPr>
                <w:rFonts w:ascii="Times New Roman" w:hAnsi="Times New Roman" w:cs="Times New Roman"/>
                <w:sz w:val="24"/>
                <w:szCs w:val="24"/>
              </w:rPr>
              <w:t>a</w:t>
            </w:r>
            <w:r w:rsidR="00290733">
              <w:rPr>
                <w:rFonts w:ascii="Times New Roman" w:hAnsi="Times New Roman" w:cs="Times New Roman"/>
                <w:sz w:val="24"/>
                <w:szCs w:val="24"/>
              </w:rPr>
              <w:t xml:space="preserve"> un </w:t>
            </w:r>
            <w:r w:rsidR="00290733" w:rsidRPr="00F3237E">
              <w:rPr>
                <w:rFonts w:ascii="Times New Roman" w:hAnsi="Times New Roman" w:cs="Times New Roman"/>
                <w:sz w:val="24"/>
                <w:szCs w:val="24"/>
              </w:rPr>
              <w:t>2019. gada 17. decembra deleģētās Direktīvas 2020/363, ar ko groza II pielikumu Eiropas Parlamenta un Padomes Direktīvā 2000/53/EK par n</w:t>
            </w:r>
            <w:r w:rsidR="00290733">
              <w:rPr>
                <w:rFonts w:ascii="Times New Roman" w:hAnsi="Times New Roman" w:cs="Times New Roman"/>
                <w:sz w:val="24"/>
                <w:szCs w:val="24"/>
              </w:rPr>
              <w:t xml:space="preserve">olietotiem transportlīdzekļiem </w:t>
            </w:r>
            <w:r w:rsidR="00290733" w:rsidRPr="00F3237E">
              <w:rPr>
                <w:rFonts w:ascii="Times New Roman" w:hAnsi="Times New Roman" w:cs="Times New Roman"/>
                <w:sz w:val="24"/>
                <w:szCs w:val="24"/>
              </w:rPr>
              <w:t>prasības attiecībā uz dažiem atbrīvojumiem svina</w:t>
            </w:r>
            <w:r w:rsidR="00290733">
              <w:rPr>
                <w:rFonts w:ascii="Times New Roman" w:hAnsi="Times New Roman" w:cs="Times New Roman"/>
                <w:sz w:val="24"/>
                <w:szCs w:val="24"/>
              </w:rPr>
              <w:t xml:space="preserve"> un svina</w:t>
            </w:r>
            <w:r w:rsidR="00290733" w:rsidRPr="00F3237E">
              <w:rPr>
                <w:rFonts w:ascii="Times New Roman" w:hAnsi="Times New Roman" w:cs="Times New Roman"/>
                <w:sz w:val="24"/>
                <w:szCs w:val="24"/>
              </w:rPr>
              <w:t xml:space="preserve"> savienojumu izmantošana</w:t>
            </w:r>
            <w:r w:rsidR="00290733">
              <w:rPr>
                <w:rFonts w:ascii="Times New Roman" w:hAnsi="Times New Roman" w:cs="Times New Roman"/>
                <w:sz w:val="24"/>
                <w:szCs w:val="24"/>
              </w:rPr>
              <w:t>i</w:t>
            </w:r>
            <w:r w:rsidR="00290733" w:rsidRPr="00F3237E">
              <w:rPr>
                <w:rFonts w:ascii="Times New Roman" w:hAnsi="Times New Roman" w:cs="Times New Roman"/>
                <w:sz w:val="24"/>
                <w:szCs w:val="24"/>
              </w:rPr>
              <w:t xml:space="preserve"> detaļā</w:t>
            </w:r>
            <w:r w:rsidR="00290733">
              <w:rPr>
                <w:rFonts w:ascii="Times New Roman" w:hAnsi="Times New Roman" w:cs="Times New Roman"/>
                <w:sz w:val="24"/>
                <w:szCs w:val="24"/>
              </w:rPr>
              <w:t>s prasības.</w:t>
            </w:r>
          </w:p>
          <w:p w14:paraId="32D8F67C" w14:textId="70981634" w:rsidR="00373F1A" w:rsidRPr="00290733" w:rsidRDefault="00373F1A" w:rsidP="00290733">
            <w:pPr>
              <w:jc w:val="both"/>
              <w:rPr>
                <w:rFonts w:ascii="Times New Roman" w:hAnsi="Times New Roman" w:cs="Times New Roman"/>
                <w:sz w:val="24"/>
                <w:szCs w:val="24"/>
              </w:rPr>
            </w:pPr>
            <w:r w:rsidRPr="009F020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41C2CAB5" w14:textId="77777777" w:rsidR="000A1E64"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892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3061"/>
        <w:gridCol w:w="5446"/>
      </w:tblGrid>
      <w:tr w:rsidR="00E5323B" w:rsidRPr="00183FDD" w14:paraId="10FC0D83" w14:textId="77777777" w:rsidTr="001E2472">
        <w:trPr>
          <w:tblCellSpacing w:w="15" w:type="dxa"/>
        </w:trPr>
        <w:tc>
          <w:tcPr>
            <w:tcW w:w="8863" w:type="dxa"/>
            <w:gridSpan w:val="3"/>
            <w:tcBorders>
              <w:top w:val="outset" w:sz="6" w:space="0" w:color="auto"/>
              <w:left w:val="outset" w:sz="6" w:space="0" w:color="auto"/>
              <w:bottom w:val="outset" w:sz="6" w:space="0" w:color="auto"/>
              <w:right w:val="outset" w:sz="6" w:space="0" w:color="auto"/>
            </w:tcBorders>
            <w:vAlign w:val="center"/>
            <w:hideMark/>
          </w:tcPr>
          <w:p w14:paraId="68E76AE0"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I. Tiesību akta projekta izstrādes nepieciešamība</w:t>
            </w:r>
          </w:p>
        </w:tc>
      </w:tr>
      <w:tr w:rsidR="008277F1" w:rsidRPr="00183FDD" w14:paraId="6D9CB1A3"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09F10EA"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1.</w:t>
            </w:r>
          </w:p>
        </w:tc>
        <w:tc>
          <w:tcPr>
            <w:tcW w:w="3031" w:type="dxa"/>
            <w:tcBorders>
              <w:top w:val="outset" w:sz="6" w:space="0" w:color="auto"/>
              <w:left w:val="outset" w:sz="6" w:space="0" w:color="auto"/>
              <w:bottom w:val="outset" w:sz="6" w:space="0" w:color="auto"/>
              <w:right w:val="outset" w:sz="6" w:space="0" w:color="auto"/>
            </w:tcBorders>
            <w:hideMark/>
          </w:tcPr>
          <w:p w14:paraId="6158AEEE"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Pamatojums</w:t>
            </w:r>
          </w:p>
        </w:tc>
        <w:tc>
          <w:tcPr>
            <w:tcW w:w="5401" w:type="dxa"/>
            <w:tcBorders>
              <w:top w:val="outset" w:sz="6" w:space="0" w:color="auto"/>
              <w:left w:val="outset" w:sz="6" w:space="0" w:color="auto"/>
              <w:bottom w:val="outset" w:sz="6" w:space="0" w:color="auto"/>
              <w:right w:val="outset" w:sz="6" w:space="0" w:color="auto"/>
            </w:tcBorders>
            <w:hideMark/>
          </w:tcPr>
          <w:p w14:paraId="4E7EDC6B" w14:textId="77777777" w:rsidR="00F3237E" w:rsidRDefault="00BA7E9C" w:rsidP="00BA7E9C">
            <w:pPr>
              <w:jc w:val="both"/>
              <w:rPr>
                <w:rFonts w:ascii="Times New Roman" w:hAnsi="Times New Roman" w:cs="Times New Roman"/>
                <w:sz w:val="24"/>
                <w:szCs w:val="24"/>
              </w:rPr>
            </w:pPr>
            <w:r w:rsidRPr="00BA7E9C">
              <w:rPr>
                <w:rFonts w:ascii="Times New Roman" w:hAnsi="Times New Roman" w:cs="Times New Roman"/>
                <w:sz w:val="24"/>
                <w:szCs w:val="24"/>
              </w:rPr>
              <w:t xml:space="preserve">Ministru kabineta noteikumu </w:t>
            </w:r>
            <w:r w:rsidRPr="00003D81">
              <w:rPr>
                <w:rFonts w:ascii="Times New Roman" w:hAnsi="Times New Roman" w:cs="Times New Roman"/>
                <w:sz w:val="24"/>
                <w:szCs w:val="24"/>
              </w:rPr>
              <w:t xml:space="preserve">projekts </w:t>
            </w:r>
            <w:r w:rsidR="00003D81" w:rsidRPr="00003D81">
              <w:rPr>
                <w:rFonts w:ascii="Times New Roman" w:hAnsi="Times New Roman" w:cs="Times New Roman"/>
                <w:sz w:val="24"/>
                <w:szCs w:val="24"/>
              </w:rPr>
              <w:t xml:space="preserve">“Grozījumi Ministru kabineta 2018.gada 17.jūlija noteikumos Nr.429 “Noteikumi par transportlīdzekļu sastāvdaļām un materiāliem, kuri drīkst saturēt svinu, dzīvsudrabu, kadmiju vai sešvērtīgā hroma savienojumus”” </w:t>
            </w:r>
            <w:r w:rsidR="00003D81" w:rsidRPr="00BA7E9C">
              <w:rPr>
                <w:rFonts w:ascii="Times New Roman" w:hAnsi="Times New Roman" w:cs="Times New Roman"/>
                <w:sz w:val="28"/>
                <w:szCs w:val="28"/>
              </w:rPr>
              <w:t xml:space="preserve"> </w:t>
            </w:r>
            <w:r w:rsidRPr="00BA7E9C">
              <w:rPr>
                <w:rFonts w:ascii="Times New Roman" w:hAnsi="Times New Roman" w:cs="Times New Roman"/>
                <w:sz w:val="24"/>
                <w:szCs w:val="24"/>
              </w:rPr>
              <w:t xml:space="preserve"> (turpmāk – noteikumu projekts) izstrādāts, lai pārņemtu</w:t>
            </w:r>
            <w:r w:rsidR="00F3237E">
              <w:rPr>
                <w:rFonts w:ascii="Times New Roman" w:hAnsi="Times New Roman" w:cs="Times New Roman"/>
                <w:sz w:val="24"/>
                <w:szCs w:val="24"/>
              </w:rPr>
              <w:t>:</w:t>
            </w:r>
          </w:p>
          <w:p w14:paraId="2B236792" w14:textId="127FCB01" w:rsidR="00BA7E9C" w:rsidRPr="00F3237E" w:rsidRDefault="00F3237E" w:rsidP="00BA7E9C">
            <w:pPr>
              <w:jc w:val="both"/>
              <w:rPr>
                <w:rFonts w:ascii="Times New Roman" w:hAnsi="Times New Roman" w:cs="Times New Roman"/>
                <w:sz w:val="24"/>
                <w:szCs w:val="24"/>
              </w:rPr>
            </w:pPr>
            <w:r>
              <w:rPr>
                <w:rFonts w:ascii="Times New Roman" w:hAnsi="Times New Roman" w:cs="Times New Roman"/>
                <w:sz w:val="24"/>
                <w:szCs w:val="24"/>
              </w:rPr>
              <w:t>-</w:t>
            </w:r>
            <w:r w:rsidR="00BA7E9C" w:rsidRPr="00BA7E9C">
              <w:rPr>
                <w:rFonts w:ascii="Times New Roman" w:hAnsi="Times New Roman" w:cs="Times New Roman"/>
                <w:sz w:val="24"/>
                <w:szCs w:val="24"/>
              </w:rPr>
              <w:t xml:space="preserve"> </w:t>
            </w:r>
            <w:r w:rsidR="00BA7E9C" w:rsidRPr="00F3237E">
              <w:rPr>
                <w:rFonts w:ascii="Times New Roman" w:hAnsi="Times New Roman" w:cs="Times New Roman"/>
                <w:sz w:val="24"/>
                <w:szCs w:val="24"/>
              </w:rPr>
              <w:t>Eiropas Komisijas 201</w:t>
            </w:r>
            <w:r w:rsidRPr="00F3237E">
              <w:rPr>
                <w:rFonts w:ascii="Times New Roman" w:hAnsi="Times New Roman" w:cs="Times New Roman"/>
                <w:sz w:val="24"/>
                <w:szCs w:val="24"/>
              </w:rPr>
              <w:t>9</w:t>
            </w:r>
            <w:r w:rsidR="00BA7E9C" w:rsidRPr="00F3237E">
              <w:rPr>
                <w:rFonts w:ascii="Times New Roman" w:hAnsi="Times New Roman" w:cs="Times New Roman"/>
                <w:sz w:val="24"/>
                <w:szCs w:val="24"/>
              </w:rPr>
              <w:t>. gada 1</w:t>
            </w:r>
            <w:r w:rsidRPr="00F3237E">
              <w:rPr>
                <w:rFonts w:ascii="Times New Roman" w:hAnsi="Times New Roman" w:cs="Times New Roman"/>
                <w:sz w:val="24"/>
                <w:szCs w:val="24"/>
              </w:rPr>
              <w:t>7</w:t>
            </w:r>
            <w:r w:rsidR="00BA7E9C" w:rsidRPr="00F3237E">
              <w:rPr>
                <w:rFonts w:ascii="Times New Roman" w:hAnsi="Times New Roman" w:cs="Times New Roman"/>
                <w:sz w:val="24"/>
                <w:szCs w:val="24"/>
              </w:rPr>
              <w:t>. </w:t>
            </w:r>
            <w:r w:rsidRPr="00F3237E">
              <w:rPr>
                <w:rFonts w:ascii="Times New Roman" w:hAnsi="Times New Roman" w:cs="Times New Roman"/>
                <w:sz w:val="24"/>
                <w:szCs w:val="24"/>
              </w:rPr>
              <w:t>decembra deleģētās</w:t>
            </w:r>
            <w:r w:rsidR="00BA7E9C" w:rsidRPr="00F3237E">
              <w:rPr>
                <w:rFonts w:ascii="Times New Roman" w:hAnsi="Times New Roman" w:cs="Times New Roman"/>
                <w:sz w:val="24"/>
                <w:szCs w:val="24"/>
              </w:rPr>
              <w:t xml:space="preserve"> Direktīvas 20</w:t>
            </w:r>
            <w:r w:rsidRPr="00F3237E">
              <w:rPr>
                <w:rFonts w:ascii="Times New Roman" w:hAnsi="Times New Roman" w:cs="Times New Roman"/>
                <w:sz w:val="24"/>
                <w:szCs w:val="24"/>
              </w:rPr>
              <w:t>20</w:t>
            </w:r>
            <w:r w:rsidR="00BA7E9C" w:rsidRPr="00F3237E">
              <w:rPr>
                <w:rFonts w:ascii="Times New Roman" w:hAnsi="Times New Roman" w:cs="Times New Roman"/>
                <w:sz w:val="24"/>
                <w:szCs w:val="24"/>
              </w:rPr>
              <w:t>/</w:t>
            </w:r>
            <w:r w:rsidRPr="00F3237E">
              <w:rPr>
                <w:rFonts w:ascii="Times New Roman" w:hAnsi="Times New Roman" w:cs="Times New Roman"/>
                <w:sz w:val="24"/>
                <w:szCs w:val="24"/>
              </w:rPr>
              <w:t>362</w:t>
            </w:r>
            <w:r w:rsidR="00BA7E9C" w:rsidRPr="00F3237E">
              <w:rPr>
                <w:rFonts w:ascii="Times New Roman" w:hAnsi="Times New Roman" w:cs="Times New Roman"/>
                <w:sz w:val="24"/>
                <w:szCs w:val="24"/>
              </w:rPr>
              <w:t xml:space="preserve">, ar ko groza II pielikumu Eiropas Parlamenta un Padomes Direktīvā 2000/53/EK par nolietotiem transportlīdzekļiem </w:t>
            </w:r>
            <w:r w:rsidRPr="00F3237E">
              <w:rPr>
                <w:rFonts w:ascii="Times New Roman" w:hAnsi="Times New Roman" w:cs="Times New Roman"/>
                <w:sz w:val="24"/>
                <w:szCs w:val="24"/>
              </w:rPr>
              <w:t>prasības attiecībā uz atbrīvojumu sešvērtīgā hroma kā pretkorozijas līdzekļa izmantošanai dzīvojamo autofurgonu absorbcijas ledusskapju dzesēšanas sistēmās no oglekļa t</w:t>
            </w:r>
            <w:r>
              <w:rPr>
                <w:rFonts w:ascii="Times New Roman" w:hAnsi="Times New Roman" w:cs="Times New Roman"/>
                <w:sz w:val="24"/>
                <w:szCs w:val="24"/>
              </w:rPr>
              <w:t>ēraud</w:t>
            </w:r>
            <w:r w:rsidRPr="00F3237E">
              <w:rPr>
                <w:rFonts w:ascii="Times New Roman" w:hAnsi="Times New Roman" w:cs="Times New Roman"/>
                <w:sz w:val="24"/>
                <w:szCs w:val="24"/>
              </w:rPr>
              <w:t>a</w:t>
            </w:r>
            <w:r w:rsidR="00CE457F">
              <w:rPr>
                <w:rFonts w:ascii="Times New Roman" w:hAnsi="Times New Roman" w:cs="Times New Roman"/>
                <w:sz w:val="24"/>
                <w:szCs w:val="24"/>
              </w:rPr>
              <w:t xml:space="preserve"> </w:t>
            </w:r>
            <w:r w:rsidR="00CE457F" w:rsidRPr="00F3237E">
              <w:rPr>
                <w:rFonts w:ascii="Times New Roman" w:hAnsi="Times New Roman" w:cs="Times New Roman"/>
                <w:sz w:val="24"/>
                <w:szCs w:val="24"/>
              </w:rPr>
              <w:t xml:space="preserve">(turpmāk – Direktīva </w:t>
            </w:r>
            <w:r w:rsidR="00CE457F" w:rsidRPr="00F3237E">
              <w:rPr>
                <w:rFonts w:ascii="Times New Roman" w:hAnsi="Times New Roman" w:cs="Times New Roman"/>
                <w:sz w:val="24"/>
                <w:szCs w:val="24"/>
              </w:rPr>
              <w:lastRenderedPageBreak/>
              <w:t>2020/362)</w:t>
            </w:r>
            <w:r w:rsidR="00373F1A">
              <w:rPr>
                <w:rFonts w:ascii="Times New Roman" w:hAnsi="Times New Roman" w:cs="Times New Roman"/>
                <w:sz w:val="24"/>
                <w:szCs w:val="24"/>
              </w:rPr>
              <w:t xml:space="preserve"> prasības</w:t>
            </w:r>
            <w:r>
              <w:rPr>
                <w:rFonts w:ascii="Times New Roman" w:hAnsi="Times New Roman" w:cs="Times New Roman"/>
                <w:sz w:val="24"/>
                <w:szCs w:val="24"/>
              </w:rPr>
              <w:t>;</w:t>
            </w:r>
            <w:r w:rsidRPr="00F3237E">
              <w:rPr>
                <w:rFonts w:ascii="Times New Roman" w:hAnsi="Times New Roman" w:cs="Times New Roman"/>
                <w:sz w:val="24"/>
                <w:szCs w:val="24"/>
              </w:rPr>
              <w:t xml:space="preserve"> </w:t>
            </w:r>
          </w:p>
          <w:p w14:paraId="3673110C" w14:textId="2994152E" w:rsidR="00F3237E" w:rsidRDefault="00F3237E" w:rsidP="0079083A">
            <w:pPr>
              <w:jc w:val="both"/>
              <w:rPr>
                <w:rFonts w:ascii="Times New Roman" w:hAnsi="Times New Roman" w:cs="Times New Roman"/>
                <w:sz w:val="24"/>
                <w:szCs w:val="24"/>
              </w:rPr>
            </w:pPr>
            <w:r w:rsidRPr="00F3237E">
              <w:rPr>
                <w:rFonts w:ascii="Times New Roman" w:hAnsi="Times New Roman" w:cs="Times New Roman"/>
                <w:sz w:val="24"/>
                <w:szCs w:val="24"/>
              </w:rPr>
              <w:t xml:space="preserve">- </w:t>
            </w:r>
            <w:r w:rsidR="0079083A" w:rsidRPr="00F3237E">
              <w:rPr>
                <w:rFonts w:ascii="Times New Roman" w:hAnsi="Times New Roman" w:cs="Times New Roman"/>
                <w:sz w:val="24"/>
                <w:szCs w:val="24"/>
              </w:rPr>
              <w:t>Eiropas Komisijas 2019. gada 17. decembra deleģētās Direktīvas 2020/363, ar ko groza II pielikumu Eiropas Parlamenta un Padomes Direktīvā 2000/53/EK par n</w:t>
            </w:r>
            <w:r w:rsidR="0079083A">
              <w:rPr>
                <w:rFonts w:ascii="Times New Roman" w:hAnsi="Times New Roman" w:cs="Times New Roman"/>
                <w:sz w:val="24"/>
                <w:szCs w:val="24"/>
              </w:rPr>
              <w:t xml:space="preserve">olietotiem transportlīdzekļiem </w:t>
            </w:r>
            <w:r w:rsidR="0079083A" w:rsidRPr="00F3237E">
              <w:rPr>
                <w:rFonts w:ascii="Times New Roman" w:hAnsi="Times New Roman" w:cs="Times New Roman"/>
                <w:sz w:val="24"/>
                <w:szCs w:val="24"/>
              </w:rPr>
              <w:t>prasības attiecībā uz dažiem atbrīvojumiem svina</w:t>
            </w:r>
            <w:r w:rsidR="0079083A">
              <w:rPr>
                <w:rFonts w:ascii="Times New Roman" w:hAnsi="Times New Roman" w:cs="Times New Roman"/>
                <w:sz w:val="24"/>
                <w:szCs w:val="24"/>
              </w:rPr>
              <w:t xml:space="preserve"> un svina</w:t>
            </w:r>
            <w:r w:rsidR="0079083A" w:rsidRPr="00F3237E">
              <w:rPr>
                <w:rFonts w:ascii="Times New Roman" w:hAnsi="Times New Roman" w:cs="Times New Roman"/>
                <w:sz w:val="24"/>
                <w:szCs w:val="24"/>
              </w:rPr>
              <w:t xml:space="preserve"> savienojumu izmantošana</w:t>
            </w:r>
            <w:r w:rsidR="0079083A">
              <w:rPr>
                <w:rFonts w:ascii="Times New Roman" w:hAnsi="Times New Roman" w:cs="Times New Roman"/>
                <w:sz w:val="24"/>
                <w:szCs w:val="24"/>
              </w:rPr>
              <w:t>i</w:t>
            </w:r>
            <w:r w:rsidR="0079083A" w:rsidRPr="00F3237E">
              <w:rPr>
                <w:rFonts w:ascii="Times New Roman" w:hAnsi="Times New Roman" w:cs="Times New Roman"/>
                <w:sz w:val="24"/>
                <w:szCs w:val="24"/>
              </w:rPr>
              <w:t xml:space="preserve"> detaļā</w:t>
            </w:r>
            <w:r w:rsidR="0079083A">
              <w:rPr>
                <w:rFonts w:ascii="Times New Roman" w:hAnsi="Times New Roman" w:cs="Times New Roman"/>
                <w:sz w:val="24"/>
                <w:szCs w:val="24"/>
              </w:rPr>
              <w:t xml:space="preserve">s </w:t>
            </w:r>
            <w:r w:rsidR="00CE457F" w:rsidRPr="00F3237E">
              <w:rPr>
                <w:rFonts w:ascii="Times New Roman" w:hAnsi="Times New Roman" w:cs="Times New Roman"/>
                <w:sz w:val="24"/>
                <w:szCs w:val="24"/>
              </w:rPr>
              <w:t>(turpmāk – Direktīva 2020/36</w:t>
            </w:r>
            <w:r w:rsidR="00CE457F">
              <w:rPr>
                <w:rFonts w:ascii="Times New Roman" w:hAnsi="Times New Roman" w:cs="Times New Roman"/>
                <w:sz w:val="24"/>
                <w:szCs w:val="24"/>
              </w:rPr>
              <w:t>3/ES</w:t>
            </w:r>
            <w:r w:rsidR="00CE457F" w:rsidRPr="00F3237E">
              <w:rPr>
                <w:rFonts w:ascii="Times New Roman" w:hAnsi="Times New Roman" w:cs="Times New Roman"/>
                <w:sz w:val="24"/>
                <w:szCs w:val="24"/>
              </w:rPr>
              <w:t>)</w:t>
            </w:r>
            <w:r w:rsidR="00373F1A">
              <w:rPr>
                <w:rFonts w:ascii="Times New Roman" w:hAnsi="Times New Roman" w:cs="Times New Roman"/>
                <w:sz w:val="24"/>
                <w:szCs w:val="24"/>
              </w:rPr>
              <w:t xml:space="preserve"> prasības</w:t>
            </w:r>
            <w:r w:rsidR="0079083A">
              <w:rPr>
                <w:rFonts w:ascii="Times New Roman" w:hAnsi="Times New Roman" w:cs="Times New Roman"/>
                <w:sz w:val="24"/>
                <w:szCs w:val="24"/>
              </w:rPr>
              <w:t>.</w:t>
            </w:r>
          </w:p>
          <w:p w14:paraId="7989B70B" w14:textId="7EDC568C" w:rsidR="00BA7E9C" w:rsidRPr="00BA7E9C" w:rsidRDefault="00BA7E9C" w:rsidP="00BA7E9C">
            <w:pPr>
              <w:jc w:val="both"/>
              <w:rPr>
                <w:rFonts w:ascii="Times New Roman" w:hAnsi="Times New Roman" w:cs="Times New Roman"/>
                <w:color w:val="000000"/>
                <w:sz w:val="24"/>
                <w:szCs w:val="24"/>
                <w:shd w:val="clear" w:color="auto" w:fill="FFFFFF"/>
              </w:rPr>
            </w:pPr>
            <w:r w:rsidRPr="00BA7E9C">
              <w:rPr>
                <w:rFonts w:ascii="Times New Roman" w:hAnsi="Times New Roman" w:cs="Times New Roman"/>
                <w:color w:val="000000"/>
                <w:sz w:val="24"/>
                <w:szCs w:val="24"/>
                <w:shd w:val="clear" w:color="auto" w:fill="FFFFFF"/>
              </w:rPr>
              <w:t>Eiropas Parlamenta un Padomes 200</w:t>
            </w:r>
            <w:r w:rsidR="00FC4DEB">
              <w:rPr>
                <w:rFonts w:ascii="Times New Roman" w:hAnsi="Times New Roman" w:cs="Times New Roman"/>
                <w:color w:val="000000"/>
                <w:sz w:val="24"/>
                <w:szCs w:val="24"/>
                <w:shd w:val="clear" w:color="auto" w:fill="FFFFFF"/>
              </w:rPr>
              <w:t>0. gada 18. septembra Direktīva</w:t>
            </w:r>
            <w:r w:rsidRPr="00BA7E9C">
              <w:rPr>
                <w:rFonts w:ascii="Times New Roman" w:hAnsi="Times New Roman" w:cs="Times New Roman"/>
                <w:color w:val="000000"/>
                <w:sz w:val="24"/>
                <w:szCs w:val="24"/>
                <w:shd w:val="clear" w:color="auto" w:fill="FFFFFF"/>
              </w:rPr>
              <w:t xml:space="preserve"> 2000/53/EK par nolietotiem transportlīdzekļiem</w:t>
            </w:r>
            <w:r w:rsidR="00FC4DEB">
              <w:rPr>
                <w:rFonts w:ascii="Times New Roman" w:hAnsi="Times New Roman" w:cs="Times New Roman"/>
                <w:color w:val="000000"/>
                <w:sz w:val="24"/>
                <w:szCs w:val="24"/>
                <w:shd w:val="clear" w:color="auto" w:fill="FFFFFF"/>
              </w:rPr>
              <w:t xml:space="preserve"> (turpmāk – Nolietotu transportlīdzekļu Direktīva)</w:t>
            </w:r>
            <w:r w:rsidR="00B81BB0">
              <w:rPr>
                <w:rFonts w:ascii="Times New Roman" w:hAnsi="Times New Roman" w:cs="Times New Roman"/>
                <w:color w:val="000000"/>
                <w:sz w:val="24"/>
                <w:szCs w:val="24"/>
                <w:shd w:val="clear" w:color="auto" w:fill="FFFFFF"/>
              </w:rPr>
              <w:t xml:space="preserve"> ierobežo dažu bīstamu vielu izmantošanu tādu transportlīdzekļu materiālos un detaļās, kurus laiž tirgū pēc 2003.gada 1.jūlija, kā noteikts </w:t>
            </w:r>
            <w:r w:rsidR="00373F1A">
              <w:rPr>
                <w:rFonts w:ascii="Times New Roman" w:hAnsi="Times New Roman" w:cs="Times New Roman"/>
                <w:color w:val="000000"/>
                <w:sz w:val="24"/>
                <w:szCs w:val="24"/>
                <w:shd w:val="clear" w:color="auto" w:fill="FFFFFF"/>
              </w:rPr>
              <w:t>tās</w:t>
            </w:r>
            <w:r w:rsidRPr="00BA7E9C">
              <w:rPr>
                <w:rFonts w:ascii="Times New Roman" w:hAnsi="Times New Roman" w:cs="Times New Roman"/>
                <w:color w:val="000000"/>
                <w:sz w:val="24"/>
                <w:szCs w:val="24"/>
                <w:shd w:val="clear" w:color="auto" w:fill="FFFFFF"/>
              </w:rPr>
              <w:t xml:space="preserve"> 4. panta 2. punkta </w:t>
            </w:r>
            <w:r w:rsidR="00373F1A">
              <w:rPr>
                <w:rFonts w:ascii="Times New Roman" w:hAnsi="Times New Roman" w:cs="Times New Roman"/>
                <w:color w:val="000000"/>
                <w:sz w:val="24"/>
                <w:szCs w:val="24"/>
                <w:shd w:val="clear" w:color="auto" w:fill="FFFFFF"/>
              </w:rPr>
              <w:t>“</w:t>
            </w:r>
            <w:r w:rsidRPr="00BA7E9C">
              <w:rPr>
                <w:rFonts w:ascii="Times New Roman" w:hAnsi="Times New Roman" w:cs="Times New Roman"/>
                <w:color w:val="000000"/>
                <w:sz w:val="24"/>
                <w:szCs w:val="24"/>
                <w:shd w:val="clear" w:color="auto" w:fill="FFFFFF"/>
              </w:rPr>
              <w:t>a</w:t>
            </w:r>
            <w:r w:rsidR="00373F1A">
              <w:rPr>
                <w:rFonts w:ascii="Times New Roman" w:hAnsi="Times New Roman" w:cs="Times New Roman"/>
                <w:color w:val="000000"/>
                <w:sz w:val="24"/>
                <w:szCs w:val="24"/>
                <w:shd w:val="clear" w:color="auto" w:fill="FFFFFF"/>
              </w:rPr>
              <w:t>”</w:t>
            </w:r>
            <w:r w:rsidRPr="00BA7E9C">
              <w:rPr>
                <w:rFonts w:ascii="Times New Roman" w:hAnsi="Times New Roman" w:cs="Times New Roman"/>
                <w:color w:val="000000"/>
                <w:sz w:val="24"/>
                <w:szCs w:val="24"/>
                <w:shd w:val="clear" w:color="auto" w:fill="FFFFFF"/>
              </w:rPr>
              <w:t> apakšpunktā</w:t>
            </w:r>
            <w:r w:rsidR="00760EAF">
              <w:rPr>
                <w:rStyle w:val="FootnoteReference"/>
                <w:rFonts w:ascii="Times New Roman" w:hAnsi="Times New Roman" w:cs="Times New Roman"/>
                <w:color w:val="000000"/>
                <w:sz w:val="24"/>
                <w:szCs w:val="24"/>
                <w:shd w:val="clear" w:color="auto" w:fill="FFFFFF"/>
              </w:rPr>
              <w:footnoteReference w:id="2"/>
            </w:r>
            <w:r w:rsidR="00FC4DEB">
              <w:rPr>
                <w:rFonts w:ascii="Times New Roman" w:hAnsi="Times New Roman" w:cs="Times New Roman"/>
                <w:color w:val="000000"/>
                <w:sz w:val="24"/>
                <w:szCs w:val="24"/>
                <w:shd w:val="clear" w:color="auto" w:fill="FFFFFF"/>
              </w:rPr>
              <w:t xml:space="preserve"> .</w:t>
            </w:r>
            <w:r w:rsidRPr="00BA7E9C">
              <w:rPr>
                <w:rFonts w:ascii="Times New Roman" w:hAnsi="Times New Roman" w:cs="Times New Roman"/>
                <w:color w:val="000000"/>
                <w:sz w:val="24"/>
                <w:szCs w:val="24"/>
                <w:shd w:val="clear" w:color="auto" w:fill="FFFFFF"/>
              </w:rPr>
              <w:t xml:space="preserve"> </w:t>
            </w:r>
          </w:p>
          <w:p w14:paraId="556D706A" w14:textId="2AABE546" w:rsidR="006324D0" w:rsidRDefault="00FC4DEB" w:rsidP="00BA7E9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Nolietotu transportlīdzekļu Direktīvas</w:t>
            </w:r>
            <w:r w:rsidRPr="00BA7E9C">
              <w:rPr>
                <w:rFonts w:ascii="Times New Roman" w:hAnsi="Times New Roman" w:cs="Times New Roman"/>
                <w:color w:val="000000"/>
                <w:sz w:val="24"/>
                <w:szCs w:val="24"/>
                <w:shd w:val="clear" w:color="auto" w:fill="FFFFFF"/>
              </w:rPr>
              <w:t xml:space="preserve"> </w:t>
            </w:r>
            <w:r w:rsidR="00BA7E9C" w:rsidRPr="00BA7E9C">
              <w:rPr>
                <w:rFonts w:ascii="Times New Roman" w:hAnsi="Times New Roman" w:cs="Times New Roman"/>
                <w:color w:val="000000"/>
                <w:sz w:val="24"/>
                <w:szCs w:val="24"/>
                <w:shd w:val="clear" w:color="auto" w:fill="FFFFFF"/>
              </w:rPr>
              <w:t>II  pielikum</w:t>
            </w:r>
            <w:r w:rsidR="00373F1A">
              <w:rPr>
                <w:rFonts w:ascii="Times New Roman" w:hAnsi="Times New Roman" w:cs="Times New Roman"/>
                <w:color w:val="000000"/>
                <w:sz w:val="24"/>
                <w:szCs w:val="24"/>
                <w:shd w:val="clear" w:color="auto" w:fill="FFFFFF"/>
              </w:rPr>
              <w:t xml:space="preserve">ā regulāri jāveic grozījumi </w:t>
            </w:r>
            <w:r w:rsidR="00BA7E9C" w:rsidRPr="00BA7E9C">
              <w:rPr>
                <w:rFonts w:ascii="Times New Roman" w:hAnsi="Times New Roman" w:cs="Times New Roman"/>
                <w:color w:val="000000"/>
                <w:sz w:val="24"/>
                <w:szCs w:val="24"/>
                <w:shd w:val="clear" w:color="auto" w:fill="FFFFFF"/>
              </w:rPr>
              <w:t xml:space="preserve">saskaņā ar tehnikas un zinātnes attīstību, un </w:t>
            </w:r>
            <w:r w:rsidR="00373F1A">
              <w:rPr>
                <w:rFonts w:ascii="Times New Roman" w:hAnsi="Times New Roman" w:cs="Times New Roman"/>
                <w:color w:val="000000"/>
                <w:sz w:val="24"/>
                <w:szCs w:val="24"/>
                <w:shd w:val="clear" w:color="auto" w:fill="FFFFFF"/>
              </w:rPr>
              <w:t xml:space="preserve">jāpārskata </w:t>
            </w:r>
            <w:r w:rsidR="00BA7E9C" w:rsidRPr="00BA7E9C">
              <w:rPr>
                <w:rFonts w:ascii="Times New Roman" w:hAnsi="Times New Roman" w:cs="Times New Roman"/>
                <w:color w:val="000000"/>
                <w:sz w:val="24"/>
                <w:szCs w:val="24"/>
                <w:shd w:val="clear" w:color="auto" w:fill="FFFFFF"/>
              </w:rPr>
              <w:t>izņēmum</w:t>
            </w:r>
            <w:r w:rsidR="00373F1A">
              <w:rPr>
                <w:rFonts w:ascii="Times New Roman" w:hAnsi="Times New Roman" w:cs="Times New Roman"/>
                <w:color w:val="000000"/>
                <w:sz w:val="24"/>
                <w:szCs w:val="24"/>
                <w:shd w:val="clear" w:color="auto" w:fill="FFFFFF"/>
              </w:rPr>
              <w:t>i</w:t>
            </w:r>
            <w:r w:rsidR="00BA7E9C" w:rsidRPr="00BA7E9C">
              <w:rPr>
                <w:rFonts w:ascii="Times New Roman" w:hAnsi="Times New Roman" w:cs="Times New Roman"/>
                <w:color w:val="000000"/>
                <w:sz w:val="24"/>
                <w:szCs w:val="24"/>
                <w:shd w:val="clear" w:color="auto" w:fill="FFFFFF"/>
              </w:rPr>
              <w:t xml:space="preserve"> attiecībā uz svin</w:t>
            </w:r>
            <w:r w:rsidR="00373F1A">
              <w:rPr>
                <w:rFonts w:ascii="Times New Roman" w:hAnsi="Times New Roman" w:cs="Times New Roman"/>
                <w:color w:val="000000"/>
                <w:sz w:val="24"/>
                <w:szCs w:val="24"/>
                <w:shd w:val="clear" w:color="auto" w:fill="FFFFFF"/>
              </w:rPr>
              <w:t>a</w:t>
            </w:r>
            <w:r w:rsidR="00BA7E9C" w:rsidRPr="00BA7E9C">
              <w:rPr>
                <w:rFonts w:ascii="Times New Roman" w:hAnsi="Times New Roman" w:cs="Times New Roman"/>
                <w:color w:val="000000"/>
                <w:sz w:val="24"/>
                <w:szCs w:val="24"/>
                <w:shd w:val="clear" w:color="auto" w:fill="FFFFFF"/>
              </w:rPr>
              <w:t xml:space="preserve"> </w:t>
            </w:r>
            <w:r w:rsidR="00003D81">
              <w:rPr>
                <w:rFonts w:ascii="Times New Roman" w:hAnsi="Times New Roman" w:cs="Times New Roman"/>
                <w:color w:val="000000"/>
                <w:sz w:val="24"/>
                <w:szCs w:val="24"/>
                <w:shd w:val="clear" w:color="auto" w:fill="FFFFFF"/>
              </w:rPr>
              <w:t>un sešvērtīgo hrom</w:t>
            </w:r>
            <w:r w:rsidR="00373F1A">
              <w:rPr>
                <w:rFonts w:ascii="Times New Roman" w:hAnsi="Times New Roman" w:cs="Times New Roman"/>
                <w:color w:val="000000"/>
                <w:sz w:val="24"/>
                <w:szCs w:val="24"/>
                <w:shd w:val="clear" w:color="auto" w:fill="FFFFFF"/>
              </w:rPr>
              <w:t>a izmantošanu</w:t>
            </w:r>
            <w:r w:rsidR="00BA7E9C" w:rsidRPr="00BA7E9C">
              <w:rPr>
                <w:rFonts w:ascii="Times New Roman" w:hAnsi="Times New Roman" w:cs="Times New Roman"/>
                <w:color w:val="000000"/>
                <w:sz w:val="24"/>
                <w:szCs w:val="24"/>
                <w:shd w:val="clear" w:color="auto" w:fill="FFFFFF"/>
              </w:rPr>
              <w:t>.</w:t>
            </w:r>
          </w:p>
          <w:p w14:paraId="0C684F01" w14:textId="6031EE12" w:rsidR="006324D0" w:rsidRDefault="006324D0" w:rsidP="00BA7E9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Patlaban spēkā esošie </w:t>
            </w:r>
            <w:r w:rsidR="00FC4DEB">
              <w:rPr>
                <w:rFonts w:ascii="Times New Roman" w:hAnsi="Times New Roman" w:cs="Times New Roman"/>
                <w:color w:val="000000"/>
                <w:sz w:val="24"/>
                <w:szCs w:val="24"/>
                <w:shd w:val="clear" w:color="auto" w:fill="FFFFFF"/>
              </w:rPr>
              <w:t xml:space="preserve">Nolietotu transportlīdzekļu Direktīvas </w:t>
            </w:r>
            <w:r>
              <w:rPr>
                <w:rFonts w:ascii="Times New Roman" w:hAnsi="Times New Roman" w:cs="Times New Roman"/>
                <w:color w:val="000000"/>
                <w:sz w:val="24"/>
                <w:szCs w:val="24"/>
                <w:shd w:val="clear" w:color="auto" w:fill="FFFFFF"/>
              </w:rPr>
              <w:t>II  pielikuma</w:t>
            </w:r>
            <w:r w:rsidR="00AB18AB">
              <w:rPr>
                <w:rFonts w:ascii="Times New Roman" w:hAnsi="Times New Roman" w:cs="Times New Roman"/>
                <w:color w:val="000000"/>
                <w:sz w:val="24"/>
                <w:szCs w:val="24"/>
                <w:shd w:val="clear" w:color="auto" w:fill="FFFFFF"/>
              </w:rPr>
              <w:t xml:space="preserve">, kas grozīts ar </w:t>
            </w:r>
            <w:r w:rsidR="00AB18AB" w:rsidRPr="00F3237E">
              <w:rPr>
                <w:rFonts w:ascii="Times New Roman" w:hAnsi="Times New Roman" w:cs="Times New Roman"/>
                <w:sz w:val="24"/>
                <w:szCs w:val="24"/>
              </w:rPr>
              <w:t>Direktīv</w:t>
            </w:r>
            <w:r w:rsidR="00AB18AB">
              <w:rPr>
                <w:rFonts w:ascii="Times New Roman" w:hAnsi="Times New Roman" w:cs="Times New Roman"/>
                <w:sz w:val="24"/>
                <w:szCs w:val="24"/>
              </w:rPr>
              <w:t>u</w:t>
            </w:r>
            <w:r w:rsidR="00AB18AB" w:rsidRPr="00F3237E">
              <w:rPr>
                <w:rFonts w:ascii="Times New Roman" w:hAnsi="Times New Roman" w:cs="Times New Roman"/>
                <w:sz w:val="24"/>
                <w:szCs w:val="24"/>
              </w:rPr>
              <w:t xml:space="preserve"> 2020/36</w:t>
            </w:r>
            <w:r w:rsidR="00AB18AB">
              <w:rPr>
                <w:rFonts w:ascii="Times New Roman" w:hAnsi="Times New Roman" w:cs="Times New Roman"/>
                <w:sz w:val="24"/>
                <w:szCs w:val="24"/>
              </w:rPr>
              <w:t>3/ES</w:t>
            </w:r>
            <w:r>
              <w:rPr>
                <w:rFonts w:ascii="Times New Roman" w:hAnsi="Times New Roman" w:cs="Times New Roman"/>
                <w:color w:val="000000"/>
                <w:sz w:val="24"/>
                <w:szCs w:val="24"/>
                <w:shd w:val="clear" w:color="auto" w:fill="FFFFFF"/>
              </w:rPr>
              <w:t xml:space="preserve">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8.e</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8.f b</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8.g</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un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j</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ED66FF">
              <w:rPr>
                <w:rFonts w:ascii="Times New Roman" w:hAnsi="Times New Roman" w:cs="Times New Roman"/>
                <w:color w:val="000000"/>
                <w:sz w:val="24"/>
                <w:szCs w:val="24"/>
                <w:shd w:val="clear" w:color="auto" w:fill="FFFFFF"/>
              </w:rPr>
              <w:t>p</w:t>
            </w:r>
            <w:r w:rsidR="00AB18AB">
              <w:rPr>
                <w:rFonts w:ascii="Times New Roman" w:hAnsi="Times New Roman" w:cs="Times New Roman"/>
                <w:color w:val="000000"/>
                <w:sz w:val="24"/>
                <w:szCs w:val="24"/>
                <w:shd w:val="clear" w:color="auto" w:fill="FFFFFF"/>
              </w:rPr>
              <w:t xml:space="preserve">unktā </w:t>
            </w:r>
            <w:r>
              <w:rPr>
                <w:rFonts w:ascii="Times New Roman" w:hAnsi="Times New Roman" w:cs="Times New Roman"/>
                <w:color w:val="000000"/>
                <w:sz w:val="24"/>
                <w:szCs w:val="24"/>
                <w:shd w:val="clear" w:color="auto" w:fill="FFFFFF"/>
              </w:rPr>
              <w:t xml:space="preserve">atbrīvojumi ļauj izmantot svinu lodmetālos, un </w:t>
            </w:r>
            <w:r w:rsidR="00AB18AB">
              <w:rPr>
                <w:rFonts w:ascii="Times New Roman" w:hAnsi="Times New Roman" w:cs="Times New Roman"/>
                <w:color w:val="000000"/>
                <w:sz w:val="24"/>
                <w:szCs w:val="24"/>
                <w:shd w:val="clear" w:color="auto" w:fill="FFFFFF"/>
              </w:rPr>
              <w:t xml:space="preserve">minētajā </w:t>
            </w:r>
            <w:r>
              <w:rPr>
                <w:rFonts w:ascii="Times New Roman" w:hAnsi="Times New Roman" w:cs="Times New Roman"/>
                <w:color w:val="000000"/>
                <w:sz w:val="24"/>
                <w:szCs w:val="24"/>
                <w:shd w:val="clear" w:color="auto" w:fill="FFFFFF"/>
              </w:rPr>
              <w:t xml:space="preserve">direktīvā noteikts, ka šie atbrīvojumi jāpārskata 2019.gadā, savukārt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8.j</w:t>
            </w:r>
            <w:r w:rsidR="00AB18AB">
              <w:rPr>
                <w:rFonts w:ascii="Times New Roman" w:hAnsi="Times New Roman" w:cs="Times New Roman"/>
                <w:color w:val="000000"/>
                <w:sz w:val="24"/>
                <w:szCs w:val="24"/>
                <w:shd w:val="clear" w:color="auto" w:fill="FFFFFF"/>
              </w:rPr>
              <w:t>” punkta</w:t>
            </w:r>
            <w:r>
              <w:rPr>
                <w:rFonts w:ascii="Times New Roman" w:hAnsi="Times New Roman" w:cs="Times New Roman"/>
                <w:color w:val="000000"/>
                <w:sz w:val="24"/>
                <w:szCs w:val="24"/>
                <w:shd w:val="clear" w:color="auto" w:fill="FFFFFF"/>
              </w:rPr>
              <w:t xml:space="preserve"> atbrīvojums ir atkārtoti izvērtēts.</w:t>
            </w:r>
          </w:p>
          <w:p w14:paraId="4B62DFA6" w14:textId="77777777" w:rsidR="00FC4DEB" w:rsidRDefault="006324D0" w:rsidP="00BA7E9C">
            <w:pPr>
              <w:jc w:val="both"/>
              <w:rPr>
                <w:rFonts w:ascii="Times New Roman" w:hAnsi="Times New Roman" w:cs="Times New Roman"/>
                <w:color w:val="000000"/>
                <w:sz w:val="24"/>
                <w:szCs w:val="24"/>
                <w:shd w:val="clear" w:color="auto" w:fill="FFFFFF"/>
              </w:rPr>
            </w:pPr>
            <w:r w:rsidRPr="00EE2311">
              <w:rPr>
                <w:rFonts w:ascii="Times New Roman" w:hAnsi="Times New Roman" w:cs="Times New Roman"/>
                <w:color w:val="000000"/>
                <w:sz w:val="24"/>
                <w:szCs w:val="24"/>
                <w:shd w:val="clear" w:color="auto" w:fill="FFFFFF"/>
              </w:rPr>
              <w:t>Noteikumu projekt</w:t>
            </w:r>
            <w:r w:rsidR="00EE2311" w:rsidRPr="00EE2311">
              <w:rPr>
                <w:rFonts w:ascii="Times New Roman" w:hAnsi="Times New Roman" w:cs="Times New Roman"/>
                <w:color w:val="000000"/>
                <w:sz w:val="24"/>
                <w:szCs w:val="24"/>
                <w:shd w:val="clear" w:color="auto" w:fill="FFFFFF"/>
              </w:rPr>
              <w:t xml:space="preserve">ā </w:t>
            </w:r>
            <w:r w:rsidR="00FC4DEB">
              <w:rPr>
                <w:rFonts w:ascii="Times New Roman" w:hAnsi="Times New Roman" w:cs="Times New Roman"/>
                <w:color w:val="000000"/>
                <w:sz w:val="24"/>
                <w:szCs w:val="24"/>
                <w:shd w:val="clear" w:color="auto" w:fill="FFFFFF"/>
              </w:rPr>
              <w:t>noteikts:</w:t>
            </w:r>
          </w:p>
          <w:p w14:paraId="0F115A4F" w14:textId="3FCD02D7" w:rsidR="006324D0" w:rsidRDefault="00FC4DEB" w:rsidP="00BA7E9C">
            <w:pPr>
              <w:jc w:val="both"/>
              <w:rPr>
                <w:rStyle w:val="tvhtml1"/>
                <w:rFonts w:ascii="Times New Roman" w:hAnsi="Times New Roman"/>
                <w:sz w:val="24"/>
                <w:szCs w:val="24"/>
                <w:bdr w:val="none" w:sz="0" w:space="0" w:color="auto" w:frame="1"/>
              </w:rPr>
            </w:pPr>
            <w:r>
              <w:rPr>
                <w:rFonts w:ascii="Times New Roman" w:hAnsi="Times New Roman" w:cs="Times New Roman"/>
                <w:color w:val="000000"/>
                <w:sz w:val="24"/>
                <w:szCs w:val="24"/>
                <w:shd w:val="clear" w:color="auto" w:fill="FFFFFF"/>
              </w:rPr>
              <w:t>-</w:t>
            </w:r>
            <w:r w:rsidR="006324D0" w:rsidRPr="00EE2311">
              <w:rPr>
                <w:rFonts w:ascii="Times New Roman" w:hAnsi="Times New Roman" w:cs="Times New Roman"/>
                <w:color w:val="000000"/>
                <w:sz w:val="24"/>
                <w:szCs w:val="24"/>
                <w:shd w:val="clear" w:color="auto" w:fill="FFFFFF"/>
              </w:rPr>
              <w:t xml:space="preserve"> ka </w:t>
            </w:r>
            <w:r w:rsidR="00446780">
              <w:rPr>
                <w:rFonts w:ascii="Times New Roman" w:hAnsi="Times New Roman" w:cs="Times New Roman"/>
                <w:color w:val="000000"/>
                <w:sz w:val="24"/>
                <w:szCs w:val="24"/>
                <w:shd w:val="clear" w:color="auto" w:fill="FFFFFF"/>
              </w:rPr>
              <w:t xml:space="preserve">atbrīvojums par </w:t>
            </w:r>
            <w:r w:rsidR="006324D0" w:rsidRPr="00EE2311">
              <w:rPr>
                <w:rStyle w:val="tvhtml1"/>
                <w:rFonts w:ascii="Times New Roman" w:hAnsi="Times New Roman"/>
                <w:sz w:val="24"/>
                <w:szCs w:val="24"/>
                <w:bdr w:val="none" w:sz="0" w:space="0" w:color="auto" w:frame="1"/>
              </w:rPr>
              <w:t>svin</w:t>
            </w:r>
            <w:r w:rsidR="00446780">
              <w:rPr>
                <w:rStyle w:val="tvhtml1"/>
                <w:rFonts w:ascii="Times New Roman" w:hAnsi="Times New Roman"/>
                <w:sz w:val="24"/>
                <w:szCs w:val="24"/>
                <w:bdr w:val="none" w:sz="0" w:space="0" w:color="auto" w:frame="1"/>
              </w:rPr>
              <w:t>u</w:t>
            </w:r>
            <w:r w:rsidR="006324D0" w:rsidRPr="00EE2311">
              <w:rPr>
                <w:rStyle w:val="tvhtml1"/>
                <w:rFonts w:ascii="Times New Roman" w:hAnsi="Times New Roman"/>
                <w:sz w:val="24"/>
                <w:szCs w:val="24"/>
                <w:bdr w:val="none" w:sz="0" w:space="0" w:color="auto" w:frame="1"/>
              </w:rPr>
              <w:t xml:space="preserve"> lodmetālos, ar augstu kušanas temperatūru (t.i. svina sakausējumi ar svina saturu 85% no masas vai vairāk</w:t>
            </w:r>
            <w:r>
              <w:rPr>
                <w:rStyle w:val="tvhtml1"/>
                <w:rFonts w:ascii="Times New Roman" w:hAnsi="Times New Roman"/>
                <w:sz w:val="24"/>
                <w:szCs w:val="24"/>
                <w:bdr w:val="none" w:sz="0" w:space="0" w:color="auto" w:frame="1"/>
              </w:rPr>
              <w:t>)</w:t>
            </w:r>
            <w:r w:rsidR="006324D0" w:rsidRPr="00EE2311">
              <w:rPr>
                <w:rStyle w:val="tvhtml1"/>
                <w:rFonts w:ascii="Times New Roman" w:hAnsi="Times New Roman"/>
                <w:sz w:val="24"/>
                <w:szCs w:val="24"/>
                <w:bdr w:val="none" w:sz="0" w:space="0" w:color="auto" w:frame="1"/>
              </w:rPr>
              <w:t xml:space="preserve"> </w:t>
            </w:r>
            <w:r w:rsidR="00551041">
              <w:rPr>
                <w:rStyle w:val="tvhtml1"/>
                <w:rFonts w:ascii="Times New Roman" w:hAnsi="Times New Roman"/>
                <w:sz w:val="24"/>
                <w:szCs w:val="24"/>
                <w:bdr w:val="none" w:sz="0" w:space="0" w:color="auto" w:frame="1"/>
              </w:rPr>
              <w:t xml:space="preserve">paliek spēkā. </w:t>
            </w:r>
            <w:r w:rsidR="006324D0" w:rsidRPr="00EE2311">
              <w:rPr>
                <w:rStyle w:val="tvhtml1"/>
                <w:rFonts w:ascii="Times New Roman" w:hAnsi="Times New Roman"/>
                <w:sz w:val="24"/>
                <w:szCs w:val="24"/>
                <w:bdr w:val="none" w:sz="0" w:space="0" w:color="auto" w:frame="1"/>
              </w:rPr>
              <w:t xml:space="preserve">Minētais atbrīvojums tika izvērtēts 2015./2016.gadā </w:t>
            </w:r>
            <w:r w:rsidR="00EE2311" w:rsidRPr="00EE2311">
              <w:rPr>
                <w:rStyle w:val="tvhtml1"/>
                <w:rFonts w:ascii="Times New Roman" w:hAnsi="Times New Roman"/>
                <w:sz w:val="24"/>
                <w:szCs w:val="24"/>
                <w:bdr w:val="none" w:sz="0" w:space="0" w:color="auto" w:frame="1"/>
              </w:rPr>
              <w:t xml:space="preserve">detaļu un materiālu līmenī, jo īpaši vai svina aizstāšana vai likvidēšana joprojām nav zinātniski un tehniski realizējama nelielu kristālu stiprināšanai. </w:t>
            </w:r>
            <w:r>
              <w:rPr>
                <w:rStyle w:val="tvhtml1"/>
                <w:rFonts w:ascii="Times New Roman" w:hAnsi="Times New Roman"/>
                <w:sz w:val="24"/>
                <w:szCs w:val="24"/>
                <w:bdr w:val="none" w:sz="0" w:space="0" w:color="auto" w:frame="1"/>
              </w:rPr>
              <w:t xml:space="preserve">Tika izpētīti arī pieejamie bezsvina risinājumi, vai tie ir atbilstoši izmantošanai autorūpniecībā. </w:t>
            </w:r>
            <w:r w:rsidR="00EE2311" w:rsidRPr="00EE2311">
              <w:rPr>
                <w:rStyle w:val="tvhtml1"/>
                <w:rFonts w:ascii="Times New Roman" w:hAnsi="Times New Roman"/>
                <w:sz w:val="24"/>
                <w:szCs w:val="24"/>
                <w:bdr w:val="none" w:sz="0" w:space="0" w:color="auto" w:frame="1"/>
              </w:rPr>
              <w:t>Secinājumi bija, ka no svina izmantošanas joprojām nav iespējams izvairīties</w:t>
            </w:r>
            <w:r w:rsidR="00ED6614">
              <w:rPr>
                <w:rStyle w:val="tvhtml1"/>
                <w:rFonts w:ascii="Times New Roman" w:hAnsi="Times New Roman"/>
                <w:sz w:val="24"/>
                <w:szCs w:val="24"/>
                <w:bdr w:val="none" w:sz="0" w:space="0" w:color="auto" w:frame="1"/>
              </w:rPr>
              <w:t>,</w:t>
            </w:r>
            <w:r w:rsidR="00EE2311" w:rsidRPr="00EE2311">
              <w:rPr>
                <w:rStyle w:val="tvhtml1"/>
                <w:rFonts w:ascii="Times New Roman" w:hAnsi="Times New Roman"/>
                <w:sz w:val="24"/>
                <w:szCs w:val="24"/>
                <w:bdr w:val="none" w:sz="0" w:space="0" w:color="auto" w:frame="1"/>
              </w:rPr>
              <w:t xml:space="preserve"> un tas atkārtoti tiks pārskatīts</w:t>
            </w:r>
            <w:r w:rsidR="00551041">
              <w:rPr>
                <w:rStyle w:val="tvhtml1"/>
                <w:rFonts w:ascii="Times New Roman" w:hAnsi="Times New Roman"/>
                <w:sz w:val="24"/>
                <w:szCs w:val="24"/>
                <w:bdr w:val="none" w:sz="0" w:space="0" w:color="auto" w:frame="1"/>
              </w:rPr>
              <w:t>.</w:t>
            </w:r>
          </w:p>
          <w:p w14:paraId="275D0D4A" w14:textId="74C0569C" w:rsidR="00FC4DEB" w:rsidRDefault="00FC4DEB" w:rsidP="00BA7E9C">
            <w:pPr>
              <w:jc w:val="both"/>
              <w:rPr>
                <w:rStyle w:val="tvhtml1"/>
                <w:rFonts w:ascii="Times New Roman" w:hAnsi="Times New Roman"/>
                <w:sz w:val="24"/>
                <w:szCs w:val="24"/>
                <w:bdr w:val="none" w:sz="0" w:space="0" w:color="auto" w:frame="1"/>
              </w:rPr>
            </w:pPr>
            <w:r w:rsidRPr="00FC4DEB">
              <w:rPr>
                <w:rStyle w:val="tvhtml1"/>
                <w:rFonts w:ascii="Times New Roman" w:hAnsi="Times New Roman"/>
                <w:sz w:val="24"/>
                <w:szCs w:val="24"/>
                <w:bdr w:val="none" w:sz="0" w:space="0" w:color="auto" w:frame="1"/>
              </w:rPr>
              <w:t xml:space="preserve">- </w:t>
            </w:r>
            <w:r>
              <w:rPr>
                <w:rStyle w:val="tvhtml1"/>
                <w:rFonts w:ascii="Times New Roman" w:hAnsi="Times New Roman"/>
                <w:sz w:val="24"/>
                <w:szCs w:val="24"/>
                <w:bdr w:val="none" w:sz="0" w:space="0" w:color="auto" w:frame="1"/>
              </w:rPr>
              <w:t>atbrīvojums</w:t>
            </w:r>
            <w:r w:rsidR="00551041">
              <w:rPr>
                <w:rStyle w:val="tvhtml1"/>
                <w:rFonts w:ascii="Times New Roman" w:hAnsi="Times New Roman"/>
                <w:sz w:val="24"/>
                <w:szCs w:val="24"/>
                <w:bdr w:val="none" w:sz="0" w:space="0" w:color="auto" w:frame="1"/>
              </w:rPr>
              <w:t xml:space="preserve"> transportlīdzekļiem</w:t>
            </w:r>
            <w:r>
              <w:rPr>
                <w:rStyle w:val="tvhtml1"/>
                <w:rFonts w:ascii="Times New Roman" w:hAnsi="Times New Roman"/>
                <w:sz w:val="24"/>
                <w:szCs w:val="24"/>
                <w:bdr w:val="none" w:sz="0" w:space="0" w:color="auto" w:frame="1"/>
              </w:rPr>
              <w:t xml:space="preserve"> par </w:t>
            </w:r>
            <w:r w:rsidRPr="00FC4DEB">
              <w:rPr>
                <w:rStyle w:val="tvhtml1"/>
                <w:rFonts w:ascii="Times New Roman" w:hAnsi="Times New Roman"/>
                <w:sz w:val="24"/>
                <w:szCs w:val="24"/>
                <w:bdr w:val="none" w:sz="0" w:space="0" w:color="auto" w:frame="1"/>
              </w:rPr>
              <w:t>svin</w:t>
            </w:r>
            <w:r>
              <w:rPr>
                <w:rStyle w:val="tvhtml1"/>
                <w:rFonts w:ascii="Times New Roman" w:hAnsi="Times New Roman"/>
                <w:sz w:val="24"/>
                <w:szCs w:val="24"/>
                <w:bdr w:val="none" w:sz="0" w:space="0" w:color="auto" w:frame="1"/>
              </w:rPr>
              <w:t>u</w:t>
            </w:r>
            <w:r w:rsidRPr="00FC4DEB">
              <w:rPr>
                <w:rStyle w:val="tvhtml1"/>
                <w:rFonts w:ascii="Times New Roman" w:hAnsi="Times New Roman"/>
                <w:sz w:val="24"/>
                <w:szCs w:val="24"/>
                <w:bdr w:val="none" w:sz="0" w:space="0" w:color="auto" w:frame="1"/>
              </w:rPr>
              <w:t xml:space="preserve">, ko </w:t>
            </w:r>
            <w:r w:rsidRPr="00FC4DEB">
              <w:rPr>
                <w:rStyle w:val="tvhtml1"/>
                <w:rFonts w:ascii="Times New Roman" w:hAnsi="Times New Roman"/>
                <w:sz w:val="24"/>
                <w:szCs w:val="24"/>
                <w:bdr w:val="none" w:sz="0" w:space="0" w:color="auto" w:frame="1"/>
              </w:rPr>
              <w:lastRenderedPageBreak/>
              <w:t xml:space="preserve">izmanto kontaktsaderīgu savienotāju sistēmās, izņemot transportlīdzekļa kontaktsaderīgu savienotāju </w:t>
            </w:r>
            <w:proofErr w:type="spellStart"/>
            <w:r w:rsidRPr="00FC4DEB">
              <w:rPr>
                <w:rStyle w:val="tvhtml1"/>
                <w:rFonts w:ascii="Times New Roman" w:hAnsi="Times New Roman"/>
                <w:sz w:val="24"/>
                <w:szCs w:val="24"/>
                <w:bdr w:val="none" w:sz="0" w:space="0" w:color="auto" w:frame="1"/>
              </w:rPr>
              <w:t>spraudņsavienojumu</w:t>
            </w:r>
            <w:proofErr w:type="spellEnd"/>
            <w:r w:rsidRPr="00FC4DEB">
              <w:rPr>
                <w:rStyle w:val="tvhtml1"/>
                <w:rFonts w:ascii="Times New Roman" w:hAnsi="Times New Roman"/>
                <w:sz w:val="24"/>
                <w:szCs w:val="24"/>
                <w:bdr w:val="none" w:sz="0" w:space="0" w:color="auto" w:frame="1"/>
              </w:rPr>
              <w:t xml:space="preserve"> zonā</w:t>
            </w:r>
            <w:r>
              <w:rPr>
                <w:rStyle w:val="tvhtml1"/>
                <w:rFonts w:ascii="Times New Roman" w:hAnsi="Times New Roman"/>
                <w:sz w:val="24"/>
                <w:szCs w:val="24"/>
                <w:bdr w:val="none" w:sz="0" w:space="0" w:color="auto" w:frame="1"/>
              </w:rPr>
              <w:t xml:space="preserve"> būs spēkā līdz 2023.gada 31.decembrim. Šajā gadījumā izvērtējums pierādīja, ka ir pieejamas bezsvina plastiski deformējam</w:t>
            </w:r>
            <w:r w:rsidR="008E2F73">
              <w:rPr>
                <w:rStyle w:val="tvhtml1"/>
                <w:rFonts w:ascii="Times New Roman" w:hAnsi="Times New Roman"/>
                <w:sz w:val="24"/>
                <w:szCs w:val="24"/>
                <w:bdr w:val="none" w:sz="0" w:space="0" w:color="auto" w:frame="1"/>
              </w:rPr>
              <w:t>as</w:t>
            </w:r>
            <w:r>
              <w:rPr>
                <w:rStyle w:val="tvhtml1"/>
                <w:rFonts w:ascii="Times New Roman" w:hAnsi="Times New Roman"/>
                <w:sz w:val="24"/>
                <w:szCs w:val="24"/>
                <w:bdr w:val="none" w:sz="0" w:space="0" w:color="auto" w:frame="1"/>
              </w:rPr>
              <w:t xml:space="preserve"> </w:t>
            </w:r>
            <w:proofErr w:type="spellStart"/>
            <w:r>
              <w:rPr>
                <w:rStyle w:val="tvhtml1"/>
                <w:rFonts w:ascii="Times New Roman" w:hAnsi="Times New Roman"/>
                <w:sz w:val="24"/>
                <w:szCs w:val="24"/>
                <w:bdr w:val="none" w:sz="0" w:space="0" w:color="auto" w:frame="1"/>
              </w:rPr>
              <w:t>kontaktspraudņu</w:t>
            </w:r>
            <w:proofErr w:type="spellEnd"/>
            <w:r>
              <w:rPr>
                <w:rStyle w:val="tvhtml1"/>
                <w:rFonts w:ascii="Times New Roman" w:hAnsi="Times New Roman"/>
                <w:sz w:val="24"/>
                <w:szCs w:val="24"/>
                <w:bdr w:val="none" w:sz="0" w:space="0" w:color="auto" w:frame="1"/>
              </w:rPr>
              <w:t xml:space="preserve"> savienojumu sistēmas, </w:t>
            </w:r>
            <w:r w:rsidR="00446780">
              <w:rPr>
                <w:rStyle w:val="tvhtml1"/>
                <w:rFonts w:ascii="Times New Roman" w:hAnsi="Times New Roman"/>
                <w:sz w:val="24"/>
                <w:szCs w:val="24"/>
                <w:bdr w:val="none" w:sz="0" w:space="0" w:color="auto" w:frame="1"/>
              </w:rPr>
              <w:t>bet</w:t>
            </w:r>
            <w:r>
              <w:rPr>
                <w:rStyle w:val="tvhtml1"/>
                <w:rFonts w:ascii="Times New Roman" w:hAnsi="Times New Roman"/>
                <w:sz w:val="24"/>
                <w:szCs w:val="24"/>
                <w:bdr w:val="none" w:sz="0" w:space="0" w:color="auto" w:frame="1"/>
              </w:rPr>
              <w:t xml:space="preserve"> ir nepieciešamas papildus laiks, lai autobūves nozare spētu garantēt šādu savu ražojumu drošumu.</w:t>
            </w:r>
          </w:p>
          <w:p w14:paraId="2EDF845E" w14:textId="53EEDB5A" w:rsidR="00446780" w:rsidRDefault="00446780" w:rsidP="00C93A81">
            <w:pPr>
              <w:jc w:val="both"/>
              <w:rPr>
                <w:rStyle w:val="tvhtml1"/>
                <w:rFonts w:ascii="Times New Roman" w:hAnsi="Times New Roman"/>
                <w:sz w:val="24"/>
                <w:szCs w:val="24"/>
                <w:bdr w:val="none" w:sz="0" w:space="0" w:color="auto" w:frame="1"/>
              </w:rPr>
            </w:pPr>
            <w:r>
              <w:rPr>
                <w:rStyle w:val="tvhtml1"/>
                <w:rFonts w:ascii="Times New Roman" w:hAnsi="Times New Roman"/>
                <w:sz w:val="24"/>
                <w:szCs w:val="24"/>
                <w:bdr w:val="none" w:sz="0" w:space="0" w:color="auto" w:frame="1"/>
              </w:rPr>
              <w:t>- atbrīvojums</w:t>
            </w:r>
            <w:r w:rsidR="00551041">
              <w:rPr>
                <w:rStyle w:val="tvhtml1"/>
                <w:rFonts w:ascii="Times New Roman" w:hAnsi="Times New Roman"/>
                <w:sz w:val="24"/>
                <w:szCs w:val="24"/>
                <w:bdr w:val="none" w:sz="0" w:space="0" w:color="auto" w:frame="1"/>
              </w:rPr>
              <w:t xml:space="preserve"> </w:t>
            </w:r>
            <w:r w:rsidRPr="00446780">
              <w:rPr>
                <w:rStyle w:val="tvhtml1"/>
                <w:rFonts w:ascii="Times New Roman" w:hAnsi="Times New Roman"/>
                <w:sz w:val="24"/>
                <w:szCs w:val="24"/>
                <w:bdr w:val="none" w:sz="0" w:space="0" w:color="auto" w:frame="1"/>
              </w:rPr>
              <w:t>svin</w:t>
            </w:r>
            <w:r w:rsidR="00551041">
              <w:rPr>
                <w:rStyle w:val="tvhtml1"/>
                <w:rFonts w:ascii="Times New Roman" w:hAnsi="Times New Roman"/>
                <w:sz w:val="24"/>
                <w:szCs w:val="24"/>
                <w:bdr w:val="none" w:sz="0" w:space="0" w:color="auto" w:frame="1"/>
              </w:rPr>
              <w:t>a</w:t>
            </w:r>
            <w:r w:rsidRPr="00446780">
              <w:rPr>
                <w:rStyle w:val="tvhtml1"/>
                <w:rFonts w:ascii="Times New Roman" w:hAnsi="Times New Roman"/>
                <w:sz w:val="24"/>
                <w:szCs w:val="24"/>
                <w:bdr w:val="none" w:sz="0" w:space="0" w:color="auto" w:frame="1"/>
              </w:rPr>
              <w:t xml:space="preserve"> lodmetālos stabilu elektrisko savienojumu izveidei starp pusvadītāja mikroshēmu un datu nesēju integrētajās </w:t>
            </w:r>
            <w:proofErr w:type="spellStart"/>
            <w:r w:rsidRPr="00446780">
              <w:rPr>
                <w:rStyle w:val="tvhtml1"/>
                <w:rFonts w:ascii="Times New Roman" w:hAnsi="Times New Roman"/>
                <w:i/>
                <w:sz w:val="24"/>
                <w:szCs w:val="24"/>
                <w:bdr w:val="none" w:sz="0" w:space="0" w:color="auto" w:frame="1"/>
              </w:rPr>
              <w:t>flip-chip</w:t>
            </w:r>
            <w:proofErr w:type="spellEnd"/>
            <w:r w:rsidRPr="00446780">
              <w:rPr>
                <w:rStyle w:val="tvhtml1"/>
                <w:rFonts w:ascii="Times New Roman" w:hAnsi="Times New Roman"/>
                <w:i/>
                <w:sz w:val="24"/>
                <w:szCs w:val="24"/>
                <w:bdr w:val="none" w:sz="0" w:space="0" w:color="auto" w:frame="1"/>
              </w:rPr>
              <w:t xml:space="preserve"> </w:t>
            </w:r>
            <w:r w:rsidRPr="00446780">
              <w:rPr>
                <w:rStyle w:val="tvhtml1"/>
                <w:rFonts w:ascii="Times New Roman" w:hAnsi="Times New Roman"/>
                <w:sz w:val="24"/>
                <w:szCs w:val="24"/>
                <w:bdr w:val="none" w:sz="0" w:space="0" w:color="auto" w:frame="1"/>
              </w:rPr>
              <w:t>pakotnēs</w:t>
            </w:r>
            <w:r>
              <w:rPr>
                <w:rStyle w:val="tvhtml1"/>
                <w:rFonts w:ascii="Times New Roman" w:hAnsi="Times New Roman"/>
                <w:sz w:val="24"/>
                <w:szCs w:val="24"/>
                <w:bdr w:val="none" w:sz="0" w:space="0" w:color="auto" w:frame="1"/>
              </w:rPr>
              <w:t xml:space="preserve"> </w:t>
            </w:r>
            <w:r w:rsidR="003825EE">
              <w:rPr>
                <w:rStyle w:val="tvhtml1"/>
                <w:rFonts w:ascii="Times New Roman" w:hAnsi="Times New Roman"/>
                <w:sz w:val="24"/>
                <w:szCs w:val="24"/>
                <w:bdr w:val="none" w:sz="0" w:space="0" w:color="auto" w:frame="1"/>
              </w:rPr>
              <w:t>attiec</w:t>
            </w:r>
            <w:r w:rsidR="00C93A81">
              <w:rPr>
                <w:rStyle w:val="tvhtml1"/>
                <w:rFonts w:ascii="Times New Roman" w:hAnsi="Times New Roman"/>
                <w:sz w:val="24"/>
                <w:szCs w:val="24"/>
                <w:bdr w:val="none" w:sz="0" w:space="0" w:color="auto" w:frame="1"/>
              </w:rPr>
              <w:t>ās uz vi</w:t>
            </w:r>
            <w:r w:rsidR="003825EE">
              <w:rPr>
                <w:rStyle w:val="tvhtml1"/>
                <w:rFonts w:ascii="Times New Roman" w:hAnsi="Times New Roman"/>
                <w:sz w:val="24"/>
                <w:szCs w:val="24"/>
                <w:bdr w:val="none" w:sz="0" w:space="0" w:color="auto" w:frame="1"/>
              </w:rPr>
              <w:t>siem projektējamiem, ražot</w:t>
            </w:r>
            <w:r w:rsidR="008E2F73">
              <w:rPr>
                <w:rStyle w:val="tvhtml1"/>
                <w:rFonts w:ascii="Times New Roman" w:hAnsi="Times New Roman"/>
                <w:sz w:val="24"/>
                <w:szCs w:val="24"/>
                <w:bdr w:val="none" w:sz="0" w:space="0" w:color="auto" w:frame="1"/>
              </w:rPr>
              <w:t>iem</w:t>
            </w:r>
            <w:r w:rsidR="003825EE">
              <w:rPr>
                <w:rStyle w:val="tvhtml1"/>
                <w:rFonts w:ascii="Times New Roman" w:hAnsi="Times New Roman"/>
                <w:sz w:val="24"/>
                <w:szCs w:val="24"/>
                <w:bdr w:val="none" w:sz="0" w:space="0" w:color="auto" w:frame="1"/>
              </w:rPr>
              <w:t xml:space="preserve"> un pašlaik tirgū pieejamiem auto mode</w:t>
            </w:r>
            <w:r w:rsidR="005F79C7">
              <w:rPr>
                <w:rStyle w:val="tvhtml1"/>
                <w:rFonts w:ascii="Times New Roman" w:hAnsi="Times New Roman"/>
                <w:sz w:val="24"/>
                <w:szCs w:val="24"/>
                <w:bdr w:val="none" w:sz="0" w:space="0" w:color="auto" w:frame="1"/>
              </w:rPr>
              <w:t>ļiem, un tas</w:t>
            </w:r>
            <w:r w:rsidR="00551041">
              <w:rPr>
                <w:rStyle w:val="tvhtml1"/>
                <w:rFonts w:ascii="Times New Roman" w:hAnsi="Times New Roman"/>
                <w:sz w:val="24"/>
                <w:szCs w:val="24"/>
                <w:bdr w:val="none" w:sz="0" w:space="0" w:color="auto" w:frame="1"/>
              </w:rPr>
              <w:t xml:space="preserve"> būs spēkā </w:t>
            </w:r>
            <w:r w:rsidR="003825EE">
              <w:rPr>
                <w:rStyle w:val="tvhtml1"/>
                <w:rFonts w:ascii="Times New Roman" w:hAnsi="Times New Roman"/>
                <w:sz w:val="24"/>
                <w:szCs w:val="24"/>
                <w:bdr w:val="none" w:sz="0" w:space="0" w:color="auto" w:frame="1"/>
              </w:rPr>
              <w:t>līdz 20</w:t>
            </w:r>
            <w:r w:rsidR="00551041">
              <w:rPr>
                <w:rStyle w:val="tvhtml1"/>
                <w:rFonts w:ascii="Times New Roman" w:hAnsi="Times New Roman"/>
                <w:sz w:val="24"/>
                <w:szCs w:val="24"/>
                <w:bdr w:val="none" w:sz="0" w:space="0" w:color="auto" w:frame="1"/>
              </w:rPr>
              <w:t xml:space="preserve">22.gada 30.septembrim. </w:t>
            </w:r>
          </w:p>
          <w:p w14:paraId="72D2C9FC" w14:textId="0D61E34A" w:rsidR="00C93A81" w:rsidRDefault="005F79C7" w:rsidP="00C93A81">
            <w:pPr>
              <w:jc w:val="both"/>
              <w:rPr>
                <w:rStyle w:val="tvhtml1"/>
                <w:rFonts w:ascii="Times New Roman" w:hAnsi="Times New Roman"/>
                <w:sz w:val="24"/>
                <w:szCs w:val="24"/>
                <w:bdr w:val="none" w:sz="0" w:space="0" w:color="auto" w:frame="1"/>
              </w:rPr>
            </w:pPr>
            <w:r>
              <w:rPr>
                <w:rStyle w:val="tvhtml1"/>
                <w:rFonts w:ascii="Times New Roman" w:hAnsi="Times New Roman"/>
                <w:sz w:val="24"/>
                <w:szCs w:val="24"/>
                <w:bdr w:val="none" w:sz="0" w:space="0" w:color="auto" w:frame="1"/>
              </w:rPr>
              <w:t xml:space="preserve">- attiecībā uz </w:t>
            </w:r>
            <w:r w:rsidR="004A459C">
              <w:rPr>
                <w:rStyle w:val="tvhtml1"/>
                <w:rFonts w:ascii="Times New Roman" w:hAnsi="Times New Roman"/>
                <w:sz w:val="24"/>
                <w:szCs w:val="24"/>
                <w:bdr w:val="none" w:sz="0" w:space="0" w:color="auto" w:frame="1"/>
              </w:rPr>
              <w:t xml:space="preserve">svina </w:t>
            </w:r>
            <w:r w:rsidR="00C93A81">
              <w:rPr>
                <w:rStyle w:val="tvhtml1"/>
                <w:rFonts w:ascii="Times New Roman" w:hAnsi="Times New Roman"/>
                <w:sz w:val="24"/>
                <w:szCs w:val="24"/>
                <w:bdr w:val="none" w:sz="0" w:space="0" w:color="auto" w:frame="1"/>
              </w:rPr>
              <w:t>atbrīvojumu par s</w:t>
            </w:r>
            <w:r w:rsidR="00C93A81" w:rsidRPr="00C93A81">
              <w:rPr>
                <w:rStyle w:val="tvhtml1"/>
                <w:rFonts w:ascii="Times New Roman" w:hAnsi="Times New Roman"/>
                <w:sz w:val="24"/>
                <w:szCs w:val="24"/>
                <w:bdr w:val="none" w:sz="0" w:space="0" w:color="auto" w:frame="1"/>
              </w:rPr>
              <w:t>ildierīču lodēšan</w:t>
            </w:r>
            <w:r w:rsidR="00C93A81">
              <w:rPr>
                <w:rStyle w:val="tvhtml1"/>
                <w:rFonts w:ascii="Times New Roman" w:hAnsi="Times New Roman"/>
                <w:sz w:val="24"/>
                <w:szCs w:val="24"/>
                <w:bdr w:val="none" w:sz="0" w:space="0" w:color="auto" w:frame="1"/>
              </w:rPr>
              <w:t>u</w:t>
            </w:r>
            <w:r w:rsidR="00C93A81" w:rsidRPr="00C93A81">
              <w:rPr>
                <w:rStyle w:val="tvhtml1"/>
                <w:rFonts w:ascii="Times New Roman" w:hAnsi="Times New Roman"/>
                <w:sz w:val="24"/>
                <w:szCs w:val="24"/>
                <w:bdr w:val="none" w:sz="0" w:space="0" w:color="auto" w:frame="1"/>
              </w:rPr>
              <w:t xml:space="preserve"> (ar vismaz 0,5 A vai vairāk sildīšanas strāvu uz attiecīgo </w:t>
            </w:r>
            <w:proofErr w:type="spellStart"/>
            <w:r w:rsidR="00C93A81" w:rsidRPr="00C93A81">
              <w:rPr>
                <w:rStyle w:val="tvhtml1"/>
                <w:rFonts w:ascii="Times New Roman" w:hAnsi="Times New Roman"/>
                <w:sz w:val="24"/>
                <w:szCs w:val="24"/>
                <w:bdr w:val="none" w:sz="0" w:space="0" w:color="auto" w:frame="1"/>
              </w:rPr>
              <w:t>lodsavienojumu</w:t>
            </w:r>
            <w:proofErr w:type="spellEnd"/>
            <w:r w:rsidR="00C93A81" w:rsidRPr="00C93A81">
              <w:rPr>
                <w:rStyle w:val="tvhtml1"/>
                <w:rFonts w:ascii="Times New Roman" w:hAnsi="Times New Roman"/>
                <w:sz w:val="24"/>
                <w:szCs w:val="24"/>
                <w:bdr w:val="none" w:sz="0" w:space="0" w:color="auto" w:frame="1"/>
              </w:rPr>
              <w:t>) pie laminēta stikla atsevišķām rūtīm, k</w:t>
            </w:r>
            <w:r w:rsidR="00C93A81">
              <w:rPr>
                <w:rStyle w:val="tvhtml1"/>
                <w:rFonts w:ascii="Times New Roman" w:hAnsi="Times New Roman"/>
                <w:sz w:val="24"/>
                <w:szCs w:val="24"/>
                <w:bdr w:val="none" w:sz="0" w:space="0" w:color="auto" w:frame="1"/>
              </w:rPr>
              <w:t>uru biezums nepārsniedz 2,1 mm (a</w:t>
            </w:r>
            <w:r w:rsidR="00C93A81" w:rsidRPr="00C93A81">
              <w:rPr>
                <w:rStyle w:val="tvhtml1"/>
                <w:rFonts w:ascii="Times New Roman" w:hAnsi="Times New Roman"/>
                <w:sz w:val="24"/>
                <w:szCs w:val="24"/>
                <w:bdr w:val="none" w:sz="0" w:space="0" w:color="auto" w:frame="1"/>
              </w:rPr>
              <w:t xml:space="preserve">tbrīvojums neaptver lodēšanu pie </w:t>
            </w:r>
            <w:proofErr w:type="spellStart"/>
            <w:r w:rsidR="00C93A81" w:rsidRPr="00C93A81">
              <w:rPr>
                <w:rStyle w:val="tvhtml1"/>
                <w:rFonts w:ascii="Times New Roman" w:hAnsi="Times New Roman"/>
                <w:sz w:val="24"/>
                <w:szCs w:val="24"/>
                <w:bdr w:val="none" w:sz="0" w:space="0" w:color="auto" w:frame="1"/>
              </w:rPr>
              <w:t>starppolimērā</w:t>
            </w:r>
            <w:proofErr w:type="spellEnd"/>
            <w:r w:rsidR="00C93A81" w:rsidRPr="00C93A81">
              <w:rPr>
                <w:rStyle w:val="tvhtml1"/>
                <w:rFonts w:ascii="Times New Roman" w:hAnsi="Times New Roman"/>
                <w:sz w:val="24"/>
                <w:szCs w:val="24"/>
                <w:bdr w:val="none" w:sz="0" w:space="0" w:color="auto" w:frame="1"/>
              </w:rPr>
              <w:t xml:space="preserve"> iegultiem kontaktiem</w:t>
            </w:r>
            <w:r w:rsidR="00C93A81">
              <w:rPr>
                <w:rStyle w:val="tvhtml1"/>
                <w:rFonts w:ascii="Times New Roman" w:hAnsi="Times New Roman"/>
                <w:sz w:val="24"/>
                <w:szCs w:val="24"/>
                <w:bdr w:val="none" w:sz="0" w:space="0" w:color="auto" w:frame="1"/>
              </w:rPr>
              <w:t xml:space="preserve">) ir pieejami bezsvina risinājumi, </w:t>
            </w:r>
            <w:r w:rsidR="008E2F73">
              <w:rPr>
                <w:rStyle w:val="tvhtml1"/>
                <w:rFonts w:ascii="Times New Roman" w:hAnsi="Times New Roman"/>
                <w:sz w:val="24"/>
                <w:szCs w:val="24"/>
                <w:bdr w:val="none" w:sz="0" w:space="0" w:color="auto" w:frame="1"/>
              </w:rPr>
              <w:t xml:space="preserve">bet </w:t>
            </w:r>
            <w:r w:rsidR="00C93A81">
              <w:rPr>
                <w:rStyle w:val="tvhtml1"/>
                <w:rFonts w:ascii="Times New Roman" w:hAnsi="Times New Roman"/>
                <w:sz w:val="24"/>
                <w:szCs w:val="24"/>
                <w:bdr w:val="none" w:sz="0" w:space="0" w:color="auto" w:frame="1"/>
              </w:rPr>
              <w:t xml:space="preserve">to dažu lietojumu testēšanas rezultāti joprojām ir neapmierinoši. Ņemot to vērā, atbrīvojums būs piemērojams līdz 2023.gada 31.decembrim. </w:t>
            </w:r>
          </w:p>
          <w:p w14:paraId="223BDD12" w14:textId="5AFE13AA" w:rsidR="006118C1" w:rsidRPr="00CE457F" w:rsidRDefault="00C93A81" w:rsidP="00CE457F">
            <w:pPr>
              <w:jc w:val="both"/>
              <w:rPr>
                <w:rFonts w:ascii="Times New Roman" w:hAnsi="Times New Roman" w:cs="Times New Roman"/>
                <w:sz w:val="24"/>
                <w:szCs w:val="24"/>
                <w:bdr w:val="none" w:sz="0" w:space="0" w:color="auto" w:frame="1"/>
              </w:rPr>
            </w:pPr>
            <w:r>
              <w:rPr>
                <w:rStyle w:val="tvhtml1"/>
                <w:rFonts w:ascii="Times New Roman" w:hAnsi="Times New Roman"/>
                <w:sz w:val="24"/>
                <w:szCs w:val="24"/>
                <w:bdr w:val="none" w:sz="0" w:space="0" w:color="auto" w:frame="1"/>
              </w:rPr>
              <w:t xml:space="preserve"> - </w:t>
            </w:r>
            <w:r w:rsidR="004A459C">
              <w:rPr>
                <w:rStyle w:val="tvhtml1"/>
                <w:rFonts w:ascii="Times New Roman" w:hAnsi="Times New Roman"/>
                <w:sz w:val="24"/>
                <w:szCs w:val="24"/>
                <w:bdr w:val="none" w:sz="0" w:space="0" w:color="auto" w:frame="1"/>
              </w:rPr>
              <w:t>ka</w:t>
            </w:r>
            <w:r>
              <w:rPr>
                <w:rStyle w:val="tvhtml1"/>
                <w:rFonts w:ascii="Times New Roman" w:hAnsi="Times New Roman"/>
                <w:sz w:val="24"/>
                <w:szCs w:val="24"/>
                <w:bdr w:val="none" w:sz="0" w:space="0" w:color="auto" w:frame="1"/>
              </w:rPr>
              <w:t xml:space="preserve"> </w:t>
            </w:r>
            <w:r w:rsidR="004A459C">
              <w:rPr>
                <w:rStyle w:val="tvhtml1"/>
                <w:rFonts w:ascii="Times New Roman" w:hAnsi="Times New Roman"/>
                <w:sz w:val="24"/>
                <w:szCs w:val="24"/>
                <w:bdr w:val="none" w:sz="0" w:space="0" w:color="auto" w:frame="1"/>
              </w:rPr>
              <w:t xml:space="preserve">sešvērtīgā hroma </w:t>
            </w:r>
            <w:r w:rsidRPr="00334914">
              <w:rPr>
                <w:rFonts w:ascii="Times New Roman" w:hAnsi="Times New Roman" w:cs="Times New Roman"/>
                <w:noProof/>
                <w:sz w:val="24"/>
                <w:szCs w:val="24"/>
              </w:rPr>
              <w:t>kā pretkorozijas līdzek</w:t>
            </w:r>
            <w:r w:rsidR="004A459C">
              <w:rPr>
                <w:rFonts w:ascii="Times New Roman" w:hAnsi="Times New Roman" w:cs="Times New Roman"/>
                <w:noProof/>
                <w:sz w:val="24"/>
                <w:szCs w:val="24"/>
              </w:rPr>
              <w:t>ļa</w:t>
            </w:r>
            <w:r w:rsidRPr="00334914">
              <w:rPr>
                <w:rFonts w:ascii="Times New Roman" w:hAnsi="Times New Roman" w:cs="Times New Roman"/>
                <w:noProof/>
                <w:sz w:val="24"/>
                <w:szCs w:val="24"/>
              </w:rPr>
              <w:t xml:space="preserve"> absorbcijas ledusskapju dzesēšanas sistēmās no oglekļa tērauda, tā saturam nepārsniedzot 0,75 % no dzesēšanas šķīduma masa</w:t>
            </w:r>
            <w:r w:rsidR="004A459C">
              <w:rPr>
                <w:rFonts w:ascii="Times New Roman" w:hAnsi="Times New Roman" w:cs="Times New Roman"/>
                <w:noProof/>
                <w:sz w:val="24"/>
                <w:szCs w:val="24"/>
              </w:rPr>
              <w:t xml:space="preserve"> </w:t>
            </w:r>
            <w:r w:rsidR="00E05835">
              <w:rPr>
                <w:rFonts w:ascii="Times New Roman" w:hAnsi="Times New Roman" w:cs="Times New Roman"/>
                <w:noProof/>
                <w:sz w:val="24"/>
                <w:szCs w:val="24"/>
              </w:rPr>
              <w:t xml:space="preserve"> atbrīvojums ar pārskatītu formulējumu ir piemērojams līdz 2025.gada beigām. Pēc tam tas tiks pārskatīts, jo  ir konstatēts, ka pastāv alternatīvs korozijas inhibitors, tomēr tas vēl nav pieejams autofurgonos, un tajos uzstādītajos ledusskapjos, kas laisti Eiropas Savienības tirgū. Vēl ir nepieciešami tehniski pielāgojumi un izmēģinājumi, lai pilnvērtīgi nodrošinātu ko</w:t>
            </w:r>
            <w:r w:rsidR="008E2F73">
              <w:rPr>
                <w:rFonts w:ascii="Times New Roman" w:hAnsi="Times New Roman" w:cs="Times New Roman"/>
                <w:noProof/>
                <w:sz w:val="24"/>
                <w:szCs w:val="24"/>
              </w:rPr>
              <w:t>rozijas inhibīciju visā tā darb</w:t>
            </w:r>
            <w:r w:rsidR="00E05835">
              <w:rPr>
                <w:rFonts w:ascii="Times New Roman" w:hAnsi="Times New Roman" w:cs="Times New Roman"/>
                <w:noProof/>
                <w:sz w:val="24"/>
                <w:szCs w:val="24"/>
              </w:rPr>
              <w:t>ošanās posmā, līdz ar to ir pamatoti pagarināt pagarinājumu.</w:t>
            </w:r>
          </w:p>
        </w:tc>
      </w:tr>
      <w:tr w:rsidR="008277F1" w:rsidRPr="00183FDD" w14:paraId="2CF41697"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F57999A" w14:textId="73DAD52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lastRenderedPageBreak/>
              <w:t>2.</w:t>
            </w:r>
          </w:p>
        </w:tc>
        <w:tc>
          <w:tcPr>
            <w:tcW w:w="3031" w:type="dxa"/>
            <w:tcBorders>
              <w:top w:val="outset" w:sz="6" w:space="0" w:color="auto"/>
              <w:left w:val="outset" w:sz="6" w:space="0" w:color="auto"/>
              <w:bottom w:val="outset" w:sz="6" w:space="0" w:color="auto"/>
              <w:right w:val="outset" w:sz="6" w:space="0" w:color="auto"/>
            </w:tcBorders>
            <w:hideMark/>
          </w:tcPr>
          <w:p w14:paraId="32DB1337" w14:textId="64E08EA0" w:rsidR="003C3426" w:rsidRPr="00290733" w:rsidRDefault="008277F1" w:rsidP="00290733">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9A4E2D7" w14:textId="77777777" w:rsidR="003C3426" w:rsidRPr="00EE0603" w:rsidRDefault="003C3426" w:rsidP="003C3426">
            <w:pPr>
              <w:rPr>
                <w:rFonts w:ascii="Times New Roman" w:eastAsia="Times New Roman" w:hAnsi="Times New Roman" w:cs="Times New Roman"/>
                <w:sz w:val="24"/>
                <w:szCs w:val="24"/>
                <w:lang w:eastAsia="lv-LV"/>
              </w:rPr>
            </w:pPr>
          </w:p>
          <w:p w14:paraId="27A5061F" w14:textId="77777777" w:rsidR="003C3426" w:rsidRPr="00EE0603" w:rsidRDefault="003C3426" w:rsidP="003C3426">
            <w:pPr>
              <w:rPr>
                <w:rFonts w:ascii="Times New Roman" w:eastAsia="Times New Roman" w:hAnsi="Times New Roman" w:cs="Times New Roman"/>
                <w:sz w:val="24"/>
                <w:szCs w:val="24"/>
                <w:lang w:eastAsia="lv-LV"/>
              </w:rPr>
            </w:pPr>
          </w:p>
          <w:p w14:paraId="773D4786" w14:textId="77777777" w:rsidR="003C3426" w:rsidRPr="00EE0603" w:rsidRDefault="003C3426" w:rsidP="003C3426">
            <w:pPr>
              <w:rPr>
                <w:rFonts w:ascii="Times New Roman" w:eastAsia="Times New Roman" w:hAnsi="Times New Roman" w:cs="Times New Roman"/>
                <w:sz w:val="24"/>
                <w:szCs w:val="24"/>
                <w:lang w:eastAsia="lv-LV"/>
              </w:rPr>
            </w:pPr>
          </w:p>
          <w:p w14:paraId="316E43F3" w14:textId="77777777" w:rsidR="003C3426" w:rsidRPr="00EE0603" w:rsidRDefault="003C3426" w:rsidP="003C3426">
            <w:pPr>
              <w:rPr>
                <w:rFonts w:ascii="Times New Roman" w:eastAsia="Times New Roman" w:hAnsi="Times New Roman" w:cs="Times New Roman"/>
                <w:sz w:val="24"/>
                <w:szCs w:val="24"/>
                <w:lang w:eastAsia="lv-LV"/>
              </w:rPr>
            </w:pPr>
          </w:p>
          <w:p w14:paraId="7B9DB32B" w14:textId="77777777" w:rsidR="003C3426" w:rsidRPr="00EE0603" w:rsidRDefault="003C3426" w:rsidP="003C3426">
            <w:pPr>
              <w:rPr>
                <w:rFonts w:ascii="Times New Roman" w:eastAsia="Times New Roman" w:hAnsi="Times New Roman" w:cs="Times New Roman"/>
                <w:sz w:val="24"/>
                <w:szCs w:val="24"/>
                <w:lang w:eastAsia="lv-LV"/>
              </w:rPr>
            </w:pPr>
          </w:p>
          <w:p w14:paraId="091921F4" w14:textId="6E317D38" w:rsidR="008277F1" w:rsidRPr="00EE0603" w:rsidRDefault="008277F1" w:rsidP="003C3426">
            <w:pPr>
              <w:ind w:firstLine="720"/>
              <w:rPr>
                <w:rFonts w:ascii="Times New Roman" w:eastAsia="Times New Roman" w:hAnsi="Times New Roman" w:cs="Times New Roman"/>
                <w:sz w:val="24"/>
                <w:szCs w:val="24"/>
                <w:lang w:eastAsia="lv-LV"/>
              </w:rPr>
            </w:pPr>
          </w:p>
        </w:tc>
        <w:tc>
          <w:tcPr>
            <w:tcW w:w="5401" w:type="dxa"/>
            <w:tcBorders>
              <w:top w:val="outset" w:sz="6" w:space="0" w:color="auto"/>
              <w:left w:val="outset" w:sz="6" w:space="0" w:color="auto"/>
              <w:bottom w:val="outset" w:sz="6" w:space="0" w:color="auto"/>
              <w:right w:val="outset" w:sz="6" w:space="0" w:color="auto"/>
            </w:tcBorders>
            <w:hideMark/>
          </w:tcPr>
          <w:p w14:paraId="17943CFB" w14:textId="76D5AFFE" w:rsidR="00401725" w:rsidRPr="00BA7E9C" w:rsidRDefault="00BA7E9C" w:rsidP="00CE457F">
            <w:pPr>
              <w:spacing w:after="120" w:line="240" w:lineRule="auto"/>
              <w:ind w:left="82" w:right="57"/>
              <w:jc w:val="both"/>
              <w:rPr>
                <w:rFonts w:ascii="Times New Roman" w:hAnsi="Times New Roman" w:cs="Times New Roman"/>
                <w:sz w:val="24"/>
                <w:szCs w:val="24"/>
              </w:rPr>
            </w:pPr>
            <w:r w:rsidRPr="00BA7E9C">
              <w:rPr>
                <w:rFonts w:ascii="Times New Roman" w:hAnsi="Times New Roman" w:cs="Times New Roman"/>
                <w:sz w:val="24"/>
                <w:szCs w:val="24"/>
              </w:rPr>
              <w:lastRenderedPageBreak/>
              <w:t xml:space="preserve">Spēkā esošajos </w:t>
            </w:r>
            <w:r w:rsidR="00B71CCB" w:rsidRPr="00003D81">
              <w:rPr>
                <w:rFonts w:ascii="Times New Roman" w:hAnsi="Times New Roman" w:cs="Times New Roman"/>
                <w:sz w:val="24"/>
                <w:szCs w:val="24"/>
              </w:rPr>
              <w:t>Ministru kabineta 2018.gada 17.jūlija noteikumos Nr.429 “Noteikumi par transportlīdzekļu sastāvdaļām un materiāliem, kuri drīkst saturēt svinu, dzīvsudrabu, kadmiju vai sešvērtīgā hroma savienojumus”</w:t>
            </w:r>
            <w:r w:rsidRPr="00BA7E9C">
              <w:rPr>
                <w:rFonts w:ascii="Times New Roman" w:hAnsi="Times New Roman" w:cs="Times New Roman"/>
                <w:sz w:val="24"/>
                <w:szCs w:val="24"/>
              </w:rPr>
              <w:t xml:space="preserve"> (turpmāk – MK noteikumi Nr. </w:t>
            </w:r>
            <w:r w:rsidR="00B71CCB">
              <w:rPr>
                <w:rFonts w:ascii="Times New Roman" w:hAnsi="Times New Roman" w:cs="Times New Roman"/>
                <w:sz w:val="24"/>
                <w:szCs w:val="24"/>
              </w:rPr>
              <w:t>429</w:t>
            </w:r>
            <w:r w:rsidRPr="00BA7E9C">
              <w:rPr>
                <w:rFonts w:ascii="Times New Roman" w:hAnsi="Times New Roman" w:cs="Times New Roman"/>
                <w:sz w:val="24"/>
                <w:szCs w:val="24"/>
              </w:rPr>
              <w:t xml:space="preserve">) ir </w:t>
            </w:r>
            <w:r w:rsidRPr="00CE457F">
              <w:rPr>
                <w:rFonts w:ascii="Times New Roman" w:hAnsi="Times New Roman" w:cs="Times New Roman"/>
                <w:sz w:val="24"/>
                <w:szCs w:val="24"/>
              </w:rPr>
              <w:t>noteiktas transportlīdzekļu sastāvdaļas un materiāli, kuri drīkst saturēt svinu, dzīvsudrabu, kadmiju un sešvērtīgā hroma savienojumu, kas minēti šo noteikumu pielikumā. Šobrīd MK noteikumu Nr. </w:t>
            </w:r>
            <w:r w:rsidR="00B71CCB" w:rsidRPr="00CE457F">
              <w:rPr>
                <w:rFonts w:ascii="Times New Roman" w:hAnsi="Times New Roman" w:cs="Times New Roman"/>
                <w:sz w:val="24"/>
                <w:szCs w:val="24"/>
              </w:rPr>
              <w:t>429</w:t>
            </w:r>
            <w:r w:rsidRPr="00CE457F">
              <w:rPr>
                <w:rFonts w:ascii="Times New Roman" w:hAnsi="Times New Roman" w:cs="Times New Roman"/>
                <w:sz w:val="24"/>
                <w:szCs w:val="24"/>
              </w:rPr>
              <w:t xml:space="preserve"> </w:t>
            </w:r>
            <w:r w:rsidRPr="00CE457F">
              <w:rPr>
                <w:rFonts w:ascii="Times New Roman" w:hAnsi="Times New Roman" w:cs="Times New Roman"/>
                <w:sz w:val="24"/>
                <w:szCs w:val="24"/>
              </w:rPr>
              <w:lastRenderedPageBreak/>
              <w:t>pielikuma 2.1</w:t>
            </w:r>
            <w:r w:rsidR="00CE457F" w:rsidRPr="00CE457F">
              <w:rPr>
                <w:rFonts w:ascii="Times New Roman" w:hAnsi="Times New Roman" w:cs="Times New Roman"/>
                <w:sz w:val="24"/>
                <w:szCs w:val="24"/>
              </w:rPr>
              <w:t>1</w:t>
            </w:r>
            <w:r w:rsidRPr="00CE457F">
              <w:rPr>
                <w:rFonts w:ascii="Times New Roman" w:hAnsi="Times New Roman" w:cs="Times New Roman"/>
                <w:sz w:val="24"/>
                <w:szCs w:val="24"/>
              </w:rPr>
              <w:t>., 2.</w:t>
            </w:r>
            <w:r w:rsidR="00CE457F" w:rsidRPr="00CE457F">
              <w:rPr>
                <w:rFonts w:ascii="Times New Roman" w:hAnsi="Times New Roman" w:cs="Times New Roman"/>
                <w:sz w:val="24"/>
                <w:szCs w:val="24"/>
              </w:rPr>
              <w:t>1</w:t>
            </w:r>
            <w:r w:rsidRPr="00CE457F">
              <w:rPr>
                <w:rFonts w:ascii="Times New Roman" w:hAnsi="Times New Roman" w:cs="Times New Roman"/>
                <w:sz w:val="24"/>
                <w:szCs w:val="24"/>
              </w:rPr>
              <w:t>3., 2.</w:t>
            </w:r>
            <w:r w:rsidR="00CE457F" w:rsidRPr="00CE457F">
              <w:rPr>
                <w:rFonts w:ascii="Times New Roman" w:hAnsi="Times New Roman" w:cs="Times New Roman"/>
                <w:sz w:val="24"/>
                <w:szCs w:val="24"/>
              </w:rPr>
              <w:t>1</w:t>
            </w:r>
            <w:r w:rsidRPr="00CE457F">
              <w:rPr>
                <w:rFonts w:ascii="Times New Roman" w:hAnsi="Times New Roman" w:cs="Times New Roman"/>
                <w:sz w:val="24"/>
                <w:szCs w:val="24"/>
              </w:rPr>
              <w:t>4., 3.3</w:t>
            </w:r>
            <w:r w:rsidR="00CE457F" w:rsidRPr="00CE457F">
              <w:rPr>
                <w:rFonts w:ascii="Times New Roman" w:hAnsi="Times New Roman" w:cs="Times New Roman"/>
                <w:sz w:val="24"/>
                <w:szCs w:val="24"/>
              </w:rPr>
              <w:t xml:space="preserve"> </w:t>
            </w:r>
            <w:r w:rsidRPr="00CE457F">
              <w:rPr>
                <w:rFonts w:ascii="Times New Roman" w:hAnsi="Times New Roman" w:cs="Times New Roman"/>
                <w:sz w:val="24"/>
                <w:szCs w:val="24"/>
              </w:rPr>
              <w:t>apak</w:t>
            </w:r>
            <w:r w:rsidR="00CE457F" w:rsidRPr="00CE457F">
              <w:rPr>
                <w:rFonts w:ascii="Times New Roman" w:hAnsi="Times New Roman" w:cs="Times New Roman"/>
                <w:sz w:val="24"/>
                <w:szCs w:val="24"/>
              </w:rPr>
              <w:t>špunkts neatbilst Direktīvas 2020</w:t>
            </w:r>
            <w:r w:rsidRPr="00CE457F">
              <w:rPr>
                <w:rFonts w:ascii="Times New Roman" w:hAnsi="Times New Roman" w:cs="Times New Roman"/>
                <w:sz w:val="24"/>
                <w:szCs w:val="24"/>
              </w:rPr>
              <w:t>/</w:t>
            </w:r>
            <w:r w:rsidR="00CE457F" w:rsidRPr="00CE457F">
              <w:rPr>
                <w:rFonts w:ascii="Times New Roman" w:hAnsi="Times New Roman" w:cs="Times New Roman"/>
                <w:sz w:val="24"/>
                <w:szCs w:val="24"/>
              </w:rPr>
              <w:t>362 un Direktīvas 2020/363</w:t>
            </w:r>
            <w:r w:rsidRPr="00CE457F">
              <w:rPr>
                <w:rFonts w:ascii="Times New Roman" w:hAnsi="Times New Roman" w:cs="Times New Roman"/>
                <w:sz w:val="24"/>
                <w:szCs w:val="24"/>
              </w:rPr>
              <w:t xml:space="preserve"> prasībām, kā arī MK noteikumu Nr. </w:t>
            </w:r>
            <w:r w:rsidR="00B71CCB" w:rsidRPr="00CE457F">
              <w:rPr>
                <w:rFonts w:ascii="Times New Roman" w:hAnsi="Times New Roman" w:cs="Times New Roman"/>
                <w:sz w:val="24"/>
                <w:szCs w:val="24"/>
              </w:rPr>
              <w:t>429</w:t>
            </w:r>
            <w:r w:rsidRPr="00CE457F">
              <w:rPr>
                <w:rFonts w:ascii="Times New Roman" w:hAnsi="Times New Roman" w:cs="Times New Roman"/>
                <w:sz w:val="24"/>
                <w:szCs w:val="24"/>
              </w:rPr>
              <w:t xml:space="preserve"> pielikumu ir nepieciešams papildināt ar diviem jauniem apakšpunktiem saskaņā ar Direktīvas 20</w:t>
            </w:r>
            <w:r w:rsidR="00CE457F" w:rsidRPr="00CE457F">
              <w:rPr>
                <w:rFonts w:ascii="Times New Roman" w:hAnsi="Times New Roman" w:cs="Times New Roman"/>
                <w:sz w:val="24"/>
                <w:szCs w:val="24"/>
              </w:rPr>
              <w:t>20</w:t>
            </w:r>
            <w:r w:rsidRPr="00CE457F">
              <w:rPr>
                <w:rFonts w:ascii="Times New Roman" w:hAnsi="Times New Roman" w:cs="Times New Roman"/>
                <w:sz w:val="24"/>
                <w:szCs w:val="24"/>
              </w:rPr>
              <w:t>/</w:t>
            </w:r>
            <w:r w:rsidR="00CE457F" w:rsidRPr="00CE457F">
              <w:rPr>
                <w:rFonts w:ascii="Times New Roman" w:hAnsi="Times New Roman" w:cs="Times New Roman"/>
                <w:sz w:val="24"/>
                <w:szCs w:val="24"/>
              </w:rPr>
              <w:t>363</w:t>
            </w:r>
            <w:r w:rsidRPr="00CE457F">
              <w:rPr>
                <w:rFonts w:ascii="Times New Roman" w:hAnsi="Times New Roman" w:cs="Times New Roman"/>
                <w:sz w:val="24"/>
                <w:szCs w:val="24"/>
              </w:rPr>
              <w:t xml:space="preserve"> prasībām.</w:t>
            </w:r>
            <w:r w:rsidRPr="00BA7E9C">
              <w:rPr>
                <w:rFonts w:ascii="Times New Roman" w:hAnsi="Times New Roman" w:cs="Times New Roman"/>
                <w:sz w:val="24"/>
                <w:szCs w:val="24"/>
              </w:rPr>
              <w:t xml:space="preserve"> </w:t>
            </w:r>
          </w:p>
        </w:tc>
      </w:tr>
      <w:tr w:rsidR="008277F1" w:rsidRPr="00183FDD" w14:paraId="33E38EC8"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B137B8B"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3031" w:type="dxa"/>
            <w:tcBorders>
              <w:top w:val="outset" w:sz="6" w:space="0" w:color="auto"/>
              <w:left w:val="outset" w:sz="6" w:space="0" w:color="auto"/>
              <w:bottom w:val="outset" w:sz="6" w:space="0" w:color="auto"/>
              <w:right w:val="outset" w:sz="6" w:space="0" w:color="auto"/>
            </w:tcBorders>
            <w:hideMark/>
          </w:tcPr>
          <w:p w14:paraId="2577516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5401" w:type="dxa"/>
            <w:tcBorders>
              <w:top w:val="outset" w:sz="6" w:space="0" w:color="auto"/>
              <w:left w:val="outset" w:sz="6" w:space="0" w:color="auto"/>
              <w:bottom w:val="outset" w:sz="6" w:space="0" w:color="auto"/>
              <w:right w:val="outset" w:sz="6" w:space="0" w:color="auto"/>
            </w:tcBorders>
            <w:hideMark/>
          </w:tcPr>
          <w:p w14:paraId="6D7B7279" w14:textId="0E3D07A2" w:rsidR="008277F1" w:rsidRPr="00BA7E9C" w:rsidRDefault="00BA7E9C" w:rsidP="00EB6B22">
            <w:pPr>
              <w:spacing w:line="240" w:lineRule="auto"/>
              <w:ind w:left="57" w:right="57"/>
              <w:jc w:val="both"/>
              <w:rPr>
                <w:rFonts w:ascii="Times New Roman" w:hAnsi="Times New Roman" w:cs="Times New Roman"/>
                <w:iCs/>
                <w:sz w:val="24"/>
                <w:szCs w:val="24"/>
              </w:rPr>
            </w:pPr>
            <w:r w:rsidRPr="00BA7E9C">
              <w:rPr>
                <w:rFonts w:ascii="Times New Roman" w:hAnsi="Times New Roman" w:cs="Times New Roman"/>
                <w:sz w:val="24"/>
                <w:szCs w:val="24"/>
              </w:rPr>
              <w:t>Vides aizsardzības un reģionālās attīstības ministrija.</w:t>
            </w:r>
          </w:p>
        </w:tc>
      </w:tr>
      <w:tr w:rsidR="008277F1" w:rsidRPr="00183FDD" w14:paraId="6AB44D7D"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BE96E31"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3031" w:type="dxa"/>
            <w:tcBorders>
              <w:top w:val="outset" w:sz="6" w:space="0" w:color="auto"/>
              <w:left w:val="outset" w:sz="6" w:space="0" w:color="auto"/>
              <w:bottom w:val="outset" w:sz="6" w:space="0" w:color="auto"/>
              <w:right w:val="outset" w:sz="6" w:space="0" w:color="auto"/>
            </w:tcBorders>
            <w:hideMark/>
          </w:tcPr>
          <w:p w14:paraId="053517F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5401" w:type="dxa"/>
            <w:tcBorders>
              <w:top w:val="outset" w:sz="6" w:space="0" w:color="auto"/>
              <w:left w:val="outset" w:sz="6" w:space="0" w:color="auto"/>
              <w:bottom w:val="outset" w:sz="6" w:space="0" w:color="auto"/>
              <w:right w:val="outset" w:sz="6" w:space="0" w:color="auto"/>
            </w:tcBorders>
            <w:hideMark/>
          </w:tcPr>
          <w:p w14:paraId="60E5CB47" w14:textId="76870F7D" w:rsidR="008277F1" w:rsidRPr="00183FDD" w:rsidRDefault="008277F1" w:rsidP="00894177">
            <w:pPr>
              <w:spacing w:after="0" w:line="240" w:lineRule="auto"/>
              <w:rPr>
                <w:rFonts w:ascii="Times New Roman" w:eastAsia="Times New Roman" w:hAnsi="Times New Roman" w:cs="Times New Roman"/>
                <w:sz w:val="24"/>
                <w:szCs w:val="24"/>
                <w:lang w:eastAsia="lv-LV"/>
              </w:rPr>
            </w:pPr>
            <w:r w:rsidRPr="00183FDD">
              <w:rPr>
                <w:rFonts w:ascii="Times New Roman" w:eastAsia="Times New Roman" w:hAnsi="Times New Roman" w:cs="Times New Roman"/>
                <w:sz w:val="24"/>
                <w:szCs w:val="24"/>
                <w:lang w:eastAsia="lv-LV"/>
              </w:rPr>
              <w:t>Nav</w:t>
            </w:r>
          </w:p>
        </w:tc>
      </w:tr>
    </w:tbl>
    <w:p w14:paraId="220DA76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1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03"/>
        <w:gridCol w:w="5827"/>
      </w:tblGrid>
      <w:tr w:rsidR="00E5323B" w:rsidRPr="00183FDD" w14:paraId="32A97863" w14:textId="77777777" w:rsidTr="00BA7E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0DCD379"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06690" w:rsidRPr="00183FDD" w14:paraId="146E9EA6"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A7C46FC"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CBBE86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4FD0B2F7" w14:textId="2F1E53F6" w:rsidR="00EB6B22" w:rsidRPr="00D10842" w:rsidRDefault="00BA7E9C" w:rsidP="00BA7E9C">
            <w:pPr>
              <w:spacing w:line="240" w:lineRule="auto"/>
              <w:ind w:left="45"/>
              <w:jc w:val="both"/>
              <w:rPr>
                <w:rFonts w:ascii="Times New Roman" w:hAnsi="Times New Roman" w:cs="Times New Roman"/>
                <w:sz w:val="24"/>
                <w:szCs w:val="24"/>
              </w:rPr>
            </w:pPr>
            <w:r w:rsidRPr="00D10842">
              <w:rPr>
                <w:rFonts w:ascii="Times New Roman" w:hAnsi="Times New Roman" w:cs="Times New Roman"/>
                <w:sz w:val="24"/>
                <w:szCs w:val="24"/>
              </w:rPr>
              <w:t>Komersanti, kuri izgatavo un izplata transportlīdzekļus, to materiālus un sastāvdaļas.</w:t>
            </w:r>
          </w:p>
        </w:tc>
      </w:tr>
      <w:tr w:rsidR="00406690" w:rsidRPr="00183FDD" w14:paraId="7A2F3E9B"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2C915E0"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27592ED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7FB803A1" w14:textId="249A15F8" w:rsidR="00BA7E9C" w:rsidRPr="00BA7E9C" w:rsidRDefault="00BA7E9C" w:rsidP="00BA7E9C">
            <w:pPr>
              <w:jc w:val="both"/>
              <w:rPr>
                <w:rFonts w:ascii="Times New Roman" w:hAnsi="Times New Roman" w:cs="Times New Roman"/>
                <w:sz w:val="24"/>
                <w:szCs w:val="24"/>
              </w:rPr>
            </w:pPr>
            <w:r w:rsidRPr="00BA7E9C">
              <w:rPr>
                <w:rFonts w:ascii="Times New Roman" w:hAnsi="Times New Roman" w:cs="Times New Roman"/>
                <w:sz w:val="24"/>
                <w:szCs w:val="24"/>
              </w:rPr>
              <w:t xml:space="preserve">Tā kā Direktīvas 2017/2096/ES pielikums, kurā ir noteikti transportlīdzekļu sastāvdaļas un materiāli, kuri drīkst saturēt svinu, dzīvsudrabu, kadmiju vai sešvērtīgā hroma savienojumus, tiek regulāri grozīts, saskaņā ar zinātnes un tehnikas sasniegumiem, ir </w:t>
            </w:r>
            <w:r w:rsidRPr="00583CBF">
              <w:rPr>
                <w:rFonts w:ascii="Times New Roman" w:hAnsi="Times New Roman" w:cs="Times New Roman"/>
                <w:sz w:val="24"/>
                <w:szCs w:val="24"/>
              </w:rPr>
              <w:t xml:space="preserve">nepieciešams izdot noteikumu projektu, kurš nodrošinās Direktīvas </w:t>
            </w:r>
            <w:r w:rsidR="00CE457F" w:rsidRPr="00583CBF">
              <w:rPr>
                <w:rFonts w:ascii="Times New Roman" w:hAnsi="Times New Roman" w:cs="Times New Roman"/>
                <w:sz w:val="24"/>
                <w:szCs w:val="24"/>
              </w:rPr>
              <w:t>2020/362 un Direktīvas 2020/363</w:t>
            </w:r>
            <w:r w:rsidRPr="00583CBF">
              <w:rPr>
                <w:rFonts w:ascii="Times New Roman" w:hAnsi="Times New Roman" w:cs="Times New Roman"/>
                <w:sz w:val="24"/>
                <w:szCs w:val="24"/>
              </w:rPr>
              <w:t xml:space="preserve"> prasību ieviešanu.</w:t>
            </w:r>
            <w:r w:rsidRPr="00BA7E9C">
              <w:rPr>
                <w:rFonts w:ascii="Times New Roman" w:hAnsi="Times New Roman" w:cs="Times New Roman"/>
                <w:sz w:val="24"/>
                <w:szCs w:val="24"/>
              </w:rPr>
              <w:t xml:space="preserve"> </w:t>
            </w:r>
          </w:p>
          <w:p w14:paraId="51702A47" w14:textId="77777777" w:rsidR="00BA7E9C" w:rsidRPr="00BA7E9C" w:rsidRDefault="00BA7E9C" w:rsidP="00BA7E9C">
            <w:pPr>
              <w:jc w:val="both"/>
              <w:rPr>
                <w:rFonts w:ascii="Times New Roman" w:hAnsi="Times New Roman" w:cs="Times New Roman"/>
                <w:sz w:val="24"/>
                <w:szCs w:val="24"/>
              </w:rPr>
            </w:pPr>
          </w:p>
          <w:p w14:paraId="5712CA1F" w14:textId="07695D66" w:rsidR="00BA7E9C" w:rsidRPr="00BA7E9C" w:rsidRDefault="00BA7E9C" w:rsidP="00BA7E9C">
            <w:pPr>
              <w:jc w:val="both"/>
              <w:rPr>
                <w:rFonts w:ascii="Times New Roman" w:hAnsi="Times New Roman" w:cs="Times New Roman"/>
                <w:sz w:val="24"/>
                <w:szCs w:val="24"/>
              </w:rPr>
            </w:pPr>
            <w:r w:rsidRPr="00BA7E9C">
              <w:rPr>
                <w:rFonts w:ascii="Times New Roman" w:hAnsi="Times New Roman" w:cs="Times New Roman"/>
                <w:sz w:val="24"/>
                <w:szCs w:val="24"/>
              </w:rPr>
              <w:t xml:space="preserve">Noteikumu projektam ir paredzama pozitīva ietekme uz vidi un veselību, tas precizēs to transportlīdzekļu sastāvdaļu un materiālu sarakstu, kam nepiemēro aizliegumu saturēt svinu vai sešvērtīgā hroma savienojumus. </w:t>
            </w:r>
          </w:p>
          <w:p w14:paraId="06E0E96C" w14:textId="79C4F23A" w:rsidR="00BA7E9C" w:rsidRPr="00886273" w:rsidRDefault="00BA7E9C" w:rsidP="00BA7E9C">
            <w:pPr>
              <w:pStyle w:val="naisc"/>
              <w:spacing w:before="0" w:after="0"/>
              <w:jc w:val="both"/>
            </w:pPr>
            <w:r w:rsidRPr="00BA7E9C">
              <w:t xml:space="preserve">Uz sastāvdaļām un materiāliem, kuriem noteikumu projekta pielikumā nav norādīti termiņi, prasības attiecas bez ierobežojuma, t.i., uz </w:t>
            </w:r>
            <w:r w:rsidRPr="00886273">
              <w:t xml:space="preserve">jebkurā gadā tirgū laistām sastāvdaļām un materiāliem. Piemēram, noteikumu projekta </w:t>
            </w:r>
            <w:r w:rsidR="00583CBF" w:rsidRPr="00886273">
              <w:t>2.punktā</w:t>
            </w:r>
            <w:r w:rsidRPr="00886273">
              <w:t xml:space="preserve"> </w:t>
            </w:r>
            <w:r w:rsidR="00583CBF" w:rsidRPr="00886273">
              <w:rPr>
                <w:rStyle w:val="tvhtml1"/>
                <w:bdr w:val="none" w:sz="0" w:space="0" w:color="auto" w:frame="1"/>
              </w:rPr>
              <w:t>svins lodmetālos, ar augstu kušanas temperatūru (</w:t>
            </w:r>
            <w:r w:rsidR="00886273" w:rsidRPr="00886273">
              <w:rPr>
                <w:rStyle w:val="tvhtml1"/>
                <w:bdr w:val="none" w:sz="0" w:space="0" w:color="auto" w:frame="1"/>
              </w:rPr>
              <w:t>t.i.,</w:t>
            </w:r>
            <w:r w:rsidR="00583CBF" w:rsidRPr="00886273">
              <w:rPr>
                <w:rStyle w:val="tvhtml1"/>
                <w:bdr w:val="none" w:sz="0" w:space="0" w:color="auto" w:frame="1"/>
              </w:rPr>
              <w:t xml:space="preserve"> svina sakausējumi ar svina saturu 85% no masas vai vairāk)</w:t>
            </w:r>
            <w:r w:rsidRPr="00886273">
              <w:t xml:space="preserve"> – attiecināms uz 20</w:t>
            </w:r>
            <w:r w:rsidR="00583CBF" w:rsidRPr="00886273">
              <w:t>20</w:t>
            </w:r>
            <w:r w:rsidRPr="00886273">
              <w:t xml:space="preserve">. gadā tirgū laistām detaļām līdzvērtīgi kā uz 1990. gadā tirgū laistām detaļām. </w:t>
            </w:r>
            <w:r w:rsidR="00886273" w:rsidRPr="00886273">
              <w:t>Savukārt</w:t>
            </w:r>
            <w:r w:rsidRPr="00886273">
              <w:t xml:space="preserve"> noteikuma projekta </w:t>
            </w:r>
            <w:r w:rsidR="00583CBF" w:rsidRPr="00886273">
              <w:t>3.punkts</w:t>
            </w:r>
            <w:r w:rsidRPr="00886273">
              <w:t xml:space="preserve"> paredz, ka attiecīgais svina saturs </w:t>
            </w:r>
            <w:r w:rsidR="00583CBF" w:rsidRPr="00886273">
              <w:rPr>
                <w:rStyle w:val="tvhtml1"/>
                <w:bdr w:val="none" w:sz="0" w:space="0" w:color="auto" w:frame="1"/>
              </w:rPr>
              <w:t>ko izmanto kontaktsaderīgu savienotāju sistēmās, izņemot transportlīdzekļa</w:t>
            </w:r>
            <w:r w:rsidR="00583CBF" w:rsidRPr="00886273">
              <w:rPr>
                <w:bdr w:val="none" w:sz="0" w:space="0" w:color="auto" w:frame="1"/>
              </w:rPr>
              <w:t xml:space="preserve"> </w:t>
            </w:r>
            <w:r w:rsidR="00583CBF" w:rsidRPr="00886273">
              <w:rPr>
                <w:rStyle w:val="tvhtml1"/>
                <w:bdr w:val="none" w:sz="0" w:space="0" w:color="auto" w:frame="1"/>
              </w:rPr>
              <w:t xml:space="preserve">kontaktsaderīgu savienotāju </w:t>
            </w:r>
            <w:proofErr w:type="spellStart"/>
            <w:r w:rsidR="00583CBF" w:rsidRPr="00886273">
              <w:rPr>
                <w:rStyle w:val="tvhtml1"/>
                <w:bdr w:val="none" w:sz="0" w:space="0" w:color="auto" w:frame="1"/>
              </w:rPr>
              <w:t>spraudņsavienojumu</w:t>
            </w:r>
            <w:proofErr w:type="spellEnd"/>
            <w:r w:rsidR="00583CBF" w:rsidRPr="00886273">
              <w:rPr>
                <w:rStyle w:val="tvhtml1"/>
                <w:bdr w:val="none" w:sz="0" w:space="0" w:color="auto" w:frame="1"/>
              </w:rPr>
              <w:t xml:space="preserve"> zonā</w:t>
            </w:r>
            <w:r w:rsidR="00886273">
              <w:rPr>
                <w:rStyle w:val="tvhtml1"/>
                <w:bdr w:val="none" w:sz="0" w:space="0" w:color="auto" w:frame="1"/>
              </w:rPr>
              <w:t>,</w:t>
            </w:r>
            <w:r w:rsidR="00583CBF" w:rsidRPr="00886273">
              <w:rPr>
                <w:rStyle w:val="tvhtml1"/>
                <w:bdr w:val="none" w:sz="0" w:space="0" w:color="auto" w:frame="1"/>
              </w:rPr>
              <w:t xml:space="preserve"> </w:t>
            </w:r>
            <w:r w:rsidRPr="00886273">
              <w:t>nav pieļaujams transportlīdzekļos, kuru tips</w:t>
            </w:r>
            <w:r w:rsidR="00886273" w:rsidRPr="00886273">
              <w:t>, apstiprināts pēc 2024. gada 1. janvāra</w:t>
            </w:r>
            <w:r w:rsidRPr="00886273">
              <w:t>, un šiem transportlīdzekļiem paredzētās rezerves daļās.</w:t>
            </w:r>
          </w:p>
          <w:p w14:paraId="7D6785C2" w14:textId="77777777" w:rsidR="00BA7E9C" w:rsidRPr="00886273" w:rsidRDefault="00BA7E9C" w:rsidP="00BA7E9C">
            <w:pPr>
              <w:jc w:val="both"/>
              <w:rPr>
                <w:rFonts w:ascii="Times New Roman" w:hAnsi="Times New Roman" w:cs="Times New Roman"/>
                <w:sz w:val="24"/>
                <w:szCs w:val="24"/>
              </w:rPr>
            </w:pPr>
          </w:p>
          <w:p w14:paraId="07836628" w14:textId="3D802D2D" w:rsidR="00BA7E9C" w:rsidRPr="00BA7E9C" w:rsidRDefault="00BA7E9C" w:rsidP="00BA7E9C">
            <w:pPr>
              <w:jc w:val="both"/>
              <w:rPr>
                <w:rFonts w:ascii="Times New Roman" w:hAnsi="Times New Roman" w:cs="Times New Roman"/>
                <w:sz w:val="24"/>
                <w:szCs w:val="24"/>
              </w:rPr>
            </w:pPr>
            <w:r w:rsidRPr="00886273">
              <w:rPr>
                <w:rFonts w:ascii="Times New Roman" w:hAnsi="Times New Roman" w:cs="Times New Roman"/>
                <w:sz w:val="24"/>
                <w:szCs w:val="24"/>
              </w:rPr>
              <w:t>Nav paredzams, ka noteikumu projektam</w:t>
            </w:r>
            <w:r w:rsidRPr="00BA7E9C">
              <w:rPr>
                <w:rFonts w:ascii="Times New Roman" w:hAnsi="Times New Roman" w:cs="Times New Roman"/>
                <w:sz w:val="24"/>
                <w:szCs w:val="24"/>
              </w:rPr>
              <w:t xml:space="preserve"> būs ietekme uz administratīvo slogu. Sabiedrības grupām un institūcijām projekta tiesiskais regulējums nemaina tiesības un pienākumus, kā arī veicamās darbības.</w:t>
            </w:r>
          </w:p>
          <w:p w14:paraId="56F2B79D" w14:textId="77777777" w:rsidR="00BA7E9C" w:rsidRPr="00BA7E9C" w:rsidRDefault="00BA7E9C" w:rsidP="00BA7E9C">
            <w:pPr>
              <w:jc w:val="both"/>
              <w:rPr>
                <w:rFonts w:ascii="Times New Roman" w:hAnsi="Times New Roman" w:cs="Times New Roman"/>
                <w:sz w:val="24"/>
                <w:szCs w:val="24"/>
                <w:highlight w:val="yellow"/>
              </w:rPr>
            </w:pPr>
          </w:p>
          <w:p w14:paraId="6AE1F98B" w14:textId="387AECE2" w:rsidR="00406690" w:rsidRPr="00352D2D" w:rsidRDefault="00BA7E9C" w:rsidP="00BA7E9C">
            <w:pPr>
              <w:spacing w:line="240" w:lineRule="auto"/>
              <w:ind w:left="45"/>
              <w:jc w:val="both"/>
              <w:rPr>
                <w:rFonts w:ascii="Times New Roman" w:hAnsi="Times New Roman" w:cs="Times New Roman"/>
                <w:sz w:val="24"/>
                <w:szCs w:val="24"/>
              </w:rPr>
            </w:pPr>
            <w:r w:rsidRPr="00BA7E9C">
              <w:rPr>
                <w:rFonts w:ascii="Times New Roman" w:hAnsi="Times New Roman" w:cs="Times New Roman"/>
                <w:sz w:val="24"/>
                <w:szCs w:val="24"/>
              </w:rPr>
              <w:t>Noteikumu projekta tiesiskā regulējuma ietekme uz tautsaimniecību un sabiedrības mērķgrupām – komersantiem, kuri izgatavo un izplata transportlīdzekļus, to materiālus vai sastāvdaļas būs jāņem vērā noteikumu projektā precizētās prasības.</w:t>
            </w:r>
          </w:p>
        </w:tc>
      </w:tr>
      <w:tr w:rsidR="00406690" w:rsidRPr="00183FDD" w14:paraId="5C0CC1C7"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181BCE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6939398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53616FD9" w14:textId="366A1E47" w:rsidR="00406690" w:rsidRPr="00BA7E9C" w:rsidRDefault="00ED6614" w:rsidP="00472540">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406690" w:rsidRPr="00183FDD" w14:paraId="1EC27075"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72E959"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036EF76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53166F8E" w14:textId="20186AFA" w:rsidR="00406690" w:rsidRPr="001501AD" w:rsidRDefault="00ED6614" w:rsidP="00894177">
            <w:pPr>
              <w:spacing w:line="240" w:lineRule="auto"/>
              <w:ind w:left="48"/>
              <w:rPr>
                <w:rFonts w:ascii="Times New Roman" w:hAnsi="Times New Roman" w:cs="Times New Roman"/>
                <w:sz w:val="24"/>
                <w:szCs w:val="24"/>
              </w:rPr>
            </w:pPr>
            <w:r>
              <w:rPr>
                <w:rFonts w:ascii="Times New Roman" w:hAnsi="Times New Roman" w:cs="Times New Roman"/>
                <w:sz w:val="24"/>
                <w:szCs w:val="24"/>
              </w:rPr>
              <w:t>Noteikumu p</w:t>
            </w:r>
            <w:r w:rsidR="00593EB9">
              <w:rPr>
                <w:rFonts w:ascii="Times New Roman" w:hAnsi="Times New Roman" w:cs="Times New Roman"/>
                <w:sz w:val="24"/>
                <w:szCs w:val="24"/>
              </w:rPr>
              <w:t>rojekts šo jomu neskar</w:t>
            </w:r>
            <w:r w:rsidR="00472540">
              <w:rPr>
                <w:rFonts w:ascii="Times New Roman" w:hAnsi="Times New Roman" w:cs="Times New Roman"/>
                <w:sz w:val="24"/>
                <w:szCs w:val="24"/>
              </w:rPr>
              <w:t>.</w:t>
            </w:r>
          </w:p>
        </w:tc>
      </w:tr>
      <w:tr w:rsidR="00E5323B" w:rsidRPr="00183FDD" w14:paraId="16C0A022"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60F220"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36358340"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3DF90EFC" w14:textId="63CCC2D9" w:rsidR="00E5323B" w:rsidRPr="00183FDD" w:rsidRDefault="00406690" w:rsidP="00894177">
            <w:pPr>
              <w:spacing w:after="0" w:line="240" w:lineRule="auto"/>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Nav</w:t>
            </w:r>
          </w:p>
        </w:tc>
      </w:tr>
    </w:tbl>
    <w:p w14:paraId="76CBEFDF" w14:textId="77777777" w:rsidR="00996A07" w:rsidRDefault="00996A07" w:rsidP="00894177">
      <w:pPr>
        <w:spacing w:after="0" w:line="240" w:lineRule="auto"/>
        <w:rPr>
          <w:rFonts w:ascii="Times New Roman" w:eastAsia="Times New Roman" w:hAnsi="Times New Roman" w:cs="Times New Roman"/>
          <w:iCs/>
          <w:color w:val="414142"/>
          <w:sz w:val="24"/>
          <w:szCs w:val="24"/>
          <w:lang w:eastAsia="lv-LV"/>
        </w:rPr>
      </w:pPr>
    </w:p>
    <w:tbl>
      <w:tblPr>
        <w:tblW w:w="53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2"/>
        <w:gridCol w:w="475"/>
        <w:gridCol w:w="1554"/>
        <w:gridCol w:w="355"/>
        <w:gridCol w:w="689"/>
        <w:gridCol w:w="1245"/>
        <w:gridCol w:w="2753"/>
        <w:gridCol w:w="2396"/>
      </w:tblGrid>
      <w:tr w:rsidR="00BA7E9C" w:rsidRPr="00BA7E9C" w14:paraId="1FB25874" w14:textId="77777777" w:rsidTr="00886273">
        <w:trPr>
          <w:cantSplit/>
        </w:trPr>
        <w:tc>
          <w:tcPr>
            <w:tcW w:w="5000" w:type="pct"/>
            <w:gridSpan w:val="8"/>
            <w:shd w:val="clear" w:color="auto" w:fill="auto"/>
            <w:vAlign w:val="center"/>
            <w:hideMark/>
          </w:tcPr>
          <w:p w14:paraId="25EA119C" w14:textId="77777777" w:rsidR="00BA7E9C" w:rsidRPr="00BA7E9C" w:rsidRDefault="00BA7E9C" w:rsidP="0033526B">
            <w:pPr>
              <w:jc w:val="center"/>
              <w:rPr>
                <w:rFonts w:ascii="Times New Roman" w:hAnsi="Times New Roman" w:cs="Times New Roman"/>
                <w:b/>
                <w:bCs/>
                <w:sz w:val="24"/>
                <w:szCs w:val="24"/>
              </w:rPr>
            </w:pPr>
            <w:r w:rsidRPr="00BA7E9C">
              <w:rPr>
                <w:rFonts w:ascii="Times New Roman" w:hAnsi="Times New Roman" w:cs="Times New Roman"/>
                <w:sz w:val="24"/>
                <w:szCs w:val="24"/>
              </w:rPr>
              <w:br w:type="page"/>
            </w:r>
            <w:r w:rsidRPr="00BA7E9C">
              <w:rPr>
                <w:rFonts w:ascii="Times New Roman" w:hAnsi="Times New Roman" w:cs="Times New Roman"/>
                <w:b/>
                <w:bCs/>
                <w:sz w:val="24"/>
                <w:szCs w:val="24"/>
              </w:rPr>
              <w:t>III. Tiesību akta projekta ietekme uz valsts budžetu un pašvaldību budžetiem</w:t>
            </w:r>
          </w:p>
        </w:tc>
      </w:tr>
      <w:tr w:rsidR="00BA7E9C" w:rsidRPr="00BA7E9C" w14:paraId="23C765B5" w14:textId="77777777" w:rsidTr="00886273">
        <w:trPr>
          <w:cantSplit/>
        </w:trPr>
        <w:tc>
          <w:tcPr>
            <w:tcW w:w="5000" w:type="pct"/>
            <w:gridSpan w:val="8"/>
            <w:tcBorders>
              <w:bottom w:val="single" w:sz="4" w:space="0" w:color="auto"/>
            </w:tcBorders>
            <w:shd w:val="clear" w:color="auto" w:fill="auto"/>
          </w:tcPr>
          <w:p w14:paraId="17F81842" w14:textId="415BEA5B" w:rsidR="00BA7E9C" w:rsidRPr="00BA7E9C" w:rsidRDefault="00ED6614" w:rsidP="0033526B">
            <w:pPr>
              <w:jc w:val="center"/>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0E376C7B" w14:textId="77777777" w:rsidTr="00886273">
        <w:trPr>
          <w:cantSplit/>
        </w:trPr>
        <w:tc>
          <w:tcPr>
            <w:tcW w:w="5000" w:type="pct"/>
            <w:gridSpan w:val="8"/>
            <w:tcBorders>
              <w:left w:val="nil"/>
              <w:right w:val="nil"/>
            </w:tcBorders>
            <w:shd w:val="clear" w:color="auto" w:fill="auto"/>
          </w:tcPr>
          <w:p w14:paraId="3395A067" w14:textId="77777777" w:rsidR="00BA7E9C" w:rsidRPr="00BA7E9C" w:rsidRDefault="00BA7E9C" w:rsidP="0033526B">
            <w:pPr>
              <w:jc w:val="right"/>
              <w:rPr>
                <w:rFonts w:ascii="Times New Roman" w:hAnsi="Times New Roman" w:cs="Times New Roman"/>
                <w:sz w:val="24"/>
                <w:szCs w:val="24"/>
              </w:rPr>
            </w:pPr>
          </w:p>
        </w:tc>
      </w:tr>
      <w:tr w:rsidR="00BA7E9C" w:rsidRPr="00BA7E9C" w14:paraId="401DB4FE" w14:textId="77777777" w:rsidTr="00886273">
        <w:tblPrEx>
          <w:tblCellMar>
            <w:top w:w="30" w:type="dxa"/>
            <w:left w:w="30" w:type="dxa"/>
            <w:bottom w:w="30" w:type="dxa"/>
            <w:right w:w="30" w:type="dxa"/>
          </w:tblCellMar>
        </w:tblPrEx>
        <w:trPr>
          <w:cantSplit/>
        </w:trPr>
        <w:tc>
          <w:tcPr>
            <w:tcW w:w="5000" w:type="pct"/>
            <w:gridSpan w:val="8"/>
            <w:tcBorders>
              <w:bottom w:val="single" w:sz="4" w:space="0" w:color="auto"/>
            </w:tcBorders>
            <w:vAlign w:val="center"/>
            <w:hideMark/>
          </w:tcPr>
          <w:p w14:paraId="7F497515" w14:textId="77777777" w:rsidR="00BA7E9C" w:rsidRPr="00BA7E9C" w:rsidRDefault="00BA7E9C" w:rsidP="0033526B">
            <w:pPr>
              <w:jc w:val="center"/>
              <w:rPr>
                <w:rFonts w:ascii="Times New Roman" w:hAnsi="Times New Roman" w:cs="Times New Roman"/>
                <w:b/>
                <w:bCs/>
                <w:sz w:val="24"/>
                <w:szCs w:val="24"/>
              </w:rPr>
            </w:pPr>
            <w:r w:rsidRPr="00BA7E9C">
              <w:rPr>
                <w:rFonts w:ascii="Times New Roman" w:hAnsi="Times New Roman" w:cs="Times New Roman"/>
                <w:b/>
                <w:bCs/>
                <w:sz w:val="24"/>
                <w:szCs w:val="24"/>
              </w:rPr>
              <w:t>IV. Tiesību akta projekta ietekme uz spēkā esošo tiesību normu sistēmu</w:t>
            </w:r>
          </w:p>
        </w:tc>
      </w:tr>
      <w:tr w:rsidR="00BA7E9C" w:rsidRPr="00BA7E9C" w14:paraId="1D2EF873" w14:textId="77777777" w:rsidTr="00886273">
        <w:tblPrEx>
          <w:tblCellMar>
            <w:top w:w="30" w:type="dxa"/>
            <w:left w:w="30" w:type="dxa"/>
            <w:bottom w:w="30" w:type="dxa"/>
            <w:right w:w="30" w:type="dxa"/>
          </w:tblCellMar>
        </w:tblPrEx>
        <w:trPr>
          <w:cantSplit/>
          <w:trHeight w:val="312"/>
        </w:trPr>
        <w:tc>
          <w:tcPr>
            <w:tcW w:w="5000" w:type="pct"/>
            <w:gridSpan w:val="8"/>
            <w:tcBorders>
              <w:bottom w:val="single" w:sz="4" w:space="0" w:color="auto"/>
            </w:tcBorders>
          </w:tcPr>
          <w:p w14:paraId="4EB5529C" w14:textId="7E3A71A2" w:rsidR="00BA7E9C" w:rsidRPr="00BA7E9C" w:rsidRDefault="00BA7E9C" w:rsidP="0033526B">
            <w:pPr>
              <w:tabs>
                <w:tab w:val="center" w:pos="4293"/>
                <w:tab w:val="right" w:pos="8587"/>
              </w:tabs>
              <w:rPr>
                <w:rFonts w:ascii="Times New Roman" w:hAnsi="Times New Roman" w:cs="Times New Roman"/>
                <w:sz w:val="24"/>
                <w:szCs w:val="24"/>
              </w:rPr>
            </w:pPr>
            <w:r w:rsidRPr="00BA7E9C">
              <w:rPr>
                <w:rFonts w:ascii="Times New Roman" w:hAnsi="Times New Roman" w:cs="Times New Roman"/>
                <w:sz w:val="24"/>
                <w:szCs w:val="24"/>
              </w:rPr>
              <w:tab/>
            </w:r>
            <w:r w:rsidR="00ED6614">
              <w:rPr>
                <w:rFonts w:ascii="Times New Roman" w:hAnsi="Times New Roman" w:cs="Times New Roman"/>
                <w:sz w:val="24"/>
                <w:szCs w:val="24"/>
              </w:rPr>
              <w:t>Noteikumu p</w:t>
            </w:r>
            <w:r w:rsidRPr="00BA7E9C">
              <w:rPr>
                <w:rFonts w:ascii="Times New Roman" w:hAnsi="Times New Roman" w:cs="Times New Roman"/>
                <w:sz w:val="24"/>
                <w:szCs w:val="24"/>
              </w:rPr>
              <w:t>rojekts šo jomu neskar.</w:t>
            </w:r>
          </w:p>
        </w:tc>
      </w:tr>
      <w:tr w:rsidR="00BA7E9C" w:rsidRPr="00BA7E9C" w14:paraId="08883656" w14:textId="77777777" w:rsidTr="00886273">
        <w:tblPrEx>
          <w:tblCellMar>
            <w:top w:w="30" w:type="dxa"/>
            <w:left w:w="30" w:type="dxa"/>
            <w:bottom w:w="30" w:type="dxa"/>
            <w:right w:w="30" w:type="dxa"/>
          </w:tblCellMar>
        </w:tblPrEx>
        <w:trPr>
          <w:cantSplit/>
        </w:trPr>
        <w:tc>
          <w:tcPr>
            <w:tcW w:w="5000" w:type="pct"/>
            <w:gridSpan w:val="8"/>
            <w:tcBorders>
              <w:top w:val="single" w:sz="4" w:space="0" w:color="auto"/>
              <w:left w:val="single" w:sz="4" w:space="0" w:color="auto"/>
              <w:bottom w:val="single" w:sz="4" w:space="0" w:color="auto"/>
              <w:right w:val="single" w:sz="4" w:space="0" w:color="auto"/>
            </w:tcBorders>
          </w:tcPr>
          <w:p w14:paraId="2DFE1C16" w14:textId="77777777" w:rsidR="00BA7E9C" w:rsidRPr="00BA7E9C" w:rsidRDefault="00BA7E9C" w:rsidP="0033526B">
            <w:pPr>
              <w:jc w:val="center"/>
              <w:rPr>
                <w:rFonts w:ascii="Times New Roman" w:hAnsi="Times New Roman" w:cs="Times New Roman"/>
                <w:b/>
                <w:sz w:val="24"/>
                <w:szCs w:val="24"/>
              </w:rPr>
            </w:pPr>
            <w:r w:rsidRPr="00BA7E9C">
              <w:rPr>
                <w:rFonts w:ascii="Times New Roman" w:hAnsi="Times New Roman" w:cs="Times New Roman"/>
                <w:b/>
                <w:sz w:val="24"/>
                <w:szCs w:val="24"/>
              </w:rPr>
              <w:t>V. Tiesību akta projekta atbilstība Latvijas Republikas starptautiskajām saistībām</w:t>
            </w:r>
          </w:p>
        </w:tc>
      </w:tr>
      <w:tr w:rsidR="00BA7E9C" w:rsidRPr="00BA7E9C" w14:paraId="0D1CCFEA" w14:textId="77777777" w:rsidTr="008862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120" w:type="pct"/>
            <w:tcBorders>
              <w:top w:val="outset" w:sz="6" w:space="0" w:color="414142"/>
              <w:left w:val="outset" w:sz="6" w:space="0" w:color="414142"/>
              <w:bottom w:val="outset" w:sz="6" w:space="0" w:color="414142"/>
              <w:right w:val="outset" w:sz="6" w:space="0" w:color="414142"/>
            </w:tcBorders>
            <w:hideMark/>
          </w:tcPr>
          <w:p w14:paraId="6C993983"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1.</w:t>
            </w:r>
          </w:p>
        </w:tc>
        <w:tc>
          <w:tcPr>
            <w:tcW w:w="1229" w:type="pct"/>
            <w:gridSpan w:val="3"/>
            <w:tcBorders>
              <w:top w:val="outset" w:sz="6" w:space="0" w:color="414142"/>
              <w:left w:val="outset" w:sz="6" w:space="0" w:color="414142"/>
              <w:bottom w:val="outset" w:sz="6" w:space="0" w:color="414142"/>
              <w:right w:val="outset" w:sz="6" w:space="0" w:color="414142"/>
            </w:tcBorders>
            <w:hideMark/>
          </w:tcPr>
          <w:p w14:paraId="4D40403D"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Saistības pret Eiropas Savienību</w:t>
            </w:r>
          </w:p>
        </w:tc>
        <w:tc>
          <w:tcPr>
            <w:tcW w:w="3651" w:type="pct"/>
            <w:gridSpan w:val="4"/>
            <w:tcBorders>
              <w:top w:val="outset" w:sz="6" w:space="0" w:color="414142"/>
              <w:left w:val="outset" w:sz="6" w:space="0" w:color="414142"/>
              <w:bottom w:val="outset" w:sz="6" w:space="0" w:color="414142"/>
              <w:right w:val="outset" w:sz="6" w:space="0" w:color="414142"/>
            </w:tcBorders>
            <w:hideMark/>
          </w:tcPr>
          <w:p w14:paraId="34ED427F" w14:textId="6465EDFD" w:rsidR="00BA7E9C" w:rsidRPr="00BA7E9C" w:rsidRDefault="00583CBF" w:rsidP="00355404">
            <w:pPr>
              <w:ind w:left="57" w:right="57"/>
              <w:jc w:val="both"/>
              <w:rPr>
                <w:rFonts w:ascii="Times New Roman" w:hAnsi="Times New Roman" w:cs="Times New Roman"/>
                <w:sz w:val="24"/>
                <w:szCs w:val="24"/>
              </w:rPr>
            </w:pPr>
            <w:r w:rsidRPr="00583CBF">
              <w:rPr>
                <w:rFonts w:ascii="Times New Roman" w:hAnsi="Times New Roman" w:cs="Times New Roman"/>
                <w:sz w:val="24"/>
                <w:szCs w:val="24"/>
              </w:rPr>
              <w:t xml:space="preserve">Direktīvu 2020/362 un Direktīvas 2020/363 </w:t>
            </w:r>
            <w:r w:rsidR="00BA7E9C" w:rsidRPr="00583CBF">
              <w:rPr>
                <w:rFonts w:ascii="Times New Roman" w:hAnsi="Times New Roman" w:cs="Times New Roman"/>
                <w:sz w:val="24"/>
                <w:szCs w:val="24"/>
              </w:rPr>
              <w:t xml:space="preserve">prasības jāpārņem ar noteikumu projektu līdz </w:t>
            </w:r>
            <w:r w:rsidRPr="00583CBF">
              <w:rPr>
                <w:rFonts w:ascii="Times New Roman" w:hAnsi="Times New Roman" w:cs="Times New Roman"/>
                <w:sz w:val="24"/>
                <w:szCs w:val="24"/>
              </w:rPr>
              <w:t>2020.gada 5.aprīlim</w:t>
            </w:r>
            <w:r w:rsidR="00355404">
              <w:rPr>
                <w:rFonts w:ascii="Times New Roman" w:hAnsi="Times New Roman" w:cs="Times New Roman"/>
                <w:sz w:val="24"/>
                <w:szCs w:val="24"/>
              </w:rPr>
              <w:t xml:space="preserve"> (Direktīvas 2020/362 un Direktīvas 2020/363 publicēšanas datums – 05.03.2020.).</w:t>
            </w:r>
          </w:p>
        </w:tc>
      </w:tr>
      <w:tr w:rsidR="00BA7E9C" w:rsidRPr="00BA7E9C" w14:paraId="327E0964" w14:textId="77777777" w:rsidTr="008862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120" w:type="pct"/>
            <w:tcBorders>
              <w:top w:val="outset" w:sz="6" w:space="0" w:color="414142"/>
              <w:left w:val="outset" w:sz="6" w:space="0" w:color="414142"/>
              <w:bottom w:val="outset" w:sz="6" w:space="0" w:color="414142"/>
              <w:right w:val="outset" w:sz="6" w:space="0" w:color="414142"/>
            </w:tcBorders>
            <w:hideMark/>
          </w:tcPr>
          <w:p w14:paraId="25610C51"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2.</w:t>
            </w:r>
          </w:p>
        </w:tc>
        <w:tc>
          <w:tcPr>
            <w:tcW w:w="1229" w:type="pct"/>
            <w:gridSpan w:val="3"/>
            <w:tcBorders>
              <w:top w:val="outset" w:sz="6" w:space="0" w:color="414142"/>
              <w:left w:val="outset" w:sz="6" w:space="0" w:color="414142"/>
              <w:bottom w:val="outset" w:sz="6" w:space="0" w:color="414142"/>
              <w:right w:val="outset" w:sz="6" w:space="0" w:color="414142"/>
            </w:tcBorders>
            <w:hideMark/>
          </w:tcPr>
          <w:p w14:paraId="17223DC5"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Citas starptautiskās saistības</w:t>
            </w:r>
          </w:p>
        </w:tc>
        <w:tc>
          <w:tcPr>
            <w:tcW w:w="3651" w:type="pct"/>
            <w:gridSpan w:val="4"/>
            <w:tcBorders>
              <w:top w:val="outset" w:sz="6" w:space="0" w:color="414142"/>
              <w:left w:val="outset" w:sz="6" w:space="0" w:color="414142"/>
              <w:bottom w:val="outset" w:sz="6" w:space="0" w:color="414142"/>
              <w:right w:val="outset" w:sz="6" w:space="0" w:color="414142"/>
            </w:tcBorders>
            <w:hideMark/>
          </w:tcPr>
          <w:p w14:paraId="17A866D7" w14:textId="2326461F" w:rsidR="00BA7E9C" w:rsidRPr="00BA7E9C" w:rsidRDefault="00A72C42" w:rsidP="0033526B">
            <w:pPr>
              <w:ind w:left="57" w:right="57"/>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67083858" w14:textId="77777777" w:rsidTr="008862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120" w:type="pct"/>
            <w:tcBorders>
              <w:top w:val="outset" w:sz="6" w:space="0" w:color="414142"/>
              <w:left w:val="outset" w:sz="6" w:space="0" w:color="414142"/>
              <w:bottom w:val="outset" w:sz="6" w:space="0" w:color="414142"/>
              <w:right w:val="outset" w:sz="6" w:space="0" w:color="414142"/>
            </w:tcBorders>
            <w:hideMark/>
          </w:tcPr>
          <w:p w14:paraId="283B1F84"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3.</w:t>
            </w:r>
          </w:p>
        </w:tc>
        <w:tc>
          <w:tcPr>
            <w:tcW w:w="1229" w:type="pct"/>
            <w:gridSpan w:val="3"/>
            <w:tcBorders>
              <w:top w:val="outset" w:sz="6" w:space="0" w:color="414142"/>
              <w:left w:val="outset" w:sz="6" w:space="0" w:color="414142"/>
              <w:bottom w:val="outset" w:sz="6" w:space="0" w:color="414142"/>
              <w:right w:val="outset" w:sz="6" w:space="0" w:color="414142"/>
            </w:tcBorders>
            <w:hideMark/>
          </w:tcPr>
          <w:p w14:paraId="7F34CACA"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651" w:type="pct"/>
            <w:gridSpan w:val="4"/>
            <w:tcBorders>
              <w:top w:val="outset" w:sz="6" w:space="0" w:color="414142"/>
              <w:left w:val="outset" w:sz="6" w:space="0" w:color="414142"/>
              <w:bottom w:val="outset" w:sz="6" w:space="0" w:color="414142"/>
              <w:right w:val="outset" w:sz="6" w:space="0" w:color="414142"/>
            </w:tcBorders>
            <w:hideMark/>
          </w:tcPr>
          <w:p w14:paraId="27549E4C" w14:textId="0207C84F" w:rsidR="00BA7E9C" w:rsidRPr="004A4CA3" w:rsidRDefault="00BA7E9C" w:rsidP="0033526B">
            <w:pPr>
              <w:spacing w:before="100" w:beforeAutospacing="1" w:after="100" w:afterAutospacing="1" w:line="293" w:lineRule="atLeast"/>
              <w:ind w:left="57" w:right="57"/>
              <w:jc w:val="both"/>
              <w:rPr>
                <w:rFonts w:ascii="Times New Roman" w:hAnsi="Times New Roman" w:cs="Times New Roman"/>
                <w:sz w:val="24"/>
                <w:szCs w:val="24"/>
              </w:rPr>
            </w:pPr>
            <w:r w:rsidRPr="004A4CA3">
              <w:rPr>
                <w:rFonts w:ascii="Times New Roman" w:hAnsi="Times New Roman" w:cs="Times New Roman"/>
                <w:sz w:val="24"/>
                <w:szCs w:val="24"/>
              </w:rPr>
              <w:t xml:space="preserve">Eiropas Parlamenta un Padomes 2000. gada 18. septembra Direktīva </w:t>
            </w:r>
            <w:hyperlink r:id="rId9" w:tgtFrame="_blank" w:history="1">
              <w:r w:rsidRPr="004A4CA3">
                <w:rPr>
                  <w:rFonts w:ascii="Times New Roman" w:hAnsi="Times New Roman" w:cs="Times New Roman"/>
                  <w:sz w:val="24"/>
                  <w:szCs w:val="24"/>
                </w:rPr>
                <w:t>2000/53/EK</w:t>
              </w:r>
            </w:hyperlink>
            <w:r w:rsidRPr="004A4CA3">
              <w:rPr>
                <w:rFonts w:ascii="Times New Roman" w:hAnsi="Times New Roman" w:cs="Times New Roman"/>
                <w:sz w:val="24"/>
                <w:szCs w:val="24"/>
              </w:rPr>
              <w:t xml:space="preserve"> par nolietotiem transportlīdzekļiem pārņemta ar </w:t>
            </w:r>
            <w:r w:rsidR="00D10842" w:rsidRPr="004A4CA3">
              <w:rPr>
                <w:rFonts w:ascii="Times New Roman" w:hAnsi="Times New Roman" w:cs="Times New Roman"/>
                <w:sz w:val="24"/>
                <w:szCs w:val="24"/>
              </w:rPr>
              <w:t>Ministru kabineta 2018.gada 17.jūlija noteikumiem Nr.429 “Noteikumi par transportlīdzekļu sastāvdaļām un materiāliem, kuri drīkst saturēt svinu, dzīvsudrabu, kadmiju vai sešvērtīgā hroma savienojumus”.</w:t>
            </w:r>
          </w:p>
          <w:p w14:paraId="74498746" w14:textId="77777777" w:rsidR="00BA7E9C" w:rsidRPr="004A4CA3" w:rsidRDefault="00BA7E9C" w:rsidP="0033526B">
            <w:pPr>
              <w:pStyle w:val="Heading3"/>
              <w:jc w:val="both"/>
              <w:rPr>
                <w:b w:val="0"/>
                <w:sz w:val="24"/>
                <w:szCs w:val="24"/>
              </w:rPr>
            </w:pPr>
            <w:r w:rsidRPr="004A4CA3">
              <w:rPr>
                <w:b w:val="0"/>
                <w:sz w:val="24"/>
                <w:szCs w:val="24"/>
              </w:rPr>
              <w:t xml:space="preserve">Eiropas Komisijas 2011. gada 30. marta Direktīva </w:t>
            </w:r>
            <w:hyperlink r:id="rId10" w:tgtFrame="_blank" w:history="1">
              <w:r w:rsidRPr="004A4CA3">
                <w:rPr>
                  <w:b w:val="0"/>
                  <w:sz w:val="24"/>
                  <w:szCs w:val="24"/>
                </w:rPr>
                <w:t>2011/37/ES</w:t>
              </w:r>
            </w:hyperlink>
            <w:r w:rsidRPr="004A4CA3">
              <w:rPr>
                <w:b w:val="0"/>
                <w:sz w:val="24"/>
                <w:szCs w:val="24"/>
              </w:rPr>
              <w:t xml:space="preserve">, ar ko groza II pielikumu Eiropas Parlamenta un Padomes Direktīvā </w:t>
            </w:r>
            <w:hyperlink r:id="rId11" w:tgtFrame="_blank" w:history="1">
              <w:r w:rsidRPr="004A4CA3">
                <w:rPr>
                  <w:b w:val="0"/>
                  <w:sz w:val="24"/>
                  <w:szCs w:val="24"/>
                </w:rPr>
                <w:t>2000/53/EK</w:t>
              </w:r>
            </w:hyperlink>
            <w:r w:rsidRPr="004A4CA3">
              <w:rPr>
                <w:b w:val="0"/>
                <w:sz w:val="24"/>
                <w:szCs w:val="24"/>
              </w:rPr>
              <w:t xml:space="preserve"> par nolietotiem transportlīdzekļiem (dokuments attiecas uz EEZ) pārņemta ar Ministru kabineta 2011. gada 11. oktobra </w:t>
            </w:r>
            <w:r w:rsidRPr="004A4CA3">
              <w:rPr>
                <w:b w:val="0"/>
                <w:sz w:val="24"/>
                <w:szCs w:val="24"/>
              </w:rPr>
              <w:lastRenderedPageBreak/>
              <w:t>noteikumiem Nr. 779 “Grozījumi Ministru kabineta 2004. gada 6. aprīļa noteikumos Nr. 242 “</w:t>
            </w:r>
            <w:hyperlink r:id="rId12" w:tgtFrame="_blank" w:history="1">
              <w:r w:rsidRPr="004A4CA3">
                <w:rPr>
                  <w:rStyle w:val="Hyperlink"/>
                  <w:b w:val="0"/>
                  <w:color w:val="auto"/>
                  <w:sz w:val="24"/>
                  <w:szCs w:val="24"/>
                  <w:u w:val="none"/>
                </w:rPr>
                <w:t>Noteikumi par transportlīdzekļu sastāvdaļām un materiāliem, kuri drīkst saturēt svinu, dzīvsudrabu, kadmiju vai sešvērtīgā hroma savienojumus</w:t>
              </w:r>
            </w:hyperlink>
            <w:r w:rsidRPr="004A4CA3">
              <w:rPr>
                <w:b w:val="0"/>
                <w:sz w:val="24"/>
                <w:szCs w:val="24"/>
              </w:rPr>
              <w:t>””.</w:t>
            </w:r>
          </w:p>
          <w:p w14:paraId="43D77513" w14:textId="28710BDB" w:rsidR="00BA7E9C" w:rsidRPr="004A4CA3" w:rsidRDefault="00BA7E9C" w:rsidP="0033526B">
            <w:pPr>
              <w:pStyle w:val="Heading3"/>
              <w:jc w:val="both"/>
              <w:rPr>
                <w:b w:val="0"/>
                <w:sz w:val="24"/>
                <w:szCs w:val="24"/>
              </w:rPr>
            </w:pPr>
            <w:r w:rsidRPr="004A4CA3">
              <w:rPr>
                <w:b w:val="0"/>
                <w:sz w:val="24"/>
                <w:szCs w:val="24"/>
              </w:rPr>
              <w:t xml:space="preserve">Eiropas Komisijas 2013. gada 17. maija Direktīva </w:t>
            </w:r>
            <w:hyperlink r:id="rId13" w:tgtFrame="_blank" w:history="1">
              <w:r w:rsidRPr="004A4CA3">
                <w:rPr>
                  <w:b w:val="0"/>
                  <w:sz w:val="24"/>
                  <w:szCs w:val="24"/>
                </w:rPr>
                <w:t>2013/28/ES</w:t>
              </w:r>
            </w:hyperlink>
            <w:r w:rsidRPr="004A4CA3">
              <w:rPr>
                <w:b w:val="0"/>
                <w:sz w:val="24"/>
                <w:szCs w:val="24"/>
              </w:rPr>
              <w:t xml:space="preserve">, ar ko groza II pielikumu Eiropas Parlamenta un Padomes Direktīvā </w:t>
            </w:r>
            <w:hyperlink r:id="rId14" w:tgtFrame="_blank" w:history="1">
              <w:r w:rsidRPr="004A4CA3">
                <w:rPr>
                  <w:b w:val="0"/>
                  <w:sz w:val="24"/>
                  <w:szCs w:val="24"/>
                </w:rPr>
                <w:t>2000/53/EK</w:t>
              </w:r>
            </w:hyperlink>
            <w:r w:rsidRPr="004A4CA3">
              <w:rPr>
                <w:b w:val="0"/>
                <w:sz w:val="24"/>
                <w:szCs w:val="24"/>
              </w:rPr>
              <w:t xml:space="preserve"> par nolietotiem transportlīdzekļiem pārņemta ar</w:t>
            </w:r>
            <w:r w:rsidR="00D10842" w:rsidRPr="004A4CA3">
              <w:rPr>
                <w:b w:val="0"/>
                <w:sz w:val="24"/>
                <w:szCs w:val="24"/>
              </w:rPr>
              <w:t xml:space="preserve"> Ministru kabineta 2018.gada 17.jūlija noteikumos Nr.429 “Noteikumi par transportlīdzekļu sastāvdaļām un materiāliem, kuri drīkst saturēt svinu, dzīvsudrabu, kadmiju vai sešvērtīgā hroma savienojumus”</w:t>
            </w:r>
            <w:r w:rsidRPr="004A4CA3">
              <w:rPr>
                <w:b w:val="0"/>
                <w:sz w:val="24"/>
                <w:szCs w:val="24"/>
              </w:rPr>
              <w:t>.</w:t>
            </w:r>
          </w:p>
          <w:p w14:paraId="6DD0C506" w14:textId="77777777" w:rsidR="00BA7E9C" w:rsidRPr="004A4CA3" w:rsidRDefault="00BA7E9C" w:rsidP="0033526B">
            <w:pPr>
              <w:pStyle w:val="Heading3"/>
              <w:jc w:val="both"/>
              <w:rPr>
                <w:b w:val="0"/>
                <w:sz w:val="24"/>
                <w:szCs w:val="24"/>
              </w:rPr>
            </w:pPr>
            <w:r w:rsidRPr="004A4CA3">
              <w:rPr>
                <w:b w:val="0"/>
                <w:sz w:val="24"/>
                <w:szCs w:val="24"/>
              </w:rPr>
              <w:t xml:space="preserve">Eiropas Komisijas 2016. gada 18. maija Direktīva (ES) </w:t>
            </w:r>
            <w:hyperlink r:id="rId15" w:tgtFrame="_blank" w:history="1">
              <w:r w:rsidRPr="004A4CA3">
                <w:rPr>
                  <w:b w:val="0"/>
                  <w:sz w:val="24"/>
                  <w:szCs w:val="24"/>
                </w:rPr>
                <w:t>2016/774</w:t>
              </w:r>
            </w:hyperlink>
            <w:r w:rsidRPr="004A4CA3">
              <w:rPr>
                <w:b w:val="0"/>
                <w:sz w:val="24"/>
                <w:szCs w:val="24"/>
              </w:rPr>
              <w:t xml:space="preserve">, ar ko groza II pielikumu Eiropas Parlamenta un Padomes Direktīvai </w:t>
            </w:r>
            <w:hyperlink r:id="rId16" w:tgtFrame="_blank" w:history="1">
              <w:r w:rsidRPr="004A4CA3">
                <w:rPr>
                  <w:b w:val="0"/>
                  <w:sz w:val="24"/>
                  <w:szCs w:val="24"/>
                </w:rPr>
                <w:t>2000/53/EK</w:t>
              </w:r>
            </w:hyperlink>
            <w:r w:rsidRPr="004A4CA3">
              <w:rPr>
                <w:b w:val="0"/>
                <w:sz w:val="24"/>
                <w:szCs w:val="24"/>
              </w:rPr>
              <w:t xml:space="preserve"> par nolietotiem transportlīdzekļiem pārņemta ar Ministru kabineta 2016. gada 6. septembra noteikumiem Nr. 569 “Grozījumi Ministru kabineta 2004. gada 6. aprīļa noteikumos Nr. 242 “</w:t>
            </w:r>
            <w:hyperlink r:id="rId17" w:tgtFrame="_blank" w:history="1">
              <w:r w:rsidRPr="004A4CA3">
                <w:rPr>
                  <w:rStyle w:val="Hyperlink"/>
                  <w:b w:val="0"/>
                  <w:color w:val="auto"/>
                  <w:sz w:val="24"/>
                  <w:szCs w:val="24"/>
                  <w:u w:val="none"/>
                </w:rPr>
                <w:t>Noteikumi par transportlīdzekļu sastāvdaļām un materiāliem, kuri drīkst saturēt svinu, dzīvsudrabu, kadmiju vai sešvērtīgā hroma savienojumus</w:t>
              </w:r>
            </w:hyperlink>
            <w:r w:rsidRPr="004A4CA3">
              <w:rPr>
                <w:b w:val="0"/>
                <w:sz w:val="24"/>
                <w:szCs w:val="24"/>
              </w:rPr>
              <w:t>””.</w:t>
            </w:r>
          </w:p>
          <w:p w14:paraId="3BB3426E" w14:textId="14405B37" w:rsidR="00583CBF" w:rsidRPr="00BA7E9C" w:rsidRDefault="00583CBF" w:rsidP="0033526B">
            <w:pPr>
              <w:pStyle w:val="Heading3"/>
              <w:jc w:val="both"/>
              <w:rPr>
                <w:b w:val="0"/>
                <w:sz w:val="24"/>
                <w:szCs w:val="24"/>
              </w:rPr>
            </w:pPr>
            <w:r w:rsidRPr="004A4CA3">
              <w:rPr>
                <w:b w:val="0"/>
                <w:sz w:val="24"/>
                <w:szCs w:val="24"/>
              </w:rPr>
              <w:t>Eiropas Komisijas 2017.gada 15.novembra Direktīvas 2017/20</w:t>
            </w:r>
            <w:r w:rsidR="00900649" w:rsidRPr="004A4CA3">
              <w:rPr>
                <w:b w:val="0"/>
                <w:sz w:val="24"/>
                <w:szCs w:val="24"/>
              </w:rPr>
              <w:t xml:space="preserve">96 /ES, ar ko groza II pielikumu Eiropas Parlamenta un Padomes Direktīvā 2000/53/EK par nolietotiem </w:t>
            </w:r>
            <w:proofErr w:type="spellStart"/>
            <w:r w:rsidR="00900649" w:rsidRPr="004A4CA3">
              <w:rPr>
                <w:b w:val="0"/>
                <w:sz w:val="24"/>
                <w:szCs w:val="24"/>
              </w:rPr>
              <w:t>tranpsportlīdzekļiem</w:t>
            </w:r>
            <w:proofErr w:type="spellEnd"/>
            <w:r w:rsidR="00900649" w:rsidRPr="004A4CA3">
              <w:rPr>
                <w:b w:val="0"/>
                <w:sz w:val="24"/>
                <w:szCs w:val="24"/>
              </w:rPr>
              <w:t xml:space="preserve"> pārņemta ar Ministru kabineta 2018.gada 17.jūlija noteikumos Nr.429 “Noteikumi par transportlīdzekļu sastāvdaļām un materiāliem, kuri drīkst saturēt svinu, dzīvsudrabu, kadmiju vai sešvērtīgā hroma savienojumus”.</w:t>
            </w:r>
          </w:p>
        </w:tc>
      </w:tr>
      <w:tr w:rsidR="00BA7E9C" w:rsidRPr="00BA7E9C" w14:paraId="1521160E"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16685A0" w14:textId="77777777" w:rsidR="00BA7E9C" w:rsidRPr="00BA7E9C" w:rsidRDefault="00BA7E9C" w:rsidP="0033526B">
            <w:pPr>
              <w:spacing w:before="100" w:beforeAutospacing="1" w:after="100" w:afterAutospacing="1" w:line="293" w:lineRule="atLeast"/>
              <w:jc w:val="center"/>
              <w:rPr>
                <w:rFonts w:ascii="Times New Roman" w:hAnsi="Times New Roman" w:cs="Times New Roman"/>
                <w:b/>
                <w:bCs/>
                <w:sz w:val="24"/>
                <w:szCs w:val="24"/>
              </w:rPr>
            </w:pPr>
            <w:r w:rsidRPr="00BA7E9C">
              <w:rPr>
                <w:rFonts w:ascii="Times New Roman" w:hAnsi="Times New Roman" w:cs="Times New Roman"/>
                <w:b/>
                <w:bCs/>
                <w:sz w:val="24"/>
                <w:szCs w:val="24"/>
              </w:rPr>
              <w:lastRenderedPageBreak/>
              <w:t>1. tabula</w:t>
            </w:r>
            <w:r w:rsidRPr="00BA7E9C">
              <w:rPr>
                <w:rFonts w:ascii="Times New Roman" w:hAnsi="Times New Roman" w:cs="Times New Roman"/>
                <w:b/>
                <w:bCs/>
                <w:sz w:val="24"/>
                <w:szCs w:val="24"/>
              </w:rPr>
              <w:br/>
              <w:t>Tiesību akta projekta atbilstība ES tiesību aktiem</w:t>
            </w:r>
          </w:p>
        </w:tc>
      </w:tr>
      <w:tr w:rsidR="00BA7E9C" w:rsidRPr="00BA7E9C" w14:paraId="1FF69413"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3157E324"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Attiecīgā ES tiesību akta datums, numurs un nosaukums</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67110DE7" w14:textId="1D3B5174" w:rsidR="00B248B5" w:rsidRPr="00F3237E" w:rsidRDefault="00B248B5" w:rsidP="00B248B5">
            <w:pPr>
              <w:jc w:val="both"/>
              <w:rPr>
                <w:rFonts w:ascii="Times New Roman" w:hAnsi="Times New Roman" w:cs="Times New Roman"/>
                <w:sz w:val="24"/>
                <w:szCs w:val="24"/>
              </w:rPr>
            </w:pPr>
            <w:r w:rsidRPr="00F3237E">
              <w:rPr>
                <w:rFonts w:ascii="Times New Roman" w:hAnsi="Times New Roman" w:cs="Times New Roman"/>
                <w:sz w:val="24"/>
                <w:szCs w:val="24"/>
              </w:rPr>
              <w:t>Eiropas Komisijas 2019. gada 17. decembra deleģētās Direktīvas 2020/362, ar ko groza II pielikumu Eiropas Parlamenta un Padomes Direktīvā 2000/53/EK par nolietotiem transportlīdzekļiem prasības attiecībā uz atbrīvojumu sešvērtīgā hroma kā pretkorozijas līdzekļa izmantošanai dzīvojamo autofurgonu absorbcijas ledusskapju dzesēšanas sistēmās no oglekļa t</w:t>
            </w:r>
            <w:r>
              <w:rPr>
                <w:rFonts w:ascii="Times New Roman" w:hAnsi="Times New Roman" w:cs="Times New Roman"/>
                <w:sz w:val="24"/>
                <w:szCs w:val="24"/>
              </w:rPr>
              <w:t>ēraud</w:t>
            </w:r>
            <w:r w:rsidRPr="00F3237E">
              <w:rPr>
                <w:rFonts w:ascii="Times New Roman" w:hAnsi="Times New Roman" w:cs="Times New Roman"/>
                <w:sz w:val="24"/>
                <w:szCs w:val="24"/>
              </w:rPr>
              <w:t>a</w:t>
            </w:r>
            <w:r>
              <w:rPr>
                <w:rFonts w:ascii="Times New Roman" w:hAnsi="Times New Roman" w:cs="Times New Roman"/>
                <w:sz w:val="24"/>
                <w:szCs w:val="24"/>
              </w:rPr>
              <w:t>;</w:t>
            </w:r>
          </w:p>
          <w:p w14:paraId="144F5327" w14:textId="2E55BEBD" w:rsidR="00B248B5" w:rsidRDefault="00B248B5" w:rsidP="00B248B5">
            <w:pPr>
              <w:jc w:val="both"/>
              <w:rPr>
                <w:rFonts w:ascii="Times New Roman" w:hAnsi="Times New Roman" w:cs="Times New Roman"/>
                <w:sz w:val="24"/>
                <w:szCs w:val="24"/>
              </w:rPr>
            </w:pPr>
            <w:r w:rsidRPr="00F3237E">
              <w:rPr>
                <w:rFonts w:ascii="Times New Roman" w:hAnsi="Times New Roman" w:cs="Times New Roman"/>
                <w:sz w:val="24"/>
                <w:szCs w:val="24"/>
              </w:rPr>
              <w:t>-Eiropas Komisijas 2019. gada 17. decembra deleģētās Direktīvas 2020/363, ar ko groza II pielikumu Eiropas Parlamenta un Padomes Direktīvā 2000/53/EK par n</w:t>
            </w:r>
            <w:r w:rsidR="0079083A">
              <w:rPr>
                <w:rFonts w:ascii="Times New Roman" w:hAnsi="Times New Roman" w:cs="Times New Roman"/>
                <w:sz w:val="24"/>
                <w:szCs w:val="24"/>
              </w:rPr>
              <w:t xml:space="preserve">olietotiem transportlīdzekļiem </w:t>
            </w:r>
            <w:r w:rsidRPr="00F3237E">
              <w:rPr>
                <w:rFonts w:ascii="Times New Roman" w:hAnsi="Times New Roman" w:cs="Times New Roman"/>
                <w:sz w:val="24"/>
                <w:szCs w:val="24"/>
              </w:rPr>
              <w:t>prasības attiecībā uz dažiem atbrīvojumiem svina</w:t>
            </w:r>
            <w:r w:rsidR="0079083A">
              <w:rPr>
                <w:rFonts w:ascii="Times New Roman" w:hAnsi="Times New Roman" w:cs="Times New Roman"/>
                <w:sz w:val="24"/>
                <w:szCs w:val="24"/>
              </w:rPr>
              <w:t xml:space="preserve"> un svina</w:t>
            </w:r>
            <w:r w:rsidRPr="00F3237E">
              <w:rPr>
                <w:rFonts w:ascii="Times New Roman" w:hAnsi="Times New Roman" w:cs="Times New Roman"/>
                <w:sz w:val="24"/>
                <w:szCs w:val="24"/>
              </w:rPr>
              <w:t xml:space="preserve"> savienojumu izmantošana</w:t>
            </w:r>
            <w:r w:rsidR="0079083A">
              <w:rPr>
                <w:rFonts w:ascii="Times New Roman" w:hAnsi="Times New Roman" w:cs="Times New Roman"/>
                <w:sz w:val="24"/>
                <w:szCs w:val="24"/>
              </w:rPr>
              <w:t>i</w:t>
            </w:r>
            <w:r w:rsidRPr="00F3237E">
              <w:rPr>
                <w:rFonts w:ascii="Times New Roman" w:hAnsi="Times New Roman" w:cs="Times New Roman"/>
                <w:sz w:val="24"/>
                <w:szCs w:val="24"/>
              </w:rPr>
              <w:t xml:space="preserve"> detaļā</w:t>
            </w:r>
            <w:r>
              <w:rPr>
                <w:rFonts w:ascii="Times New Roman" w:hAnsi="Times New Roman" w:cs="Times New Roman"/>
                <w:sz w:val="24"/>
                <w:szCs w:val="24"/>
              </w:rPr>
              <w:t>s.</w:t>
            </w:r>
          </w:p>
          <w:p w14:paraId="13B19D92" w14:textId="5816358C" w:rsidR="00BA7E9C" w:rsidRPr="00BA7E9C" w:rsidRDefault="00BA7E9C" w:rsidP="0033526B">
            <w:pPr>
              <w:ind w:left="57" w:right="57"/>
              <w:jc w:val="both"/>
              <w:rPr>
                <w:rFonts w:ascii="Times New Roman" w:hAnsi="Times New Roman" w:cs="Times New Roman"/>
                <w:sz w:val="24"/>
                <w:szCs w:val="24"/>
              </w:rPr>
            </w:pPr>
          </w:p>
        </w:tc>
      </w:tr>
      <w:tr w:rsidR="00BA7E9C" w:rsidRPr="00BA7E9C" w14:paraId="01BBCA00"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vAlign w:val="center"/>
            <w:hideMark/>
          </w:tcPr>
          <w:p w14:paraId="519B72EB" w14:textId="77777777" w:rsidR="00BA7E9C" w:rsidRPr="00BA7E9C" w:rsidRDefault="00BA7E9C" w:rsidP="0033526B">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A</w:t>
            </w:r>
          </w:p>
        </w:tc>
        <w:tc>
          <w:tcPr>
            <w:tcW w:w="1180" w:type="pct"/>
            <w:gridSpan w:val="3"/>
            <w:tcBorders>
              <w:top w:val="outset" w:sz="6" w:space="0" w:color="414142"/>
              <w:left w:val="outset" w:sz="6" w:space="0" w:color="414142"/>
              <w:bottom w:val="outset" w:sz="6" w:space="0" w:color="414142"/>
              <w:right w:val="outset" w:sz="6" w:space="0" w:color="414142"/>
            </w:tcBorders>
            <w:vAlign w:val="center"/>
            <w:hideMark/>
          </w:tcPr>
          <w:p w14:paraId="53948F4A" w14:textId="77777777" w:rsidR="00BA7E9C" w:rsidRPr="00BA7E9C" w:rsidRDefault="00BA7E9C" w:rsidP="0033526B">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B</w:t>
            </w:r>
          </w:p>
        </w:tc>
        <w:tc>
          <w:tcPr>
            <w:tcW w:w="1419" w:type="pct"/>
            <w:tcBorders>
              <w:top w:val="outset" w:sz="6" w:space="0" w:color="414142"/>
              <w:left w:val="outset" w:sz="6" w:space="0" w:color="414142"/>
              <w:bottom w:val="outset" w:sz="6" w:space="0" w:color="414142"/>
              <w:right w:val="outset" w:sz="6" w:space="0" w:color="414142"/>
            </w:tcBorders>
            <w:vAlign w:val="center"/>
            <w:hideMark/>
          </w:tcPr>
          <w:p w14:paraId="0549F5A2" w14:textId="77777777" w:rsidR="00BA7E9C" w:rsidRPr="00BA7E9C" w:rsidRDefault="00BA7E9C" w:rsidP="0033526B">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C</w:t>
            </w:r>
          </w:p>
        </w:tc>
        <w:tc>
          <w:tcPr>
            <w:tcW w:w="1235" w:type="pct"/>
            <w:tcBorders>
              <w:top w:val="outset" w:sz="6" w:space="0" w:color="414142"/>
              <w:left w:val="outset" w:sz="6" w:space="0" w:color="414142"/>
              <w:bottom w:val="outset" w:sz="6" w:space="0" w:color="414142"/>
              <w:right w:val="outset" w:sz="6" w:space="0" w:color="414142"/>
            </w:tcBorders>
            <w:vAlign w:val="center"/>
            <w:hideMark/>
          </w:tcPr>
          <w:p w14:paraId="016102F9" w14:textId="77777777" w:rsidR="00BA7E9C" w:rsidRPr="00BA7E9C" w:rsidRDefault="00BA7E9C" w:rsidP="0033526B">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D</w:t>
            </w:r>
          </w:p>
        </w:tc>
      </w:tr>
      <w:tr w:rsidR="00BA7E9C" w:rsidRPr="00BA7E9C" w14:paraId="66476029"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26C868D0" w14:textId="5FE4D435"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w:t>
            </w:r>
            <w:r w:rsidR="00BA7E9C" w:rsidRPr="00BA7E9C">
              <w:rPr>
                <w:rFonts w:ascii="Times New Roman" w:hAnsi="Times New Roman" w:cs="Times New Roman"/>
                <w:sz w:val="24"/>
                <w:szCs w:val="24"/>
              </w:rPr>
              <w:t>.</w:t>
            </w:r>
            <w:r>
              <w:rPr>
                <w:rFonts w:ascii="Times New Roman" w:hAnsi="Times New Roman" w:cs="Times New Roman"/>
                <w:sz w:val="24"/>
                <w:szCs w:val="24"/>
              </w:rPr>
              <w:t>e</w:t>
            </w:r>
            <w:r w:rsidR="00BA7E9C" w:rsidRPr="00BA7E9C">
              <w:rPr>
                <w:rFonts w:ascii="Times New Roman" w:hAnsi="Times New Roman" w:cs="Times New Roman"/>
                <w:sz w:val="24"/>
                <w:szCs w:val="24"/>
              </w:rPr>
              <w:t> 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7169BF3D" w14:textId="03076E36" w:rsidR="00BA7E9C" w:rsidRPr="00BA7E9C" w:rsidRDefault="00BA7E9C" w:rsidP="00355404">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355404">
              <w:rPr>
                <w:rFonts w:ascii="Times New Roman" w:hAnsi="Times New Roman" w:cs="Times New Roman"/>
                <w:sz w:val="24"/>
                <w:szCs w:val="24"/>
              </w:rPr>
              <w:t>2.11</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00DA7289"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5768B07C"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5D52AA05"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5B40E567" w14:textId="2A3D24B1"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w:t>
            </w:r>
            <w:r w:rsidR="00BA7E9C" w:rsidRPr="00BA7E9C">
              <w:rPr>
                <w:rFonts w:ascii="Times New Roman" w:hAnsi="Times New Roman" w:cs="Times New Roman"/>
                <w:sz w:val="24"/>
                <w:szCs w:val="24"/>
              </w:rPr>
              <w:t>.</w:t>
            </w:r>
            <w:r>
              <w:rPr>
                <w:rFonts w:ascii="Times New Roman" w:hAnsi="Times New Roman" w:cs="Times New Roman"/>
                <w:sz w:val="24"/>
                <w:szCs w:val="24"/>
              </w:rPr>
              <w:t>f b)</w:t>
            </w:r>
            <w:r w:rsidR="00BA7E9C" w:rsidRPr="00BA7E9C">
              <w:rPr>
                <w:rFonts w:ascii="Times New Roman" w:hAnsi="Times New Roman" w:cs="Times New Roman"/>
                <w:sz w:val="24"/>
                <w:szCs w:val="24"/>
              </w:rPr>
              <w:t> 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63AD7875" w14:textId="33D89A6F" w:rsidR="00BA7E9C" w:rsidRPr="00BA7E9C" w:rsidRDefault="00BA7E9C" w:rsidP="00355404">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355404">
              <w:rPr>
                <w:rFonts w:ascii="Times New Roman" w:hAnsi="Times New Roman" w:cs="Times New Roman"/>
                <w:sz w:val="24"/>
                <w:szCs w:val="24"/>
              </w:rPr>
              <w:t>2.13</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10F30AC1"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56F05751"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3388CCC9"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47517BBA" w14:textId="06B576B1"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8.g</w:t>
            </w:r>
            <w:r w:rsidR="00BA7E9C" w:rsidRPr="00BA7E9C">
              <w:rPr>
                <w:rFonts w:ascii="Times New Roman" w:hAnsi="Times New Roman" w:cs="Times New Roman"/>
                <w:sz w:val="24"/>
                <w:szCs w:val="24"/>
              </w:rPr>
              <w:t> 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1C04565B" w14:textId="74F6370A" w:rsidR="00BA7E9C" w:rsidRPr="00BA7E9C" w:rsidRDefault="00BA7E9C" w:rsidP="00355404">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355404">
              <w:rPr>
                <w:rFonts w:ascii="Times New Roman" w:hAnsi="Times New Roman" w:cs="Times New Roman"/>
                <w:sz w:val="24"/>
                <w:szCs w:val="24"/>
              </w:rPr>
              <w:t>2.14</w:t>
            </w:r>
            <w:r w:rsidRPr="00BA7E9C">
              <w:rPr>
                <w:rFonts w:ascii="Times New Roman" w:hAnsi="Times New Roman" w:cs="Times New Roman"/>
                <w:sz w:val="24"/>
                <w:szCs w:val="24"/>
              </w:rPr>
              <w:t>.</w:t>
            </w:r>
            <w:r w:rsidR="00355404">
              <w:rPr>
                <w:rFonts w:ascii="Times New Roman" w:hAnsi="Times New Roman" w:cs="Times New Roman"/>
                <w:sz w:val="24"/>
                <w:szCs w:val="24"/>
              </w:rPr>
              <w:t xml:space="preserve"> un 2.14.</w:t>
            </w:r>
            <w:r w:rsidR="00355404">
              <w:rPr>
                <w:rFonts w:ascii="Times New Roman" w:hAnsi="Times New Roman" w:cs="Times New Roman"/>
                <w:sz w:val="24"/>
                <w:szCs w:val="24"/>
                <w:vertAlign w:val="superscript"/>
              </w:rPr>
              <w:t>1</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6D7194FB"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396D5CAB"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69D66FD2"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680D45A8" w14:textId="65F49118"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w:t>
            </w:r>
            <w:r w:rsidR="00BA7E9C" w:rsidRPr="00BA7E9C">
              <w:rPr>
                <w:rFonts w:ascii="Times New Roman" w:hAnsi="Times New Roman" w:cs="Times New Roman"/>
                <w:sz w:val="24"/>
                <w:szCs w:val="24"/>
              </w:rPr>
              <w:t>. </w:t>
            </w:r>
            <w:r>
              <w:rPr>
                <w:rFonts w:ascii="Times New Roman" w:hAnsi="Times New Roman" w:cs="Times New Roman"/>
                <w:sz w:val="24"/>
                <w:szCs w:val="24"/>
              </w:rPr>
              <w:t xml:space="preserve">k </w:t>
            </w:r>
            <w:r w:rsidR="00BA7E9C" w:rsidRPr="00BA7E9C">
              <w:rPr>
                <w:rFonts w:ascii="Times New Roman" w:hAnsi="Times New Roman" w:cs="Times New Roman"/>
                <w:sz w:val="24"/>
                <w:szCs w:val="24"/>
              </w:rPr>
              <w:t>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603619AB" w14:textId="38BD4B22" w:rsidR="00BA7E9C" w:rsidRPr="00355404" w:rsidRDefault="00BA7E9C" w:rsidP="0033526B">
            <w:pPr>
              <w:ind w:left="57" w:right="57"/>
              <w:rPr>
                <w:rFonts w:ascii="Times New Roman" w:hAnsi="Times New Roman" w:cs="Times New Roman"/>
                <w:sz w:val="24"/>
                <w:szCs w:val="24"/>
              </w:rPr>
            </w:pPr>
            <w:r w:rsidRPr="00355404">
              <w:rPr>
                <w:rFonts w:ascii="Times New Roman" w:hAnsi="Times New Roman" w:cs="Times New Roman"/>
                <w:sz w:val="24"/>
                <w:szCs w:val="24"/>
              </w:rPr>
              <w:t xml:space="preserve">Pielikuma </w:t>
            </w:r>
            <w:r w:rsidR="00355404" w:rsidRPr="00355404">
              <w:rPr>
                <w:rFonts w:ascii="Times New Roman" w:hAnsi="Times New Roman"/>
                <w:sz w:val="24"/>
                <w:szCs w:val="24"/>
                <w:lang w:val="de-DE"/>
              </w:rPr>
              <w:t>2.17.</w:t>
            </w:r>
            <w:r w:rsidR="00355404" w:rsidRPr="00355404">
              <w:rPr>
                <w:rFonts w:ascii="Times New Roman" w:hAnsi="Times New Roman"/>
                <w:sz w:val="24"/>
                <w:szCs w:val="24"/>
                <w:vertAlign w:val="superscript"/>
                <w:lang w:val="de-DE"/>
              </w:rPr>
              <w:t>1</w:t>
            </w:r>
            <w:r w:rsidR="00355404" w:rsidRPr="00355404">
              <w:rPr>
                <w:rFonts w:ascii="Times New Roman" w:hAnsi="Times New Roman"/>
                <w:sz w:val="24"/>
                <w:szCs w:val="24"/>
                <w:lang w:val="de-DE"/>
              </w:rPr>
              <w:t xml:space="preserve"> </w:t>
            </w:r>
            <w:r w:rsidRPr="00355404">
              <w:rPr>
                <w:rFonts w:ascii="Times New Roman" w:hAnsi="Times New Roman" w:cs="Times New Roman"/>
                <w:sz w:val="24"/>
                <w:szCs w:val="24"/>
              </w:rPr>
              <w:t>apakšpunkts</w:t>
            </w:r>
          </w:p>
        </w:tc>
        <w:tc>
          <w:tcPr>
            <w:tcW w:w="1419" w:type="pct"/>
            <w:tcBorders>
              <w:top w:val="outset" w:sz="6" w:space="0" w:color="414142"/>
              <w:left w:val="outset" w:sz="6" w:space="0" w:color="414142"/>
              <w:bottom w:val="outset" w:sz="6" w:space="0" w:color="414142"/>
              <w:right w:val="outset" w:sz="6" w:space="0" w:color="414142"/>
            </w:tcBorders>
          </w:tcPr>
          <w:p w14:paraId="16839495"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50E7DB57"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2A707AD2"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628CB59C" w14:textId="624FB401"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2020/362 </w:t>
            </w:r>
            <w:r w:rsidRPr="00BA7E9C">
              <w:rPr>
                <w:rFonts w:ascii="Times New Roman" w:hAnsi="Times New Roman" w:cs="Times New Roman"/>
                <w:sz w:val="24"/>
                <w:szCs w:val="24"/>
              </w:rPr>
              <w:t xml:space="preserve">Pielikuma </w:t>
            </w:r>
            <w:r>
              <w:rPr>
                <w:rFonts w:ascii="Times New Roman" w:hAnsi="Times New Roman" w:cs="Times New Roman"/>
                <w:sz w:val="24"/>
                <w:szCs w:val="24"/>
              </w:rPr>
              <w:t xml:space="preserve">14. </w:t>
            </w:r>
            <w:r w:rsidRPr="00BA7E9C">
              <w:rPr>
                <w:rFonts w:ascii="Times New Roman" w:hAnsi="Times New Roman" w:cs="Times New Roman"/>
                <w:sz w:val="24"/>
                <w:szCs w:val="24"/>
              </w:rPr>
              <w:t>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4B201835" w14:textId="7D079542" w:rsidR="00BA7E9C" w:rsidRPr="00BA7E9C" w:rsidRDefault="00BA7E9C" w:rsidP="00141A20">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141A20">
              <w:rPr>
                <w:rFonts w:ascii="Times New Roman" w:hAnsi="Times New Roman" w:cs="Times New Roman"/>
                <w:sz w:val="24"/>
                <w:szCs w:val="24"/>
              </w:rPr>
              <w:t>3.3.</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294D90BB"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1FB629DB" w14:textId="77777777" w:rsidR="00BA7E9C" w:rsidRPr="00BA7E9C" w:rsidRDefault="00BA7E9C" w:rsidP="0033526B">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3274FB8E"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28CF5125"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Kā ir izmantota ES tiesību aktā paredzētā rīcības brīvība dalībvalstij pārņemt vai ieviest noteiktas ES tiesību akta normas?</w:t>
            </w:r>
            <w:r w:rsidRPr="00BA7E9C">
              <w:rPr>
                <w:rFonts w:ascii="Times New Roman" w:hAnsi="Times New Roman" w:cs="Times New Roman"/>
                <w:sz w:val="24"/>
                <w:szCs w:val="24"/>
              </w:rPr>
              <w:br/>
              <w:t>Kādēļ?</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3468C5B2" w14:textId="0E5CC6E4" w:rsidR="00BA7E9C" w:rsidRPr="00BA7E9C" w:rsidRDefault="00A72C42" w:rsidP="0033526B">
            <w:pPr>
              <w:spacing w:after="120"/>
              <w:ind w:left="57" w:right="57"/>
              <w:jc w:val="both"/>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69F59D7C" w14:textId="77777777" w:rsidTr="00886273">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4CE351C6"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47C4F4F1" w14:textId="1846D213" w:rsidR="00BA7E9C" w:rsidRPr="00BA7E9C" w:rsidRDefault="00A72C42" w:rsidP="0033526B">
            <w:pPr>
              <w:ind w:left="57" w:right="57"/>
              <w:jc w:val="both"/>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69242A3B" w14:textId="77777777" w:rsidTr="00886273">
        <w:tblPrEx>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0EA79962"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4EB3F754" w14:textId="77777777" w:rsidR="00BA7E9C" w:rsidRPr="00BA7E9C" w:rsidRDefault="00BA7E9C" w:rsidP="0033526B">
            <w:pPr>
              <w:ind w:left="57" w:right="57"/>
              <w:jc w:val="both"/>
              <w:rPr>
                <w:rFonts w:ascii="Times New Roman" w:hAnsi="Times New Roman" w:cs="Times New Roman"/>
                <w:sz w:val="24"/>
                <w:szCs w:val="24"/>
              </w:rPr>
            </w:pPr>
            <w:r w:rsidRPr="00BA7E9C">
              <w:rPr>
                <w:rFonts w:ascii="Times New Roman" w:hAnsi="Times New Roman" w:cs="Times New Roman"/>
                <w:sz w:val="24"/>
                <w:szCs w:val="24"/>
              </w:rPr>
              <w:t>Nav</w:t>
            </w:r>
          </w:p>
        </w:tc>
      </w:tr>
      <w:tr w:rsidR="00BA7E9C" w:rsidRPr="00BA7E9C" w14:paraId="74497955" w14:textId="77777777" w:rsidTr="00886273">
        <w:tblPrEx>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1166" w:type="pct"/>
            <w:gridSpan w:val="3"/>
            <w:tcBorders>
              <w:top w:val="outset" w:sz="6" w:space="0" w:color="414142"/>
              <w:left w:val="nil"/>
              <w:bottom w:val="outset" w:sz="6" w:space="0" w:color="414142"/>
              <w:right w:val="nil"/>
            </w:tcBorders>
          </w:tcPr>
          <w:p w14:paraId="2B74F5AC" w14:textId="77777777" w:rsidR="00BA7E9C" w:rsidRPr="00BA7E9C" w:rsidRDefault="00BA7E9C" w:rsidP="0033526B">
            <w:pPr>
              <w:rPr>
                <w:rFonts w:ascii="Times New Roman" w:hAnsi="Times New Roman" w:cs="Times New Roman"/>
                <w:sz w:val="24"/>
                <w:szCs w:val="24"/>
              </w:rPr>
            </w:pPr>
          </w:p>
        </w:tc>
        <w:tc>
          <w:tcPr>
            <w:tcW w:w="3834" w:type="pct"/>
            <w:gridSpan w:val="5"/>
            <w:tcBorders>
              <w:top w:val="outset" w:sz="6" w:space="0" w:color="414142"/>
              <w:left w:val="nil"/>
              <w:bottom w:val="outset" w:sz="6" w:space="0" w:color="414142"/>
              <w:right w:val="nil"/>
            </w:tcBorders>
          </w:tcPr>
          <w:p w14:paraId="410191F7" w14:textId="77777777" w:rsidR="00BA7E9C" w:rsidRPr="00BA7E9C" w:rsidRDefault="00BA7E9C" w:rsidP="0033526B">
            <w:pPr>
              <w:ind w:left="57" w:right="57"/>
              <w:jc w:val="right"/>
              <w:rPr>
                <w:rFonts w:ascii="Times New Roman" w:hAnsi="Times New Roman" w:cs="Times New Roman"/>
                <w:sz w:val="24"/>
                <w:szCs w:val="24"/>
              </w:rPr>
            </w:pPr>
          </w:p>
        </w:tc>
      </w:tr>
      <w:tr w:rsidR="00BA7E9C" w:rsidRPr="00BA7E9C" w14:paraId="188B00A8" w14:textId="77777777" w:rsidTr="00886273">
        <w:tblPrEx>
          <w:tblCellMar>
            <w:top w:w="30" w:type="dxa"/>
            <w:left w:w="30" w:type="dxa"/>
            <w:bottom w:w="30" w:type="dxa"/>
            <w:right w:w="30" w:type="dxa"/>
          </w:tblCellMar>
        </w:tblPrEx>
        <w:trPr>
          <w:cantSplit/>
        </w:trPr>
        <w:tc>
          <w:tcPr>
            <w:tcW w:w="5000" w:type="pct"/>
            <w:gridSpan w:val="8"/>
            <w:vAlign w:val="center"/>
            <w:hideMark/>
          </w:tcPr>
          <w:p w14:paraId="41C0B275" w14:textId="77777777" w:rsidR="00BA7E9C" w:rsidRPr="00BA7E9C" w:rsidRDefault="00BA7E9C" w:rsidP="0033526B">
            <w:pPr>
              <w:jc w:val="center"/>
              <w:rPr>
                <w:rFonts w:ascii="Times New Roman" w:hAnsi="Times New Roman" w:cs="Times New Roman"/>
                <w:b/>
                <w:bCs/>
                <w:sz w:val="24"/>
                <w:szCs w:val="24"/>
              </w:rPr>
            </w:pPr>
            <w:r w:rsidRPr="00BA7E9C">
              <w:rPr>
                <w:rFonts w:ascii="Times New Roman" w:hAnsi="Times New Roman" w:cs="Times New Roman"/>
                <w:b/>
                <w:bCs/>
                <w:sz w:val="24"/>
                <w:szCs w:val="24"/>
              </w:rPr>
              <w:t>VI. Sabiedrības līdzdalība un komunikācijas aktivitātes</w:t>
            </w:r>
          </w:p>
        </w:tc>
      </w:tr>
      <w:tr w:rsidR="00BA7E9C" w:rsidRPr="00BA7E9C" w14:paraId="08CD8CFB" w14:textId="77777777" w:rsidTr="00886273">
        <w:tblPrEx>
          <w:tblCellMar>
            <w:top w:w="30" w:type="dxa"/>
            <w:left w:w="30" w:type="dxa"/>
            <w:bottom w:w="30" w:type="dxa"/>
            <w:right w:w="30" w:type="dxa"/>
          </w:tblCellMar>
        </w:tblPrEx>
        <w:trPr>
          <w:cantSplit/>
        </w:trPr>
        <w:tc>
          <w:tcPr>
            <w:tcW w:w="365" w:type="pct"/>
            <w:gridSpan w:val="2"/>
            <w:hideMark/>
          </w:tcPr>
          <w:p w14:paraId="27A4F1D1"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t>1.</w:t>
            </w:r>
          </w:p>
        </w:tc>
        <w:tc>
          <w:tcPr>
            <w:tcW w:w="1339" w:type="pct"/>
            <w:gridSpan w:val="3"/>
            <w:hideMark/>
          </w:tcPr>
          <w:p w14:paraId="7DDDAF05"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Plānotās sabiedrības līdzdalības un komunikācijas aktivitātes saistībā ar projektu</w:t>
            </w:r>
          </w:p>
        </w:tc>
        <w:tc>
          <w:tcPr>
            <w:tcW w:w="3296" w:type="pct"/>
            <w:gridSpan w:val="3"/>
            <w:hideMark/>
          </w:tcPr>
          <w:p w14:paraId="3C9059B0" w14:textId="77777777" w:rsidR="00BA7E9C" w:rsidRPr="00BA7E9C" w:rsidRDefault="00BA7E9C" w:rsidP="0033526B">
            <w:pPr>
              <w:jc w:val="both"/>
              <w:rPr>
                <w:rFonts w:ascii="Times New Roman" w:hAnsi="Times New Roman" w:cs="Times New Roman"/>
                <w:sz w:val="24"/>
                <w:szCs w:val="24"/>
              </w:rPr>
            </w:pPr>
            <w:r w:rsidRPr="00BA7E9C">
              <w:rPr>
                <w:rFonts w:ascii="Times New Roman" w:hAnsi="Times New Roman" w:cs="Times New Roman"/>
                <w:sz w:val="24"/>
                <w:szCs w:val="24"/>
              </w:rPr>
              <w:t>Saskaņā ar Ministru kabineta 2009. gada 25. augusta noteikumu Nr. 970 “Sabiedrības līdzdalības kārtība attīstības plānošanas procesā” 7.4.</w:t>
            </w:r>
            <w:r w:rsidRPr="00BA7E9C">
              <w:rPr>
                <w:rFonts w:ascii="Times New Roman" w:hAnsi="Times New Roman" w:cs="Times New Roman"/>
                <w:sz w:val="24"/>
                <w:szCs w:val="24"/>
                <w:vertAlign w:val="superscript"/>
              </w:rPr>
              <w:t>1</w:t>
            </w:r>
            <w:r w:rsidRPr="00BA7E9C">
              <w:rPr>
                <w:rFonts w:ascii="Times New Roman" w:hAnsi="Times New Roman" w:cs="Times New Roman"/>
                <w:sz w:val="24"/>
                <w:szCs w:val="24"/>
              </w:rPr>
              <w:t> apakšpunktu, sabiedrības pārstāvji ir aicināti līdzdarboties, rakstiski sniedzot viedokli par noteikumu projektu tā izstrādes stadijā.</w:t>
            </w:r>
          </w:p>
        </w:tc>
      </w:tr>
      <w:tr w:rsidR="00BA7E9C" w:rsidRPr="00BA7E9C" w14:paraId="49E3BF4E" w14:textId="77777777" w:rsidTr="00886273">
        <w:tblPrEx>
          <w:tblCellMar>
            <w:top w:w="30" w:type="dxa"/>
            <w:left w:w="30" w:type="dxa"/>
            <w:bottom w:w="30" w:type="dxa"/>
            <w:right w:w="30" w:type="dxa"/>
          </w:tblCellMar>
        </w:tblPrEx>
        <w:trPr>
          <w:cantSplit/>
        </w:trPr>
        <w:tc>
          <w:tcPr>
            <w:tcW w:w="365" w:type="pct"/>
            <w:gridSpan w:val="2"/>
            <w:hideMark/>
          </w:tcPr>
          <w:p w14:paraId="50A63D11"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t>2.</w:t>
            </w:r>
          </w:p>
        </w:tc>
        <w:tc>
          <w:tcPr>
            <w:tcW w:w="1339" w:type="pct"/>
            <w:gridSpan w:val="3"/>
            <w:hideMark/>
          </w:tcPr>
          <w:p w14:paraId="1481A4BF"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Sabiedrības līdzdalība projekta izstrādē</w:t>
            </w:r>
          </w:p>
        </w:tc>
        <w:tc>
          <w:tcPr>
            <w:tcW w:w="3296" w:type="pct"/>
            <w:gridSpan w:val="3"/>
            <w:hideMark/>
          </w:tcPr>
          <w:p w14:paraId="4C99F89F" w14:textId="3B151F9E" w:rsidR="00BA7E9C" w:rsidRPr="00BA7E9C" w:rsidRDefault="00BA7E9C" w:rsidP="00355404">
            <w:pPr>
              <w:jc w:val="both"/>
              <w:rPr>
                <w:rFonts w:ascii="Times New Roman" w:hAnsi="Times New Roman" w:cs="Times New Roman"/>
                <w:sz w:val="24"/>
                <w:szCs w:val="24"/>
              </w:rPr>
            </w:pPr>
            <w:r w:rsidRPr="00BA7E9C">
              <w:rPr>
                <w:rFonts w:ascii="Times New Roman" w:hAnsi="Times New Roman" w:cs="Times New Roman"/>
                <w:sz w:val="24"/>
                <w:szCs w:val="24"/>
              </w:rPr>
              <w:t>Noteikumu projekts 20</w:t>
            </w:r>
            <w:r w:rsidR="00355404">
              <w:rPr>
                <w:rFonts w:ascii="Times New Roman" w:hAnsi="Times New Roman" w:cs="Times New Roman"/>
                <w:sz w:val="24"/>
                <w:szCs w:val="24"/>
              </w:rPr>
              <w:t>20</w:t>
            </w:r>
            <w:r w:rsidRPr="00BA7E9C">
              <w:rPr>
                <w:rFonts w:ascii="Times New Roman" w:hAnsi="Times New Roman" w:cs="Times New Roman"/>
                <w:sz w:val="24"/>
                <w:szCs w:val="24"/>
              </w:rPr>
              <w:t xml:space="preserve">. </w:t>
            </w:r>
            <w:r w:rsidRPr="00ED66FF">
              <w:rPr>
                <w:rFonts w:ascii="Times New Roman" w:hAnsi="Times New Roman" w:cs="Times New Roman"/>
                <w:sz w:val="24"/>
                <w:szCs w:val="24"/>
              </w:rPr>
              <w:t xml:space="preserve">gada </w:t>
            </w:r>
            <w:r w:rsidR="00ED66FF" w:rsidRPr="00ED66FF">
              <w:rPr>
                <w:rFonts w:ascii="Times New Roman" w:hAnsi="Times New Roman" w:cs="Times New Roman"/>
                <w:sz w:val="24"/>
                <w:szCs w:val="24"/>
              </w:rPr>
              <w:t>12.</w:t>
            </w:r>
            <w:r w:rsidR="00ED66FF" w:rsidRPr="00ED66FF">
              <w:t> </w:t>
            </w:r>
            <w:r w:rsidR="00355404" w:rsidRPr="00ED66FF">
              <w:rPr>
                <w:rFonts w:ascii="Times New Roman" w:hAnsi="Times New Roman" w:cs="Times New Roman"/>
                <w:sz w:val="24"/>
                <w:szCs w:val="24"/>
              </w:rPr>
              <w:t>martā</w:t>
            </w:r>
            <w:r w:rsidRPr="00ED66FF">
              <w:rPr>
                <w:rFonts w:ascii="Times New Roman" w:hAnsi="Times New Roman" w:cs="Times New Roman"/>
                <w:sz w:val="24"/>
                <w:szCs w:val="24"/>
              </w:rPr>
              <w:t xml:space="preserve"> ievietots</w:t>
            </w:r>
            <w:r w:rsidRPr="00BA7E9C">
              <w:rPr>
                <w:rFonts w:ascii="Times New Roman" w:hAnsi="Times New Roman" w:cs="Times New Roman"/>
                <w:sz w:val="24"/>
                <w:szCs w:val="24"/>
              </w:rPr>
              <w:t xml:space="preserve"> Vides aizsardzības un reģionālās attīstības ministrijas tīmekļvietnē </w:t>
            </w:r>
            <w:hyperlink r:id="rId18" w:history="1">
              <w:r w:rsidRPr="00BA7E9C">
                <w:rPr>
                  <w:rFonts w:ascii="Times New Roman" w:hAnsi="Times New Roman" w:cs="Times New Roman"/>
                  <w:color w:val="0000FF"/>
                  <w:sz w:val="24"/>
                  <w:szCs w:val="24"/>
                  <w:u w:val="single"/>
                </w:rPr>
                <w:t>www.varam.gov.lv</w:t>
              </w:r>
            </w:hyperlink>
            <w:r w:rsidRPr="00BA7E9C">
              <w:rPr>
                <w:rFonts w:ascii="Times New Roman" w:hAnsi="Times New Roman" w:cs="Times New Roman"/>
                <w:sz w:val="24"/>
                <w:szCs w:val="24"/>
              </w:rPr>
              <w:t xml:space="preserve">, </w:t>
            </w:r>
            <w:r w:rsidR="00355404">
              <w:rPr>
                <w:rFonts w:ascii="Times New Roman" w:hAnsi="Times New Roman" w:cs="Times New Roman"/>
                <w:sz w:val="24"/>
                <w:szCs w:val="24"/>
              </w:rPr>
              <w:t xml:space="preserve">un Valsts kancelejas tīmekļvietnē </w:t>
            </w:r>
            <w:r w:rsidRPr="00BA7E9C">
              <w:rPr>
                <w:rFonts w:ascii="Times New Roman" w:hAnsi="Times New Roman" w:cs="Times New Roman"/>
                <w:sz w:val="24"/>
                <w:szCs w:val="24"/>
              </w:rPr>
              <w:t>sniedzot ieinteresētajām personām iespēju izteikt viedokli un iesniegt priekšlikumus.</w:t>
            </w:r>
          </w:p>
        </w:tc>
      </w:tr>
      <w:tr w:rsidR="00BA7E9C" w:rsidRPr="00BA7E9C" w14:paraId="5B42EC6D" w14:textId="77777777" w:rsidTr="00886273">
        <w:tblPrEx>
          <w:tblCellMar>
            <w:top w:w="30" w:type="dxa"/>
            <w:left w:w="30" w:type="dxa"/>
            <w:bottom w:w="30" w:type="dxa"/>
            <w:right w:w="30" w:type="dxa"/>
          </w:tblCellMar>
        </w:tblPrEx>
        <w:trPr>
          <w:cantSplit/>
        </w:trPr>
        <w:tc>
          <w:tcPr>
            <w:tcW w:w="365" w:type="pct"/>
            <w:gridSpan w:val="2"/>
            <w:hideMark/>
          </w:tcPr>
          <w:p w14:paraId="412F017B"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lastRenderedPageBreak/>
              <w:t>3.</w:t>
            </w:r>
          </w:p>
        </w:tc>
        <w:tc>
          <w:tcPr>
            <w:tcW w:w="1339" w:type="pct"/>
            <w:gridSpan w:val="3"/>
            <w:hideMark/>
          </w:tcPr>
          <w:p w14:paraId="4358A5F9"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Sabiedrības līdzdalības rezultāti</w:t>
            </w:r>
          </w:p>
        </w:tc>
        <w:tc>
          <w:tcPr>
            <w:tcW w:w="3296" w:type="pct"/>
            <w:gridSpan w:val="3"/>
            <w:hideMark/>
          </w:tcPr>
          <w:p w14:paraId="3AE41694" w14:textId="77A19148" w:rsidR="00BA7E9C" w:rsidRPr="00BA7E9C" w:rsidRDefault="001B31F9" w:rsidP="001B31F9">
            <w:pPr>
              <w:jc w:val="both"/>
              <w:rPr>
                <w:rFonts w:ascii="Times New Roman" w:hAnsi="Times New Roman" w:cs="Times New Roman"/>
                <w:sz w:val="24"/>
                <w:szCs w:val="24"/>
              </w:rPr>
            </w:pPr>
            <w:r>
              <w:rPr>
                <w:rFonts w:ascii="Times New Roman" w:hAnsi="Times New Roman" w:cs="Times New Roman"/>
                <w:sz w:val="24"/>
                <w:szCs w:val="24"/>
              </w:rPr>
              <w:t>Sabiedrības komentāri netika saņemti</w:t>
            </w:r>
            <w:bookmarkStart w:id="0" w:name="_GoBack"/>
            <w:bookmarkEnd w:id="0"/>
          </w:p>
        </w:tc>
      </w:tr>
      <w:tr w:rsidR="00BA7E9C" w:rsidRPr="00BA7E9C" w14:paraId="6F129341" w14:textId="77777777" w:rsidTr="00886273">
        <w:tblPrEx>
          <w:tblCellMar>
            <w:top w:w="30" w:type="dxa"/>
            <w:left w:w="30" w:type="dxa"/>
            <w:bottom w:w="30" w:type="dxa"/>
            <w:right w:w="30" w:type="dxa"/>
          </w:tblCellMar>
        </w:tblPrEx>
        <w:trPr>
          <w:cantSplit/>
        </w:trPr>
        <w:tc>
          <w:tcPr>
            <w:tcW w:w="365" w:type="pct"/>
            <w:gridSpan w:val="2"/>
            <w:tcBorders>
              <w:bottom w:val="single" w:sz="4" w:space="0" w:color="auto"/>
            </w:tcBorders>
            <w:hideMark/>
          </w:tcPr>
          <w:p w14:paraId="3175086F"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t>4.</w:t>
            </w:r>
          </w:p>
        </w:tc>
        <w:tc>
          <w:tcPr>
            <w:tcW w:w="1339" w:type="pct"/>
            <w:gridSpan w:val="3"/>
            <w:tcBorders>
              <w:bottom w:val="single" w:sz="4" w:space="0" w:color="auto"/>
            </w:tcBorders>
            <w:hideMark/>
          </w:tcPr>
          <w:p w14:paraId="71D1674F"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296" w:type="pct"/>
            <w:gridSpan w:val="3"/>
            <w:tcBorders>
              <w:bottom w:val="single" w:sz="4" w:space="0" w:color="auto"/>
            </w:tcBorders>
            <w:hideMark/>
          </w:tcPr>
          <w:p w14:paraId="09752B80" w14:textId="49A065B2"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Nav</w:t>
            </w:r>
          </w:p>
        </w:tc>
      </w:tr>
      <w:tr w:rsidR="00BA7E9C" w:rsidRPr="00BA7E9C" w14:paraId="211D41B4" w14:textId="77777777" w:rsidTr="00886273">
        <w:tblPrEx>
          <w:tblCellMar>
            <w:top w:w="30" w:type="dxa"/>
            <w:left w:w="30" w:type="dxa"/>
            <w:bottom w:w="30" w:type="dxa"/>
            <w:right w:w="30" w:type="dxa"/>
          </w:tblCellMar>
        </w:tblPrEx>
        <w:trPr>
          <w:cantSplit/>
        </w:trPr>
        <w:tc>
          <w:tcPr>
            <w:tcW w:w="365" w:type="pct"/>
            <w:gridSpan w:val="2"/>
            <w:tcBorders>
              <w:left w:val="nil"/>
              <w:right w:val="nil"/>
            </w:tcBorders>
          </w:tcPr>
          <w:p w14:paraId="36A828F0" w14:textId="77777777" w:rsidR="00BA7E9C" w:rsidRPr="00BA7E9C" w:rsidRDefault="00BA7E9C" w:rsidP="0033526B">
            <w:pPr>
              <w:jc w:val="center"/>
              <w:rPr>
                <w:rFonts w:ascii="Times New Roman" w:hAnsi="Times New Roman" w:cs="Times New Roman"/>
                <w:sz w:val="24"/>
                <w:szCs w:val="24"/>
              </w:rPr>
            </w:pPr>
          </w:p>
        </w:tc>
        <w:tc>
          <w:tcPr>
            <w:tcW w:w="4635" w:type="pct"/>
            <w:gridSpan w:val="6"/>
            <w:tcBorders>
              <w:left w:val="nil"/>
              <w:right w:val="nil"/>
            </w:tcBorders>
          </w:tcPr>
          <w:p w14:paraId="6C3750A2" w14:textId="77777777" w:rsidR="00BA7E9C" w:rsidRPr="00BA7E9C" w:rsidRDefault="00BA7E9C" w:rsidP="0033526B">
            <w:pPr>
              <w:rPr>
                <w:rFonts w:ascii="Times New Roman" w:hAnsi="Times New Roman" w:cs="Times New Roman"/>
                <w:sz w:val="24"/>
                <w:szCs w:val="24"/>
              </w:rPr>
            </w:pPr>
          </w:p>
        </w:tc>
      </w:tr>
      <w:tr w:rsidR="00BA7E9C" w:rsidRPr="00BA7E9C" w14:paraId="743719C4" w14:textId="77777777" w:rsidTr="00886273">
        <w:tblPrEx>
          <w:tblCellMar>
            <w:top w:w="30" w:type="dxa"/>
            <w:left w:w="30" w:type="dxa"/>
            <w:bottom w:w="30" w:type="dxa"/>
            <w:right w:w="30" w:type="dxa"/>
          </w:tblCellMar>
        </w:tblPrEx>
        <w:trPr>
          <w:cantSplit/>
        </w:trPr>
        <w:tc>
          <w:tcPr>
            <w:tcW w:w="5000" w:type="pct"/>
            <w:gridSpan w:val="8"/>
            <w:vAlign w:val="center"/>
            <w:hideMark/>
          </w:tcPr>
          <w:p w14:paraId="7A6E4AC3" w14:textId="77777777" w:rsidR="00BA7E9C" w:rsidRPr="00BA7E9C" w:rsidRDefault="00BA7E9C" w:rsidP="0033526B">
            <w:pPr>
              <w:jc w:val="center"/>
              <w:rPr>
                <w:rFonts w:ascii="Times New Roman" w:hAnsi="Times New Roman" w:cs="Times New Roman"/>
                <w:b/>
                <w:bCs/>
                <w:sz w:val="24"/>
                <w:szCs w:val="24"/>
              </w:rPr>
            </w:pPr>
            <w:r w:rsidRPr="00BA7E9C">
              <w:rPr>
                <w:rFonts w:ascii="Times New Roman" w:hAnsi="Times New Roman" w:cs="Times New Roman"/>
                <w:b/>
                <w:bCs/>
                <w:sz w:val="24"/>
                <w:szCs w:val="24"/>
              </w:rPr>
              <w:t>VII. Tiesību akta projekta izpildes nodrošināšana un tās ietekme uz institūcijām</w:t>
            </w:r>
          </w:p>
        </w:tc>
      </w:tr>
      <w:tr w:rsidR="00BA7E9C" w:rsidRPr="00BA7E9C" w14:paraId="2043982B" w14:textId="77777777" w:rsidTr="00886273">
        <w:tblPrEx>
          <w:tblCellMar>
            <w:top w:w="30" w:type="dxa"/>
            <w:left w:w="30" w:type="dxa"/>
            <w:bottom w:w="30" w:type="dxa"/>
            <w:right w:w="30" w:type="dxa"/>
          </w:tblCellMar>
        </w:tblPrEx>
        <w:trPr>
          <w:cantSplit/>
        </w:trPr>
        <w:tc>
          <w:tcPr>
            <w:tcW w:w="365" w:type="pct"/>
            <w:gridSpan w:val="2"/>
            <w:hideMark/>
          </w:tcPr>
          <w:p w14:paraId="00E46905"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t>1.</w:t>
            </w:r>
          </w:p>
        </w:tc>
        <w:tc>
          <w:tcPr>
            <w:tcW w:w="1339" w:type="pct"/>
            <w:gridSpan w:val="3"/>
            <w:hideMark/>
          </w:tcPr>
          <w:p w14:paraId="559D9F2F"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Projekta izpildē iesaistītās institūcijas</w:t>
            </w:r>
          </w:p>
        </w:tc>
        <w:tc>
          <w:tcPr>
            <w:tcW w:w="3296" w:type="pct"/>
            <w:gridSpan w:val="3"/>
            <w:hideMark/>
          </w:tcPr>
          <w:p w14:paraId="1AF0BB06"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Vides aizsardzības un reģionālās attīstības ministrija.</w:t>
            </w:r>
          </w:p>
        </w:tc>
      </w:tr>
      <w:tr w:rsidR="00BA7E9C" w:rsidRPr="00BA7E9C" w14:paraId="1C67882C" w14:textId="77777777" w:rsidTr="00886273">
        <w:tblPrEx>
          <w:tblCellMar>
            <w:top w:w="30" w:type="dxa"/>
            <w:left w:w="30" w:type="dxa"/>
            <w:bottom w:w="30" w:type="dxa"/>
            <w:right w:w="30" w:type="dxa"/>
          </w:tblCellMar>
        </w:tblPrEx>
        <w:trPr>
          <w:cantSplit/>
        </w:trPr>
        <w:tc>
          <w:tcPr>
            <w:tcW w:w="365" w:type="pct"/>
            <w:gridSpan w:val="2"/>
            <w:hideMark/>
          </w:tcPr>
          <w:p w14:paraId="5C316BEE"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t>2.</w:t>
            </w:r>
          </w:p>
        </w:tc>
        <w:tc>
          <w:tcPr>
            <w:tcW w:w="1339" w:type="pct"/>
            <w:gridSpan w:val="3"/>
            <w:hideMark/>
          </w:tcPr>
          <w:p w14:paraId="6F068025"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Projekta izpildes ietekme uz pārvaldes funkcijām un institucionālo struktūru.</w:t>
            </w:r>
          </w:p>
          <w:p w14:paraId="676F00DA"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br/>
              <w:t>Jaunu institūciju izveide, esošu institūciju likvidācija vai reorganizācija, to ietekme uz institūcijas cilvēkresursiem</w:t>
            </w:r>
          </w:p>
        </w:tc>
        <w:tc>
          <w:tcPr>
            <w:tcW w:w="3296" w:type="pct"/>
            <w:gridSpan w:val="3"/>
            <w:hideMark/>
          </w:tcPr>
          <w:p w14:paraId="28809D50" w14:textId="77777777" w:rsidR="00BA7E9C" w:rsidRPr="00BA7E9C" w:rsidRDefault="00BA7E9C" w:rsidP="0033526B">
            <w:pPr>
              <w:pStyle w:val="naisnod"/>
              <w:spacing w:before="0" w:after="0"/>
              <w:ind w:right="57"/>
              <w:jc w:val="both"/>
              <w:rPr>
                <w:b w:val="0"/>
              </w:rPr>
            </w:pPr>
            <w:r w:rsidRPr="00BA7E9C">
              <w:rPr>
                <w:b w:val="0"/>
              </w:rPr>
              <w:t>Noteikumu projekts neietekmē iesaistīto institūciju funkcijas un uzdevumus.</w:t>
            </w:r>
          </w:p>
          <w:p w14:paraId="691FD20A" w14:textId="77777777" w:rsidR="00BA7E9C" w:rsidRPr="00BA7E9C" w:rsidRDefault="00BA7E9C" w:rsidP="0033526B">
            <w:pPr>
              <w:jc w:val="both"/>
              <w:rPr>
                <w:rFonts w:ascii="Times New Roman" w:hAnsi="Times New Roman" w:cs="Times New Roman"/>
                <w:sz w:val="24"/>
                <w:szCs w:val="24"/>
              </w:rPr>
            </w:pPr>
            <w:r w:rsidRPr="00BA7E9C">
              <w:rPr>
                <w:rFonts w:ascii="Times New Roman" w:hAnsi="Times New Roman" w:cs="Times New Roman"/>
                <w:sz w:val="24"/>
                <w:szCs w:val="24"/>
              </w:rPr>
              <w:t>Noteikumu projekta izpildes rezultātā nav nepieciešams veidot jaunas institūcijas.</w:t>
            </w:r>
          </w:p>
          <w:p w14:paraId="04C9AA85" w14:textId="77777777" w:rsidR="00BA7E9C" w:rsidRPr="00BA7E9C" w:rsidRDefault="00BA7E9C" w:rsidP="0033526B">
            <w:pPr>
              <w:jc w:val="both"/>
              <w:rPr>
                <w:rFonts w:ascii="Times New Roman" w:hAnsi="Times New Roman" w:cs="Times New Roman"/>
                <w:sz w:val="24"/>
                <w:szCs w:val="24"/>
              </w:rPr>
            </w:pPr>
            <w:r w:rsidRPr="00BA7E9C">
              <w:rPr>
                <w:rFonts w:ascii="Times New Roman" w:hAnsi="Times New Roman" w:cs="Times New Roman"/>
                <w:sz w:val="24"/>
                <w:szCs w:val="24"/>
              </w:rPr>
              <w:t>Noteikumu projekta izpildes rezultātā nav plānots likvidēt kādu esošu institūciju.</w:t>
            </w:r>
          </w:p>
          <w:p w14:paraId="479F5E79" w14:textId="77777777" w:rsidR="00BA7E9C" w:rsidRPr="00BA7E9C" w:rsidRDefault="00BA7E9C" w:rsidP="0033526B">
            <w:pPr>
              <w:jc w:val="both"/>
              <w:rPr>
                <w:rFonts w:ascii="Times New Roman" w:hAnsi="Times New Roman" w:cs="Times New Roman"/>
                <w:sz w:val="24"/>
                <w:szCs w:val="24"/>
              </w:rPr>
            </w:pPr>
          </w:p>
          <w:p w14:paraId="47F81D9A" w14:textId="77777777" w:rsidR="00BA7E9C" w:rsidRPr="00BA7E9C" w:rsidRDefault="00BA7E9C" w:rsidP="0033526B">
            <w:pPr>
              <w:jc w:val="both"/>
              <w:rPr>
                <w:rFonts w:ascii="Times New Roman" w:hAnsi="Times New Roman" w:cs="Times New Roman"/>
                <w:sz w:val="24"/>
                <w:szCs w:val="24"/>
              </w:rPr>
            </w:pPr>
            <w:r w:rsidRPr="00BA7E9C">
              <w:rPr>
                <w:rFonts w:ascii="Times New Roman" w:hAnsi="Times New Roman" w:cs="Times New Roman"/>
                <w:sz w:val="24"/>
                <w:szCs w:val="24"/>
              </w:rPr>
              <w:t>Noteikumu projekta izpildes rezultātā nav plānots reorganizēt esošu institūciju vai arī apvienot esošas institūcijas.</w:t>
            </w:r>
          </w:p>
          <w:p w14:paraId="14946807" w14:textId="77777777" w:rsidR="00BA7E9C" w:rsidRPr="00BA7E9C" w:rsidRDefault="00BA7E9C" w:rsidP="0033526B">
            <w:pPr>
              <w:rPr>
                <w:rFonts w:ascii="Times New Roman" w:hAnsi="Times New Roman" w:cs="Times New Roman"/>
                <w:sz w:val="24"/>
                <w:szCs w:val="24"/>
              </w:rPr>
            </w:pPr>
          </w:p>
        </w:tc>
      </w:tr>
      <w:tr w:rsidR="00BA7E9C" w:rsidRPr="00BA7E9C" w14:paraId="00F60C86" w14:textId="77777777" w:rsidTr="00886273">
        <w:tblPrEx>
          <w:tblCellMar>
            <w:top w:w="30" w:type="dxa"/>
            <w:left w:w="30" w:type="dxa"/>
            <w:bottom w:w="30" w:type="dxa"/>
            <w:right w:w="30" w:type="dxa"/>
          </w:tblCellMar>
        </w:tblPrEx>
        <w:trPr>
          <w:cantSplit/>
        </w:trPr>
        <w:tc>
          <w:tcPr>
            <w:tcW w:w="365" w:type="pct"/>
            <w:gridSpan w:val="2"/>
            <w:hideMark/>
          </w:tcPr>
          <w:p w14:paraId="4ADFB93B" w14:textId="77777777" w:rsidR="00BA7E9C" w:rsidRPr="00BA7E9C" w:rsidRDefault="00BA7E9C" w:rsidP="0033526B">
            <w:pPr>
              <w:jc w:val="center"/>
              <w:rPr>
                <w:rFonts w:ascii="Times New Roman" w:hAnsi="Times New Roman" w:cs="Times New Roman"/>
                <w:sz w:val="24"/>
                <w:szCs w:val="24"/>
              </w:rPr>
            </w:pPr>
            <w:r w:rsidRPr="00BA7E9C">
              <w:rPr>
                <w:rFonts w:ascii="Times New Roman" w:hAnsi="Times New Roman" w:cs="Times New Roman"/>
                <w:sz w:val="24"/>
                <w:szCs w:val="24"/>
              </w:rPr>
              <w:t>3.</w:t>
            </w:r>
          </w:p>
        </w:tc>
        <w:tc>
          <w:tcPr>
            <w:tcW w:w="1339" w:type="pct"/>
            <w:gridSpan w:val="3"/>
            <w:hideMark/>
          </w:tcPr>
          <w:p w14:paraId="03D1DD96" w14:textId="77777777"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296" w:type="pct"/>
            <w:gridSpan w:val="3"/>
            <w:hideMark/>
          </w:tcPr>
          <w:p w14:paraId="252E6C1B" w14:textId="296A48E3" w:rsidR="00BA7E9C" w:rsidRPr="00BA7E9C" w:rsidRDefault="00BA7E9C" w:rsidP="0033526B">
            <w:pPr>
              <w:rPr>
                <w:rFonts w:ascii="Times New Roman" w:hAnsi="Times New Roman" w:cs="Times New Roman"/>
                <w:sz w:val="24"/>
                <w:szCs w:val="24"/>
              </w:rPr>
            </w:pPr>
            <w:r w:rsidRPr="00BA7E9C">
              <w:rPr>
                <w:rFonts w:ascii="Times New Roman" w:hAnsi="Times New Roman" w:cs="Times New Roman"/>
                <w:sz w:val="24"/>
                <w:szCs w:val="24"/>
              </w:rPr>
              <w:t>Nav</w:t>
            </w:r>
          </w:p>
        </w:tc>
      </w:tr>
    </w:tbl>
    <w:p w14:paraId="2665754B" w14:textId="77777777" w:rsidR="00E5323B" w:rsidRPr="00183FDD" w:rsidRDefault="00E5323B" w:rsidP="00894177">
      <w:pPr>
        <w:spacing w:after="0" w:line="240" w:lineRule="auto"/>
        <w:rPr>
          <w:rFonts w:ascii="Times New Roman" w:hAnsi="Times New Roman" w:cs="Times New Roman"/>
          <w:sz w:val="28"/>
          <w:szCs w:val="28"/>
        </w:rPr>
      </w:pPr>
    </w:p>
    <w:p w14:paraId="1D5180B6" w14:textId="234354CB" w:rsidR="00894C55" w:rsidRPr="00472540" w:rsidRDefault="002764E3" w:rsidP="00A72C42">
      <w:pPr>
        <w:tabs>
          <w:tab w:val="left" w:pos="6237"/>
          <w:tab w:val="left" w:pos="7088"/>
        </w:tabs>
        <w:spacing w:after="0" w:line="240" w:lineRule="auto"/>
        <w:ind w:left="709" w:firstLine="11"/>
        <w:rPr>
          <w:rFonts w:ascii="Times New Roman" w:hAnsi="Times New Roman" w:cs="Times New Roman"/>
          <w:sz w:val="24"/>
          <w:szCs w:val="24"/>
        </w:rPr>
      </w:pPr>
      <w:r w:rsidRPr="00472540">
        <w:rPr>
          <w:rFonts w:ascii="Times New Roman" w:hAnsi="Times New Roman" w:cs="Times New Roman"/>
          <w:sz w:val="24"/>
          <w:szCs w:val="24"/>
        </w:rPr>
        <w:t xml:space="preserve">Vides aizsardzības </w:t>
      </w:r>
      <w:r w:rsidR="00010A90" w:rsidRPr="00472540">
        <w:rPr>
          <w:rFonts w:ascii="Times New Roman" w:hAnsi="Times New Roman" w:cs="Times New Roman"/>
          <w:sz w:val="24"/>
          <w:szCs w:val="24"/>
        </w:rPr>
        <w:t>un</w:t>
      </w:r>
      <w:r w:rsidR="00010A90" w:rsidRPr="00472540">
        <w:rPr>
          <w:rFonts w:ascii="Times New Roman" w:hAnsi="Times New Roman" w:cs="Times New Roman"/>
          <w:sz w:val="24"/>
          <w:szCs w:val="24"/>
        </w:rPr>
        <w:br/>
      </w:r>
      <w:r w:rsidRPr="00472540">
        <w:rPr>
          <w:rFonts w:ascii="Times New Roman" w:hAnsi="Times New Roman" w:cs="Times New Roman"/>
          <w:sz w:val="24"/>
          <w:szCs w:val="24"/>
        </w:rPr>
        <w:t>reģionālās attīstības ministrs</w:t>
      </w:r>
      <w:r w:rsidRPr="00472540">
        <w:rPr>
          <w:rFonts w:ascii="Times New Roman" w:hAnsi="Times New Roman" w:cs="Times New Roman"/>
          <w:sz w:val="24"/>
          <w:szCs w:val="24"/>
        </w:rPr>
        <w:tab/>
      </w:r>
      <w:r w:rsidRPr="00472540">
        <w:rPr>
          <w:rFonts w:ascii="Times New Roman" w:hAnsi="Times New Roman" w:cs="Times New Roman"/>
          <w:sz w:val="24"/>
          <w:szCs w:val="24"/>
        </w:rPr>
        <w:tab/>
      </w:r>
      <w:r w:rsidR="00A72C42">
        <w:rPr>
          <w:rFonts w:ascii="Times New Roman" w:hAnsi="Times New Roman" w:cs="Times New Roman"/>
          <w:sz w:val="24"/>
          <w:szCs w:val="24"/>
        </w:rPr>
        <w:t>Juris Pūce</w:t>
      </w:r>
    </w:p>
    <w:p w14:paraId="5AC37E03" w14:textId="77777777" w:rsidR="00894C55" w:rsidRDefault="00894C55" w:rsidP="00A00B37">
      <w:pPr>
        <w:tabs>
          <w:tab w:val="left" w:pos="6237"/>
        </w:tabs>
        <w:spacing w:after="0" w:line="240" w:lineRule="auto"/>
        <w:rPr>
          <w:rFonts w:ascii="Times New Roman" w:hAnsi="Times New Roman" w:cs="Times New Roman"/>
          <w:sz w:val="28"/>
          <w:szCs w:val="28"/>
        </w:rPr>
      </w:pPr>
    </w:p>
    <w:p w14:paraId="5A3F2BF0" w14:textId="77777777" w:rsidR="00472540" w:rsidRDefault="00472540" w:rsidP="00A00B37">
      <w:pPr>
        <w:tabs>
          <w:tab w:val="left" w:pos="6237"/>
        </w:tabs>
        <w:spacing w:after="0" w:line="240" w:lineRule="auto"/>
        <w:rPr>
          <w:rFonts w:ascii="Times New Roman" w:hAnsi="Times New Roman" w:cs="Times New Roman"/>
          <w:sz w:val="28"/>
          <w:szCs w:val="28"/>
        </w:rPr>
      </w:pPr>
    </w:p>
    <w:p w14:paraId="44858262" w14:textId="77777777" w:rsidR="00472540" w:rsidRPr="00183FDD" w:rsidRDefault="00472540" w:rsidP="00A00B37">
      <w:pPr>
        <w:tabs>
          <w:tab w:val="left" w:pos="6237"/>
        </w:tabs>
        <w:spacing w:after="0" w:line="240" w:lineRule="auto"/>
        <w:rPr>
          <w:rFonts w:ascii="Times New Roman" w:hAnsi="Times New Roman" w:cs="Times New Roman"/>
          <w:sz w:val="28"/>
          <w:szCs w:val="28"/>
        </w:rPr>
      </w:pPr>
    </w:p>
    <w:p w14:paraId="18C62643" w14:textId="77777777" w:rsidR="002764E3" w:rsidRPr="0007183F" w:rsidRDefault="000B11FB" w:rsidP="00894177">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Balka</w:t>
      </w:r>
      <w:proofErr w:type="spellEnd"/>
      <w:r>
        <w:rPr>
          <w:rFonts w:ascii="Times New Roman" w:hAnsi="Times New Roman" w:cs="Times New Roman"/>
          <w:sz w:val="20"/>
          <w:szCs w:val="20"/>
        </w:rPr>
        <w:t xml:space="preserve"> 67026916</w:t>
      </w:r>
    </w:p>
    <w:p w14:paraId="057B70F3" w14:textId="52C900B3" w:rsidR="00894C55" w:rsidRPr="000B11FB" w:rsidRDefault="00391A19" w:rsidP="000B11FB">
      <w:pPr>
        <w:tabs>
          <w:tab w:val="left" w:pos="1642"/>
        </w:tabs>
        <w:rPr>
          <w:rFonts w:ascii="Times New Roman" w:hAnsi="Times New Roman" w:cs="Times New Roman"/>
          <w:sz w:val="20"/>
          <w:szCs w:val="20"/>
        </w:rPr>
      </w:pPr>
      <w:hyperlink r:id="rId19" w:history="1">
        <w:r w:rsidR="000B11FB" w:rsidRPr="00D555FE">
          <w:rPr>
            <w:rStyle w:val="Hyperlink"/>
            <w:rFonts w:ascii="Times New Roman" w:hAnsi="Times New Roman" w:cs="Times New Roman"/>
            <w:sz w:val="20"/>
            <w:szCs w:val="20"/>
          </w:rPr>
          <w:t>Sandija.Balka@varam.gov.lv</w:t>
        </w:r>
      </w:hyperlink>
    </w:p>
    <w:sectPr w:rsidR="00894C55" w:rsidRPr="000B11FB" w:rsidSect="001E2472">
      <w:headerReference w:type="default" r:id="rId20"/>
      <w:footerReference w:type="default" r:id="rId21"/>
      <w:footerReference w:type="first" r:id="rId22"/>
      <w:pgSz w:w="11907" w:h="16839" w:code="9"/>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36C137F" w16cid:durableId="21C83126"/>
  <w16cid:commentId w16cid:paraId="54B8E433" w16cid:durableId="21C83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AE25C" w14:textId="77777777" w:rsidR="00391A19" w:rsidRDefault="00391A19" w:rsidP="00894C55">
      <w:pPr>
        <w:spacing w:after="0" w:line="240" w:lineRule="auto"/>
      </w:pPr>
      <w:r>
        <w:separator/>
      </w:r>
    </w:p>
  </w:endnote>
  <w:endnote w:type="continuationSeparator" w:id="0">
    <w:p w14:paraId="1A005AA7" w14:textId="77777777" w:rsidR="00391A19" w:rsidRDefault="00391A19" w:rsidP="00894C55">
      <w:pPr>
        <w:spacing w:after="0" w:line="240" w:lineRule="auto"/>
      </w:pPr>
      <w:r>
        <w:continuationSeparator/>
      </w:r>
    </w:p>
  </w:endnote>
  <w:endnote w:type="continuationNotice" w:id="1">
    <w:p w14:paraId="65606A7F" w14:textId="77777777" w:rsidR="00391A19" w:rsidRDefault="00391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A767" w14:textId="77777777" w:rsidR="00760EAF" w:rsidRPr="00555D7A" w:rsidRDefault="00760EAF" w:rsidP="00760EAF">
    <w:pPr>
      <w:pStyle w:val="Header"/>
      <w:jc w:val="center"/>
      <w:rPr>
        <w:rFonts w:ascii="Times New Roman" w:hAnsi="Times New Roman" w:cs="Times New Roman"/>
        <w:sz w:val="20"/>
        <w:szCs w:val="20"/>
      </w:rPr>
    </w:pPr>
  </w:p>
  <w:p w14:paraId="44AA6E80" w14:textId="49228331" w:rsidR="00472540" w:rsidRPr="001B4F81" w:rsidRDefault="00760EAF" w:rsidP="001B4F81">
    <w:pPr>
      <w:pStyle w:val="Footer"/>
      <w:rPr>
        <w:rFonts w:ascii="Times New Roman" w:hAnsi="Times New Roman" w:cs="Times New Roman"/>
        <w:sz w:val="20"/>
        <w:szCs w:val="20"/>
      </w:rPr>
    </w:pPr>
    <w:r w:rsidRPr="00472540">
      <w:rPr>
        <w:rFonts w:ascii="Times New Roman" w:hAnsi="Times New Roman" w:cs="Times New Roman"/>
        <w:sz w:val="20"/>
        <w:szCs w:val="20"/>
      </w:rPr>
      <w:t>VARAMAnot_Groz_</w:t>
    </w:r>
    <w:r>
      <w:rPr>
        <w:rFonts w:ascii="Times New Roman" w:hAnsi="Times New Roman" w:cs="Times New Roman"/>
        <w:sz w:val="20"/>
        <w:szCs w:val="20"/>
      </w:rPr>
      <w:t>MK</w:t>
    </w:r>
    <w:r w:rsidRPr="00472540">
      <w:rPr>
        <w:rFonts w:ascii="Times New Roman" w:hAnsi="Times New Roman" w:cs="Times New Roman"/>
        <w:sz w:val="20"/>
        <w:szCs w:val="20"/>
      </w:rPr>
      <w:t>_</w:t>
    </w:r>
    <w:r w:rsidR="00886273">
      <w:rPr>
        <w:rFonts w:ascii="Times New Roman" w:hAnsi="Times New Roman" w:cs="Times New Roman"/>
        <w:sz w:val="20"/>
        <w:szCs w:val="20"/>
      </w:rPr>
      <w:t>11</w:t>
    </w:r>
    <w:r>
      <w:rPr>
        <w:rFonts w:ascii="Times New Roman" w:hAnsi="Times New Roman" w:cs="Times New Roman"/>
        <w:sz w:val="20"/>
        <w:szCs w:val="20"/>
      </w:rPr>
      <w:t>03</w:t>
    </w:r>
    <w:r w:rsidRPr="00472540">
      <w:rPr>
        <w:rFonts w:ascii="Times New Roman" w:hAnsi="Times New Roman" w:cs="Times New Roman"/>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2419" w14:textId="6B8C5EDB" w:rsidR="00472540" w:rsidRPr="00555D7A" w:rsidRDefault="00472540" w:rsidP="00555D7A">
    <w:pPr>
      <w:pStyle w:val="Header"/>
      <w:jc w:val="center"/>
      <w:rPr>
        <w:rFonts w:ascii="Times New Roman" w:hAnsi="Times New Roman" w:cs="Times New Roman"/>
        <w:sz w:val="20"/>
        <w:szCs w:val="20"/>
      </w:rPr>
    </w:pPr>
  </w:p>
  <w:p w14:paraId="04554AE8" w14:textId="151B070C" w:rsidR="00472540" w:rsidRPr="00555D7A" w:rsidRDefault="00472540" w:rsidP="001B4F81">
    <w:pPr>
      <w:pStyle w:val="Footer"/>
      <w:rPr>
        <w:rFonts w:ascii="Times New Roman" w:hAnsi="Times New Roman" w:cs="Times New Roman"/>
        <w:sz w:val="20"/>
        <w:szCs w:val="20"/>
      </w:rPr>
    </w:pPr>
    <w:r w:rsidRPr="00472540">
      <w:rPr>
        <w:rFonts w:ascii="Times New Roman" w:hAnsi="Times New Roman" w:cs="Times New Roman"/>
        <w:sz w:val="20"/>
        <w:szCs w:val="20"/>
      </w:rPr>
      <w:t>VARAMAnot_Groz_</w:t>
    </w:r>
    <w:r w:rsidR="00760EAF">
      <w:rPr>
        <w:rFonts w:ascii="Times New Roman" w:hAnsi="Times New Roman" w:cs="Times New Roman"/>
        <w:sz w:val="20"/>
        <w:szCs w:val="20"/>
      </w:rPr>
      <w:t>MK</w:t>
    </w:r>
    <w:r w:rsidRPr="00472540">
      <w:rPr>
        <w:rFonts w:ascii="Times New Roman" w:hAnsi="Times New Roman" w:cs="Times New Roman"/>
        <w:sz w:val="20"/>
        <w:szCs w:val="20"/>
      </w:rPr>
      <w:t>_</w:t>
    </w:r>
    <w:r w:rsidR="00886273">
      <w:rPr>
        <w:rFonts w:ascii="Times New Roman" w:hAnsi="Times New Roman" w:cs="Times New Roman"/>
        <w:sz w:val="20"/>
        <w:szCs w:val="20"/>
      </w:rPr>
      <w:t>11</w:t>
    </w:r>
    <w:r w:rsidR="00760EAF">
      <w:rPr>
        <w:rFonts w:ascii="Times New Roman" w:hAnsi="Times New Roman" w:cs="Times New Roman"/>
        <w:sz w:val="20"/>
        <w:szCs w:val="20"/>
      </w:rPr>
      <w:t>03</w:t>
    </w:r>
    <w:r w:rsidRPr="00472540">
      <w:rPr>
        <w:rFonts w:ascii="Times New Roman" w:hAnsi="Times New Roman" w:cs="Times New Roman"/>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FB53" w14:textId="77777777" w:rsidR="00391A19" w:rsidRDefault="00391A19" w:rsidP="00894C55">
      <w:pPr>
        <w:spacing w:after="0" w:line="240" w:lineRule="auto"/>
      </w:pPr>
      <w:r>
        <w:separator/>
      </w:r>
    </w:p>
  </w:footnote>
  <w:footnote w:type="continuationSeparator" w:id="0">
    <w:p w14:paraId="2584FA85" w14:textId="77777777" w:rsidR="00391A19" w:rsidRDefault="00391A19" w:rsidP="00894C55">
      <w:pPr>
        <w:spacing w:after="0" w:line="240" w:lineRule="auto"/>
      </w:pPr>
      <w:r>
        <w:continuationSeparator/>
      </w:r>
    </w:p>
  </w:footnote>
  <w:footnote w:type="continuationNotice" w:id="1">
    <w:p w14:paraId="7AFC29D4" w14:textId="77777777" w:rsidR="00391A19" w:rsidRDefault="00391A19">
      <w:pPr>
        <w:spacing w:after="0" w:line="240" w:lineRule="auto"/>
      </w:pPr>
    </w:p>
  </w:footnote>
  <w:footnote w:id="2">
    <w:p w14:paraId="04E487F8" w14:textId="6FC882B7" w:rsidR="00760EAF" w:rsidRDefault="00760EAF">
      <w:pPr>
        <w:pStyle w:val="FootnoteText"/>
      </w:pPr>
      <w:r>
        <w:rPr>
          <w:rStyle w:val="FootnoteReference"/>
        </w:rPr>
        <w:footnoteRef/>
      </w:r>
      <w:r w:rsidR="00ED6614">
        <w:t> </w:t>
      </w:r>
      <w:r w:rsidR="00ED6614" w:rsidRPr="00ED66FF">
        <w:rPr>
          <w:i/>
        </w:rPr>
        <w:t>ES</w:t>
      </w:r>
      <w:r w:rsidR="00ED6614">
        <w:t xml:space="preserve"> </w:t>
      </w:r>
      <w:r w:rsidRPr="00760EAF">
        <w:rPr>
          <w:i/>
        </w:rPr>
        <w:t>Dalībvalstis nodrošina to, ka materiāli un detaļas transportlīdzekļos, ko laiž tirgū pēc 2003. gada 1. jūlija, nesatur svinu, dzīvsudrabu, kadmiju vai sešvērtīgo hromu, izņemot gadījumus, kas minēti II pielikumā un tur minētos apstākļos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59856943"/>
      <w:docPartObj>
        <w:docPartGallery w:val="Page Numbers (Top of Page)"/>
        <w:docPartUnique/>
      </w:docPartObj>
    </w:sdtPr>
    <w:sdtEndPr>
      <w:rPr>
        <w:noProof/>
        <w:sz w:val="24"/>
        <w:szCs w:val="24"/>
      </w:rPr>
    </w:sdtEndPr>
    <w:sdtContent>
      <w:p w14:paraId="659E38B4" w14:textId="77777777" w:rsidR="00472540" w:rsidRPr="00472540" w:rsidRDefault="00472540">
        <w:pPr>
          <w:pStyle w:val="Header"/>
          <w:jc w:val="center"/>
          <w:rPr>
            <w:rFonts w:ascii="Times New Roman" w:hAnsi="Times New Roman" w:cs="Times New Roman"/>
            <w:sz w:val="24"/>
            <w:szCs w:val="24"/>
          </w:rPr>
        </w:pPr>
        <w:r w:rsidRPr="00472540">
          <w:rPr>
            <w:rFonts w:ascii="Times New Roman" w:hAnsi="Times New Roman" w:cs="Times New Roman"/>
            <w:sz w:val="24"/>
            <w:szCs w:val="24"/>
          </w:rPr>
          <w:fldChar w:fldCharType="begin"/>
        </w:r>
        <w:r w:rsidRPr="00472540">
          <w:rPr>
            <w:rFonts w:ascii="Times New Roman" w:hAnsi="Times New Roman" w:cs="Times New Roman"/>
            <w:sz w:val="24"/>
            <w:szCs w:val="24"/>
          </w:rPr>
          <w:instrText xml:space="preserve"> PAGE   \* MERGEFORMAT </w:instrText>
        </w:r>
        <w:r w:rsidRPr="00472540">
          <w:rPr>
            <w:rFonts w:ascii="Times New Roman" w:hAnsi="Times New Roman" w:cs="Times New Roman"/>
            <w:sz w:val="24"/>
            <w:szCs w:val="24"/>
          </w:rPr>
          <w:fldChar w:fldCharType="separate"/>
        </w:r>
        <w:r w:rsidR="001B31F9">
          <w:rPr>
            <w:rFonts w:ascii="Times New Roman" w:hAnsi="Times New Roman" w:cs="Times New Roman"/>
            <w:noProof/>
            <w:sz w:val="24"/>
            <w:szCs w:val="24"/>
          </w:rPr>
          <w:t>8</w:t>
        </w:r>
        <w:r w:rsidRPr="0047254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D11E1D"/>
    <w:multiLevelType w:val="hybridMultilevel"/>
    <w:tmpl w:val="0A90A6E4"/>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6C3D21"/>
    <w:multiLevelType w:val="multilevel"/>
    <w:tmpl w:val="B0D0C80A"/>
    <w:lvl w:ilvl="0">
      <w:start w:val="1"/>
      <w:numFmt w:val="decimal"/>
      <w:lvlText w:val="%1."/>
      <w:lvlJc w:val="left"/>
      <w:pPr>
        <w:ind w:left="360" w:hanging="360"/>
      </w:pPr>
      <w:rPr>
        <w:rFonts w:hint="default"/>
        <w:color w:val="auto"/>
        <w:sz w:val="22"/>
      </w:rPr>
    </w:lvl>
    <w:lvl w:ilvl="1">
      <w:start w:val="1"/>
      <w:numFmt w:val="decimal"/>
      <w:lvlText w:val="%1.%2."/>
      <w:lvlJc w:val="left"/>
      <w:pPr>
        <w:ind w:left="471" w:hanging="360"/>
      </w:pPr>
      <w:rPr>
        <w:rFonts w:hint="default"/>
        <w:color w:val="auto"/>
        <w:sz w:val="22"/>
      </w:rPr>
    </w:lvl>
    <w:lvl w:ilvl="2">
      <w:start w:val="1"/>
      <w:numFmt w:val="decimal"/>
      <w:lvlText w:val="%1.%2.%3."/>
      <w:lvlJc w:val="left"/>
      <w:pPr>
        <w:ind w:left="942" w:hanging="720"/>
      </w:pPr>
      <w:rPr>
        <w:rFonts w:hint="default"/>
        <w:color w:val="auto"/>
        <w:sz w:val="22"/>
      </w:rPr>
    </w:lvl>
    <w:lvl w:ilvl="3">
      <w:start w:val="1"/>
      <w:numFmt w:val="decimal"/>
      <w:lvlText w:val="%1.%2.%3.%4."/>
      <w:lvlJc w:val="left"/>
      <w:pPr>
        <w:ind w:left="1053" w:hanging="720"/>
      </w:pPr>
      <w:rPr>
        <w:rFonts w:hint="default"/>
        <w:color w:val="auto"/>
        <w:sz w:val="22"/>
      </w:rPr>
    </w:lvl>
    <w:lvl w:ilvl="4">
      <w:start w:val="1"/>
      <w:numFmt w:val="decimal"/>
      <w:lvlText w:val="%1.%2.%3.%4.%5."/>
      <w:lvlJc w:val="left"/>
      <w:pPr>
        <w:ind w:left="1524" w:hanging="1080"/>
      </w:pPr>
      <w:rPr>
        <w:rFonts w:hint="default"/>
        <w:color w:val="auto"/>
        <w:sz w:val="22"/>
      </w:rPr>
    </w:lvl>
    <w:lvl w:ilvl="5">
      <w:start w:val="1"/>
      <w:numFmt w:val="decimal"/>
      <w:lvlText w:val="%1.%2.%3.%4.%5.%6."/>
      <w:lvlJc w:val="left"/>
      <w:pPr>
        <w:ind w:left="1635" w:hanging="1080"/>
      </w:pPr>
      <w:rPr>
        <w:rFonts w:hint="default"/>
        <w:color w:val="auto"/>
        <w:sz w:val="22"/>
      </w:rPr>
    </w:lvl>
    <w:lvl w:ilvl="6">
      <w:start w:val="1"/>
      <w:numFmt w:val="decimal"/>
      <w:lvlText w:val="%1.%2.%3.%4.%5.%6.%7."/>
      <w:lvlJc w:val="left"/>
      <w:pPr>
        <w:ind w:left="1746" w:hanging="1080"/>
      </w:pPr>
      <w:rPr>
        <w:rFonts w:hint="default"/>
        <w:color w:val="auto"/>
        <w:sz w:val="22"/>
      </w:rPr>
    </w:lvl>
    <w:lvl w:ilvl="7">
      <w:start w:val="1"/>
      <w:numFmt w:val="decimal"/>
      <w:lvlText w:val="%1.%2.%3.%4.%5.%6.%7.%8."/>
      <w:lvlJc w:val="left"/>
      <w:pPr>
        <w:ind w:left="2217" w:hanging="1440"/>
      </w:pPr>
      <w:rPr>
        <w:rFonts w:hint="default"/>
        <w:color w:val="auto"/>
        <w:sz w:val="22"/>
      </w:rPr>
    </w:lvl>
    <w:lvl w:ilvl="8">
      <w:start w:val="1"/>
      <w:numFmt w:val="decimal"/>
      <w:lvlText w:val="%1.%2.%3.%4.%5.%6.%7.%8.%9."/>
      <w:lvlJc w:val="left"/>
      <w:pPr>
        <w:ind w:left="2328" w:hanging="1440"/>
      </w:pPr>
      <w:rPr>
        <w:rFonts w:hint="default"/>
        <w:color w:val="auto"/>
        <w:sz w:val="22"/>
      </w:rPr>
    </w:lvl>
  </w:abstractNum>
  <w:abstractNum w:abstractNumId="3">
    <w:nsid w:val="0FB42953"/>
    <w:multiLevelType w:val="hybridMultilevel"/>
    <w:tmpl w:val="B6BCE904"/>
    <w:lvl w:ilvl="0" w:tplc="E112F89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394411D"/>
    <w:multiLevelType w:val="hybridMultilevel"/>
    <w:tmpl w:val="972AA596"/>
    <w:lvl w:ilvl="0" w:tplc="14B48B2C">
      <w:start w:val="1"/>
      <w:numFmt w:val="decimal"/>
      <w:lvlText w:val="%1."/>
      <w:lvlJc w:val="left"/>
      <w:pPr>
        <w:ind w:left="471" w:hanging="360"/>
      </w:pPr>
      <w:rPr>
        <w:rFonts w:hint="default"/>
        <w:sz w:val="22"/>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5">
    <w:nsid w:val="1D3940BF"/>
    <w:multiLevelType w:val="hybridMultilevel"/>
    <w:tmpl w:val="20FA7FBA"/>
    <w:lvl w:ilvl="0" w:tplc="14B48B2C">
      <w:start w:val="1"/>
      <w:numFmt w:val="decimal"/>
      <w:lvlText w:val="%1."/>
      <w:lvlJc w:val="left"/>
      <w:pPr>
        <w:ind w:left="582" w:hanging="360"/>
      </w:pPr>
      <w:rPr>
        <w:rFonts w:hint="default"/>
        <w:sz w:val="22"/>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6">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B85ECB"/>
    <w:multiLevelType w:val="hybridMultilevel"/>
    <w:tmpl w:val="68F62374"/>
    <w:lvl w:ilvl="0" w:tplc="433CCF82">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8">
    <w:nsid w:val="24F87795"/>
    <w:multiLevelType w:val="hybridMultilevel"/>
    <w:tmpl w:val="D214F882"/>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C27B4C"/>
    <w:multiLevelType w:val="hybridMultilevel"/>
    <w:tmpl w:val="BF6C33D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7356A0"/>
    <w:multiLevelType w:val="hybridMultilevel"/>
    <w:tmpl w:val="F3B4D25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58B4ACB"/>
    <w:multiLevelType w:val="hybridMultilevel"/>
    <w:tmpl w:val="24A2C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094F29"/>
    <w:multiLevelType w:val="hybridMultilevel"/>
    <w:tmpl w:val="4FF287CC"/>
    <w:lvl w:ilvl="0" w:tplc="CE367AF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09576F"/>
    <w:multiLevelType w:val="hybridMultilevel"/>
    <w:tmpl w:val="933280A8"/>
    <w:lvl w:ilvl="0" w:tplc="2744E818">
      <w:numFmt w:val="bullet"/>
      <w:lvlText w:val="-"/>
      <w:lvlJc w:val="left"/>
      <w:pPr>
        <w:ind w:left="516" w:hanging="360"/>
      </w:pPr>
      <w:rPr>
        <w:rFonts w:ascii="Times New Roman" w:eastAsia="Times New Roman" w:hAnsi="Times New Roman" w:cs="Times New Roman" w:hint="default"/>
        <w:color w:val="FF0000"/>
        <w:sz w:val="20"/>
      </w:rPr>
    </w:lvl>
    <w:lvl w:ilvl="1" w:tplc="04260003" w:tentative="1">
      <w:start w:val="1"/>
      <w:numFmt w:val="bullet"/>
      <w:lvlText w:val="o"/>
      <w:lvlJc w:val="left"/>
      <w:pPr>
        <w:ind w:left="1236" w:hanging="360"/>
      </w:pPr>
      <w:rPr>
        <w:rFonts w:ascii="Courier New" w:hAnsi="Courier New" w:cs="Courier New" w:hint="default"/>
      </w:rPr>
    </w:lvl>
    <w:lvl w:ilvl="2" w:tplc="04260005" w:tentative="1">
      <w:start w:val="1"/>
      <w:numFmt w:val="bullet"/>
      <w:lvlText w:val=""/>
      <w:lvlJc w:val="left"/>
      <w:pPr>
        <w:ind w:left="1956" w:hanging="360"/>
      </w:pPr>
      <w:rPr>
        <w:rFonts w:ascii="Wingdings" w:hAnsi="Wingdings" w:hint="default"/>
      </w:rPr>
    </w:lvl>
    <w:lvl w:ilvl="3" w:tplc="04260001" w:tentative="1">
      <w:start w:val="1"/>
      <w:numFmt w:val="bullet"/>
      <w:lvlText w:val=""/>
      <w:lvlJc w:val="left"/>
      <w:pPr>
        <w:ind w:left="2676" w:hanging="360"/>
      </w:pPr>
      <w:rPr>
        <w:rFonts w:ascii="Symbol" w:hAnsi="Symbol" w:hint="default"/>
      </w:rPr>
    </w:lvl>
    <w:lvl w:ilvl="4" w:tplc="04260003" w:tentative="1">
      <w:start w:val="1"/>
      <w:numFmt w:val="bullet"/>
      <w:lvlText w:val="o"/>
      <w:lvlJc w:val="left"/>
      <w:pPr>
        <w:ind w:left="3396" w:hanging="360"/>
      </w:pPr>
      <w:rPr>
        <w:rFonts w:ascii="Courier New" w:hAnsi="Courier New" w:cs="Courier New" w:hint="default"/>
      </w:rPr>
    </w:lvl>
    <w:lvl w:ilvl="5" w:tplc="04260005" w:tentative="1">
      <w:start w:val="1"/>
      <w:numFmt w:val="bullet"/>
      <w:lvlText w:val=""/>
      <w:lvlJc w:val="left"/>
      <w:pPr>
        <w:ind w:left="4116" w:hanging="360"/>
      </w:pPr>
      <w:rPr>
        <w:rFonts w:ascii="Wingdings" w:hAnsi="Wingdings" w:hint="default"/>
      </w:rPr>
    </w:lvl>
    <w:lvl w:ilvl="6" w:tplc="04260001" w:tentative="1">
      <w:start w:val="1"/>
      <w:numFmt w:val="bullet"/>
      <w:lvlText w:val=""/>
      <w:lvlJc w:val="left"/>
      <w:pPr>
        <w:ind w:left="4836" w:hanging="360"/>
      </w:pPr>
      <w:rPr>
        <w:rFonts w:ascii="Symbol" w:hAnsi="Symbol" w:hint="default"/>
      </w:rPr>
    </w:lvl>
    <w:lvl w:ilvl="7" w:tplc="04260003" w:tentative="1">
      <w:start w:val="1"/>
      <w:numFmt w:val="bullet"/>
      <w:lvlText w:val="o"/>
      <w:lvlJc w:val="left"/>
      <w:pPr>
        <w:ind w:left="5556" w:hanging="360"/>
      </w:pPr>
      <w:rPr>
        <w:rFonts w:ascii="Courier New" w:hAnsi="Courier New" w:cs="Courier New" w:hint="default"/>
      </w:rPr>
    </w:lvl>
    <w:lvl w:ilvl="8" w:tplc="04260005" w:tentative="1">
      <w:start w:val="1"/>
      <w:numFmt w:val="bullet"/>
      <w:lvlText w:val=""/>
      <w:lvlJc w:val="left"/>
      <w:pPr>
        <w:ind w:left="6276" w:hanging="360"/>
      </w:pPr>
      <w:rPr>
        <w:rFonts w:ascii="Wingdings" w:hAnsi="Wingdings" w:hint="default"/>
      </w:rPr>
    </w:lvl>
  </w:abstractNum>
  <w:abstractNum w:abstractNumId="14">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61F66410"/>
    <w:multiLevelType w:val="hybridMultilevel"/>
    <w:tmpl w:val="0DDCF0A0"/>
    <w:lvl w:ilvl="0" w:tplc="E112F89A">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B35AF9"/>
    <w:multiLevelType w:val="hybridMultilevel"/>
    <w:tmpl w:val="BAB6557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2D52EBC"/>
    <w:multiLevelType w:val="hybridMultilevel"/>
    <w:tmpl w:val="4DE250C2"/>
    <w:lvl w:ilvl="0" w:tplc="7610BB04">
      <w:start w:val="1"/>
      <w:numFmt w:val="decimal"/>
      <w:lvlText w:val="%1."/>
      <w:lvlJc w:val="left"/>
      <w:pPr>
        <w:ind w:left="471" w:hanging="360"/>
      </w:pPr>
      <w:rPr>
        <w:rFonts w:hint="default"/>
        <w:i/>
        <w:color w:val="auto"/>
        <w:sz w:val="22"/>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9">
    <w:nsid w:val="7AF14A43"/>
    <w:multiLevelType w:val="hybridMultilevel"/>
    <w:tmpl w:val="38CC3DF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94840"/>
    <w:multiLevelType w:val="hybridMultilevel"/>
    <w:tmpl w:val="AD422C86"/>
    <w:lvl w:ilvl="0" w:tplc="0426000F">
      <w:start w:val="1"/>
      <w:numFmt w:val="decimal"/>
      <w:lvlText w:val="%1."/>
      <w:lvlJc w:val="left"/>
      <w:pPr>
        <w:ind w:left="778" w:hanging="360"/>
      </w:pPr>
    </w:lvl>
    <w:lvl w:ilvl="1" w:tplc="04260019">
      <w:start w:val="1"/>
      <w:numFmt w:val="lowerLetter"/>
      <w:lvlText w:val="%2."/>
      <w:lvlJc w:val="left"/>
      <w:pPr>
        <w:ind w:left="1498" w:hanging="360"/>
      </w:pPr>
    </w:lvl>
    <w:lvl w:ilvl="2" w:tplc="0426001B">
      <w:start w:val="1"/>
      <w:numFmt w:val="lowerRoman"/>
      <w:lvlText w:val="%3."/>
      <w:lvlJc w:val="right"/>
      <w:pPr>
        <w:ind w:left="2218" w:hanging="180"/>
      </w:pPr>
    </w:lvl>
    <w:lvl w:ilvl="3" w:tplc="0426000F">
      <w:start w:val="1"/>
      <w:numFmt w:val="decimal"/>
      <w:lvlText w:val="%4."/>
      <w:lvlJc w:val="left"/>
      <w:pPr>
        <w:ind w:left="2938" w:hanging="360"/>
      </w:pPr>
    </w:lvl>
    <w:lvl w:ilvl="4" w:tplc="04260019">
      <w:start w:val="1"/>
      <w:numFmt w:val="lowerLetter"/>
      <w:lvlText w:val="%5."/>
      <w:lvlJc w:val="left"/>
      <w:pPr>
        <w:ind w:left="3658" w:hanging="360"/>
      </w:pPr>
    </w:lvl>
    <w:lvl w:ilvl="5" w:tplc="0426001B">
      <w:start w:val="1"/>
      <w:numFmt w:val="lowerRoman"/>
      <w:lvlText w:val="%6."/>
      <w:lvlJc w:val="right"/>
      <w:pPr>
        <w:ind w:left="4378" w:hanging="180"/>
      </w:pPr>
    </w:lvl>
    <w:lvl w:ilvl="6" w:tplc="0426000F">
      <w:start w:val="1"/>
      <w:numFmt w:val="decimal"/>
      <w:lvlText w:val="%7."/>
      <w:lvlJc w:val="left"/>
      <w:pPr>
        <w:ind w:left="5098" w:hanging="360"/>
      </w:pPr>
    </w:lvl>
    <w:lvl w:ilvl="7" w:tplc="04260019">
      <w:start w:val="1"/>
      <w:numFmt w:val="lowerLetter"/>
      <w:lvlText w:val="%8."/>
      <w:lvlJc w:val="left"/>
      <w:pPr>
        <w:ind w:left="5818" w:hanging="360"/>
      </w:pPr>
    </w:lvl>
    <w:lvl w:ilvl="8" w:tplc="0426001B">
      <w:start w:val="1"/>
      <w:numFmt w:val="lowerRoman"/>
      <w:lvlText w:val="%9."/>
      <w:lvlJc w:val="right"/>
      <w:pPr>
        <w:ind w:left="6538" w:hanging="180"/>
      </w:pPr>
    </w:lvl>
  </w:abstractNum>
  <w:abstractNum w:abstractNumId="21">
    <w:nsid w:val="7E001CDB"/>
    <w:multiLevelType w:val="hybridMultilevel"/>
    <w:tmpl w:val="86C23F80"/>
    <w:lvl w:ilvl="0" w:tplc="CE367AF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1"/>
  </w:num>
  <w:num w:numId="4">
    <w:abstractNumId w:val="12"/>
  </w:num>
  <w:num w:numId="5">
    <w:abstractNumId w:val="15"/>
  </w:num>
  <w:num w:numId="6">
    <w:abstractNumId w:val="10"/>
  </w:num>
  <w:num w:numId="7">
    <w:abstractNumId w:val="16"/>
  </w:num>
  <w:num w:numId="8">
    <w:abstractNumId w:val="9"/>
  </w:num>
  <w:num w:numId="9">
    <w:abstractNumId w:val="8"/>
  </w:num>
  <w:num w:numId="10">
    <w:abstractNumId w:val="1"/>
  </w:num>
  <w:num w:numId="11">
    <w:abstractNumId w:val="17"/>
  </w:num>
  <w:num w:numId="12">
    <w:abstractNumId w:val="0"/>
  </w:num>
  <w:num w:numId="13">
    <w:abstractNumId w:val="14"/>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8"/>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D81"/>
    <w:rsid w:val="00010A90"/>
    <w:rsid w:val="00011006"/>
    <w:rsid w:val="00021133"/>
    <w:rsid w:val="00021AF3"/>
    <w:rsid w:val="00025443"/>
    <w:rsid w:val="000344DB"/>
    <w:rsid w:val="00036158"/>
    <w:rsid w:val="00036BC0"/>
    <w:rsid w:val="00042C66"/>
    <w:rsid w:val="000565B0"/>
    <w:rsid w:val="00060A76"/>
    <w:rsid w:val="00063DCF"/>
    <w:rsid w:val="0007183F"/>
    <w:rsid w:val="000749D4"/>
    <w:rsid w:val="000800E2"/>
    <w:rsid w:val="00087E12"/>
    <w:rsid w:val="00091F4F"/>
    <w:rsid w:val="000A1E64"/>
    <w:rsid w:val="000B11FB"/>
    <w:rsid w:val="000B3655"/>
    <w:rsid w:val="000B4871"/>
    <w:rsid w:val="000C5E9B"/>
    <w:rsid w:val="000D1942"/>
    <w:rsid w:val="000D2A70"/>
    <w:rsid w:val="000F7767"/>
    <w:rsid w:val="0012088B"/>
    <w:rsid w:val="001231ED"/>
    <w:rsid w:val="00126924"/>
    <w:rsid w:val="00141A20"/>
    <w:rsid w:val="0014624D"/>
    <w:rsid w:val="001501AD"/>
    <w:rsid w:val="00153A2D"/>
    <w:rsid w:val="00183FDD"/>
    <w:rsid w:val="00190F8D"/>
    <w:rsid w:val="001920DB"/>
    <w:rsid w:val="00192600"/>
    <w:rsid w:val="00194A05"/>
    <w:rsid w:val="001A2B20"/>
    <w:rsid w:val="001A58D3"/>
    <w:rsid w:val="001B1261"/>
    <w:rsid w:val="001B31F9"/>
    <w:rsid w:val="001B4F81"/>
    <w:rsid w:val="001B5986"/>
    <w:rsid w:val="001B6A66"/>
    <w:rsid w:val="001C113D"/>
    <w:rsid w:val="001C2A06"/>
    <w:rsid w:val="001E0836"/>
    <w:rsid w:val="001E2472"/>
    <w:rsid w:val="001E24C6"/>
    <w:rsid w:val="001E2FB3"/>
    <w:rsid w:val="00223937"/>
    <w:rsid w:val="002255D1"/>
    <w:rsid w:val="002272BA"/>
    <w:rsid w:val="002427BB"/>
    <w:rsid w:val="00243426"/>
    <w:rsid w:val="00247D7B"/>
    <w:rsid w:val="00265E56"/>
    <w:rsid w:val="00270703"/>
    <w:rsid w:val="002764E3"/>
    <w:rsid w:val="00290733"/>
    <w:rsid w:val="002A15AF"/>
    <w:rsid w:val="002B11AC"/>
    <w:rsid w:val="002C48B0"/>
    <w:rsid w:val="002C6642"/>
    <w:rsid w:val="002D1889"/>
    <w:rsid w:val="002D73D2"/>
    <w:rsid w:val="002D754F"/>
    <w:rsid w:val="002E1C05"/>
    <w:rsid w:val="002F516B"/>
    <w:rsid w:val="00301B1B"/>
    <w:rsid w:val="0030717D"/>
    <w:rsid w:val="003269E7"/>
    <w:rsid w:val="00332E0B"/>
    <w:rsid w:val="003451FF"/>
    <w:rsid w:val="0034773D"/>
    <w:rsid w:val="00352D2D"/>
    <w:rsid w:val="003545B7"/>
    <w:rsid w:val="00354BD9"/>
    <w:rsid w:val="00355404"/>
    <w:rsid w:val="00362DF7"/>
    <w:rsid w:val="00373F1A"/>
    <w:rsid w:val="003765CC"/>
    <w:rsid w:val="00380792"/>
    <w:rsid w:val="003825EE"/>
    <w:rsid w:val="0038792A"/>
    <w:rsid w:val="00390A4F"/>
    <w:rsid w:val="00390DE2"/>
    <w:rsid w:val="00391A19"/>
    <w:rsid w:val="003A1CD7"/>
    <w:rsid w:val="003A231E"/>
    <w:rsid w:val="003A34D5"/>
    <w:rsid w:val="003B07ED"/>
    <w:rsid w:val="003B0BF9"/>
    <w:rsid w:val="003B2A86"/>
    <w:rsid w:val="003C3426"/>
    <w:rsid w:val="003C52D1"/>
    <w:rsid w:val="003C53F1"/>
    <w:rsid w:val="003D5B00"/>
    <w:rsid w:val="003E0791"/>
    <w:rsid w:val="003F28AC"/>
    <w:rsid w:val="003F2960"/>
    <w:rsid w:val="00401725"/>
    <w:rsid w:val="0040185F"/>
    <w:rsid w:val="00406690"/>
    <w:rsid w:val="0040762B"/>
    <w:rsid w:val="00407B46"/>
    <w:rsid w:val="00407F5E"/>
    <w:rsid w:val="00415663"/>
    <w:rsid w:val="00416FF9"/>
    <w:rsid w:val="00427FBB"/>
    <w:rsid w:val="00431BB3"/>
    <w:rsid w:val="00436795"/>
    <w:rsid w:val="00442822"/>
    <w:rsid w:val="004454FE"/>
    <w:rsid w:val="00445C1B"/>
    <w:rsid w:val="00446780"/>
    <w:rsid w:val="00456E40"/>
    <w:rsid w:val="004703B5"/>
    <w:rsid w:val="00471F27"/>
    <w:rsid w:val="00472540"/>
    <w:rsid w:val="00473107"/>
    <w:rsid w:val="00476087"/>
    <w:rsid w:val="00496B74"/>
    <w:rsid w:val="004A459C"/>
    <w:rsid w:val="004A4CA3"/>
    <w:rsid w:val="004A52AA"/>
    <w:rsid w:val="004A5581"/>
    <w:rsid w:val="004B14E0"/>
    <w:rsid w:val="004B3B60"/>
    <w:rsid w:val="004C2434"/>
    <w:rsid w:val="004E49BD"/>
    <w:rsid w:val="004F15EF"/>
    <w:rsid w:val="004F1C50"/>
    <w:rsid w:val="004F4A18"/>
    <w:rsid w:val="0050178F"/>
    <w:rsid w:val="0050486A"/>
    <w:rsid w:val="005060F1"/>
    <w:rsid w:val="0052068B"/>
    <w:rsid w:val="00527DB6"/>
    <w:rsid w:val="00527EE6"/>
    <w:rsid w:val="00532FCC"/>
    <w:rsid w:val="00540296"/>
    <w:rsid w:val="00551041"/>
    <w:rsid w:val="005516A0"/>
    <w:rsid w:val="00555D7A"/>
    <w:rsid w:val="00560533"/>
    <w:rsid w:val="005615D5"/>
    <w:rsid w:val="00564EE8"/>
    <w:rsid w:val="00565B87"/>
    <w:rsid w:val="00566E3A"/>
    <w:rsid w:val="005672A6"/>
    <w:rsid w:val="00583C19"/>
    <w:rsid w:val="00583CBF"/>
    <w:rsid w:val="00584EE3"/>
    <w:rsid w:val="005905BF"/>
    <w:rsid w:val="00593EB9"/>
    <w:rsid w:val="00594D9A"/>
    <w:rsid w:val="005A4040"/>
    <w:rsid w:val="005C0D6E"/>
    <w:rsid w:val="005C6732"/>
    <w:rsid w:val="005C6F7B"/>
    <w:rsid w:val="005D63EF"/>
    <w:rsid w:val="005D7530"/>
    <w:rsid w:val="005E1886"/>
    <w:rsid w:val="005E62D4"/>
    <w:rsid w:val="005F066A"/>
    <w:rsid w:val="005F200F"/>
    <w:rsid w:val="005F79C7"/>
    <w:rsid w:val="00600B2F"/>
    <w:rsid w:val="0060648F"/>
    <w:rsid w:val="006118C1"/>
    <w:rsid w:val="006176D0"/>
    <w:rsid w:val="006324D0"/>
    <w:rsid w:val="00632A66"/>
    <w:rsid w:val="0064199D"/>
    <w:rsid w:val="00661A30"/>
    <w:rsid w:val="006642FB"/>
    <w:rsid w:val="00670DE5"/>
    <w:rsid w:val="00670F89"/>
    <w:rsid w:val="00673DD7"/>
    <w:rsid w:val="00681121"/>
    <w:rsid w:val="00686DFC"/>
    <w:rsid w:val="00692EB7"/>
    <w:rsid w:val="006A76D8"/>
    <w:rsid w:val="006B1E70"/>
    <w:rsid w:val="006C60E3"/>
    <w:rsid w:val="006C6941"/>
    <w:rsid w:val="006D1A49"/>
    <w:rsid w:val="006D5BBB"/>
    <w:rsid w:val="006E1081"/>
    <w:rsid w:val="006E25C8"/>
    <w:rsid w:val="00706183"/>
    <w:rsid w:val="00715E4D"/>
    <w:rsid w:val="00720585"/>
    <w:rsid w:val="007221C9"/>
    <w:rsid w:val="007267E5"/>
    <w:rsid w:val="00726FAF"/>
    <w:rsid w:val="007321F4"/>
    <w:rsid w:val="007366F0"/>
    <w:rsid w:val="00741804"/>
    <w:rsid w:val="00756ED5"/>
    <w:rsid w:val="00760EAF"/>
    <w:rsid w:val="00761FAA"/>
    <w:rsid w:val="00766031"/>
    <w:rsid w:val="007672D5"/>
    <w:rsid w:val="007710FA"/>
    <w:rsid w:val="0077187D"/>
    <w:rsid w:val="00772002"/>
    <w:rsid w:val="00773AF6"/>
    <w:rsid w:val="00783795"/>
    <w:rsid w:val="007856E2"/>
    <w:rsid w:val="00786309"/>
    <w:rsid w:val="0079083A"/>
    <w:rsid w:val="0079385F"/>
    <w:rsid w:val="00794223"/>
    <w:rsid w:val="00794726"/>
    <w:rsid w:val="00794B6B"/>
    <w:rsid w:val="00795F71"/>
    <w:rsid w:val="007A595F"/>
    <w:rsid w:val="007B3185"/>
    <w:rsid w:val="007B4B9D"/>
    <w:rsid w:val="007B7F31"/>
    <w:rsid w:val="007C1CB2"/>
    <w:rsid w:val="007C1DF8"/>
    <w:rsid w:val="007C51E8"/>
    <w:rsid w:val="007D0685"/>
    <w:rsid w:val="007E73AB"/>
    <w:rsid w:val="007F0C09"/>
    <w:rsid w:val="007F1F69"/>
    <w:rsid w:val="007F6BD1"/>
    <w:rsid w:val="007F78C1"/>
    <w:rsid w:val="0081090A"/>
    <w:rsid w:val="00816C11"/>
    <w:rsid w:val="00824171"/>
    <w:rsid w:val="008260EA"/>
    <w:rsid w:val="00827097"/>
    <w:rsid w:val="008277F1"/>
    <w:rsid w:val="00832431"/>
    <w:rsid w:val="00833109"/>
    <w:rsid w:val="008335E7"/>
    <w:rsid w:val="008350F2"/>
    <w:rsid w:val="008351F9"/>
    <w:rsid w:val="00841527"/>
    <w:rsid w:val="00851E63"/>
    <w:rsid w:val="00855EFB"/>
    <w:rsid w:val="0085779F"/>
    <w:rsid w:val="0087416F"/>
    <w:rsid w:val="00874D3B"/>
    <w:rsid w:val="00876826"/>
    <w:rsid w:val="00886273"/>
    <w:rsid w:val="00887DEA"/>
    <w:rsid w:val="00894177"/>
    <w:rsid w:val="00894C55"/>
    <w:rsid w:val="00896DB0"/>
    <w:rsid w:val="008C7EC1"/>
    <w:rsid w:val="008D1FC0"/>
    <w:rsid w:val="008E2F73"/>
    <w:rsid w:val="008E5F80"/>
    <w:rsid w:val="00900649"/>
    <w:rsid w:val="009027DB"/>
    <w:rsid w:val="00903CE8"/>
    <w:rsid w:val="009115BF"/>
    <w:rsid w:val="00915F06"/>
    <w:rsid w:val="009175DC"/>
    <w:rsid w:val="00922ABE"/>
    <w:rsid w:val="009278D3"/>
    <w:rsid w:val="009467A9"/>
    <w:rsid w:val="00953066"/>
    <w:rsid w:val="00954A4D"/>
    <w:rsid w:val="00962D2A"/>
    <w:rsid w:val="0096744D"/>
    <w:rsid w:val="00983083"/>
    <w:rsid w:val="00990267"/>
    <w:rsid w:val="00994569"/>
    <w:rsid w:val="0099666E"/>
    <w:rsid w:val="00996A07"/>
    <w:rsid w:val="009A0DC0"/>
    <w:rsid w:val="009A193B"/>
    <w:rsid w:val="009A2654"/>
    <w:rsid w:val="009A7918"/>
    <w:rsid w:val="009B1616"/>
    <w:rsid w:val="009B6E3D"/>
    <w:rsid w:val="009C1C77"/>
    <w:rsid w:val="009C7B1D"/>
    <w:rsid w:val="009D06AA"/>
    <w:rsid w:val="009D499F"/>
    <w:rsid w:val="009E1AA1"/>
    <w:rsid w:val="009E3B19"/>
    <w:rsid w:val="009E3F3D"/>
    <w:rsid w:val="009E595F"/>
    <w:rsid w:val="009E633E"/>
    <w:rsid w:val="009F7D7D"/>
    <w:rsid w:val="00A00B37"/>
    <w:rsid w:val="00A07CEF"/>
    <w:rsid w:val="00A10B6B"/>
    <w:rsid w:val="00A10FC3"/>
    <w:rsid w:val="00A17AC1"/>
    <w:rsid w:val="00A217EC"/>
    <w:rsid w:val="00A24F6E"/>
    <w:rsid w:val="00A2715C"/>
    <w:rsid w:val="00A53C09"/>
    <w:rsid w:val="00A6073E"/>
    <w:rsid w:val="00A72C42"/>
    <w:rsid w:val="00A80309"/>
    <w:rsid w:val="00A85AE7"/>
    <w:rsid w:val="00AA70D4"/>
    <w:rsid w:val="00AA7F1A"/>
    <w:rsid w:val="00AB18AB"/>
    <w:rsid w:val="00AC470E"/>
    <w:rsid w:val="00AD3B08"/>
    <w:rsid w:val="00AD468A"/>
    <w:rsid w:val="00AD625F"/>
    <w:rsid w:val="00AE12F7"/>
    <w:rsid w:val="00AE301A"/>
    <w:rsid w:val="00AE4855"/>
    <w:rsid w:val="00AE5567"/>
    <w:rsid w:val="00AE6423"/>
    <w:rsid w:val="00AE7689"/>
    <w:rsid w:val="00AF3D09"/>
    <w:rsid w:val="00AF7E17"/>
    <w:rsid w:val="00B042EC"/>
    <w:rsid w:val="00B055BA"/>
    <w:rsid w:val="00B11474"/>
    <w:rsid w:val="00B13C90"/>
    <w:rsid w:val="00B16480"/>
    <w:rsid w:val="00B165D6"/>
    <w:rsid w:val="00B2165C"/>
    <w:rsid w:val="00B23AAE"/>
    <w:rsid w:val="00B248B5"/>
    <w:rsid w:val="00B24B32"/>
    <w:rsid w:val="00B3037D"/>
    <w:rsid w:val="00B3503D"/>
    <w:rsid w:val="00B45D33"/>
    <w:rsid w:val="00B53618"/>
    <w:rsid w:val="00B55EFA"/>
    <w:rsid w:val="00B56BC5"/>
    <w:rsid w:val="00B628AF"/>
    <w:rsid w:val="00B71CCB"/>
    <w:rsid w:val="00B73718"/>
    <w:rsid w:val="00B81BB0"/>
    <w:rsid w:val="00B84A76"/>
    <w:rsid w:val="00B91C6A"/>
    <w:rsid w:val="00B97D15"/>
    <w:rsid w:val="00BA1CEF"/>
    <w:rsid w:val="00BA20AA"/>
    <w:rsid w:val="00BA52D9"/>
    <w:rsid w:val="00BA7E9C"/>
    <w:rsid w:val="00BB1B05"/>
    <w:rsid w:val="00BB329B"/>
    <w:rsid w:val="00BD023D"/>
    <w:rsid w:val="00BD4425"/>
    <w:rsid w:val="00C01A32"/>
    <w:rsid w:val="00C04A45"/>
    <w:rsid w:val="00C06471"/>
    <w:rsid w:val="00C22252"/>
    <w:rsid w:val="00C22AC3"/>
    <w:rsid w:val="00C25B49"/>
    <w:rsid w:val="00C34DD7"/>
    <w:rsid w:val="00C43546"/>
    <w:rsid w:val="00C5149D"/>
    <w:rsid w:val="00C70B99"/>
    <w:rsid w:val="00C73580"/>
    <w:rsid w:val="00C90497"/>
    <w:rsid w:val="00C93A81"/>
    <w:rsid w:val="00CA67EB"/>
    <w:rsid w:val="00CB3733"/>
    <w:rsid w:val="00CB44F5"/>
    <w:rsid w:val="00CB6F25"/>
    <w:rsid w:val="00CC080C"/>
    <w:rsid w:val="00CD2ADF"/>
    <w:rsid w:val="00CD526E"/>
    <w:rsid w:val="00CE457F"/>
    <w:rsid w:val="00CE5657"/>
    <w:rsid w:val="00CF2E5A"/>
    <w:rsid w:val="00CF2EB6"/>
    <w:rsid w:val="00D01950"/>
    <w:rsid w:val="00D04835"/>
    <w:rsid w:val="00D0502F"/>
    <w:rsid w:val="00D10842"/>
    <w:rsid w:val="00D133F8"/>
    <w:rsid w:val="00D14A3E"/>
    <w:rsid w:val="00D1642F"/>
    <w:rsid w:val="00D17E6F"/>
    <w:rsid w:val="00D2652A"/>
    <w:rsid w:val="00D3116C"/>
    <w:rsid w:val="00D325F4"/>
    <w:rsid w:val="00D50AD2"/>
    <w:rsid w:val="00D673EF"/>
    <w:rsid w:val="00D67886"/>
    <w:rsid w:val="00D71651"/>
    <w:rsid w:val="00D8491C"/>
    <w:rsid w:val="00D85F57"/>
    <w:rsid w:val="00D9388E"/>
    <w:rsid w:val="00DB2424"/>
    <w:rsid w:val="00DB7E0A"/>
    <w:rsid w:val="00DC695C"/>
    <w:rsid w:val="00DC7AB1"/>
    <w:rsid w:val="00DD52E0"/>
    <w:rsid w:val="00E03F2E"/>
    <w:rsid w:val="00E05835"/>
    <w:rsid w:val="00E070C3"/>
    <w:rsid w:val="00E074D5"/>
    <w:rsid w:val="00E14256"/>
    <w:rsid w:val="00E17477"/>
    <w:rsid w:val="00E2036B"/>
    <w:rsid w:val="00E20374"/>
    <w:rsid w:val="00E20915"/>
    <w:rsid w:val="00E239D0"/>
    <w:rsid w:val="00E26FDE"/>
    <w:rsid w:val="00E27906"/>
    <w:rsid w:val="00E27D8F"/>
    <w:rsid w:val="00E3208E"/>
    <w:rsid w:val="00E3300B"/>
    <w:rsid w:val="00E33465"/>
    <w:rsid w:val="00E36DD1"/>
    <w:rsid w:val="00E3716B"/>
    <w:rsid w:val="00E43CFF"/>
    <w:rsid w:val="00E51CF6"/>
    <w:rsid w:val="00E52645"/>
    <w:rsid w:val="00E5323B"/>
    <w:rsid w:val="00E60753"/>
    <w:rsid w:val="00E64634"/>
    <w:rsid w:val="00E754F1"/>
    <w:rsid w:val="00E77FA8"/>
    <w:rsid w:val="00E8041E"/>
    <w:rsid w:val="00E80B39"/>
    <w:rsid w:val="00E829AF"/>
    <w:rsid w:val="00E8749E"/>
    <w:rsid w:val="00E90C01"/>
    <w:rsid w:val="00E937DF"/>
    <w:rsid w:val="00E94B2E"/>
    <w:rsid w:val="00EA0FA3"/>
    <w:rsid w:val="00EA2EB3"/>
    <w:rsid w:val="00EA486E"/>
    <w:rsid w:val="00EA7D82"/>
    <w:rsid w:val="00EB6120"/>
    <w:rsid w:val="00EB6B22"/>
    <w:rsid w:val="00EC6695"/>
    <w:rsid w:val="00EC7EAD"/>
    <w:rsid w:val="00ED6614"/>
    <w:rsid w:val="00ED66FF"/>
    <w:rsid w:val="00EE0603"/>
    <w:rsid w:val="00EE2311"/>
    <w:rsid w:val="00F00FDE"/>
    <w:rsid w:val="00F02CB1"/>
    <w:rsid w:val="00F114A8"/>
    <w:rsid w:val="00F14E82"/>
    <w:rsid w:val="00F30F4F"/>
    <w:rsid w:val="00F3237E"/>
    <w:rsid w:val="00F413B0"/>
    <w:rsid w:val="00F41AC5"/>
    <w:rsid w:val="00F51025"/>
    <w:rsid w:val="00F52577"/>
    <w:rsid w:val="00F5327E"/>
    <w:rsid w:val="00F54364"/>
    <w:rsid w:val="00F57B0C"/>
    <w:rsid w:val="00F61597"/>
    <w:rsid w:val="00F72C19"/>
    <w:rsid w:val="00F7361D"/>
    <w:rsid w:val="00F7577E"/>
    <w:rsid w:val="00F84C7B"/>
    <w:rsid w:val="00F873FC"/>
    <w:rsid w:val="00F90AC7"/>
    <w:rsid w:val="00F9392A"/>
    <w:rsid w:val="00F9740C"/>
    <w:rsid w:val="00FA2BA2"/>
    <w:rsid w:val="00FA35FD"/>
    <w:rsid w:val="00FA4967"/>
    <w:rsid w:val="00FC4A07"/>
    <w:rsid w:val="00FC4DEB"/>
    <w:rsid w:val="00FD7A5D"/>
    <w:rsid w:val="00FE0A67"/>
    <w:rsid w:val="00FE3D0C"/>
    <w:rsid w:val="00FE431E"/>
    <w:rsid w:val="00FE45E7"/>
    <w:rsid w:val="00FE71F5"/>
    <w:rsid w:val="00FF54F0"/>
    <w:rsid w:val="00FF5D4F"/>
    <w:rsid w:val="00FF6AA1"/>
    <w:rsid w:val="00FF7296"/>
    <w:rsid w:val="01941782"/>
    <w:rsid w:val="026783CA"/>
    <w:rsid w:val="0555B2D9"/>
    <w:rsid w:val="0868B986"/>
    <w:rsid w:val="086C17B4"/>
    <w:rsid w:val="0B619D5B"/>
    <w:rsid w:val="0D237AD2"/>
    <w:rsid w:val="0E638C25"/>
    <w:rsid w:val="11749C93"/>
    <w:rsid w:val="12969623"/>
    <w:rsid w:val="12B5DCAF"/>
    <w:rsid w:val="16DDA7DA"/>
    <w:rsid w:val="1D464FC0"/>
    <w:rsid w:val="1FB1F8F8"/>
    <w:rsid w:val="202891D8"/>
    <w:rsid w:val="224DE1A2"/>
    <w:rsid w:val="262E60D9"/>
    <w:rsid w:val="284C8027"/>
    <w:rsid w:val="29AAA8D6"/>
    <w:rsid w:val="2A845F31"/>
    <w:rsid w:val="2B374946"/>
    <w:rsid w:val="2B491DA7"/>
    <w:rsid w:val="2BBD0546"/>
    <w:rsid w:val="2D80BDE1"/>
    <w:rsid w:val="2E8BE75A"/>
    <w:rsid w:val="31F1B6EC"/>
    <w:rsid w:val="39A58345"/>
    <w:rsid w:val="39D35724"/>
    <w:rsid w:val="3CE1FEAD"/>
    <w:rsid w:val="3D217054"/>
    <w:rsid w:val="44A57F59"/>
    <w:rsid w:val="4505580B"/>
    <w:rsid w:val="4984514A"/>
    <w:rsid w:val="4CCF32F6"/>
    <w:rsid w:val="4E88686A"/>
    <w:rsid w:val="4F29766B"/>
    <w:rsid w:val="51A59F0D"/>
    <w:rsid w:val="52E44A12"/>
    <w:rsid w:val="52EA796A"/>
    <w:rsid w:val="5492C9A5"/>
    <w:rsid w:val="553AC02D"/>
    <w:rsid w:val="55662A18"/>
    <w:rsid w:val="580659FA"/>
    <w:rsid w:val="586ECA59"/>
    <w:rsid w:val="5D33786F"/>
    <w:rsid w:val="5EB8AF5B"/>
    <w:rsid w:val="5F6DC22A"/>
    <w:rsid w:val="61425795"/>
    <w:rsid w:val="63653BBF"/>
    <w:rsid w:val="66EC8282"/>
    <w:rsid w:val="67F68CAA"/>
    <w:rsid w:val="6CD16C98"/>
    <w:rsid w:val="714B8FA6"/>
    <w:rsid w:val="71FEFE6B"/>
    <w:rsid w:val="73008173"/>
    <w:rsid w:val="771C6E5B"/>
    <w:rsid w:val="7814C3DA"/>
    <w:rsid w:val="784525F3"/>
    <w:rsid w:val="79E9721D"/>
    <w:rsid w:val="7A9FA125"/>
    <w:rsid w:val="7B20960A"/>
    <w:rsid w:val="7B79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paragraph" w:styleId="Heading3">
    <w:name w:val="heading 3"/>
    <w:basedOn w:val="Normal"/>
    <w:link w:val="Heading3Char"/>
    <w:uiPriority w:val="9"/>
    <w:qFormat/>
    <w:rsid w:val="00BA7E9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semiHidden/>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semiHidden/>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 w:type="paragraph" w:customStyle="1" w:styleId="Saturardtjs">
    <w:name w:val="Satura rādītājs"/>
    <w:basedOn w:val="Normal"/>
    <w:qFormat/>
    <w:rsid w:val="000D2A70"/>
    <w:pPr>
      <w:suppressLineNumbers/>
    </w:pPr>
  </w:style>
  <w:style w:type="table" w:styleId="TableGrid">
    <w:name w:val="Table Grid"/>
    <w:basedOn w:val="TableNormal"/>
    <w:uiPriority w:val="39"/>
    <w:rsid w:val="000D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7E9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A7E9C"/>
    <w:rPr>
      <w:rFonts w:ascii="Times New Roman" w:eastAsia="Times New Roman" w:hAnsi="Times New Roman" w:cs="Times New Roman"/>
      <w:sz w:val="28"/>
      <w:szCs w:val="20"/>
    </w:rPr>
  </w:style>
  <w:style w:type="paragraph" w:customStyle="1" w:styleId="naisc">
    <w:name w:val="naisc"/>
    <w:basedOn w:val="Normal"/>
    <w:rsid w:val="00BA7E9C"/>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BA7E9C"/>
    <w:rPr>
      <w:rFonts w:ascii="Times New Roman" w:eastAsia="Times New Roman" w:hAnsi="Times New Roman" w:cs="Times New Roman"/>
      <w:b/>
      <w:bCs/>
      <w:sz w:val="27"/>
      <w:szCs w:val="27"/>
      <w:lang w:eastAsia="lv-LV"/>
    </w:rPr>
  </w:style>
  <w:style w:type="paragraph" w:customStyle="1" w:styleId="naisnod">
    <w:name w:val="naisnod"/>
    <w:basedOn w:val="Normal"/>
    <w:rsid w:val="00BA7E9C"/>
    <w:pPr>
      <w:spacing w:before="150" w:after="150" w:line="240" w:lineRule="auto"/>
      <w:jc w:val="center"/>
    </w:pPr>
    <w:rPr>
      <w:rFonts w:ascii="Times New Roman" w:eastAsia="Times New Roman" w:hAnsi="Times New Roman" w:cs="Times New Roman"/>
      <w:b/>
      <w:bCs/>
      <w:sz w:val="24"/>
      <w:szCs w:val="24"/>
      <w:lang w:eastAsia="lv-LV"/>
    </w:rPr>
  </w:style>
  <w:style w:type="paragraph" w:styleId="EndnoteText">
    <w:name w:val="endnote text"/>
    <w:basedOn w:val="Normal"/>
    <w:link w:val="EndnoteTextChar"/>
    <w:uiPriority w:val="99"/>
    <w:semiHidden/>
    <w:unhideWhenUsed/>
    <w:rsid w:val="00760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EAF"/>
    <w:rPr>
      <w:sz w:val="20"/>
      <w:szCs w:val="20"/>
    </w:rPr>
  </w:style>
  <w:style w:type="character" w:styleId="EndnoteReference">
    <w:name w:val="endnote reference"/>
    <w:basedOn w:val="DefaultParagraphFont"/>
    <w:uiPriority w:val="99"/>
    <w:semiHidden/>
    <w:unhideWhenUsed/>
    <w:rsid w:val="00760EAF"/>
    <w:rPr>
      <w:vertAlign w:val="superscript"/>
    </w:rPr>
  </w:style>
  <w:style w:type="character" w:customStyle="1" w:styleId="tvhtml1">
    <w:name w:val="tv_html1"/>
    <w:basedOn w:val="DefaultParagraphFont"/>
    <w:uiPriority w:val="99"/>
    <w:rsid w:val="006324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paragraph" w:styleId="Heading3">
    <w:name w:val="heading 3"/>
    <w:basedOn w:val="Normal"/>
    <w:link w:val="Heading3Char"/>
    <w:uiPriority w:val="9"/>
    <w:qFormat/>
    <w:rsid w:val="00BA7E9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semiHidden/>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semiHidden/>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 w:type="paragraph" w:customStyle="1" w:styleId="Saturardtjs">
    <w:name w:val="Satura rādītājs"/>
    <w:basedOn w:val="Normal"/>
    <w:qFormat/>
    <w:rsid w:val="000D2A70"/>
    <w:pPr>
      <w:suppressLineNumbers/>
    </w:pPr>
  </w:style>
  <w:style w:type="table" w:styleId="TableGrid">
    <w:name w:val="Table Grid"/>
    <w:basedOn w:val="TableNormal"/>
    <w:uiPriority w:val="39"/>
    <w:rsid w:val="000D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7E9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A7E9C"/>
    <w:rPr>
      <w:rFonts w:ascii="Times New Roman" w:eastAsia="Times New Roman" w:hAnsi="Times New Roman" w:cs="Times New Roman"/>
      <w:sz w:val="28"/>
      <w:szCs w:val="20"/>
    </w:rPr>
  </w:style>
  <w:style w:type="paragraph" w:customStyle="1" w:styleId="naisc">
    <w:name w:val="naisc"/>
    <w:basedOn w:val="Normal"/>
    <w:rsid w:val="00BA7E9C"/>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BA7E9C"/>
    <w:rPr>
      <w:rFonts w:ascii="Times New Roman" w:eastAsia="Times New Roman" w:hAnsi="Times New Roman" w:cs="Times New Roman"/>
      <w:b/>
      <w:bCs/>
      <w:sz w:val="27"/>
      <w:szCs w:val="27"/>
      <w:lang w:eastAsia="lv-LV"/>
    </w:rPr>
  </w:style>
  <w:style w:type="paragraph" w:customStyle="1" w:styleId="naisnod">
    <w:name w:val="naisnod"/>
    <w:basedOn w:val="Normal"/>
    <w:rsid w:val="00BA7E9C"/>
    <w:pPr>
      <w:spacing w:before="150" w:after="150" w:line="240" w:lineRule="auto"/>
      <w:jc w:val="center"/>
    </w:pPr>
    <w:rPr>
      <w:rFonts w:ascii="Times New Roman" w:eastAsia="Times New Roman" w:hAnsi="Times New Roman" w:cs="Times New Roman"/>
      <w:b/>
      <w:bCs/>
      <w:sz w:val="24"/>
      <w:szCs w:val="24"/>
      <w:lang w:eastAsia="lv-LV"/>
    </w:rPr>
  </w:style>
  <w:style w:type="paragraph" w:styleId="EndnoteText">
    <w:name w:val="endnote text"/>
    <w:basedOn w:val="Normal"/>
    <w:link w:val="EndnoteTextChar"/>
    <w:uiPriority w:val="99"/>
    <w:semiHidden/>
    <w:unhideWhenUsed/>
    <w:rsid w:val="00760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EAF"/>
    <w:rPr>
      <w:sz w:val="20"/>
      <w:szCs w:val="20"/>
    </w:rPr>
  </w:style>
  <w:style w:type="character" w:styleId="EndnoteReference">
    <w:name w:val="endnote reference"/>
    <w:basedOn w:val="DefaultParagraphFont"/>
    <w:uiPriority w:val="99"/>
    <w:semiHidden/>
    <w:unhideWhenUsed/>
    <w:rsid w:val="00760EAF"/>
    <w:rPr>
      <w:vertAlign w:val="superscript"/>
    </w:rPr>
  </w:style>
  <w:style w:type="character" w:customStyle="1" w:styleId="tvhtml1">
    <w:name w:val="tv_html1"/>
    <w:basedOn w:val="DefaultParagraphFont"/>
    <w:uiPriority w:val="99"/>
    <w:rsid w:val="006324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83">
      <w:bodyDiv w:val="1"/>
      <w:marLeft w:val="0"/>
      <w:marRight w:val="0"/>
      <w:marTop w:val="0"/>
      <w:marBottom w:val="0"/>
      <w:divBdr>
        <w:top w:val="none" w:sz="0" w:space="0" w:color="auto"/>
        <w:left w:val="none" w:sz="0" w:space="0" w:color="auto"/>
        <w:bottom w:val="none" w:sz="0" w:space="0" w:color="auto"/>
        <w:right w:val="none" w:sz="0" w:space="0" w:color="auto"/>
      </w:divBdr>
    </w:div>
    <w:div w:id="1499120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9953942">
      <w:bodyDiv w:val="1"/>
      <w:marLeft w:val="0"/>
      <w:marRight w:val="0"/>
      <w:marTop w:val="0"/>
      <w:marBottom w:val="0"/>
      <w:divBdr>
        <w:top w:val="none" w:sz="0" w:space="0" w:color="auto"/>
        <w:left w:val="none" w:sz="0" w:space="0" w:color="auto"/>
        <w:bottom w:val="none" w:sz="0" w:space="0" w:color="auto"/>
        <w:right w:val="none" w:sz="0" w:space="0" w:color="auto"/>
      </w:divBdr>
    </w:div>
    <w:div w:id="581110104">
      <w:bodyDiv w:val="1"/>
      <w:marLeft w:val="0"/>
      <w:marRight w:val="0"/>
      <w:marTop w:val="0"/>
      <w:marBottom w:val="0"/>
      <w:divBdr>
        <w:top w:val="none" w:sz="0" w:space="0" w:color="auto"/>
        <w:left w:val="none" w:sz="0" w:space="0" w:color="auto"/>
        <w:bottom w:val="none" w:sz="0" w:space="0" w:color="auto"/>
        <w:right w:val="none" w:sz="0" w:space="0" w:color="auto"/>
      </w:divBdr>
    </w:div>
    <w:div w:id="832380031">
      <w:bodyDiv w:val="1"/>
      <w:marLeft w:val="0"/>
      <w:marRight w:val="0"/>
      <w:marTop w:val="0"/>
      <w:marBottom w:val="0"/>
      <w:divBdr>
        <w:top w:val="none" w:sz="0" w:space="0" w:color="auto"/>
        <w:left w:val="none" w:sz="0" w:space="0" w:color="auto"/>
        <w:bottom w:val="none" w:sz="0" w:space="0" w:color="auto"/>
        <w:right w:val="none" w:sz="0" w:space="0" w:color="auto"/>
      </w:divBdr>
    </w:div>
    <w:div w:id="919290796">
      <w:bodyDiv w:val="1"/>
      <w:marLeft w:val="0"/>
      <w:marRight w:val="0"/>
      <w:marTop w:val="0"/>
      <w:marBottom w:val="0"/>
      <w:divBdr>
        <w:top w:val="none" w:sz="0" w:space="0" w:color="auto"/>
        <w:left w:val="none" w:sz="0" w:space="0" w:color="auto"/>
        <w:bottom w:val="none" w:sz="0" w:space="0" w:color="auto"/>
        <w:right w:val="none" w:sz="0" w:space="0" w:color="auto"/>
      </w:divBdr>
    </w:div>
    <w:div w:id="924920687">
      <w:bodyDiv w:val="1"/>
      <w:marLeft w:val="0"/>
      <w:marRight w:val="0"/>
      <w:marTop w:val="0"/>
      <w:marBottom w:val="0"/>
      <w:divBdr>
        <w:top w:val="none" w:sz="0" w:space="0" w:color="auto"/>
        <w:left w:val="none" w:sz="0" w:space="0" w:color="auto"/>
        <w:bottom w:val="none" w:sz="0" w:space="0" w:color="auto"/>
        <w:right w:val="none" w:sz="0" w:space="0" w:color="auto"/>
      </w:divBdr>
    </w:div>
    <w:div w:id="940261823">
      <w:bodyDiv w:val="1"/>
      <w:marLeft w:val="0"/>
      <w:marRight w:val="0"/>
      <w:marTop w:val="0"/>
      <w:marBottom w:val="0"/>
      <w:divBdr>
        <w:top w:val="none" w:sz="0" w:space="0" w:color="auto"/>
        <w:left w:val="none" w:sz="0" w:space="0" w:color="auto"/>
        <w:bottom w:val="none" w:sz="0" w:space="0" w:color="auto"/>
        <w:right w:val="none" w:sz="0" w:space="0" w:color="auto"/>
      </w:divBdr>
    </w:div>
    <w:div w:id="1206524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7300411">
      <w:bodyDiv w:val="1"/>
      <w:marLeft w:val="0"/>
      <w:marRight w:val="0"/>
      <w:marTop w:val="0"/>
      <w:marBottom w:val="0"/>
      <w:divBdr>
        <w:top w:val="none" w:sz="0" w:space="0" w:color="auto"/>
        <w:left w:val="none" w:sz="0" w:space="0" w:color="auto"/>
        <w:bottom w:val="none" w:sz="0" w:space="0" w:color="auto"/>
        <w:right w:val="none" w:sz="0" w:space="0" w:color="auto"/>
      </w:divBdr>
    </w:div>
    <w:div w:id="1729719686">
      <w:bodyDiv w:val="1"/>
      <w:marLeft w:val="0"/>
      <w:marRight w:val="0"/>
      <w:marTop w:val="0"/>
      <w:marBottom w:val="0"/>
      <w:divBdr>
        <w:top w:val="none" w:sz="0" w:space="0" w:color="auto"/>
        <w:left w:val="none" w:sz="0" w:space="0" w:color="auto"/>
        <w:bottom w:val="none" w:sz="0" w:space="0" w:color="auto"/>
        <w:right w:val="none" w:sz="0" w:space="0" w:color="auto"/>
      </w:divBdr>
    </w:div>
    <w:div w:id="1738016112">
      <w:bodyDiv w:val="1"/>
      <w:marLeft w:val="0"/>
      <w:marRight w:val="0"/>
      <w:marTop w:val="0"/>
      <w:marBottom w:val="0"/>
      <w:divBdr>
        <w:top w:val="none" w:sz="0" w:space="0" w:color="auto"/>
        <w:left w:val="none" w:sz="0" w:space="0" w:color="auto"/>
        <w:bottom w:val="none" w:sz="0" w:space="0" w:color="auto"/>
        <w:right w:val="none" w:sz="0" w:space="0" w:color="auto"/>
      </w:divBdr>
    </w:div>
    <w:div w:id="2006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2013/28/oj/?locale=LV" TargetMode="External"/><Relationship Id="rId18" Type="http://schemas.openxmlformats.org/officeDocument/2006/relationships/hyperlink" Target="http://www.vara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87043-noteikumi-par-transportlidzeklu-sastavdalam-un-materialiem-kuri-drikst-saturet-svinu-dzivsudrabu-kadmiju-vai-sesvertiga-hroma-s..." TargetMode="External"/><Relationship Id="rId17" Type="http://schemas.openxmlformats.org/officeDocument/2006/relationships/hyperlink" Target="https://likumi.lv/ta/id/87043-noteikumi-par-transportlidzeklu-sastavdalam-un-materialiem-kuri-drikst-saturet-svinu-dzivsudrabu-kadmiju-vai-sesvertiga-hroma-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eur-lex.europa.eu/eli/dir/2000/53/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dir/2000/53/oj/?locale=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eli/dir/2016/774/oj/?locale=LV" TargetMode="External"/><Relationship Id="rId23" Type="http://schemas.openxmlformats.org/officeDocument/2006/relationships/fontTable" Target="fontTable.xml"/><Relationship Id="rId10" Type="http://schemas.openxmlformats.org/officeDocument/2006/relationships/hyperlink" Target="http://eur-lex.europa.eu/eli/dir/2011/37/oj/?locale=LV" TargetMode="External"/><Relationship Id="rId19" Type="http://schemas.openxmlformats.org/officeDocument/2006/relationships/hyperlink" Target="mailto:Sandija.Balka@varam.gov.lv" TargetMode="External"/><Relationship Id="rId4" Type="http://schemas.microsoft.com/office/2007/relationships/stylesWithEffects" Target="stylesWithEffects.xml"/><Relationship Id="rId9" Type="http://schemas.openxmlformats.org/officeDocument/2006/relationships/hyperlink" Target="http://eur-lex.europa.eu/eli/dir/2000/53/oj/?locale=LV" TargetMode="External"/><Relationship Id="rId14" Type="http://schemas.openxmlformats.org/officeDocument/2006/relationships/hyperlink" Target="http://eur-lex.europa.eu/eli/dir/2000/53/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607D-F6CD-40BA-A2CD-78BF98F3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10368</Words>
  <Characters>5910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Anotācija</vt:lpstr>
    </vt:vector>
  </TitlesOfParts>
  <Company>VARAM</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projekts “Grozījumi Ministru kabineta 2018.gada 17.jūlija noteikumos Nr.429 “Noteikumi par transportlīdzekļu sastāvdaļām un materiāliem, kuri drīkst saturēt svinu, dzīvsudrabu, kadmiju vai sešvērtīgā hroma savienojumus””</dc:subject>
  <dc:creator>Sandija Balka</dc:creator>
  <dc:description>67026916, sandija.balka@varam.gov.lv</dc:description>
  <cp:lastModifiedBy>EP</cp:lastModifiedBy>
  <cp:revision>4</cp:revision>
  <cp:lastPrinted>2018-04-20T11:36:00Z</cp:lastPrinted>
  <dcterms:created xsi:type="dcterms:W3CDTF">2020-03-12T09:19:00Z</dcterms:created>
  <dcterms:modified xsi:type="dcterms:W3CDTF">2020-03-23T08:32:00Z</dcterms:modified>
</cp:coreProperties>
</file>