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7751" w14:textId="6235EABB" w:rsidR="00B567F9" w:rsidRPr="00877645" w:rsidRDefault="00B567F9" w:rsidP="0082589A">
      <w:pPr>
        <w:rPr>
          <w:i/>
          <w:szCs w:val="28"/>
        </w:rPr>
      </w:pPr>
    </w:p>
    <w:p w14:paraId="497AFAB9" w14:textId="0DF16F8A" w:rsidR="0010256E" w:rsidRPr="00877645" w:rsidRDefault="0010256E" w:rsidP="0082589A">
      <w:pPr>
        <w:rPr>
          <w:i/>
          <w:szCs w:val="28"/>
        </w:rPr>
      </w:pPr>
    </w:p>
    <w:p w14:paraId="0250BCEE" w14:textId="77777777" w:rsidR="0010256E" w:rsidRPr="00877645" w:rsidRDefault="0010256E" w:rsidP="0082589A">
      <w:pPr>
        <w:rPr>
          <w:i/>
          <w:szCs w:val="28"/>
        </w:rPr>
      </w:pPr>
    </w:p>
    <w:p w14:paraId="17C33BEB" w14:textId="18468242" w:rsidR="00620C96" w:rsidRPr="00877645" w:rsidRDefault="00620C96" w:rsidP="0082589A">
      <w:pPr>
        <w:tabs>
          <w:tab w:val="left" w:pos="6663"/>
        </w:tabs>
        <w:rPr>
          <w:b/>
          <w:szCs w:val="28"/>
        </w:rPr>
      </w:pPr>
      <w:r w:rsidRPr="00877645">
        <w:rPr>
          <w:szCs w:val="28"/>
        </w:rPr>
        <w:t xml:space="preserve">2020. gada </w:t>
      </w:r>
      <w:r w:rsidR="00952F75">
        <w:rPr>
          <w:szCs w:val="28"/>
        </w:rPr>
        <w:t>17. martā</w:t>
      </w:r>
      <w:r w:rsidRPr="00877645">
        <w:rPr>
          <w:szCs w:val="28"/>
        </w:rPr>
        <w:tab/>
        <w:t>Noteikumi Nr.</w:t>
      </w:r>
      <w:r w:rsidR="00952F75">
        <w:rPr>
          <w:szCs w:val="28"/>
        </w:rPr>
        <w:t> 142</w:t>
      </w:r>
    </w:p>
    <w:p w14:paraId="37DE66BC" w14:textId="7650BD0B" w:rsidR="00620C96" w:rsidRPr="00877645" w:rsidRDefault="00620C96" w:rsidP="0082589A">
      <w:pPr>
        <w:tabs>
          <w:tab w:val="left" w:pos="6663"/>
        </w:tabs>
        <w:rPr>
          <w:szCs w:val="28"/>
        </w:rPr>
      </w:pPr>
      <w:r w:rsidRPr="00877645">
        <w:rPr>
          <w:szCs w:val="28"/>
        </w:rPr>
        <w:t>Rīgā</w:t>
      </w:r>
      <w:r w:rsidRPr="00877645">
        <w:rPr>
          <w:szCs w:val="28"/>
        </w:rPr>
        <w:tab/>
        <w:t>(prot. Nr.</w:t>
      </w:r>
      <w:r w:rsidR="00952F75">
        <w:rPr>
          <w:szCs w:val="28"/>
        </w:rPr>
        <w:t> 15 14</w:t>
      </w:r>
      <w:bookmarkStart w:id="0" w:name="_GoBack"/>
      <w:bookmarkEnd w:id="0"/>
      <w:r w:rsidRPr="00877645">
        <w:rPr>
          <w:szCs w:val="28"/>
        </w:rPr>
        <w:t>. §)</w:t>
      </w:r>
    </w:p>
    <w:p w14:paraId="2CDCBFC3" w14:textId="77777777" w:rsidR="00907E05" w:rsidRPr="00877645" w:rsidRDefault="00907E05" w:rsidP="0082589A">
      <w:pPr>
        <w:rPr>
          <w:szCs w:val="28"/>
        </w:rPr>
      </w:pPr>
    </w:p>
    <w:p w14:paraId="30D05475" w14:textId="1C35CF27" w:rsidR="001F4A5B" w:rsidRPr="00877645" w:rsidRDefault="001F4A5B" w:rsidP="0082589A">
      <w:pPr>
        <w:jc w:val="center"/>
        <w:rPr>
          <w:b/>
          <w:szCs w:val="28"/>
        </w:rPr>
      </w:pPr>
      <w:r w:rsidRPr="00877645">
        <w:rPr>
          <w:b/>
          <w:szCs w:val="28"/>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14:paraId="4344D09D" w14:textId="77777777" w:rsidR="001F4A5B" w:rsidRPr="00877645" w:rsidRDefault="001F4A5B" w:rsidP="0082589A">
      <w:pPr>
        <w:jc w:val="right"/>
        <w:rPr>
          <w:szCs w:val="28"/>
        </w:rPr>
      </w:pPr>
    </w:p>
    <w:p w14:paraId="7EE9C0B9" w14:textId="77777777" w:rsidR="0082589A" w:rsidRPr="00877645" w:rsidRDefault="001F4A5B" w:rsidP="0082589A">
      <w:pPr>
        <w:jc w:val="right"/>
        <w:rPr>
          <w:iCs/>
          <w:szCs w:val="28"/>
        </w:rPr>
      </w:pPr>
      <w:r w:rsidRPr="00877645">
        <w:rPr>
          <w:iCs/>
          <w:szCs w:val="28"/>
        </w:rPr>
        <w:t xml:space="preserve">Izdoti saskaņā ar </w:t>
      </w:r>
    </w:p>
    <w:p w14:paraId="79ABC53C" w14:textId="77777777" w:rsidR="0082589A" w:rsidRPr="00877645" w:rsidRDefault="001F4A5B" w:rsidP="0082589A">
      <w:pPr>
        <w:jc w:val="right"/>
        <w:rPr>
          <w:iCs/>
          <w:szCs w:val="28"/>
          <w:shd w:val="clear" w:color="auto" w:fill="FFFFFF"/>
        </w:rPr>
      </w:pPr>
      <w:r w:rsidRPr="00877645">
        <w:rPr>
          <w:iCs/>
          <w:szCs w:val="28"/>
          <w:shd w:val="clear" w:color="auto" w:fill="FFFFFF"/>
        </w:rPr>
        <w:t>Eiropas Savienības struktūrfondu un</w:t>
      </w:r>
    </w:p>
    <w:p w14:paraId="080170DA" w14:textId="77777777" w:rsidR="0082589A" w:rsidRPr="00877645" w:rsidRDefault="001F4A5B" w:rsidP="0082589A">
      <w:pPr>
        <w:jc w:val="right"/>
        <w:rPr>
          <w:iCs/>
          <w:szCs w:val="28"/>
          <w:shd w:val="clear" w:color="auto" w:fill="FFFFFF"/>
        </w:rPr>
      </w:pPr>
      <w:r w:rsidRPr="00877645">
        <w:rPr>
          <w:iCs/>
          <w:szCs w:val="28"/>
          <w:shd w:val="clear" w:color="auto" w:fill="FFFFFF"/>
        </w:rPr>
        <w:t xml:space="preserve"> Kohēzijas fonda 2014.–2020. gada</w:t>
      </w:r>
    </w:p>
    <w:p w14:paraId="215DB787" w14:textId="77777777" w:rsidR="0082589A" w:rsidRPr="00877645" w:rsidRDefault="001F4A5B" w:rsidP="0082589A">
      <w:pPr>
        <w:jc w:val="right"/>
        <w:rPr>
          <w:iCs/>
          <w:szCs w:val="28"/>
          <w:shd w:val="clear" w:color="auto" w:fill="FFFFFF"/>
        </w:rPr>
      </w:pPr>
      <w:r w:rsidRPr="00877645">
        <w:rPr>
          <w:iCs/>
          <w:szCs w:val="28"/>
          <w:shd w:val="clear" w:color="auto" w:fill="FFFFFF"/>
        </w:rPr>
        <w:t xml:space="preserve"> plānošanas perioda vadības likuma</w:t>
      </w:r>
    </w:p>
    <w:p w14:paraId="2CE06BAD" w14:textId="3A531BC9" w:rsidR="001F4A5B" w:rsidRPr="00877645" w:rsidRDefault="001F4A5B" w:rsidP="0082589A">
      <w:pPr>
        <w:jc w:val="right"/>
        <w:rPr>
          <w:iCs/>
          <w:szCs w:val="28"/>
          <w:shd w:val="clear" w:color="auto" w:fill="FFFFFF"/>
        </w:rPr>
      </w:pPr>
      <w:r w:rsidRPr="00877645">
        <w:rPr>
          <w:iCs/>
          <w:szCs w:val="28"/>
          <w:shd w:val="clear" w:color="auto" w:fill="FFFFFF"/>
        </w:rPr>
        <w:t xml:space="preserve"> 20. panta 6. un 13. punktu</w:t>
      </w:r>
    </w:p>
    <w:p w14:paraId="6F3CD910" w14:textId="77777777" w:rsidR="000F62BE" w:rsidRPr="00877645" w:rsidRDefault="000F62BE" w:rsidP="0082589A">
      <w:pPr>
        <w:jc w:val="right"/>
        <w:rPr>
          <w:i/>
          <w:iCs/>
          <w:szCs w:val="28"/>
          <w:shd w:val="clear" w:color="auto" w:fill="FFFFFF"/>
        </w:rPr>
      </w:pPr>
    </w:p>
    <w:p w14:paraId="388FA084" w14:textId="77674CEE" w:rsidR="001F4A5B" w:rsidRPr="00877645" w:rsidRDefault="001F4A5B" w:rsidP="0082589A">
      <w:pPr>
        <w:ind w:firstLine="709"/>
        <w:jc w:val="both"/>
        <w:rPr>
          <w:szCs w:val="28"/>
        </w:rPr>
      </w:pPr>
      <w:r w:rsidRPr="00877645">
        <w:rPr>
          <w:szCs w:val="28"/>
        </w:rPr>
        <w:t xml:space="preserve">Izdarīt Ministru kabineta 2015. gada 13. oktobra </w:t>
      </w:r>
      <w:r w:rsidRPr="00877645">
        <w:rPr>
          <w:bCs/>
          <w:szCs w:val="28"/>
        </w:rPr>
        <w:t xml:space="preserve">noteikumos Nr. 593 </w:t>
      </w:r>
      <w:r w:rsidRPr="00877645">
        <w:rPr>
          <w:szCs w:val="28"/>
        </w:rPr>
        <w:t>"</w:t>
      </w:r>
      <w:r w:rsidRPr="00877645">
        <w:rPr>
          <w:bCs/>
          <w:szCs w:val="28"/>
          <w:shd w:val="clear" w:color="auto" w:fill="FFFFFF"/>
        </w:rPr>
        <w:t xml:space="preserve">Darbības programmas </w:t>
      </w:r>
      <w:r w:rsidRPr="00877645">
        <w:rPr>
          <w:szCs w:val="28"/>
        </w:rPr>
        <w:t>"</w:t>
      </w:r>
      <w:r w:rsidRPr="00877645">
        <w:rPr>
          <w:bCs/>
          <w:szCs w:val="28"/>
          <w:shd w:val="clear" w:color="auto" w:fill="FFFFFF"/>
        </w:rPr>
        <w:t>Izaugsme un nodarbinātība</w:t>
      </w:r>
      <w:r w:rsidRPr="00877645">
        <w:rPr>
          <w:szCs w:val="28"/>
        </w:rPr>
        <w:t>"</w:t>
      </w:r>
      <w:r w:rsidRPr="00877645">
        <w:rPr>
          <w:bCs/>
          <w:szCs w:val="28"/>
          <w:shd w:val="clear" w:color="auto" w:fill="FFFFFF"/>
        </w:rPr>
        <w:t xml:space="preserve"> 3.3.1. specifiskā atbalsta mērķa </w:t>
      </w:r>
      <w:r w:rsidRPr="00877645">
        <w:rPr>
          <w:szCs w:val="28"/>
        </w:rPr>
        <w:t>"</w:t>
      </w:r>
      <w:r w:rsidRPr="00877645">
        <w:rPr>
          <w:bCs/>
          <w:szCs w:val="28"/>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877645">
        <w:rPr>
          <w:szCs w:val="28"/>
        </w:rPr>
        <w:t>"</w:t>
      </w:r>
      <w:r w:rsidRPr="00877645">
        <w:rPr>
          <w:bCs/>
          <w:szCs w:val="28"/>
          <w:shd w:val="clear" w:color="auto" w:fill="FFFFFF"/>
        </w:rPr>
        <w:t xml:space="preserve"> īstenošanas noteikumi</w:t>
      </w:r>
      <w:r w:rsidRPr="00877645">
        <w:rPr>
          <w:szCs w:val="28"/>
        </w:rPr>
        <w:t>" (Latvijas Vēstnesis, 2015, 229.</w:t>
      </w:r>
      <w:r w:rsidR="0082589A" w:rsidRPr="00877645">
        <w:rPr>
          <w:szCs w:val="28"/>
        </w:rPr>
        <w:t> </w:t>
      </w:r>
      <w:r w:rsidRPr="00877645">
        <w:rPr>
          <w:szCs w:val="28"/>
        </w:rPr>
        <w:t>nr.; 2016, 107</w:t>
      </w:r>
      <w:r w:rsidR="00877645" w:rsidRPr="00877645">
        <w:rPr>
          <w:szCs w:val="28"/>
        </w:rPr>
        <w:t>.</w:t>
      </w:r>
      <w:r w:rsidR="0082589A" w:rsidRPr="00877645">
        <w:rPr>
          <w:szCs w:val="28"/>
        </w:rPr>
        <w:t> </w:t>
      </w:r>
      <w:r w:rsidRPr="00877645">
        <w:rPr>
          <w:szCs w:val="28"/>
        </w:rPr>
        <w:t>nr.; 2017, 114., 254. nr.) šādus grozījumus:</w:t>
      </w:r>
    </w:p>
    <w:p w14:paraId="2B42908B" w14:textId="77777777" w:rsidR="00854410" w:rsidRPr="00877645" w:rsidRDefault="00854410" w:rsidP="0082589A">
      <w:pPr>
        <w:rPr>
          <w:szCs w:val="28"/>
        </w:rPr>
      </w:pPr>
    </w:p>
    <w:p w14:paraId="090863FE" w14:textId="41A3DBC9" w:rsidR="006D2F5C" w:rsidRPr="00877645" w:rsidRDefault="006D2F5C" w:rsidP="0082589A">
      <w:pPr>
        <w:pStyle w:val="ListParagraph"/>
        <w:numPr>
          <w:ilvl w:val="0"/>
          <w:numId w:val="19"/>
        </w:numPr>
        <w:tabs>
          <w:tab w:val="left" w:pos="993"/>
        </w:tabs>
        <w:spacing w:after="0" w:line="240" w:lineRule="auto"/>
        <w:ind w:left="0" w:firstLine="709"/>
        <w:jc w:val="both"/>
        <w:rPr>
          <w:rFonts w:ascii="Times New Roman" w:eastAsia="Times New Roman" w:hAnsi="Times New Roman"/>
          <w:sz w:val="28"/>
          <w:szCs w:val="28"/>
        </w:rPr>
      </w:pPr>
      <w:r w:rsidRPr="00877645">
        <w:rPr>
          <w:rFonts w:ascii="Times New Roman" w:eastAsia="Times New Roman" w:hAnsi="Times New Roman"/>
          <w:sz w:val="28"/>
          <w:szCs w:val="28"/>
        </w:rPr>
        <w:t>Izteikt 14.2. un 14.3</w:t>
      </w:r>
      <w:r w:rsidR="00201B01" w:rsidRPr="00877645">
        <w:rPr>
          <w:rFonts w:ascii="Times New Roman" w:eastAsia="Times New Roman" w:hAnsi="Times New Roman"/>
          <w:sz w:val="28"/>
          <w:szCs w:val="28"/>
        </w:rPr>
        <w:t>. </w:t>
      </w:r>
      <w:r w:rsidRPr="00877645">
        <w:rPr>
          <w:rFonts w:ascii="Times New Roman" w:eastAsia="Times New Roman" w:hAnsi="Times New Roman"/>
          <w:sz w:val="28"/>
          <w:szCs w:val="28"/>
        </w:rPr>
        <w:t>apakšpunktu šādā redakcijā:</w:t>
      </w:r>
    </w:p>
    <w:p w14:paraId="21F0AA1E" w14:textId="77777777" w:rsidR="006D2F5C" w:rsidRPr="00877645" w:rsidRDefault="006D2F5C" w:rsidP="0082589A">
      <w:pPr>
        <w:pStyle w:val="ListParagraph"/>
        <w:tabs>
          <w:tab w:val="left" w:pos="1134"/>
        </w:tabs>
        <w:spacing w:after="0" w:line="240" w:lineRule="auto"/>
        <w:ind w:left="0"/>
        <w:jc w:val="both"/>
        <w:rPr>
          <w:rFonts w:ascii="Times New Roman" w:eastAsia="Times New Roman" w:hAnsi="Times New Roman"/>
          <w:sz w:val="28"/>
          <w:szCs w:val="28"/>
        </w:rPr>
      </w:pPr>
    </w:p>
    <w:p w14:paraId="2AA5AF48" w14:textId="20072854" w:rsidR="006D2F5C" w:rsidRPr="00877645" w:rsidRDefault="006D2F5C" w:rsidP="0082589A">
      <w:pPr>
        <w:shd w:val="clear" w:color="auto" w:fill="FFFFFF"/>
        <w:ind w:firstLine="709"/>
        <w:jc w:val="both"/>
        <w:rPr>
          <w:szCs w:val="28"/>
        </w:rPr>
      </w:pPr>
      <w:r w:rsidRPr="00877645">
        <w:rPr>
          <w:szCs w:val="28"/>
        </w:rPr>
        <w:t xml:space="preserve">"14.2. otrās atlases kārtas ietvaros plānotais finansējums ir ne mazāks kā </w:t>
      </w:r>
      <w:r w:rsidR="00B50239" w:rsidRPr="00877645">
        <w:rPr>
          <w:szCs w:val="28"/>
        </w:rPr>
        <w:t>18 861 </w:t>
      </w:r>
      <w:r w:rsidR="002B10B9" w:rsidRPr="00877645">
        <w:rPr>
          <w:szCs w:val="28"/>
        </w:rPr>
        <w:t>710 </w:t>
      </w:r>
      <w:proofErr w:type="spellStart"/>
      <w:r w:rsidRPr="00877645">
        <w:rPr>
          <w:i/>
          <w:szCs w:val="28"/>
        </w:rPr>
        <w:t>euro</w:t>
      </w:r>
      <w:proofErr w:type="spellEnd"/>
      <w:r w:rsidRPr="00877645">
        <w:rPr>
          <w:szCs w:val="28"/>
        </w:rPr>
        <w:t xml:space="preserve">, tai skaitā Eiropas Reģionālās attīstības fonda finansējums – </w:t>
      </w:r>
      <w:r w:rsidR="00B50239" w:rsidRPr="00877645">
        <w:rPr>
          <w:szCs w:val="28"/>
        </w:rPr>
        <w:t>16 032 453</w:t>
      </w:r>
      <w:r w:rsidRPr="00877645">
        <w:rPr>
          <w:szCs w:val="28"/>
        </w:rPr>
        <w:t> </w:t>
      </w:r>
      <w:proofErr w:type="spellStart"/>
      <w:r w:rsidRPr="00877645">
        <w:rPr>
          <w:i/>
          <w:szCs w:val="28"/>
        </w:rPr>
        <w:t>euro</w:t>
      </w:r>
      <w:proofErr w:type="spellEnd"/>
      <w:r w:rsidRPr="00877645">
        <w:rPr>
          <w:szCs w:val="28"/>
        </w:rPr>
        <w:t xml:space="preserve"> un nacionālais finansējums – ne mazāks kā </w:t>
      </w:r>
      <w:r w:rsidR="00B50239" w:rsidRPr="00877645">
        <w:rPr>
          <w:szCs w:val="28"/>
        </w:rPr>
        <w:t>2 829 </w:t>
      </w:r>
      <w:r w:rsidR="002B10B9" w:rsidRPr="00877645">
        <w:rPr>
          <w:szCs w:val="28"/>
        </w:rPr>
        <w:t>257 </w:t>
      </w:r>
      <w:proofErr w:type="spellStart"/>
      <w:r w:rsidRPr="00877645">
        <w:rPr>
          <w:i/>
          <w:szCs w:val="28"/>
        </w:rPr>
        <w:t>euro</w:t>
      </w:r>
      <w:proofErr w:type="spellEnd"/>
      <w:r w:rsidRPr="00877645">
        <w:rPr>
          <w:szCs w:val="28"/>
        </w:rPr>
        <w:t>;</w:t>
      </w:r>
    </w:p>
    <w:p w14:paraId="29E719E6" w14:textId="797EFCD7" w:rsidR="006D2F5C" w:rsidRPr="00877645" w:rsidRDefault="006D2F5C" w:rsidP="0082589A">
      <w:pPr>
        <w:shd w:val="clear" w:color="auto" w:fill="FFFFFF"/>
        <w:ind w:firstLine="709"/>
        <w:jc w:val="both"/>
        <w:rPr>
          <w:szCs w:val="28"/>
        </w:rPr>
      </w:pPr>
      <w:r w:rsidRPr="00877645">
        <w:rPr>
          <w:szCs w:val="28"/>
        </w:rPr>
        <w:t>14.3. </w:t>
      </w:r>
      <w:r w:rsidRPr="00877645">
        <w:rPr>
          <w:szCs w:val="28"/>
          <w:shd w:val="clear" w:color="auto" w:fill="FFFFFF"/>
        </w:rPr>
        <w:t xml:space="preserve">trešās atlases kārtas ietvaros plānotais finansējums ir ne mazāks kā </w:t>
      </w:r>
      <w:r w:rsidR="00B50239" w:rsidRPr="00877645">
        <w:rPr>
          <w:szCs w:val="28"/>
          <w:shd w:val="clear" w:color="auto" w:fill="FFFFFF"/>
        </w:rPr>
        <w:t>37 732 537</w:t>
      </w:r>
      <w:r w:rsidRPr="00877645">
        <w:rPr>
          <w:szCs w:val="28"/>
          <w:shd w:val="clear" w:color="auto" w:fill="FFFFFF"/>
        </w:rPr>
        <w:t> </w:t>
      </w:r>
      <w:proofErr w:type="spellStart"/>
      <w:r w:rsidRPr="00877645">
        <w:rPr>
          <w:i/>
          <w:iCs/>
          <w:szCs w:val="28"/>
          <w:shd w:val="clear" w:color="auto" w:fill="FFFFFF"/>
        </w:rPr>
        <w:t>euro</w:t>
      </w:r>
      <w:proofErr w:type="spellEnd"/>
      <w:r w:rsidRPr="00877645">
        <w:rPr>
          <w:szCs w:val="28"/>
          <w:shd w:val="clear" w:color="auto" w:fill="FFFFFF"/>
        </w:rPr>
        <w:t xml:space="preserve">, tai skaitā Eiropas Reģionālās attīstības fonda finansējums – </w:t>
      </w:r>
      <w:r w:rsidR="00B50239" w:rsidRPr="00877645">
        <w:rPr>
          <w:szCs w:val="28"/>
          <w:shd w:val="clear" w:color="auto" w:fill="FFFFFF"/>
        </w:rPr>
        <w:t>32 072 656</w:t>
      </w:r>
      <w:r w:rsidRPr="00877645">
        <w:rPr>
          <w:szCs w:val="28"/>
          <w:shd w:val="clear" w:color="auto" w:fill="FFFFFF"/>
        </w:rPr>
        <w:t> </w:t>
      </w:r>
      <w:proofErr w:type="spellStart"/>
      <w:r w:rsidRPr="00877645">
        <w:rPr>
          <w:i/>
          <w:iCs/>
          <w:szCs w:val="28"/>
          <w:shd w:val="clear" w:color="auto" w:fill="FFFFFF"/>
        </w:rPr>
        <w:t>euro</w:t>
      </w:r>
      <w:proofErr w:type="spellEnd"/>
      <w:r w:rsidRPr="00877645">
        <w:rPr>
          <w:szCs w:val="28"/>
          <w:shd w:val="clear" w:color="auto" w:fill="FFFFFF"/>
        </w:rPr>
        <w:t xml:space="preserve"> un nacionālais finansējums – ne mazāks kā </w:t>
      </w:r>
      <w:r w:rsidR="00B50239" w:rsidRPr="00877645">
        <w:rPr>
          <w:szCs w:val="28"/>
          <w:shd w:val="clear" w:color="auto" w:fill="FFFFFF"/>
        </w:rPr>
        <w:t>5 659 881</w:t>
      </w:r>
      <w:r w:rsidRPr="00877645">
        <w:rPr>
          <w:szCs w:val="28"/>
          <w:shd w:val="clear" w:color="auto" w:fill="FFFFFF"/>
        </w:rPr>
        <w:t> </w:t>
      </w:r>
      <w:proofErr w:type="spellStart"/>
      <w:r w:rsidRPr="00877645">
        <w:rPr>
          <w:i/>
          <w:iCs/>
          <w:szCs w:val="28"/>
          <w:shd w:val="clear" w:color="auto" w:fill="FFFFFF"/>
        </w:rPr>
        <w:t>euro</w:t>
      </w:r>
      <w:proofErr w:type="spellEnd"/>
      <w:r w:rsidRPr="00877645">
        <w:rPr>
          <w:szCs w:val="28"/>
          <w:shd w:val="clear" w:color="auto" w:fill="FFFFFF"/>
        </w:rPr>
        <w:t>.</w:t>
      </w:r>
      <w:r w:rsidRPr="00877645">
        <w:rPr>
          <w:szCs w:val="28"/>
        </w:rPr>
        <w:t>"</w:t>
      </w:r>
    </w:p>
    <w:p w14:paraId="16FBD2DF" w14:textId="77777777" w:rsidR="00EC18DD" w:rsidRPr="00877645" w:rsidRDefault="00EC18DD" w:rsidP="0082589A">
      <w:pPr>
        <w:pStyle w:val="ListParagraph"/>
        <w:spacing w:after="0" w:line="240" w:lineRule="auto"/>
        <w:ind w:left="0"/>
        <w:rPr>
          <w:rFonts w:ascii="Times New Roman" w:hAnsi="Times New Roman"/>
          <w:sz w:val="28"/>
          <w:szCs w:val="28"/>
        </w:rPr>
      </w:pPr>
    </w:p>
    <w:p w14:paraId="50FAE4CC" w14:textId="7891A676" w:rsidR="008D64D7" w:rsidRPr="00877645" w:rsidRDefault="008D64D7" w:rsidP="0082589A">
      <w:pPr>
        <w:pStyle w:val="ListParagraph"/>
        <w:numPr>
          <w:ilvl w:val="0"/>
          <w:numId w:val="19"/>
        </w:numPr>
        <w:tabs>
          <w:tab w:val="left" w:pos="993"/>
        </w:tabs>
        <w:spacing w:after="0" w:line="240" w:lineRule="auto"/>
        <w:ind w:left="0" w:firstLine="709"/>
        <w:jc w:val="both"/>
        <w:rPr>
          <w:rFonts w:ascii="Times New Roman" w:hAnsi="Times New Roman"/>
          <w:sz w:val="28"/>
          <w:szCs w:val="28"/>
        </w:rPr>
      </w:pPr>
      <w:r w:rsidRPr="00877645">
        <w:rPr>
          <w:rFonts w:ascii="Times New Roman" w:hAnsi="Times New Roman"/>
          <w:sz w:val="28"/>
          <w:szCs w:val="28"/>
        </w:rPr>
        <w:t>Papildināt noteikumu</w:t>
      </w:r>
      <w:r w:rsidR="00B30F34" w:rsidRPr="00877645">
        <w:rPr>
          <w:rFonts w:ascii="Times New Roman" w:hAnsi="Times New Roman"/>
          <w:sz w:val="28"/>
          <w:szCs w:val="28"/>
        </w:rPr>
        <w:t xml:space="preserve">s </w:t>
      </w:r>
      <w:r w:rsidRPr="00877645">
        <w:rPr>
          <w:rFonts w:ascii="Times New Roman" w:hAnsi="Times New Roman"/>
          <w:sz w:val="28"/>
          <w:szCs w:val="28"/>
        </w:rPr>
        <w:t>ar 14.</w:t>
      </w:r>
      <w:r w:rsidRPr="00877645">
        <w:rPr>
          <w:rFonts w:ascii="Times New Roman" w:hAnsi="Times New Roman"/>
          <w:sz w:val="28"/>
          <w:szCs w:val="28"/>
          <w:vertAlign w:val="superscript"/>
        </w:rPr>
        <w:t>1</w:t>
      </w:r>
      <w:r w:rsidRPr="00877645">
        <w:rPr>
          <w:rFonts w:ascii="Times New Roman" w:hAnsi="Times New Roman"/>
          <w:sz w:val="28"/>
          <w:szCs w:val="28"/>
        </w:rPr>
        <w:t> </w:t>
      </w:r>
      <w:r w:rsidR="00544256" w:rsidRPr="00877645">
        <w:rPr>
          <w:rFonts w:ascii="Times New Roman" w:hAnsi="Times New Roman"/>
          <w:sz w:val="28"/>
          <w:szCs w:val="28"/>
        </w:rPr>
        <w:t>un 14.</w:t>
      </w:r>
      <w:r w:rsidR="00544256" w:rsidRPr="00877645">
        <w:rPr>
          <w:rFonts w:ascii="Times New Roman" w:hAnsi="Times New Roman"/>
          <w:sz w:val="28"/>
          <w:szCs w:val="28"/>
          <w:vertAlign w:val="superscript"/>
        </w:rPr>
        <w:t>2</w:t>
      </w:r>
      <w:r w:rsidR="00164F7C" w:rsidRPr="00877645">
        <w:rPr>
          <w:rFonts w:ascii="Times New Roman" w:hAnsi="Times New Roman"/>
          <w:sz w:val="28"/>
          <w:szCs w:val="28"/>
        </w:rPr>
        <w:t> </w:t>
      </w:r>
      <w:r w:rsidRPr="00877645">
        <w:rPr>
          <w:rFonts w:ascii="Times New Roman" w:hAnsi="Times New Roman"/>
          <w:sz w:val="28"/>
          <w:szCs w:val="28"/>
        </w:rPr>
        <w:t>punktu šādā redakcijā:</w:t>
      </w:r>
    </w:p>
    <w:p w14:paraId="44283FF3" w14:textId="77777777" w:rsidR="008D64D7" w:rsidRPr="00877645" w:rsidRDefault="008D64D7" w:rsidP="0082589A">
      <w:pPr>
        <w:pStyle w:val="ListParagraph"/>
        <w:tabs>
          <w:tab w:val="left" w:pos="1134"/>
        </w:tabs>
        <w:spacing w:after="0" w:line="240" w:lineRule="auto"/>
        <w:ind w:left="0"/>
        <w:jc w:val="both"/>
        <w:rPr>
          <w:rFonts w:ascii="Times New Roman" w:hAnsi="Times New Roman"/>
          <w:sz w:val="28"/>
          <w:szCs w:val="28"/>
        </w:rPr>
      </w:pPr>
    </w:p>
    <w:p w14:paraId="572A1EF3" w14:textId="0B10E678" w:rsidR="008D64D7" w:rsidRPr="00877645" w:rsidRDefault="008D64D7" w:rsidP="0082589A">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877645">
        <w:rPr>
          <w:rFonts w:ascii="Times New Roman" w:eastAsia="Times New Roman" w:hAnsi="Times New Roman"/>
          <w:sz w:val="28"/>
          <w:szCs w:val="28"/>
          <w:shd w:val="clear" w:color="auto" w:fill="FFFFFF"/>
        </w:rPr>
        <w:lastRenderedPageBreak/>
        <w:t>"14.</w:t>
      </w:r>
      <w:r w:rsidRPr="00877645">
        <w:rPr>
          <w:rFonts w:ascii="Times New Roman" w:eastAsia="Times New Roman" w:hAnsi="Times New Roman"/>
          <w:sz w:val="28"/>
          <w:szCs w:val="28"/>
          <w:shd w:val="clear" w:color="auto" w:fill="FFFFFF"/>
          <w:vertAlign w:val="superscript"/>
        </w:rPr>
        <w:t>1</w:t>
      </w:r>
      <w:r w:rsidRPr="00877645">
        <w:rPr>
          <w:rFonts w:ascii="Times New Roman" w:eastAsia="Times New Roman" w:hAnsi="Times New Roman"/>
          <w:sz w:val="28"/>
          <w:szCs w:val="28"/>
          <w:shd w:val="clear" w:color="auto" w:fill="FFFFFF"/>
        </w:rPr>
        <w:t> </w:t>
      </w:r>
      <w:r w:rsidR="001174D1" w:rsidRPr="00877645">
        <w:rPr>
          <w:rFonts w:ascii="Times New Roman" w:eastAsia="Times New Roman" w:hAnsi="Times New Roman"/>
          <w:sz w:val="28"/>
          <w:szCs w:val="28"/>
          <w:shd w:val="clear" w:color="auto" w:fill="FFFFFF"/>
        </w:rPr>
        <w:t>Pēc 2020. gada 2. marta</w:t>
      </w:r>
      <w:r w:rsidR="003311E8" w:rsidRPr="00877645">
        <w:rPr>
          <w:rFonts w:ascii="Times New Roman" w:eastAsia="Times New Roman" w:hAnsi="Times New Roman"/>
          <w:sz w:val="28"/>
          <w:szCs w:val="28"/>
          <w:shd w:val="clear" w:color="auto" w:fill="FFFFFF"/>
        </w:rPr>
        <w:t xml:space="preserve"> neizmantoto pirmās </w:t>
      </w:r>
      <w:r w:rsidR="009E4023" w:rsidRPr="00877645">
        <w:rPr>
          <w:rFonts w:ascii="Times New Roman" w:eastAsia="Times New Roman" w:hAnsi="Times New Roman"/>
          <w:sz w:val="28"/>
          <w:szCs w:val="28"/>
          <w:shd w:val="clear" w:color="auto" w:fill="FFFFFF"/>
        </w:rPr>
        <w:t xml:space="preserve">un otrās </w:t>
      </w:r>
      <w:r w:rsidR="003311E8" w:rsidRPr="00877645">
        <w:rPr>
          <w:rFonts w:ascii="Times New Roman" w:eastAsia="Times New Roman" w:hAnsi="Times New Roman"/>
          <w:sz w:val="28"/>
          <w:szCs w:val="28"/>
          <w:shd w:val="clear" w:color="auto" w:fill="FFFFFF"/>
        </w:rPr>
        <w:t xml:space="preserve">atlases kārtas finansējumu </w:t>
      </w:r>
      <w:r w:rsidR="006906D6" w:rsidRPr="00877645">
        <w:rPr>
          <w:rFonts w:ascii="Times New Roman" w:eastAsia="Times New Roman" w:hAnsi="Times New Roman"/>
          <w:sz w:val="28"/>
          <w:szCs w:val="28"/>
          <w:shd w:val="clear" w:color="auto" w:fill="FFFFFF"/>
        </w:rPr>
        <w:t>un finansējumu, kas</w:t>
      </w:r>
      <w:r w:rsidR="001174D1" w:rsidRPr="00877645">
        <w:rPr>
          <w:rFonts w:ascii="Times New Roman" w:eastAsia="Times New Roman" w:hAnsi="Times New Roman"/>
          <w:sz w:val="28"/>
          <w:szCs w:val="28"/>
          <w:shd w:val="clear" w:color="auto" w:fill="FFFFFF"/>
        </w:rPr>
        <w:t xml:space="preserve"> p</w:t>
      </w:r>
      <w:r w:rsidR="008A0928" w:rsidRPr="00877645">
        <w:rPr>
          <w:rFonts w:ascii="Times New Roman" w:eastAsia="Times New Roman" w:hAnsi="Times New Roman"/>
          <w:sz w:val="28"/>
          <w:szCs w:val="28"/>
          <w:shd w:val="clear" w:color="auto" w:fill="FFFFFF"/>
        </w:rPr>
        <w:t>ir</w:t>
      </w:r>
      <w:r w:rsidR="001174D1" w:rsidRPr="00877645">
        <w:rPr>
          <w:rFonts w:ascii="Times New Roman" w:eastAsia="Times New Roman" w:hAnsi="Times New Roman"/>
          <w:sz w:val="28"/>
          <w:szCs w:val="28"/>
          <w:shd w:val="clear" w:color="auto" w:fill="FFFFFF"/>
        </w:rPr>
        <w:t>majā</w:t>
      </w:r>
      <w:r w:rsidR="009E4023" w:rsidRPr="00877645">
        <w:rPr>
          <w:rFonts w:ascii="Times New Roman" w:eastAsia="Times New Roman" w:hAnsi="Times New Roman"/>
          <w:sz w:val="28"/>
          <w:szCs w:val="28"/>
          <w:shd w:val="clear" w:color="auto" w:fill="FFFFFF"/>
        </w:rPr>
        <w:t>, otrajā</w:t>
      </w:r>
      <w:r w:rsidR="001174D1" w:rsidRPr="00877645">
        <w:rPr>
          <w:rFonts w:ascii="Times New Roman" w:eastAsia="Times New Roman" w:hAnsi="Times New Roman"/>
          <w:sz w:val="28"/>
          <w:szCs w:val="28"/>
          <w:shd w:val="clear" w:color="auto" w:fill="FFFFFF"/>
        </w:rPr>
        <w:t xml:space="preserve"> un </w:t>
      </w:r>
      <w:r w:rsidR="00E36E3C" w:rsidRPr="00877645">
        <w:rPr>
          <w:rFonts w:ascii="Times New Roman" w:eastAsia="Times New Roman" w:hAnsi="Times New Roman"/>
          <w:sz w:val="28"/>
          <w:szCs w:val="28"/>
          <w:shd w:val="clear" w:color="auto" w:fill="FFFFFF"/>
        </w:rPr>
        <w:t>trešajā</w:t>
      </w:r>
      <w:r w:rsidR="001174D1" w:rsidRPr="00877645">
        <w:rPr>
          <w:rFonts w:ascii="Times New Roman" w:eastAsia="Times New Roman" w:hAnsi="Times New Roman"/>
          <w:sz w:val="28"/>
          <w:szCs w:val="28"/>
          <w:shd w:val="clear" w:color="auto" w:fill="FFFFFF"/>
        </w:rPr>
        <w:t xml:space="preserve"> atlases kārtā</w:t>
      </w:r>
      <w:r w:rsidR="006906D6" w:rsidRPr="00877645">
        <w:rPr>
          <w:rFonts w:ascii="Times New Roman" w:eastAsia="Times New Roman" w:hAnsi="Times New Roman"/>
          <w:sz w:val="28"/>
          <w:szCs w:val="28"/>
          <w:shd w:val="clear" w:color="auto" w:fill="FFFFFF"/>
        </w:rPr>
        <w:t xml:space="preserve"> atbrīvoj</w:t>
      </w:r>
      <w:r w:rsidR="002D7649" w:rsidRPr="00877645">
        <w:rPr>
          <w:rFonts w:ascii="Times New Roman" w:eastAsia="Times New Roman" w:hAnsi="Times New Roman"/>
          <w:sz w:val="28"/>
          <w:szCs w:val="28"/>
          <w:shd w:val="clear" w:color="auto" w:fill="FFFFFF"/>
        </w:rPr>
        <w:t>ie</w:t>
      </w:r>
      <w:r w:rsidR="006906D6" w:rsidRPr="00877645">
        <w:rPr>
          <w:rFonts w:ascii="Times New Roman" w:eastAsia="Times New Roman" w:hAnsi="Times New Roman"/>
          <w:sz w:val="28"/>
          <w:szCs w:val="28"/>
          <w:shd w:val="clear" w:color="auto" w:fill="FFFFFF"/>
        </w:rPr>
        <w:t xml:space="preserve">s projektu īstenošanas rezultātā, </w:t>
      </w:r>
      <w:r w:rsidR="003311E8" w:rsidRPr="00877645">
        <w:rPr>
          <w:rFonts w:ascii="Times New Roman" w:eastAsia="Times New Roman" w:hAnsi="Times New Roman"/>
          <w:sz w:val="28"/>
          <w:szCs w:val="28"/>
          <w:shd w:val="clear" w:color="auto" w:fill="FFFFFF"/>
        </w:rPr>
        <w:t>novirza otrajai atlases kārtai.</w:t>
      </w:r>
      <w:r w:rsidRPr="00877645">
        <w:rPr>
          <w:rFonts w:ascii="Times New Roman" w:eastAsia="Times New Roman" w:hAnsi="Times New Roman"/>
          <w:sz w:val="28"/>
          <w:szCs w:val="28"/>
          <w:shd w:val="clear" w:color="auto" w:fill="FFFFFF"/>
        </w:rPr>
        <w:t xml:space="preserve"> </w:t>
      </w:r>
    </w:p>
    <w:p w14:paraId="14B3B2DF" w14:textId="77777777" w:rsidR="00D9260D" w:rsidRPr="00877645" w:rsidRDefault="00D9260D" w:rsidP="0082589A">
      <w:pPr>
        <w:tabs>
          <w:tab w:val="left" w:pos="1134"/>
        </w:tabs>
        <w:jc w:val="both"/>
        <w:rPr>
          <w:szCs w:val="28"/>
        </w:rPr>
      </w:pPr>
    </w:p>
    <w:p w14:paraId="6C80A5D0" w14:textId="49DA28DE" w:rsidR="00042F97" w:rsidRDefault="00D9260D" w:rsidP="0082589A">
      <w:pPr>
        <w:pStyle w:val="ListParagraph"/>
        <w:tabs>
          <w:tab w:val="left" w:pos="1134"/>
        </w:tabs>
        <w:spacing w:after="0" w:line="240" w:lineRule="auto"/>
        <w:ind w:left="0" w:firstLine="709"/>
        <w:jc w:val="both"/>
        <w:rPr>
          <w:rFonts w:ascii="Times New Roman" w:hAnsi="Times New Roman"/>
          <w:bCs/>
          <w:sz w:val="28"/>
          <w:szCs w:val="28"/>
          <w:shd w:val="clear" w:color="auto" w:fill="FFFFFF"/>
        </w:rPr>
      </w:pPr>
      <w:bookmarkStart w:id="1" w:name="_Hlk34903747"/>
      <w:r w:rsidRPr="00877645">
        <w:rPr>
          <w:rFonts w:ascii="Times New Roman" w:hAnsi="Times New Roman"/>
          <w:sz w:val="28"/>
          <w:szCs w:val="28"/>
        </w:rPr>
        <w:t>14.</w:t>
      </w:r>
      <w:r w:rsidRPr="00877645">
        <w:rPr>
          <w:rFonts w:ascii="Times New Roman" w:hAnsi="Times New Roman"/>
          <w:sz w:val="28"/>
          <w:szCs w:val="28"/>
          <w:vertAlign w:val="superscript"/>
        </w:rPr>
        <w:t>2</w:t>
      </w:r>
      <w:r w:rsidRPr="00877645">
        <w:rPr>
          <w:rFonts w:ascii="Times New Roman" w:hAnsi="Times New Roman"/>
          <w:sz w:val="28"/>
          <w:szCs w:val="28"/>
        </w:rPr>
        <w:t> </w:t>
      </w:r>
      <w:r w:rsidR="00D958FA" w:rsidRPr="00877645">
        <w:rPr>
          <w:rFonts w:ascii="Times New Roman" w:hAnsi="Times New Roman"/>
          <w:bCs/>
          <w:sz w:val="28"/>
          <w:szCs w:val="28"/>
          <w:shd w:val="clear" w:color="auto" w:fill="FFFFFF"/>
        </w:rPr>
        <w:t>Pēc 2019. gada 11. oktobra</w:t>
      </w:r>
      <w:r w:rsidR="00D958FA">
        <w:rPr>
          <w:rFonts w:ascii="Times New Roman" w:hAnsi="Times New Roman"/>
          <w:bCs/>
          <w:sz w:val="28"/>
          <w:szCs w:val="28"/>
          <w:shd w:val="clear" w:color="auto" w:fill="FFFFFF"/>
        </w:rPr>
        <w:t xml:space="preserve"> radušos</w:t>
      </w:r>
      <w:r w:rsidR="00D958FA" w:rsidRPr="00D958FA">
        <w:rPr>
          <w:rFonts w:ascii="Times New Roman" w:hAnsi="Times New Roman"/>
          <w:bCs/>
          <w:sz w:val="28"/>
          <w:szCs w:val="28"/>
          <w:shd w:val="clear" w:color="auto" w:fill="FFFFFF"/>
        </w:rPr>
        <w:t xml:space="preserve"> </w:t>
      </w:r>
      <w:r w:rsidR="00D958FA">
        <w:rPr>
          <w:rFonts w:ascii="Times New Roman" w:hAnsi="Times New Roman"/>
          <w:bCs/>
          <w:sz w:val="28"/>
          <w:szCs w:val="28"/>
          <w:shd w:val="clear" w:color="auto" w:fill="FFFFFF"/>
        </w:rPr>
        <w:t>n</w:t>
      </w:r>
      <w:r w:rsidR="00D958FA" w:rsidRPr="00877645">
        <w:rPr>
          <w:rFonts w:ascii="Times New Roman" w:hAnsi="Times New Roman"/>
          <w:bCs/>
          <w:sz w:val="28"/>
          <w:szCs w:val="28"/>
          <w:shd w:val="clear" w:color="auto" w:fill="FFFFFF"/>
        </w:rPr>
        <w:t>eatbilstoši veiktos izdevumus un finansējumu, kas atbrīvojies, izbeidzot vienošanās par projekt</w:t>
      </w:r>
      <w:r w:rsidR="00D958FA">
        <w:rPr>
          <w:rFonts w:ascii="Times New Roman" w:hAnsi="Times New Roman"/>
          <w:bCs/>
          <w:sz w:val="28"/>
          <w:szCs w:val="28"/>
          <w:shd w:val="clear" w:color="auto" w:fill="FFFFFF"/>
        </w:rPr>
        <w:t>a</w:t>
      </w:r>
      <w:r w:rsidR="00D958FA" w:rsidRPr="00877645">
        <w:rPr>
          <w:rFonts w:ascii="Times New Roman" w:hAnsi="Times New Roman"/>
          <w:bCs/>
          <w:sz w:val="28"/>
          <w:szCs w:val="28"/>
          <w:shd w:val="clear" w:color="auto" w:fill="FFFFFF"/>
        </w:rPr>
        <w:t xml:space="preserve"> īstenošanu, jauniem projektiem vai citu projektu darbībām nepārdala.</w:t>
      </w:r>
      <w:r w:rsidR="004F1003" w:rsidRPr="00877645">
        <w:rPr>
          <w:rFonts w:ascii="Times New Roman" w:eastAsia="Times New Roman" w:hAnsi="Times New Roman"/>
          <w:sz w:val="28"/>
          <w:szCs w:val="28"/>
          <w:shd w:val="clear" w:color="auto" w:fill="FFFFFF"/>
        </w:rPr>
        <w:t>"</w:t>
      </w:r>
    </w:p>
    <w:p w14:paraId="4D030D31" w14:textId="61D265C4" w:rsidR="00042F97" w:rsidRDefault="00042F97" w:rsidP="0082589A">
      <w:pPr>
        <w:pStyle w:val="ListParagraph"/>
        <w:tabs>
          <w:tab w:val="left" w:pos="1134"/>
        </w:tabs>
        <w:spacing w:after="0" w:line="240" w:lineRule="auto"/>
        <w:ind w:left="0" w:firstLine="709"/>
        <w:jc w:val="both"/>
        <w:rPr>
          <w:rFonts w:ascii="Times New Roman" w:hAnsi="Times New Roman"/>
          <w:bCs/>
          <w:sz w:val="28"/>
          <w:szCs w:val="28"/>
          <w:shd w:val="clear" w:color="auto" w:fill="FFFFFF"/>
        </w:rPr>
      </w:pPr>
    </w:p>
    <w:bookmarkEnd w:id="1"/>
    <w:p w14:paraId="2BD768F8" w14:textId="024DCA21" w:rsidR="00D60B0E" w:rsidRPr="00877645" w:rsidRDefault="00D60B0E" w:rsidP="0082589A">
      <w:pPr>
        <w:pStyle w:val="ListParagraph"/>
        <w:numPr>
          <w:ilvl w:val="0"/>
          <w:numId w:val="19"/>
        </w:numPr>
        <w:tabs>
          <w:tab w:val="left" w:pos="1134"/>
        </w:tabs>
        <w:spacing w:after="0" w:line="240" w:lineRule="auto"/>
        <w:ind w:left="0" w:firstLine="709"/>
        <w:jc w:val="both"/>
        <w:rPr>
          <w:rFonts w:ascii="Times New Roman" w:hAnsi="Times New Roman"/>
          <w:bCs/>
          <w:sz w:val="28"/>
          <w:szCs w:val="28"/>
          <w:shd w:val="clear" w:color="auto" w:fill="FFFFFF"/>
        </w:rPr>
      </w:pPr>
      <w:r w:rsidRPr="00877645">
        <w:rPr>
          <w:rFonts w:ascii="Times New Roman" w:hAnsi="Times New Roman"/>
          <w:bCs/>
          <w:sz w:val="28"/>
          <w:szCs w:val="28"/>
          <w:shd w:val="clear" w:color="auto" w:fill="FFFFFF"/>
        </w:rPr>
        <w:t>Svītrot 15., 16. un 17. punktu.</w:t>
      </w:r>
    </w:p>
    <w:p w14:paraId="6178A973" w14:textId="77777777" w:rsidR="00ED18E9" w:rsidRPr="00877645" w:rsidRDefault="00ED18E9" w:rsidP="0082589A">
      <w:pPr>
        <w:pStyle w:val="ListParagraph"/>
        <w:tabs>
          <w:tab w:val="left" w:pos="1134"/>
        </w:tabs>
        <w:spacing w:after="0" w:line="240" w:lineRule="auto"/>
        <w:ind w:left="0" w:firstLine="709"/>
        <w:jc w:val="both"/>
        <w:rPr>
          <w:rFonts w:ascii="Times New Roman" w:hAnsi="Times New Roman"/>
          <w:bCs/>
          <w:sz w:val="28"/>
          <w:szCs w:val="28"/>
          <w:shd w:val="clear" w:color="auto" w:fill="FFFFFF"/>
        </w:rPr>
      </w:pPr>
    </w:p>
    <w:p w14:paraId="201DCA69" w14:textId="2F5EBF93" w:rsidR="00ED18E9" w:rsidRPr="00877645" w:rsidRDefault="00ED18E9" w:rsidP="0082589A">
      <w:pPr>
        <w:pStyle w:val="ListParagraph"/>
        <w:numPr>
          <w:ilvl w:val="0"/>
          <w:numId w:val="19"/>
        </w:numPr>
        <w:tabs>
          <w:tab w:val="left" w:pos="1134"/>
        </w:tabs>
        <w:spacing w:after="0" w:line="240" w:lineRule="auto"/>
        <w:ind w:left="0" w:firstLine="709"/>
        <w:jc w:val="both"/>
        <w:rPr>
          <w:rFonts w:ascii="Times New Roman" w:hAnsi="Times New Roman"/>
          <w:bCs/>
          <w:sz w:val="28"/>
          <w:szCs w:val="28"/>
          <w:shd w:val="clear" w:color="auto" w:fill="FFFFFF"/>
        </w:rPr>
      </w:pPr>
      <w:r w:rsidRPr="00877645">
        <w:rPr>
          <w:rFonts w:ascii="Times New Roman" w:hAnsi="Times New Roman"/>
          <w:sz w:val="28"/>
          <w:szCs w:val="28"/>
        </w:rPr>
        <w:t>Papildināt noteikum</w:t>
      </w:r>
      <w:r w:rsidR="007A293C" w:rsidRPr="00877645">
        <w:rPr>
          <w:rFonts w:ascii="Times New Roman" w:hAnsi="Times New Roman"/>
          <w:sz w:val="28"/>
          <w:szCs w:val="28"/>
        </w:rPr>
        <w:t xml:space="preserve">us </w:t>
      </w:r>
      <w:r w:rsidRPr="00877645">
        <w:rPr>
          <w:rFonts w:ascii="Times New Roman" w:hAnsi="Times New Roman"/>
          <w:sz w:val="28"/>
          <w:szCs w:val="28"/>
        </w:rPr>
        <w:t>ar 32.</w:t>
      </w:r>
      <w:r w:rsidRPr="00877645">
        <w:rPr>
          <w:rFonts w:ascii="Times New Roman" w:hAnsi="Times New Roman"/>
          <w:sz w:val="28"/>
          <w:szCs w:val="28"/>
          <w:vertAlign w:val="superscript"/>
        </w:rPr>
        <w:t>3</w:t>
      </w:r>
      <w:r w:rsidRPr="00877645">
        <w:rPr>
          <w:rFonts w:ascii="Times New Roman" w:hAnsi="Times New Roman"/>
          <w:sz w:val="28"/>
          <w:szCs w:val="28"/>
        </w:rPr>
        <w:t> punktu šādā redakcijā:</w:t>
      </w:r>
    </w:p>
    <w:p w14:paraId="455EA06F" w14:textId="77777777" w:rsidR="0082589A" w:rsidRPr="00877645" w:rsidRDefault="0082589A" w:rsidP="0082589A">
      <w:pPr>
        <w:pStyle w:val="ListParagraph"/>
        <w:spacing w:after="0" w:line="240" w:lineRule="auto"/>
        <w:ind w:left="0"/>
        <w:rPr>
          <w:rFonts w:ascii="Times New Roman" w:hAnsi="Times New Roman"/>
          <w:bCs/>
          <w:sz w:val="28"/>
          <w:szCs w:val="28"/>
          <w:shd w:val="clear" w:color="auto" w:fill="FFFFFF"/>
        </w:rPr>
      </w:pPr>
    </w:p>
    <w:p w14:paraId="36984CC8" w14:textId="496F79CB" w:rsidR="00ED18E9" w:rsidRPr="00877645" w:rsidRDefault="00ED18E9" w:rsidP="0082589A">
      <w:pPr>
        <w:tabs>
          <w:tab w:val="left" w:pos="1134"/>
        </w:tabs>
        <w:ind w:firstLine="709"/>
        <w:jc w:val="both"/>
        <w:rPr>
          <w:bCs/>
          <w:szCs w:val="28"/>
          <w:shd w:val="clear" w:color="auto" w:fill="FFFFFF"/>
        </w:rPr>
      </w:pPr>
      <w:r w:rsidRPr="00877645">
        <w:rPr>
          <w:rFonts w:eastAsia="Calibri"/>
          <w:bCs/>
          <w:szCs w:val="28"/>
          <w:shd w:val="clear" w:color="auto" w:fill="FFFFFF"/>
        </w:rPr>
        <w:t>"</w:t>
      </w:r>
      <w:r w:rsidRPr="00877645">
        <w:rPr>
          <w:szCs w:val="28"/>
        </w:rPr>
        <w:t>32.</w:t>
      </w:r>
      <w:r w:rsidRPr="00877645">
        <w:rPr>
          <w:szCs w:val="28"/>
          <w:vertAlign w:val="superscript"/>
        </w:rPr>
        <w:t>3</w:t>
      </w:r>
      <w:r w:rsidRPr="00877645">
        <w:rPr>
          <w:szCs w:val="28"/>
        </w:rPr>
        <w:t xml:space="preserve"> Ja </w:t>
      </w:r>
      <w:r w:rsidR="00764F8C" w:rsidRPr="00877645">
        <w:rPr>
          <w:szCs w:val="28"/>
        </w:rPr>
        <w:t xml:space="preserve">projektu īsteno </w:t>
      </w:r>
      <w:r w:rsidRPr="00877645">
        <w:rPr>
          <w:szCs w:val="28"/>
        </w:rPr>
        <w:t>atbilstoši šo noteikumu 19.1.2. apakšpunkta</w:t>
      </w:r>
      <w:r w:rsidR="00764F8C" w:rsidRPr="00877645">
        <w:rPr>
          <w:szCs w:val="28"/>
        </w:rPr>
        <w:t>m</w:t>
      </w:r>
      <w:r w:rsidRPr="00877645">
        <w:rPr>
          <w:szCs w:val="28"/>
        </w:rPr>
        <w:t>, projekta iesniedzējs iesniedz sadarbības iestād</w:t>
      </w:r>
      <w:r w:rsidR="002D7649" w:rsidRPr="00877645">
        <w:rPr>
          <w:szCs w:val="28"/>
        </w:rPr>
        <w:t>ē</w:t>
      </w:r>
      <w:r w:rsidRPr="00877645">
        <w:rPr>
          <w:szCs w:val="28"/>
        </w:rPr>
        <w:t xml:space="preserve"> vispārējas tautsaimnieciskas nozīmes pakalpojuma pilnvarojuma uzlicēja apliecinājumu, ka tas </w:t>
      </w:r>
      <w:r w:rsidR="007563FB" w:rsidRPr="00877645">
        <w:rPr>
          <w:szCs w:val="28"/>
        </w:rPr>
        <w:t>nodrošina</w:t>
      </w:r>
      <w:r w:rsidR="002D7649" w:rsidRPr="00877645">
        <w:rPr>
          <w:szCs w:val="28"/>
        </w:rPr>
        <w:t xml:space="preserve"> </w:t>
      </w:r>
      <w:r w:rsidRPr="00877645">
        <w:rPr>
          <w:szCs w:val="28"/>
        </w:rPr>
        <w:t>Eiropas Komisijas 2011. gada 20. decembra lēmuma Nr. </w:t>
      </w:r>
      <w:hyperlink r:id="rId8" w:tgtFrame="_blank" w:history="1">
        <w:r w:rsidRPr="00877645">
          <w:rPr>
            <w:szCs w:val="28"/>
          </w:rPr>
          <w:t>2012/21/ES</w:t>
        </w:r>
      </w:hyperlink>
      <w:r w:rsidRPr="00877645">
        <w:rPr>
          <w:szCs w:val="28"/>
        </w:rPr>
        <w:t> par Līguma par Eiropas Savienības darbību </w:t>
      </w:r>
      <w:hyperlink r:id="rId9" w:anchor="p106" w:history="1">
        <w:r w:rsidR="00D67837" w:rsidRPr="00877645">
          <w:rPr>
            <w:szCs w:val="28"/>
          </w:rPr>
          <w:t>106. </w:t>
        </w:r>
        <w:r w:rsidRPr="00877645">
          <w:rPr>
            <w:szCs w:val="28"/>
          </w:rPr>
          <w:t>panta</w:t>
        </w:r>
      </w:hyperlink>
      <w:r w:rsidR="00EE16CD" w:rsidRPr="00877645">
        <w:rPr>
          <w:szCs w:val="28"/>
        </w:rPr>
        <w:t> 2. </w:t>
      </w:r>
      <w:r w:rsidRPr="00877645">
        <w:rPr>
          <w:szCs w:val="28"/>
        </w:rPr>
        <w:t>punkt</w:t>
      </w:r>
      <w:r w:rsidR="002D7649" w:rsidRPr="00877645">
        <w:rPr>
          <w:szCs w:val="28"/>
        </w:rPr>
        <w:t xml:space="preserve">a </w:t>
      </w:r>
      <w:r w:rsidR="007563FB" w:rsidRPr="00877645">
        <w:rPr>
          <w:szCs w:val="28"/>
        </w:rPr>
        <w:t>piemērošanu</w:t>
      </w:r>
      <w:r w:rsidRPr="00877645">
        <w:rPr>
          <w:szCs w:val="28"/>
        </w:rPr>
        <w:t xml:space="preserve"> valsts atbalstam attiecībā uz kompensāciju par sabiedriskajiem pakalpojumiem dažiem uzņēmumiem, kuriem uzticēts sniegt pakalpojumus ar vispārēju tautsaimniecisku nozīmi</w:t>
      </w:r>
      <w:r w:rsidR="002D7649" w:rsidRPr="00877645">
        <w:rPr>
          <w:szCs w:val="28"/>
        </w:rPr>
        <w:t>,</w:t>
      </w:r>
      <w:r w:rsidRPr="00877645">
        <w:rPr>
          <w:szCs w:val="28"/>
        </w:rPr>
        <w:t xml:space="preserve"> 6.</w:t>
      </w:r>
      <w:r w:rsidR="00BA4430" w:rsidRPr="00877645">
        <w:rPr>
          <w:szCs w:val="28"/>
        </w:rPr>
        <w:t> </w:t>
      </w:r>
      <w:r w:rsidRPr="00877645">
        <w:rPr>
          <w:szCs w:val="28"/>
        </w:rPr>
        <w:t>pantā noteikto pārmērīgas kompensācijas kontroli.</w:t>
      </w:r>
      <w:r w:rsidRPr="00877645">
        <w:rPr>
          <w:rFonts w:eastAsia="Calibri"/>
          <w:bCs/>
          <w:szCs w:val="28"/>
          <w:shd w:val="clear" w:color="auto" w:fill="FFFFFF"/>
        </w:rPr>
        <w:t>"</w:t>
      </w:r>
    </w:p>
    <w:p w14:paraId="70442BB6" w14:textId="77777777" w:rsidR="00D60B0E" w:rsidRPr="00877645" w:rsidRDefault="00D60B0E" w:rsidP="0082589A">
      <w:pPr>
        <w:tabs>
          <w:tab w:val="left" w:pos="1134"/>
        </w:tabs>
        <w:ind w:firstLine="709"/>
        <w:jc w:val="both"/>
        <w:rPr>
          <w:bCs/>
          <w:szCs w:val="28"/>
          <w:shd w:val="clear" w:color="auto" w:fill="FFFFFF"/>
        </w:rPr>
      </w:pPr>
    </w:p>
    <w:p w14:paraId="0EA7B674" w14:textId="2938D40C" w:rsidR="00190E91" w:rsidRPr="00877645" w:rsidRDefault="00190E91" w:rsidP="0082589A">
      <w:pPr>
        <w:pStyle w:val="ListParagraph"/>
        <w:numPr>
          <w:ilvl w:val="0"/>
          <w:numId w:val="19"/>
        </w:numPr>
        <w:tabs>
          <w:tab w:val="left" w:pos="1134"/>
        </w:tabs>
        <w:spacing w:after="0" w:line="240" w:lineRule="auto"/>
        <w:ind w:left="0" w:firstLine="709"/>
        <w:jc w:val="both"/>
        <w:rPr>
          <w:rFonts w:ascii="Times New Roman" w:hAnsi="Times New Roman"/>
          <w:bCs/>
          <w:sz w:val="28"/>
          <w:szCs w:val="28"/>
          <w:shd w:val="clear" w:color="auto" w:fill="FFFFFF"/>
        </w:rPr>
      </w:pPr>
      <w:r w:rsidRPr="00877645">
        <w:rPr>
          <w:rFonts w:ascii="Times New Roman" w:hAnsi="Times New Roman"/>
          <w:sz w:val="28"/>
          <w:szCs w:val="28"/>
          <w:shd w:val="clear" w:color="auto" w:fill="FFFFFF"/>
        </w:rPr>
        <w:t xml:space="preserve">Papildināt 42. punktu ar </w:t>
      </w:r>
      <w:r w:rsidR="007B43F5" w:rsidRPr="00877645">
        <w:rPr>
          <w:rFonts w:ascii="Times New Roman" w:hAnsi="Times New Roman"/>
          <w:sz w:val="28"/>
          <w:szCs w:val="28"/>
          <w:shd w:val="clear" w:color="auto" w:fill="FFFFFF"/>
        </w:rPr>
        <w:t>trešo</w:t>
      </w:r>
      <w:r w:rsidRPr="00877645">
        <w:rPr>
          <w:rFonts w:ascii="Times New Roman" w:hAnsi="Times New Roman"/>
          <w:sz w:val="28"/>
          <w:szCs w:val="28"/>
          <w:shd w:val="clear" w:color="auto" w:fill="FFFFFF"/>
        </w:rPr>
        <w:t xml:space="preserve"> teikumu šādā redakcijā:</w:t>
      </w:r>
    </w:p>
    <w:p w14:paraId="042B96B9" w14:textId="77777777" w:rsidR="0082589A" w:rsidRPr="00877645" w:rsidRDefault="0082589A" w:rsidP="0082589A">
      <w:pPr>
        <w:tabs>
          <w:tab w:val="left" w:pos="1134"/>
        </w:tabs>
        <w:jc w:val="both"/>
        <w:rPr>
          <w:bCs/>
          <w:szCs w:val="28"/>
          <w:shd w:val="clear" w:color="auto" w:fill="FFFFFF"/>
        </w:rPr>
      </w:pPr>
    </w:p>
    <w:p w14:paraId="3FFB8F9A" w14:textId="6C50A6BC" w:rsidR="00CD40EA" w:rsidRPr="00877645" w:rsidRDefault="00CD40EA" w:rsidP="0082589A">
      <w:pPr>
        <w:tabs>
          <w:tab w:val="left" w:pos="1134"/>
        </w:tabs>
        <w:ind w:firstLine="709"/>
        <w:jc w:val="both"/>
        <w:rPr>
          <w:bCs/>
          <w:szCs w:val="28"/>
          <w:shd w:val="clear" w:color="auto" w:fill="FFFFFF"/>
        </w:rPr>
      </w:pPr>
      <w:r w:rsidRPr="00877645">
        <w:rPr>
          <w:rFonts w:eastAsia="Calibri"/>
          <w:bCs/>
          <w:szCs w:val="28"/>
          <w:shd w:val="clear" w:color="auto" w:fill="FFFFFF"/>
        </w:rPr>
        <w:t>"</w:t>
      </w:r>
      <w:r w:rsidR="008B5172" w:rsidRPr="00877645">
        <w:rPr>
          <w:rFonts w:eastAsia="Calibri"/>
          <w:bCs/>
          <w:szCs w:val="28"/>
          <w:shd w:val="clear" w:color="auto" w:fill="FFFFFF"/>
        </w:rPr>
        <w:t xml:space="preserve">Ja valsts atbalstu sniedz saskaņā ar </w:t>
      </w:r>
      <w:r w:rsidR="00E4594A" w:rsidRPr="00877645">
        <w:rPr>
          <w:szCs w:val="28"/>
        </w:rPr>
        <w:t xml:space="preserve">Eiropas Komisijas 2011. gada 20. decembra </w:t>
      </w:r>
      <w:r w:rsidR="008B5172" w:rsidRPr="00877645">
        <w:rPr>
          <w:szCs w:val="28"/>
        </w:rPr>
        <w:t>lēmumu Nr. </w:t>
      </w:r>
      <w:hyperlink r:id="rId10" w:tgtFrame="_blank" w:history="1">
        <w:r w:rsidR="008B5172" w:rsidRPr="00877645">
          <w:rPr>
            <w:szCs w:val="28"/>
          </w:rPr>
          <w:t>2012/21</w:t>
        </w:r>
      </w:hyperlink>
      <w:r w:rsidR="00437C4C" w:rsidRPr="00877645">
        <w:rPr>
          <w:szCs w:val="28"/>
        </w:rPr>
        <w:t>/ES</w:t>
      </w:r>
      <w:r w:rsidR="00E4594A">
        <w:rPr>
          <w:szCs w:val="28"/>
        </w:rPr>
        <w:t xml:space="preserve"> </w:t>
      </w:r>
      <w:r w:rsidR="00E4594A" w:rsidRPr="00877645">
        <w:rPr>
          <w:szCs w:val="28"/>
        </w:rPr>
        <w:t>par Līguma par Eiropas Savienības darbību</w:t>
      </w:r>
      <w:r w:rsidR="00E4594A">
        <w:rPr>
          <w:szCs w:val="28"/>
        </w:rPr>
        <w:t xml:space="preserve"> </w:t>
      </w:r>
      <w:hyperlink r:id="rId11" w:anchor="p106" w:history="1">
        <w:r w:rsidR="00E4594A" w:rsidRPr="00877645">
          <w:rPr>
            <w:szCs w:val="28"/>
          </w:rPr>
          <w:t>106. panta</w:t>
        </w:r>
      </w:hyperlink>
      <w:r w:rsidR="00E4594A">
        <w:rPr>
          <w:szCs w:val="28"/>
        </w:rPr>
        <w:t xml:space="preserve"> </w:t>
      </w:r>
      <w:r w:rsidR="00E4594A" w:rsidRPr="00877645">
        <w:rPr>
          <w:szCs w:val="28"/>
        </w:rPr>
        <w:t>2. punkta piemērošanu valsts atbalstam attiecībā uz kompensāciju par sabiedriskajiem pakalpojumiem dažiem uzņēmumiem, kuriem uzticēts sniegt pakalpojumus ar vispārēju tautsaimniecisku nozīmi</w:t>
      </w:r>
      <w:r w:rsidR="008B5172" w:rsidRPr="00877645">
        <w:rPr>
          <w:rFonts w:eastAsia="Calibri"/>
          <w:bCs/>
          <w:szCs w:val="28"/>
          <w:shd w:val="clear" w:color="auto" w:fill="FFFFFF"/>
        </w:rPr>
        <w:t>, valsts atbalsta saņēmējs un vispārējas tautsaimnieciskas nozīmes pakalpojuma pilnvarojuma uzlicējs nodrošina</w:t>
      </w:r>
      <w:r w:rsidR="00AB2366" w:rsidRPr="00877645">
        <w:rPr>
          <w:szCs w:val="28"/>
        </w:rPr>
        <w:t xml:space="preserve"> </w:t>
      </w:r>
      <w:r w:rsidR="00437C4C" w:rsidRPr="00877645">
        <w:rPr>
          <w:szCs w:val="28"/>
        </w:rPr>
        <w:t>minētā</w:t>
      </w:r>
      <w:r w:rsidR="00623FF8" w:rsidRPr="00877645">
        <w:rPr>
          <w:szCs w:val="28"/>
        </w:rPr>
        <w:t xml:space="preserve"> </w:t>
      </w:r>
      <w:r w:rsidR="008B5172" w:rsidRPr="00877645">
        <w:rPr>
          <w:szCs w:val="28"/>
        </w:rPr>
        <w:t>lēmuma 8. pantā noteikto informācijas pieejamību.</w:t>
      </w:r>
      <w:r w:rsidRPr="00877645">
        <w:rPr>
          <w:rFonts w:eastAsia="Calibri"/>
          <w:bCs/>
          <w:szCs w:val="28"/>
          <w:shd w:val="clear" w:color="auto" w:fill="FFFFFF"/>
        </w:rPr>
        <w:t>"</w:t>
      </w:r>
    </w:p>
    <w:p w14:paraId="42E9D40E" w14:textId="77777777" w:rsidR="00190E91" w:rsidRPr="00877645" w:rsidRDefault="00190E91" w:rsidP="0082589A">
      <w:pPr>
        <w:pStyle w:val="ListParagraph"/>
        <w:tabs>
          <w:tab w:val="left" w:pos="1134"/>
        </w:tabs>
        <w:spacing w:after="0" w:line="240" w:lineRule="auto"/>
        <w:ind w:left="0" w:firstLine="709"/>
        <w:jc w:val="both"/>
        <w:rPr>
          <w:rFonts w:ascii="Times New Roman" w:hAnsi="Times New Roman"/>
          <w:bCs/>
          <w:sz w:val="28"/>
          <w:szCs w:val="28"/>
          <w:shd w:val="clear" w:color="auto" w:fill="FFFFFF"/>
        </w:rPr>
      </w:pPr>
    </w:p>
    <w:p w14:paraId="1334AEA2" w14:textId="1DCBEF12" w:rsidR="008B1A86" w:rsidRPr="00877645" w:rsidRDefault="00E22C2B" w:rsidP="0082589A">
      <w:pPr>
        <w:pStyle w:val="ListParagraph"/>
        <w:numPr>
          <w:ilvl w:val="0"/>
          <w:numId w:val="19"/>
        </w:numPr>
        <w:tabs>
          <w:tab w:val="left" w:pos="1134"/>
        </w:tabs>
        <w:spacing w:after="0" w:line="240" w:lineRule="auto"/>
        <w:ind w:left="0" w:firstLine="709"/>
        <w:jc w:val="both"/>
        <w:rPr>
          <w:rFonts w:ascii="Times New Roman" w:hAnsi="Times New Roman"/>
          <w:bCs/>
          <w:sz w:val="28"/>
          <w:szCs w:val="28"/>
          <w:shd w:val="clear" w:color="auto" w:fill="FFFFFF"/>
        </w:rPr>
      </w:pPr>
      <w:r w:rsidRPr="00877645">
        <w:rPr>
          <w:rFonts w:ascii="Times New Roman" w:hAnsi="Times New Roman"/>
          <w:bCs/>
          <w:sz w:val="28"/>
          <w:szCs w:val="28"/>
          <w:shd w:val="clear" w:color="auto" w:fill="FFFFFF"/>
        </w:rPr>
        <w:t>Izteikt 44.3. </w:t>
      </w:r>
      <w:r w:rsidR="00BD5512" w:rsidRPr="00877645">
        <w:rPr>
          <w:rFonts w:ascii="Times New Roman" w:hAnsi="Times New Roman"/>
          <w:bCs/>
          <w:sz w:val="28"/>
          <w:szCs w:val="28"/>
          <w:shd w:val="clear" w:color="auto" w:fill="FFFFFF"/>
        </w:rPr>
        <w:t>apakšpunktu šādā redakcijā:</w:t>
      </w:r>
    </w:p>
    <w:p w14:paraId="339F4095" w14:textId="77777777" w:rsidR="0082589A" w:rsidRPr="00877645" w:rsidRDefault="0082589A" w:rsidP="0082589A">
      <w:pPr>
        <w:tabs>
          <w:tab w:val="left" w:pos="1134"/>
        </w:tabs>
        <w:jc w:val="both"/>
        <w:rPr>
          <w:bCs/>
          <w:szCs w:val="28"/>
          <w:shd w:val="clear" w:color="auto" w:fill="FFFFFF"/>
        </w:rPr>
      </w:pPr>
    </w:p>
    <w:p w14:paraId="4230D0BC" w14:textId="59AC57B6" w:rsidR="00E22C2B" w:rsidRPr="00877645" w:rsidRDefault="00BD5512" w:rsidP="0082589A">
      <w:pPr>
        <w:pStyle w:val="tv213"/>
        <w:shd w:val="clear" w:color="auto" w:fill="FFFFFF"/>
        <w:tabs>
          <w:tab w:val="left" w:pos="709"/>
        </w:tabs>
        <w:spacing w:before="0" w:beforeAutospacing="0" w:after="0" w:afterAutospacing="0"/>
        <w:ind w:firstLine="709"/>
        <w:jc w:val="both"/>
        <w:rPr>
          <w:rFonts w:eastAsia="Calibri"/>
          <w:bCs/>
          <w:sz w:val="28"/>
          <w:szCs w:val="28"/>
          <w:shd w:val="clear" w:color="auto" w:fill="FFFFFF"/>
          <w:lang w:eastAsia="en-US"/>
        </w:rPr>
      </w:pPr>
      <w:r w:rsidRPr="00877645">
        <w:rPr>
          <w:rFonts w:eastAsia="Calibri"/>
          <w:bCs/>
          <w:sz w:val="28"/>
          <w:szCs w:val="28"/>
          <w:shd w:val="clear" w:color="auto" w:fill="FFFFFF"/>
          <w:lang w:eastAsia="en-US"/>
        </w:rPr>
        <w:t>"</w:t>
      </w:r>
      <w:r w:rsidR="00E22C2B" w:rsidRPr="00877645">
        <w:rPr>
          <w:rFonts w:eastAsia="Calibri"/>
          <w:bCs/>
          <w:sz w:val="28"/>
          <w:szCs w:val="28"/>
          <w:shd w:val="clear" w:color="auto" w:fill="FFFFFF"/>
          <w:lang w:eastAsia="en-US"/>
        </w:rPr>
        <w:t>4</w:t>
      </w:r>
      <w:r w:rsidR="009E4023" w:rsidRPr="00877645">
        <w:rPr>
          <w:rFonts w:eastAsia="Calibri"/>
          <w:bCs/>
          <w:sz w:val="28"/>
          <w:szCs w:val="28"/>
          <w:shd w:val="clear" w:color="auto" w:fill="FFFFFF"/>
          <w:lang w:eastAsia="en-US"/>
        </w:rPr>
        <w:t>4</w:t>
      </w:r>
      <w:r w:rsidRPr="00877645">
        <w:rPr>
          <w:rFonts w:eastAsia="Calibri"/>
          <w:bCs/>
          <w:sz w:val="28"/>
          <w:szCs w:val="28"/>
          <w:shd w:val="clear" w:color="auto" w:fill="FFFFFF"/>
          <w:lang w:eastAsia="en-US"/>
        </w:rPr>
        <w:t xml:space="preserve">.3. komercdarbības mērķiem paredzēto ēku un to infrastruktūras attīstīšana, izņemot ēkas, kurās paredzēta izmitināšana (NACE </w:t>
      </w:r>
      <w:r w:rsidR="00426ACF" w:rsidRPr="00877645">
        <w:rPr>
          <w:rFonts w:eastAsia="Calibri"/>
          <w:bCs/>
          <w:sz w:val="28"/>
          <w:szCs w:val="28"/>
          <w:shd w:val="clear" w:color="auto" w:fill="FFFFFF"/>
          <w:lang w:eastAsia="en-US"/>
        </w:rPr>
        <w:t xml:space="preserve">I sadaļa </w:t>
      </w:r>
      <w:r w:rsidRPr="00877645">
        <w:rPr>
          <w:rFonts w:eastAsia="Calibri"/>
          <w:bCs/>
          <w:sz w:val="28"/>
          <w:szCs w:val="28"/>
          <w:shd w:val="clear" w:color="auto" w:fill="FFFFFF"/>
          <w:lang w:eastAsia="en-US"/>
        </w:rPr>
        <w:t>55</w:t>
      </w:r>
      <w:r w:rsidR="00426ACF" w:rsidRPr="00877645">
        <w:rPr>
          <w:rFonts w:eastAsia="Calibri"/>
          <w:bCs/>
          <w:sz w:val="28"/>
          <w:szCs w:val="28"/>
          <w:shd w:val="clear" w:color="auto" w:fill="FFFFFF"/>
          <w:lang w:eastAsia="en-US"/>
        </w:rPr>
        <w:t>. nodaļa</w:t>
      </w:r>
      <w:r w:rsidRPr="00877645">
        <w:rPr>
          <w:rFonts w:eastAsia="Calibri"/>
          <w:bCs/>
          <w:sz w:val="28"/>
          <w:szCs w:val="28"/>
          <w:shd w:val="clear" w:color="auto" w:fill="FFFFFF"/>
          <w:lang w:eastAsia="en-US"/>
        </w:rPr>
        <w:t>);".</w:t>
      </w:r>
    </w:p>
    <w:p w14:paraId="41C08E63" w14:textId="77777777" w:rsidR="00E22C2B" w:rsidRPr="00877645" w:rsidRDefault="00E22C2B" w:rsidP="0082589A">
      <w:pPr>
        <w:pStyle w:val="tv213"/>
        <w:shd w:val="clear" w:color="auto" w:fill="FFFFFF"/>
        <w:tabs>
          <w:tab w:val="left" w:pos="709"/>
        </w:tabs>
        <w:spacing w:before="0" w:beforeAutospacing="0" w:after="0" w:afterAutospacing="0"/>
        <w:ind w:firstLine="709"/>
        <w:jc w:val="both"/>
        <w:rPr>
          <w:rFonts w:eastAsia="Calibri"/>
          <w:bCs/>
          <w:sz w:val="28"/>
          <w:szCs w:val="28"/>
          <w:shd w:val="clear" w:color="auto" w:fill="FFFFFF"/>
          <w:lang w:eastAsia="en-US"/>
        </w:rPr>
      </w:pPr>
    </w:p>
    <w:p w14:paraId="48E57453" w14:textId="49992561" w:rsidR="009E2A20" w:rsidRPr="00877645" w:rsidRDefault="009E2A20" w:rsidP="0082589A">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877645">
        <w:rPr>
          <w:rFonts w:ascii="Times New Roman" w:hAnsi="Times New Roman"/>
          <w:sz w:val="28"/>
          <w:szCs w:val="28"/>
        </w:rPr>
        <w:t>Izteikt 65. punktu šādā redakcijā:</w:t>
      </w:r>
    </w:p>
    <w:p w14:paraId="133BDFC5" w14:textId="77777777" w:rsidR="009E2A20" w:rsidRPr="00877645" w:rsidRDefault="009E2A20" w:rsidP="0082589A">
      <w:pPr>
        <w:pStyle w:val="ListParagraph"/>
        <w:tabs>
          <w:tab w:val="left" w:pos="1134"/>
        </w:tabs>
        <w:spacing w:after="0" w:line="240" w:lineRule="auto"/>
        <w:ind w:left="0" w:firstLine="709"/>
        <w:jc w:val="both"/>
        <w:rPr>
          <w:rFonts w:ascii="Times New Roman" w:hAnsi="Times New Roman"/>
          <w:sz w:val="28"/>
          <w:szCs w:val="28"/>
        </w:rPr>
      </w:pPr>
    </w:p>
    <w:p w14:paraId="7B0440C2" w14:textId="4E73863D" w:rsidR="009E2A20" w:rsidRPr="00877645" w:rsidRDefault="009E2A20" w:rsidP="0082589A">
      <w:pPr>
        <w:pStyle w:val="ListParagraph"/>
        <w:spacing w:after="0" w:line="240" w:lineRule="auto"/>
        <w:ind w:left="0" w:firstLine="709"/>
        <w:jc w:val="both"/>
        <w:rPr>
          <w:rFonts w:ascii="Times New Roman" w:hAnsi="Times New Roman"/>
          <w:sz w:val="28"/>
          <w:szCs w:val="28"/>
        </w:rPr>
      </w:pPr>
      <w:r w:rsidRPr="00877645">
        <w:rPr>
          <w:rFonts w:ascii="Times New Roman" w:hAnsi="Times New Roman"/>
          <w:bCs/>
          <w:sz w:val="28"/>
          <w:szCs w:val="28"/>
          <w:shd w:val="clear" w:color="auto" w:fill="FFFFFF"/>
        </w:rPr>
        <w:t>"65. </w:t>
      </w:r>
      <w:r w:rsidR="00ED3129" w:rsidRPr="00877645">
        <w:rPr>
          <w:rFonts w:ascii="Times New Roman" w:hAnsi="Times New Roman"/>
          <w:sz w:val="28"/>
          <w:szCs w:val="28"/>
          <w:shd w:val="clear" w:color="auto" w:fill="FFFFFF"/>
        </w:rPr>
        <w:t> </w:t>
      </w:r>
      <w:proofErr w:type="spellStart"/>
      <w:r w:rsidR="00ED3129" w:rsidRPr="00877645">
        <w:rPr>
          <w:rFonts w:ascii="Times New Roman" w:hAnsi="Times New Roman"/>
          <w:i/>
          <w:iCs/>
          <w:sz w:val="28"/>
          <w:szCs w:val="28"/>
          <w:shd w:val="clear" w:color="auto" w:fill="FFFFFF"/>
        </w:rPr>
        <w:t>De</w:t>
      </w:r>
      <w:proofErr w:type="spellEnd"/>
      <w:r w:rsidR="00ED3129" w:rsidRPr="00877645">
        <w:rPr>
          <w:rFonts w:ascii="Times New Roman" w:hAnsi="Times New Roman"/>
          <w:i/>
          <w:iCs/>
          <w:sz w:val="28"/>
          <w:szCs w:val="28"/>
          <w:shd w:val="clear" w:color="auto" w:fill="FFFFFF"/>
        </w:rPr>
        <w:t xml:space="preserve"> </w:t>
      </w:r>
      <w:proofErr w:type="spellStart"/>
      <w:r w:rsidR="00ED3129" w:rsidRPr="00877645">
        <w:rPr>
          <w:rFonts w:ascii="Times New Roman" w:hAnsi="Times New Roman"/>
          <w:i/>
          <w:iCs/>
          <w:sz w:val="28"/>
          <w:szCs w:val="28"/>
          <w:shd w:val="clear" w:color="auto" w:fill="FFFFFF"/>
        </w:rPr>
        <w:t>minimis</w:t>
      </w:r>
      <w:proofErr w:type="spellEnd"/>
      <w:r w:rsidR="00ED3129" w:rsidRPr="00877645">
        <w:rPr>
          <w:rFonts w:ascii="Times New Roman" w:hAnsi="Times New Roman"/>
          <w:sz w:val="28"/>
          <w:szCs w:val="28"/>
          <w:shd w:val="clear" w:color="auto" w:fill="FFFFFF"/>
        </w:rPr>
        <w:t> atbalsta uzskaiti veic saskaņā ar normatīvo aktu par </w:t>
      </w:r>
      <w:proofErr w:type="spellStart"/>
      <w:r w:rsidR="00ED3129" w:rsidRPr="00877645">
        <w:rPr>
          <w:rFonts w:ascii="Times New Roman" w:hAnsi="Times New Roman"/>
          <w:i/>
          <w:iCs/>
          <w:sz w:val="28"/>
          <w:szCs w:val="28"/>
          <w:shd w:val="clear" w:color="auto" w:fill="FFFFFF"/>
        </w:rPr>
        <w:t>de</w:t>
      </w:r>
      <w:proofErr w:type="spellEnd"/>
      <w:r w:rsidR="00ED3129" w:rsidRPr="00877645">
        <w:rPr>
          <w:rFonts w:ascii="Times New Roman" w:hAnsi="Times New Roman"/>
          <w:i/>
          <w:iCs/>
          <w:sz w:val="28"/>
          <w:szCs w:val="28"/>
          <w:shd w:val="clear" w:color="auto" w:fill="FFFFFF"/>
        </w:rPr>
        <w:t> </w:t>
      </w:r>
      <w:proofErr w:type="spellStart"/>
      <w:r w:rsidR="00ED3129" w:rsidRPr="00877645">
        <w:rPr>
          <w:rFonts w:ascii="Times New Roman" w:hAnsi="Times New Roman"/>
          <w:i/>
          <w:iCs/>
          <w:sz w:val="28"/>
          <w:szCs w:val="28"/>
          <w:shd w:val="clear" w:color="auto" w:fill="FFFFFF"/>
        </w:rPr>
        <w:t>minimis</w:t>
      </w:r>
      <w:proofErr w:type="spellEnd"/>
      <w:r w:rsidR="00ED3129" w:rsidRPr="00877645">
        <w:rPr>
          <w:rFonts w:ascii="Times New Roman" w:hAnsi="Times New Roman"/>
          <w:sz w:val="28"/>
          <w:szCs w:val="28"/>
          <w:shd w:val="clear" w:color="auto" w:fill="FFFFFF"/>
        </w:rPr>
        <w:t> atbalsta uzskaites un piešķiršanas kārtību un </w:t>
      </w:r>
      <w:proofErr w:type="spellStart"/>
      <w:r w:rsidR="00ED3129" w:rsidRPr="00877645">
        <w:rPr>
          <w:rFonts w:ascii="Times New Roman" w:hAnsi="Times New Roman"/>
          <w:i/>
          <w:iCs/>
          <w:sz w:val="28"/>
          <w:szCs w:val="28"/>
          <w:shd w:val="clear" w:color="auto" w:fill="FFFFFF"/>
        </w:rPr>
        <w:t>de</w:t>
      </w:r>
      <w:proofErr w:type="spellEnd"/>
      <w:r w:rsidR="00ED3129" w:rsidRPr="00877645">
        <w:rPr>
          <w:rFonts w:ascii="Times New Roman" w:hAnsi="Times New Roman"/>
          <w:i/>
          <w:iCs/>
          <w:sz w:val="28"/>
          <w:szCs w:val="28"/>
          <w:shd w:val="clear" w:color="auto" w:fill="FFFFFF"/>
        </w:rPr>
        <w:t xml:space="preserve"> </w:t>
      </w:r>
      <w:proofErr w:type="spellStart"/>
      <w:r w:rsidR="00ED3129" w:rsidRPr="00877645">
        <w:rPr>
          <w:rFonts w:ascii="Times New Roman" w:hAnsi="Times New Roman"/>
          <w:i/>
          <w:iCs/>
          <w:sz w:val="28"/>
          <w:szCs w:val="28"/>
          <w:shd w:val="clear" w:color="auto" w:fill="FFFFFF"/>
        </w:rPr>
        <w:t>minimis</w:t>
      </w:r>
      <w:proofErr w:type="spellEnd"/>
      <w:r w:rsidR="00ED3129" w:rsidRPr="00877645">
        <w:rPr>
          <w:rFonts w:ascii="Times New Roman" w:hAnsi="Times New Roman"/>
          <w:sz w:val="28"/>
          <w:szCs w:val="28"/>
          <w:shd w:val="clear" w:color="auto" w:fill="FFFFFF"/>
        </w:rPr>
        <w:t> atbalsta uzskaites veidlapu paraugiem.</w:t>
      </w:r>
      <w:r w:rsidR="00ED3129" w:rsidRPr="00877645">
        <w:rPr>
          <w:rFonts w:ascii="Times New Roman" w:hAnsi="Times New Roman"/>
          <w:bCs/>
          <w:sz w:val="28"/>
          <w:szCs w:val="28"/>
          <w:shd w:val="clear" w:color="auto" w:fill="FFFFFF"/>
        </w:rPr>
        <w:t>"</w:t>
      </w:r>
    </w:p>
    <w:p w14:paraId="25AC6E98" w14:textId="77777777" w:rsidR="009E2A20" w:rsidRPr="00877645" w:rsidRDefault="009E2A20" w:rsidP="0082589A">
      <w:pPr>
        <w:pStyle w:val="ListParagraph"/>
        <w:tabs>
          <w:tab w:val="left" w:pos="1134"/>
        </w:tabs>
        <w:spacing w:after="0" w:line="240" w:lineRule="auto"/>
        <w:ind w:left="0" w:firstLine="709"/>
        <w:jc w:val="both"/>
        <w:rPr>
          <w:rFonts w:ascii="Times New Roman" w:hAnsi="Times New Roman"/>
          <w:sz w:val="28"/>
          <w:szCs w:val="28"/>
        </w:rPr>
      </w:pPr>
    </w:p>
    <w:p w14:paraId="3561A778" w14:textId="7B8B136E" w:rsidR="0015131C" w:rsidRPr="00877645" w:rsidRDefault="0015131C" w:rsidP="0082589A">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877645">
        <w:rPr>
          <w:rFonts w:ascii="Times New Roman" w:hAnsi="Times New Roman"/>
          <w:sz w:val="28"/>
          <w:szCs w:val="28"/>
        </w:rPr>
        <w:t>Papildināt noteikumu</w:t>
      </w:r>
      <w:r w:rsidR="007A293C" w:rsidRPr="00877645">
        <w:rPr>
          <w:rFonts w:ascii="Times New Roman" w:hAnsi="Times New Roman"/>
          <w:sz w:val="28"/>
          <w:szCs w:val="28"/>
        </w:rPr>
        <w:t xml:space="preserve">s </w:t>
      </w:r>
      <w:r w:rsidRPr="00877645">
        <w:rPr>
          <w:rFonts w:ascii="Times New Roman" w:hAnsi="Times New Roman"/>
          <w:sz w:val="28"/>
          <w:szCs w:val="28"/>
        </w:rPr>
        <w:t>ar 72. </w:t>
      </w:r>
      <w:r w:rsidR="004C0EB7" w:rsidRPr="00877645">
        <w:rPr>
          <w:rFonts w:ascii="Times New Roman" w:hAnsi="Times New Roman"/>
          <w:sz w:val="28"/>
          <w:szCs w:val="28"/>
        </w:rPr>
        <w:t>un 73. </w:t>
      </w:r>
      <w:r w:rsidRPr="00877645">
        <w:rPr>
          <w:rFonts w:ascii="Times New Roman" w:hAnsi="Times New Roman"/>
          <w:sz w:val="28"/>
          <w:szCs w:val="28"/>
        </w:rPr>
        <w:t>punktu šādā redakcijā:</w:t>
      </w:r>
    </w:p>
    <w:p w14:paraId="7E62659B" w14:textId="77777777" w:rsidR="0015131C" w:rsidRPr="00877645" w:rsidRDefault="0015131C" w:rsidP="0082589A">
      <w:pPr>
        <w:pStyle w:val="ListParagraph"/>
        <w:tabs>
          <w:tab w:val="left" w:pos="1134"/>
        </w:tabs>
        <w:spacing w:after="0" w:line="240" w:lineRule="auto"/>
        <w:ind w:left="0" w:firstLine="709"/>
        <w:jc w:val="both"/>
        <w:rPr>
          <w:rFonts w:ascii="Times New Roman" w:hAnsi="Times New Roman"/>
          <w:sz w:val="28"/>
          <w:szCs w:val="28"/>
        </w:rPr>
      </w:pPr>
    </w:p>
    <w:p w14:paraId="1FE0E24C" w14:textId="3CD0B306" w:rsidR="0015131C" w:rsidRPr="00877645" w:rsidRDefault="0015131C" w:rsidP="0082589A">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877645">
        <w:rPr>
          <w:rFonts w:ascii="Times New Roman" w:eastAsia="Times New Roman" w:hAnsi="Times New Roman"/>
          <w:sz w:val="28"/>
          <w:szCs w:val="28"/>
          <w:shd w:val="clear" w:color="auto" w:fill="FFFFFF"/>
        </w:rPr>
        <w:t xml:space="preserve">"72. Valsts atbalsta piešķiršanas brīdis ir diena, kad </w:t>
      </w:r>
      <w:r w:rsidR="007C70AF" w:rsidRPr="00877645">
        <w:rPr>
          <w:rFonts w:ascii="Times New Roman" w:eastAsia="Times New Roman" w:hAnsi="Times New Roman"/>
          <w:sz w:val="28"/>
          <w:szCs w:val="28"/>
          <w:shd w:val="clear" w:color="auto" w:fill="FFFFFF"/>
        </w:rPr>
        <w:t xml:space="preserve">tiek </w:t>
      </w:r>
      <w:r w:rsidRPr="00877645">
        <w:rPr>
          <w:rFonts w:ascii="Times New Roman" w:eastAsia="Times New Roman" w:hAnsi="Times New Roman"/>
          <w:sz w:val="28"/>
          <w:szCs w:val="28"/>
          <w:shd w:val="clear" w:color="auto" w:fill="FFFFFF"/>
        </w:rPr>
        <w:t>pieņ</w:t>
      </w:r>
      <w:r w:rsidR="00DC6FD7" w:rsidRPr="00877645">
        <w:rPr>
          <w:rFonts w:ascii="Times New Roman" w:eastAsia="Times New Roman" w:hAnsi="Times New Roman"/>
          <w:sz w:val="28"/>
          <w:szCs w:val="28"/>
          <w:shd w:val="clear" w:color="auto" w:fill="FFFFFF"/>
        </w:rPr>
        <w:t>em</w:t>
      </w:r>
      <w:r w:rsidR="007C70AF" w:rsidRPr="00877645">
        <w:rPr>
          <w:rFonts w:ascii="Times New Roman" w:eastAsia="Times New Roman" w:hAnsi="Times New Roman"/>
          <w:sz w:val="28"/>
          <w:szCs w:val="28"/>
          <w:shd w:val="clear" w:color="auto" w:fill="FFFFFF"/>
        </w:rPr>
        <w:t>ts</w:t>
      </w:r>
      <w:r w:rsidR="00DC6FD7" w:rsidRPr="00877645">
        <w:rPr>
          <w:rFonts w:ascii="Times New Roman" w:eastAsia="Times New Roman" w:hAnsi="Times New Roman"/>
          <w:sz w:val="28"/>
          <w:szCs w:val="28"/>
          <w:shd w:val="clear" w:color="auto" w:fill="FFFFFF"/>
        </w:rPr>
        <w:t xml:space="preserve"> </w:t>
      </w:r>
      <w:r w:rsidR="00B15813" w:rsidRPr="00877645">
        <w:rPr>
          <w:rFonts w:ascii="Times New Roman" w:eastAsia="Times New Roman" w:hAnsi="Times New Roman"/>
          <w:sz w:val="28"/>
          <w:szCs w:val="28"/>
          <w:shd w:val="clear" w:color="auto" w:fill="FFFFFF"/>
        </w:rPr>
        <w:t xml:space="preserve">lēmums </w:t>
      </w:r>
      <w:r w:rsidRPr="00877645">
        <w:rPr>
          <w:rFonts w:ascii="Times New Roman" w:eastAsia="Times New Roman" w:hAnsi="Times New Roman"/>
          <w:sz w:val="28"/>
          <w:szCs w:val="28"/>
          <w:shd w:val="clear" w:color="auto" w:fill="FFFFFF"/>
        </w:rPr>
        <w:t>par projekta iesnieguma apstiprināšanu vai izd</w:t>
      </w:r>
      <w:r w:rsidR="00DC6FD7" w:rsidRPr="00877645">
        <w:rPr>
          <w:rFonts w:ascii="Times New Roman" w:eastAsia="Times New Roman" w:hAnsi="Times New Roman"/>
          <w:sz w:val="28"/>
          <w:szCs w:val="28"/>
          <w:shd w:val="clear" w:color="auto" w:fill="FFFFFF"/>
        </w:rPr>
        <w:t>o</w:t>
      </w:r>
      <w:r w:rsidR="007C70AF" w:rsidRPr="00877645">
        <w:rPr>
          <w:rFonts w:ascii="Times New Roman" w:eastAsia="Times New Roman" w:hAnsi="Times New Roman"/>
          <w:sz w:val="28"/>
          <w:szCs w:val="28"/>
          <w:shd w:val="clear" w:color="auto" w:fill="FFFFFF"/>
        </w:rPr>
        <w:t>ts</w:t>
      </w:r>
      <w:r w:rsidRPr="00877645">
        <w:rPr>
          <w:rFonts w:ascii="Times New Roman" w:eastAsia="Times New Roman" w:hAnsi="Times New Roman"/>
          <w:sz w:val="28"/>
          <w:szCs w:val="28"/>
          <w:shd w:val="clear" w:color="auto" w:fill="FFFFFF"/>
        </w:rPr>
        <w:t xml:space="preserve"> </w:t>
      </w:r>
      <w:r w:rsidR="007C70AF" w:rsidRPr="00877645">
        <w:rPr>
          <w:rFonts w:ascii="Times New Roman" w:eastAsia="Times New Roman" w:hAnsi="Times New Roman"/>
          <w:sz w:val="28"/>
          <w:szCs w:val="28"/>
          <w:shd w:val="clear" w:color="auto" w:fill="FFFFFF"/>
        </w:rPr>
        <w:t xml:space="preserve">atzinums </w:t>
      </w:r>
      <w:r w:rsidRPr="00877645">
        <w:rPr>
          <w:rFonts w:ascii="Times New Roman" w:eastAsia="Times New Roman" w:hAnsi="Times New Roman"/>
          <w:sz w:val="28"/>
          <w:szCs w:val="28"/>
          <w:shd w:val="clear" w:color="auto" w:fill="FFFFFF"/>
        </w:rPr>
        <w:t xml:space="preserve">par lēmumā noteikto nosacījumu izpildi, ja iepriekš pieņemts lēmums par projekta iesnieguma apstiprināšanu ar nosacījumu. </w:t>
      </w:r>
    </w:p>
    <w:p w14:paraId="14738EE9" w14:textId="77777777" w:rsidR="00647351" w:rsidRPr="00877645" w:rsidRDefault="00647351" w:rsidP="0082589A">
      <w:pPr>
        <w:tabs>
          <w:tab w:val="left" w:pos="1134"/>
        </w:tabs>
        <w:ind w:firstLine="709"/>
        <w:jc w:val="both"/>
        <w:rPr>
          <w:szCs w:val="28"/>
        </w:rPr>
      </w:pPr>
    </w:p>
    <w:p w14:paraId="303E49C7" w14:textId="6BA00101" w:rsidR="00647351" w:rsidRPr="00877645" w:rsidRDefault="00C3579D" w:rsidP="0082589A">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877645">
        <w:rPr>
          <w:rFonts w:ascii="Times New Roman" w:hAnsi="Times New Roman"/>
          <w:sz w:val="28"/>
          <w:szCs w:val="28"/>
        </w:rPr>
        <w:t xml:space="preserve">73. Ja </w:t>
      </w:r>
      <w:r w:rsidR="00CD24A9" w:rsidRPr="00877645">
        <w:rPr>
          <w:rFonts w:ascii="Times New Roman" w:hAnsi="Times New Roman"/>
          <w:sz w:val="28"/>
          <w:szCs w:val="28"/>
        </w:rPr>
        <w:t>tiek konstatēts</w:t>
      </w:r>
      <w:r w:rsidRPr="00877645">
        <w:rPr>
          <w:rFonts w:ascii="Times New Roman" w:hAnsi="Times New Roman"/>
          <w:sz w:val="28"/>
          <w:szCs w:val="28"/>
        </w:rPr>
        <w:t>, ka piešķirtais valsts atbalsts kvalificējams kā nelikumīgs un valsts atbalsta saņēmējs ir pārkāpis Komisijas regulas Nr.  651/2014 vai Komisijas regula</w:t>
      </w:r>
      <w:r w:rsidR="00441B51" w:rsidRPr="00877645">
        <w:rPr>
          <w:rFonts w:ascii="Times New Roman" w:hAnsi="Times New Roman"/>
          <w:sz w:val="28"/>
          <w:szCs w:val="28"/>
        </w:rPr>
        <w:t>s</w:t>
      </w:r>
      <w:r w:rsidRPr="00877645">
        <w:rPr>
          <w:rFonts w:ascii="Times New Roman" w:hAnsi="Times New Roman"/>
          <w:sz w:val="28"/>
          <w:szCs w:val="28"/>
        </w:rPr>
        <w:t xml:space="preserve"> Nr. 1407/2013 prasības, sadarbības iestāde valsts atbalsta saņēmējam uzliek par pienākumu atmaksāt sadarbības iestādei saņemto nelikumīgo valsts atbalstu kopā ar procentiem, k</w:t>
      </w:r>
      <w:r w:rsidR="007563FB" w:rsidRPr="00877645">
        <w:rPr>
          <w:rFonts w:ascii="Times New Roman" w:hAnsi="Times New Roman"/>
          <w:sz w:val="28"/>
          <w:szCs w:val="28"/>
        </w:rPr>
        <w:t>uru likmi</w:t>
      </w:r>
      <w:r w:rsidRPr="00877645">
        <w:rPr>
          <w:rFonts w:ascii="Times New Roman" w:hAnsi="Times New Roman"/>
          <w:sz w:val="28"/>
          <w:szCs w:val="28"/>
        </w:rPr>
        <w:t xml:space="preserve"> publicē Eiropas Komisija saskaņā ar Komisijas 2004.</w:t>
      </w:r>
      <w:r w:rsidR="00441B51" w:rsidRPr="00877645">
        <w:rPr>
          <w:rFonts w:ascii="Times New Roman" w:hAnsi="Times New Roman"/>
          <w:sz w:val="28"/>
          <w:szCs w:val="28"/>
        </w:rPr>
        <w:t> </w:t>
      </w:r>
      <w:r w:rsidRPr="00877645">
        <w:rPr>
          <w:rFonts w:ascii="Times New Roman" w:hAnsi="Times New Roman"/>
          <w:sz w:val="28"/>
          <w:szCs w:val="28"/>
        </w:rPr>
        <w:t>gada 21.</w:t>
      </w:r>
      <w:r w:rsidR="00441B51" w:rsidRPr="00877645">
        <w:rPr>
          <w:rFonts w:ascii="Times New Roman" w:hAnsi="Times New Roman"/>
          <w:sz w:val="28"/>
          <w:szCs w:val="28"/>
        </w:rPr>
        <w:t> </w:t>
      </w:r>
      <w:r w:rsidRPr="00877645">
        <w:rPr>
          <w:rFonts w:ascii="Times New Roman" w:hAnsi="Times New Roman"/>
          <w:sz w:val="28"/>
          <w:szCs w:val="28"/>
        </w:rPr>
        <w:t xml:space="preserve">aprīļa </w:t>
      </w:r>
      <w:r w:rsidR="00877645" w:rsidRPr="00877645">
        <w:rPr>
          <w:rFonts w:ascii="Times New Roman" w:hAnsi="Times New Roman"/>
          <w:sz w:val="28"/>
          <w:szCs w:val="28"/>
        </w:rPr>
        <w:t xml:space="preserve">Regulas </w:t>
      </w:r>
      <w:r w:rsidRPr="00877645">
        <w:rPr>
          <w:rFonts w:ascii="Times New Roman" w:hAnsi="Times New Roman"/>
          <w:sz w:val="28"/>
          <w:szCs w:val="28"/>
        </w:rPr>
        <w:t>(EK) Nr.</w:t>
      </w:r>
      <w:r w:rsidR="00441B51" w:rsidRPr="00877645">
        <w:rPr>
          <w:rFonts w:ascii="Times New Roman" w:hAnsi="Times New Roman"/>
          <w:sz w:val="28"/>
          <w:szCs w:val="28"/>
        </w:rPr>
        <w:t> </w:t>
      </w:r>
      <w:r w:rsidRPr="00877645">
        <w:rPr>
          <w:rFonts w:ascii="Times New Roman" w:hAnsi="Times New Roman"/>
          <w:sz w:val="28"/>
          <w:szCs w:val="28"/>
        </w:rPr>
        <w:t>794/2004, ar ko īsteno Padomes Regulu (ES) 2015/1589, ar ko nosaka sīki izstrādātus noteikumus Līguma par Eiropas Savienības darbību 108.</w:t>
      </w:r>
      <w:r w:rsidR="00441B51" w:rsidRPr="00877645">
        <w:rPr>
          <w:rFonts w:ascii="Times New Roman" w:hAnsi="Times New Roman"/>
          <w:sz w:val="28"/>
          <w:szCs w:val="28"/>
        </w:rPr>
        <w:t> </w:t>
      </w:r>
      <w:r w:rsidRPr="00877645">
        <w:rPr>
          <w:rFonts w:ascii="Times New Roman" w:hAnsi="Times New Roman"/>
          <w:sz w:val="28"/>
          <w:szCs w:val="28"/>
        </w:rPr>
        <w:t>panta piemērošana</w:t>
      </w:r>
      <w:r w:rsidR="00066F3A" w:rsidRPr="00877645">
        <w:rPr>
          <w:rFonts w:ascii="Times New Roman" w:hAnsi="Times New Roman"/>
          <w:sz w:val="28"/>
          <w:szCs w:val="28"/>
        </w:rPr>
        <w:t>i</w:t>
      </w:r>
      <w:r w:rsidRPr="00877645">
        <w:rPr>
          <w:rFonts w:ascii="Times New Roman" w:hAnsi="Times New Roman"/>
          <w:sz w:val="28"/>
          <w:szCs w:val="28"/>
        </w:rPr>
        <w:t xml:space="preserve"> (turpmāk –</w:t>
      </w:r>
      <w:r w:rsidR="004C0EB7" w:rsidRPr="00877645">
        <w:rPr>
          <w:rFonts w:ascii="Times New Roman" w:hAnsi="Times New Roman"/>
          <w:sz w:val="28"/>
          <w:szCs w:val="28"/>
        </w:rPr>
        <w:t xml:space="preserve"> Komisijas regula Nr. 794/2004)</w:t>
      </w:r>
      <w:r w:rsidR="007563FB" w:rsidRPr="00877645">
        <w:rPr>
          <w:rFonts w:ascii="Times New Roman" w:hAnsi="Times New Roman"/>
          <w:sz w:val="28"/>
          <w:szCs w:val="28"/>
        </w:rPr>
        <w:t>,</w:t>
      </w:r>
      <w:r w:rsidRPr="00877645">
        <w:rPr>
          <w:rFonts w:ascii="Times New Roman" w:hAnsi="Times New Roman"/>
          <w:sz w:val="28"/>
          <w:szCs w:val="28"/>
        </w:rPr>
        <w:t xml:space="preserve"> 10. pantu, tiem pieskaitot 100 bāzes punktus, no dienas, kad valsts atbalsts tika izmaksāts finansējuma saņēmējam</w:t>
      </w:r>
      <w:r w:rsidR="00437C4C" w:rsidRPr="00877645">
        <w:rPr>
          <w:rFonts w:ascii="Times New Roman" w:hAnsi="Times New Roman"/>
          <w:sz w:val="28"/>
          <w:szCs w:val="28"/>
        </w:rPr>
        <w:t>,</w:t>
      </w:r>
      <w:r w:rsidRPr="00877645">
        <w:rPr>
          <w:rFonts w:ascii="Times New Roman" w:hAnsi="Times New Roman"/>
          <w:sz w:val="28"/>
          <w:szCs w:val="28"/>
        </w:rPr>
        <w:t xml:space="preserve"> līdz tā atgūšanas dienai, ievērojot Komisijas regulas </w:t>
      </w:r>
      <w:r w:rsidR="00437C4C" w:rsidRPr="00877645">
        <w:rPr>
          <w:rFonts w:ascii="Times New Roman" w:hAnsi="Times New Roman"/>
          <w:sz w:val="28"/>
          <w:szCs w:val="28"/>
        </w:rPr>
        <w:t>Nr. </w:t>
      </w:r>
      <w:r w:rsidRPr="00877645">
        <w:rPr>
          <w:rFonts w:ascii="Times New Roman" w:hAnsi="Times New Roman"/>
          <w:sz w:val="28"/>
          <w:szCs w:val="28"/>
        </w:rPr>
        <w:t>794/2004 11. pantā noteikto procentu likmes piemērošanas metodi."</w:t>
      </w:r>
      <w:r w:rsidR="00647351" w:rsidRPr="00877645">
        <w:rPr>
          <w:rFonts w:ascii="Times New Roman" w:eastAsia="Times New Roman" w:hAnsi="Times New Roman"/>
          <w:sz w:val="28"/>
          <w:szCs w:val="28"/>
          <w:shd w:val="clear" w:color="auto" w:fill="FFFFFF"/>
        </w:rPr>
        <w:t xml:space="preserve"> </w:t>
      </w:r>
    </w:p>
    <w:p w14:paraId="016AFD4A" w14:textId="77777777" w:rsidR="00620C96" w:rsidRPr="00877645" w:rsidRDefault="00620C96" w:rsidP="0082589A">
      <w:pPr>
        <w:autoSpaceDE w:val="0"/>
        <w:autoSpaceDN w:val="0"/>
        <w:adjustRightInd w:val="0"/>
        <w:ind w:firstLine="709"/>
        <w:jc w:val="both"/>
        <w:rPr>
          <w:szCs w:val="28"/>
        </w:rPr>
      </w:pPr>
      <w:bookmarkStart w:id="2" w:name="p13"/>
      <w:bookmarkStart w:id="3" w:name="p-352056"/>
      <w:bookmarkEnd w:id="2"/>
      <w:bookmarkEnd w:id="3"/>
    </w:p>
    <w:p w14:paraId="0083A92C" w14:textId="77777777" w:rsidR="00620C96" w:rsidRPr="00877645" w:rsidRDefault="00620C96" w:rsidP="0082589A">
      <w:pPr>
        <w:jc w:val="both"/>
        <w:rPr>
          <w:szCs w:val="28"/>
        </w:rPr>
      </w:pPr>
    </w:p>
    <w:p w14:paraId="55FDB3AF" w14:textId="77777777" w:rsidR="00620C96" w:rsidRPr="00877645" w:rsidRDefault="00620C96" w:rsidP="0082589A">
      <w:pPr>
        <w:jc w:val="both"/>
        <w:rPr>
          <w:szCs w:val="28"/>
        </w:rPr>
      </w:pPr>
    </w:p>
    <w:p w14:paraId="00E3167B" w14:textId="77777777" w:rsidR="00620C96" w:rsidRPr="00877645" w:rsidRDefault="00620C96" w:rsidP="0082589A">
      <w:pPr>
        <w:tabs>
          <w:tab w:val="left" w:pos="6521"/>
        </w:tabs>
        <w:ind w:firstLine="709"/>
        <w:jc w:val="both"/>
        <w:rPr>
          <w:szCs w:val="28"/>
        </w:rPr>
      </w:pPr>
      <w:r w:rsidRPr="00877645">
        <w:rPr>
          <w:szCs w:val="28"/>
        </w:rPr>
        <w:t>Ministru prezidents</w:t>
      </w:r>
      <w:r w:rsidRPr="00877645">
        <w:rPr>
          <w:szCs w:val="28"/>
        </w:rPr>
        <w:tab/>
        <w:t xml:space="preserve">A. K. Kariņš </w:t>
      </w:r>
    </w:p>
    <w:p w14:paraId="22E22601" w14:textId="77777777" w:rsidR="00620C96" w:rsidRPr="00877645" w:rsidRDefault="00620C96" w:rsidP="0082589A">
      <w:pPr>
        <w:ind w:firstLine="709"/>
        <w:jc w:val="both"/>
        <w:rPr>
          <w:szCs w:val="28"/>
        </w:rPr>
      </w:pPr>
    </w:p>
    <w:p w14:paraId="58D8CC7B" w14:textId="77777777" w:rsidR="00620C96" w:rsidRPr="00877645" w:rsidRDefault="00620C96" w:rsidP="0082589A">
      <w:pPr>
        <w:ind w:firstLine="709"/>
        <w:jc w:val="both"/>
        <w:rPr>
          <w:szCs w:val="28"/>
        </w:rPr>
      </w:pPr>
    </w:p>
    <w:p w14:paraId="1029610B" w14:textId="77777777" w:rsidR="00620C96" w:rsidRPr="00877645" w:rsidRDefault="00620C96" w:rsidP="0082589A">
      <w:pPr>
        <w:pStyle w:val="Header"/>
        <w:tabs>
          <w:tab w:val="clear" w:pos="4153"/>
        </w:tabs>
        <w:ind w:firstLine="709"/>
        <w:jc w:val="both"/>
        <w:rPr>
          <w:szCs w:val="28"/>
        </w:rPr>
      </w:pPr>
    </w:p>
    <w:p w14:paraId="1E7C9068" w14:textId="77777777" w:rsidR="00620C96" w:rsidRPr="00877645" w:rsidRDefault="00620C96" w:rsidP="0082589A">
      <w:pPr>
        <w:pStyle w:val="Header"/>
        <w:tabs>
          <w:tab w:val="clear" w:pos="4153"/>
        </w:tabs>
        <w:ind w:firstLine="709"/>
        <w:jc w:val="both"/>
        <w:rPr>
          <w:szCs w:val="28"/>
        </w:rPr>
      </w:pPr>
      <w:r w:rsidRPr="00877645">
        <w:rPr>
          <w:szCs w:val="28"/>
        </w:rPr>
        <w:t>Vides aizsardzības un</w:t>
      </w:r>
    </w:p>
    <w:p w14:paraId="2BBC9C1B" w14:textId="77777777" w:rsidR="00620C96" w:rsidRPr="00877645" w:rsidRDefault="00620C96" w:rsidP="0082589A">
      <w:pPr>
        <w:pStyle w:val="Header"/>
        <w:tabs>
          <w:tab w:val="clear" w:pos="4153"/>
          <w:tab w:val="left" w:pos="6521"/>
        </w:tabs>
        <w:ind w:firstLine="709"/>
        <w:jc w:val="both"/>
        <w:rPr>
          <w:szCs w:val="28"/>
        </w:rPr>
      </w:pPr>
      <w:r w:rsidRPr="00877645">
        <w:rPr>
          <w:szCs w:val="28"/>
        </w:rPr>
        <w:t>reģionālās attīstības ministrs</w:t>
      </w:r>
      <w:r w:rsidRPr="00877645">
        <w:rPr>
          <w:szCs w:val="28"/>
        </w:rPr>
        <w:tab/>
        <w:t>J. Pūce</w:t>
      </w:r>
    </w:p>
    <w:sectPr w:rsidR="00620C96" w:rsidRPr="00877645" w:rsidSect="00620C96">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F671" w14:textId="77777777" w:rsidR="00066F3A" w:rsidRDefault="00066F3A" w:rsidP="00634FF3">
      <w:r>
        <w:separator/>
      </w:r>
    </w:p>
  </w:endnote>
  <w:endnote w:type="continuationSeparator" w:id="0">
    <w:p w14:paraId="4745DAFF" w14:textId="77777777" w:rsidR="00066F3A" w:rsidRDefault="00066F3A" w:rsidP="00634FF3">
      <w:r>
        <w:continuationSeparator/>
      </w:r>
    </w:p>
  </w:endnote>
  <w:endnote w:type="continuationNotice" w:id="1">
    <w:p w14:paraId="08DDFCF2" w14:textId="77777777" w:rsidR="00C97BB1" w:rsidRDefault="00C9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02E8" w14:textId="77777777" w:rsidR="00620C96" w:rsidRPr="00620C96" w:rsidRDefault="00620C96" w:rsidP="00620C96">
    <w:pPr>
      <w:pStyle w:val="Footer"/>
      <w:rPr>
        <w:sz w:val="16"/>
        <w:szCs w:val="16"/>
      </w:rPr>
    </w:pPr>
    <w:r>
      <w:rPr>
        <w:sz w:val="16"/>
        <w:szCs w:val="16"/>
      </w:rPr>
      <w:t>N0340_0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AEB9" w14:textId="5F1C7090" w:rsidR="00620C96" w:rsidRPr="00620C96" w:rsidRDefault="00620C96">
    <w:pPr>
      <w:pStyle w:val="Footer"/>
      <w:rPr>
        <w:sz w:val="16"/>
        <w:szCs w:val="16"/>
      </w:rPr>
    </w:pPr>
    <w:r>
      <w:rPr>
        <w:sz w:val="16"/>
        <w:szCs w:val="16"/>
      </w:rPr>
      <w:t>N0340_0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4FE3C" w14:textId="77777777" w:rsidR="00066F3A" w:rsidRDefault="00066F3A" w:rsidP="00634FF3">
      <w:r>
        <w:separator/>
      </w:r>
    </w:p>
  </w:footnote>
  <w:footnote w:type="continuationSeparator" w:id="0">
    <w:p w14:paraId="2527FFED" w14:textId="77777777" w:rsidR="00066F3A" w:rsidRDefault="00066F3A" w:rsidP="00634FF3">
      <w:r>
        <w:continuationSeparator/>
      </w:r>
    </w:p>
  </w:footnote>
  <w:footnote w:type="continuationNotice" w:id="1">
    <w:p w14:paraId="76380C9D" w14:textId="77777777" w:rsidR="00C97BB1" w:rsidRDefault="00C97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E1AE" w14:textId="77777777" w:rsidR="00066F3A" w:rsidRDefault="00066F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066F3A" w:rsidRDefault="0006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460B" w14:textId="77777777" w:rsidR="00066F3A" w:rsidRDefault="00066F3A">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C97BB1">
      <w:rPr>
        <w:rStyle w:val="PageNumber"/>
        <w:noProof/>
        <w:sz w:val="24"/>
      </w:rPr>
      <w:t>3</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4351" w14:textId="79697272" w:rsidR="00620C96" w:rsidRDefault="00620C96">
    <w:pPr>
      <w:pStyle w:val="Header"/>
      <w:rPr>
        <w:sz w:val="24"/>
        <w:szCs w:val="24"/>
      </w:rPr>
    </w:pPr>
  </w:p>
  <w:p w14:paraId="71C99D57" w14:textId="77777777" w:rsidR="00620C96" w:rsidRDefault="00620C96">
    <w:pPr>
      <w:pStyle w:val="Header"/>
    </w:pPr>
    <w:r>
      <w:rPr>
        <w:noProof/>
      </w:rPr>
      <w:drawing>
        <wp:inline distT="0" distB="0" distL="0" distR="0" wp14:anchorId="5EA60ADD" wp14:editId="22FBAEA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4AC"/>
    <w:rsid w:val="00035AB5"/>
    <w:rsid w:val="00035F18"/>
    <w:rsid w:val="00042989"/>
    <w:rsid w:val="00042F97"/>
    <w:rsid w:val="00044D06"/>
    <w:rsid w:val="0004624E"/>
    <w:rsid w:val="0005048A"/>
    <w:rsid w:val="0005129D"/>
    <w:rsid w:val="00053DFC"/>
    <w:rsid w:val="00063E37"/>
    <w:rsid w:val="00065143"/>
    <w:rsid w:val="00066F3A"/>
    <w:rsid w:val="00072EF7"/>
    <w:rsid w:val="000732E4"/>
    <w:rsid w:val="00073BBF"/>
    <w:rsid w:val="00073D94"/>
    <w:rsid w:val="0007533C"/>
    <w:rsid w:val="000810F6"/>
    <w:rsid w:val="00081C82"/>
    <w:rsid w:val="00082391"/>
    <w:rsid w:val="000824D3"/>
    <w:rsid w:val="000868B0"/>
    <w:rsid w:val="00093546"/>
    <w:rsid w:val="00094C2E"/>
    <w:rsid w:val="000A0162"/>
    <w:rsid w:val="000A0E81"/>
    <w:rsid w:val="000A1C5C"/>
    <w:rsid w:val="000A2083"/>
    <w:rsid w:val="000B1A06"/>
    <w:rsid w:val="000B1A7E"/>
    <w:rsid w:val="000B37B7"/>
    <w:rsid w:val="000B3812"/>
    <w:rsid w:val="000B75C6"/>
    <w:rsid w:val="000C2430"/>
    <w:rsid w:val="000C296C"/>
    <w:rsid w:val="000C51F7"/>
    <w:rsid w:val="000D06B4"/>
    <w:rsid w:val="000D199F"/>
    <w:rsid w:val="000D24C8"/>
    <w:rsid w:val="000D28C4"/>
    <w:rsid w:val="000D35A0"/>
    <w:rsid w:val="000D3CCE"/>
    <w:rsid w:val="000E155D"/>
    <w:rsid w:val="000E16AC"/>
    <w:rsid w:val="000E1F47"/>
    <w:rsid w:val="000E25DF"/>
    <w:rsid w:val="000F1507"/>
    <w:rsid w:val="000F26B2"/>
    <w:rsid w:val="000F62BE"/>
    <w:rsid w:val="0010256E"/>
    <w:rsid w:val="00102955"/>
    <w:rsid w:val="00105317"/>
    <w:rsid w:val="00107921"/>
    <w:rsid w:val="00111F61"/>
    <w:rsid w:val="00112B3C"/>
    <w:rsid w:val="00114694"/>
    <w:rsid w:val="00117257"/>
    <w:rsid w:val="001174D1"/>
    <w:rsid w:val="001209D0"/>
    <w:rsid w:val="0012123F"/>
    <w:rsid w:val="001224DC"/>
    <w:rsid w:val="0012308C"/>
    <w:rsid w:val="00124EBC"/>
    <w:rsid w:val="00136596"/>
    <w:rsid w:val="00136AAE"/>
    <w:rsid w:val="00137460"/>
    <w:rsid w:val="00137867"/>
    <w:rsid w:val="00140052"/>
    <w:rsid w:val="001441F6"/>
    <w:rsid w:val="0014564F"/>
    <w:rsid w:val="001471DC"/>
    <w:rsid w:val="00147EE7"/>
    <w:rsid w:val="00150C8A"/>
    <w:rsid w:val="0015131C"/>
    <w:rsid w:val="00151480"/>
    <w:rsid w:val="00151978"/>
    <w:rsid w:val="00153ABD"/>
    <w:rsid w:val="00153B75"/>
    <w:rsid w:val="00164F7C"/>
    <w:rsid w:val="0016590B"/>
    <w:rsid w:val="001700CF"/>
    <w:rsid w:val="00171631"/>
    <w:rsid w:val="0017240E"/>
    <w:rsid w:val="0017272F"/>
    <w:rsid w:val="00172F3D"/>
    <w:rsid w:val="00180D63"/>
    <w:rsid w:val="0018496C"/>
    <w:rsid w:val="001857ED"/>
    <w:rsid w:val="0018705A"/>
    <w:rsid w:val="00190E91"/>
    <w:rsid w:val="00193293"/>
    <w:rsid w:val="0019349C"/>
    <w:rsid w:val="00197FC9"/>
    <w:rsid w:val="001A789C"/>
    <w:rsid w:val="001B022A"/>
    <w:rsid w:val="001B29C6"/>
    <w:rsid w:val="001B360A"/>
    <w:rsid w:val="001B3D31"/>
    <w:rsid w:val="001B4D7C"/>
    <w:rsid w:val="001B5DA1"/>
    <w:rsid w:val="001B7797"/>
    <w:rsid w:val="001C236D"/>
    <w:rsid w:val="001C67AC"/>
    <w:rsid w:val="001D01F5"/>
    <w:rsid w:val="001E06DE"/>
    <w:rsid w:val="001E1DF0"/>
    <w:rsid w:val="001E5DC5"/>
    <w:rsid w:val="001F1776"/>
    <w:rsid w:val="001F4A5B"/>
    <w:rsid w:val="001F595A"/>
    <w:rsid w:val="001F685A"/>
    <w:rsid w:val="001F7293"/>
    <w:rsid w:val="00201B01"/>
    <w:rsid w:val="00203661"/>
    <w:rsid w:val="00206C54"/>
    <w:rsid w:val="002116F3"/>
    <w:rsid w:val="00212BA0"/>
    <w:rsid w:val="00212D66"/>
    <w:rsid w:val="00214176"/>
    <w:rsid w:val="002149CA"/>
    <w:rsid w:val="00214FAD"/>
    <w:rsid w:val="002171EA"/>
    <w:rsid w:val="002227ED"/>
    <w:rsid w:val="00233AC4"/>
    <w:rsid w:val="00234E61"/>
    <w:rsid w:val="00235FEE"/>
    <w:rsid w:val="00241213"/>
    <w:rsid w:val="00242DE5"/>
    <w:rsid w:val="002435C0"/>
    <w:rsid w:val="00243CA1"/>
    <w:rsid w:val="00243FCA"/>
    <w:rsid w:val="002529F5"/>
    <w:rsid w:val="00253B99"/>
    <w:rsid w:val="00254BF0"/>
    <w:rsid w:val="00261BC8"/>
    <w:rsid w:val="00262C17"/>
    <w:rsid w:val="002664C1"/>
    <w:rsid w:val="00270620"/>
    <w:rsid w:val="002718ED"/>
    <w:rsid w:val="00276C2D"/>
    <w:rsid w:val="00281FFE"/>
    <w:rsid w:val="002821CB"/>
    <w:rsid w:val="00284EE3"/>
    <w:rsid w:val="00286D08"/>
    <w:rsid w:val="00291EA9"/>
    <w:rsid w:val="00292F22"/>
    <w:rsid w:val="002930CD"/>
    <w:rsid w:val="002969D6"/>
    <w:rsid w:val="002975A5"/>
    <w:rsid w:val="00297667"/>
    <w:rsid w:val="002A0422"/>
    <w:rsid w:val="002A1466"/>
    <w:rsid w:val="002A1F96"/>
    <w:rsid w:val="002A3617"/>
    <w:rsid w:val="002B048F"/>
    <w:rsid w:val="002B10B9"/>
    <w:rsid w:val="002B2379"/>
    <w:rsid w:val="002B32B5"/>
    <w:rsid w:val="002C0E85"/>
    <w:rsid w:val="002C1CCE"/>
    <w:rsid w:val="002D3D1F"/>
    <w:rsid w:val="002D49FA"/>
    <w:rsid w:val="002D5135"/>
    <w:rsid w:val="002D64D3"/>
    <w:rsid w:val="002D7649"/>
    <w:rsid w:val="002D7819"/>
    <w:rsid w:val="002E18A7"/>
    <w:rsid w:val="002E21CD"/>
    <w:rsid w:val="002E2D19"/>
    <w:rsid w:val="002E5009"/>
    <w:rsid w:val="002E74F1"/>
    <w:rsid w:val="00302413"/>
    <w:rsid w:val="00304157"/>
    <w:rsid w:val="00307380"/>
    <w:rsid w:val="003125A5"/>
    <w:rsid w:val="00315045"/>
    <w:rsid w:val="00316E2B"/>
    <w:rsid w:val="00317E6E"/>
    <w:rsid w:val="00320309"/>
    <w:rsid w:val="00320A1A"/>
    <w:rsid w:val="00321E93"/>
    <w:rsid w:val="00321EC3"/>
    <w:rsid w:val="00324998"/>
    <w:rsid w:val="003311E8"/>
    <w:rsid w:val="00331890"/>
    <w:rsid w:val="00332525"/>
    <w:rsid w:val="00332776"/>
    <w:rsid w:val="00333404"/>
    <w:rsid w:val="00336600"/>
    <w:rsid w:val="0033676D"/>
    <w:rsid w:val="00342222"/>
    <w:rsid w:val="00342B43"/>
    <w:rsid w:val="003451EB"/>
    <w:rsid w:val="00345202"/>
    <w:rsid w:val="00345738"/>
    <w:rsid w:val="00346C41"/>
    <w:rsid w:val="00350E59"/>
    <w:rsid w:val="00352ADD"/>
    <w:rsid w:val="00353042"/>
    <w:rsid w:val="003549E0"/>
    <w:rsid w:val="003652A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25EC"/>
    <w:rsid w:val="003B59E1"/>
    <w:rsid w:val="003B7AA8"/>
    <w:rsid w:val="003C27DC"/>
    <w:rsid w:val="003C2C68"/>
    <w:rsid w:val="003C5BD3"/>
    <w:rsid w:val="003D483C"/>
    <w:rsid w:val="003D4A48"/>
    <w:rsid w:val="003E0ADA"/>
    <w:rsid w:val="003E4FBC"/>
    <w:rsid w:val="003F516A"/>
    <w:rsid w:val="003F55DF"/>
    <w:rsid w:val="003F7962"/>
    <w:rsid w:val="003F7B57"/>
    <w:rsid w:val="00403979"/>
    <w:rsid w:val="00405C24"/>
    <w:rsid w:val="00411AE5"/>
    <w:rsid w:val="00415439"/>
    <w:rsid w:val="00417927"/>
    <w:rsid w:val="00421690"/>
    <w:rsid w:val="00425D9D"/>
    <w:rsid w:val="00426ACF"/>
    <w:rsid w:val="00431901"/>
    <w:rsid w:val="00432B5B"/>
    <w:rsid w:val="00432C85"/>
    <w:rsid w:val="00433E65"/>
    <w:rsid w:val="00434C67"/>
    <w:rsid w:val="0043533E"/>
    <w:rsid w:val="00435BAD"/>
    <w:rsid w:val="00435BC6"/>
    <w:rsid w:val="00436059"/>
    <w:rsid w:val="0043791B"/>
    <w:rsid w:val="00437C4C"/>
    <w:rsid w:val="00441B51"/>
    <w:rsid w:val="00444099"/>
    <w:rsid w:val="00446206"/>
    <w:rsid w:val="004476DA"/>
    <w:rsid w:val="00447AD4"/>
    <w:rsid w:val="00447F1D"/>
    <w:rsid w:val="00453B5F"/>
    <w:rsid w:val="00453F8D"/>
    <w:rsid w:val="00453FE3"/>
    <w:rsid w:val="00463242"/>
    <w:rsid w:val="00467ECA"/>
    <w:rsid w:val="00472149"/>
    <w:rsid w:val="00475261"/>
    <w:rsid w:val="00477482"/>
    <w:rsid w:val="00480990"/>
    <w:rsid w:val="00484943"/>
    <w:rsid w:val="0048626F"/>
    <w:rsid w:val="0048700C"/>
    <w:rsid w:val="004919F0"/>
    <w:rsid w:val="004920A9"/>
    <w:rsid w:val="00492129"/>
    <w:rsid w:val="00493F9C"/>
    <w:rsid w:val="004941F8"/>
    <w:rsid w:val="00494DA9"/>
    <w:rsid w:val="0049544E"/>
    <w:rsid w:val="00496B94"/>
    <w:rsid w:val="004A0C1C"/>
    <w:rsid w:val="004A11E4"/>
    <w:rsid w:val="004A2AD5"/>
    <w:rsid w:val="004A336F"/>
    <w:rsid w:val="004A5B09"/>
    <w:rsid w:val="004C0EB7"/>
    <w:rsid w:val="004C111E"/>
    <w:rsid w:val="004C5207"/>
    <w:rsid w:val="004C58A5"/>
    <w:rsid w:val="004C6D69"/>
    <w:rsid w:val="004D013A"/>
    <w:rsid w:val="004D0272"/>
    <w:rsid w:val="004D1D9D"/>
    <w:rsid w:val="004D36A9"/>
    <w:rsid w:val="004D5D23"/>
    <w:rsid w:val="004E00D8"/>
    <w:rsid w:val="004E192D"/>
    <w:rsid w:val="004E6BB4"/>
    <w:rsid w:val="004F1003"/>
    <w:rsid w:val="004F2524"/>
    <w:rsid w:val="004F297C"/>
    <w:rsid w:val="004F2E19"/>
    <w:rsid w:val="004F3057"/>
    <w:rsid w:val="004F4CC2"/>
    <w:rsid w:val="004F4EA9"/>
    <w:rsid w:val="004F6EE3"/>
    <w:rsid w:val="004F7DE7"/>
    <w:rsid w:val="00502B3A"/>
    <w:rsid w:val="005055AB"/>
    <w:rsid w:val="00510AD9"/>
    <w:rsid w:val="00514B18"/>
    <w:rsid w:val="0051686A"/>
    <w:rsid w:val="0052326A"/>
    <w:rsid w:val="00523AB8"/>
    <w:rsid w:val="00524574"/>
    <w:rsid w:val="00530201"/>
    <w:rsid w:val="00530BE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4256"/>
    <w:rsid w:val="00545931"/>
    <w:rsid w:val="00545D57"/>
    <w:rsid w:val="00550801"/>
    <w:rsid w:val="00551182"/>
    <w:rsid w:val="00551384"/>
    <w:rsid w:val="00551C8F"/>
    <w:rsid w:val="00553966"/>
    <w:rsid w:val="005539C6"/>
    <w:rsid w:val="00553B2D"/>
    <w:rsid w:val="005553CF"/>
    <w:rsid w:val="005558C0"/>
    <w:rsid w:val="00560699"/>
    <w:rsid w:val="005623FD"/>
    <w:rsid w:val="005667B9"/>
    <w:rsid w:val="00570B97"/>
    <w:rsid w:val="0057306E"/>
    <w:rsid w:val="005734C3"/>
    <w:rsid w:val="00575D23"/>
    <w:rsid w:val="0058301D"/>
    <w:rsid w:val="00585DE7"/>
    <w:rsid w:val="00586FA4"/>
    <w:rsid w:val="00591378"/>
    <w:rsid w:val="00591C9D"/>
    <w:rsid w:val="005925BA"/>
    <w:rsid w:val="0059263C"/>
    <w:rsid w:val="00594B2A"/>
    <w:rsid w:val="005963B6"/>
    <w:rsid w:val="005A07F3"/>
    <w:rsid w:val="005A0926"/>
    <w:rsid w:val="005A0AD9"/>
    <w:rsid w:val="005A446B"/>
    <w:rsid w:val="005A7902"/>
    <w:rsid w:val="005B27B0"/>
    <w:rsid w:val="005B28DC"/>
    <w:rsid w:val="005B405C"/>
    <w:rsid w:val="005B50E3"/>
    <w:rsid w:val="005B53EA"/>
    <w:rsid w:val="005C6A52"/>
    <w:rsid w:val="005C7257"/>
    <w:rsid w:val="005C7A0F"/>
    <w:rsid w:val="005D0614"/>
    <w:rsid w:val="005D30C6"/>
    <w:rsid w:val="005E6F08"/>
    <w:rsid w:val="005E749B"/>
    <w:rsid w:val="005F0A3C"/>
    <w:rsid w:val="005F2CE1"/>
    <w:rsid w:val="00603606"/>
    <w:rsid w:val="00604F9B"/>
    <w:rsid w:val="00612AF1"/>
    <w:rsid w:val="006157E8"/>
    <w:rsid w:val="00617F36"/>
    <w:rsid w:val="00620935"/>
    <w:rsid w:val="00620C96"/>
    <w:rsid w:val="0062238A"/>
    <w:rsid w:val="00623FF8"/>
    <w:rsid w:val="006314EB"/>
    <w:rsid w:val="006326DD"/>
    <w:rsid w:val="00634FF3"/>
    <w:rsid w:val="00635274"/>
    <w:rsid w:val="006369D4"/>
    <w:rsid w:val="00642B59"/>
    <w:rsid w:val="006444B0"/>
    <w:rsid w:val="00646F44"/>
    <w:rsid w:val="00647351"/>
    <w:rsid w:val="00647CD7"/>
    <w:rsid w:val="0065034E"/>
    <w:rsid w:val="00652185"/>
    <w:rsid w:val="00653FE9"/>
    <w:rsid w:val="00654636"/>
    <w:rsid w:val="00663FAE"/>
    <w:rsid w:val="006641A5"/>
    <w:rsid w:val="0066487B"/>
    <w:rsid w:val="00667087"/>
    <w:rsid w:val="006702EF"/>
    <w:rsid w:val="006707BE"/>
    <w:rsid w:val="00671845"/>
    <w:rsid w:val="00671FE9"/>
    <w:rsid w:val="006728AB"/>
    <w:rsid w:val="00673CE9"/>
    <w:rsid w:val="00674A6B"/>
    <w:rsid w:val="0067634E"/>
    <w:rsid w:val="006862CC"/>
    <w:rsid w:val="006906D6"/>
    <w:rsid w:val="00692ADE"/>
    <w:rsid w:val="00695B98"/>
    <w:rsid w:val="006A22F5"/>
    <w:rsid w:val="006A3A78"/>
    <w:rsid w:val="006A4F0B"/>
    <w:rsid w:val="006A4F51"/>
    <w:rsid w:val="006A50EE"/>
    <w:rsid w:val="006A5A70"/>
    <w:rsid w:val="006B00B2"/>
    <w:rsid w:val="006B4291"/>
    <w:rsid w:val="006B45CC"/>
    <w:rsid w:val="006B6620"/>
    <w:rsid w:val="006B71F5"/>
    <w:rsid w:val="006C1FC5"/>
    <w:rsid w:val="006C5D75"/>
    <w:rsid w:val="006C62FE"/>
    <w:rsid w:val="006C6E36"/>
    <w:rsid w:val="006D0E52"/>
    <w:rsid w:val="006D2327"/>
    <w:rsid w:val="006D2F5C"/>
    <w:rsid w:val="006D30AC"/>
    <w:rsid w:val="006D3277"/>
    <w:rsid w:val="006D5567"/>
    <w:rsid w:val="006D55DD"/>
    <w:rsid w:val="006E5B4A"/>
    <w:rsid w:val="006E765E"/>
    <w:rsid w:val="006F16D4"/>
    <w:rsid w:val="006F1842"/>
    <w:rsid w:val="006F3A42"/>
    <w:rsid w:val="006F41EC"/>
    <w:rsid w:val="006F52C3"/>
    <w:rsid w:val="006F60D7"/>
    <w:rsid w:val="00705AB0"/>
    <w:rsid w:val="00706613"/>
    <w:rsid w:val="00716D39"/>
    <w:rsid w:val="0071738E"/>
    <w:rsid w:val="007178B5"/>
    <w:rsid w:val="0072061B"/>
    <w:rsid w:val="0072669D"/>
    <w:rsid w:val="00726BF5"/>
    <w:rsid w:val="00727688"/>
    <w:rsid w:val="00727BEE"/>
    <w:rsid w:val="00735624"/>
    <w:rsid w:val="00737F8F"/>
    <w:rsid w:val="00743CB8"/>
    <w:rsid w:val="0074622E"/>
    <w:rsid w:val="00753943"/>
    <w:rsid w:val="00755F3C"/>
    <w:rsid w:val="007563FB"/>
    <w:rsid w:val="007573A1"/>
    <w:rsid w:val="00757BBC"/>
    <w:rsid w:val="00761C54"/>
    <w:rsid w:val="00762940"/>
    <w:rsid w:val="0076337A"/>
    <w:rsid w:val="0076348A"/>
    <w:rsid w:val="00764F8C"/>
    <w:rsid w:val="007678BC"/>
    <w:rsid w:val="00770F6D"/>
    <w:rsid w:val="007710E3"/>
    <w:rsid w:val="0078163F"/>
    <w:rsid w:val="00782389"/>
    <w:rsid w:val="00783D6D"/>
    <w:rsid w:val="00783F45"/>
    <w:rsid w:val="00784447"/>
    <w:rsid w:val="00785EA8"/>
    <w:rsid w:val="007877C8"/>
    <w:rsid w:val="007922B3"/>
    <w:rsid w:val="007934A9"/>
    <w:rsid w:val="00794918"/>
    <w:rsid w:val="0079753A"/>
    <w:rsid w:val="0079789D"/>
    <w:rsid w:val="007A0400"/>
    <w:rsid w:val="007A2286"/>
    <w:rsid w:val="007A293C"/>
    <w:rsid w:val="007A312A"/>
    <w:rsid w:val="007B247D"/>
    <w:rsid w:val="007B3022"/>
    <w:rsid w:val="007B30DF"/>
    <w:rsid w:val="007B3595"/>
    <w:rsid w:val="007B408C"/>
    <w:rsid w:val="007B43F5"/>
    <w:rsid w:val="007B4569"/>
    <w:rsid w:val="007B46D3"/>
    <w:rsid w:val="007B53B5"/>
    <w:rsid w:val="007B6743"/>
    <w:rsid w:val="007C3617"/>
    <w:rsid w:val="007C574A"/>
    <w:rsid w:val="007C587C"/>
    <w:rsid w:val="007C5D82"/>
    <w:rsid w:val="007C70AF"/>
    <w:rsid w:val="007D13A4"/>
    <w:rsid w:val="007D20D4"/>
    <w:rsid w:val="007E6F4E"/>
    <w:rsid w:val="007E73CE"/>
    <w:rsid w:val="007F1344"/>
    <w:rsid w:val="007F2478"/>
    <w:rsid w:val="007F383C"/>
    <w:rsid w:val="007F4C4E"/>
    <w:rsid w:val="007F5E0E"/>
    <w:rsid w:val="007F6CD4"/>
    <w:rsid w:val="00806C5A"/>
    <w:rsid w:val="00807F96"/>
    <w:rsid w:val="00812184"/>
    <w:rsid w:val="00812D19"/>
    <w:rsid w:val="008152D2"/>
    <w:rsid w:val="008173A2"/>
    <w:rsid w:val="00817F6C"/>
    <w:rsid w:val="0082280B"/>
    <w:rsid w:val="0082589A"/>
    <w:rsid w:val="00826AFE"/>
    <w:rsid w:val="00827C86"/>
    <w:rsid w:val="0083187F"/>
    <w:rsid w:val="00832A00"/>
    <w:rsid w:val="008333E9"/>
    <w:rsid w:val="00834204"/>
    <w:rsid w:val="00843997"/>
    <w:rsid w:val="00843A37"/>
    <w:rsid w:val="008446E4"/>
    <w:rsid w:val="0085112B"/>
    <w:rsid w:val="0085113D"/>
    <w:rsid w:val="0085230A"/>
    <w:rsid w:val="00854410"/>
    <w:rsid w:val="008544D1"/>
    <w:rsid w:val="008567EE"/>
    <w:rsid w:val="00857D72"/>
    <w:rsid w:val="00864A72"/>
    <w:rsid w:val="008652EE"/>
    <w:rsid w:val="00866CF4"/>
    <w:rsid w:val="0087107A"/>
    <w:rsid w:val="00872ED2"/>
    <w:rsid w:val="0087343B"/>
    <w:rsid w:val="00875830"/>
    <w:rsid w:val="00877609"/>
    <w:rsid w:val="00877645"/>
    <w:rsid w:val="00881CDD"/>
    <w:rsid w:val="00883451"/>
    <w:rsid w:val="0088781F"/>
    <w:rsid w:val="008907BA"/>
    <w:rsid w:val="00891048"/>
    <w:rsid w:val="00892164"/>
    <w:rsid w:val="0089353A"/>
    <w:rsid w:val="008959E1"/>
    <w:rsid w:val="00897BE5"/>
    <w:rsid w:val="008A0928"/>
    <w:rsid w:val="008A0DE3"/>
    <w:rsid w:val="008A0F8D"/>
    <w:rsid w:val="008A1087"/>
    <w:rsid w:val="008A3014"/>
    <w:rsid w:val="008A35D1"/>
    <w:rsid w:val="008A669D"/>
    <w:rsid w:val="008A6A7C"/>
    <w:rsid w:val="008A6CE6"/>
    <w:rsid w:val="008B100C"/>
    <w:rsid w:val="008B1025"/>
    <w:rsid w:val="008B1A86"/>
    <w:rsid w:val="008B31AC"/>
    <w:rsid w:val="008B5172"/>
    <w:rsid w:val="008C418D"/>
    <w:rsid w:val="008C6896"/>
    <w:rsid w:val="008D2112"/>
    <w:rsid w:val="008D4C71"/>
    <w:rsid w:val="008D64D7"/>
    <w:rsid w:val="008D67E7"/>
    <w:rsid w:val="008D7349"/>
    <w:rsid w:val="008E1ADC"/>
    <w:rsid w:val="008E34BA"/>
    <w:rsid w:val="008E38F7"/>
    <w:rsid w:val="008E4D26"/>
    <w:rsid w:val="008E65DC"/>
    <w:rsid w:val="008F458C"/>
    <w:rsid w:val="008F6960"/>
    <w:rsid w:val="00901DF6"/>
    <w:rsid w:val="00903030"/>
    <w:rsid w:val="009040B3"/>
    <w:rsid w:val="009059C6"/>
    <w:rsid w:val="00905D0C"/>
    <w:rsid w:val="009061A0"/>
    <w:rsid w:val="00907433"/>
    <w:rsid w:val="00907B29"/>
    <w:rsid w:val="00907E05"/>
    <w:rsid w:val="00910E2D"/>
    <w:rsid w:val="00911076"/>
    <w:rsid w:val="009144AD"/>
    <w:rsid w:val="00914E4B"/>
    <w:rsid w:val="00916332"/>
    <w:rsid w:val="0091650E"/>
    <w:rsid w:val="009166BB"/>
    <w:rsid w:val="009179E6"/>
    <w:rsid w:val="00920FE7"/>
    <w:rsid w:val="0093152C"/>
    <w:rsid w:val="0093361C"/>
    <w:rsid w:val="00937B90"/>
    <w:rsid w:val="009478D0"/>
    <w:rsid w:val="00950DB0"/>
    <w:rsid w:val="00952EFF"/>
    <w:rsid w:val="00952F75"/>
    <w:rsid w:val="00953248"/>
    <w:rsid w:val="009532E5"/>
    <w:rsid w:val="00955908"/>
    <w:rsid w:val="00955971"/>
    <w:rsid w:val="00957DB8"/>
    <w:rsid w:val="00961101"/>
    <w:rsid w:val="009617CA"/>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2E6C"/>
    <w:rsid w:val="009D4421"/>
    <w:rsid w:val="009D558E"/>
    <w:rsid w:val="009D61B5"/>
    <w:rsid w:val="009E15CC"/>
    <w:rsid w:val="009E2A20"/>
    <w:rsid w:val="009E4023"/>
    <w:rsid w:val="009E459F"/>
    <w:rsid w:val="009E5B0E"/>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28F5"/>
    <w:rsid w:val="00A33CF5"/>
    <w:rsid w:val="00A37106"/>
    <w:rsid w:val="00A41FC5"/>
    <w:rsid w:val="00A479CD"/>
    <w:rsid w:val="00A52577"/>
    <w:rsid w:val="00A5270E"/>
    <w:rsid w:val="00A52ACE"/>
    <w:rsid w:val="00A534B9"/>
    <w:rsid w:val="00A543BF"/>
    <w:rsid w:val="00A60D0D"/>
    <w:rsid w:val="00A61E47"/>
    <w:rsid w:val="00A61E4F"/>
    <w:rsid w:val="00A626E8"/>
    <w:rsid w:val="00A6514E"/>
    <w:rsid w:val="00A70FD4"/>
    <w:rsid w:val="00A72EA3"/>
    <w:rsid w:val="00A74F44"/>
    <w:rsid w:val="00A76088"/>
    <w:rsid w:val="00A76D04"/>
    <w:rsid w:val="00A80A53"/>
    <w:rsid w:val="00A80D51"/>
    <w:rsid w:val="00A80DD4"/>
    <w:rsid w:val="00A81EED"/>
    <w:rsid w:val="00A8357C"/>
    <w:rsid w:val="00A87B6E"/>
    <w:rsid w:val="00A91050"/>
    <w:rsid w:val="00AA1EA7"/>
    <w:rsid w:val="00AA40C4"/>
    <w:rsid w:val="00AA5820"/>
    <w:rsid w:val="00AA6638"/>
    <w:rsid w:val="00AB0FDE"/>
    <w:rsid w:val="00AB164E"/>
    <w:rsid w:val="00AB2366"/>
    <w:rsid w:val="00AB3EBA"/>
    <w:rsid w:val="00AB4400"/>
    <w:rsid w:val="00AB488C"/>
    <w:rsid w:val="00AC29A6"/>
    <w:rsid w:val="00AC7F89"/>
    <w:rsid w:val="00AD6FD1"/>
    <w:rsid w:val="00AE01E1"/>
    <w:rsid w:val="00AE45B7"/>
    <w:rsid w:val="00AE6290"/>
    <w:rsid w:val="00AE73F3"/>
    <w:rsid w:val="00AF012F"/>
    <w:rsid w:val="00AF2702"/>
    <w:rsid w:val="00AF4DCC"/>
    <w:rsid w:val="00B03A0A"/>
    <w:rsid w:val="00B03B80"/>
    <w:rsid w:val="00B04A59"/>
    <w:rsid w:val="00B10E21"/>
    <w:rsid w:val="00B12845"/>
    <w:rsid w:val="00B15813"/>
    <w:rsid w:val="00B17FF8"/>
    <w:rsid w:val="00B22279"/>
    <w:rsid w:val="00B2449B"/>
    <w:rsid w:val="00B257AB"/>
    <w:rsid w:val="00B25D8C"/>
    <w:rsid w:val="00B30DD5"/>
    <w:rsid w:val="00B30EED"/>
    <w:rsid w:val="00B30F34"/>
    <w:rsid w:val="00B31FBB"/>
    <w:rsid w:val="00B33DC8"/>
    <w:rsid w:val="00B35D5B"/>
    <w:rsid w:val="00B40117"/>
    <w:rsid w:val="00B41297"/>
    <w:rsid w:val="00B41E3C"/>
    <w:rsid w:val="00B44462"/>
    <w:rsid w:val="00B50239"/>
    <w:rsid w:val="00B5031F"/>
    <w:rsid w:val="00B5072C"/>
    <w:rsid w:val="00B512A3"/>
    <w:rsid w:val="00B55166"/>
    <w:rsid w:val="00B567F9"/>
    <w:rsid w:val="00B571D1"/>
    <w:rsid w:val="00B62811"/>
    <w:rsid w:val="00B62AA3"/>
    <w:rsid w:val="00B64C32"/>
    <w:rsid w:val="00B6520F"/>
    <w:rsid w:val="00B70011"/>
    <w:rsid w:val="00B71220"/>
    <w:rsid w:val="00B716C6"/>
    <w:rsid w:val="00B726BE"/>
    <w:rsid w:val="00B7272A"/>
    <w:rsid w:val="00B74355"/>
    <w:rsid w:val="00B762A6"/>
    <w:rsid w:val="00B772B2"/>
    <w:rsid w:val="00B80AF6"/>
    <w:rsid w:val="00B82DA9"/>
    <w:rsid w:val="00B830C0"/>
    <w:rsid w:val="00B86CBA"/>
    <w:rsid w:val="00B90CA9"/>
    <w:rsid w:val="00B9319A"/>
    <w:rsid w:val="00B94159"/>
    <w:rsid w:val="00B95E4B"/>
    <w:rsid w:val="00B97353"/>
    <w:rsid w:val="00BA24EC"/>
    <w:rsid w:val="00BA42A0"/>
    <w:rsid w:val="00BA4430"/>
    <w:rsid w:val="00BA6398"/>
    <w:rsid w:val="00BA6BC2"/>
    <w:rsid w:val="00BB1330"/>
    <w:rsid w:val="00BB1FF5"/>
    <w:rsid w:val="00BB5C2C"/>
    <w:rsid w:val="00BB6C77"/>
    <w:rsid w:val="00BC3545"/>
    <w:rsid w:val="00BD091E"/>
    <w:rsid w:val="00BD1CE1"/>
    <w:rsid w:val="00BD28D2"/>
    <w:rsid w:val="00BD3483"/>
    <w:rsid w:val="00BD356D"/>
    <w:rsid w:val="00BD3ADC"/>
    <w:rsid w:val="00BD4E8E"/>
    <w:rsid w:val="00BD5512"/>
    <w:rsid w:val="00BD6424"/>
    <w:rsid w:val="00BD6525"/>
    <w:rsid w:val="00BD7F24"/>
    <w:rsid w:val="00BE127B"/>
    <w:rsid w:val="00BE2826"/>
    <w:rsid w:val="00BE2839"/>
    <w:rsid w:val="00BF2BA7"/>
    <w:rsid w:val="00BF5975"/>
    <w:rsid w:val="00C02676"/>
    <w:rsid w:val="00C05B27"/>
    <w:rsid w:val="00C05CF2"/>
    <w:rsid w:val="00C14F0A"/>
    <w:rsid w:val="00C16B63"/>
    <w:rsid w:val="00C209CE"/>
    <w:rsid w:val="00C220D1"/>
    <w:rsid w:val="00C24171"/>
    <w:rsid w:val="00C25EF6"/>
    <w:rsid w:val="00C277B9"/>
    <w:rsid w:val="00C304C6"/>
    <w:rsid w:val="00C3308E"/>
    <w:rsid w:val="00C34407"/>
    <w:rsid w:val="00C34E68"/>
    <w:rsid w:val="00C3579D"/>
    <w:rsid w:val="00C3606D"/>
    <w:rsid w:val="00C36E7E"/>
    <w:rsid w:val="00C41238"/>
    <w:rsid w:val="00C45795"/>
    <w:rsid w:val="00C50AE9"/>
    <w:rsid w:val="00C51477"/>
    <w:rsid w:val="00C51817"/>
    <w:rsid w:val="00C55205"/>
    <w:rsid w:val="00C55DAD"/>
    <w:rsid w:val="00C56C63"/>
    <w:rsid w:val="00C62A34"/>
    <w:rsid w:val="00C63C07"/>
    <w:rsid w:val="00C64F2B"/>
    <w:rsid w:val="00C65818"/>
    <w:rsid w:val="00C65C0E"/>
    <w:rsid w:val="00C669ED"/>
    <w:rsid w:val="00C704BE"/>
    <w:rsid w:val="00C714B0"/>
    <w:rsid w:val="00C72660"/>
    <w:rsid w:val="00C72B21"/>
    <w:rsid w:val="00C74098"/>
    <w:rsid w:val="00C76C29"/>
    <w:rsid w:val="00C80809"/>
    <w:rsid w:val="00C9183F"/>
    <w:rsid w:val="00C91917"/>
    <w:rsid w:val="00C953CE"/>
    <w:rsid w:val="00C96E3C"/>
    <w:rsid w:val="00C97A12"/>
    <w:rsid w:val="00C97BB1"/>
    <w:rsid w:val="00CA153E"/>
    <w:rsid w:val="00CA2321"/>
    <w:rsid w:val="00CA2C6E"/>
    <w:rsid w:val="00CA3BA1"/>
    <w:rsid w:val="00CA3BC6"/>
    <w:rsid w:val="00CA50A1"/>
    <w:rsid w:val="00CA6F7E"/>
    <w:rsid w:val="00CA71ED"/>
    <w:rsid w:val="00CB1937"/>
    <w:rsid w:val="00CB199D"/>
    <w:rsid w:val="00CB2CB9"/>
    <w:rsid w:val="00CB7BDE"/>
    <w:rsid w:val="00CC3052"/>
    <w:rsid w:val="00CC4CDB"/>
    <w:rsid w:val="00CC68EC"/>
    <w:rsid w:val="00CC7D9D"/>
    <w:rsid w:val="00CD1D67"/>
    <w:rsid w:val="00CD24A9"/>
    <w:rsid w:val="00CD40EA"/>
    <w:rsid w:val="00CD4E03"/>
    <w:rsid w:val="00CD5853"/>
    <w:rsid w:val="00CD7852"/>
    <w:rsid w:val="00CE030C"/>
    <w:rsid w:val="00CF2587"/>
    <w:rsid w:val="00CF5731"/>
    <w:rsid w:val="00CF61C4"/>
    <w:rsid w:val="00D01EE0"/>
    <w:rsid w:val="00D04A29"/>
    <w:rsid w:val="00D06F95"/>
    <w:rsid w:val="00D1002C"/>
    <w:rsid w:val="00D1069B"/>
    <w:rsid w:val="00D12596"/>
    <w:rsid w:val="00D1458B"/>
    <w:rsid w:val="00D22685"/>
    <w:rsid w:val="00D24A56"/>
    <w:rsid w:val="00D34B0A"/>
    <w:rsid w:val="00D3786A"/>
    <w:rsid w:val="00D403D6"/>
    <w:rsid w:val="00D418F9"/>
    <w:rsid w:val="00D42118"/>
    <w:rsid w:val="00D447F4"/>
    <w:rsid w:val="00D47193"/>
    <w:rsid w:val="00D47F74"/>
    <w:rsid w:val="00D526D2"/>
    <w:rsid w:val="00D54E21"/>
    <w:rsid w:val="00D5546A"/>
    <w:rsid w:val="00D569A0"/>
    <w:rsid w:val="00D569A6"/>
    <w:rsid w:val="00D60B0E"/>
    <w:rsid w:val="00D62314"/>
    <w:rsid w:val="00D66E2A"/>
    <w:rsid w:val="00D67230"/>
    <w:rsid w:val="00D675C5"/>
    <w:rsid w:val="00D67837"/>
    <w:rsid w:val="00D7032D"/>
    <w:rsid w:val="00D70F33"/>
    <w:rsid w:val="00D72A92"/>
    <w:rsid w:val="00D731A5"/>
    <w:rsid w:val="00D75F83"/>
    <w:rsid w:val="00D77DE4"/>
    <w:rsid w:val="00D8088C"/>
    <w:rsid w:val="00D833A4"/>
    <w:rsid w:val="00D836B8"/>
    <w:rsid w:val="00D85AE4"/>
    <w:rsid w:val="00D87598"/>
    <w:rsid w:val="00D90D64"/>
    <w:rsid w:val="00D917BF"/>
    <w:rsid w:val="00D9260D"/>
    <w:rsid w:val="00D95430"/>
    <w:rsid w:val="00D958FA"/>
    <w:rsid w:val="00DA0980"/>
    <w:rsid w:val="00DA2107"/>
    <w:rsid w:val="00DA774F"/>
    <w:rsid w:val="00DB2A6E"/>
    <w:rsid w:val="00DB36CC"/>
    <w:rsid w:val="00DB3C6B"/>
    <w:rsid w:val="00DB4659"/>
    <w:rsid w:val="00DB57D4"/>
    <w:rsid w:val="00DB63E7"/>
    <w:rsid w:val="00DB6C02"/>
    <w:rsid w:val="00DC4073"/>
    <w:rsid w:val="00DC6FD7"/>
    <w:rsid w:val="00DD0D92"/>
    <w:rsid w:val="00DD3E16"/>
    <w:rsid w:val="00DD522E"/>
    <w:rsid w:val="00DE62B5"/>
    <w:rsid w:val="00DF0816"/>
    <w:rsid w:val="00DF33B1"/>
    <w:rsid w:val="00DF6990"/>
    <w:rsid w:val="00E0059F"/>
    <w:rsid w:val="00E00ACA"/>
    <w:rsid w:val="00E02273"/>
    <w:rsid w:val="00E03F69"/>
    <w:rsid w:val="00E04049"/>
    <w:rsid w:val="00E0688A"/>
    <w:rsid w:val="00E07129"/>
    <w:rsid w:val="00E076A2"/>
    <w:rsid w:val="00E143E6"/>
    <w:rsid w:val="00E14EEA"/>
    <w:rsid w:val="00E15B8A"/>
    <w:rsid w:val="00E167BC"/>
    <w:rsid w:val="00E2280F"/>
    <w:rsid w:val="00E22C2B"/>
    <w:rsid w:val="00E24A78"/>
    <w:rsid w:val="00E270F3"/>
    <w:rsid w:val="00E2759A"/>
    <w:rsid w:val="00E32D5C"/>
    <w:rsid w:val="00E364ED"/>
    <w:rsid w:val="00E36E3C"/>
    <w:rsid w:val="00E376A2"/>
    <w:rsid w:val="00E42AE1"/>
    <w:rsid w:val="00E434FB"/>
    <w:rsid w:val="00E43631"/>
    <w:rsid w:val="00E43B7C"/>
    <w:rsid w:val="00E44A69"/>
    <w:rsid w:val="00E45543"/>
    <w:rsid w:val="00E4594A"/>
    <w:rsid w:val="00E472A9"/>
    <w:rsid w:val="00E51235"/>
    <w:rsid w:val="00E5535D"/>
    <w:rsid w:val="00E5688B"/>
    <w:rsid w:val="00E5735E"/>
    <w:rsid w:val="00E62507"/>
    <w:rsid w:val="00E6299E"/>
    <w:rsid w:val="00E67EB1"/>
    <w:rsid w:val="00E67FA2"/>
    <w:rsid w:val="00E73EBC"/>
    <w:rsid w:val="00E765E8"/>
    <w:rsid w:val="00E843B0"/>
    <w:rsid w:val="00E8537D"/>
    <w:rsid w:val="00E86ED6"/>
    <w:rsid w:val="00E92793"/>
    <w:rsid w:val="00EA1419"/>
    <w:rsid w:val="00EA1CB9"/>
    <w:rsid w:val="00EA7D9B"/>
    <w:rsid w:val="00EB1036"/>
    <w:rsid w:val="00EB69A2"/>
    <w:rsid w:val="00EC18DD"/>
    <w:rsid w:val="00EC3A63"/>
    <w:rsid w:val="00ED18E9"/>
    <w:rsid w:val="00ED3129"/>
    <w:rsid w:val="00ED4E26"/>
    <w:rsid w:val="00ED5FD1"/>
    <w:rsid w:val="00ED68D2"/>
    <w:rsid w:val="00ED789A"/>
    <w:rsid w:val="00EE014F"/>
    <w:rsid w:val="00EE16CD"/>
    <w:rsid w:val="00EE491D"/>
    <w:rsid w:val="00EE4CF9"/>
    <w:rsid w:val="00EF049F"/>
    <w:rsid w:val="00EF096A"/>
    <w:rsid w:val="00EF1D5B"/>
    <w:rsid w:val="00EF218A"/>
    <w:rsid w:val="00EF29BC"/>
    <w:rsid w:val="00EF29D8"/>
    <w:rsid w:val="00EF3252"/>
    <w:rsid w:val="00EF7F8E"/>
    <w:rsid w:val="00F0037C"/>
    <w:rsid w:val="00F0278A"/>
    <w:rsid w:val="00F0393C"/>
    <w:rsid w:val="00F03B9C"/>
    <w:rsid w:val="00F04289"/>
    <w:rsid w:val="00F053B3"/>
    <w:rsid w:val="00F068CA"/>
    <w:rsid w:val="00F10B40"/>
    <w:rsid w:val="00F1154E"/>
    <w:rsid w:val="00F14DC7"/>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65AE3"/>
    <w:rsid w:val="00F7033F"/>
    <w:rsid w:val="00F72573"/>
    <w:rsid w:val="00F756FF"/>
    <w:rsid w:val="00F8272B"/>
    <w:rsid w:val="00F84B02"/>
    <w:rsid w:val="00F91234"/>
    <w:rsid w:val="00F91FA2"/>
    <w:rsid w:val="00F924FB"/>
    <w:rsid w:val="00F93D04"/>
    <w:rsid w:val="00F963F2"/>
    <w:rsid w:val="00FA1EE0"/>
    <w:rsid w:val="00FA2CC1"/>
    <w:rsid w:val="00FA4A38"/>
    <w:rsid w:val="00FA5C4D"/>
    <w:rsid w:val="00FB0D5B"/>
    <w:rsid w:val="00FB25AC"/>
    <w:rsid w:val="00FB3C2E"/>
    <w:rsid w:val="00FB3DE2"/>
    <w:rsid w:val="00FB6FFA"/>
    <w:rsid w:val="00FC048A"/>
    <w:rsid w:val="00FD1581"/>
    <w:rsid w:val="00FD6074"/>
    <w:rsid w:val="00FE0661"/>
    <w:rsid w:val="00FE2203"/>
    <w:rsid w:val="00FE23D3"/>
    <w:rsid w:val="00FE463C"/>
    <w:rsid w:val="00FE4A64"/>
    <w:rsid w:val="00FE63E6"/>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aliases w:val="2 Char,Strip Char"/>
    <w:basedOn w:val="DefaultParagraphFont"/>
    <w:link w:val="ListParagraph"/>
    <w:uiPriority w:val="34"/>
    <w:locked/>
    <w:rsid w:val="006D2F5C"/>
    <w:rPr>
      <w:sz w:val="22"/>
      <w:szCs w:val="22"/>
      <w:lang w:eastAsia="en-US"/>
    </w:rPr>
  </w:style>
  <w:style w:type="character" w:styleId="FollowedHyperlink">
    <w:name w:val="FollowedHyperlink"/>
    <w:basedOn w:val="DefaultParagraphFont"/>
    <w:uiPriority w:val="99"/>
    <w:semiHidden/>
    <w:rsid w:val="00ED18E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05021125">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675037602">
      <w:bodyDiv w:val="1"/>
      <w:marLeft w:val="0"/>
      <w:marRight w:val="0"/>
      <w:marTop w:val="0"/>
      <w:marBottom w:val="0"/>
      <w:divBdr>
        <w:top w:val="none" w:sz="0" w:space="0" w:color="auto"/>
        <w:left w:val="none" w:sz="0" w:space="0" w:color="auto"/>
        <w:bottom w:val="none" w:sz="0" w:space="0" w:color="auto"/>
        <w:right w:val="none" w:sz="0" w:space="0" w:color="auto"/>
      </w:divBdr>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795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eli/dec/2012/21/oj/?locale=LV" TargetMode="External"/><Relationship Id="rId4" Type="http://schemas.openxmlformats.org/officeDocument/2006/relationships/settings" Target="settings.xml"/><Relationship Id="rId9" Type="http://schemas.openxmlformats.org/officeDocument/2006/relationships/hyperlink" Target="https://likumi.lv/ta/id/27795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7AFC-069F-4C0D-9FBE-0C810ADD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3</Pages>
  <Words>3432</Words>
  <Characters>1957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2015. gada 13. oktobra noteikumos Nr. 593 "Darbības programmas "Izaugsme un nodarbinātība" 3.3.1. specifiskā atbalsta mērķa "Palielināt privāto investīciju apjomu reģionos, veicot ieguldījumus uzņēmējdarbības attīstībai atbilst</vt:lpstr>
    </vt:vector>
  </TitlesOfParts>
  <Company>VARAM</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Noteikumu projekts</dc:subject>
  <dc:creator>LieneDorbe</dc:creator>
  <dc:description>66016767,_x000d_
liene.dorbe@varam.gov.lv</dc:description>
  <cp:lastModifiedBy>Leontine Babkina</cp:lastModifiedBy>
  <cp:revision>38</cp:revision>
  <cp:lastPrinted>2020-03-09T09:31:00Z</cp:lastPrinted>
  <dcterms:created xsi:type="dcterms:W3CDTF">2020-02-19T07:28:00Z</dcterms:created>
  <dcterms:modified xsi:type="dcterms:W3CDTF">2020-03-18T08:42:00Z</dcterms:modified>
</cp:coreProperties>
</file>