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63E19A" w14:textId="1D3450E1" w:rsidR="00C97AF4" w:rsidRPr="00C02256" w:rsidRDefault="004B6FAF">
      <w:pPr>
        <w:shd w:val="clear" w:color="auto" w:fill="FFFFFF"/>
        <w:spacing w:after="0" w:line="240" w:lineRule="auto"/>
        <w:jc w:val="center"/>
        <w:rPr>
          <w:rFonts w:ascii="Times New Roman" w:eastAsia="Times New Roman" w:hAnsi="Times New Roman" w:cs="Times New Roman"/>
          <w:b/>
          <w:bCs/>
          <w:sz w:val="24"/>
          <w:szCs w:val="24"/>
          <w:lang w:eastAsia="lv-LV"/>
        </w:rPr>
      </w:pPr>
      <w:sdt>
        <w:sdtPr>
          <w:rPr>
            <w:sz w:val="24"/>
            <w:szCs w:val="24"/>
          </w:rPr>
          <w:id w:val="970512527"/>
        </w:sdtPr>
        <w:sdtContent>
          <w:r w:rsidRPr="00C02256">
            <w:rPr>
              <w:rFonts w:ascii="Times New Roman" w:eastAsia="Times New Roman" w:hAnsi="Times New Roman" w:cs="Times New Roman"/>
              <w:b/>
              <w:bCs/>
              <w:sz w:val="24"/>
              <w:szCs w:val="24"/>
              <w:lang w:eastAsia="lv-LV"/>
            </w:rPr>
            <w:t>Likumprojekta “Grozījumi likumā “</w:t>
          </w:r>
          <w:r w:rsidR="00100354" w:rsidRPr="00C02256">
            <w:rPr>
              <w:rFonts w:ascii="Times New Roman" w:eastAsia="Times New Roman" w:hAnsi="Times New Roman" w:cs="Times New Roman"/>
              <w:b/>
              <w:bCs/>
              <w:sz w:val="24"/>
              <w:szCs w:val="24"/>
              <w:lang w:eastAsia="lv-LV"/>
            </w:rPr>
            <w:t>Par zemes dzīlēm””</w:t>
          </w:r>
        </w:sdtContent>
      </w:sdt>
      <w:r w:rsidR="00100354" w:rsidRPr="00C02256">
        <w:rPr>
          <w:rFonts w:ascii="Times New Roman" w:eastAsia="Times New Roman" w:hAnsi="Times New Roman" w:cs="Times New Roman"/>
          <w:b/>
          <w:bCs/>
          <w:sz w:val="24"/>
          <w:szCs w:val="24"/>
          <w:lang w:eastAsia="lv-LV"/>
        </w:rPr>
        <w:t xml:space="preserve"> </w:t>
      </w:r>
      <w:r w:rsidR="00100354" w:rsidRPr="00C02256">
        <w:rPr>
          <w:rFonts w:ascii="Times New Roman" w:eastAsia="Times New Roman" w:hAnsi="Times New Roman" w:cs="Times New Roman"/>
          <w:b/>
          <w:bCs/>
          <w:sz w:val="24"/>
          <w:szCs w:val="24"/>
          <w:lang w:eastAsia="lv-LV"/>
        </w:rPr>
        <w:br/>
        <w:t>sākotnējās ietekmes novērtējuma ziņojums (anotācija)</w:t>
      </w:r>
    </w:p>
    <w:p w14:paraId="47D29548" w14:textId="77777777" w:rsidR="00C97AF4" w:rsidRDefault="00C97AF4">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3558"/>
        <w:gridCol w:w="5497"/>
      </w:tblGrid>
      <w:tr w:rsidR="00C97AF4" w14:paraId="7A595311" w14:textId="77777777">
        <w:tc>
          <w:tcPr>
            <w:tcW w:w="907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74B5B7CE"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Tiesību akta projekta anotācijas kopsavilkums</w:t>
            </w:r>
          </w:p>
        </w:tc>
      </w:tr>
      <w:tr w:rsidR="00C97AF4" w14:paraId="60585E97" w14:textId="77777777">
        <w:tc>
          <w:tcPr>
            <w:tcW w:w="3564" w:type="dxa"/>
            <w:tcBorders>
              <w:top w:val="outset" w:sz="6" w:space="0" w:color="000000"/>
              <w:left w:val="outset" w:sz="6" w:space="0" w:color="000000"/>
              <w:bottom w:val="outset" w:sz="6" w:space="0" w:color="000000"/>
              <w:right w:val="outset" w:sz="6" w:space="0" w:color="000000"/>
            </w:tcBorders>
            <w:shd w:val="clear" w:color="auto" w:fill="auto"/>
          </w:tcPr>
          <w:p w14:paraId="4FD4AF7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506" w:type="dxa"/>
            <w:tcBorders>
              <w:top w:val="outset" w:sz="6" w:space="0" w:color="000000"/>
              <w:left w:val="outset" w:sz="6" w:space="0" w:color="000000"/>
              <w:bottom w:val="outset" w:sz="6" w:space="0" w:color="000000"/>
              <w:right w:val="outset" w:sz="6" w:space="0" w:color="000000"/>
            </w:tcBorders>
            <w:shd w:val="clear" w:color="auto" w:fill="auto"/>
          </w:tcPr>
          <w:p w14:paraId="2D5CE8B6"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Ar likumprojektu “Grozījumi likumā “Par zemes dzīlēm””</w:t>
            </w:r>
            <w:r>
              <w:rPr>
                <w:rFonts w:ascii="Times New Roman" w:hAnsi="Times New Roman" w:cs="Times New Roman"/>
                <w:bCs/>
                <w:sz w:val="24"/>
                <w:szCs w:val="24"/>
              </w:rPr>
              <w:t xml:space="preserve"> (turpmāk – likumprojekts)</w:t>
            </w:r>
            <w:r>
              <w:rPr>
                <w:rFonts w:ascii="Times New Roman" w:eastAsia="Times New Roman" w:hAnsi="Times New Roman" w:cs="Times New Roman"/>
                <w:iCs/>
                <w:sz w:val="24"/>
                <w:szCs w:val="24"/>
                <w:lang w:eastAsia="lv-LV"/>
              </w:rPr>
              <w:t xml:space="preserve"> tiek pārņemtas Latvijas Administratīvo pārkāpumu kodeksā (turpmāk – LAPK) esošās tiesību normas zemes dzīļu jomā, precizējot pārkāpumu veidus un par tiem paredzēto administratīvo atbildību. Likums stājas spēkā vienlaikus ar Administratīvās atbildības likumu.</w:t>
            </w:r>
          </w:p>
        </w:tc>
      </w:tr>
    </w:tbl>
    <w:p w14:paraId="3931A3D8"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pPr w:leftFromText="180" w:rightFromText="180" w:vertAnchor="text" w:tblpXSpec="right" w:tblpY="1"/>
        <w:tblW w:w="5000" w:type="pct"/>
        <w:jc w:val="right"/>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2" w:type="dxa"/>
          <w:bottom w:w="30" w:type="dxa"/>
          <w:right w:w="30" w:type="dxa"/>
        </w:tblCellMar>
        <w:tblLook w:val="04A0" w:firstRow="1" w:lastRow="0" w:firstColumn="1" w:lastColumn="0" w:noHBand="0" w:noVBand="1"/>
      </w:tblPr>
      <w:tblGrid>
        <w:gridCol w:w="560"/>
        <w:gridCol w:w="2971"/>
        <w:gridCol w:w="5524"/>
      </w:tblGrid>
      <w:tr w:rsidR="00C97AF4" w14:paraId="57CA820A" w14:textId="77777777">
        <w:trPr>
          <w:jc w:val="right"/>
        </w:trPr>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406758E8"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I. Tiesību akta projekta izstrādes nepieciešamība</w:t>
            </w:r>
          </w:p>
        </w:tc>
      </w:tr>
      <w:tr w:rsidR="00C97AF4" w14:paraId="03F90790" w14:textId="77777777">
        <w:trPr>
          <w:trHeight w:val="1360"/>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0EEB9799"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7F23738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Pamatojums</w:t>
            </w:r>
          </w:p>
          <w:p w14:paraId="0E136BDE" w14:textId="77777777" w:rsidR="00C97AF4" w:rsidRDefault="00C97AF4">
            <w:pPr>
              <w:spacing w:after="0" w:line="240" w:lineRule="auto"/>
              <w:rPr>
                <w:rFonts w:ascii="Times New Roman" w:eastAsia="Times New Roman" w:hAnsi="Times New Roman" w:cs="Times New Roman"/>
                <w:sz w:val="24"/>
                <w:szCs w:val="24"/>
                <w:lang w:eastAsia="lv-LV"/>
              </w:rPr>
            </w:pPr>
          </w:p>
          <w:p w14:paraId="1A1DE01E" w14:textId="77777777" w:rsidR="00C97AF4" w:rsidRDefault="00C97AF4">
            <w:pPr>
              <w:spacing w:after="0" w:line="240" w:lineRule="auto"/>
              <w:ind w:firstLine="720"/>
              <w:rPr>
                <w:rFonts w:ascii="Times New Roman" w:eastAsia="Times New Roman" w:hAnsi="Times New Roman" w:cs="Times New Roman"/>
                <w:sz w:val="24"/>
                <w:szCs w:val="24"/>
                <w:lang w:eastAsia="lv-LV"/>
              </w:rPr>
            </w:pP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09F449DA" w14:textId="22E313E0" w:rsidR="000529DC" w:rsidRPr="000529DC" w:rsidRDefault="000529DC" w:rsidP="000529DC">
            <w:pPr>
              <w:spacing w:after="0" w:line="240" w:lineRule="auto"/>
              <w:jc w:val="both"/>
              <w:rPr>
                <w:rFonts w:ascii="Times New Roman" w:hAnsi="Times New Roman"/>
                <w:bCs/>
                <w:sz w:val="24"/>
                <w:szCs w:val="24"/>
                <w:lang w:eastAsia="lv-LV"/>
              </w:rPr>
            </w:pPr>
            <w:r w:rsidRPr="00EC7ED5">
              <w:rPr>
                <w:rFonts w:ascii="Times New Roman" w:hAnsi="Times New Roman"/>
                <w:sz w:val="24"/>
                <w:szCs w:val="24"/>
                <w:lang w:eastAsia="lv-LV"/>
              </w:rPr>
              <w:t>Likumprojekts izstrādāts, lai īstenotu</w:t>
            </w:r>
            <w:r w:rsidRPr="00EC7ED5">
              <w:rPr>
                <w:rFonts w:ascii="Times New Roman" w:hAnsi="Times New Roman"/>
                <w:b/>
                <w:sz w:val="24"/>
                <w:szCs w:val="24"/>
                <w:lang w:eastAsia="lv-LV"/>
              </w:rPr>
              <w:t xml:space="preserve"> </w:t>
            </w:r>
            <w:r w:rsidRPr="00EC7ED5">
              <w:rPr>
                <w:rFonts w:ascii="Times New Roman" w:hAnsi="Times New Roman"/>
                <w:sz w:val="24"/>
                <w:szCs w:val="24"/>
                <w:lang w:eastAsia="lv-LV"/>
              </w:rPr>
              <w:t xml:space="preserve">šādos informatīvajos ziņojumos dotos uzdevumus: </w:t>
            </w:r>
          </w:p>
          <w:p w14:paraId="702456E6" w14:textId="77777777" w:rsidR="000529DC" w:rsidRPr="00957BBA"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lang w:eastAsia="lv-LV"/>
              </w:rPr>
            </w:pPr>
            <w:r w:rsidRPr="00957BBA">
              <w:rPr>
                <w:rFonts w:ascii="Times New Roman" w:hAnsi="Times New Roman"/>
                <w:sz w:val="24"/>
                <w:szCs w:val="24"/>
                <w:lang w:eastAsia="lv-LV"/>
              </w:rPr>
              <w:t>Ministru kabineta 2014. gada 22. aprīļa sēdes protokola Nr. 24 26. § “Informatīvais ziņojums “Nozaru administratīvo pārkāpumu kodifikācijas ieviešanas sistēma””;</w:t>
            </w:r>
          </w:p>
          <w:p w14:paraId="3D26B36F" w14:textId="77777777" w:rsidR="000529DC" w:rsidRPr="00957BBA"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lang w:eastAsia="lv-LV"/>
              </w:rPr>
            </w:pPr>
            <w:r w:rsidRPr="00957BBA">
              <w:rPr>
                <w:rFonts w:ascii="Times New Roman" w:hAnsi="Times New Roman"/>
                <w:sz w:val="24"/>
                <w:szCs w:val="24"/>
                <w:lang w:eastAsia="lv-LV"/>
              </w:rPr>
              <w:t>Ministru kabineta 2016. gada 13. decembra sēdes protokola Nr. 68 67. § “Informatīvais ziņojums “Nozaru administratīvo pārkāpumu kodifikācijas ieviešanas sistēmas īstenošana””;</w:t>
            </w:r>
          </w:p>
          <w:p w14:paraId="37D52E76" w14:textId="77777777" w:rsidR="000529DC"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rPr>
            </w:pPr>
            <w:r w:rsidRPr="00957BBA">
              <w:rPr>
                <w:rFonts w:ascii="Times New Roman" w:hAnsi="Times New Roman"/>
                <w:sz w:val="24"/>
                <w:szCs w:val="24"/>
              </w:rPr>
              <w:t>Ministru kabineta 2018. gada 18. decembra sēdes protokola Nr. 60 98. § “Informatīvais ziņojums “Nozaru administratīvo pārkāpumu kodifikācijas i</w:t>
            </w:r>
            <w:r>
              <w:rPr>
                <w:rFonts w:ascii="Times New Roman" w:hAnsi="Times New Roman"/>
                <w:sz w:val="24"/>
                <w:szCs w:val="24"/>
              </w:rPr>
              <w:t>eviešanas sistēmas īstenošana””;</w:t>
            </w:r>
          </w:p>
          <w:p w14:paraId="30F6B7E1" w14:textId="08644694" w:rsidR="00C97AF4" w:rsidRPr="000529DC" w:rsidRDefault="000529DC" w:rsidP="000529DC">
            <w:pPr>
              <w:pStyle w:val="ListParagraph"/>
              <w:numPr>
                <w:ilvl w:val="0"/>
                <w:numId w:val="3"/>
              </w:numPr>
              <w:suppressAutoHyphens/>
              <w:autoSpaceDN w:val="0"/>
              <w:spacing w:after="0" w:line="240" w:lineRule="auto"/>
              <w:ind w:left="382"/>
              <w:jc w:val="both"/>
              <w:textAlignment w:val="baseline"/>
              <w:rPr>
                <w:rFonts w:ascii="Times New Roman" w:hAnsi="Times New Roman"/>
                <w:sz w:val="24"/>
                <w:szCs w:val="24"/>
              </w:rPr>
            </w:pPr>
            <w:r w:rsidRPr="000529DC">
              <w:rPr>
                <w:rFonts w:ascii="Times New Roman" w:hAnsi="Times New Roman"/>
                <w:sz w:val="24"/>
                <w:szCs w:val="24"/>
              </w:rPr>
              <w:t>Ministru kabineta 2019. gada 26. novembra sēdes protokola Nr. 55 38. § “Likumprojekts “Grozījumi Administratīvās atbildības likumā””.</w:t>
            </w:r>
            <w:r w:rsidR="00100354" w:rsidRPr="000529DC">
              <w:rPr>
                <w:rFonts w:ascii="Times New Roman" w:hAnsi="Times New Roman" w:cs="Times New Roman"/>
                <w:sz w:val="24"/>
                <w:szCs w:val="24"/>
              </w:rPr>
              <w:tab/>
            </w:r>
          </w:p>
        </w:tc>
      </w:tr>
      <w:tr w:rsidR="00C97AF4" w14:paraId="39EF4654"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03A3C41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3CA6FA6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6CE11CE7" w14:textId="77777777" w:rsidR="00C97AF4" w:rsidRDefault="00C97AF4">
            <w:pPr>
              <w:spacing w:after="0" w:line="240" w:lineRule="auto"/>
              <w:rPr>
                <w:rFonts w:ascii="Times New Roman" w:eastAsia="Times New Roman" w:hAnsi="Times New Roman" w:cs="Times New Roman"/>
                <w:sz w:val="24"/>
                <w:szCs w:val="24"/>
                <w:lang w:eastAsia="lv-LV"/>
              </w:rPr>
            </w:pPr>
          </w:p>
          <w:p w14:paraId="131EC1CE" w14:textId="77777777" w:rsidR="00C97AF4" w:rsidRDefault="00C97AF4">
            <w:pPr>
              <w:spacing w:after="0" w:line="240" w:lineRule="auto"/>
              <w:rPr>
                <w:rFonts w:ascii="Times New Roman" w:eastAsia="Times New Roman" w:hAnsi="Times New Roman" w:cs="Times New Roman"/>
                <w:sz w:val="24"/>
                <w:szCs w:val="24"/>
                <w:lang w:eastAsia="lv-LV"/>
              </w:rPr>
            </w:pPr>
          </w:p>
          <w:p w14:paraId="1DFDC74B" w14:textId="77777777" w:rsidR="00C97AF4" w:rsidRDefault="00C97AF4">
            <w:pPr>
              <w:spacing w:after="0" w:line="240" w:lineRule="auto"/>
              <w:rPr>
                <w:rFonts w:ascii="Times New Roman" w:eastAsia="Times New Roman" w:hAnsi="Times New Roman" w:cs="Times New Roman"/>
                <w:sz w:val="24"/>
                <w:szCs w:val="24"/>
                <w:lang w:eastAsia="lv-LV"/>
              </w:rPr>
            </w:pPr>
          </w:p>
          <w:p w14:paraId="2BD3385A" w14:textId="77777777" w:rsidR="00C97AF4" w:rsidRDefault="00C97AF4">
            <w:pPr>
              <w:spacing w:after="0" w:line="240" w:lineRule="auto"/>
              <w:rPr>
                <w:rFonts w:ascii="Times New Roman" w:eastAsia="Times New Roman" w:hAnsi="Times New Roman" w:cs="Times New Roman"/>
                <w:sz w:val="24"/>
                <w:szCs w:val="24"/>
                <w:lang w:eastAsia="lv-LV"/>
              </w:rPr>
            </w:pPr>
          </w:p>
          <w:p w14:paraId="61259FB2" w14:textId="77777777" w:rsidR="00C97AF4" w:rsidRDefault="00C97AF4">
            <w:pPr>
              <w:spacing w:after="0" w:line="240" w:lineRule="auto"/>
              <w:rPr>
                <w:rFonts w:ascii="Times New Roman" w:eastAsia="Times New Roman" w:hAnsi="Times New Roman" w:cs="Times New Roman"/>
                <w:sz w:val="24"/>
                <w:szCs w:val="24"/>
                <w:lang w:eastAsia="lv-LV"/>
              </w:rPr>
            </w:pPr>
          </w:p>
          <w:p w14:paraId="7B6C690B" w14:textId="77777777" w:rsidR="00C97AF4" w:rsidRDefault="00C97AF4">
            <w:pPr>
              <w:spacing w:after="0" w:line="240" w:lineRule="auto"/>
              <w:rPr>
                <w:rFonts w:ascii="Times New Roman" w:eastAsia="Times New Roman" w:hAnsi="Times New Roman" w:cs="Times New Roman"/>
                <w:sz w:val="24"/>
                <w:szCs w:val="24"/>
                <w:lang w:eastAsia="lv-LV"/>
              </w:rPr>
            </w:pPr>
          </w:p>
          <w:p w14:paraId="0906D518" w14:textId="77777777" w:rsidR="00C97AF4" w:rsidRDefault="00C97AF4">
            <w:pPr>
              <w:rPr>
                <w:rFonts w:ascii="Times New Roman" w:eastAsia="Times New Roman" w:hAnsi="Times New Roman" w:cs="Times New Roman"/>
                <w:sz w:val="24"/>
                <w:szCs w:val="24"/>
                <w:lang w:eastAsia="lv-LV"/>
              </w:rPr>
            </w:pPr>
          </w:p>
          <w:p w14:paraId="6629A433" w14:textId="77777777" w:rsidR="00C97AF4" w:rsidRDefault="00C97AF4">
            <w:pPr>
              <w:spacing w:after="0" w:line="240" w:lineRule="auto"/>
              <w:rPr>
                <w:rFonts w:ascii="Times New Roman" w:eastAsia="Times New Roman" w:hAnsi="Times New Roman" w:cs="Times New Roman"/>
                <w:sz w:val="24"/>
                <w:szCs w:val="24"/>
                <w:lang w:eastAsia="lv-LV"/>
              </w:rPr>
            </w:pP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668D385A" w14:textId="77777777" w:rsidR="00C97AF4" w:rsidRDefault="00100354">
            <w:pPr>
              <w:spacing w:after="120" w:line="240" w:lineRule="auto"/>
              <w:jc w:val="both"/>
              <w:rPr>
                <w:rFonts w:ascii="Times New Roman" w:hAnsi="Times New Roman" w:cs="Times New Roman"/>
                <w:sz w:val="24"/>
                <w:szCs w:val="24"/>
              </w:rPr>
            </w:pPr>
            <w:r>
              <w:rPr>
                <w:rFonts w:ascii="Times New Roman" w:hAnsi="Times New Roman" w:cs="Times New Roman"/>
                <w:i/>
                <w:sz w:val="24"/>
                <w:szCs w:val="24"/>
              </w:rPr>
              <w:t>Pašreizējā situācija un problēmas</w:t>
            </w:r>
          </w:p>
          <w:p w14:paraId="52B7D040" w14:textId="77777777" w:rsidR="00C97AF4" w:rsidRDefault="00100354">
            <w:pPr>
              <w:pStyle w:val="FootnoteText"/>
              <w:spacing w:after="120"/>
              <w:jc w:val="both"/>
              <w:rPr>
                <w:sz w:val="24"/>
                <w:szCs w:val="24"/>
              </w:rPr>
            </w:pPr>
            <w:r>
              <w:rPr>
                <w:sz w:val="24"/>
                <w:szCs w:val="24"/>
              </w:rPr>
              <w:t xml:space="preserve">2014. gada 22. aprīlī Ministru kabinetā tika apstiprināts informatīvais ziņojums </w:t>
            </w:r>
            <w:r>
              <w:rPr>
                <w:bCs/>
                <w:sz w:val="24"/>
                <w:szCs w:val="24"/>
              </w:rPr>
              <w:t>“</w:t>
            </w:r>
            <w:r>
              <w:rPr>
                <w:sz w:val="24"/>
                <w:szCs w:val="24"/>
              </w:rPr>
              <w:t xml:space="preserve">Nozaru administratīvo pārkāpumu kodifikācijas ieviešamas sistēma” (prot. Nr. 24, 26. §). Informatīvā ziņojuma 1. pielikumā minētajām ministrijām ir pienākums to kompetencē esošajos nozares likumos izstrādāt grozījumus, lai tajos tiktu ietverti administratīvie pārkāpumi un kompetentās iestādes par administratīvo sodu piemērošanu, pamatojoties uz to, ka LAPK zaudēs spēku. </w:t>
            </w:r>
          </w:p>
          <w:p w14:paraId="70BD153E" w14:textId="77777777" w:rsidR="00C97AF4" w:rsidRDefault="00100354">
            <w:pPr>
              <w:pStyle w:val="FootnoteText"/>
              <w:spacing w:after="120"/>
              <w:jc w:val="both"/>
              <w:rPr>
                <w:sz w:val="24"/>
                <w:szCs w:val="24"/>
              </w:rPr>
            </w:pPr>
            <w:r>
              <w:rPr>
                <w:sz w:val="24"/>
                <w:szCs w:val="24"/>
              </w:rPr>
              <w:t>Saskaņā ar Ministru kabineta 2013. gada 4. februāra rīkojuma Nr. 38 “Par Administratīvo sodu sistēmas attīstības koncepciju” 1. punktu, atbalstīti Administratīvo sodu sistēmas attīstības koncepcijas kopsavilkumā ietvertie risinājumi, t.sk., paredzot nozaru kodifikāciju.</w:t>
            </w:r>
          </w:p>
          <w:p w14:paraId="20E4DE3E" w14:textId="77777777" w:rsidR="00C97AF4" w:rsidRDefault="00100354">
            <w:pPr>
              <w:pStyle w:val="FootnoteText"/>
              <w:spacing w:after="120"/>
              <w:jc w:val="both"/>
              <w:rPr>
                <w:sz w:val="24"/>
                <w:szCs w:val="24"/>
              </w:rPr>
            </w:pPr>
            <w:r>
              <w:rPr>
                <w:sz w:val="24"/>
                <w:szCs w:val="24"/>
              </w:rPr>
              <w:t xml:space="preserve">Pašlaik esošais administratīvās atbildības regulējums attiecībā uz </w:t>
            </w:r>
            <w:r>
              <w:rPr>
                <w:bCs/>
                <w:sz w:val="24"/>
                <w:szCs w:val="24"/>
              </w:rPr>
              <w:t xml:space="preserve">zemes dzīļu izmantošanas regulējošo </w:t>
            </w:r>
            <w:r>
              <w:rPr>
                <w:bCs/>
                <w:sz w:val="24"/>
                <w:szCs w:val="24"/>
              </w:rPr>
              <w:lastRenderedPageBreak/>
              <w:t>normatīvo aktu pārkāpšanu</w:t>
            </w:r>
            <w:r>
              <w:rPr>
                <w:sz w:val="24"/>
                <w:szCs w:val="24"/>
              </w:rPr>
              <w:t xml:space="preserve"> ir ietverts LAPK 47., 55., 55.</w:t>
            </w:r>
            <w:r>
              <w:rPr>
                <w:sz w:val="24"/>
                <w:szCs w:val="24"/>
                <w:vertAlign w:val="superscript"/>
              </w:rPr>
              <w:t>1</w:t>
            </w:r>
            <w:r>
              <w:rPr>
                <w:sz w:val="24"/>
                <w:szCs w:val="24"/>
              </w:rPr>
              <w:t>, 56., 63. un 75.</w:t>
            </w:r>
            <w:r>
              <w:rPr>
                <w:sz w:val="24"/>
                <w:szCs w:val="24"/>
                <w:vertAlign w:val="superscript"/>
              </w:rPr>
              <w:t>6 </w:t>
            </w:r>
            <w:r>
              <w:rPr>
                <w:sz w:val="24"/>
                <w:szCs w:val="24"/>
              </w:rPr>
              <w:t>pantā.</w:t>
            </w:r>
          </w:p>
          <w:p w14:paraId="072EA799"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w:t>
            </w:r>
            <w:r>
              <w:rPr>
                <w:rFonts w:ascii="Times New Roman" w:eastAsia="Times New Roman" w:hAnsi="Times New Roman" w:cs="Times New Roman"/>
                <w:bCs/>
                <w:sz w:val="24"/>
                <w:szCs w:val="24"/>
                <w:lang w:eastAsia="lv-LV"/>
              </w:rPr>
              <w:t xml:space="preserve">47. pantā ir noteikta administratīvā atbildība par </w:t>
            </w:r>
            <w:r>
              <w:rPr>
                <w:rFonts w:ascii="Times New Roman" w:eastAsia="Times New Roman" w:hAnsi="Times New Roman" w:cs="Times New Roman"/>
                <w:sz w:val="24"/>
                <w:szCs w:val="24"/>
                <w:lang w:eastAsia="lv-LV"/>
              </w:rPr>
              <w:t>zemes dzīļu patvaļīgu lietošanu, darījumu slēgšanu, ar kuriem atklātā vai slēptā veidā tiek pārkāptas zemes dzīļu īpašuma tiesības.</w:t>
            </w:r>
          </w:p>
          <w:p w14:paraId="23E05F77"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55. pantā ir noteikta administratīvā atbildība par:</w:t>
            </w:r>
          </w:p>
          <w:p w14:paraId="71BB2B9F"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iegulu teritoriju patvaļīgu apbūvi; par zemes dzīļu aizsardzības noteikumu pārkāpšanu attiecībā uz apkārtējās vides, ēku vai būvju aizsardzību pret zemes dzīļu izmantošanas darbu kaitīgo ietekmi; par pazemes ūdeņu režīma novērošanas urbumu, kā arī ģeodēzisko zīmju vai licences laukuma robežpunktu iznīcināšanu;</w:t>
            </w:r>
          </w:p>
          <w:p w14:paraId="34857955"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p>
          <w:p w14:paraId="7F8C9468"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p>
          <w:p w14:paraId="4F265483"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55.</w:t>
            </w:r>
            <w:r>
              <w:rPr>
                <w:rFonts w:ascii="Times New Roman" w:eastAsia="Times New Roman" w:hAnsi="Times New Roman" w:cs="Times New Roman"/>
                <w:sz w:val="24"/>
                <w:szCs w:val="24"/>
                <w:vertAlign w:val="superscript"/>
                <w:lang w:eastAsia="lv-LV"/>
              </w:rPr>
              <w:t>1 </w:t>
            </w:r>
            <w:r>
              <w:rPr>
                <w:rFonts w:ascii="Times New Roman" w:eastAsia="Times New Roman" w:hAnsi="Times New Roman" w:cs="Times New Roman"/>
                <w:sz w:val="24"/>
                <w:szCs w:val="24"/>
                <w:lang w:eastAsia="lv-LV"/>
              </w:rPr>
              <w:t>pantā ir noteikta administratīvā atbildība par normatīvajos aktos reglamentēto zemes dzīļu izmantošanas noteikumu vai zemes dzīļu izmantošanas atļaujā (licencē) noteikto prasību pārkāpšanu.</w:t>
            </w:r>
          </w:p>
          <w:p w14:paraId="0C8513D0"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LAPK 56. pantā ir noteikta administratīvā atbildība 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 par ģeoloģiskās dokumentācijas nozaudēšanu, kā arī par zemes dzīļu tālākai ģeoloģiskajai izpētei vai atradņu izstrādāšanai nepieciešamo derīgo izrakteņu paraugu dublikātu vai urbumu seržu nozaudēšanu.</w:t>
            </w:r>
          </w:p>
          <w:p w14:paraId="6855CD74"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LAPK 63. pantā ir noteikta administratīvā atbildība </w:t>
            </w:r>
            <w:bookmarkStart w:id="0" w:name="__DdeLink__1372_2268142026"/>
            <w:r>
              <w:rPr>
                <w:rFonts w:ascii="Times New Roman" w:eastAsia="Times New Roman" w:hAnsi="Times New Roman" w:cs="Times New Roman"/>
                <w:sz w:val="24"/>
                <w:szCs w:val="24"/>
                <w:lang w:eastAsia="lv-LV"/>
              </w:rPr>
              <w:t>par patvaļīgu artēzisko urbumu ierīkošanu</w:t>
            </w:r>
            <w:bookmarkEnd w:id="0"/>
            <w:r>
              <w:rPr>
                <w:rFonts w:ascii="Times New Roman" w:eastAsia="Times New Roman" w:hAnsi="Times New Roman" w:cs="Times New Roman"/>
                <w:sz w:val="24"/>
                <w:szCs w:val="24"/>
                <w:lang w:eastAsia="lv-LV"/>
              </w:rPr>
              <w:t xml:space="preserve"> vai ūdens ņemšanas noteikumu pārkāpšanu.</w:t>
            </w:r>
          </w:p>
          <w:p w14:paraId="3EB7D280" w14:textId="77777777" w:rsidR="00C97AF4" w:rsidRDefault="00100354">
            <w:p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LAPK </w:t>
            </w:r>
            <w:r>
              <w:rPr>
                <w:rFonts w:ascii="Times New Roman" w:hAnsi="Times New Roman" w:cs="Times New Roman"/>
                <w:bCs/>
                <w:sz w:val="24"/>
                <w:szCs w:val="24"/>
              </w:rPr>
              <w:t>75.</w:t>
            </w:r>
            <w:r>
              <w:rPr>
                <w:rFonts w:ascii="Times New Roman" w:hAnsi="Times New Roman" w:cs="Times New Roman"/>
                <w:bCs/>
                <w:sz w:val="24"/>
                <w:szCs w:val="24"/>
                <w:vertAlign w:val="superscript"/>
              </w:rPr>
              <w:t>6 </w:t>
            </w:r>
            <w:r>
              <w:rPr>
                <w:rFonts w:ascii="Times New Roman" w:hAnsi="Times New Roman" w:cs="Times New Roman"/>
                <w:bCs/>
                <w:sz w:val="24"/>
                <w:szCs w:val="24"/>
              </w:rPr>
              <w:t xml:space="preserve">pantā </w:t>
            </w:r>
            <w:r>
              <w:rPr>
                <w:rFonts w:ascii="Times New Roman" w:eastAsia="Times New Roman" w:hAnsi="Times New Roman" w:cs="Times New Roman"/>
                <w:sz w:val="24"/>
                <w:szCs w:val="24"/>
                <w:lang w:eastAsia="lv-LV"/>
              </w:rPr>
              <w:t>ir noteikta administratīvā atbildība par:</w:t>
            </w:r>
          </w:p>
          <w:p w14:paraId="2D135FE7"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ieguves atkritumu apsaimniekošanas noteikumu pārkāpšanu;</w:t>
            </w:r>
          </w:p>
          <w:p w14:paraId="5B52EDDE"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derīgo izrakteņu ieguves atkritumu apglabāšanu neparedzētās vietās.</w:t>
            </w:r>
          </w:p>
          <w:p w14:paraId="177C4C65" w14:textId="77777777" w:rsidR="00C97AF4" w:rsidRDefault="00100354">
            <w:pPr>
              <w:pStyle w:val="naiskr"/>
              <w:spacing w:before="0" w:after="120"/>
              <w:jc w:val="both"/>
              <w:rPr>
                <w:i/>
              </w:rPr>
            </w:pPr>
            <w:r>
              <w:rPr>
                <w:i/>
              </w:rPr>
              <w:t>Likumprojekta mērķis un būtība</w:t>
            </w:r>
          </w:p>
          <w:p w14:paraId="168B8401" w14:textId="77777777" w:rsidR="00C97AF4" w:rsidRDefault="00100354">
            <w:pPr>
              <w:pStyle w:val="FootnoteText"/>
              <w:spacing w:after="120"/>
              <w:jc w:val="both"/>
              <w:rPr>
                <w:sz w:val="24"/>
                <w:szCs w:val="24"/>
              </w:rPr>
            </w:pPr>
            <w:r>
              <w:rPr>
                <w:sz w:val="24"/>
                <w:szCs w:val="24"/>
              </w:rPr>
              <w:t>Likumprojekta mērķis ir zemes dzīļu izmantošanas nozares administratīvo pārkāpumu kodifikācija, kas stāsies spēkā vienlaikus ar Administratīvās atbildības likumu.</w:t>
            </w:r>
          </w:p>
          <w:p w14:paraId="0153CE84" w14:textId="77777777" w:rsidR="00C97AF4" w:rsidRDefault="00100354">
            <w:pPr>
              <w:pStyle w:val="FootnoteText"/>
              <w:spacing w:after="120"/>
              <w:jc w:val="both"/>
              <w:rPr>
                <w:sz w:val="24"/>
                <w:szCs w:val="24"/>
              </w:rPr>
            </w:pPr>
            <w:r>
              <w:rPr>
                <w:sz w:val="24"/>
                <w:szCs w:val="24"/>
              </w:rPr>
              <w:t>Likumprojekta 1. pants precizē likuma “Par zemes dzīlēm” (turpmāk – Likums) V nodaļas nosaukumu atbilstoši nodaļas saturam –</w:t>
            </w:r>
            <w:r>
              <w:rPr>
                <w:bCs/>
                <w:sz w:val="24"/>
                <w:szCs w:val="24"/>
              </w:rPr>
              <w:t xml:space="preserve"> “V nodaļa Radītais </w:t>
            </w:r>
            <w:r>
              <w:rPr>
                <w:sz w:val="24"/>
                <w:szCs w:val="24"/>
              </w:rPr>
              <w:t>kaitējums zemes dzīlēm un zemes dzīļu informatīvā bāze” un  2. pants izslēdz Likuma 19. pantu, ņemot vērā, ka administratīvās atbildības jautājumi tiks regulēti atsevišķā nodaļā. Likumprojekta 3. pants precizē Likuma 21. panta nosaukumu un 4. pants izslēdz Likuma VI nodaļu, jo tai nav juridiskas nozīmes un jebkura strīda izskatīšanai jānotiek atbilstoši spēkā esošajām tiesību normām.</w:t>
            </w:r>
          </w:p>
          <w:p w14:paraId="0726619E" w14:textId="77777777" w:rsidR="00C97AF4" w:rsidRDefault="00100354">
            <w:pPr>
              <w:pStyle w:val="FootnoteText"/>
              <w:spacing w:after="120"/>
              <w:jc w:val="both"/>
            </w:pPr>
            <w:r>
              <w:rPr>
                <w:sz w:val="24"/>
                <w:szCs w:val="24"/>
              </w:rPr>
              <w:t xml:space="preserve">Likumprojekta 5. pants papildina </w:t>
            </w:r>
            <w:r>
              <w:rPr>
                <w:bCs/>
                <w:sz w:val="24"/>
                <w:szCs w:val="24"/>
              </w:rPr>
              <w:t>Likumu ar jaunu VII nodaļu “VII nodaļa Administratīvie pārkāpumi zemes dzīļu izmantošanas jomā un kompetence administratīvo pārkāpumu procesā” un papildina Likumu ar 25. un 26.</w:t>
            </w:r>
            <w:r>
              <w:rPr>
                <w:bCs/>
                <w:sz w:val="24"/>
                <w:szCs w:val="24"/>
                <w:vertAlign w:val="superscript"/>
              </w:rPr>
              <w:t> </w:t>
            </w:r>
            <w:r>
              <w:rPr>
                <w:bCs/>
                <w:sz w:val="24"/>
                <w:szCs w:val="24"/>
              </w:rPr>
              <w:t>pantu, kuri pārņem LAPK 47. pantu, 55.</w:t>
            </w:r>
            <w:r>
              <w:rPr>
                <w:bCs/>
                <w:sz w:val="24"/>
                <w:szCs w:val="24"/>
                <w:vertAlign w:val="superscript"/>
              </w:rPr>
              <w:t>1 </w:t>
            </w:r>
            <w:r>
              <w:rPr>
                <w:bCs/>
                <w:sz w:val="24"/>
                <w:szCs w:val="24"/>
              </w:rPr>
              <w:t>pantu un 63. pantu:</w:t>
            </w:r>
          </w:p>
          <w:p w14:paraId="667B9EB3" w14:textId="3192A81B" w:rsidR="00C97AF4" w:rsidRDefault="00F456B0">
            <w:pPr>
              <w:numPr>
                <w:ilvl w:val="0"/>
                <w:numId w:val="1"/>
              </w:numPr>
              <w:spacing w:before="120" w:after="0" w:line="240" w:lineRule="auto"/>
              <w:jc w:val="both"/>
            </w:pPr>
            <w:r w:rsidRPr="00F456B0">
              <w:rPr>
                <w:rFonts w:ascii="Times New Roman" w:eastAsia="Times New Roman" w:hAnsi="Times New Roman" w:cs="Times New Roman"/>
                <w:sz w:val="24"/>
                <w:szCs w:val="24"/>
              </w:rPr>
              <w:t>Par</w:t>
            </w:r>
            <w:r>
              <w:rPr>
                <w:rFonts w:ascii="Times New Roman" w:eastAsia="Times New Roman" w:hAnsi="Times New Roman" w:cs="Times New Roman"/>
                <w:sz w:val="24"/>
                <w:szCs w:val="24"/>
              </w:rPr>
              <w:t xml:space="preserve"> </w:t>
            </w:r>
            <w:r w:rsidRPr="00F456B0">
              <w:rPr>
                <w:rFonts w:ascii="Times New Roman" w:eastAsia="Times New Roman" w:hAnsi="Times New Roman" w:cs="Times New Roman"/>
                <w:sz w:val="24"/>
                <w:szCs w:val="24"/>
              </w:rPr>
              <w:t xml:space="preserve">zemes dzīļu izmantošanu, neievērojot prasības derīgo izrakteņu ieguvei vai </w:t>
            </w:r>
            <w:r w:rsidRPr="00F456B0">
              <w:rPr>
                <w:rFonts w:ascii="Times New Roman" w:hAnsi="Times New Roman" w:cs="Times New Roman"/>
                <w:sz w:val="24"/>
                <w:szCs w:val="24"/>
              </w:rPr>
              <w:t>zemes dzīļu monitoringa veikšanai</w:t>
            </w:r>
            <w:r w:rsidR="00100354">
              <w:rPr>
                <w:rFonts w:ascii="Times New Roman" w:eastAsia="Times New Roman" w:hAnsi="Times New Roman" w:cs="Times New Roman"/>
                <w:sz w:val="24"/>
                <w:szCs w:val="24"/>
                <w:lang w:eastAsia="lv-LV"/>
              </w:rPr>
              <w:t>;</w:t>
            </w:r>
          </w:p>
          <w:p w14:paraId="2F841621" w14:textId="77777777" w:rsidR="00C97AF4" w:rsidRDefault="00100354">
            <w:pPr>
              <w:pStyle w:val="ListParagraph"/>
              <w:numPr>
                <w:ilvl w:val="0"/>
                <w:numId w:val="1"/>
              </w:numPr>
              <w:spacing w:after="12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rPr>
              <w:t>Par zemes dzīļu izmantošanu bez zemes dzīļu izmantošanas licences vai bieži sastopamo derīgo izrakteņu ieguves atļaujas.</w:t>
            </w:r>
          </w:p>
          <w:p w14:paraId="7951AABB" w14:textId="77777777" w:rsidR="00C97AF4" w:rsidRDefault="00100354">
            <w:pPr>
              <w:spacing w:after="120" w:line="240" w:lineRule="auto"/>
              <w:jc w:val="both"/>
            </w:pPr>
            <w:r>
              <w:rPr>
                <w:rFonts w:ascii="Times New Roman" w:hAnsi="Times New Roman" w:cs="Times New Roman"/>
                <w:sz w:val="24"/>
                <w:szCs w:val="24"/>
              </w:rPr>
              <w:t xml:space="preserve">Vispārējās prasības attiecībā uz pārkāpumiem zemes dzīļu jomā pašlaik noteic Likuma </w:t>
            </w:r>
            <w:r>
              <w:rPr>
                <w:rFonts w:ascii="Times New Roman" w:hAnsi="Times New Roman" w:cs="Times New Roman"/>
                <w:bCs/>
                <w:sz w:val="24"/>
                <w:szCs w:val="24"/>
              </w:rPr>
              <w:t xml:space="preserve">19. pants, kurā noteikts, ka </w:t>
            </w:r>
            <w:r>
              <w:rPr>
                <w:rFonts w:ascii="Times New Roman" w:hAnsi="Times New Roman" w:cs="Times New Roman"/>
                <w:sz w:val="24"/>
                <w:szCs w:val="24"/>
              </w:rPr>
              <w:t>personas, kas, izmantojot zemes dzīles, ir pārkāpušas šajā likumā un citos normatīvajos aktos noteiktās prasības, kā arī amatpersonas, kuras pretēji šā likuma un citu normatīvo aktu prasībām izsniegušas derīgo izrakteņu ieguves atļaujas vai zemes dzīļu izmantošanas licences, saucamas pie likumos noteiktās atbildības, un 6. panta ceturtā daļa, kurā noteikts, ka, nodrošinot zemes dzīļu racionālu izmantošanu un aizsardzību, valsts un pašvaldības šajā likumā un citos normatīvajos aktos paredzētajos gadījumos un noteiktajā kārtībā var ierobežot, apturēt vai pārtraukt jebkuru juridisko un fizisko personu darbības zemes dzīļu izmantošanā.</w:t>
            </w:r>
          </w:p>
          <w:p w14:paraId="4D0FB15B" w14:textId="38F47C4B" w:rsidR="00C97AF4" w:rsidRPr="00DA799E" w:rsidRDefault="00100354">
            <w:pPr>
              <w:pStyle w:val="FootnoteText"/>
              <w:spacing w:after="120"/>
              <w:jc w:val="both"/>
              <w:rPr>
                <w:b/>
              </w:rPr>
            </w:pPr>
            <w:r w:rsidRPr="00DA799E">
              <w:rPr>
                <w:b/>
                <w:sz w:val="24"/>
                <w:szCs w:val="24"/>
              </w:rPr>
              <w:lastRenderedPageBreak/>
              <w:t>Likumprojektā tiek pārņemts LAPK 47. pants, 55.</w:t>
            </w:r>
            <w:r w:rsidRPr="00DA799E">
              <w:rPr>
                <w:b/>
                <w:sz w:val="24"/>
                <w:szCs w:val="24"/>
                <w:vertAlign w:val="superscript"/>
              </w:rPr>
              <w:t>1 </w:t>
            </w:r>
            <w:r w:rsidRPr="00DA799E">
              <w:rPr>
                <w:b/>
                <w:sz w:val="24"/>
                <w:szCs w:val="24"/>
              </w:rPr>
              <w:t xml:space="preserve">pants un 63. pants. </w:t>
            </w:r>
          </w:p>
          <w:p w14:paraId="6E13DFC6" w14:textId="77777777" w:rsidR="00C97AF4" w:rsidRDefault="00100354">
            <w:pPr>
              <w:spacing w:after="0" w:line="240" w:lineRule="auto"/>
              <w:jc w:val="both"/>
            </w:pPr>
            <w:r>
              <w:rPr>
                <w:rFonts w:ascii="Times New Roman" w:hAnsi="Times New Roman" w:cs="Times New Roman"/>
                <w:b/>
                <w:bCs/>
                <w:sz w:val="24"/>
                <w:szCs w:val="24"/>
              </w:rPr>
              <w:t>LAPK 55.</w:t>
            </w:r>
            <w:r>
              <w:rPr>
                <w:rFonts w:ascii="Times New Roman" w:hAnsi="Times New Roman" w:cs="Times New Roman"/>
                <w:b/>
                <w:bCs/>
                <w:sz w:val="24"/>
                <w:szCs w:val="24"/>
                <w:vertAlign w:val="superscript"/>
              </w:rPr>
              <w:t>1 </w:t>
            </w:r>
            <w:r>
              <w:rPr>
                <w:rFonts w:ascii="Times New Roman" w:hAnsi="Times New Roman" w:cs="Times New Roman"/>
                <w:b/>
                <w:bCs/>
                <w:sz w:val="24"/>
                <w:szCs w:val="24"/>
              </w:rPr>
              <w:t>pants.</w:t>
            </w:r>
            <w:r>
              <w:rPr>
                <w:rFonts w:ascii="Times New Roman" w:hAnsi="Times New Roman" w:cs="Times New Roman"/>
                <w:sz w:val="24"/>
                <w:szCs w:val="24"/>
              </w:rPr>
              <w:t xml:space="preserve"> </w:t>
            </w:r>
          </w:p>
          <w:p w14:paraId="0B7CA878" w14:textId="07ADD8D5" w:rsidR="00C97AF4" w:rsidRDefault="000935D9" w:rsidP="0068667F">
            <w:pPr>
              <w:spacing w:after="119" w:line="240" w:lineRule="auto"/>
              <w:jc w:val="both"/>
              <w:rPr>
                <w:rFonts w:ascii="Times New Roman" w:hAnsi="Times New Roman" w:cs="Times New Roman"/>
                <w:sz w:val="24"/>
                <w:szCs w:val="24"/>
              </w:rPr>
            </w:pPr>
            <w:r>
              <w:rPr>
                <w:rFonts w:ascii="Times New Roman" w:hAnsi="Times New Roman" w:cs="Times New Roman"/>
                <w:sz w:val="24"/>
                <w:szCs w:val="24"/>
              </w:rPr>
              <w:t xml:space="preserve">Likumprojektā paredzēta </w:t>
            </w:r>
            <w:r w:rsidR="00100354">
              <w:rPr>
                <w:rFonts w:ascii="Times New Roman" w:hAnsi="Times New Roman" w:cs="Times New Roman"/>
                <w:sz w:val="24"/>
                <w:szCs w:val="24"/>
              </w:rPr>
              <w:t>Likuma 25. panta pirmā daļa</w:t>
            </w:r>
            <w:r>
              <w:rPr>
                <w:rFonts w:ascii="Times New Roman" w:hAnsi="Times New Roman" w:cs="Times New Roman"/>
                <w:sz w:val="24"/>
                <w:szCs w:val="24"/>
              </w:rPr>
              <w:t>, kas pārņem LAPK 55.</w:t>
            </w:r>
            <w:r>
              <w:rPr>
                <w:rFonts w:ascii="Times New Roman" w:hAnsi="Times New Roman" w:cs="Times New Roman"/>
                <w:sz w:val="24"/>
                <w:szCs w:val="24"/>
                <w:vertAlign w:val="superscript"/>
              </w:rPr>
              <w:t>1</w:t>
            </w:r>
            <w:r>
              <w:rPr>
                <w:rFonts w:ascii="Times New Roman" w:hAnsi="Times New Roman" w:cs="Times New Roman"/>
                <w:sz w:val="24"/>
                <w:szCs w:val="24"/>
              </w:rPr>
              <w:t xml:space="preserve"> pantu </w:t>
            </w:r>
            <w:r w:rsidRPr="000935D9">
              <w:rPr>
                <w:rFonts w:ascii="Times New Roman" w:eastAsia="Times New Roman" w:hAnsi="Times New Roman" w:cs="Times New Roman"/>
                <w:i/>
                <w:sz w:val="24"/>
                <w:szCs w:val="24"/>
                <w:lang w:eastAsia="lv-LV"/>
              </w:rPr>
              <w:t>par normatīvajos aktos reglamentēto zemes dzīļu izmantošanas noteikumu vai zemes dzīļu izmantošanas atļaujā (licencē) noteikto prasību pārkāpšanu</w:t>
            </w:r>
            <w:r>
              <w:rPr>
                <w:rFonts w:ascii="Times New Roman" w:eastAsia="Times New Roman" w:hAnsi="Times New Roman" w:cs="Times New Roman"/>
                <w:i/>
                <w:sz w:val="24"/>
                <w:szCs w:val="24"/>
                <w:lang w:eastAsia="lv-LV"/>
              </w:rPr>
              <w:t>.</w:t>
            </w:r>
            <w:r>
              <w:rPr>
                <w:rFonts w:ascii="Times New Roman" w:hAnsi="Times New Roman" w:cs="Times New Roman"/>
                <w:sz w:val="24"/>
                <w:szCs w:val="24"/>
              </w:rPr>
              <w:t xml:space="preserve"> </w:t>
            </w:r>
            <w:r w:rsidR="0068667F">
              <w:rPr>
                <w:rFonts w:ascii="Times New Roman" w:hAnsi="Times New Roman" w:cs="Times New Roman"/>
                <w:sz w:val="24"/>
                <w:szCs w:val="24"/>
              </w:rPr>
              <w:t>Saskaņā ar Likuma 14. panta 1. punktu z</w:t>
            </w:r>
            <w:r w:rsidR="0068667F" w:rsidRPr="0068667F">
              <w:rPr>
                <w:rFonts w:ascii="Times New Roman" w:hAnsi="Times New Roman" w:cs="Times New Roman"/>
                <w:sz w:val="24"/>
                <w:szCs w:val="24"/>
              </w:rPr>
              <w:t xml:space="preserve">emes </w:t>
            </w:r>
            <w:r w:rsidR="0068667F">
              <w:rPr>
                <w:rFonts w:ascii="Times New Roman" w:hAnsi="Times New Roman" w:cs="Times New Roman"/>
                <w:sz w:val="24"/>
                <w:szCs w:val="24"/>
              </w:rPr>
              <w:t xml:space="preserve">dzīļu izmantotāju pienākums ir </w:t>
            </w:r>
            <w:r w:rsidR="0068667F" w:rsidRPr="0068667F">
              <w:rPr>
                <w:rFonts w:ascii="Times New Roman" w:hAnsi="Times New Roman" w:cs="Times New Roman"/>
                <w:sz w:val="24"/>
                <w:szCs w:val="24"/>
              </w:rPr>
              <w:t>ievērot normatīvo aktu prasības, zemes dzīļu izmantošanas licences, bieži sastopamo derīgo izrakteņu ieguves atļaujas nosacījumus, veicot darbus, kas saistīti ar zemes dzīļu izmantošanu</w:t>
            </w:r>
            <w:r w:rsidR="0068667F">
              <w:rPr>
                <w:rFonts w:ascii="Times New Roman" w:hAnsi="Times New Roman" w:cs="Times New Roman"/>
                <w:sz w:val="24"/>
                <w:szCs w:val="24"/>
              </w:rPr>
              <w:t xml:space="preserve">. </w:t>
            </w:r>
            <w:r>
              <w:rPr>
                <w:rFonts w:ascii="Times New Roman" w:hAnsi="Times New Roman" w:cs="Times New Roman"/>
                <w:sz w:val="24"/>
                <w:szCs w:val="24"/>
              </w:rPr>
              <w:t>Ņemot vērā minēto, Likuma 25. panta pirmā daļa</w:t>
            </w:r>
            <w:r>
              <w:rPr>
                <w:rFonts w:ascii="Times New Roman" w:hAnsi="Times New Roman"/>
                <w:sz w:val="24"/>
                <w:szCs w:val="24"/>
              </w:rPr>
              <w:t xml:space="preserve"> </w:t>
            </w:r>
            <w:r w:rsidR="00100354">
              <w:rPr>
                <w:rFonts w:ascii="Times New Roman" w:hAnsi="Times New Roman"/>
                <w:sz w:val="24"/>
                <w:szCs w:val="24"/>
              </w:rPr>
              <w:t xml:space="preserve">noteic administratīvo atbildību </w:t>
            </w:r>
            <w:r w:rsidR="008F30A0">
              <w:rPr>
                <w:rFonts w:ascii="Times New Roman" w:eastAsia="Times New Roman" w:hAnsi="Times New Roman" w:cs="Times New Roman"/>
                <w:sz w:val="24"/>
                <w:szCs w:val="24"/>
              </w:rPr>
              <w:t>p</w:t>
            </w:r>
            <w:r w:rsidR="00F456B0">
              <w:rPr>
                <w:rFonts w:ascii="Times New Roman" w:eastAsia="Times New Roman" w:hAnsi="Times New Roman" w:cs="Times New Roman"/>
                <w:sz w:val="24"/>
                <w:szCs w:val="24"/>
              </w:rPr>
              <w:t>ar</w:t>
            </w:r>
            <w:r w:rsidR="00F456B0">
              <w:rPr>
                <w:rFonts w:ascii="Times New Roman" w:eastAsia="Times New Roman" w:hAnsi="Times New Roman" w:cs="Times New Roman"/>
                <w:sz w:val="28"/>
                <w:szCs w:val="28"/>
              </w:rPr>
              <w:t xml:space="preserve"> </w:t>
            </w:r>
            <w:r w:rsidR="00F456B0" w:rsidRPr="00F456B0">
              <w:rPr>
                <w:rFonts w:ascii="Times New Roman" w:eastAsia="Times New Roman" w:hAnsi="Times New Roman" w:cs="Times New Roman"/>
                <w:sz w:val="24"/>
                <w:szCs w:val="24"/>
              </w:rPr>
              <w:t xml:space="preserve">zemes dzīļu izmantošanu, neievērojot prasības derīgo izrakteņu ieguvei vai </w:t>
            </w:r>
            <w:r w:rsidR="00F456B0" w:rsidRPr="00F456B0">
              <w:rPr>
                <w:rFonts w:ascii="Times New Roman" w:hAnsi="Times New Roman" w:cs="Times New Roman"/>
                <w:sz w:val="24"/>
                <w:szCs w:val="24"/>
              </w:rPr>
              <w:t xml:space="preserve">zemes dzīļu monitoringa veikšanai. </w:t>
            </w:r>
            <w:r w:rsidR="0068667F">
              <w:rPr>
                <w:rFonts w:ascii="Times New Roman" w:hAnsi="Times New Roman" w:cs="Times New Roman"/>
                <w:sz w:val="24"/>
                <w:szCs w:val="24"/>
              </w:rPr>
              <w:t xml:space="preserve"> Administratīvā atbildība izriet no tādu prasību neievērošanas, kas noteiktas Likumā, uz Likuma pamata izdotajos Ministru kabineta noteikumos un </w:t>
            </w:r>
            <w:r w:rsidR="00F456B0">
              <w:rPr>
                <w:rFonts w:ascii="Times New Roman" w:hAnsi="Times New Roman" w:cs="Times New Roman"/>
                <w:sz w:val="24"/>
                <w:szCs w:val="24"/>
              </w:rPr>
              <w:t>licencē vai</w:t>
            </w:r>
            <w:r w:rsidR="0068667F">
              <w:rPr>
                <w:rFonts w:ascii="Times New Roman" w:hAnsi="Times New Roman" w:cs="Times New Roman"/>
                <w:sz w:val="24"/>
                <w:szCs w:val="24"/>
              </w:rPr>
              <w:t xml:space="preserve"> atļaujā, kas būs specifiskas tieši </w:t>
            </w:r>
            <w:r w:rsidR="00CE72A2">
              <w:rPr>
                <w:rFonts w:ascii="Times New Roman" w:hAnsi="Times New Roman" w:cs="Times New Roman"/>
                <w:sz w:val="24"/>
                <w:szCs w:val="24"/>
              </w:rPr>
              <w:t>individuālajam</w:t>
            </w:r>
            <w:r w:rsidR="0068667F">
              <w:rPr>
                <w:rFonts w:ascii="Times New Roman" w:hAnsi="Times New Roman" w:cs="Times New Roman"/>
                <w:sz w:val="24"/>
                <w:szCs w:val="24"/>
              </w:rPr>
              <w:t xml:space="preserve"> zemes dzīļu objektam.</w:t>
            </w:r>
          </w:p>
          <w:p w14:paraId="0155CC42" w14:textId="262C0495" w:rsidR="00176672" w:rsidRPr="00176672" w:rsidRDefault="00B27190" w:rsidP="00176672">
            <w:pPr>
              <w:spacing w:after="0" w:line="24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t>Izdalāmas šādas</w:t>
            </w:r>
            <w:r w:rsidR="00176672" w:rsidRPr="00176672">
              <w:rPr>
                <w:rFonts w:ascii="Times New Roman" w:hAnsi="Times New Roman" w:cs="Times New Roman"/>
                <w:color w:val="000000" w:themeColor="text1"/>
                <w:sz w:val="24"/>
                <w:szCs w:val="24"/>
              </w:rPr>
              <w:t xml:space="preserve"> biežāk iespējam</w:t>
            </w:r>
            <w:r>
              <w:rPr>
                <w:rFonts w:ascii="Times New Roman" w:hAnsi="Times New Roman" w:cs="Times New Roman"/>
                <w:color w:val="000000" w:themeColor="text1"/>
                <w:sz w:val="24"/>
                <w:szCs w:val="24"/>
              </w:rPr>
              <w:t>ās</w:t>
            </w:r>
            <w:r w:rsidR="00176672" w:rsidRPr="00176672">
              <w:rPr>
                <w:rFonts w:ascii="Times New Roman" w:hAnsi="Times New Roman" w:cs="Times New Roman"/>
                <w:color w:val="000000" w:themeColor="text1"/>
                <w:sz w:val="24"/>
                <w:szCs w:val="24"/>
              </w:rPr>
              <w:t xml:space="preserve"> licencē vai </w:t>
            </w:r>
            <w:r>
              <w:rPr>
                <w:rFonts w:ascii="Times New Roman" w:hAnsi="Times New Roman" w:cs="Times New Roman"/>
                <w:color w:val="000000" w:themeColor="text1"/>
                <w:sz w:val="24"/>
                <w:szCs w:val="24"/>
              </w:rPr>
              <w:t>atļaujā izvirzītās</w:t>
            </w:r>
            <w:r w:rsidR="00176672" w:rsidRPr="0017667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prasības</w:t>
            </w:r>
            <w:r w:rsidR="00176672">
              <w:rPr>
                <w:rFonts w:ascii="Times New Roman" w:hAnsi="Times New Roman" w:cs="Times New Roman"/>
                <w:color w:val="000000" w:themeColor="text1"/>
                <w:sz w:val="24"/>
                <w:szCs w:val="24"/>
              </w:rPr>
              <w:t>, par kur</w:t>
            </w:r>
            <w:r>
              <w:rPr>
                <w:rFonts w:ascii="Times New Roman" w:hAnsi="Times New Roman" w:cs="Times New Roman"/>
                <w:color w:val="000000" w:themeColor="text1"/>
                <w:sz w:val="24"/>
                <w:szCs w:val="24"/>
              </w:rPr>
              <w:t>u pārkāpšanu</w:t>
            </w:r>
            <w:r w:rsidR="00176672">
              <w:rPr>
                <w:rFonts w:ascii="Times New Roman" w:hAnsi="Times New Roman" w:cs="Times New Roman"/>
                <w:color w:val="000000" w:themeColor="text1"/>
                <w:sz w:val="24"/>
                <w:szCs w:val="24"/>
              </w:rPr>
              <w:t xml:space="preserve"> piemērojama administratīvā atbildība</w:t>
            </w:r>
            <w:r w:rsidR="00176672" w:rsidRPr="00176672">
              <w:rPr>
                <w:rFonts w:ascii="Times New Roman" w:hAnsi="Times New Roman" w:cs="Times New Roman"/>
                <w:color w:val="000000" w:themeColor="text1"/>
                <w:sz w:val="24"/>
                <w:szCs w:val="24"/>
              </w:rPr>
              <w:t>:</w:t>
            </w:r>
          </w:p>
          <w:p w14:paraId="31AC3F5B" w14:textId="77777777" w:rsidR="00E67198" w:rsidRDefault="00100354">
            <w:pPr>
              <w:spacing w:after="0" w:line="240" w:lineRule="auto"/>
              <w:jc w:val="both"/>
              <w:rPr>
                <w:rFonts w:ascii="Times New Roman" w:eastAsia="Times New Roman" w:hAnsi="Times New Roman" w:cs="Times New Roman"/>
                <w:bCs/>
                <w:sz w:val="24"/>
                <w:szCs w:val="24"/>
                <w:shd w:val="clear" w:color="auto" w:fill="FFFFFF"/>
                <w:lang w:eastAsia="lv-LV"/>
              </w:rPr>
            </w:pPr>
            <w:r>
              <w:rPr>
                <w:rFonts w:ascii="Times New Roman" w:eastAsia="Times New Roman" w:hAnsi="Times New Roman" w:cs="Times New Roman"/>
                <w:b/>
                <w:bCs/>
                <w:sz w:val="24"/>
                <w:szCs w:val="24"/>
              </w:rPr>
              <w:t>D</w:t>
            </w:r>
            <w:r>
              <w:rPr>
                <w:rFonts w:ascii="Times New Roman" w:eastAsia="Times New Roman" w:hAnsi="Times New Roman" w:cs="Times New Roman"/>
                <w:b/>
                <w:bCs/>
                <w:sz w:val="24"/>
                <w:szCs w:val="24"/>
                <w:lang w:eastAsia="lv-LV"/>
              </w:rPr>
              <w:t>erīgo izrakteņu ieguves limita, licences laukuma robežas, derīgo izrakteņu ieguves secības pārkāpšana</w:t>
            </w:r>
            <w:r>
              <w:rPr>
                <w:rFonts w:ascii="Times New Roman" w:eastAsia="Times New Roman" w:hAnsi="Times New Roman" w:cs="Times New Roman"/>
                <w:sz w:val="24"/>
                <w:szCs w:val="24"/>
                <w:lang w:eastAsia="lv-LV"/>
              </w:rPr>
              <w:t xml:space="preserve">. Saskaņā ar </w:t>
            </w:r>
            <w:r>
              <w:rPr>
                <w:rFonts w:ascii="Times New Roman" w:eastAsia="Times New Roman" w:hAnsi="Times New Roman" w:cs="Times New Roman"/>
                <w:bCs/>
                <w:sz w:val="24"/>
                <w:szCs w:val="24"/>
                <w:shd w:val="clear" w:color="auto" w:fill="FFFFFF"/>
                <w:lang w:eastAsia="lv-LV"/>
              </w:rPr>
              <w:t xml:space="preserve">Ministru kabineta </w:t>
            </w:r>
            <w:r>
              <w:rPr>
                <w:rFonts w:ascii="Times New Roman" w:eastAsia="Times New Roman" w:hAnsi="Times New Roman" w:cs="Times New Roman"/>
                <w:sz w:val="24"/>
                <w:szCs w:val="24"/>
                <w:shd w:val="clear" w:color="auto" w:fill="FFFFFF"/>
                <w:lang w:eastAsia="lv-LV"/>
              </w:rPr>
              <w:t>2011. gada 6. septembra</w:t>
            </w:r>
            <w:r>
              <w:rPr>
                <w:rFonts w:ascii="Times New Roman" w:eastAsia="Times New Roman" w:hAnsi="Times New Roman" w:cs="Times New Roman"/>
                <w:bCs/>
                <w:sz w:val="24"/>
                <w:szCs w:val="24"/>
                <w:shd w:val="clear" w:color="auto" w:fill="FFFFFF"/>
                <w:lang w:eastAsia="lv-LV"/>
              </w:rPr>
              <w:t xml:space="preserve"> noteikumu Nr. 696 </w:t>
            </w:r>
            <w:r>
              <w:rPr>
                <w:rFonts w:ascii="Times New Roman" w:eastAsia="Times New Roman" w:hAnsi="Times New Roman" w:cs="Times New Roman"/>
                <w:sz w:val="24"/>
                <w:szCs w:val="24"/>
                <w:shd w:val="clear" w:color="auto" w:fill="FFFFFF"/>
                <w:lang w:eastAsia="lv-LV"/>
              </w:rPr>
              <w:t>“</w:t>
            </w:r>
            <w:r>
              <w:rPr>
                <w:rFonts w:ascii="Times New Roman" w:eastAsia="Times New Roman" w:hAnsi="Times New Roman" w:cs="Times New Roman"/>
                <w:sz w:val="24"/>
                <w:szCs w:val="24"/>
                <w:lang w:eastAsia="lv-LV"/>
              </w:rPr>
              <w:t>Zemes dzīļu izmantošanas licenču un bieži sastopamo derīgo izrakteņu ieguves atļauju izsniegšanas kārtība, kā arī publiskas personas zemes iznomāšanas kārtība zemes dzīļu izmantošanai</w:t>
            </w:r>
            <w:r>
              <w:rPr>
                <w:rFonts w:ascii="Times New Roman" w:eastAsia="Times New Roman" w:hAnsi="Times New Roman" w:cs="Times New Roman"/>
                <w:bCs/>
                <w:sz w:val="24"/>
                <w:szCs w:val="24"/>
                <w:shd w:val="clear" w:color="auto" w:fill="FFFFFF"/>
                <w:lang w:eastAsia="lv-LV"/>
              </w:rPr>
              <w:t xml:space="preserve">” (turpmāk – MKN 696) 32. punktu licencei vai atļaujai  derīgo izrakteņu ieguvei ir šādi pielikumi: zemes dzīļu izmantošanas nosacījumi; licences laukuma robeža ar robežpunktiem un </w:t>
            </w:r>
            <w:r w:rsidR="00D04B36">
              <w:rPr>
                <w:rFonts w:ascii="Times New Roman" w:eastAsia="Times New Roman" w:hAnsi="Times New Roman" w:cs="Times New Roman"/>
                <w:bCs/>
                <w:sz w:val="24"/>
                <w:szCs w:val="24"/>
                <w:shd w:val="clear" w:color="auto" w:fill="FFFFFF"/>
                <w:lang w:eastAsia="lv-LV"/>
              </w:rPr>
              <w:t xml:space="preserve"> Valsts vides </w:t>
            </w:r>
            <w:r>
              <w:rPr>
                <w:rFonts w:ascii="Times New Roman" w:eastAsia="Times New Roman" w:hAnsi="Times New Roman" w:cs="Times New Roman"/>
                <w:bCs/>
                <w:sz w:val="24"/>
                <w:szCs w:val="24"/>
                <w:shd w:val="clear" w:color="auto" w:fill="FFFFFF"/>
                <w:lang w:eastAsia="lv-LV"/>
              </w:rPr>
              <w:t>dienesta</w:t>
            </w:r>
            <w:r w:rsidR="00D04B36">
              <w:rPr>
                <w:rFonts w:ascii="Times New Roman" w:eastAsia="Times New Roman" w:hAnsi="Times New Roman" w:cs="Times New Roman"/>
                <w:bCs/>
                <w:sz w:val="24"/>
                <w:szCs w:val="24"/>
                <w:shd w:val="clear" w:color="auto" w:fill="FFFFFF"/>
                <w:lang w:eastAsia="lv-LV"/>
              </w:rPr>
              <w:t xml:space="preserve"> (turpmāk – VVD)</w:t>
            </w:r>
            <w:r>
              <w:rPr>
                <w:rFonts w:ascii="Times New Roman" w:eastAsia="Times New Roman" w:hAnsi="Times New Roman" w:cs="Times New Roman"/>
                <w:bCs/>
                <w:sz w:val="24"/>
                <w:szCs w:val="24"/>
                <w:shd w:val="clear" w:color="auto" w:fill="FFFFFF"/>
                <w:lang w:eastAsia="lv-LV"/>
              </w:rPr>
              <w:t xml:space="preserve"> noteiktais derīgo izrakteņu ieguves limits. </w:t>
            </w:r>
          </w:p>
          <w:p w14:paraId="35487E23" w14:textId="16140D25" w:rsidR="00E67198" w:rsidRDefault="001003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bCs/>
                <w:sz w:val="24"/>
                <w:szCs w:val="24"/>
                <w:shd w:val="clear" w:color="auto" w:fill="FFFFFF"/>
                <w:lang w:eastAsia="lv-LV"/>
              </w:rPr>
              <w:t>Lai nodrošinātu racionālu un vides prasībām atbilstošu derīgo izrakteņu ieguvi</w:t>
            </w:r>
            <w:r w:rsidR="00B81EBD">
              <w:rPr>
                <w:rFonts w:ascii="Times New Roman" w:eastAsia="Times New Roman" w:hAnsi="Times New Roman" w:cs="Times New Roman"/>
                <w:bCs/>
                <w:sz w:val="24"/>
                <w:szCs w:val="24"/>
                <w:shd w:val="clear" w:color="auto" w:fill="FFFFFF"/>
                <w:lang w:eastAsia="lv-LV"/>
              </w:rPr>
              <w:t>, nepieļautu ietekmi uz īpaši aizsargājamām teritorijām vai ieguvi aizsargjoslās</w:t>
            </w:r>
            <w:r>
              <w:rPr>
                <w:rFonts w:ascii="Times New Roman" w:eastAsia="Times New Roman" w:hAnsi="Times New Roman" w:cs="Times New Roman"/>
                <w:bCs/>
                <w:sz w:val="24"/>
                <w:szCs w:val="24"/>
                <w:shd w:val="clear" w:color="auto" w:fill="FFFFFF"/>
                <w:lang w:eastAsia="lv-LV"/>
              </w:rPr>
              <w:t>, l</w:t>
            </w:r>
            <w:r>
              <w:rPr>
                <w:rFonts w:ascii="Times New Roman" w:eastAsia="Times New Roman" w:hAnsi="Times New Roman" w:cs="Times New Roman"/>
                <w:sz w:val="24"/>
                <w:szCs w:val="24"/>
                <w:lang w:eastAsia="lv-LV"/>
              </w:rPr>
              <w:t>icencē</w:t>
            </w:r>
            <w:r w:rsidR="00744E63">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 xml:space="preserve">atļaujā tiek noteikts derīgo izrakteņu ieguves limits (maksimāli atļautais derīgo izrakteņu ieguves apjoms noteiktā termiņā derīgo izrakteņu atradnē vai atradnes daļā)  un licences laukums (konkrētam zemes dzīļu izmantošanas mērķim paredzēts zemes dzīļu iecirknis vai arī vairāku iecirkņu vai to daļu sakopojums, kura robežas ir noteiktas zemes dzīļu izmantošanas licencē vai bieži sastopamo derīgo izrakteņu ieguves atļaujā), balstoties uz iepriekš veiktu </w:t>
            </w:r>
            <w:r w:rsidR="00137B6B">
              <w:rPr>
                <w:rFonts w:ascii="Times New Roman" w:eastAsia="Times New Roman" w:hAnsi="Times New Roman" w:cs="Times New Roman"/>
                <w:sz w:val="24"/>
                <w:szCs w:val="24"/>
                <w:lang w:eastAsia="lv-LV"/>
              </w:rPr>
              <w:t xml:space="preserve">ģeoloģisko </w:t>
            </w:r>
            <w:r>
              <w:rPr>
                <w:rFonts w:ascii="Times New Roman" w:eastAsia="Times New Roman" w:hAnsi="Times New Roman" w:cs="Times New Roman"/>
                <w:sz w:val="24"/>
                <w:szCs w:val="24"/>
                <w:lang w:eastAsia="lv-LV"/>
              </w:rPr>
              <w:t>izpēti</w:t>
            </w:r>
            <w:r w:rsidR="00B81EBD">
              <w:rPr>
                <w:rFonts w:ascii="Times New Roman" w:eastAsia="Times New Roman" w:hAnsi="Times New Roman" w:cs="Times New Roman"/>
                <w:sz w:val="24"/>
                <w:szCs w:val="24"/>
                <w:lang w:eastAsia="lv-LV"/>
              </w:rPr>
              <w:t xml:space="preserve"> derīgo izrakteņu ieguves atradnē</w:t>
            </w:r>
            <w:r>
              <w:rPr>
                <w:rFonts w:ascii="Times New Roman" w:eastAsia="Times New Roman" w:hAnsi="Times New Roman" w:cs="Times New Roman"/>
                <w:sz w:val="24"/>
                <w:szCs w:val="24"/>
                <w:lang w:eastAsia="lv-LV"/>
              </w:rPr>
              <w:t xml:space="preserve">. </w:t>
            </w:r>
          </w:p>
          <w:p w14:paraId="78EE9087" w14:textId="77777777" w:rsidR="00E67198" w:rsidRDefault="0010035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Papildus, atsevišķos gadījumos derīgo izrakteņu ieguvi jāveic </w:t>
            </w:r>
            <w:r w:rsidR="0021535A">
              <w:rPr>
                <w:rFonts w:ascii="Times New Roman" w:eastAsia="Times New Roman" w:hAnsi="Times New Roman" w:cs="Times New Roman"/>
                <w:sz w:val="24"/>
                <w:szCs w:val="24"/>
                <w:lang w:eastAsia="lv-LV"/>
              </w:rPr>
              <w:t xml:space="preserve">licencē </w:t>
            </w:r>
            <w:r>
              <w:rPr>
                <w:rFonts w:ascii="Times New Roman" w:eastAsia="Times New Roman" w:hAnsi="Times New Roman" w:cs="Times New Roman"/>
                <w:sz w:val="24"/>
                <w:szCs w:val="24"/>
                <w:lang w:eastAsia="lv-LV"/>
              </w:rPr>
              <w:t xml:space="preserve">noteiktā ieguves secībā, lai nepieļautu derīgo izrakteņu sajaukšanos un mazvērtīgāko izrakteņu atstāšanu objektā. </w:t>
            </w:r>
          </w:p>
          <w:p w14:paraId="4857A8AF" w14:textId="732B8805" w:rsidR="00C97AF4" w:rsidRDefault="00100354">
            <w:pPr>
              <w:spacing w:after="0" w:line="240" w:lineRule="auto"/>
              <w:jc w:val="both"/>
            </w:pPr>
            <w:r>
              <w:rPr>
                <w:rFonts w:ascii="Times New Roman" w:eastAsia="Times New Roman" w:hAnsi="Times New Roman" w:cs="Times New Roman"/>
                <w:sz w:val="24"/>
                <w:szCs w:val="24"/>
                <w:lang w:eastAsia="lv-LV"/>
              </w:rPr>
              <w:t>Pārkāpjot derīgo izrakteņu ieguves limitu, licences laukuma robežas vai ieguves secību, notiek neatgriezeniskas un negatīvas pārmaiņas vidē, jo derīgo izrakteņu (piemēram, dolomīts, kaļķakmens, ģipšakmens, māls u.c. derīgo izrakteņu</w:t>
            </w:r>
            <w:r w:rsidR="00286726">
              <w:rPr>
                <w:rFonts w:ascii="Times New Roman" w:eastAsia="Times New Roman" w:hAnsi="Times New Roman" w:cs="Times New Roman"/>
                <w:sz w:val="24"/>
                <w:szCs w:val="24"/>
                <w:lang w:eastAsia="lv-LV"/>
              </w:rPr>
              <w:t xml:space="preserve"> (neatjaunojamu resursu)</w:t>
            </w:r>
            <w:r>
              <w:rPr>
                <w:rFonts w:ascii="Times New Roman" w:eastAsia="Times New Roman" w:hAnsi="Times New Roman" w:cs="Times New Roman"/>
                <w:sz w:val="24"/>
                <w:szCs w:val="24"/>
                <w:lang w:eastAsia="lv-LV"/>
              </w:rPr>
              <w:t>) atgriešana dabiskajā vidē vairs nav iespējama un tādējādi pārkāpums nav novēršams.</w:t>
            </w:r>
          </w:p>
          <w:p w14:paraId="1A52BA40" w14:textId="07AF596F" w:rsidR="000B0799" w:rsidRDefault="00093098" w:rsidP="00E67198">
            <w:pPr>
              <w:spacing w:after="0" w:line="240" w:lineRule="auto"/>
              <w:jc w:val="both"/>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Pazemes ūdens</w:t>
            </w:r>
            <w:r w:rsidR="000B0799">
              <w:rPr>
                <w:rFonts w:ascii="Times New Roman" w:eastAsia="Times New Roman" w:hAnsi="Times New Roman" w:cs="Times New Roman"/>
                <w:b/>
                <w:bCs/>
                <w:sz w:val="24"/>
                <w:szCs w:val="24"/>
                <w:lang w:eastAsia="lv-LV"/>
              </w:rPr>
              <w:t xml:space="preserve"> monitoringa </w:t>
            </w:r>
            <w:r w:rsidR="00100354">
              <w:rPr>
                <w:rFonts w:ascii="Times New Roman" w:eastAsia="Times New Roman" w:hAnsi="Times New Roman" w:cs="Times New Roman"/>
                <w:b/>
                <w:bCs/>
                <w:sz w:val="24"/>
                <w:szCs w:val="24"/>
                <w:lang w:eastAsia="lv-LV"/>
              </w:rPr>
              <w:t xml:space="preserve">prasību pārkāpšana. </w:t>
            </w:r>
          </w:p>
          <w:p w14:paraId="3588DA80" w14:textId="72BFE9E9" w:rsidR="00E67198" w:rsidRDefault="00100354" w:rsidP="00E67198">
            <w:pPr>
              <w:spacing w:after="0" w:line="240" w:lineRule="auto"/>
              <w:jc w:val="both"/>
              <w:rPr>
                <w:rFonts w:ascii="Times New Roman" w:hAnsi="Times New Roman"/>
                <w:sz w:val="24"/>
                <w:szCs w:val="24"/>
              </w:rPr>
            </w:pPr>
            <w:r>
              <w:rPr>
                <w:rFonts w:ascii="Times New Roman" w:hAnsi="Times New Roman"/>
                <w:sz w:val="24"/>
                <w:szCs w:val="24"/>
              </w:rPr>
              <w:t>Derīgo izrakteņu ieguves ietvaros noteiktos gadījumos (piemēram, dolomīta, kaļķakmens, ģipšakmens, kūdras ieguves gadījumā) licencē, pamatojoties uz Ministru kabineta 2012. gada 21. augusta noteikumu “Derīgo izrakteņu iegu</w:t>
            </w:r>
            <w:r w:rsidR="00E67198">
              <w:rPr>
                <w:rFonts w:ascii="Times New Roman" w:hAnsi="Times New Roman"/>
                <w:sz w:val="24"/>
                <w:szCs w:val="24"/>
              </w:rPr>
              <w:t>ves kārtība” 59. punktu,</w:t>
            </w:r>
            <w:r w:rsidR="008B77CA">
              <w:rPr>
                <w:rFonts w:ascii="Times New Roman" w:hAnsi="Times New Roman"/>
                <w:sz w:val="24"/>
                <w:szCs w:val="24"/>
              </w:rPr>
              <w:t xml:space="preserve"> </w:t>
            </w:r>
            <w:r>
              <w:rPr>
                <w:rFonts w:ascii="Times New Roman" w:hAnsi="Times New Roman"/>
                <w:sz w:val="24"/>
                <w:szCs w:val="24"/>
              </w:rPr>
              <w:t xml:space="preserve">tiek </w:t>
            </w:r>
            <w:r w:rsidR="008B77CA">
              <w:rPr>
                <w:rFonts w:ascii="Times New Roman" w:hAnsi="Times New Roman"/>
                <w:sz w:val="24"/>
                <w:szCs w:val="24"/>
              </w:rPr>
              <w:t>noteiktas</w:t>
            </w:r>
            <w:r>
              <w:rPr>
                <w:rFonts w:ascii="Times New Roman" w:hAnsi="Times New Roman"/>
                <w:sz w:val="24"/>
                <w:szCs w:val="24"/>
              </w:rPr>
              <w:t xml:space="preserve"> pazemes ūde</w:t>
            </w:r>
            <w:r w:rsidR="00D06731">
              <w:rPr>
                <w:rFonts w:ascii="Times New Roman" w:hAnsi="Times New Roman"/>
                <w:sz w:val="24"/>
                <w:szCs w:val="24"/>
              </w:rPr>
              <w:t>ns</w:t>
            </w:r>
            <w:r>
              <w:rPr>
                <w:rFonts w:ascii="Times New Roman" w:hAnsi="Times New Roman"/>
                <w:sz w:val="24"/>
                <w:szCs w:val="24"/>
              </w:rPr>
              <w:t xml:space="preserve"> monitoring</w:t>
            </w:r>
            <w:r w:rsidR="008B77CA">
              <w:rPr>
                <w:rFonts w:ascii="Times New Roman" w:hAnsi="Times New Roman"/>
                <w:sz w:val="24"/>
                <w:szCs w:val="24"/>
              </w:rPr>
              <w:t>a prasības</w:t>
            </w:r>
            <w:r>
              <w:rPr>
                <w:rFonts w:ascii="Times New Roman" w:hAnsi="Times New Roman"/>
                <w:sz w:val="24"/>
                <w:szCs w:val="24"/>
              </w:rPr>
              <w:t>, kas nepieciešams, lai novērotu, kontrolētu</w:t>
            </w:r>
            <w:r w:rsidR="0023503F">
              <w:rPr>
                <w:rFonts w:ascii="Times New Roman" w:hAnsi="Times New Roman"/>
                <w:sz w:val="24"/>
                <w:szCs w:val="24"/>
              </w:rPr>
              <w:t>,</w:t>
            </w:r>
            <w:r>
              <w:rPr>
                <w:rFonts w:ascii="Times New Roman" w:hAnsi="Times New Roman"/>
                <w:sz w:val="24"/>
                <w:szCs w:val="24"/>
              </w:rPr>
              <w:t xml:space="preserve"> analizētu</w:t>
            </w:r>
            <w:r w:rsidR="0023503F">
              <w:rPr>
                <w:rFonts w:ascii="Times New Roman" w:hAnsi="Times New Roman"/>
                <w:sz w:val="24"/>
                <w:szCs w:val="24"/>
              </w:rPr>
              <w:t xml:space="preserve"> un prognozētu</w:t>
            </w:r>
            <w:r>
              <w:rPr>
                <w:rFonts w:ascii="Times New Roman" w:hAnsi="Times New Roman"/>
                <w:sz w:val="24"/>
                <w:szCs w:val="24"/>
              </w:rPr>
              <w:t xml:space="preserve"> pazemes</w:t>
            </w:r>
            <w:r w:rsidR="0023503F">
              <w:rPr>
                <w:rFonts w:ascii="Times New Roman" w:hAnsi="Times New Roman"/>
                <w:sz w:val="24"/>
                <w:szCs w:val="24"/>
              </w:rPr>
              <w:t xml:space="preserve"> ūdens</w:t>
            </w:r>
            <w:r>
              <w:rPr>
                <w:rFonts w:ascii="Times New Roman" w:hAnsi="Times New Roman"/>
                <w:sz w:val="24"/>
                <w:szCs w:val="24"/>
              </w:rPr>
              <w:t xml:space="preserve"> stāvokli (līmeni, kvalitāti) noteiktā periodā</w:t>
            </w:r>
            <w:r w:rsidR="0023503F">
              <w:rPr>
                <w:rFonts w:ascii="Times New Roman" w:hAnsi="Times New Roman"/>
                <w:sz w:val="24"/>
                <w:szCs w:val="24"/>
              </w:rPr>
              <w:t xml:space="preserve"> (atbilstoši Likuma 1. panta 25. punkta definīcijai)</w:t>
            </w:r>
            <w:r>
              <w:rPr>
                <w:rFonts w:ascii="Times New Roman" w:hAnsi="Times New Roman"/>
                <w:sz w:val="24"/>
                <w:szCs w:val="24"/>
              </w:rPr>
              <w:t xml:space="preserve">. </w:t>
            </w:r>
          </w:p>
          <w:p w14:paraId="65EF180A" w14:textId="494AA83F" w:rsidR="00C97AF4" w:rsidRDefault="00100354">
            <w:pPr>
              <w:spacing w:after="119" w:line="240" w:lineRule="auto"/>
              <w:jc w:val="both"/>
            </w:pPr>
            <w:r>
              <w:rPr>
                <w:rFonts w:ascii="Times New Roman" w:hAnsi="Times New Roman"/>
                <w:sz w:val="24"/>
                <w:szCs w:val="24"/>
              </w:rPr>
              <w:t>Ja netiek veikts pazemes ūdeņu monitorings</w:t>
            </w:r>
            <w:r w:rsidR="008B77CA">
              <w:rPr>
                <w:rFonts w:ascii="Times New Roman" w:hAnsi="Times New Roman"/>
                <w:sz w:val="24"/>
                <w:szCs w:val="24"/>
              </w:rPr>
              <w:t xml:space="preserve"> atbilstoši noteiktajām prasībām</w:t>
            </w:r>
            <w:r w:rsidR="00F25F80">
              <w:rPr>
                <w:rFonts w:ascii="Times New Roman" w:hAnsi="Times New Roman"/>
                <w:sz w:val="24"/>
                <w:szCs w:val="24"/>
              </w:rPr>
              <w:t xml:space="preserve"> (piemēram, par konkrētu laiku, vietu, mērījumu skaitu)</w:t>
            </w:r>
            <w:r>
              <w:rPr>
                <w:rFonts w:ascii="Times New Roman" w:hAnsi="Times New Roman"/>
                <w:sz w:val="24"/>
                <w:szCs w:val="24"/>
              </w:rPr>
              <w:t xml:space="preserve">, </w:t>
            </w:r>
            <w:r w:rsidR="00F25F80">
              <w:rPr>
                <w:rFonts w:ascii="Times New Roman" w:hAnsi="Times New Roman"/>
                <w:sz w:val="24"/>
                <w:szCs w:val="24"/>
              </w:rPr>
              <w:t>tad</w:t>
            </w:r>
            <w:r>
              <w:rPr>
                <w:rFonts w:ascii="Times New Roman" w:hAnsi="Times New Roman"/>
                <w:sz w:val="24"/>
                <w:szCs w:val="24"/>
              </w:rPr>
              <w:t xml:space="preserve"> vēlāk </w:t>
            </w:r>
            <w:r w:rsidR="00575505">
              <w:rPr>
                <w:rFonts w:ascii="Times New Roman" w:hAnsi="Times New Roman"/>
                <w:sz w:val="24"/>
                <w:szCs w:val="24"/>
              </w:rPr>
              <w:t>izpildītas</w:t>
            </w:r>
            <w:r>
              <w:rPr>
                <w:rFonts w:ascii="Times New Roman" w:hAnsi="Times New Roman"/>
                <w:sz w:val="24"/>
                <w:szCs w:val="24"/>
              </w:rPr>
              <w:t xml:space="preserve"> pazemes ūdeņu monitoring</w:t>
            </w:r>
            <w:r w:rsidR="00575505">
              <w:rPr>
                <w:rFonts w:ascii="Times New Roman" w:hAnsi="Times New Roman"/>
                <w:sz w:val="24"/>
                <w:szCs w:val="24"/>
              </w:rPr>
              <w:t>a prasības</w:t>
            </w:r>
            <w:r>
              <w:rPr>
                <w:rFonts w:ascii="Times New Roman" w:hAnsi="Times New Roman"/>
                <w:sz w:val="24"/>
                <w:szCs w:val="24"/>
              </w:rPr>
              <w:t xml:space="preserve"> vairs neatspoguļos datus uz iepriekš noteikto periodu, nebūs iespējams novērtēt nodarīto kaitējumu</w:t>
            </w:r>
            <w:r w:rsidR="00FC242F">
              <w:rPr>
                <w:rFonts w:ascii="Times New Roman" w:hAnsi="Times New Roman"/>
                <w:sz w:val="24"/>
                <w:szCs w:val="24"/>
              </w:rPr>
              <w:t xml:space="preserve"> (</w:t>
            </w:r>
            <w:r w:rsidR="002B1686">
              <w:rPr>
                <w:rFonts w:ascii="Times New Roman" w:hAnsi="Times New Roman"/>
                <w:sz w:val="24"/>
                <w:szCs w:val="24"/>
              </w:rPr>
              <w:t>radīto</w:t>
            </w:r>
            <w:r w:rsidR="00FC242F">
              <w:rPr>
                <w:rFonts w:ascii="Times New Roman" w:hAnsi="Times New Roman"/>
                <w:sz w:val="24"/>
                <w:szCs w:val="24"/>
              </w:rPr>
              <w:t xml:space="preserve"> b</w:t>
            </w:r>
            <w:r w:rsidR="002B1686">
              <w:rPr>
                <w:rFonts w:ascii="Times New Roman" w:hAnsi="Times New Roman"/>
                <w:sz w:val="24"/>
                <w:szCs w:val="24"/>
              </w:rPr>
              <w:t>īstamību</w:t>
            </w:r>
            <w:r w:rsidR="00FC242F">
              <w:rPr>
                <w:rFonts w:ascii="Times New Roman" w:hAnsi="Times New Roman"/>
                <w:sz w:val="24"/>
                <w:szCs w:val="24"/>
              </w:rPr>
              <w:t xml:space="preserve"> videi)</w:t>
            </w:r>
            <w:r>
              <w:rPr>
                <w:rFonts w:ascii="Times New Roman" w:hAnsi="Times New Roman"/>
                <w:sz w:val="24"/>
                <w:szCs w:val="24"/>
              </w:rPr>
              <w:t xml:space="preserve"> un uzdot par pienākumu veikt kompensējošus pasākumus.</w:t>
            </w:r>
            <w:r w:rsidR="00F25F80">
              <w:rPr>
                <w:rFonts w:ascii="Times New Roman" w:hAnsi="Times New Roman"/>
                <w:sz w:val="24"/>
                <w:szCs w:val="24"/>
              </w:rPr>
              <w:t xml:space="preserve"> Šajā gadījumā būs </w:t>
            </w:r>
            <w:r w:rsidR="00E67198">
              <w:rPr>
                <w:rFonts w:ascii="Times New Roman" w:hAnsi="Times New Roman"/>
                <w:sz w:val="24"/>
                <w:szCs w:val="24"/>
              </w:rPr>
              <w:t>izlaists</w:t>
            </w:r>
            <w:r w:rsidR="00F25F80">
              <w:rPr>
                <w:rFonts w:ascii="Times New Roman" w:hAnsi="Times New Roman"/>
                <w:sz w:val="24"/>
                <w:szCs w:val="24"/>
              </w:rPr>
              <w:t xml:space="preserve"> konkrēts mērījums, kas, iespējams, norādītu uz būtiskām izmaiņām vai tieši otrādi uz labu stāvokli. </w:t>
            </w:r>
            <w:r>
              <w:rPr>
                <w:rFonts w:ascii="Times New Roman" w:hAnsi="Times New Roman"/>
                <w:sz w:val="24"/>
                <w:szCs w:val="24"/>
              </w:rPr>
              <w:t xml:space="preserve"> Šādā gadījumā arī tādi administratīvajā procesā piemērojami līdzekļi kā licences</w:t>
            </w:r>
            <w:r w:rsidR="00744E63">
              <w:rPr>
                <w:rFonts w:ascii="Times New Roman" w:hAnsi="Times New Roman"/>
                <w:sz w:val="24"/>
                <w:szCs w:val="24"/>
              </w:rPr>
              <w:t xml:space="preserve"> vai </w:t>
            </w:r>
            <w:r>
              <w:rPr>
                <w:rFonts w:ascii="Times New Roman" w:hAnsi="Times New Roman"/>
                <w:sz w:val="24"/>
                <w:szCs w:val="24"/>
              </w:rPr>
              <w:t>atļaujas apturēšana, ierobežošana vai atcelšana nav efektīvi</w:t>
            </w:r>
            <w:r w:rsidR="0039434F">
              <w:rPr>
                <w:rFonts w:ascii="Times New Roman" w:hAnsi="Times New Roman"/>
                <w:sz w:val="24"/>
                <w:szCs w:val="24"/>
              </w:rPr>
              <w:t xml:space="preserve"> (faktiski monitoringa ierobežošana vai apturēšana)</w:t>
            </w:r>
            <w:r>
              <w:rPr>
                <w:rFonts w:ascii="Times New Roman" w:hAnsi="Times New Roman"/>
                <w:sz w:val="24"/>
                <w:szCs w:val="24"/>
              </w:rPr>
              <w:t>, jo ir svarīgi nodrošināt nepārtrauktu monitoringa veikšanu atbilstoši prasībām.</w:t>
            </w:r>
          </w:p>
          <w:p w14:paraId="207A2900" w14:textId="45533F2E" w:rsidR="00C97AF4" w:rsidRDefault="00100354">
            <w:pPr>
              <w:spacing w:after="119" w:line="240" w:lineRule="auto"/>
              <w:jc w:val="both"/>
            </w:pPr>
            <w:r>
              <w:rPr>
                <w:rFonts w:ascii="Times New Roman" w:eastAsia="Times New Roman" w:hAnsi="Times New Roman" w:cs="Times New Roman"/>
                <w:sz w:val="24"/>
                <w:szCs w:val="24"/>
              </w:rPr>
              <w:t>Ņemot vērā minēto</w:t>
            </w:r>
            <w:r w:rsidR="00B4547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ir nepieciešams saglabāt iespēju piemērot arī administratīvo atbildību.</w:t>
            </w:r>
            <w:r w:rsidR="00984131">
              <w:rPr>
                <w:rFonts w:ascii="Times New Roman" w:hAnsi="Times New Roman" w:cs="Times New Roman"/>
                <w:sz w:val="24"/>
                <w:szCs w:val="24"/>
              </w:rPr>
              <w:t xml:space="preserve"> Ja</w:t>
            </w:r>
            <w:r>
              <w:rPr>
                <w:rFonts w:ascii="Times New Roman" w:hAnsi="Times New Roman" w:cs="Times New Roman"/>
                <w:sz w:val="24"/>
                <w:szCs w:val="24"/>
              </w:rPr>
              <w:t xml:space="preserve"> </w:t>
            </w:r>
            <w:r w:rsidR="00D04B36">
              <w:rPr>
                <w:rFonts w:ascii="Times New Roman" w:hAnsi="Times New Roman" w:cs="Times New Roman"/>
                <w:sz w:val="24"/>
                <w:szCs w:val="24"/>
              </w:rPr>
              <w:t>VVD</w:t>
            </w:r>
            <w:r>
              <w:rPr>
                <w:rFonts w:ascii="Times New Roman" w:hAnsi="Times New Roman" w:cs="Times New Roman"/>
                <w:sz w:val="24"/>
                <w:szCs w:val="24"/>
              </w:rPr>
              <w:t xml:space="preserve"> nepiemēros administratīvā procesa līdzekļus</w:t>
            </w:r>
            <w:r w:rsidR="00984131">
              <w:rPr>
                <w:rFonts w:ascii="Times New Roman" w:hAnsi="Times New Roman" w:cs="Times New Roman"/>
                <w:sz w:val="24"/>
                <w:szCs w:val="24"/>
              </w:rPr>
              <w:t>, tiks piemērots administratīvais sods</w:t>
            </w:r>
            <w:r>
              <w:rPr>
                <w:rFonts w:ascii="Times New Roman" w:hAnsi="Times New Roman" w:cs="Times New Roman"/>
                <w:sz w:val="24"/>
                <w:szCs w:val="24"/>
              </w:rPr>
              <w:t xml:space="preserve">. </w:t>
            </w:r>
            <w:r>
              <w:rPr>
                <w:rFonts w:ascii="Times New Roman" w:hAnsi="Times New Roman" w:cs="Times New Roman"/>
                <w:color w:val="000000"/>
                <w:sz w:val="24"/>
                <w:szCs w:val="24"/>
              </w:rPr>
              <w:t>Administratīvā atbildība tiks piemērota tādos gadījumos,</w:t>
            </w:r>
            <w:r w:rsidR="00984131">
              <w:rPr>
                <w:rFonts w:ascii="Times New Roman" w:hAnsi="Times New Roman" w:cs="Times New Roman"/>
                <w:color w:val="000000"/>
                <w:sz w:val="24"/>
                <w:szCs w:val="24"/>
              </w:rPr>
              <w:t xml:space="preserve"> </w:t>
            </w:r>
            <w:r w:rsidR="00B0148F">
              <w:rPr>
                <w:rFonts w:ascii="Times New Roman" w:hAnsi="Times New Roman" w:cs="Times New Roman"/>
                <w:color w:val="000000"/>
                <w:sz w:val="24"/>
                <w:szCs w:val="24"/>
              </w:rPr>
              <w:t xml:space="preserve">kad </w:t>
            </w:r>
            <w:r w:rsidR="00984131">
              <w:rPr>
                <w:rFonts w:ascii="Times New Roman" w:hAnsi="Times New Roman" w:cs="Times New Roman"/>
                <w:color w:val="000000"/>
                <w:sz w:val="24"/>
                <w:szCs w:val="24"/>
              </w:rPr>
              <w:t xml:space="preserve">nav iespējams piemērot administratīvo procesu </w:t>
            </w:r>
            <w:r w:rsidR="00744E63">
              <w:rPr>
                <w:rFonts w:ascii="Times New Roman" w:hAnsi="Times New Roman" w:cs="Times New Roman"/>
                <w:color w:val="000000"/>
                <w:sz w:val="24"/>
                <w:szCs w:val="24"/>
              </w:rPr>
              <w:t xml:space="preserve">– </w:t>
            </w:r>
            <w:r w:rsidR="00AD77E6" w:rsidRPr="00AD77E6">
              <w:rPr>
                <w:rStyle w:val="Internetasaite"/>
                <w:rFonts w:ascii="Times New Roman" w:hAnsi="Times New Roman" w:cs="Times New Roman"/>
                <w:color w:val="auto"/>
                <w:sz w:val="24"/>
                <w:szCs w:val="24"/>
                <w:u w:val="none"/>
              </w:rPr>
              <w:t>pārkāpums</w:t>
            </w:r>
            <w:r w:rsidR="00AD77E6" w:rsidRPr="00AD77E6">
              <w:rPr>
                <w:rStyle w:val="xnormaltextrun"/>
                <w:rFonts w:ascii="Times New Roman" w:hAnsi="Times New Roman" w:cs="Times New Roman"/>
                <w:sz w:val="24"/>
                <w:szCs w:val="24"/>
              </w:rPr>
              <w:t xml:space="preserve"> vairs nav novēršams, rīcība ir neatgriezeniska un ar augstu bīstamības pakāpi.</w:t>
            </w:r>
          </w:p>
          <w:p w14:paraId="0983B806" w14:textId="6CA0D7B1" w:rsidR="00C97AF4" w:rsidRDefault="00744E63">
            <w:pPr>
              <w:spacing w:after="119" w:line="240" w:lineRule="auto"/>
              <w:jc w:val="both"/>
            </w:pPr>
            <w:r>
              <w:rPr>
                <w:rFonts w:ascii="Times New Roman" w:eastAsia="Times New Roman" w:hAnsi="Times New Roman" w:cs="Times New Roman"/>
                <w:sz w:val="24"/>
                <w:szCs w:val="24"/>
              </w:rPr>
              <w:t xml:space="preserve">Likumprojekta 5. pantā </w:t>
            </w:r>
            <w:r w:rsidR="00100354">
              <w:rPr>
                <w:rFonts w:ascii="Times New Roman" w:eastAsia="Times New Roman" w:hAnsi="Times New Roman" w:cs="Times New Roman"/>
                <w:sz w:val="24"/>
                <w:szCs w:val="24"/>
              </w:rPr>
              <w:t xml:space="preserve">paredzētā Likuma </w:t>
            </w:r>
            <w:r w:rsidR="00100354">
              <w:rPr>
                <w:rFonts w:ascii="Times New Roman" w:hAnsi="Times New Roman" w:cs="Times New Roman"/>
                <w:sz w:val="24"/>
                <w:szCs w:val="24"/>
              </w:rPr>
              <w:t>25.</w:t>
            </w:r>
            <w:r w:rsidR="00100354">
              <w:rPr>
                <w:rFonts w:ascii="Times New Roman" w:hAnsi="Times New Roman" w:cs="Times New Roman"/>
                <w:sz w:val="24"/>
                <w:szCs w:val="24"/>
                <w:vertAlign w:val="superscript"/>
              </w:rPr>
              <w:t> </w:t>
            </w:r>
            <w:r w:rsidR="00100354">
              <w:rPr>
                <w:rFonts w:ascii="Times New Roman" w:hAnsi="Times New Roman" w:cs="Times New Roman"/>
                <w:sz w:val="24"/>
                <w:szCs w:val="24"/>
              </w:rPr>
              <w:t>panta pirmajā daļā</w:t>
            </w:r>
            <w:r w:rsidR="00100354">
              <w:rPr>
                <w:rFonts w:ascii="Times New Roman" w:eastAsia="Times New Roman" w:hAnsi="Times New Roman" w:cs="Times New Roman"/>
                <w:sz w:val="24"/>
                <w:szCs w:val="24"/>
              </w:rPr>
              <w:t xml:space="preserve"> minēto </w:t>
            </w:r>
            <w:r w:rsidR="00F74CA9">
              <w:rPr>
                <w:rFonts w:ascii="Times New Roman" w:eastAsia="Times New Roman" w:hAnsi="Times New Roman" w:cs="Times New Roman"/>
                <w:sz w:val="24"/>
                <w:szCs w:val="24"/>
              </w:rPr>
              <w:t>pārkāpumu pamatojumu</w:t>
            </w:r>
            <w:r w:rsidR="00100354">
              <w:rPr>
                <w:rFonts w:ascii="Times New Roman" w:eastAsia="Times New Roman" w:hAnsi="Times New Roman" w:cs="Times New Roman"/>
                <w:sz w:val="24"/>
                <w:szCs w:val="24"/>
              </w:rPr>
              <w:t xml:space="preserve"> </w:t>
            </w:r>
            <w:r w:rsidR="00F74CA9">
              <w:rPr>
                <w:rFonts w:ascii="Times New Roman" w:eastAsia="Times New Roman" w:hAnsi="Times New Roman" w:cs="Times New Roman"/>
                <w:sz w:val="24"/>
                <w:szCs w:val="24"/>
              </w:rPr>
              <w:t>noteic</w:t>
            </w:r>
            <w:r w:rsidR="00100354">
              <w:rPr>
                <w:rFonts w:ascii="Times New Roman" w:eastAsia="Times New Roman" w:hAnsi="Times New Roman" w:cs="Times New Roman"/>
                <w:sz w:val="24"/>
                <w:szCs w:val="24"/>
              </w:rPr>
              <w:t xml:space="preserve">, piemēram, </w:t>
            </w:r>
            <w:r w:rsidR="00100354">
              <w:rPr>
                <w:rFonts w:ascii="Times New Roman" w:hAnsi="Times New Roman" w:cs="Times New Roman"/>
                <w:sz w:val="24"/>
                <w:szCs w:val="24"/>
              </w:rPr>
              <w:t>Likuma 14. pant</w:t>
            </w:r>
            <w:r w:rsidR="0069392C">
              <w:rPr>
                <w:rFonts w:ascii="Times New Roman" w:hAnsi="Times New Roman" w:cs="Times New Roman"/>
                <w:sz w:val="24"/>
                <w:szCs w:val="24"/>
              </w:rPr>
              <w:t>a 1., 2. un 11. punkts</w:t>
            </w:r>
            <w:r w:rsidR="001763B2">
              <w:rPr>
                <w:rFonts w:ascii="Times New Roman" w:hAnsi="Times New Roman" w:cs="Times New Roman"/>
                <w:sz w:val="24"/>
                <w:szCs w:val="24"/>
              </w:rPr>
              <w:t>.</w:t>
            </w:r>
          </w:p>
          <w:p w14:paraId="1D377B8C" w14:textId="368F185F" w:rsidR="00C97AF4" w:rsidRDefault="00245DD8">
            <w:pPr>
              <w:pStyle w:val="ListParagraph"/>
              <w:spacing w:after="0" w:line="240" w:lineRule="auto"/>
              <w:ind w:left="0"/>
              <w:jc w:val="both"/>
            </w:pPr>
            <w:r>
              <w:rPr>
                <w:rFonts w:ascii="Times New Roman" w:eastAsia="Times New Roman" w:hAnsi="Times New Roman" w:cs="Times New Roman"/>
                <w:bCs/>
                <w:sz w:val="24"/>
                <w:szCs w:val="24"/>
                <w:shd w:val="clear" w:color="auto" w:fill="FFFFFF"/>
              </w:rPr>
              <w:t>Soda mērs, pārņemot LAPK 55.</w:t>
            </w:r>
            <w:r w:rsidRPr="00245DD8">
              <w:rPr>
                <w:rFonts w:ascii="Times New Roman" w:eastAsia="Times New Roman" w:hAnsi="Times New Roman" w:cs="Times New Roman"/>
                <w:bCs/>
                <w:sz w:val="24"/>
                <w:szCs w:val="24"/>
                <w:shd w:val="clear" w:color="auto" w:fill="FFFFFF"/>
                <w:vertAlign w:val="superscript"/>
              </w:rPr>
              <w:t>1</w:t>
            </w:r>
            <w:r>
              <w:rPr>
                <w:rFonts w:ascii="Times New Roman" w:eastAsia="Times New Roman" w:hAnsi="Times New Roman" w:cs="Times New Roman"/>
                <w:bCs/>
                <w:sz w:val="24"/>
                <w:szCs w:val="24"/>
                <w:shd w:val="clear" w:color="auto" w:fill="FFFFFF"/>
              </w:rPr>
              <w:t> pantu,</w:t>
            </w:r>
            <w:r w:rsidR="00100354">
              <w:rPr>
                <w:rFonts w:ascii="Times New Roman" w:eastAsia="Times New Roman" w:hAnsi="Times New Roman" w:cs="Times New Roman"/>
                <w:bCs/>
                <w:sz w:val="24"/>
                <w:szCs w:val="24"/>
                <w:shd w:val="clear" w:color="auto" w:fill="FFFFFF"/>
              </w:rPr>
              <w:t xml:space="preserve"> nav paaugstināts</w:t>
            </w:r>
            <w:r w:rsidR="00C57463">
              <w:rPr>
                <w:rFonts w:ascii="Times New Roman" w:eastAsia="Times New Roman" w:hAnsi="Times New Roman" w:cs="Times New Roman"/>
                <w:bCs/>
                <w:sz w:val="24"/>
                <w:szCs w:val="24"/>
                <w:shd w:val="clear" w:color="auto" w:fill="FFFFFF"/>
              </w:rPr>
              <w:t xml:space="preserve"> un fiziskajām personām minimālais nauda soda mērs pazemināts</w:t>
            </w:r>
            <w:r w:rsidR="00100354">
              <w:rPr>
                <w:rFonts w:ascii="Times New Roman" w:eastAsia="Times New Roman" w:hAnsi="Times New Roman" w:cs="Times New Roman"/>
                <w:bCs/>
                <w:sz w:val="24"/>
                <w:szCs w:val="24"/>
                <w:shd w:val="clear" w:color="auto" w:fill="FFFFFF"/>
              </w:rPr>
              <w:t xml:space="preserve">: fiziskajām personām no </w:t>
            </w:r>
            <w:r w:rsidR="00C57463">
              <w:rPr>
                <w:rFonts w:ascii="Times New Roman" w:eastAsia="Times New Roman" w:hAnsi="Times New Roman" w:cs="Times New Roman"/>
                <w:bCs/>
                <w:sz w:val="24"/>
                <w:szCs w:val="24"/>
                <w:shd w:val="clear" w:color="auto" w:fill="FFFFFF"/>
              </w:rPr>
              <w:t>sešām</w:t>
            </w:r>
            <w:r w:rsidR="00100354">
              <w:rPr>
                <w:rFonts w:ascii="Times New Roman" w:eastAsia="Times New Roman" w:hAnsi="Times New Roman" w:cs="Times New Roman"/>
                <w:bCs/>
                <w:sz w:val="24"/>
                <w:szCs w:val="24"/>
                <w:shd w:val="clear" w:color="auto" w:fill="FFFFFF"/>
              </w:rPr>
              <w:t xml:space="preserve"> līdz simt četrdesmit naudas soda vienībām, bet juridiskajām </w:t>
            </w:r>
            <w:r w:rsidR="00100354">
              <w:rPr>
                <w:rFonts w:ascii="Times New Roman" w:eastAsia="Times New Roman" w:hAnsi="Times New Roman" w:cs="Times New Roman"/>
                <w:bCs/>
                <w:sz w:val="24"/>
                <w:szCs w:val="24"/>
                <w:shd w:val="clear" w:color="auto" w:fill="FFFFFF"/>
              </w:rPr>
              <w:lastRenderedPageBreak/>
              <w:t>personām – no divdesmit astoņām līdz divsimt astoņdesmit naudas soda vienībām</w:t>
            </w:r>
            <w:r w:rsidR="00100354">
              <w:rPr>
                <w:rFonts w:ascii="Times New Roman" w:hAnsi="Times New Roman" w:cs="Times New Roman"/>
                <w:bCs/>
                <w:sz w:val="24"/>
                <w:szCs w:val="24"/>
                <w:shd w:val="clear" w:color="auto" w:fill="FFFFFF"/>
              </w:rPr>
              <w:t xml:space="preserve">. </w:t>
            </w:r>
          </w:p>
          <w:p w14:paraId="748B7AA1" w14:textId="77777777" w:rsidR="00C97AF4" w:rsidRDefault="00C97AF4">
            <w:pPr>
              <w:pStyle w:val="ListParagraph"/>
              <w:spacing w:after="0" w:line="240" w:lineRule="auto"/>
              <w:ind w:left="780"/>
              <w:jc w:val="both"/>
              <w:rPr>
                <w:rFonts w:ascii="Times New Roman" w:hAnsi="Times New Roman" w:cs="Times New Roman"/>
                <w:bCs/>
                <w:sz w:val="24"/>
                <w:szCs w:val="24"/>
                <w:highlight w:val="white"/>
              </w:rPr>
            </w:pPr>
          </w:p>
          <w:p w14:paraId="25EC6B59" w14:textId="77777777" w:rsidR="00C97AF4" w:rsidRDefault="00100354">
            <w:pPr>
              <w:spacing w:after="0" w:line="240" w:lineRule="auto"/>
              <w:jc w:val="both"/>
              <w:rPr>
                <w:b/>
                <w:bCs/>
              </w:rPr>
            </w:pPr>
            <w:r>
              <w:rPr>
                <w:rFonts w:ascii="Times New Roman" w:hAnsi="Times New Roman" w:cs="Times New Roman"/>
                <w:b/>
                <w:bCs/>
                <w:sz w:val="24"/>
                <w:szCs w:val="24"/>
              </w:rPr>
              <w:t>LAPK 47. un 63. pants.</w:t>
            </w:r>
          </w:p>
          <w:p w14:paraId="79DF0EB8" w14:textId="77777777" w:rsidR="00C97AF4" w:rsidRDefault="00100354">
            <w:pPr>
              <w:spacing w:after="120" w:line="240" w:lineRule="auto"/>
              <w:jc w:val="both"/>
            </w:pPr>
            <w:r>
              <w:rPr>
                <w:rFonts w:ascii="Times New Roman" w:hAnsi="Times New Roman" w:cs="Times New Roman"/>
                <w:sz w:val="24"/>
                <w:szCs w:val="24"/>
              </w:rPr>
              <w:t xml:space="preserve">Likumprojektā paredzēta Likuma 25. panta otrā daļa, kas pārņem LAPK 47. panta normu </w:t>
            </w:r>
            <w:r>
              <w:rPr>
                <w:rFonts w:ascii="Times New Roman" w:hAnsi="Times New Roman" w:cs="Times New Roman"/>
                <w:i/>
                <w:iCs/>
                <w:sz w:val="24"/>
                <w:szCs w:val="24"/>
              </w:rPr>
              <w:t xml:space="preserve">par zemes dzīļu patvaļīgu lietošanu </w:t>
            </w:r>
            <w:r>
              <w:rPr>
                <w:rFonts w:ascii="Times New Roman" w:hAnsi="Times New Roman" w:cs="Times New Roman"/>
                <w:sz w:val="24"/>
                <w:szCs w:val="24"/>
              </w:rPr>
              <w:t xml:space="preserve">un 63. panta normu </w:t>
            </w:r>
            <w:r>
              <w:rPr>
                <w:rFonts w:ascii="Times New Roman" w:eastAsia="Times New Roman" w:hAnsi="Times New Roman" w:cs="Times New Roman"/>
                <w:i/>
                <w:iCs/>
                <w:sz w:val="24"/>
                <w:szCs w:val="24"/>
                <w:lang w:eastAsia="lv-LV"/>
              </w:rPr>
              <w:t>par patvaļīgu artēzisko urbumu ierīkošanu</w:t>
            </w:r>
            <w:r>
              <w:rPr>
                <w:rFonts w:ascii="Times New Roman" w:hAnsi="Times New Roman" w:cs="Times New Roman"/>
                <w:sz w:val="24"/>
                <w:szCs w:val="24"/>
              </w:rPr>
              <w:t xml:space="preserve">, kas pēc būtības apzīmē  </w:t>
            </w:r>
            <w:r>
              <w:rPr>
                <w:rFonts w:ascii="Times New Roman" w:eastAsia="Times New Roman" w:hAnsi="Times New Roman" w:cs="Times New Roman"/>
                <w:sz w:val="24"/>
                <w:szCs w:val="24"/>
              </w:rPr>
              <w:t>zemes dzīļu izmantošanu bez zemes dzīļu izmantošanas licences vai bieži sastopamo derīgo izrakteņu ieguves atļaujas. Ņemot vērā minēto, Likuma 25. panta otrā daļa noteic administratīvo atbildību par zemes dzīļu izmantošanu bez zemes dzīļu izmantošanas licences vai bieži sastopamo derīgo izrakteņu ieguves atļaujas</w:t>
            </w:r>
          </w:p>
          <w:p w14:paraId="7D449D6E" w14:textId="77777777" w:rsidR="00C97AF4" w:rsidRDefault="00100354">
            <w:pPr>
              <w:spacing w:after="120" w:line="240" w:lineRule="auto"/>
              <w:jc w:val="both"/>
            </w:pPr>
            <w:r>
              <w:rPr>
                <w:rFonts w:ascii="Times New Roman" w:hAnsi="Times New Roman" w:cs="Times New Roman"/>
                <w:sz w:val="24"/>
                <w:szCs w:val="24"/>
              </w:rPr>
              <w:t>Tieši šis pārkāpums visnegatīvāk ietekmē zemes dzīles, radot neatgriezenisku kaitējumu zemes dzīlēs sastopamo derīgo izrakteņu apjomam un kvalitātei, jo nav saņemti nekādi nosacījumi zemes dzīļu racionālai, vidi saudzējošai un ilgtspējīgai izmantošanai.</w:t>
            </w:r>
            <w:r>
              <w:t xml:space="preserve"> </w:t>
            </w:r>
            <w:r>
              <w:rPr>
                <w:rFonts w:ascii="Times New Roman" w:hAnsi="Times New Roman" w:cs="Times New Roman"/>
                <w:bCs/>
                <w:sz w:val="24"/>
                <w:szCs w:val="24"/>
              </w:rPr>
              <w:t xml:space="preserve">Izmantojot zemes dzīles bez licences vai atļaujas, iespējams nodarīt kaitējumu zemes dzīļu resursiem ne tikai īpašumā, kurā notiek nesaskaņoti zemes dzīļu izmantošanas darbi, bet arī citos īpašumos, piemēram, pārkāpjot robežas un nelikumīgi iegūstot zemes dzīļu resursus blakus esošajos zemes īpašumos vai arī, iegūstot derīgos izrakteņus zem pazemes ūdens līmeņa, var samazināties ūdens pieplūde vai pasliktināties tā kvalitāte citos nekustamajos īpašumos. Vienlaikus, izraisot piesārņojumu zemes dzīlēs, var tikt nodarīts kaitējums videi un cilvēka veselībai, kā arī nelietderīgi izmantoti neatjaunojamie dabas resursi. </w:t>
            </w:r>
            <w:r>
              <w:rPr>
                <w:rFonts w:ascii="Times New Roman" w:hAnsi="Times New Roman" w:cs="Times New Roman"/>
                <w:sz w:val="24"/>
                <w:szCs w:val="24"/>
              </w:rPr>
              <w:t>Lai gan licences vai atļaujas saņemšanas pienākums ir noteikts normatīvajos aktos zemes dzīļu izmantošanas jomā,</w:t>
            </w:r>
            <w:r>
              <w:t xml:space="preserve"> </w:t>
            </w:r>
            <w:r>
              <w:rPr>
                <w:rFonts w:ascii="Times New Roman" w:hAnsi="Times New Roman" w:cs="Times New Roman"/>
                <w:sz w:val="24"/>
                <w:szCs w:val="24"/>
              </w:rPr>
              <w:t>darbība bez licences vai atļaujas ir būtiskāks pārkāpums nekā atsevišķu prasību pārkāpšana.</w:t>
            </w:r>
            <w:r>
              <w:rPr>
                <w:rFonts w:ascii="Times New Roman" w:hAnsi="Times New Roman"/>
                <w:color w:val="000000"/>
                <w:sz w:val="24"/>
                <w:szCs w:val="24"/>
              </w:rPr>
              <w:t xml:space="preserve"> </w:t>
            </w:r>
            <w:r>
              <w:rPr>
                <w:rFonts w:ascii="Times New Roman" w:hAnsi="Times New Roman" w:cs="Times New Roman"/>
                <w:sz w:val="24"/>
                <w:szCs w:val="24"/>
              </w:rPr>
              <w:t xml:space="preserve">Ņemot vērā minēto, darbība bez licences vai atļaujas ir izdalīta un pārņemta atsevišķā Likuma 25. panta otrajā daļā ar lielāku soda apmēru, nevis attiecināta uz Likuma 25. panta pirmo daļu. </w:t>
            </w:r>
          </w:p>
          <w:p w14:paraId="4C587714" w14:textId="2D73852A" w:rsidR="00C97AF4" w:rsidRDefault="00100354">
            <w:pPr>
              <w:spacing w:after="120" w:line="240" w:lineRule="auto"/>
              <w:jc w:val="both"/>
            </w:pPr>
            <w:r>
              <w:rPr>
                <w:rFonts w:ascii="Times New Roman" w:hAnsi="Times New Roman" w:cs="Times New Roman"/>
                <w:sz w:val="24"/>
                <w:szCs w:val="24"/>
              </w:rPr>
              <w:t xml:space="preserve">Pārņemot LAPK 47. pantu un 63. pantu, ir palielināts soda apmērs gan fiziskām personām, gan juridiskām personām. Līdz šim par </w:t>
            </w:r>
            <w:r>
              <w:rPr>
                <w:rFonts w:ascii="Times New Roman" w:eastAsia="Times New Roman" w:hAnsi="Times New Roman" w:cs="Times New Roman"/>
                <w:sz w:val="24"/>
                <w:szCs w:val="24"/>
              </w:rPr>
              <w:t>LAPK 47. panta pārkāpumiem tika piemērots</w:t>
            </w:r>
            <w:r>
              <w:rPr>
                <w:rFonts w:ascii="Times New Roman" w:eastAsia="Times New Roman" w:hAnsi="Times New Roman" w:cs="Times New Roman"/>
                <w:sz w:val="24"/>
                <w:szCs w:val="24"/>
                <w:lang w:eastAsia="lv-LV"/>
              </w:rPr>
              <w:t xml:space="preserve"> naudas sods fiziskajām personām no 30 līdz 350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bet juridiskajām personām – no 70 līdz 700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Par LAPK 63. panta pārkāpumiem – fiziskajām personām no 70 līdz 700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sz w:val="24"/>
                <w:szCs w:val="24"/>
                <w:lang w:eastAsia="lv-LV"/>
              </w:rPr>
              <w:t>, bet juridiskajām personām – no 140 līdz 1400 </w:t>
            </w:r>
            <w:proofErr w:type="spellStart"/>
            <w:r>
              <w:rPr>
                <w:rFonts w:ascii="Times New Roman" w:eastAsia="Times New Roman" w:hAnsi="Times New Roman" w:cs="Times New Roman"/>
                <w:i/>
                <w:sz w:val="24"/>
                <w:szCs w:val="24"/>
                <w:lang w:eastAsia="lv-LV"/>
              </w:rPr>
              <w:t>euro</w:t>
            </w:r>
            <w:proofErr w:type="spellEnd"/>
            <w:r>
              <w:rPr>
                <w:rFonts w:ascii="Times New Roman" w:eastAsia="Times New Roman" w:hAnsi="Times New Roman" w:cs="Times New Roman"/>
                <w:i/>
                <w:sz w:val="24"/>
                <w:szCs w:val="24"/>
                <w:lang w:eastAsia="lv-LV"/>
              </w:rPr>
              <w:t>.</w:t>
            </w:r>
            <w:r>
              <w:rPr>
                <w:rFonts w:ascii="Times New Roman" w:eastAsia="Times New Roman" w:hAnsi="Times New Roman" w:cs="Times New Roman"/>
                <w:sz w:val="24"/>
                <w:szCs w:val="24"/>
                <w:lang w:eastAsia="lv-LV"/>
              </w:rPr>
              <w:t xml:space="preserve"> Pēc soda apmēra paaugstināšanas, s</w:t>
            </w:r>
            <w:r w:rsidR="00A943B3">
              <w:rPr>
                <w:rFonts w:ascii="Times New Roman" w:eastAsia="Times New Roman" w:hAnsi="Times New Roman" w:cs="Times New Roman"/>
                <w:color w:val="000000"/>
                <w:sz w:val="24"/>
                <w:szCs w:val="24"/>
                <w:lang w:eastAsia="lv-LV"/>
              </w:rPr>
              <w:t>oda mērs par</w:t>
            </w:r>
            <w:r>
              <w:rPr>
                <w:rFonts w:ascii="Times New Roman" w:eastAsia="Times New Roman" w:hAnsi="Times New Roman" w:cs="Times New Roman"/>
                <w:color w:val="000000"/>
                <w:sz w:val="24"/>
                <w:szCs w:val="24"/>
                <w:lang w:eastAsia="lv-LV"/>
              </w:rPr>
              <w:t xml:space="preserve"> Likuma 25. panta otrās daļas pārkāpumu tiek noteikts šādā</w:t>
            </w:r>
            <w:r w:rsidR="00FE6C62">
              <w:rPr>
                <w:rFonts w:ascii="Times New Roman" w:eastAsia="Times New Roman" w:hAnsi="Times New Roman" w:cs="Times New Roman"/>
                <w:color w:val="000000"/>
                <w:sz w:val="24"/>
                <w:szCs w:val="24"/>
                <w:lang w:eastAsia="lv-LV"/>
              </w:rPr>
              <w:t xml:space="preserve"> apmērā: fiziskajām personām </w:t>
            </w:r>
            <w:r w:rsidR="00FE6C62" w:rsidRPr="00FE6C62">
              <w:rPr>
                <w:rFonts w:ascii="Times New Roman" w:eastAsia="Times New Roman" w:hAnsi="Times New Roman" w:cs="Times New Roman"/>
                <w:color w:val="000000"/>
                <w:sz w:val="24"/>
                <w:szCs w:val="24"/>
                <w:lang w:eastAsia="lv-LV"/>
              </w:rPr>
              <w:t xml:space="preserve">no </w:t>
            </w:r>
            <w:r w:rsidR="004F2869">
              <w:rPr>
                <w:rFonts w:ascii="Times New Roman" w:eastAsia="Times New Roman" w:hAnsi="Times New Roman" w:cs="Times New Roman"/>
                <w:sz w:val="24"/>
                <w:szCs w:val="24"/>
              </w:rPr>
              <w:t>četrpadsmit</w:t>
            </w:r>
            <w:r w:rsidR="00FE6C62" w:rsidRPr="00FE6C62">
              <w:rPr>
                <w:rFonts w:ascii="Times New Roman" w:eastAsia="Times New Roman" w:hAnsi="Times New Roman" w:cs="Times New Roman"/>
                <w:sz w:val="24"/>
                <w:szCs w:val="24"/>
              </w:rPr>
              <w:t xml:space="preserve"> līdz divsimt desmit </w:t>
            </w:r>
            <w:r w:rsidR="00FE6C62" w:rsidRPr="00FE6C62">
              <w:rPr>
                <w:rFonts w:ascii="Times New Roman" w:hAnsi="Times New Roman" w:cs="Times New Roman"/>
                <w:sz w:val="24"/>
                <w:szCs w:val="24"/>
              </w:rPr>
              <w:t>naudas soda vienībām</w:t>
            </w:r>
            <w:r w:rsidR="00FE6C62" w:rsidRPr="00FE6C62">
              <w:rPr>
                <w:rFonts w:ascii="Times New Roman" w:eastAsia="Times New Roman" w:hAnsi="Times New Roman" w:cs="Times New Roman"/>
                <w:sz w:val="24"/>
                <w:szCs w:val="24"/>
              </w:rPr>
              <w:t xml:space="preserve">, bet juridiskajām personām – no divdesmit </w:t>
            </w:r>
            <w:r w:rsidR="004F2869">
              <w:rPr>
                <w:rFonts w:ascii="Times New Roman" w:eastAsia="Times New Roman" w:hAnsi="Times New Roman" w:cs="Times New Roman"/>
                <w:sz w:val="24"/>
                <w:szCs w:val="24"/>
              </w:rPr>
              <w:t>astoņām</w:t>
            </w:r>
            <w:r w:rsidR="00FE6C62" w:rsidRPr="00FE6C62">
              <w:rPr>
                <w:rFonts w:ascii="Times New Roman" w:eastAsia="Times New Roman" w:hAnsi="Times New Roman" w:cs="Times New Roman"/>
                <w:sz w:val="24"/>
                <w:szCs w:val="24"/>
              </w:rPr>
              <w:t xml:space="preserve"> līdz četrsimt divdesmit </w:t>
            </w:r>
            <w:r w:rsidR="00FE6C62" w:rsidRPr="00FE6C62">
              <w:rPr>
                <w:rFonts w:ascii="Times New Roman" w:hAnsi="Times New Roman" w:cs="Times New Roman"/>
                <w:sz w:val="24"/>
                <w:szCs w:val="24"/>
              </w:rPr>
              <w:t>naudas soda vienībām.</w:t>
            </w:r>
            <w:r w:rsidR="00FE6C62">
              <w:rPr>
                <w:rFonts w:ascii="Times New Roman" w:hAnsi="Times New Roman" w:cs="Times New Roman"/>
                <w:sz w:val="28"/>
                <w:szCs w:val="28"/>
              </w:rPr>
              <w:t xml:space="preserve"> </w:t>
            </w:r>
            <w:r>
              <w:rPr>
                <w:rFonts w:ascii="Times New Roman" w:eastAsia="Times New Roman" w:hAnsi="Times New Roman" w:cs="Times New Roman"/>
                <w:color w:val="000000"/>
                <w:sz w:val="24"/>
                <w:szCs w:val="24"/>
                <w:lang w:eastAsia="lv-LV"/>
              </w:rPr>
              <w:t xml:space="preserve"> </w:t>
            </w:r>
          </w:p>
          <w:p w14:paraId="5D3F0EE4" w14:textId="77777777" w:rsidR="00E67198" w:rsidRDefault="00100354" w:rsidP="00E6719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Pamatojums soda apmēra paaugstināšanai. </w:t>
            </w:r>
            <w:r>
              <w:rPr>
                <w:rFonts w:ascii="Times New Roman" w:hAnsi="Times New Roman" w:cs="Times New Roman"/>
                <w:sz w:val="24"/>
                <w:szCs w:val="24"/>
              </w:rPr>
              <w:t xml:space="preserve">Saskaņā ar </w:t>
            </w:r>
            <w:r w:rsidR="00D04B36">
              <w:rPr>
                <w:rFonts w:ascii="Times New Roman" w:hAnsi="Times New Roman" w:cs="Times New Roman"/>
                <w:sz w:val="24"/>
                <w:szCs w:val="24"/>
              </w:rPr>
              <w:t>VVD</w:t>
            </w:r>
            <w:r>
              <w:rPr>
                <w:rFonts w:ascii="Times New Roman" w:hAnsi="Times New Roman" w:cs="Times New Roman"/>
                <w:sz w:val="24"/>
                <w:szCs w:val="24"/>
              </w:rPr>
              <w:t xml:space="preserve"> statistiku pārkāpumu skaitam, kas saistīts ar zemes dzīļu izmantošanu bez licences, ir tendence palielināties. Piemēram, ja 2017. gadā tika konstatēti 10 gadījumi, kad zemes dzīles tika izmantotas bez licences, tad 2018. gadā gadījumu skaits ir palielinājies uz pusi – konstatēti jau 15 gadījumi, kad zemes dzīles izmantotas bez licences. </w:t>
            </w:r>
          </w:p>
          <w:p w14:paraId="6F2F6AE8" w14:textId="4287253C" w:rsidR="00E67198" w:rsidRDefault="00E67198" w:rsidP="00E67198">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bCs/>
                <w:sz w:val="24"/>
                <w:szCs w:val="24"/>
              </w:rPr>
              <w:t>L</w:t>
            </w:r>
            <w:r w:rsidR="00100354">
              <w:rPr>
                <w:rFonts w:ascii="Times New Roman" w:eastAsia="Times New Roman" w:hAnsi="Times New Roman" w:cs="Times New Roman"/>
                <w:sz w:val="24"/>
                <w:szCs w:val="24"/>
              </w:rPr>
              <w:t>īdz šim par LAPK 47. panta pārkāpumiem tika piemērots</w:t>
            </w:r>
            <w:r w:rsidR="00100354">
              <w:rPr>
                <w:rFonts w:ascii="Times New Roman" w:eastAsia="Times New Roman" w:hAnsi="Times New Roman" w:cs="Times New Roman"/>
                <w:sz w:val="24"/>
                <w:szCs w:val="24"/>
                <w:lang w:eastAsia="lv-LV"/>
              </w:rPr>
              <w:t xml:space="preserve"> naudas sods fiziskajām personām no 30 līdz 350 </w:t>
            </w:r>
            <w:proofErr w:type="spellStart"/>
            <w:r w:rsidR="00100354">
              <w:rPr>
                <w:rFonts w:ascii="Times New Roman" w:eastAsia="Times New Roman" w:hAnsi="Times New Roman" w:cs="Times New Roman"/>
                <w:i/>
                <w:iCs/>
                <w:sz w:val="24"/>
                <w:szCs w:val="24"/>
                <w:lang w:eastAsia="lv-LV"/>
              </w:rPr>
              <w:t>euro</w:t>
            </w:r>
            <w:proofErr w:type="spellEnd"/>
            <w:r w:rsidR="00100354">
              <w:rPr>
                <w:rFonts w:ascii="Times New Roman" w:eastAsia="Times New Roman" w:hAnsi="Times New Roman" w:cs="Times New Roman"/>
                <w:sz w:val="24"/>
                <w:szCs w:val="24"/>
                <w:lang w:eastAsia="lv-LV"/>
              </w:rPr>
              <w:t>, bet juridiskajām personām – no 70 līdz 700 </w:t>
            </w:r>
            <w:proofErr w:type="spellStart"/>
            <w:r w:rsidR="00100354">
              <w:rPr>
                <w:rFonts w:ascii="Times New Roman" w:eastAsia="Times New Roman" w:hAnsi="Times New Roman" w:cs="Times New Roman"/>
                <w:i/>
                <w:iCs/>
                <w:sz w:val="24"/>
                <w:szCs w:val="24"/>
                <w:lang w:eastAsia="lv-LV"/>
              </w:rPr>
              <w:t>euro</w:t>
            </w:r>
            <w:proofErr w:type="spellEnd"/>
            <w:r w:rsidR="00100354">
              <w:rPr>
                <w:rFonts w:ascii="Times New Roman" w:eastAsia="Times New Roman" w:hAnsi="Times New Roman" w:cs="Times New Roman"/>
                <w:sz w:val="24"/>
                <w:szCs w:val="24"/>
                <w:lang w:eastAsia="lv-LV"/>
              </w:rPr>
              <w:t>. Hidroģeoloģiskajai izpētei tikai nodeva par zemes dzīļu izmantošanas licences saņemšanu vien sasniedz 142,29 </w:t>
            </w:r>
            <w:proofErr w:type="spellStart"/>
            <w:r w:rsidR="00100354">
              <w:rPr>
                <w:rFonts w:ascii="Times New Roman" w:eastAsia="Times New Roman" w:hAnsi="Times New Roman" w:cs="Times New Roman"/>
                <w:i/>
                <w:sz w:val="24"/>
                <w:szCs w:val="24"/>
                <w:lang w:eastAsia="lv-LV"/>
              </w:rPr>
              <w:t>euro</w:t>
            </w:r>
            <w:proofErr w:type="spellEnd"/>
            <w:r w:rsidR="00100354">
              <w:rPr>
                <w:rFonts w:ascii="Times New Roman" w:eastAsia="Times New Roman" w:hAnsi="Times New Roman" w:cs="Times New Roman"/>
                <w:sz w:val="24"/>
                <w:szCs w:val="24"/>
                <w:lang w:eastAsia="lv-LV"/>
              </w:rPr>
              <w:t>, pārsniedzot minimālo naudas soda mēru, ko var piemērot par zemes dzīļu izmantošanu bez licences. Vienlaikus, ja plānots veikt derīgo izrakteņu ieguvi, tikai nodevas par zemes dzīļu izmantošanas licences saņemšanu ģeoloģiskajai izpētei un derīgo izrakteņu ieguvei, derīgo izrakteņu krājumu akceptēšanu un derīgo izrakteņu atradnes pases saņemšanu vien kopumā sasniedz 1814,77 </w:t>
            </w:r>
            <w:proofErr w:type="spellStart"/>
            <w:r w:rsidR="00100354">
              <w:rPr>
                <w:rFonts w:ascii="Times New Roman" w:eastAsia="Times New Roman" w:hAnsi="Times New Roman" w:cs="Times New Roman"/>
                <w:i/>
                <w:sz w:val="24"/>
                <w:szCs w:val="24"/>
                <w:lang w:eastAsia="lv-LV"/>
              </w:rPr>
              <w:t>euro</w:t>
            </w:r>
            <w:proofErr w:type="spellEnd"/>
            <w:r w:rsidR="00100354">
              <w:rPr>
                <w:rFonts w:ascii="Times New Roman" w:eastAsia="Times New Roman" w:hAnsi="Times New Roman" w:cs="Times New Roman"/>
                <w:sz w:val="24"/>
                <w:szCs w:val="24"/>
                <w:lang w:eastAsia="lv-LV"/>
              </w:rPr>
              <w:t>, pārsniedzot maksimālo naudas soda mēru, ko var piemērot par zemes dzīļu izmantošanu bez dokumentācijas.</w:t>
            </w:r>
            <w:r w:rsidR="00100354">
              <w:rPr>
                <w:rFonts w:ascii="Times New Roman" w:hAnsi="Times New Roman" w:cs="Times New Roman"/>
                <w:sz w:val="24"/>
                <w:szCs w:val="24"/>
              </w:rPr>
              <w:t xml:space="preserve"> Arī atsevišķu zemes dzīļu izmantošanas nosacījumu neievērošanas gadījumā zemes dzīļu izmantotājs var gūt saimniecisku labumu. Piemēram, prasības par atlikušo derīgo izrakteņu krājumu aprēķinu izpildes izmaksas var sastādīt ~2300 </w:t>
            </w:r>
            <w:proofErr w:type="spellStart"/>
            <w:r w:rsidR="00D33219" w:rsidRPr="007907A3">
              <w:rPr>
                <w:rFonts w:ascii="Times New Roman" w:hAnsi="Times New Roman" w:cs="Times New Roman"/>
                <w:i/>
                <w:sz w:val="24"/>
                <w:szCs w:val="24"/>
              </w:rPr>
              <w:t>euro</w:t>
            </w:r>
            <w:proofErr w:type="spellEnd"/>
            <w:r w:rsidR="00100354">
              <w:rPr>
                <w:rFonts w:ascii="Times New Roman" w:hAnsi="Times New Roman" w:cs="Times New Roman"/>
                <w:sz w:val="24"/>
                <w:szCs w:val="24"/>
              </w:rPr>
              <w:t>/ha</w:t>
            </w:r>
            <w:r w:rsidR="00100354">
              <w:rPr>
                <w:rStyle w:val="Vresenkurs"/>
                <w:rFonts w:ascii="Times New Roman" w:hAnsi="Times New Roman" w:cs="Times New Roman"/>
                <w:sz w:val="24"/>
                <w:szCs w:val="24"/>
              </w:rPr>
              <w:footnoteReference w:id="2"/>
            </w:r>
            <w:r w:rsidR="00100354">
              <w:rPr>
                <w:rFonts w:ascii="Times New Roman" w:hAnsi="Times New Roman" w:cs="Times New Roman"/>
                <w:sz w:val="24"/>
                <w:szCs w:val="24"/>
              </w:rPr>
              <w:t xml:space="preserve">. </w:t>
            </w:r>
            <w:r w:rsidR="00100354">
              <w:rPr>
                <w:rFonts w:ascii="Times New Roman" w:eastAsia="Times New Roman" w:hAnsi="Times New Roman" w:cs="Times New Roman"/>
                <w:sz w:val="24"/>
                <w:szCs w:val="24"/>
                <w:lang w:eastAsia="lv-LV"/>
              </w:rPr>
              <w:t xml:space="preserve"> Ņemot vērā minēto, pašreizējo soda apmēru nevar uzskatīt par pienākuma izpildi sekmējošu. </w:t>
            </w:r>
          </w:p>
          <w:p w14:paraId="7B71B898" w14:textId="09254836" w:rsidR="00E67198" w:rsidRDefault="00100354" w:rsidP="00E67198">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Papildus jāatzīmē, ka saskaņā ar Ekonomiskās sadarbības un attīstības organizācijas (turpmāk – ESAO) 2019. gada Vides raksturlielumu pārskatā minētajām rekomendācijām Latvijai ir jānosaka administratīvie naudas sodi, pamatojoties uz pārkāpuma smagumu un saimniecisko labumu, kas tiek gūts no prasību neievērošanas. ESAO pārskatā norāda, ka šobrīd Latvijā naudas sodi nav noteikti, pamatojoties uz saimniecisko labumu, ko likumpārkāpējs iegūst no neatbilstošās rīcības, un kopumā naudas sodi ir mazi</w:t>
            </w:r>
            <w:r>
              <w:rPr>
                <w:rStyle w:val="Vresenkurs"/>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xml:space="preserve">. </w:t>
            </w:r>
          </w:p>
          <w:p w14:paraId="3116B0A7" w14:textId="595F1251" w:rsidR="00E67198" w:rsidRDefault="00100354" w:rsidP="00E67198">
            <w:pPr>
              <w:spacing w:after="0" w:line="240" w:lineRule="auto"/>
              <w:jc w:val="both"/>
              <w:rPr>
                <w:rFonts w:ascii="Times New Roman" w:hAnsi="Times New Roman" w:cs="Times New Roman"/>
                <w:bCs/>
                <w:sz w:val="24"/>
                <w:szCs w:val="24"/>
              </w:rPr>
            </w:pPr>
            <w:r>
              <w:rPr>
                <w:rFonts w:ascii="Times New Roman" w:eastAsia="Times New Roman" w:hAnsi="Times New Roman" w:cs="Times New Roman"/>
                <w:sz w:val="24"/>
                <w:szCs w:val="24"/>
                <w:lang w:eastAsia="lv-LV"/>
              </w:rPr>
              <w:t>Salīdzinājumam, Igaunijā soda apmērs par derīgo izrakteņu ieguvi vai derīgo īpašību izmantošanu bez atļaujas/licences juridiskām personām noteikts līdz 400 000 </w:t>
            </w:r>
            <w:proofErr w:type="spellStart"/>
            <w:r w:rsidR="00D33219" w:rsidRPr="007907A3">
              <w:rPr>
                <w:rFonts w:ascii="Times New Roman" w:eastAsia="Times New Roman" w:hAnsi="Times New Roman" w:cs="Times New Roman"/>
                <w:i/>
                <w:sz w:val="24"/>
                <w:szCs w:val="24"/>
                <w:lang w:eastAsia="lv-LV"/>
              </w:rPr>
              <w:t>euro</w:t>
            </w:r>
            <w:proofErr w:type="spellEnd"/>
            <w:r w:rsidR="00D332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(80 000 naudas soda vienības), par ģeoloģiskās izpētes veikšanu bez atļaujas</w:t>
            </w:r>
            <w:r w:rsidR="00D33219">
              <w:rPr>
                <w:rFonts w:ascii="Times New Roman" w:eastAsia="Times New Roman" w:hAnsi="Times New Roman" w:cs="Times New Roman"/>
                <w:sz w:val="24"/>
                <w:szCs w:val="24"/>
                <w:lang w:eastAsia="lv-LV"/>
              </w:rPr>
              <w:t xml:space="preserve"> vai </w:t>
            </w:r>
            <w:r>
              <w:rPr>
                <w:rFonts w:ascii="Times New Roman" w:eastAsia="Times New Roman" w:hAnsi="Times New Roman" w:cs="Times New Roman"/>
                <w:sz w:val="24"/>
                <w:szCs w:val="24"/>
                <w:lang w:eastAsia="lv-LV"/>
              </w:rPr>
              <w:t>licences – līdz 32 000 </w:t>
            </w:r>
            <w:proofErr w:type="spellStart"/>
            <w:r w:rsidR="00D33219" w:rsidRPr="007907A3">
              <w:rPr>
                <w:rFonts w:ascii="Times New Roman" w:eastAsia="Times New Roman" w:hAnsi="Times New Roman" w:cs="Times New Roman"/>
                <w:i/>
                <w:sz w:val="24"/>
                <w:szCs w:val="24"/>
                <w:lang w:eastAsia="lv-LV"/>
              </w:rPr>
              <w:t>euro</w:t>
            </w:r>
            <w:proofErr w:type="spellEnd"/>
            <w:r w:rsidR="00D33219">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(6 400 naudas soda vienības)</w:t>
            </w:r>
            <w:r>
              <w:rPr>
                <w:rStyle w:val="Vresenkurs"/>
                <w:rFonts w:ascii="Times New Roman" w:eastAsia="Times New Roman" w:hAnsi="Times New Roman" w:cs="Times New Roman"/>
                <w:sz w:val="24"/>
                <w:szCs w:val="24"/>
                <w:lang w:eastAsia="lv-LV"/>
              </w:rPr>
              <w:footnoteReference w:id="4"/>
            </w:r>
            <w:r>
              <w:rPr>
                <w:rFonts w:ascii="Times New Roman" w:eastAsia="Times New Roman" w:hAnsi="Times New Roman" w:cs="Times New Roman"/>
                <w:sz w:val="24"/>
                <w:szCs w:val="24"/>
                <w:lang w:eastAsia="lv-LV"/>
              </w:rPr>
              <w:t>.</w:t>
            </w:r>
            <w:r w:rsidR="00E67198">
              <w:rPr>
                <w:rFonts w:ascii="Times New Roman" w:eastAsia="Times New Roman" w:hAnsi="Times New Roman" w:cs="Times New Roman"/>
                <w:sz w:val="24"/>
                <w:szCs w:val="24"/>
                <w:lang w:eastAsia="lv-LV"/>
              </w:rPr>
              <w:t xml:space="preserve"> </w:t>
            </w:r>
            <w:r w:rsidR="00E67198">
              <w:rPr>
                <w:rFonts w:ascii="Times New Roman" w:hAnsi="Times New Roman" w:cs="Times New Roman"/>
                <w:bCs/>
                <w:sz w:val="24"/>
                <w:szCs w:val="24"/>
              </w:rPr>
              <w:t xml:space="preserve"> </w:t>
            </w:r>
          </w:p>
          <w:p w14:paraId="78DD0651" w14:textId="4E83CF15" w:rsidR="00C97AF4" w:rsidRDefault="00E67198" w:rsidP="00E67198">
            <w:pPr>
              <w:spacing w:after="0" w:line="240" w:lineRule="auto"/>
              <w:jc w:val="both"/>
            </w:pPr>
            <w:r>
              <w:rPr>
                <w:rFonts w:ascii="Times New Roman" w:hAnsi="Times New Roman" w:cs="Times New Roman"/>
                <w:bCs/>
                <w:sz w:val="24"/>
                <w:szCs w:val="24"/>
              </w:rPr>
              <w:t>Maksimālā soda mēra palielināšana šajā gadījumā palīdzētu cīnīties arī ar nelikumīgu derīgo izrakteņu ieguvi ar nolūku veikt komercdarbību un nemaksāt valstī paredzētos nodokļus par dabas resursiem.</w:t>
            </w:r>
          </w:p>
          <w:p w14:paraId="5FAD5508" w14:textId="77777777" w:rsidR="00470C73" w:rsidRPr="00E40A72" w:rsidRDefault="00470C73" w:rsidP="00470C73">
            <w:pPr>
              <w:spacing w:before="120" w:after="0" w:line="240" w:lineRule="auto"/>
              <w:jc w:val="both"/>
              <w:rPr>
                <w:rFonts w:ascii="Times New Roman" w:hAnsi="Times New Roman"/>
                <w:color w:val="000000"/>
                <w:sz w:val="24"/>
                <w:szCs w:val="24"/>
              </w:rPr>
            </w:pPr>
            <w:r w:rsidRPr="00E40A72">
              <w:rPr>
                <w:rFonts w:ascii="Times New Roman" w:hAnsi="Times New Roman"/>
                <w:b/>
                <w:color w:val="000000"/>
                <w:sz w:val="24"/>
                <w:szCs w:val="24"/>
              </w:rPr>
              <w:t>Zemes dzīļu izmantošana bez zemes dzīļu izmantošanas licences vai bieži sastopamo derīgo izrakteņu ieguves atļaujas.</w:t>
            </w:r>
            <w:r w:rsidRPr="00E40A72">
              <w:rPr>
                <w:rFonts w:ascii="Times New Roman" w:hAnsi="Times New Roman"/>
                <w:color w:val="000000"/>
                <w:sz w:val="24"/>
                <w:szCs w:val="24"/>
              </w:rPr>
              <w:t xml:space="preserve"> Administratīvo atbildību par zemes dzīļu izmantošanu bez atļaujas vai licences ir paredzēts piemērot, ja:</w:t>
            </w:r>
          </w:p>
          <w:p w14:paraId="17A41084"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nav izsniegta;</w:t>
            </w:r>
          </w:p>
          <w:p w14:paraId="0C1A4E0E"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izsniegta, bet zemes dzīļu izmantošana tiek veikta citā licencētajā objektā vai atradnē;</w:t>
            </w:r>
          </w:p>
          <w:p w14:paraId="6831281B"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izsniegta, bet tiek pārkāpts noteiktais zemes dzīļu izmantošanas veids;</w:t>
            </w:r>
          </w:p>
          <w:p w14:paraId="40DC766A" w14:textId="77777777" w:rsidR="00470C73" w:rsidRPr="00E40A72" w:rsidRDefault="00470C73" w:rsidP="00470C73">
            <w:pPr>
              <w:pStyle w:val="NoSpacing"/>
              <w:numPr>
                <w:ilvl w:val="0"/>
                <w:numId w:val="6"/>
              </w:numPr>
              <w:ind w:left="452"/>
              <w:jc w:val="both"/>
              <w:rPr>
                <w:rFonts w:ascii="Times New Roman" w:hAnsi="Times New Roman"/>
                <w:sz w:val="24"/>
                <w:szCs w:val="24"/>
              </w:rPr>
            </w:pPr>
            <w:r w:rsidRPr="00E40A72">
              <w:rPr>
                <w:rFonts w:ascii="Times New Roman" w:hAnsi="Times New Roman"/>
                <w:sz w:val="24"/>
                <w:szCs w:val="24"/>
              </w:rPr>
              <w:t>licence vai atļauja izsniegta, bet tiek pārkāpts derīguma termiņš.</w:t>
            </w:r>
          </w:p>
          <w:p w14:paraId="096EEFF4" w14:textId="7C4A4C8E" w:rsidR="00470C73" w:rsidRPr="00E40A72" w:rsidRDefault="00470C73" w:rsidP="00470C73">
            <w:pPr>
              <w:spacing w:before="120" w:after="0" w:line="240" w:lineRule="auto"/>
              <w:jc w:val="both"/>
            </w:pPr>
            <w:r w:rsidRPr="00E40A72">
              <w:rPr>
                <w:rFonts w:ascii="Times New Roman" w:hAnsi="Times New Roman"/>
                <w:color w:val="000000"/>
                <w:sz w:val="24"/>
                <w:szCs w:val="24"/>
              </w:rPr>
              <w:t>Pienākumus un gadījumus, kad personai jāsaņem licenci vai atļauju, noteic Likums un uz tā pamata izdotie normatīvie akti.</w:t>
            </w:r>
            <w:r w:rsidRPr="00E40A72">
              <w:rPr>
                <w:rFonts w:ascii="Times New Roman" w:eastAsia="Times New Roman" w:hAnsi="Times New Roman" w:cs="Times New Roman"/>
                <w:sz w:val="24"/>
                <w:szCs w:val="24"/>
              </w:rPr>
              <w:t xml:space="preserve"> Likumprojektā paredzētā Likuma </w:t>
            </w:r>
            <w:r w:rsidRPr="00E40A72">
              <w:rPr>
                <w:rFonts w:ascii="Times New Roman" w:hAnsi="Times New Roman" w:cs="Times New Roman"/>
                <w:sz w:val="24"/>
                <w:szCs w:val="24"/>
              </w:rPr>
              <w:t>25.</w:t>
            </w:r>
            <w:r w:rsidRPr="00E40A72">
              <w:rPr>
                <w:rFonts w:ascii="Times New Roman" w:hAnsi="Times New Roman" w:cs="Times New Roman"/>
                <w:sz w:val="24"/>
                <w:szCs w:val="24"/>
                <w:vertAlign w:val="superscript"/>
              </w:rPr>
              <w:t> </w:t>
            </w:r>
            <w:r w:rsidRPr="00E40A72">
              <w:rPr>
                <w:rFonts w:ascii="Times New Roman" w:hAnsi="Times New Roman" w:cs="Times New Roman"/>
                <w:sz w:val="24"/>
                <w:szCs w:val="24"/>
              </w:rPr>
              <w:t xml:space="preserve">panta otrajā daļā </w:t>
            </w:r>
            <w:r w:rsidRPr="00E40A72">
              <w:rPr>
                <w:rFonts w:ascii="Times New Roman" w:eastAsia="Times New Roman" w:hAnsi="Times New Roman" w:cs="Times New Roman"/>
                <w:sz w:val="24"/>
                <w:szCs w:val="24"/>
              </w:rPr>
              <w:t>minēto pienākumu saņemt licenci vai atļauju paredz, piemēram:</w:t>
            </w:r>
          </w:p>
          <w:p w14:paraId="7FF80E45" w14:textId="77777777" w:rsidR="00470C73" w:rsidRPr="00E40A72" w:rsidRDefault="00470C73" w:rsidP="00470C73">
            <w:pPr>
              <w:pStyle w:val="ListParagraph"/>
              <w:numPr>
                <w:ilvl w:val="0"/>
                <w:numId w:val="1"/>
              </w:numPr>
              <w:spacing w:after="120" w:line="240" w:lineRule="auto"/>
              <w:jc w:val="both"/>
            </w:pPr>
            <w:r w:rsidRPr="00E40A72">
              <w:rPr>
                <w:rFonts w:ascii="Times New Roman" w:eastAsia="Times New Roman" w:hAnsi="Times New Roman" w:cs="Times New Roman"/>
                <w:sz w:val="24"/>
                <w:szCs w:val="24"/>
              </w:rPr>
              <w:t>Likuma 10. panta pirmā daļa, 11. panta pirmās daļas 2. punkts, 11.</w:t>
            </w:r>
            <w:r w:rsidRPr="00E40A72">
              <w:rPr>
                <w:rFonts w:ascii="Times New Roman" w:eastAsia="Times New Roman" w:hAnsi="Times New Roman" w:cs="Times New Roman"/>
                <w:sz w:val="24"/>
                <w:szCs w:val="24"/>
                <w:vertAlign w:val="superscript"/>
              </w:rPr>
              <w:t>1</w:t>
            </w:r>
            <w:r w:rsidRPr="00E40A72">
              <w:rPr>
                <w:rFonts w:ascii="Times New Roman" w:eastAsia="Times New Roman" w:hAnsi="Times New Roman" w:cs="Times New Roman"/>
                <w:sz w:val="24"/>
                <w:szCs w:val="24"/>
              </w:rPr>
              <w:t> panta trešā daļa;</w:t>
            </w:r>
          </w:p>
          <w:p w14:paraId="6A487AD4"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MKN 696 10., 57. punkts;</w:t>
            </w:r>
          </w:p>
          <w:p w14:paraId="799D0A54"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 xml:space="preserve">Ministru kabineta </w:t>
            </w:r>
            <w:r w:rsidRPr="00E40A72">
              <w:rPr>
                <w:rFonts w:ascii="Times New Roman" w:hAnsi="Times New Roman" w:cs="Times New Roman"/>
                <w:sz w:val="24"/>
                <w:szCs w:val="24"/>
                <w:shd w:val="clear" w:color="auto" w:fill="FFFFFF"/>
              </w:rPr>
              <w:t>2008. gada 7. jūlija</w:t>
            </w:r>
            <w:r w:rsidRPr="00E40A72">
              <w:rPr>
                <w:rFonts w:ascii="Times New Roman" w:hAnsi="Times New Roman" w:cs="Times New Roman"/>
                <w:bCs/>
                <w:sz w:val="24"/>
                <w:szCs w:val="24"/>
                <w:shd w:val="clear" w:color="auto" w:fill="FFFFFF"/>
              </w:rPr>
              <w:t xml:space="preserve"> noteikumu Nr. 524 </w:t>
            </w:r>
            <w:r w:rsidRPr="00E40A72">
              <w:rPr>
                <w:rFonts w:ascii="Times New Roman" w:hAnsi="Times New Roman" w:cs="Times New Roman"/>
                <w:sz w:val="24"/>
                <w:szCs w:val="24"/>
                <w:shd w:val="clear" w:color="auto" w:fill="FFFFFF"/>
              </w:rPr>
              <w:t>“</w:t>
            </w:r>
            <w:r w:rsidRPr="00E40A72">
              <w:rPr>
                <w:rFonts w:ascii="Times New Roman" w:hAnsi="Times New Roman" w:cs="Times New Roman"/>
                <w:bCs/>
                <w:sz w:val="24"/>
                <w:szCs w:val="24"/>
                <w:shd w:val="clear" w:color="auto" w:fill="FFFFFF"/>
              </w:rPr>
              <w:t xml:space="preserve">Valsts nozīmes zemes dzīļu nogabala </w:t>
            </w:r>
            <w:r w:rsidRPr="00E40A72">
              <w:rPr>
                <w:rFonts w:ascii="Times New Roman" w:hAnsi="Times New Roman" w:cs="Times New Roman"/>
                <w:sz w:val="24"/>
                <w:szCs w:val="24"/>
                <w:shd w:val="clear" w:color="auto" w:fill="FFFFFF"/>
              </w:rPr>
              <w:t>“</w:t>
            </w:r>
            <w:r w:rsidRPr="00E40A72">
              <w:rPr>
                <w:rFonts w:ascii="Times New Roman" w:hAnsi="Times New Roman" w:cs="Times New Roman"/>
                <w:bCs/>
                <w:sz w:val="24"/>
                <w:szCs w:val="24"/>
                <w:shd w:val="clear" w:color="auto" w:fill="FFFFFF"/>
              </w:rPr>
              <w:t>Dobeles struktūra” izmantošanas noteikumi” 4. un 11. punkts;</w:t>
            </w:r>
          </w:p>
          <w:p w14:paraId="18A22743" w14:textId="77777777" w:rsidR="00470C73" w:rsidRPr="00E40A72" w:rsidRDefault="00470C73" w:rsidP="00470C73">
            <w:pPr>
              <w:pStyle w:val="ListParagraph"/>
              <w:numPr>
                <w:ilvl w:val="0"/>
                <w:numId w:val="1"/>
              </w:numPr>
              <w:spacing w:after="120" w:line="240" w:lineRule="auto"/>
              <w:jc w:val="both"/>
            </w:pPr>
            <w:r w:rsidRPr="00E40A72">
              <w:rPr>
                <w:rFonts w:ascii="Times New Roman" w:hAnsi="Times New Roman" w:cs="Times New Roman"/>
                <w:bCs/>
                <w:sz w:val="24"/>
                <w:szCs w:val="24"/>
                <w:shd w:val="clear" w:color="auto" w:fill="FFFFFF"/>
              </w:rPr>
              <w:t>Ministru kabineta 2017. gada 8. augusta noteikumu Nr. 439 “</w:t>
            </w:r>
            <w:r w:rsidRPr="00E40A72">
              <w:rPr>
                <w:rFonts w:ascii="Times New Roman" w:hAnsi="Times New Roman" w:cs="Times New Roman"/>
                <w:sz w:val="24"/>
                <w:szCs w:val="24"/>
              </w:rPr>
              <w:t>Valsts nozīmes zemes dzīļu nogabala “Inčukalna dabasgāzes krātuve” izmantošanas noteikumi” 4. un 6. punkts;</w:t>
            </w:r>
          </w:p>
          <w:p w14:paraId="1B84FA20" w14:textId="0B1F6567" w:rsidR="00470C73" w:rsidRPr="00E40A72" w:rsidRDefault="00470C73" w:rsidP="00470C73">
            <w:pPr>
              <w:pStyle w:val="ListParagraph"/>
              <w:numPr>
                <w:ilvl w:val="0"/>
                <w:numId w:val="1"/>
              </w:numPr>
              <w:spacing w:after="120" w:line="240" w:lineRule="auto"/>
              <w:jc w:val="both"/>
            </w:pPr>
            <w:r w:rsidRPr="00E40A72">
              <w:rPr>
                <w:rFonts w:ascii="Times New Roman" w:eastAsia="Times New Roman" w:hAnsi="Times New Roman" w:cs="Times New Roman"/>
                <w:sz w:val="24"/>
                <w:szCs w:val="24"/>
                <w:shd w:val="clear" w:color="auto" w:fill="FFFFFF"/>
                <w:lang w:eastAsia="lv-LV"/>
              </w:rPr>
              <w:t>Ministru kabineta 2015. gada 22. decembra noteikumu Nr. 805 “Noteikumi par ogļūdeņražu meklēšanu, izpēti un ieguvi” 26. punkts.</w:t>
            </w:r>
          </w:p>
          <w:p w14:paraId="72E2976A" w14:textId="20322418" w:rsidR="00470C73" w:rsidRPr="00E40A72" w:rsidRDefault="00470C73" w:rsidP="00470C73">
            <w:pPr>
              <w:spacing w:after="0" w:line="240" w:lineRule="auto"/>
              <w:jc w:val="both"/>
              <w:rPr>
                <w:rFonts w:ascii="Times New Roman" w:hAnsi="Times New Roman"/>
                <w:sz w:val="24"/>
                <w:szCs w:val="24"/>
              </w:rPr>
            </w:pPr>
            <w:r w:rsidRPr="00E40A72">
              <w:rPr>
                <w:rFonts w:ascii="Times New Roman" w:hAnsi="Times New Roman"/>
                <w:sz w:val="24"/>
                <w:szCs w:val="24"/>
              </w:rPr>
              <w:t>Saskaņā ar Likuma 1. panta 22. punktu zemes dzīļu izmantošanas licence ir administratīvais akts, kas tā adresātam piešķir tiesības izmantot zemes dzīles noteiktās robežās, noteiktā veidā un noteiktu laiku, ievērojot licences noteikumus. Secināms, ka licences pamatdaļu veido no</w:t>
            </w:r>
            <w:r w:rsidR="007C0100">
              <w:rPr>
                <w:rFonts w:ascii="Times New Roman" w:hAnsi="Times New Roman"/>
                <w:sz w:val="24"/>
                <w:szCs w:val="24"/>
              </w:rPr>
              <w:t>teiktās robežas, veids un laiks, tādēļ šo prasību pārkāpums var tikt klasificēts kā rīcība bez licences.</w:t>
            </w:r>
            <w:r w:rsidRPr="00E40A72">
              <w:rPr>
                <w:rFonts w:ascii="Times New Roman" w:hAnsi="Times New Roman" w:cs="Times New Roman"/>
                <w:sz w:val="24"/>
                <w:szCs w:val="24"/>
              </w:rPr>
              <w:t xml:space="preserve"> </w:t>
            </w:r>
            <w:r w:rsidRPr="00E40A72">
              <w:rPr>
                <w:rFonts w:ascii="Times New Roman" w:hAnsi="Times New Roman"/>
                <w:sz w:val="24"/>
                <w:szCs w:val="24"/>
              </w:rPr>
              <w:t>Tikmēr Likuma 1. panta 2.</w:t>
            </w:r>
            <w:r w:rsidRPr="00E40A72">
              <w:rPr>
                <w:rFonts w:ascii="Times New Roman" w:hAnsi="Times New Roman"/>
                <w:sz w:val="24"/>
                <w:szCs w:val="24"/>
                <w:vertAlign w:val="superscript"/>
              </w:rPr>
              <w:t>1</w:t>
            </w:r>
            <w:r w:rsidRPr="00E40A72">
              <w:rPr>
                <w:rFonts w:ascii="Times New Roman" w:hAnsi="Times New Roman"/>
                <w:sz w:val="24"/>
                <w:szCs w:val="24"/>
              </w:rPr>
              <w:t xml:space="preserve"> punkts noteic, </w:t>
            </w:r>
            <w:r w:rsidRPr="00E40A72">
              <w:rPr>
                <w:rFonts w:ascii="Times New Roman" w:hAnsi="Times New Roman" w:cs="Times New Roman"/>
                <w:sz w:val="24"/>
                <w:szCs w:val="24"/>
              </w:rPr>
              <w:t>ka bieži sastopamo derīgo izrakteņu ieguves atļauja ir administratīvais akts, kas tā adresātam piešķir tiesības izmantot zemes dzīles noteiktās robežās un noteiktu laiku, ievērojot atļaujas noteikumus.</w:t>
            </w:r>
            <w:r w:rsidRPr="00E40A72">
              <w:rPr>
                <w:rFonts w:ascii="Times New Roman" w:hAnsi="Times New Roman"/>
                <w:sz w:val="24"/>
                <w:szCs w:val="24"/>
              </w:rPr>
              <w:t xml:space="preserve"> Secināms, ka atļaujas pamatdaļu v</w:t>
            </w:r>
            <w:r w:rsidR="007C0100">
              <w:rPr>
                <w:rFonts w:ascii="Times New Roman" w:hAnsi="Times New Roman"/>
                <w:sz w:val="24"/>
                <w:szCs w:val="24"/>
              </w:rPr>
              <w:t xml:space="preserve">eido noteiktās robežas un laiks, tādēļ šo prasību pārkāpums var tikt klasificēts kā rīcība bez </w:t>
            </w:r>
            <w:r w:rsidR="004E4435">
              <w:rPr>
                <w:rFonts w:ascii="Times New Roman" w:hAnsi="Times New Roman"/>
                <w:sz w:val="24"/>
                <w:szCs w:val="24"/>
              </w:rPr>
              <w:t>atļaujas</w:t>
            </w:r>
            <w:r w:rsidR="007C0100">
              <w:rPr>
                <w:rFonts w:ascii="Times New Roman" w:hAnsi="Times New Roman"/>
                <w:sz w:val="24"/>
                <w:szCs w:val="24"/>
              </w:rPr>
              <w:t>.</w:t>
            </w:r>
            <w:r w:rsidRPr="00E40A72">
              <w:rPr>
                <w:rFonts w:ascii="Times New Roman" w:hAnsi="Times New Roman"/>
                <w:sz w:val="24"/>
                <w:szCs w:val="24"/>
              </w:rPr>
              <w:t xml:space="preserve"> </w:t>
            </w:r>
          </w:p>
          <w:p w14:paraId="79D7B790"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cs="Times New Roman"/>
                <w:sz w:val="24"/>
                <w:szCs w:val="24"/>
              </w:rPr>
              <w:t>Ņemot vērā minēto, par licences pamatdaļu uzskatāms:</w:t>
            </w:r>
          </w:p>
          <w:p w14:paraId="63AA0B78" w14:textId="383296D9"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licencētais objekts</w:t>
            </w:r>
            <w:r w:rsidR="00E40A72">
              <w:rPr>
                <w:rFonts w:ascii="Times New Roman" w:hAnsi="Times New Roman" w:cs="Times New Roman"/>
                <w:sz w:val="24"/>
                <w:szCs w:val="24"/>
              </w:rPr>
              <w:t xml:space="preserve"> (var būt, piemēram, zemes īpašums, noteikts urbums, </w:t>
            </w:r>
            <w:r w:rsidR="00244B4C" w:rsidRPr="00394853">
              <w:rPr>
                <w:rFonts w:ascii="Times New Roman" w:hAnsi="Times New Roman" w:cs="Times New Roman"/>
                <w:sz w:val="28"/>
                <w:szCs w:val="28"/>
              </w:rPr>
              <w:t xml:space="preserve"> </w:t>
            </w:r>
            <w:r w:rsidR="00244B4C" w:rsidRPr="00244B4C">
              <w:rPr>
                <w:rFonts w:ascii="Times New Roman" w:hAnsi="Times New Roman" w:cs="Times New Roman"/>
                <w:sz w:val="24"/>
                <w:szCs w:val="24"/>
              </w:rPr>
              <w:t>zemes dzīļu nogabals,</w:t>
            </w:r>
            <w:r w:rsidR="00244B4C">
              <w:rPr>
                <w:rFonts w:ascii="Times New Roman" w:hAnsi="Times New Roman" w:cs="Times New Roman"/>
                <w:sz w:val="24"/>
                <w:szCs w:val="24"/>
              </w:rPr>
              <w:t xml:space="preserve"> </w:t>
            </w:r>
            <w:r w:rsidR="00E40A72">
              <w:rPr>
                <w:rFonts w:ascii="Times New Roman" w:hAnsi="Times New Roman" w:cs="Times New Roman"/>
                <w:sz w:val="24"/>
                <w:szCs w:val="24"/>
              </w:rPr>
              <w:t>atradne)</w:t>
            </w:r>
            <w:r w:rsidRPr="00E40A72">
              <w:rPr>
                <w:rFonts w:ascii="Times New Roman" w:hAnsi="Times New Roman" w:cs="Times New Roman"/>
                <w:sz w:val="24"/>
                <w:szCs w:val="24"/>
              </w:rPr>
              <w:t xml:space="preserve"> – noteiktās robežas, </w:t>
            </w:r>
          </w:p>
          <w:p w14:paraId="0D86D3B0" w14:textId="77777777"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 xml:space="preserve">zemes dzīļu izmantošanas veids – noteiktais veids, </w:t>
            </w:r>
          </w:p>
          <w:p w14:paraId="0873B94B" w14:textId="77777777" w:rsidR="00470C73" w:rsidRPr="00E40A72" w:rsidRDefault="00470C73" w:rsidP="00470C73">
            <w:pPr>
              <w:pStyle w:val="ListParagraph"/>
              <w:numPr>
                <w:ilvl w:val="0"/>
                <w:numId w:val="4"/>
              </w:numPr>
              <w:spacing w:after="0" w:line="240" w:lineRule="auto"/>
              <w:ind w:left="452"/>
              <w:jc w:val="both"/>
              <w:rPr>
                <w:rFonts w:ascii="Times New Roman" w:hAnsi="Times New Roman" w:cs="Times New Roman"/>
                <w:sz w:val="24"/>
                <w:szCs w:val="24"/>
              </w:rPr>
            </w:pPr>
            <w:r w:rsidRPr="00E40A72">
              <w:rPr>
                <w:rFonts w:ascii="Times New Roman" w:hAnsi="Times New Roman" w:cs="Times New Roman"/>
                <w:sz w:val="24"/>
                <w:szCs w:val="24"/>
              </w:rPr>
              <w:t>derīguma termiņš – noteiktais laiks.</w:t>
            </w:r>
          </w:p>
          <w:p w14:paraId="5A98281E"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sz w:val="24"/>
                <w:szCs w:val="24"/>
              </w:rPr>
              <w:t>Šie nosacījumi ir iekļauti visās zemes dzīļu izmantošanas licencēs.</w:t>
            </w:r>
          </w:p>
          <w:p w14:paraId="1A47F7BE" w14:textId="77777777" w:rsidR="00470C73" w:rsidRPr="00E40A72" w:rsidRDefault="00470C73" w:rsidP="00470C73">
            <w:pPr>
              <w:spacing w:after="0" w:line="240" w:lineRule="auto"/>
              <w:jc w:val="both"/>
              <w:rPr>
                <w:rFonts w:ascii="Times New Roman" w:hAnsi="Times New Roman" w:cs="Times New Roman"/>
                <w:sz w:val="24"/>
                <w:szCs w:val="24"/>
              </w:rPr>
            </w:pPr>
            <w:r w:rsidRPr="00E40A72">
              <w:rPr>
                <w:rFonts w:ascii="Times New Roman" w:hAnsi="Times New Roman" w:cs="Times New Roman"/>
                <w:sz w:val="24"/>
                <w:szCs w:val="24"/>
              </w:rPr>
              <w:t>Par bieži sastopamo derīgo izrakteņu ieguves atļaujas pamatdaļu uzskatāms:</w:t>
            </w:r>
          </w:p>
          <w:p w14:paraId="55F7FCA1" w14:textId="0580F5B8" w:rsidR="00470C73" w:rsidRPr="00E40A72" w:rsidRDefault="005D052F" w:rsidP="00470C73">
            <w:pPr>
              <w:pStyle w:val="ListParagraph"/>
              <w:numPr>
                <w:ilvl w:val="0"/>
                <w:numId w:val="5"/>
              </w:numPr>
              <w:spacing w:after="0" w:line="240" w:lineRule="auto"/>
              <w:ind w:left="452"/>
              <w:jc w:val="both"/>
              <w:rPr>
                <w:rFonts w:ascii="Times New Roman" w:hAnsi="Times New Roman"/>
                <w:sz w:val="24"/>
                <w:szCs w:val="24"/>
              </w:rPr>
            </w:pPr>
            <w:r>
              <w:rPr>
                <w:rFonts w:ascii="Times New Roman" w:hAnsi="Times New Roman"/>
                <w:sz w:val="24"/>
                <w:szCs w:val="24"/>
              </w:rPr>
              <w:t xml:space="preserve">atradne </w:t>
            </w:r>
            <w:r w:rsidR="00470C73" w:rsidRPr="00E40A72">
              <w:rPr>
                <w:rFonts w:ascii="Times New Roman" w:hAnsi="Times New Roman"/>
                <w:sz w:val="24"/>
                <w:szCs w:val="24"/>
              </w:rPr>
              <w:t xml:space="preserve">– noteiktās robežas, </w:t>
            </w:r>
          </w:p>
          <w:p w14:paraId="25A386B4" w14:textId="77777777" w:rsidR="00470C73" w:rsidRPr="00E40A72" w:rsidRDefault="00470C73" w:rsidP="00470C73">
            <w:pPr>
              <w:pStyle w:val="ListParagraph"/>
              <w:numPr>
                <w:ilvl w:val="0"/>
                <w:numId w:val="5"/>
              </w:numPr>
              <w:spacing w:after="0" w:line="240" w:lineRule="auto"/>
              <w:ind w:left="452"/>
              <w:jc w:val="both"/>
              <w:rPr>
                <w:rFonts w:ascii="Times New Roman" w:hAnsi="Times New Roman" w:cs="Times New Roman"/>
                <w:sz w:val="24"/>
                <w:szCs w:val="24"/>
              </w:rPr>
            </w:pPr>
            <w:r w:rsidRPr="00E40A72">
              <w:rPr>
                <w:rFonts w:ascii="Times New Roman" w:hAnsi="Times New Roman"/>
                <w:sz w:val="24"/>
                <w:szCs w:val="24"/>
              </w:rPr>
              <w:t xml:space="preserve">derīguma termiņš – noteiktais laiks. </w:t>
            </w:r>
          </w:p>
          <w:p w14:paraId="0D73758B" w14:textId="77777777" w:rsidR="00470C73" w:rsidRPr="00E40A72" w:rsidRDefault="00470C73" w:rsidP="00244B4C">
            <w:pPr>
              <w:spacing w:after="0" w:line="240" w:lineRule="auto"/>
              <w:jc w:val="both"/>
              <w:rPr>
                <w:rFonts w:ascii="Times New Roman" w:hAnsi="Times New Roman" w:cs="Times New Roman"/>
                <w:sz w:val="24"/>
                <w:szCs w:val="24"/>
              </w:rPr>
            </w:pPr>
            <w:r w:rsidRPr="00E40A72">
              <w:rPr>
                <w:rFonts w:ascii="Times New Roman" w:hAnsi="Times New Roman"/>
                <w:sz w:val="24"/>
                <w:szCs w:val="24"/>
              </w:rPr>
              <w:t>Šie nosacījumi ir iekļauti visās bieži sastopamo derīgo izrakteņu ieguves atļaujās.</w:t>
            </w:r>
          </w:p>
          <w:p w14:paraId="21711A48" w14:textId="24965FCF" w:rsidR="00470C73" w:rsidRPr="00E40A72" w:rsidRDefault="00470C73" w:rsidP="00470C73">
            <w:pPr>
              <w:spacing w:line="240" w:lineRule="auto"/>
              <w:jc w:val="both"/>
              <w:rPr>
                <w:rFonts w:ascii="Times New Roman" w:hAnsi="Times New Roman"/>
                <w:sz w:val="24"/>
                <w:szCs w:val="24"/>
              </w:rPr>
            </w:pPr>
            <w:r w:rsidRPr="00E40A72">
              <w:rPr>
                <w:rFonts w:ascii="Times New Roman" w:hAnsi="Times New Roman"/>
                <w:sz w:val="24"/>
                <w:szCs w:val="24"/>
              </w:rPr>
              <w:t>Vienlaikus, skaidrojot, kāpēc derīgo izrakteņu ieguves limita vai licences laukuma robeža uzskatāma par licences nosacījumu, jānorāda, ka atļauja vai licence derīgo izrakteņu ieguvei tiek izsniegta noteiktā derīgo izrakteņu atradnē. Likuma 10. panta pirmā daļa cita starpā paredz, ka uzsākt zemes dzīļu izmantošanu drīkst tikai tad, ja Ministru kabineta noteiktajā kārtībā saņemta licence: gadījumā, ja bieži sastopamo derīgo izrakteņu atradne ietilpst vairāku pašvaldību administratīvajā teritorijā vai gadījumā, kad derīgo izrakteņu atradnē papildus bieži sastopamajiem derīgajiem izrakteņiem ir akceptēti citi derīgo izrakteņu krājumi, u.c. gadījumos. Derīgo izrakteņ</w:t>
            </w:r>
            <w:r w:rsidR="00F527CE">
              <w:rPr>
                <w:rFonts w:ascii="Times New Roman" w:hAnsi="Times New Roman"/>
                <w:sz w:val="24"/>
                <w:szCs w:val="24"/>
              </w:rPr>
              <w:t>u atradnes laukums tiek noteikt</w:t>
            </w:r>
            <w:r w:rsidRPr="00E40A72">
              <w:rPr>
                <w:rFonts w:ascii="Times New Roman" w:hAnsi="Times New Roman"/>
                <w:sz w:val="24"/>
                <w:szCs w:val="24"/>
              </w:rPr>
              <w:t>s ģeoloģiskās izpētes rezultātā, kuras laikā izvērtē  derīgo izrakteņu daudzumu, kvalitāti un ieguves apstākļus un praktiskās izmantošanas iespējas. Derīgo izrakteņu ieguves limita vai licences laukuma robežu noteikšana daļēji ierobežo adresātam piešķirtās tiesības iegūt derīgos izrakteņus atradnē, jo limits nereti tiek noteikts mazāks nekā akceptētie krājumi atradnē, kā arī licences laukums nereti tiek noteikts mazāks nekā atradnes laukums. Šie nosacījumi ir iekļauti ar mērķi savstarpēji saskaņot zemes dzīļu izmantotāja un sabiedrības (vides) intereses, piemēram, lai netiktu veikta ieguve aizsargjoslās vai samazinātu ietekmi uz īpaši aizsargājamu teritoriju. Derīgo izrakteņu ieguves limits vai licences laukums nevar pastāvēt bez piešķirtajām tiesībām veikt derīgo izrakteņu ieguvi noteiktā atradnē, jo limits un licences laukums ir pakārtots iepriekš noteiktajam atradnes laukumam un a</w:t>
            </w:r>
            <w:r w:rsidR="00AF67BF">
              <w:rPr>
                <w:rFonts w:ascii="Times New Roman" w:hAnsi="Times New Roman"/>
                <w:sz w:val="24"/>
                <w:szCs w:val="24"/>
              </w:rPr>
              <w:t>tradnē akceptētajiem krājumiem.</w:t>
            </w:r>
            <w:r w:rsidR="00AF67BF" w:rsidRPr="00682E62">
              <w:rPr>
                <w:rFonts w:ascii="Times New Roman" w:hAnsi="Times New Roman" w:cs="Times New Roman"/>
                <w:sz w:val="28"/>
                <w:szCs w:val="28"/>
              </w:rPr>
              <w:t xml:space="preserve"> </w:t>
            </w:r>
            <w:r w:rsidR="00AF67BF" w:rsidRPr="00AF67BF">
              <w:rPr>
                <w:rFonts w:ascii="Times New Roman" w:hAnsi="Times New Roman" w:cs="Times New Roman"/>
                <w:sz w:val="24"/>
                <w:szCs w:val="24"/>
              </w:rPr>
              <w:t>Ja zaudē spēku atradnē akceptētie krājumi un noteiktās robežas, automātiski zaudē spēku arī limits un licences laukums.</w:t>
            </w:r>
            <w:r w:rsidR="00AF67BF">
              <w:rPr>
                <w:rFonts w:ascii="Times New Roman" w:hAnsi="Times New Roman" w:cs="Times New Roman"/>
                <w:sz w:val="28"/>
                <w:szCs w:val="28"/>
              </w:rPr>
              <w:t xml:space="preserve"> </w:t>
            </w:r>
            <w:r w:rsidRPr="00E40A72">
              <w:rPr>
                <w:rFonts w:ascii="Times New Roman" w:hAnsi="Times New Roman"/>
                <w:sz w:val="24"/>
                <w:szCs w:val="24"/>
              </w:rPr>
              <w:t>Tāpat jāatzīmē, ka limits vai licences laukums netiek ietverts visās zemes dzīļu izmantošanas licencēs.</w:t>
            </w:r>
          </w:p>
          <w:p w14:paraId="0B0A0C42" w14:textId="2DB98D5E" w:rsidR="00470C73" w:rsidRDefault="00470C73" w:rsidP="00470C73">
            <w:pPr>
              <w:spacing w:before="120" w:after="0" w:line="240" w:lineRule="auto"/>
              <w:jc w:val="both"/>
              <w:rPr>
                <w:rFonts w:ascii="Times New Roman" w:eastAsia="Times New Roman" w:hAnsi="Times New Roman" w:cs="Times New Roman"/>
                <w:sz w:val="24"/>
                <w:szCs w:val="24"/>
                <w:lang w:eastAsia="lv-LV"/>
              </w:rPr>
            </w:pPr>
            <w:r w:rsidRPr="00E40A72">
              <w:rPr>
                <w:rFonts w:ascii="Times New Roman" w:hAnsi="Times New Roman"/>
                <w:sz w:val="24"/>
                <w:szCs w:val="24"/>
              </w:rPr>
              <w:t>Piemēram, saskaņā ar Likuma 1</w:t>
            </w:r>
            <w:r w:rsidR="00F527CE">
              <w:rPr>
                <w:rFonts w:ascii="Times New Roman" w:hAnsi="Times New Roman"/>
                <w:sz w:val="24"/>
                <w:szCs w:val="24"/>
              </w:rPr>
              <w:t>1. panta pirmās daļas 2. punktu</w:t>
            </w:r>
            <w:r w:rsidRPr="00E40A72">
              <w:rPr>
                <w:rFonts w:ascii="Times New Roman" w:hAnsi="Times New Roman"/>
                <w:sz w:val="24"/>
                <w:szCs w:val="24"/>
              </w:rPr>
              <w:t xml:space="preserve"> zemes dzīļu izmantošanas licence jāsaņem pazemes ūdens ieguves urbumiem (neizdalot, vai tie ir spiediena vai bez spiediena ūdeņi), kas dziļāki par 20 metriem vai kuriem plānots lielāks patēriņš par 10 m</w:t>
            </w:r>
            <w:r w:rsidRPr="00E40A72">
              <w:rPr>
                <w:rFonts w:ascii="Times New Roman" w:hAnsi="Times New Roman"/>
                <w:sz w:val="24"/>
                <w:szCs w:val="24"/>
                <w:vertAlign w:val="superscript"/>
              </w:rPr>
              <w:t>3</w:t>
            </w:r>
            <w:r w:rsidRPr="00E40A72">
              <w:rPr>
                <w:rFonts w:ascii="Times New Roman" w:hAnsi="Times New Roman"/>
                <w:sz w:val="24"/>
                <w:szCs w:val="24"/>
              </w:rPr>
              <w:t xml:space="preserve"> ūdens diennaktī. Attiecīgi, </w:t>
            </w:r>
            <w:r w:rsidRPr="00E40A72">
              <w:rPr>
                <w:rFonts w:ascii="Times New Roman" w:eastAsia="Times New Roman" w:hAnsi="Times New Roman" w:cs="Times New Roman"/>
                <w:sz w:val="24"/>
                <w:szCs w:val="24"/>
                <w:lang w:eastAsia="lv-LV"/>
              </w:rPr>
              <w:t>ja tiek konstatēts, ka ir ierīkots ūdens ieguves urbums, kas dziļāks par 20 m, bet nepieciešamo licenci uz konkrētā ūdens ieguves urbuma ierīkošanu zemes dzīļu izmantotājs nav saņēmis, tiks piemērots administratīvais sods atbilstoši Likuma 25. panta otrajai daļai. Tāpat tiks uzskatīts, ka zemes dzīļu izmantošana veikta bez licences, ja tiks konstatēts, ka licence ir saņemta, bet ūdens ieguves urbums ierīkots, pārkāpjot kādu no licences pamatdaļas prasībām – licencēto objektu (zemes īpašums) vai termiņu (administratīvais akts zaudējis spēku), vai pārkāpts licencē noteiktais zemes dzīļu izmantošanas veids – licence ir bijusi izsniegta uz ūdens ieguves urbuma ierīkošanu, bet tā vietā veikta ūdens ieguves urbuma likvidācija.</w:t>
            </w:r>
          </w:p>
          <w:p w14:paraId="3A8E904E" w14:textId="77777777" w:rsidR="00C97AF4" w:rsidRDefault="00C97AF4">
            <w:pPr>
              <w:pStyle w:val="ListParagraph"/>
              <w:spacing w:after="120" w:line="240" w:lineRule="auto"/>
              <w:ind w:left="780"/>
              <w:jc w:val="both"/>
              <w:rPr>
                <w:rFonts w:ascii="Times New Roman" w:eastAsia="Times New Roman" w:hAnsi="Times New Roman" w:cs="Times New Roman"/>
                <w:sz w:val="24"/>
                <w:szCs w:val="24"/>
                <w:highlight w:val="white"/>
                <w:lang w:eastAsia="lv-LV"/>
              </w:rPr>
            </w:pPr>
          </w:p>
          <w:p w14:paraId="16512C28" w14:textId="36C83DCA" w:rsidR="002674E6" w:rsidRPr="002674E6" w:rsidRDefault="002674E6">
            <w:pPr>
              <w:spacing w:after="0" w:line="240" w:lineRule="auto"/>
              <w:jc w:val="both"/>
              <w:rPr>
                <w:rFonts w:ascii="Times New Roman" w:eastAsia="Times New Roman" w:hAnsi="Times New Roman" w:cs="Times New Roman"/>
                <w:b/>
                <w:bCs/>
                <w:sz w:val="24"/>
                <w:szCs w:val="24"/>
                <w:lang w:eastAsia="lv-LV"/>
              </w:rPr>
            </w:pPr>
            <w:r w:rsidRPr="002674E6">
              <w:rPr>
                <w:rFonts w:ascii="Times New Roman" w:hAnsi="Times New Roman" w:cs="Times New Roman"/>
                <w:b/>
                <w:sz w:val="24"/>
                <w:szCs w:val="24"/>
                <w:shd w:val="clear" w:color="auto" w:fill="FFFFFF"/>
              </w:rPr>
              <w:t>Likumprojektā netiek pārņemts</w:t>
            </w:r>
            <w:r w:rsidR="006D49DF">
              <w:rPr>
                <w:rFonts w:ascii="Times New Roman" w:hAnsi="Times New Roman" w:cs="Times New Roman"/>
                <w:b/>
                <w:sz w:val="24"/>
                <w:szCs w:val="24"/>
                <w:shd w:val="clear" w:color="auto" w:fill="FFFFFF"/>
              </w:rPr>
              <w:t xml:space="preserve"> LAPK</w:t>
            </w:r>
            <w:r w:rsidRPr="002674E6">
              <w:rPr>
                <w:rFonts w:ascii="Times New Roman" w:hAnsi="Times New Roman" w:cs="Times New Roman"/>
                <w:b/>
                <w:sz w:val="24"/>
                <w:szCs w:val="24"/>
                <w:shd w:val="clear" w:color="auto" w:fill="FFFFFF"/>
              </w:rPr>
              <w:t xml:space="preserve"> 55. pants, 56. pants un 75.</w:t>
            </w:r>
            <w:r w:rsidRPr="002674E6">
              <w:rPr>
                <w:rFonts w:ascii="Times New Roman" w:hAnsi="Times New Roman" w:cs="Times New Roman"/>
                <w:b/>
                <w:sz w:val="24"/>
                <w:szCs w:val="24"/>
                <w:shd w:val="clear" w:color="auto" w:fill="FFFFFF"/>
                <w:vertAlign w:val="superscript"/>
              </w:rPr>
              <w:t>6 </w:t>
            </w:r>
            <w:r w:rsidRPr="002674E6">
              <w:rPr>
                <w:rFonts w:ascii="Times New Roman" w:hAnsi="Times New Roman" w:cs="Times New Roman"/>
                <w:b/>
                <w:sz w:val="24"/>
                <w:szCs w:val="24"/>
                <w:shd w:val="clear" w:color="auto" w:fill="FFFFFF"/>
              </w:rPr>
              <w:t>pants.</w:t>
            </w:r>
          </w:p>
          <w:p w14:paraId="0A42DD40" w14:textId="77777777" w:rsidR="00C97AF4" w:rsidRDefault="00100354" w:rsidP="002674E6">
            <w:pPr>
              <w:spacing w:before="120" w:after="0" w:line="240" w:lineRule="auto"/>
              <w:jc w:val="both"/>
              <w:rPr>
                <w:b/>
                <w:bCs/>
              </w:rPr>
            </w:pPr>
            <w:r>
              <w:rPr>
                <w:rFonts w:ascii="Times New Roman" w:eastAsia="Times New Roman" w:hAnsi="Times New Roman" w:cs="Times New Roman"/>
                <w:b/>
                <w:bCs/>
                <w:sz w:val="24"/>
                <w:szCs w:val="24"/>
                <w:lang w:eastAsia="lv-LV"/>
              </w:rPr>
              <w:t>LAPK 55. pants.</w:t>
            </w:r>
          </w:p>
          <w:p w14:paraId="422E9CB8" w14:textId="77777777" w:rsidR="00C97AF4" w:rsidRDefault="00100354">
            <w:pPr>
              <w:pStyle w:val="ListParagraph"/>
              <w:spacing w:after="0" w:line="240" w:lineRule="auto"/>
              <w:ind w:left="0"/>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LAPK 55. pantā paredzēta administratīvā atbildība </w:t>
            </w:r>
            <w:r>
              <w:rPr>
                <w:rFonts w:ascii="Times New Roman" w:hAnsi="Times New Roman" w:cs="Times New Roman"/>
                <w:i/>
                <w:sz w:val="24"/>
                <w:szCs w:val="24"/>
              </w:rPr>
              <w:t xml:space="preserve">par </w:t>
            </w:r>
            <w:r>
              <w:rPr>
                <w:rFonts w:ascii="Times New Roman" w:eastAsia="Times New Roman" w:hAnsi="Times New Roman" w:cs="Times New Roman"/>
                <w:i/>
                <w:sz w:val="24"/>
                <w:szCs w:val="24"/>
              </w:rPr>
              <w:t>pazemes ūdeņu režīma novērošanas urbumu iznīcināšanu</w:t>
            </w:r>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lang w:eastAsia="lv-LV"/>
              </w:rPr>
              <w:t xml:space="preserve">Pazemes ūdeņu stāvokļa monitorings tiek īstenots arī valsts monitoringa programmas ietvaros, attiecīgi ierīkojot monitoringa urbumus un nodrošinot to uzturēšanu un aprīkošanu specifisku kvalitatīvo un kvantitatīvo parametru noteikšanai. Šādu monitoringa urbumu vai tā aprīkojuma iznīcināšanai ir būtiskas negatīvas sekas gan vides stāvokļa novērtēšanā, gan finansiāli. </w:t>
            </w:r>
            <w:r>
              <w:rPr>
                <w:rFonts w:ascii="Times New Roman" w:eastAsia="Times New Roman" w:hAnsi="Times New Roman" w:cs="Times New Roman"/>
                <w:sz w:val="24"/>
                <w:szCs w:val="24"/>
              </w:rPr>
              <w:t>Likumprojektā šī norma netiek pārņemta, jo pazemes ūdeņu monitoringa urbumu iznīcināšana uzskatāma par svešas mantas tīšu iznīcināšanu un bojāšanu. Par šādu pārkāpumu piemērojams sods atbilstoši Krimināllikuma 185.</w:t>
            </w:r>
            <w:r>
              <w:t> </w:t>
            </w:r>
            <w:r>
              <w:rPr>
                <w:rFonts w:ascii="Times New Roman" w:eastAsia="Times New Roman" w:hAnsi="Times New Roman" w:cs="Times New Roman"/>
                <w:sz w:val="24"/>
                <w:szCs w:val="24"/>
              </w:rPr>
              <w:t xml:space="preserve">pantam par svešas mantas tīšu iznīcināšanu un bojāšanu, </w:t>
            </w:r>
            <w:r>
              <w:rPr>
                <w:rFonts w:ascii="Times New Roman" w:hAnsi="Times New Roman" w:cs="Times New Roman"/>
                <w:sz w:val="24"/>
                <w:szCs w:val="24"/>
              </w:rPr>
              <w:t>līdz ar to šajā likumprojektā to iekļaut un paredzēt administratīvo atbildību nav lietderīgi.</w:t>
            </w:r>
            <w:r>
              <w:rPr>
                <w:rFonts w:ascii="Times New Roman" w:hAnsi="Times New Roman" w:cs="Times New Roman"/>
                <w:b/>
                <w:sz w:val="24"/>
                <w:szCs w:val="24"/>
              </w:rPr>
              <w:t xml:space="preserve"> </w:t>
            </w:r>
          </w:p>
          <w:p w14:paraId="113F08BA" w14:textId="3525DC31" w:rsidR="00C97AF4" w:rsidRDefault="00100354">
            <w:pPr>
              <w:pStyle w:val="ListParagraph"/>
              <w:spacing w:after="0" w:line="240" w:lineRule="auto"/>
              <w:ind w:left="0"/>
              <w:jc w:val="both"/>
            </w:pPr>
            <w:r>
              <w:rPr>
                <w:rFonts w:ascii="Times New Roman" w:eastAsia="Times New Roman" w:hAnsi="Times New Roman" w:cs="Times New Roman"/>
                <w:sz w:val="24"/>
                <w:szCs w:val="24"/>
              </w:rPr>
              <w:t xml:space="preserve">LAPK 55. pantā spēkā esošā norma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lang w:eastAsia="lv-LV"/>
              </w:rPr>
              <w:t>Par derīgo izrakteņu iegulu teritoriju patvaļīgu apbūvi</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nav pārņemta, jo </w:t>
            </w:r>
            <w:r>
              <w:rPr>
                <w:rFonts w:ascii="Times New Roman" w:hAnsi="Times New Roman" w:cs="Times New Roman"/>
                <w:sz w:val="24"/>
                <w:szCs w:val="24"/>
              </w:rPr>
              <w:t>apbūves jautājumus regulē teritorijas plānošanas un būvniecības normatīvie akti, līdz ar to šajā likumprojektā tos iekļaut un paredzēt administratīvo atbildību par tiem nav lietderīgi. Nav pārņemta arī minētā panta norma: “</w:t>
            </w:r>
            <w:r>
              <w:rPr>
                <w:rFonts w:ascii="Times New Roman" w:eastAsia="Times New Roman" w:hAnsi="Times New Roman" w:cs="Times New Roman"/>
                <w:i/>
                <w:sz w:val="24"/>
                <w:szCs w:val="24"/>
                <w:lang w:eastAsia="lv-LV"/>
              </w:rPr>
              <w:t>par zemes dzīļu aizsardzības noteikumu pārkāpšanu attiecībā uz apkārtējās vides, ēku vai būvju aizsardzību pret zemes dzīļu izmantošanas darbu kaitīgo ietekmi</w:t>
            </w:r>
            <w:r>
              <w:rPr>
                <w:rFonts w:ascii="Times New Roman" w:hAnsi="Times New Roman" w:cs="Times New Roman"/>
                <w:sz w:val="24"/>
                <w:szCs w:val="24"/>
              </w:rPr>
              <w:t xml:space="preserve">”, jo nav normatīvā akta, kas noteiktu šādus noteikumus attiecībā uz ēkām vai būvēm, savukārt, vides aizsardzības prasības ir noteiktas virknē citu normatīvo aktu, kuros arī tiek pārņemtas LAPK prasības. Nav pārņemta arī šajā pantā esošā norma: </w:t>
            </w:r>
            <w:r>
              <w:rPr>
                <w:rFonts w:ascii="Times New Roman" w:eastAsia="Times New Roman" w:hAnsi="Times New Roman" w:cs="Times New Roman"/>
                <w:i/>
                <w:sz w:val="24"/>
                <w:szCs w:val="24"/>
                <w:lang w:eastAsia="lv-LV"/>
              </w:rPr>
              <w:t>“kā arī ģeodēzisko zīmju iznīcināšanu”.</w:t>
            </w:r>
            <w:r>
              <w:rPr>
                <w:rFonts w:ascii="Times New Roman" w:eastAsia="Times New Roman" w:hAnsi="Times New Roman" w:cs="Times New Roman"/>
                <w:sz w:val="24"/>
                <w:szCs w:val="24"/>
                <w:lang w:eastAsia="lv-LV"/>
              </w:rPr>
              <w:t xml:space="preserve"> Likums neregulē jautājumus par ģeodēziskajām zīmēm, tāpēc arī šajā Likumā nav iekļaujami administratīvie sodi par šo zīmju iznīcināšanu. Ģeodēzisko zīmju tīklu uztur pašvaldības un to izveidošanas un uzturēšanas prasības nosaka Ģeotelpiskās informācijas likuma 12. pants. Vienlaikus normas</w:t>
            </w:r>
            <w:r>
              <w:rPr>
                <w:rFonts w:ascii="Times New Roman" w:eastAsia="Times New Roman" w:hAnsi="Times New Roman" w:cs="Times New Roman"/>
                <w:i/>
                <w:sz w:val="24"/>
                <w:szCs w:val="24"/>
                <w:lang w:eastAsia="lv-LV"/>
              </w:rPr>
              <w:t xml:space="preserve"> “</w:t>
            </w:r>
            <w:r w:rsidR="004773D4">
              <w:rPr>
                <w:rFonts w:ascii="Times New Roman" w:eastAsia="Times New Roman" w:hAnsi="Times New Roman" w:cs="Times New Roman"/>
                <w:i/>
                <w:sz w:val="24"/>
                <w:szCs w:val="24"/>
                <w:lang w:eastAsia="lv-LV"/>
              </w:rPr>
              <w:t>par</w:t>
            </w:r>
            <w:r>
              <w:rPr>
                <w:rFonts w:ascii="Times New Roman" w:eastAsia="Times New Roman" w:hAnsi="Times New Roman" w:cs="Times New Roman"/>
                <w:i/>
                <w:sz w:val="24"/>
                <w:szCs w:val="24"/>
                <w:lang w:eastAsia="lv-LV"/>
              </w:rPr>
              <w:t xml:space="preserve"> licences laukuma robežpunktu iznīcināšanu” </w:t>
            </w:r>
            <w:r>
              <w:rPr>
                <w:rFonts w:ascii="Times New Roman" w:eastAsia="Times New Roman" w:hAnsi="Times New Roman" w:cs="Times New Roman"/>
                <w:sz w:val="24"/>
                <w:szCs w:val="24"/>
                <w:lang w:eastAsia="lv-LV"/>
              </w:rPr>
              <w:t>pārkāpums</w:t>
            </w:r>
            <w:r>
              <w:rPr>
                <w:rFonts w:ascii="Times New Roman" w:eastAsia="Times New Roman" w:hAnsi="Times New Roman" w:cs="Times New Roman"/>
                <w:i/>
                <w:sz w:val="24"/>
                <w:szCs w:val="24"/>
                <w:lang w:eastAsia="lv-LV"/>
              </w:rPr>
              <w:t xml:space="preserve"> </w:t>
            </w:r>
            <w:r>
              <w:rPr>
                <w:rFonts w:ascii="Times New Roman" w:eastAsia="Times New Roman" w:hAnsi="Times New Roman" w:cs="Times New Roman"/>
                <w:sz w:val="24"/>
                <w:szCs w:val="24"/>
                <w:lang w:eastAsia="lv-LV"/>
              </w:rPr>
              <w:t>risināms administratīvā procesa ietvaros.</w:t>
            </w:r>
            <w:r>
              <w:rPr>
                <w:rFonts w:ascii="Times New Roman" w:hAnsi="Times New Roman" w:cs="Times New Roman"/>
                <w:sz w:val="24"/>
                <w:szCs w:val="24"/>
              </w:rPr>
              <w:t xml:space="preserve"> Nav pārņemta norma: “</w:t>
            </w:r>
            <w:r>
              <w:rPr>
                <w:rFonts w:ascii="Times New Roman" w:eastAsia="Times New Roman" w:hAnsi="Times New Roman" w:cs="Times New Roman"/>
                <w:i/>
                <w:sz w:val="24"/>
                <w:szCs w:val="24"/>
                <w:lang w:eastAsia="lv-LV"/>
              </w:rPr>
              <w:t>Par atradņu bagāto iecirkņu izstrādāšanu izlases veidā, kuras dēļ radušies nepamatoti bilancē iekļauto derīgo izrakteņu krājumu zudumi; par virsnormatīviem derīgo izrakteņu zudumiem vai virsnormatīvu derīgo izrakteņu vērtības samazināšanu to ieguves laikā; par derīgo izrakteņu atradņu bojāšanu vai citu to krājumu racionālas izmantošanas prasību neievērošanu</w:t>
            </w:r>
            <w:r>
              <w:rPr>
                <w:rFonts w:ascii="Times New Roman" w:hAnsi="Times New Roman" w:cs="Times New Roman"/>
                <w:sz w:val="24"/>
                <w:szCs w:val="24"/>
              </w:rPr>
              <w:t>”, jo pantā minētais ir saglabājies vēsturiski. Pašlaik nav normatīvo aktu, kuros būtu noteiktas prasības attiecībā uz iepriekš minēto derīgo izrakteņu zudumu aprēķināšanu. Turklāt atbildību par zemes dzīļu neracionālu izmantošanu paredz arī LAPK 47., 55.</w:t>
            </w:r>
            <w:r>
              <w:rPr>
                <w:rFonts w:ascii="Times New Roman" w:hAnsi="Times New Roman" w:cs="Times New Roman"/>
                <w:sz w:val="24"/>
                <w:szCs w:val="24"/>
                <w:vertAlign w:val="superscript"/>
              </w:rPr>
              <w:t>1</w:t>
            </w:r>
            <w:r>
              <w:rPr>
                <w:rFonts w:ascii="Times New Roman" w:hAnsi="Times New Roman" w:cs="Times New Roman"/>
                <w:sz w:val="24"/>
                <w:szCs w:val="24"/>
              </w:rPr>
              <w:t xml:space="preserve"> un 63. pants, kuri tiek pārņemti likumprojektā.</w:t>
            </w:r>
          </w:p>
          <w:p w14:paraId="3A3E7ECB" w14:textId="4D1467C9" w:rsidR="00C97AF4" w:rsidRDefault="00654E32">
            <w:pPr>
              <w:spacing w:after="0" w:line="240" w:lineRule="auto"/>
              <w:jc w:val="both"/>
            </w:pPr>
            <w:r>
              <w:rPr>
                <w:rFonts w:ascii="Times New Roman" w:hAnsi="Times New Roman" w:cs="Times New Roman"/>
                <w:sz w:val="24"/>
                <w:szCs w:val="24"/>
              </w:rPr>
              <w:t>LAPK 55. panta norma</w:t>
            </w:r>
            <w:r w:rsidR="00100354">
              <w:rPr>
                <w:rFonts w:ascii="Times New Roman" w:hAnsi="Times New Roman" w:cs="Times New Roman"/>
                <w:sz w:val="24"/>
                <w:szCs w:val="24"/>
              </w:rPr>
              <w:t xml:space="preserve">: </w:t>
            </w:r>
            <w:r w:rsidR="00100354">
              <w:rPr>
                <w:rFonts w:ascii="Times New Roman" w:eastAsia="Times New Roman" w:hAnsi="Times New Roman" w:cs="Times New Roman"/>
                <w:sz w:val="24"/>
                <w:szCs w:val="24"/>
              </w:rPr>
              <w:t>„</w:t>
            </w:r>
            <w:r w:rsidR="00100354">
              <w:rPr>
                <w:rFonts w:ascii="Times New Roman" w:eastAsia="Times New Roman" w:hAnsi="Times New Roman" w:cs="Times New Roman"/>
                <w:i/>
                <w:sz w:val="24"/>
                <w:szCs w:val="24"/>
                <w:lang w:eastAsia="lv-LV"/>
              </w:rPr>
              <w:t>Par raktuvju ģeodēziskās un ģeoloģiskās dokumentācijas nozaudēšanu, noteikumu neizpildīšanu attiecībā uz likvidējamo vai konservējamo raktuvju vai urbumu sakārtošanu tādā stāvoklī, kas garantē iedzīvotāju drošību, kā arī par prasību neizpildīšanu attiecībā uz atradņu, raktuvju vai urbumu saglabāšanu konservācijas laikā</w:t>
            </w:r>
            <w:r w:rsidR="00100354">
              <w:rPr>
                <w:rFonts w:ascii="Times New Roman" w:eastAsia="Times New Roman" w:hAnsi="Times New Roman" w:cs="Times New Roman"/>
                <w:sz w:val="24"/>
                <w:szCs w:val="24"/>
              </w:rPr>
              <w:t>”</w:t>
            </w:r>
            <w:r>
              <w:rPr>
                <w:rFonts w:ascii="Times New Roman" w:hAnsi="Times New Roman" w:cs="Times New Roman"/>
                <w:sz w:val="24"/>
                <w:szCs w:val="24"/>
              </w:rPr>
              <w:t xml:space="preserve"> nav pārņemta</w:t>
            </w:r>
            <w:r w:rsidR="00100354">
              <w:rPr>
                <w:rFonts w:ascii="Times New Roman" w:hAnsi="Times New Roman" w:cs="Times New Roman"/>
                <w:sz w:val="24"/>
                <w:szCs w:val="24"/>
              </w:rPr>
              <w:t xml:space="preserve">, jo </w:t>
            </w:r>
            <w:r w:rsidR="00100354">
              <w:rPr>
                <w:rFonts w:ascii="Times New Roman" w:eastAsia="Times New Roman" w:hAnsi="Times New Roman" w:cs="Times New Roman"/>
                <w:sz w:val="24"/>
                <w:szCs w:val="24"/>
              </w:rPr>
              <w:t>rekultivācijas, konservācijas vai likvidācijas neveikšanas pārkāpumi ir risināmi administratīvā procesa ietvaros.</w:t>
            </w:r>
            <w:r w:rsidR="00100354">
              <w:rPr>
                <w:rFonts w:ascii="Times New Roman" w:hAnsi="Times New Roman" w:cs="Times New Roman"/>
                <w:sz w:val="24"/>
                <w:szCs w:val="24"/>
              </w:rPr>
              <w:t xml:space="preserve"> Ja ir nepieciešams panākt, lai persona izpilda noteiktas normatīvajos aktos paredzētas prasības, prioritāte ir administratīvā akta izdošanai ar pienākumu atbilstošā termiņā novērst neatbilstības un izpildīt prasības</w:t>
            </w:r>
            <w:r w:rsidR="00100354">
              <w:rPr>
                <w:rStyle w:val="Vresenkurs"/>
                <w:rFonts w:ascii="Times New Roman" w:hAnsi="Times New Roman" w:cs="Times New Roman"/>
                <w:sz w:val="24"/>
                <w:szCs w:val="24"/>
              </w:rPr>
              <w:footnoteReference w:id="5"/>
            </w:r>
            <w:r w:rsidR="00100354">
              <w:rPr>
                <w:rFonts w:ascii="Times New Roman" w:hAnsi="Times New Roman" w:cs="Times New Roman"/>
                <w:sz w:val="24"/>
                <w:szCs w:val="24"/>
              </w:rPr>
              <w:t xml:space="preserve">. </w:t>
            </w:r>
          </w:p>
          <w:p w14:paraId="0A930692" w14:textId="77777777" w:rsidR="00C97AF4" w:rsidRDefault="00C97AF4">
            <w:pPr>
              <w:spacing w:after="0" w:line="240" w:lineRule="auto"/>
              <w:jc w:val="both"/>
              <w:rPr>
                <w:rFonts w:ascii="Times New Roman" w:hAnsi="Times New Roman" w:cs="Times New Roman"/>
                <w:sz w:val="24"/>
                <w:szCs w:val="24"/>
              </w:rPr>
            </w:pPr>
          </w:p>
          <w:p w14:paraId="456FB3D4" w14:textId="77777777" w:rsidR="00C97AF4" w:rsidRDefault="00100354">
            <w:pPr>
              <w:spacing w:after="0" w:line="240" w:lineRule="auto"/>
              <w:jc w:val="both"/>
              <w:rPr>
                <w:b/>
                <w:bCs/>
              </w:rPr>
            </w:pPr>
            <w:r>
              <w:rPr>
                <w:rFonts w:ascii="Times New Roman" w:hAnsi="Times New Roman" w:cs="Times New Roman"/>
                <w:b/>
                <w:bCs/>
                <w:sz w:val="24"/>
                <w:szCs w:val="24"/>
              </w:rPr>
              <w:t>LAPK 56. pants.</w:t>
            </w:r>
          </w:p>
          <w:p w14:paraId="6952ACF8" w14:textId="77777777" w:rsidR="00C97AF4" w:rsidRDefault="00100354">
            <w:pPr>
              <w:spacing w:after="0" w:line="240" w:lineRule="auto"/>
              <w:jc w:val="both"/>
            </w:pPr>
            <w:r>
              <w:rPr>
                <w:rFonts w:ascii="Times New Roman" w:hAnsi="Times New Roman" w:cs="Times New Roman"/>
                <w:bCs/>
                <w:sz w:val="24"/>
                <w:szCs w:val="24"/>
              </w:rPr>
              <w:t>LAPK 56.</w:t>
            </w:r>
            <w:r>
              <w:t> </w:t>
            </w:r>
            <w:r>
              <w:rPr>
                <w:rFonts w:ascii="Times New Roman" w:hAnsi="Times New Roman" w:cs="Times New Roman"/>
                <w:bCs/>
                <w:sz w:val="24"/>
                <w:szCs w:val="24"/>
              </w:rPr>
              <w:t>panta norma: „</w:t>
            </w:r>
            <w:r>
              <w:rPr>
                <w:rFonts w:ascii="Times New Roman" w:eastAsia="Times New Roman" w:hAnsi="Times New Roman" w:cs="Times New Roman"/>
                <w:i/>
                <w:sz w:val="24"/>
                <w:szCs w:val="24"/>
                <w:lang w:eastAsia="lv-LV"/>
              </w:rPr>
              <w:t>Par zemes dzīļu ģeoloģiskās izpētes darbu noteikumu pārkāpšanu, kuras dēļ nevar tikt pareizi noteikti vai nav pareizi noteikti izpētīto derīgo izrakteņu krājumi vai derīgo izrakteņu ieguves uzņēmumu, kā arī ar derīgo izrakteņu ieguvi nesaistīto pazemes būvju celšanas vai ekspluatēšanas apstākļi; par ģeoloģiskās dokumentācijas nozaudēšanu, kā arī par zemes dzīļu tālākai ģeoloģiskajai izpētei vai atradņu izstrādāšanai nepieciešamo derīgo izrakteņu paraugu dublikātu vai urbumu seržu nozaudēšanu</w:t>
            </w:r>
            <w:r>
              <w:rPr>
                <w:rFonts w:ascii="Times New Roman" w:hAnsi="Times New Roman" w:cs="Times New Roman"/>
                <w:bCs/>
                <w:sz w:val="24"/>
                <w:szCs w:val="24"/>
              </w:rPr>
              <w:t xml:space="preserve">”, likumprojektā nav pārņemts, jo ģeoloģiskās izpētes darbu noteikumu pārkāpumi, kā dēļ nav vai nevar tikt pareizi noteikti izpētīto derīgo izrakteņu krājumi, risināmi administratīvajā procesā. Vienlaikus normu – </w:t>
            </w:r>
            <w:r>
              <w:rPr>
                <w:rFonts w:ascii="Times New Roman" w:hAnsi="Times New Roman" w:cs="Times New Roman"/>
                <w:bCs/>
                <w:i/>
                <w:sz w:val="24"/>
                <w:szCs w:val="24"/>
              </w:rPr>
              <w:t xml:space="preserve">ģeoloģiskās izpētes darbu noteikumu pārkāpšanas rezultātā nevar tikt pareizi noteikti vai nav pareizi noteikti </w:t>
            </w:r>
            <w:r>
              <w:rPr>
                <w:rFonts w:ascii="Times New Roman" w:eastAsia="Times New Roman" w:hAnsi="Times New Roman" w:cs="Times New Roman"/>
                <w:i/>
                <w:sz w:val="24"/>
                <w:szCs w:val="24"/>
                <w:lang w:eastAsia="lv-LV"/>
              </w:rPr>
              <w:t>derīgo izrakteņu ieguves uzņēmumu, kā arī ar derīgo izrakteņu ieguvi nesaistīto pazemes būvju celšanas vai ekspluatēšanas apstākļi</w:t>
            </w:r>
            <w:r>
              <w:rPr>
                <w:rFonts w:ascii="Times New Roman" w:eastAsia="Times New Roman" w:hAnsi="Times New Roman" w:cs="Times New Roman"/>
                <w:sz w:val="24"/>
                <w:szCs w:val="24"/>
                <w:lang w:eastAsia="lv-LV"/>
              </w:rPr>
              <w:t xml:space="preserve">”, </w:t>
            </w:r>
            <w:r>
              <w:rPr>
                <w:rFonts w:ascii="Times New Roman" w:hAnsi="Times New Roman" w:cs="Times New Roman"/>
                <w:bCs/>
                <w:sz w:val="24"/>
                <w:szCs w:val="24"/>
              </w:rPr>
              <w:t>izpildi regulē būvniecības normatīvie akti.</w:t>
            </w:r>
          </w:p>
          <w:p w14:paraId="23C2A7F2" w14:textId="3DF3C8D6" w:rsidR="00C97AF4" w:rsidRDefault="00100354">
            <w:pPr>
              <w:spacing w:after="120" w:line="240" w:lineRule="auto"/>
              <w:jc w:val="both"/>
            </w:pPr>
            <w:bookmarkStart w:id="1" w:name="OLE_LINK3"/>
            <w:bookmarkStart w:id="2" w:name="OLE_LINK4"/>
            <w:r>
              <w:rPr>
                <w:rFonts w:ascii="Times New Roman" w:hAnsi="Times New Roman" w:cs="Times New Roman"/>
                <w:bCs/>
                <w:sz w:val="24"/>
                <w:szCs w:val="24"/>
              </w:rPr>
              <w:t>Tieslietu ministrija ir izstrādājusi likumprojektu</w:t>
            </w:r>
            <w:bookmarkEnd w:id="1"/>
            <w:bookmarkEnd w:id="2"/>
            <w:r>
              <w:rPr>
                <w:rFonts w:ascii="Times New Roman" w:hAnsi="Times New Roman" w:cs="Times New Roman"/>
                <w:bCs/>
                <w:sz w:val="24"/>
                <w:szCs w:val="24"/>
              </w:rPr>
              <w:t xml:space="preserve"> “Administratīvo sodu par pārkāpumiem pārvaldes, sabiedriskās kārtības un valsts valodas lietošanas jomā likums”. </w:t>
            </w:r>
            <w:r w:rsidR="001F5691">
              <w:rPr>
                <w:rFonts w:ascii="Times New Roman" w:hAnsi="Times New Roman" w:cs="Times New Roman"/>
                <w:bCs/>
                <w:sz w:val="24"/>
                <w:szCs w:val="24"/>
              </w:rPr>
              <w:t xml:space="preserve">Minētais likumprojekts </w:t>
            </w:r>
            <w:r>
              <w:rPr>
                <w:rFonts w:ascii="Times New Roman" w:hAnsi="Times New Roman" w:cs="Times New Roman"/>
                <w:bCs/>
                <w:iCs/>
                <w:sz w:val="24"/>
                <w:szCs w:val="24"/>
              </w:rPr>
              <w:t>2018.</w:t>
            </w:r>
            <w:r w:rsidR="001F5691">
              <w:rPr>
                <w:rFonts w:ascii="Times New Roman" w:hAnsi="Times New Roman" w:cs="Times New Roman"/>
                <w:bCs/>
                <w:iCs/>
                <w:sz w:val="24"/>
                <w:szCs w:val="24"/>
              </w:rPr>
              <w:t> gada 2. augustā</w:t>
            </w:r>
            <w:r>
              <w:rPr>
                <w:rFonts w:ascii="Times New Roman" w:hAnsi="Times New Roman" w:cs="Times New Roman"/>
                <w:bCs/>
                <w:iCs/>
                <w:sz w:val="24"/>
                <w:szCs w:val="24"/>
              </w:rPr>
              <w:t xml:space="preserve"> ir izsludināts Valsts sekretāru sanāksmē (</w:t>
            </w:r>
            <w:r>
              <w:rPr>
                <w:rFonts w:ascii="Times New Roman" w:hAnsi="Times New Roman" w:cs="Times New Roman"/>
                <w:bCs/>
                <w:sz w:val="24"/>
                <w:szCs w:val="24"/>
              </w:rPr>
              <w:t>Valsts sekretāru 2018. gada 2. augusta sanāksmes protokols Nr. 30, 11. §, VSS-780.)</w:t>
            </w:r>
            <w:r>
              <w:rPr>
                <w:rFonts w:ascii="Times New Roman" w:hAnsi="Times New Roman" w:cs="Times New Roman"/>
                <w:bCs/>
                <w:iCs/>
                <w:sz w:val="24"/>
                <w:szCs w:val="24"/>
              </w:rPr>
              <w:t xml:space="preserve"> un 2019. gada 10. jūnijā iesniegts Saeimā. </w:t>
            </w:r>
            <w:r w:rsidR="00F527CE">
              <w:rPr>
                <w:rFonts w:ascii="Times New Roman" w:hAnsi="Times New Roman" w:cs="Times New Roman"/>
                <w:bCs/>
                <w:iCs/>
                <w:sz w:val="24"/>
                <w:szCs w:val="24"/>
              </w:rPr>
              <w:t>Minētajā l</w:t>
            </w:r>
            <w:r>
              <w:rPr>
                <w:rFonts w:ascii="Times New Roman" w:hAnsi="Times New Roman" w:cs="Times New Roman"/>
                <w:bCs/>
                <w:iCs/>
                <w:sz w:val="24"/>
                <w:szCs w:val="24"/>
              </w:rPr>
              <w:t xml:space="preserve">ikumprojektā ir ietverta administratīvā atbildība </w:t>
            </w:r>
            <w:r>
              <w:rPr>
                <w:rFonts w:ascii="Times New Roman" w:hAnsi="Times New Roman" w:cs="Times New Roman"/>
                <w:bCs/>
                <w:sz w:val="24"/>
                <w:szCs w:val="24"/>
              </w:rPr>
              <w:t>par informācijas nesniegšanu un nepatiesas informācijas sniegšanu iestādei. Ņemot vērā minēto, paredzēts, ka administratīvā atbildība par ģeoloģiskās informācijas neiesniegšanu vai nepatiesas ģeoloģiskās informācijas sniegšanu ģeoloģiskās informācijas sistēmā ir ietverta Tieslietu ministrijas izstrādātajā likumprojektā “Administratīvo sodu par pārkāpumiem pārvaldes, sabiedriskās kārtības un valsts valodas lietošanas jomā likums”.</w:t>
            </w:r>
          </w:p>
          <w:p w14:paraId="7DB1C06F" w14:textId="77777777" w:rsidR="00C97AF4" w:rsidRDefault="00100354">
            <w:pPr>
              <w:spacing w:after="0" w:line="240" w:lineRule="auto"/>
              <w:jc w:val="both"/>
              <w:rPr>
                <w:b/>
                <w:bCs/>
              </w:rPr>
            </w:pPr>
            <w:r>
              <w:rPr>
                <w:rFonts w:ascii="Times New Roman" w:hAnsi="Times New Roman" w:cs="Times New Roman"/>
                <w:b/>
                <w:bCs/>
                <w:sz w:val="24"/>
                <w:szCs w:val="24"/>
              </w:rPr>
              <w:t>LAPK 75.</w:t>
            </w:r>
            <w:r>
              <w:rPr>
                <w:rFonts w:ascii="Times New Roman" w:hAnsi="Times New Roman" w:cs="Times New Roman"/>
                <w:b/>
                <w:bCs/>
                <w:sz w:val="24"/>
                <w:szCs w:val="24"/>
                <w:vertAlign w:val="superscript"/>
              </w:rPr>
              <w:t>6</w:t>
            </w:r>
            <w:r>
              <w:rPr>
                <w:rFonts w:ascii="Times New Roman" w:hAnsi="Times New Roman" w:cs="Times New Roman"/>
                <w:b/>
                <w:bCs/>
                <w:sz w:val="24"/>
                <w:szCs w:val="24"/>
              </w:rPr>
              <w:t> pants.</w:t>
            </w:r>
          </w:p>
          <w:p w14:paraId="27305424" w14:textId="493C59FF" w:rsidR="00C97AF4" w:rsidRPr="004213AF" w:rsidRDefault="00100354">
            <w:pPr>
              <w:spacing w:after="0" w:line="240" w:lineRule="auto"/>
              <w:jc w:val="both"/>
              <w:rPr>
                <w:sz w:val="24"/>
                <w:szCs w:val="24"/>
              </w:rPr>
            </w:pPr>
            <w:r w:rsidRPr="004213AF">
              <w:rPr>
                <w:rFonts w:ascii="Times New Roman" w:hAnsi="Times New Roman" w:cs="Times New Roman"/>
                <w:bCs/>
                <w:sz w:val="24"/>
                <w:szCs w:val="24"/>
              </w:rPr>
              <w:t>LAPK 75.</w:t>
            </w:r>
            <w:r w:rsidRPr="004213AF">
              <w:rPr>
                <w:rFonts w:ascii="Times New Roman" w:hAnsi="Times New Roman" w:cs="Times New Roman"/>
                <w:bCs/>
                <w:sz w:val="24"/>
                <w:szCs w:val="24"/>
                <w:vertAlign w:val="superscript"/>
              </w:rPr>
              <w:t>6 </w:t>
            </w:r>
            <w:r w:rsidRPr="004213AF">
              <w:rPr>
                <w:rFonts w:ascii="Times New Roman" w:hAnsi="Times New Roman" w:cs="Times New Roman"/>
                <w:bCs/>
                <w:sz w:val="24"/>
                <w:szCs w:val="24"/>
              </w:rPr>
              <w:t xml:space="preserve">pants noteic atbildību par </w:t>
            </w:r>
            <w:r w:rsidRPr="004213AF">
              <w:rPr>
                <w:rFonts w:ascii="Times New Roman" w:eastAsia="Times New Roman" w:hAnsi="Times New Roman" w:cs="Times New Roman"/>
                <w:bCs/>
                <w:sz w:val="24"/>
                <w:szCs w:val="24"/>
              </w:rPr>
              <w:t>derīgo izrakteņu ieguves atkritumu apsaimniekošanas noteikumu pārkāpšanu</w:t>
            </w:r>
            <w:r w:rsidR="00CA5154" w:rsidRPr="004213AF">
              <w:rPr>
                <w:rFonts w:ascii="Times New Roman" w:hAnsi="Times New Roman" w:cs="Times New Roman"/>
                <w:bCs/>
                <w:sz w:val="24"/>
                <w:szCs w:val="24"/>
              </w:rPr>
              <w:t xml:space="preserve">, netiek pārņemts likumprojektā, jo </w:t>
            </w:r>
            <w:r w:rsidR="003D5BCD" w:rsidRPr="004213AF">
              <w:rPr>
                <w:rFonts w:ascii="Times New Roman" w:hAnsi="Times New Roman" w:cs="Times New Roman"/>
                <w:bCs/>
                <w:sz w:val="24"/>
                <w:szCs w:val="24"/>
              </w:rPr>
              <w:t>tas ir uzskatāms</w:t>
            </w:r>
            <w:r w:rsidR="004213AF" w:rsidRPr="004213AF">
              <w:rPr>
                <w:rFonts w:ascii="Times New Roman" w:hAnsi="Times New Roman" w:cs="Times New Roman"/>
                <w:bCs/>
                <w:sz w:val="24"/>
                <w:szCs w:val="24"/>
              </w:rPr>
              <w:t xml:space="preserve"> par </w:t>
            </w:r>
            <w:r w:rsidR="004213AF" w:rsidRPr="004213AF">
              <w:rPr>
                <w:rFonts w:ascii="Times New Roman" w:hAnsi="Times New Roman" w:cs="Times New Roman"/>
                <w:sz w:val="24"/>
                <w:szCs w:val="24"/>
              </w:rPr>
              <w:t xml:space="preserve"> normatīvajos aktos zemes dzīļu izmantošanas jomā noteikto prasību neievērošanu, ko nosaka arī</w:t>
            </w:r>
            <w:r w:rsidR="004213AF" w:rsidRPr="004213AF">
              <w:rPr>
                <w:rFonts w:ascii="Times New Roman" w:hAnsi="Times New Roman" w:cs="Times New Roman"/>
                <w:bCs/>
                <w:sz w:val="24"/>
                <w:szCs w:val="24"/>
              </w:rPr>
              <w:t xml:space="preserve"> LAPK </w:t>
            </w:r>
            <w:r w:rsidR="00CA5154" w:rsidRPr="004213AF">
              <w:rPr>
                <w:rFonts w:ascii="Times New Roman" w:hAnsi="Times New Roman" w:cs="Times New Roman"/>
                <w:sz w:val="24"/>
                <w:szCs w:val="24"/>
              </w:rPr>
              <w:t>55.</w:t>
            </w:r>
            <w:r w:rsidR="00CA5154" w:rsidRPr="004213AF">
              <w:rPr>
                <w:rFonts w:ascii="Times New Roman" w:hAnsi="Times New Roman" w:cs="Times New Roman"/>
                <w:sz w:val="24"/>
                <w:szCs w:val="24"/>
                <w:vertAlign w:val="superscript"/>
              </w:rPr>
              <w:t>1</w:t>
            </w:r>
            <w:r w:rsidR="00654E32">
              <w:rPr>
                <w:rFonts w:ascii="Times New Roman" w:hAnsi="Times New Roman" w:cs="Times New Roman"/>
                <w:sz w:val="24"/>
                <w:szCs w:val="24"/>
              </w:rPr>
              <w:t> </w:t>
            </w:r>
            <w:r w:rsidR="00CA5154" w:rsidRPr="004213AF">
              <w:rPr>
                <w:rFonts w:ascii="Times New Roman" w:hAnsi="Times New Roman" w:cs="Times New Roman"/>
                <w:sz w:val="24"/>
                <w:szCs w:val="24"/>
              </w:rPr>
              <w:t>pants, k</w:t>
            </w:r>
            <w:r w:rsidR="004213AF" w:rsidRPr="004213AF">
              <w:rPr>
                <w:rFonts w:ascii="Times New Roman" w:hAnsi="Times New Roman" w:cs="Times New Roman"/>
                <w:sz w:val="24"/>
                <w:szCs w:val="24"/>
              </w:rPr>
              <w:t>as tiek pārņemts</w:t>
            </w:r>
            <w:r w:rsidR="00CA5154" w:rsidRPr="004213AF">
              <w:rPr>
                <w:rFonts w:ascii="Times New Roman" w:hAnsi="Times New Roman" w:cs="Times New Roman"/>
                <w:sz w:val="24"/>
                <w:szCs w:val="24"/>
              </w:rPr>
              <w:t xml:space="preserve"> likumprojektā.</w:t>
            </w:r>
            <w:r w:rsidR="004213AF">
              <w:rPr>
                <w:rFonts w:ascii="Times New Roman" w:hAnsi="Times New Roman" w:cs="Times New Roman"/>
                <w:sz w:val="24"/>
                <w:szCs w:val="24"/>
              </w:rPr>
              <w:t xml:space="preserve"> </w:t>
            </w:r>
            <w:r w:rsidR="004213AF">
              <w:rPr>
                <w:rFonts w:ascii="Times New Roman" w:eastAsia="Times New Roman" w:hAnsi="Times New Roman" w:cs="Times New Roman"/>
                <w:sz w:val="24"/>
                <w:szCs w:val="24"/>
              </w:rPr>
              <w:t xml:space="preserve"> Minētā norma netiek pārņemta Atkritumu apsaimniekošanas regulējumā, ņemot vērā, ka </w:t>
            </w:r>
            <w:r w:rsidR="004213AF">
              <w:rPr>
                <w:rFonts w:ascii="Times New Roman" w:hAnsi="Times New Roman" w:cs="Times New Roman"/>
                <w:bCs/>
                <w:sz w:val="24"/>
                <w:szCs w:val="24"/>
                <w:shd w:val="clear" w:color="auto" w:fill="FFFFFF"/>
              </w:rPr>
              <w:t xml:space="preserve">Ministru kabineta </w:t>
            </w:r>
            <w:r w:rsidR="004213AF">
              <w:rPr>
                <w:rFonts w:ascii="Times New Roman" w:hAnsi="Times New Roman" w:cs="Times New Roman"/>
                <w:sz w:val="24"/>
                <w:szCs w:val="24"/>
                <w:shd w:val="clear" w:color="auto" w:fill="FFFFFF"/>
              </w:rPr>
              <w:t>2011. gada 21. jūnija</w:t>
            </w:r>
            <w:r w:rsidR="004213AF">
              <w:rPr>
                <w:rFonts w:ascii="Times New Roman" w:hAnsi="Times New Roman" w:cs="Times New Roman"/>
                <w:bCs/>
                <w:sz w:val="24"/>
                <w:szCs w:val="24"/>
                <w:shd w:val="clear" w:color="auto" w:fill="FFFFFF"/>
              </w:rPr>
              <w:t xml:space="preserve"> noteikumi Nr. 470 </w:t>
            </w:r>
            <w:r w:rsidR="004213AF">
              <w:rPr>
                <w:rFonts w:ascii="Times New Roman" w:hAnsi="Times New Roman" w:cs="Times New Roman"/>
                <w:sz w:val="24"/>
                <w:szCs w:val="24"/>
                <w:shd w:val="clear" w:color="auto" w:fill="FFFFFF"/>
              </w:rPr>
              <w:t>“</w:t>
            </w:r>
            <w:r w:rsidR="004213AF">
              <w:rPr>
                <w:rFonts w:ascii="Times New Roman" w:hAnsi="Times New Roman" w:cs="Times New Roman"/>
                <w:bCs/>
                <w:sz w:val="24"/>
                <w:szCs w:val="24"/>
                <w:shd w:val="clear" w:color="auto" w:fill="FFFFFF"/>
              </w:rPr>
              <w:t>Derīgo izrakteņu ieguves atkritumu apsaimniekošanas kārtība” izdoti uz Likuma pamata un attiecas tikai uz zemes dzīlēm.</w:t>
            </w:r>
            <w:r w:rsidR="004213AF">
              <w:rPr>
                <w:rFonts w:ascii="Times New Roman" w:eastAsia="Times New Roman" w:hAnsi="Times New Roman" w:cs="Times New Roman"/>
                <w:sz w:val="24"/>
                <w:szCs w:val="24"/>
              </w:rPr>
              <w:t xml:space="preserve">  </w:t>
            </w:r>
          </w:p>
          <w:p w14:paraId="0418BFA0" w14:textId="77777777" w:rsidR="00C97AF4" w:rsidRDefault="00C97AF4">
            <w:pPr>
              <w:spacing w:after="0" w:line="240" w:lineRule="auto"/>
              <w:jc w:val="both"/>
              <w:rPr>
                <w:rFonts w:ascii="Times New Roman" w:hAnsi="Times New Roman" w:cs="Times New Roman"/>
                <w:bCs/>
                <w:sz w:val="24"/>
                <w:szCs w:val="24"/>
                <w:highlight w:val="white"/>
              </w:rPr>
            </w:pPr>
          </w:p>
          <w:p w14:paraId="0409CD7A" w14:textId="5DF4F16C" w:rsidR="007D4169" w:rsidRPr="00D6147F" w:rsidRDefault="00100354">
            <w:pPr>
              <w:spacing w:after="119" w:line="240" w:lineRule="auto"/>
              <w:jc w:val="both"/>
              <w:rPr>
                <w:rFonts w:ascii="Times New Roman" w:hAnsi="Times New Roman" w:cs="Times New Roman"/>
                <w:bCs/>
                <w:sz w:val="24"/>
                <w:szCs w:val="24"/>
              </w:rPr>
            </w:pPr>
            <w:r>
              <w:rPr>
                <w:rFonts w:ascii="Times New Roman" w:hAnsi="Times New Roman" w:cs="Times New Roman"/>
                <w:bCs/>
                <w:sz w:val="24"/>
                <w:szCs w:val="24"/>
              </w:rPr>
              <w:t>Izvērtējot pārkāpumu aktualitāti (statistiku), izmantota informācija par VVD veiktajām pārbaudēm un piemērotajiem sodiem par administratīvajiem pārkāpumiem vides aizsardzības jomā</w:t>
            </w:r>
            <w:r>
              <w:rPr>
                <w:rStyle w:val="Vresenkurs"/>
                <w:rFonts w:ascii="Times New Roman" w:hAnsi="Times New Roman" w:cs="Times New Roman"/>
                <w:bCs/>
                <w:sz w:val="24"/>
                <w:szCs w:val="24"/>
              </w:rPr>
              <w:footnoteReference w:id="6"/>
            </w:r>
            <w:r>
              <w:rPr>
                <w:rFonts w:ascii="Times New Roman" w:hAnsi="Times New Roman" w:cs="Times New Roman"/>
                <w:bCs/>
                <w:sz w:val="24"/>
                <w:szCs w:val="24"/>
              </w:rPr>
              <w:t xml:space="preserve"> trīs gad</w:t>
            </w:r>
            <w:r w:rsidR="006A7108">
              <w:rPr>
                <w:rFonts w:ascii="Times New Roman" w:hAnsi="Times New Roman" w:cs="Times New Roman"/>
                <w:bCs/>
                <w:sz w:val="24"/>
                <w:szCs w:val="24"/>
              </w:rPr>
              <w:t>u griezumā</w:t>
            </w:r>
            <w:r>
              <w:rPr>
                <w:rFonts w:ascii="Times New Roman" w:hAnsi="Times New Roman" w:cs="Times New Roman"/>
                <w:bCs/>
                <w:sz w:val="24"/>
                <w:szCs w:val="24"/>
              </w:rPr>
              <w:t xml:space="preserve">. </w:t>
            </w:r>
          </w:p>
          <w:p w14:paraId="6567E332" w14:textId="77777777" w:rsidR="00C97AF4" w:rsidRDefault="00100354">
            <w:pPr>
              <w:spacing w:after="119" w:line="240" w:lineRule="auto"/>
              <w:jc w:val="both"/>
              <w:rPr>
                <w:b/>
                <w:bCs/>
              </w:rPr>
            </w:pPr>
            <w:r>
              <w:rPr>
                <w:rFonts w:ascii="Times New Roman" w:hAnsi="Times New Roman" w:cs="Times New Roman"/>
                <w:b/>
                <w:bCs/>
                <w:sz w:val="24"/>
                <w:szCs w:val="24"/>
              </w:rPr>
              <w:t>Informācija par sodu apmēra izmaiņām:</w:t>
            </w:r>
          </w:p>
          <w:tbl>
            <w:tblPr>
              <w:tblW w:w="5494" w:type="dxa"/>
              <w:tblBorders>
                <w:top w:val="single" w:sz="2" w:space="0" w:color="000000"/>
                <w:left w:val="single" w:sz="2" w:space="0" w:color="000000"/>
                <w:bottom w:val="single" w:sz="2" w:space="0" w:color="000000"/>
                <w:insideH w:val="single" w:sz="2" w:space="0" w:color="000000"/>
              </w:tblBorders>
              <w:tblCellMar>
                <w:top w:w="55" w:type="dxa"/>
                <w:left w:w="51" w:type="dxa"/>
                <w:bottom w:w="55" w:type="dxa"/>
                <w:right w:w="55" w:type="dxa"/>
              </w:tblCellMar>
              <w:tblLook w:val="04A0" w:firstRow="1" w:lastRow="0" w:firstColumn="1" w:lastColumn="0" w:noHBand="0" w:noVBand="1"/>
            </w:tblPr>
            <w:tblGrid>
              <w:gridCol w:w="2748"/>
              <w:gridCol w:w="2746"/>
            </w:tblGrid>
            <w:tr w:rsidR="00C97AF4" w14:paraId="0C937CAF" w14:textId="77777777">
              <w:tc>
                <w:tcPr>
                  <w:tcW w:w="2747" w:type="dxa"/>
                  <w:tcBorders>
                    <w:top w:val="single" w:sz="2" w:space="0" w:color="000000"/>
                    <w:left w:val="single" w:sz="2" w:space="0" w:color="000000"/>
                    <w:bottom w:val="single" w:sz="2" w:space="0" w:color="000000"/>
                  </w:tcBorders>
                  <w:shd w:val="clear" w:color="auto" w:fill="auto"/>
                </w:tcPr>
                <w:p w14:paraId="5D83D944" w14:textId="77777777" w:rsidR="00C97AF4" w:rsidRDefault="00100354" w:rsidP="004B6FAF">
                  <w:pPr>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cs="Times New Roman"/>
                      <w:b/>
                      <w:bCs/>
                      <w:sz w:val="24"/>
                      <w:szCs w:val="24"/>
                    </w:rPr>
                    <w:t>LAPK 55.</w:t>
                  </w:r>
                  <w:r>
                    <w:rPr>
                      <w:rFonts w:ascii="Times New Roman" w:hAnsi="Times New Roman" w:cs="Times New Roman"/>
                      <w:b/>
                      <w:bCs/>
                      <w:sz w:val="24"/>
                      <w:szCs w:val="24"/>
                      <w:vertAlign w:val="superscript"/>
                    </w:rPr>
                    <w:t>1  </w:t>
                  </w:r>
                  <w:r>
                    <w:rPr>
                      <w:rFonts w:ascii="Times New Roman" w:hAnsi="Times New Roman" w:cs="Times New Roman"/>
                      <w:b/>
                      <w:bCs/>
                      <w:sz w:val="24"/>
                      <w:szCs w:val="24"/>
                    </w:rPr>
                    <w:t>pants</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2632F952" w14:textId="77777777" w:rsidR="00C97AF4" w:rsidRDefault="00100354" w:rsidP="004B6FAF">
                  <w:pPr>
                    <w:pStyle w:val="Saturardtjs"/>
                    <w:framePr w:hSpace="180" w:wrap="around" w:vAnchor="text" w:hAnchor="text" w:xAlign="right" w:y="1"/>
                    <w:spacing w:after="0"/>
                    <w:jc w:val="center"/>
                    <w:rPr>
                      <w:rFonts w:ascii="Times New Roman" w:hAnsi="Times New Roman"/>
                      <w:b/>
                      <w:bCs/>
                      <w:sz w:val="24"/>
                      <w:szCs w:val="24"/>
                    </w:rPr>
                  </w:pPr>
                  <w:r>
                    <w:rPr>
                      <w:rFonts w:ascii="Times New Roman" w:hAnsi="Times New Roman"/>
                      <w:b/>
                      <w:bCs/>
                      <w:sz w:val="24"/>
                      <w:szCs w:val="24"/>
                    </w:rPr>
                    <w:t>Likuma 25.  panta pirmā daļa</w:t>
                  </w:r>
                </w:p>
              </w:tc>
            </w:tr>
            <w:tr w:rsidR="00C97AF4" w14:paraId="0785021B" w14:textId="77777777">
              <w:tc>
                <w:tcPr>
                  <w:tcW w:w="2747" w:type="dxa"/>
                  <w:tcBorders>
                    <w:top w:val="single" w:sz="2" w:space="0" w:color="000000"/>
                    <w:left w:val="single" w:sz="2" w:space="0" w:color="000000"/>
                    <w:bottom w:val="single" w:sz="2" w:space="0" w:color="000000"/>
                  </w:tcBorders>
                  <w:shd w:val="clear" w:color="auto" w:fill="auto"/>
                </w:tcPr>
                <w:p w14:paraId="1122FA67" w14:textId="77777777" w:rsidR="00C97AF4" w:rsidRDefault="00100354" w:rsidP="004B6FAF">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 xml:space="preserve">Fiziskajām personām: 14 līdz 140 naudas soda vienības. </w:t>
                  </w:r>
                </w:p>
                <w:p w14:paraId="05ECF712" w14:textId="77777777" w:rsidR="00C97AF4" w:rsidRDefault="00100354" w:rsidP="004B6FAF">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Juridiskajām personām: 28 līdz 280 naudas soda vienības.</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6ECF231C" w14:textId="6F25709B" w:rsidR="00C97AF4" w:rsidRDefault="00100354" w:rsidP="004B6FAF">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 xml:space="preserve">Fiziskajām personām: </w:t>
                  </w:r>
                  <w:r w:rsidR="003D5BCD">
                    <w:rPr>
                      <w:rFonts w:ascii="Times New Roman" w:eastAsia="Times New Roman" w:hAnsi="Times New Roman" w:cs="Times New Roman"/>
                      <w:bCs/>
                      <w:sz w:val="24"/>
                      <w:szCs w:val="24"/>
                      <w:shd w:val="clear" w:color="auto" w:fill="FFFFFF"/>
                    </w:rPr>
                    <w:t>6</w:t>
                  </w:r>
                  <w:r w:rsidRPr="00C837DD">
                    <w:rPr>
                      <w:rFonts w:ascii="Times New Roman" w:eastAsia="Times New Roman" w:hAnsi="Times New Roman" w:cs="Times New Roman"/>
                      <w:bCs/>
                      <w:sz w:val="24"/>
                      <w:szCs w:val="24"/>
                      <w:shd w:val="clear" w:color="auto" w:fill="FFFFFF"/>
                    </w:rPr>
                    <w:t xml:space="preserve"> līdz 140 naudas soda vienības. </w:t>
                  </w:r>
                </w:p>
                <w:p w14:paraId="1B82E482" w14:textId="77777777" w:rsidR="00C97AF4" w:rsidRDefault="00100354" w:rsidP="004B6FAF">
                  <w:pPr>
                    <w:framePr w:hSpace="180" w:wrap="around" w:vAnchor="text" w:hAnchor="text" w:xAlign="right" w:y="1"/>
                    <w:spacing w:after="0" w:line="240" w:lineRule="auto"/>
                    <w:jc w:val="both"/>
                  </w:pPr>
                  <w:r w:rsidRPr="00C837DD">
                    <w:rPr>
                      <w:rFonts w:ascii="Times New Roman" w:eastAsia="Times New Roman" w:hAnsi="Times New Roman" w:cs="Times New Roman"/>
                      <w:bCs/>
                      <w:sz w:val="24"/>
                      <w:szCs w:val="24"/>
                      <w:shd w:val="clear" w:color="auto" w:fill="FFFFFF"/>
                    </w:rPr>
                    <w:t>Juridiskajām personām: 28 līdz 280 naudas soda vienības.</w:t>
                  </w:r>
                </w:p>
              </w:tc>
            </w:tr>
            <w:tr w:rsidR="00C97AF4" w14:paraId="75DC677E" w14:textId="77777777">
              <w:tc>
                <w:tcPr>
                  <w:tcW w:w="2747" w:type="dxa"/>
                  <w:tcBorders>
                    <w:top w:val="single" w:sz="2" w:space="0" w:color="000000"/>
                    <w:left w:val="single" w:sz="2" w:space="0" w:color="000000"/>
                    <w:bottom w:val="single" w:sz="2" w:space="0" w:color="000000"/>
                  </w:tcBorders>
                  <w:shd w:val="clear" w:color="auto" w:fill="auto"/>
                </w:tcPr>
                <w:p w14:paraId="14AE861A" w14:textId="77777777" w:rsidR="00C97AF4" w:rsidRDefault="00100354" w:rsidP="004B6FAF">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 xml:space="preserve">LAPK 47. pants </w:t>
                  </w:r>
                </w:p>
              </w:tc>
              <w:tc>
                <w:tcPr>
                  <w:tcW w:w="2746" w:type="dxa"/>
                  <w:tcBorders>
                    <w:top w:val="single" w:sz="2" w:space="0" w:color="000000"/>
                    <w:left w:val="single" w:sz="2" w:space="0" w:color="000000"/>
                    <w:bottom w:val="single" w:sz="2" w:space="0" w:color="000000"/>
                    <w:right w:val="single" w:sz="2" w:space="0" w:color="000000"/>
                  </w:tcBorders>
                  <w:shd w:val="clear" w:color="auto" w:fill="auto"/>
                </w:tcPr>
                <w:p w14:paraId="065B4115" w14:textId="77777777" w:rsidR="00C97AF4" w:rsidRDefault="00100354" w:rsidP="004B6FAF">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Likuma 25. panta otrā daļa</w:t>
                  </w:r>
                </w:p>
              </w:tc>
            </w:tr>
            <w:tr w:rsidR="00C97AF4" w14:paraId="5FF27985" w14:textId="77777777">
              <w:tc>
                <w:tcPr>
                  <w:tcW w:w="2747" w:type="dxa"/>
                  <w:tcBorders>
                    <w:top w:val="single" w:sz="2" w:space="0" w:color="000000"/>
                    <w:left w:val="single" w:sz="2" w:space="0" w:color="000000"/>
                    <w:bottom w:val="single" w:sz="2" w:space="0" w:color="000000"/>
                  </w:tcBorders>
                  <w:shd w:val="clear" w:color="auto" w:fill="auto"/>
                </w:tcPr>
                <w:p w14:paraId="237B34B3" w14:textId="3BDF54C5" w:rsidR="00C97AF4" w:rsidRDefault="00100354" w:rsidP="004B6FAF">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Fiziskajām personām: </w:t>
                  </w:r>
                  <w:r w:rsidR="00833320">
                    <w:rPr>
                      <w:rFonts w:ascii="Times New Roman" w:hAnsi="Times New Roman"/>
                      <w:sz w:val="24"/>
                      <w:szCs w:val="24"/>
                    </w:rPr>
                    <w:t>6</w:t>
                  </w:r>
                  <w:r>
                    <w:rPr>
                      <w:rFonts w:ascii="Times New Roman" w:hAnsi="Times New Roman"/>
                      <w:sz w:val="24"/>
                      <w:szCs w:val="24"/>
                    </w:rPr>
                    <w:t xml:space="preserve"> līdz 70 naudas soda vienības.</w:t>
                  </w:r>
                </w:p>
                <w:p w14:paraId="48A18E78" w14:textId="77777777" w:rsidR="00C97AF4" w:rsidRDefault="00100354" w:rsidP="004B6FAF">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Juridiskajām personām: 14 līdz 140 naudas soda vienības.</w:t>
                  </w:r>
                </w:p>
              </w:tc>
              <w:tc>
                <w:tcPr>
                  <w:tcW w:w="2746" w:type="dxa"/>
                  <w:vMerge w:val="restart"/>
                  <w:tcBorders>
                    <w:top w:val="single" w:sz="2" w:space="0" w:color="000000"/>
                    <w:left w:val="single" w:sz="2" w:space="0" w:color="000000"/>
                    <w:bottom w:val="single" w:sz="2" w:space="0" w:color="000000"/>
                    <w:right w:val="single" w:sz="2" w:space="0" w:color="000000"/>
                  </w:tcBorders>
                  <w:shd w:val="clear" w:color="auto" w:fill="auto"/>
                </w:tcPr>
                <w:p w14:paraId="78E36A75" w14:textId="38BCCE7B" w:rsidR="00C97AF4" w:rsidRDefault="00100354" w:rsidP="004B6FAF">
                  <w:pPr>
                    <w:framePr w:hSpace="180" w:wrap="around" w:vAnchor="text" w:hAnchor="text" w:xAlign="right" w:y="1"/>
                    <w:spacing w:after="0" w:line="240" w:lineRule="auto"/>
                    <w:jc w:val="both"/>
                  </w:pPr>
                  <w:r>
                    <w:rPr>
                      <w:rFonts w:ascii="Times New Roman" w:eastAsia="Times New Roman" w:hAnsi="Times New Roman" w:cs="Times New Roman"/>
                      <w:color w:val="000000"/>
                      <w:sz w:val="24"/>
                      <w:szCs w:val="24"/>
                      <w:lang w:eastAsia="lv-LV"/>
                    </w:rPr>
                    <w:t xml:space="preserve">Fiziskajām personām: </w:t>
                  </w:r>
                  <w:r w:rsidR="001312D0">
                    <w:rPr>
                      <w:rFonts w:ascii="Times New Roman" w:eastAsia="Times New Roman" w:hAnsi="Times New Roman" w:cs="Times New Roman"/>
                      <w:color w:val="000000"/>
                      <w:sz w:val="24"/>
                      <w:szCs w:val="24"/>
                      <w:lang w:eastAsia="lv-LV"/>
                    </w:rPr>
                    <w:t>14</w:t>
                  </w:r>
                  <w:r>
                    <w:rPr>
                      <w:rFonts w:ascii="Times New Roman" w:eastAsia="Times New Roman" w:hAnsi="Times New Roman" w:cs="Times New Roman"/>
                      <w:color w:val="000000"/>
                      <w:sz w:val="24"/>
                      <w:szCs w:val="24"/>
                      <w:lang w:eastAsia="lv-LV"/>
                    </w:rPr>
                    <w:t xml:space="preserve"> līdz </w:t>
                  </w:r>
                  <w:r w:rsidR="00FE6C62">
                    <w:rPr>
                      <w:rFonts w:ascii="Times New Roman" w:eastAsia="Times New Roman" w:hAnsi="Times New Roman" w:cs="Times New Roman"/>
                      <w:color w:val="000000"/>
                      <w:sz w:val="24"/>
                      <w:szCs w:val="24"/>
                      <w:lang w:eastAsia="lv-LV"/>
                    </w:rPr>
                    <w:t>210</w:t>
                  </w:r>
                  <w:r>
                    <w:rPr>
                      <w:rFonts w:ascii="Times New Roman" w:eastAsia="Times New Roman" w:hAnsi="Times New Roman" w:cs="Times New Roman"/>
                      <w:color w:val="000000"/>
                      <w:sz w:val="24"/>
                      <w:szCs w:val="24"/>
                      <w:lang w:eastAsia="lv-LV"/>
                    </w:rPr>
                    <w:t xml:space="preserve"> naudas soda vienības.</w:t>
                  </w:r>
                </w:p>
                <w:p w14:paraId="4777F4AD" w14:textId="3B6DD8C4" w:rsidR="00C97AF4" w:rsidRDefault="00100354" w:rsidP="004B6FAF">
                  <w:pPr>
                    <w:framePr w:hSpace="180" w:wrap="around" w:vAnchor="text" w:hAnchor="text" w:xAlign="right" w:y="1"/>
                    <w:spacing w:after="0" w:line="240" w:lineRule="auto"/>
                    <w:jc w:val="both"/>
                  </w:pPr>
                  <w:r>
                    <w:rPr>
                      <w:rFonts w:ascii="Times New Roman" w:eastAsia="Times New Roman" w:hAnsi="Times New Roman" w:cs="Times New Roman"/>
                      <w:color w:val="000000"/>
                      <w:sz w:val="24"/>
                      <w:szCs w:val="24"/>
                      <w:lang w:eastAsia="lv-LV"/>
                    </w:rPr>
                    <w:t xml:space="preserve">Juridiskajām personām:  </w:t>
                  </w:r>
                  <w:r w:rsidR="001312D0">
                    <w:rPr>
                      <w:rFonts w:ascii="Times New Roman" w:eastAsia="Times New Roman" w:hAnsi="Times New Roman" w:cs="Times New Roman"/>
                      <w:color w:val="000000"/>
                      <w:sz w:val="24"/>
                      <w:szCs w:val="24"/>
                      <w:lang w:eastAsia="lv-LV"/>
                    </w:rPr>
                    <w:t>28</w:t>
                  </w:r>
                  <w:r>
                    <w:rPr>
                      <w:rFonts w:ascii="Times New Roman" w:eastAsia="Times New Roman" w:hAnsi="Times New Roman" w:cs="Times New Roman"/>
                      <w:color w:val="000000"/>
                      <w:sz w:val="24"/>
                      <w:szCs w:val="24"/>
                      <w:lang w:eastAsia="lv-LV"/>
                    </w:rPr>
                    <w:t xml:space="preserve"> līdz </w:t>
                  </w:r>
                  <w:r w:rsidR="00FE6C62">
                    <w:rPr>
                      <w:rFonts w:ascii="Times New Roman" w:eastAsia="Times New Roman" w:hAnsi="Times New Roman" w:cs="Times New Roman"/>
                      <w:color w:val="000000"/>
                      <w:sz w:val="24"/>
                      <w:szCs w:val="24"/>
                      <w:lang w:eastAsia="lv-LV"/>
                    </w:rPr>
                    <w:t>420</w:t>
                  </w:r>
                  <w:r>
                    <w:rPr>
                      <w:rFonts w:ascii="Times New Roman" w:eastAsia="Times New Roman" w:hAnsi="Times New Roman" w:cs="Times New Roman"/>
                      <w:color w:val="000000"/>
                      <w:sz w:val="24"/>
                      <w:szCs w:val="24"/>
                      <w:lang w:eastAsia="lv-LV"/>
                    </w:rPr>
                    <w:t xml:space="preserve"> soda vienības.</w:t>
                  </w:r>
                </w:p>
              </w:tc>
            </w:tr>
            <w:tr w:rsidR="00C97AF4" w14:paraId="5558D942" w14:textId="77777777">
              <w:tc>
                <w:tcPr>
                  <w:tcW w:w="2747" w:type="dxa"/>
                  <w:tcBorders>
                    <w:top w:val="single" w:sz="2" w:space="0" w:color="000000"/>
                    <w:left w:val="single" w:sz="2" w:space="0" w:color="000000"/>
                    <w:bottom w:val="single" w:sz="2" w:space="0" w:color="000000"/>
                  </w:tcBorders>
                  <w:shd w:val="clear" w:color="auto" w:fill="auto"/>
                </w:tcPr>
                <w:p w14:paraId="742CDA00" w14:textId="77777777" w:rsidR="00C97AF4" w:rsidRDefault="00100354" w:rsidP="004B6FAF">
                  <w:pPr>
                    <w:pStyle w:val="Saturardtjs"/>
                    <w:framePr w:hSpace="180" w:wrap="around" w:vAnchor="text" w:hAnchor="text" w:xAlign="right" w:y="1"/>
                    <w:spacing w:after="0" w:line="240" w:lineRule="auto"/>
                    <w:jc w:val="center"/>
                    <w:rPr>
                      <w:rFonts w:ascii="Times New Roman" w:hAnsi="Times New Roman"/>
                      <w:b/>
                      <w:bCs/>
                      <w:sz w:val="24"/>
                      <w:szCs w:val="24"/>
                    </w:rPr>
                  </w:pPr>
                  <w:r>
                    <w:rPr>
                      <w:rFonts w:ascii="Times New Roman" w:hAnsi="Times New Roman"/>
                      <w:b/>
                      <w:bCs/>
                      <w:sz w:val="24"/>
                      <w:szCs w:val="24"/>
                    </w:rPr>
                    <w:t>LAPK 63. pants</w:t>
                  </w:r>
                </w:p>
              </w:tc>
              <w:tc>
                <w:tcPr>
                  <w:tcW w:w="2746" w:type="dxa"/>
                  <w:vMerge/>
                  <w:tcBorders>
                    <w:top w:val="single" w:sz="2" w:space="0" w:color="000000"/>
                    <w:left w:val="single" w:sz="2" w:space="0" w:color="000000"/>
                    <w:bottom w:val="single" w:sz="2" w:space="0" w:color="000000"/>
                    <w:right w:val="single" w:sz="2" w:space="0" w:color="000000"/>
                  </w:tcBorders>
                  <w:shd w:val="clear" w:color="auto" w:fill="auto"/>
                </w:tcPr>
                <w:p w14:paraId="77B42769" w14:textId="77777777" w:rsidR="00C97AF4" w:rsidRDefault="00C97AF4" w:rsidP="004B6FAF">
                  <w:pPr>
                    <w:pStyle w:val="Saturardtjs"/>
                    <w:framePr w:hSpace="180" w:wrap="around" w:vAnchor="text" w:hAnchor="text" w:xAlign="right" w:y="1"/>
                    <w:spacing w:after="0" w:line="240" w:lineRule="auto"/>
                    <w:jc w:val="center"/>
                    <w:rPr>
                      <w:rFonts w:ascii="Times New Roman" w:hAnsi="Times New Roman"/>
                      <w:b/>
                      <w:bCs/>
                      <w:sz w:val="24"/>
                      <w:szCs w:val="24"/>
                    </w:rPr>
                  </w:pPr>
                </w:p>
              </w:tc>
            </w:tr>
            <w:tr w:rsidR="00C97AF4" w14:paraId="27CC2431" w14:textId="77777777">
              <w:tc>
                <w:tcPr>
                  <w:tcW w:w="2747" w:type="dxa"/>
                  <w:tcBorders>
                    <w:top w:val="single" w:sz="2" w:space="0" w:color="000000"/>
                    <w:left w:val="single" w:sz="2" w:space="0" w:color="000000"/>
                    <w:bottom w:val="single" w:sz="2" w:space="0" w:color="000000"/>
                  </w:tcBorders>
                  <w:shd w:val="clear" w:color="auto" w:fill="auto"/>
                </w:tcPr>
                <w:p w14:paraId="4C93AB64" w14:textId="77777777" w:rsidR="00C97AF4" w:rsidRDefault="00100354" w:rsidP="004B6FAF">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Fiziskajām personām: 14 līdz 140 naudas soda vienības. </w:t>
                  </w:r>
                </w:p>
                <w:p w14:paraId="5823032D" w14:textId="77777777" w:rsidR="00C97AF4" w:rsidRDefault="00100354" w:rsidP="004B6FAF">
                  <w:pPr>
                    <w:pStyle w:val="Saturardtjs"/>
                    <w:framePr w:hSpace="180" w:wrap="around" w:vAnchor="text" w:hAnchor="text" w:xAlign="right" w:y="1"/>
                    <w:spacing w:after="0" w:line="240" w:lineRule="auto"/>
                    <w:jc w:val="both"/>
                    <w:rPr>
                      <w:rFonts w:ascii="Times New Roman" w:hAnsi="Times New Roman"/>
                      <w:sz w:val="24"/>
                      <w:szCs w:val="24"/>
                    </w:rPr>
                  </w:pPr>
                  <w:r>
                    <w:rPr>
                      <w:rFonts w:ascii="Times New Roman" w:hAnsi="Times New Roman"/>
                      <w:sz w:val="24"/>
                      <w:szCs w:val="24"/>
                    </w:rPr>
                    <w:t xml:space="preserve">Juridiskajām personām: 28 līdz 280 naudas soda vienības. </w:t>
                  </w:r>
                </w:p>
              </w:tc>
              <w:tc>
                <w:tcPr>
                  <w:tcW w:w="2746" w:type="dxa"/>
                  <w:vMerge/>
                  <w:tcBorders>
                    <w:top w:val="single" w:sz="2" w:space="0" w:color="000000"/>
                    <w:left w:val="single" w:sz="2" w:space="0" w:color="000000"/>
                    <w:bottom w:val="single" w:sz="2" w:space="0" w:color="000000"/>
                    <w:right w:val="single" w:sz="2" w:space="0" w:color="000000"/>
                  </w:tcBorders>
                  <w:shd w:val="clear" w:color="auto" w:fill="auto"/>
                </w:tcPr>
                <w:p w14:paraId="523DCC1C" w14:textId="77777777" w:rsidR="00C97AF4" w:rsidRDefault="00C97AF4" w:rsidP="004B6FAF">
                  <w:pPr>
                    <w:framePr w:hSpace="180" w:wrap="around" w:vAnchor="text" w:hAnchor="text" w:xAlign="right" w:y="1"/>
                    <w:spacing w:after="0" w:line="240" w:lineRule="auto"/>
                    <w:jc w:val="both"/>
                  </w:pPr>
                </w:p>
              </w:tc>
            </w:tr>
          </w:tbl>
          <w:p w14:paraId="5D95335B" w14:textId="77777777" w:rsidR="00C97AF4" w:rsidRDefault="00100354">
            <w:pPr>
              <w:spacing w:after="120" w:line="240" w:lineRule="auto"/>
              <w:ind w:right="57"/>
              <w:jc w:val="both"/>
            </w:pPr>
            <w:r>
              <w:rPr>
                <w:rFonts w:ascii="Times New Roman" w:hAnsi="Times New Roman" w:cs="Times New Roman"/>
                <w:sz w:val="24"/>
                <w:szCs w:val="24"/>
              </w:rPr>
              <w:t xml:space="preserve">Atbilstoši likumprojekta </w:t>
            </w:r>
            <w:r>
              <w:rPr>
                <w:rFonts w:ascii="Times New Roman" w:hAnsi="Times New Roman" w:cs="Times New Roman"/>
                <w:bCs/>
                <w:sz w:val="24"/>
                <w:szCs w:val="24"/>
              </w:rPr>
              <w:t>“</w:t>
            </w:r>
            <w:r>
              <w:rPr>
                <w:rFonts w:ascii="Times New Roman" w:hAnsi="Times New Roman" w:cs="Times New Roman"/>
                <w:sz w:val="24"/>
                <w:szCs w:val="24"/>
              </w:rPr>
              <w:t xml:space="preserve">Administratīvās atbildības likums” (Nr. 16/Lp12) 16. pantam naudas sods ir noteikta naudas summa, kas administratīvi sodītajai personai jāmaksā par izdarītu administratīvo pārkāpumu, un vienas naudas soda vienības vērtība ir pieci </w:t>
            </w:r>
            <w:proofErr w:type="spellStart"/>
            <w:r>
              <w:rPr>
                <w:rFonts w:ascii="Times New Roman" w:hAnsi="Times New Roman" w:cs="Times New Roman"/>
                <w:i/>
                <w:sz w:val="24"/>
                <w:szCs w:val="24"/>
              </w:rPr>
              <w:t>euro</w:t>
            </w:r>
            <w:proofErr w:type="spellEnd"/>
            <w:r>
              <w:rPr>
                <w:rFonts w:ascii="Times New Roman" w:hAnsi="Times New Roman" w:cs="Times New Roman"/>
                <w:sz w:val="24"/>
                <w:szCs w:val="24"/>
              </w:rPr>
              <w:t>.</w:t>
            </w:r>
          </w:p>
          <w:p w14:paraId="3FE015CE" w14:textId="77777777" w:rsidR="00C97AF4" w:rsidRDefault="00100354">
            <w:pPr>
              <w:spacing w:after="120" w:line="240" w:lineRule="auto"/>
              <w:ind w:right="57"/>
              <w:jc w:val="both"/>
              <w:rPr>
                <w:rFonts w:ascii="Times New Roman" w:hAnsi="Times New Roman" w:cs="Times New Roman"/>
                <w:sz w:val="24"/>
                <w:szCs w:val="24"/>
              </w:rPr>
            </w:pPr>
            <w:r>
              <w:rPr>
                <w:rFonts w:ascii="Times New Roman" w:hAnsi="Times New Roman" w:cs="Times New Roman"/>
                <w:sz w:val="24"/>
                <w:szCs w:val="24"/>
              </w:rPr>
              <w:t>Likumprojektā paredzētais Likuma 26.</w:t>
            </w:r>
            <w:r>
              <w:rPr>
                <w:rFonts w:ascii="Times New Roman" w:hAnsi="Times New Roman" w:cs="Times New Roman"/>
                <w:sz w:val="24"/>
                <w:szCs w:val="24"/>
                <w:vertAlign w:val="superscript"/>
              </w:rPr>
              <w:t> </w:t>
            </w:r>
            <w:r>
              <w:rPr>
                <w:rFonts w:ascii="Times New Roman" w:hAnsi="Times New Roman" w:cs="Times New Roman"/>
                <w:sz w:val="24"/>
                <w:szCs w:val="24"/>
              </w:rPr>
              <w:t>pants paredz, ka administratīvo pārkāpumu procesu par pārkāpumiem zemes dzīļu izmantošanas un aizsardzības jomā, kas minēti Likuma 25.</w:t>
            </w:r>
            <w:r>
              <w:rPr>
                <w:rFonts w:ascii="Times New Roman" w:hAnsi="Times New Roman" w:cs="Times New Roman"/>
                <w:sz w:val="24"/>
                <w:szCs w:val="24"/>
                <w:vertAlign w:val="superscript"/>
              </w:rPr>
              <w:t> </w:t>
            </w:r>
            <w:r>
              <w:rPr>
                <w:rFonts w:ascii="Times New Roman" w:hAnsi="Times New Roman" w:cs="Times New Roman"/>
                <w:sz w:val="24"/>
                <w:szCs w:val="24"/>
              </w:rPr>
              <w:t>pantā, veic VVD.</w:t>
            </w:r>
          </w:p>
          <w:p w14:paraId="12B16152" w14:textId="77777777" w:rsidR="00C97AF4" w:rsidRDefault="00100354">
            <w:pPr>
              <w:spacing w:after="120" w:line="240" w:lineRule="auto"/>
              <w:ind w:left="-31" w:right="57"/>
              <w:jc w:val="both"/>
              <w:rPr>
                <w:rFonts w:ascii="Times New Roman" w:hAnsi="Times New Roman" w:cs="Times New Roman"/>
                <w:sz w:val="24"/>
                <w:szCs w:val="24"/>
              </w:rPr>
            </w:pPr>
            <w:r>
              <w:rPr>
                <w:rFonts w:ascii="Times New Roman" w:hAnsi="Times New Roman" w:cs="Times New Roman"/>
                <w:sz w:val="24"/>
                <w:szCs w:val="24"/>
              </w:rPr>
              <w:t>Likumprojekts izstrādāts atbilstoši informatīvajā ziņojumā ietvertajām rekomendācijām. Tā pieņemšana pilnībā nodrošinās informatīvajā ziņojumā minēto nostādņu ieviešanu.</w:t>
            </w:r>
          </w:p>
        </w:tc>
      </w:tr>
      <w:tr w:rsidR="00C97AF4" w14:paraId="22BBAEA0"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2B69DF8E" w14:textId="36594E74"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lastRenderedPageBreak/>
              <w:t>3.</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17B218A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2668EF93" w14:textId="77777777" w:rsidR="00C97AF4" w:rsidRDefault="00100354">
            <w:pPr>
              <w:spacing w:after="0" w:line="240" w:lineRule="auto"/>
              <w:ind w:left="-28" w:right="57"/>
              <w:jc w:val="both"/>
              <w:rPr>
                <w:rFonts w:ascii="Times New Roman" w:hAnsi="Times New Roman" w:cs="Times New Roman"/>
                <w:iCs/>
                <w:sz w:val="24"/>
                <w:szCs w:val="24"/>
              </w:rPr>
            </w:pPr>
            <w:r>
              <w:rPr>
                <w:rFonts w:ascii="Times New Roman" w:hAnsi="Times New Roman" w:cs="Times New Roman"/>
                <w:iCs/>
                <w:sz w:val="24"/>
                <w:szCs w:val="24"/>
              </w:rPr>
              <w:t>Izstrādājot grozījumus, Vides aizsardzības un reģionālās attīstības ministrija (turpmāk – VARAM) ņēmusi vērā VVD un VSIA „Latvijas Vides, ģeoloģijas un meteoroloģijas centrs” (turpmāk – LVĢMC) priekšlikumus.</w:t>
            </w:r>
          </w:p>
        </w:tc>
      </w:tr>
      <w:tr w:rsidR="00C97AF4" w14:paraId="06B84EA5" w14:textId="77777777">
        <w:trPr>
          <w:jc w:val="right"/>
        </w:trPr>
        <w:tc>
          <w:tcPr>
            <w:tcW w:w="564" w:type="dxa"/>
            <w:tcBorders>
              <w:top w:val="outset" w:sz="6" w:space="0" w:color="000000"/>
              <w:left w:val="outset" w:sz="6" w:space="0" w:color="000000"/>
              <w:bottom w:val="outset" w:sz="6" w:space="0" w:color="000000"/>
              <w:right w:val="outset" w:sz="6" w:space="0" w:color="000000"/>
            </w:tcBorders>
            <w:shd w:val="clear" w:color="auto" w:fill="auto"/>
          </w:tcPr>
          <w:p w14:paraId="1526E9E6"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2983" w:type="dxa"/>
            <w:tcBorders>
              <w:top w:val="outset" w:sz="6" w:space="0" w:color="000000"/>
              <w:left w:val="outset" w:sz="6" w:space="0" w:color="000000"/>
              <w:bottom w:val="outset" w:sz="6" w:space="0" w:color="000000"/>
              <w:right w:val="outset" w:sz="6" w:space="0" w:color="000000"/>
            </w:tcBorders>
            <w:shd w:val="clear" w:color="auto" w:fill="auto"/>
          </w:tcPr>
          <w:p w14:paraId="10E7D1C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524" w:type="dxa"/>
            <w:tcBorders>
              <w:top w:val="outset" w:sz="6" w:space="0" w:color="000000"/>
              <w:left w:val="outset" w:sz="6" w:space="0" w:color="000000"/>
              <w:bottom w:val="outset" w:sz="6" w:space="0" w:color="000000"/>
              <w:right w:val="outset" w:sz="6" w:space="0" w:color="000000"/>
            </w:tcBorders>
            <w:shd w:val="clear" w:color="auto" w:fill="auto"/>
          </w:tcPr>
          <w:p w14:paraId="2866B19B" w14:textId="77777777" w:rsidR="00C97AF4" w:rsidRDefault="00100354">
            <w:pPr>
              <w:spacing w:after="0" w:line="240" w:lineRule="auto"/>
              <w:jc w:val="both"/>
              <w:rPr>
                <w:rFonts w:ascii="Times New Roman" w:hAnsi="Times New Roman"/>
                <w:color w:val="000000"/>
                <w:sz w:val="24"/>
                <w:szCs w:val="24"/>
              </w:rPr>
            </w:pPr>
            <w:r>
              <w:rPr>
                <w:rFonts w:ascii="Times New Roman" w:eastAsia="Times New Roman" w:hAnsi="Times New Roman" w:cs="Times New Roman"/>
                <w:sz w:val="24"/>
                <w:szCs w:val="24"/>
                <w:lang w:eastAsia="lv-LV"/>
              </w:rPr>
              <w:t xml:space="preserve">Likumprojekts 2019. gada 31. janvārī izskatīts </w:t>
            </w:r>
            <w:r>
              <w:rPr>
                <w:rFonts w:ascii="Times New Roman" w:hAnsi="Times New Roman"/>
                <w:sz w:val="24"/>
                <w:szCs w:val="24"/>
              </w:rPr>
              <w:t xml:space="preserve">Tieslietu ministrijas izveidotās </w:t>
            </w:r>
            <w:r>
              <w:rPr>
                <w:rFonts w:ascii="Times New Roman" w:hAnsi="Times New Roman"/>
                <w:color w:val="000000"/>
                <w:sz w:val="24"/>
                <w:szCs w:val="24"/>
              </w:rPr>
              <w:t>Latvijas Administratīvo pārkāpumu kodeksa pastāvīgās darba grupas sēdē.</w:t>
            </w:r>
          </w:p>
        </w:tc>
      </w:tr>
    </w:tbl>
    <w:p w14:paraId="67ADC06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b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689"/>
        <w:gridCol w:w="2882"/>
        <w:gridCol w:w="5484"/>
      </w:tblGrid>
      <w:tr w:rsidR="00C97AF4" w14:paraId="2F5D6F43"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0FBBB6B8"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C97AF4" w14:paraId="09EB0785"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2E821C95"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08F3F4B"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27BFECF" w14:textId="77777777" w:rsidR="00C97AF4" w:rsidRDefault="00100354">
            <w:pPr>
              <w:spacing w:after="0" w:line="240" w:lineRule="auto"/>
              <w:ind w:left="-28"/>
              <w:jc w:val="both"/>
              <w:rPr>
                <w:rFonts w:ascii="Times New Roman" w:hAnsi="Times New Roman" w:cs="Times New Roman"/>
                <w:sz w:val="24"/>
                <w:szCs w:val="24"/>
              </w:rPr>
            </w:pPr>
            <w:r>
              <w:rPr>
                <w:rFonts w:ascii="Times New Roman" w:hAnsi="Times New Roman" w:cs="Times New Roman"/>
                <w:sz w:val="24"/>
                <w:szCs w:val="24"/>
              </w:rPr>
              <w:t>Likumprojektā ietvertais regulējums attiecas uz personām, kuras izmanto vai plāno izmantot zemes dzīles, kā arī visiem sabiedrības locekļiem kopumā.</w:t>
            </w:r>
          </w:p>
        </w:tc>
      </w:tr>
      <w:tr w:rsidR="00C97AF4" w14:paraId="4DB3D14D"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188C3543"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5E40ACE"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Tiesiskā regulējuma ietekme uz tautsaimniecību un administratīvo slogu</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87F54E8" w14:textId="77777777" w:rsidR="00C97AF4" w:rsidRDefault="00100354">
            <w:pPr>
              <w:pStyle w:val="naiskr"/>
              <w:spacing w:before="0" w:after="120"/>
              <w:jc w:val="both"/>
              <w:rPr>
                <w:i/>
              </w:rPr>
            </w:pPr>
            <w:r>
              <w:rPr>
                <w:i/>
              </w:rPr>
              <w:t>Par likumprojekta ietekmi uz vidi</w:t>
            </w:r>
          </w:p>
          <w:p w14:paraId="37E91A7A" w14:textId="77777777" w:rsidR="00C97AF4" w:rsidRDefault="00100354">
            <w:pPr>
              <w:pStyle w:val="naiskr"/>
              <w:spacing w:before="0" w:after="120"/>
              <w:jc w:val="both"/>
            </w:pPr>
            <w:r>
              <w:t xml:space="preserve">Paredzams, ka likumprojekts pozitīvi ietekmēs vidi, ņemot vērā soda palielināšanu atsevišķās pozīcijās, piemēram, par derīgo izrakteņu ieguves veikšanu bez zemes dzīļu izmantošanas licences. </w:t>
            </w:r>
          </w:p>
          <w:p w14:paraId="04A99E21" w14:textId="77777777" w:rsidR="00C97AF4" w:rsidRDefault="00100354">
            <w:pPr>
              <w:pStyle w:val="naiskr"/>
              <w:spacing w:before="0" w:after="120"/>
              <w:jc w:val="both"/>
              <w:rPr>
                <w:i/>
              </w:rPr>
            </w:pPr>
            <w:r>
              <w:rPr>
                <w:i/>
              </w:rPr>
              <w:t>Par likumprojekta ietekmi uz veselību</w:t>
            </w:r>
          </w:p>
          <w:p w14:paraId="7A24095D" w14:textId="77777777" w:rsidR="00C97AF4" w:rsidRDefault="00100354">
            <w:pPr>
              <w:pStyle w:val="naiskr"/>
              <w:spacing w:before="0" w:after="120"/>
              <w:jc w:val="both"/>
            </w:pPr>
            <w:r>
              <w:t>Likumprojekts paredz, ka tiek palielināts naudas soda apmērs par zemes dzīļu izmantošanu bez licences vai atļaujas, kam ir pakārtota pozitīva ietekme uz cilvēka veselību, jo gadījumi, kad zemes dzīles tiek izmantotas bez licences vai atļaujas varētu samazināties.</w:t>
            </w:r>
          </w:p>
          <w:p w14:paraId="53882986" w14:textId="77777777" w:rsidR="00C97AF4" w:rsidRDefault="00100354">
            <w:pPr>
              <w:pStyle w:val="naiskr"/>
              <w:spacing w:before="0" w:after="120"/>
              <w:jc w:val="both"/>
              <w:rPr>
                <w:i/>
              </w:rPr>
            </w:pPr>
            <w:r>
              <w:rPr>
                <w:i/>
              </w:rPr>
              <w:t>Par likumprojekta ietekmi uz uzņēmējdarbības vidi</w:t>
            </w:r>
          </w:p>
          <w:p w14:paraId="29ADD385" w14:textId="77777777" w:rsidR="00C97AF4" w:rsidRDefault="00100354">
            <w:pPr>
              <w:spacing w:line="240" w:lineRule="auto"/>
              <w:jc w:val="both"/>
              <w:rPr>
                <w:rFonts w:ascii="Times New Roman" w:hAnsi="Times New Roman" w:cs="Times New Roman"/>
                <w:sz w:val="24"/>
                <w:szCs w:val="24"/>
              </w:rPr>
            </w:pPr>
            <w:r>
              <w:rPr>
                <w:rFonts w:ascii="Times New Roman" w:hAnsi="Times New Roman" w:cs="Times New Roman"/>
                <w:sz w:val="24"/>
                <w:szCs w:val="24"/>
              </w:rPr>
              <w:t>Sagaidāms, ka negodprātīgu komersantu skaits samazināsies, jo naudas soda apmērs atsevišķos gadījumos būs lielāks, nekā prasību izpilde atbilstoši normatīvajos aktos par zemes dzīļu izmantošanu noteiktajam. Tāpat arī attiecībā uz zemes dzīļu izmantošanu, pārkāpumu uzskaitījums būs konsolidēts vienā tiesību aktā, atvieglojot uztveramību.</w:t>
            </w:r>
          </w:p>
          <w:p w14:paraId="0C9866FE" w14:textId="77777777" w:rsidR="00C97AF4" w:rsidRDefault="00100354">
            <w:pPr>
              <w:spacing w:line="240" w:lineRule="auto"/>
              <w:jc w:val="both"/>
              <w:rPr>
                <w:rFonts w:ascii="Times New Roman" w:hAnsi="Times New Roman" w:cs="Times New Roman"/>
                <w:sz w:val="24"/>
                <w:szCs w:val="24"/>
              </w:rPr>
            </w:pPr>
            <w:r>
              <w:rPr>
                <w:rFonts w:ascii="Times New Roman" w:hAnsi="Times New Roman" w:cs="Times New Roman"/>
                <w:sz w:val="24"/>
                <w:szCs w:val="24"/>
              </w:rPr>
              <w:t>Likumprojektā ietvertais regulējums nerada papildu administratīvo slogu.</w:t>
            </w:r>
          </w:p>
        </w:tc>
      </w:tr>
      <w:tr w:rsidR="00C97AF4" w14:paraId="59C1C03C"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06714534"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4278814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Administratīvo izmaksu monetārs novērtējums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24047323" w14:textId="77777777" w:rsidR="00C97AF4" w:rsidRDefault="00100354">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C97AF4" w14:paraId="1EB12B56"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78F89250"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73120311"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Atbilstības izmaksu monetārs novērtējums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150C94B2" w14:textId="77777777" w:rsidR="00C97AF4" w:rsidRDefault="00100354">
            <w:pPr>
              <w:spacing w:line="240" w:lineRule="auto"/>
              <w:ind w:left="48"/>
              <w:jc w:val="both"/>
              <w:rPr>
                <w:rFonts w:ascii="Times New Roman" w:hAnsi="Times New Roman" w:cs="Times New Roman"/>
                <w:sz w:val="24"/>
                <w:szCs w:val="24"/>
              </w:rPr>
            </w:pPr>
            <w:r>
              <w:rPr>
                <w:rFonts w:ascii="Times New Roman" w:hAnsi="Times New Roman" w:cs="Times New Roman"/>
                <w:sz w:val="24"/>
                <w:szCs w:val="24"/>
              </w:rPr>
              <w:t>Projekts šo jomu neskar.</w:t>
            </w:r>
          </w:p>
        </w:tc>
      </w:tr>
      <w:tr w:rsidR="00C97AF4" w14:paraId="674E0F83"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0DD83E5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5.</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3BDC36A5"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0A2923C6" w14:textId="77777777" w:rsidR="00C97AF4" w:rsidRDefault="00100354">
            <w:pPr>
              <w:spacing w:after="0" w:line="240" w:lineRule="auto"/>
              <w:ind w:left="48"/>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8B5F15A"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83"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Layout w:type="fixed"/>
        <w:tblCellMar>
          <w:top w:w="30" w:type="dxa"/>
          <w:left w:w="26" w:type="dxa"/>
          <w:bottom w:w="30" w:type="dxa"/>
          <w:right w:w="30" w:type="dxa"/>
        </w:tblCellMar>
        <w:tblLook w:val="04A0" w:firstRow="1" w:lastRow="0" w:firstColumn="1" w:lastColumn="0" w:noHBand="0" w:noVBand="1"/>
      </w:tblPr>
      <w:tblGrid>
        <w:gridCol w:w="1843"/>
        <w:gridCol w:w="732"/>
        <w:gridCol w:w="1105"/>
        <w:gridCol w:w="1105"/>
        <w:gridCol w:w="1105"/>
        <w:gridCol w:w="1105"/>
        <w:gridCol w:w="1105"/>
        <w:gridCol w:w="1105"/>
      </w:tblGrid>
      <w:tr w:rsidR="00C97AF4" w14:paraId="048018FB" w14:textId="77777777" w:rsidTr="00C02256">
        <w:tc>
          <w:tcPr>
            <w:tcW w:w="9205" w:type="dxa"/>
            <w:gridSpan w:val="8"/>
            <w:tcBorders>
              <w:top w:val="outset" w:sz="6" w:space="0" w:color="000000"/>
              <w:left w:val="outset" w:sz="6" w:space="0" w:color="000000"/>
              <w:bottom w:val="outset" w:sz="6" w:space="0" w:color="000000"/>
              <w:right w:val="outset" w:sz="6" w:space="0" w:color="000000"/>
            </w:tcBorders>
            <w:shd w:val="clear" w:color="auto" w:fill="auto"/>
            <w:vAlign w:val="center"/>
          </w:tcPr>
          <w:p w14:paraId="36F8DE97"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III. Tiesību akta projekta ietekme uz valsts budžetu un pašvaldību budžetiem</w:t>
            </w:r>
          </w:p>
        </w:tc>
      </w:tr>
      <w:tr w:rsidR="00C97AF4" w14:paraId="4E9FF716" w14:textId="77777777" w:rsidTr="00C02256">
        <w:trPr>
          <w:trHeight w:val="421"/>
        </w:trPr>
        <w:tc>
          <w:tcPr>
            <w:tcW w:w="1843"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414B0BA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Rādītāji</w:t>
            </w:r>
          </w:p>
        </w:tc>
        <w:tc>
          <w:tcPr>
            <w:tcW w:w="1837" w:type="dxa"/>
            <w:gridSpan w:val="2"/>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70B07E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2020. gads</w:t>
            </w:r>
          </w:p>
        </w:tc>
        <w:tc>
          <w:tcPr>
            <w:tcW w:w="5525" w:type="dxa"/>
            <w:gridSpan w:val="5"/>
            <w:tcBorders>
              <w:top w:val="outset" w:sz="6" w:space="0" w:color="000000"/>
              <w:left w:val="outset" w:sz="6" w:space="0" w:color="000000"/>
              <w:bottom w:val="outset" w:sz="6" w:space="0" w:color="000000"/>
              <w:right w:val="outset" w:sz="6" w:space="0" w:color="000000"/>
            </w:tcBorders>
            <w:shd w:val="clear" w:color="auto" w:fill="auto"/>
            <w:vAlign w:val="center"/>
          </w:tcPr>
          <w:p w14:paraId="7D3AAA3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eastAsia="lv-LV"/>
              </w:rPr>
              <w:t>Turpmākie trīs gadi</w:t>
            </w:r>
            <w:r>
              <w:rPr>
                <w:rFonts w:ascii="Times New Roman" w:eastAsia="Times New Roman" w:hAnsi="Times New Roman" w:cs="Times New Roman"/>
                <w:iCs/>
                <w:sz w:val="24"/>
                <w:szCs w:val="24"/>
                <w:lang w:val="en-US" w:eastAsia="lv-LV"/>
              </w:rPr>
              <w:t xml:space="preserve"> (</w:t>
            </w:r>
            <w:r>
              <w:rPr>
                <w:rFonts w:ascii="Times New Roman" w:eastAsia="Times New Roman" w:hAnsi="Times New Roman" w:cs="Times New Roman"/>
                <w:i/>
                <w:iCs/>
                <w:sz w:val="24"/>
                <w:szCs w:val="24"/>
                <w:lang w:val="en-US" w:eastAsia="lv-LV"/>
              </w:rPr>
              <w:t>euro</w:t>
            </w:r>
            <w:r>
              <w:rPr>
                <w:rFonts w:ascii="Times New Roman" w:eastAsia="Times New Roman" w:hAnsi="Times New Roman" w:cs="Times New Roman"/>
                <w:iCs/>
                <w:sz w:val="24"/>
                <w:szCs w:val="24"/>
                <w:lang w:val="en-US" w:eastAsia="lv-LV"/>
              </w:rPr>
              <w:t>)</w:t>
            </w:r>
          </w:p>
        </w:tc>
      </w:tr>
      <w:tr w:rsidR="00C97AF4" w14:paraId="68024729" w14:textId="77777777" w:rsidTr="00C02256">
        <w:tc>
          <w:tcPr>
            <w:tcW w:w="184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69D6E660"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837" w:type="dxa"/>
            <w:gridSpan w:val="2"/>
            <w:vMerge/>
            <w:tcBorders>
              <w:top w:val="outset" w:sz="6" w:space="0" w:color="000000"/>
              <w:left w:val="outset" w:sz="6" w:space="0" w:color="000000"/>
              <w:bottom w:val="outset" w:sz="6" w:space="0" w:color="000000"/>
              <w:right w:val="outset" w:sz="6" w:space="0" w:color="000000"/>
            </w:tcBorders>
            <w:shd w:val="clear" w:color="auto" w:fill="auto"/>
            <w:vAlign w:val="center"/>
          </w:tcPr>
          <w:p w14:paraId="7450D37A"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221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5BCDF10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2021</w:t>
            </w:r>
          </w:p>
        </w:tc>
        <w:tc>
          <w:tcPr>
            <w:tcW w:w="2210" w:type="dxa"/>
            <w:gridSpan w:val="2"/>
            <w:tcBorders>
              <w:top w:val="outset" w:sz="6" w:space="0" w:color="000000"/>
              <w:left w:val="outset" w:sz="6" w:space="0" w:color="000000"/>
              <w:bottom w:val="outset" w:sz="6" w:space="0" w:color="000000"/>
              <w:right w:val="outset" w:sz="6" w:space="0" w:color="000000"/>
            </w:tcBorders>
            <w:shd w:val="clear" w:color="auto" w:fill="auto"/>
            <w:vAlign w:val="center"/>
          </w:tcPr>
          <w:p w14:paraId="06A436D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2022</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4D8B0C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2023</w:t>
            </w:r>
          </w:p>
        </w:tc>
      </w:tr>
      <w:tr w:rsidR="00C97AF4" w14:paraId="737A4643" w14:textId="77777777" w:rsidTr="00C02256">
        <w:tc>
          <w:tcPr>
            <w:tcW w:w="1843"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A70E8AE"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89B2D8F"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saskaņā ar valsts budžetu kārtējam gadam</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2F9255"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izmaiņas kārtējā gadā, salīdzinot ar valsts budžetu kārtējam gadam</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0D7005" w14:textId="77777777" w:rsidR="00C97AF4" w:rsidRDefault="0010035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saskaņā ar vidēja termiņa budžeta ietvaru</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8F1894" w14:textId="1525320E"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1</w:t>
            </w:r>
            <w:r>
              <w:rPr>
                <w:rFonts w:ascii="Times New Roman" w:eastAsia="Times New Roman" w:hAnsi="Times New Roman" w:cs="Times New Roman"/>
                <w:iCs/>
                <w:sz w:val="24"/>
                <w:szCs w:val="24"/>
                <w:lang w:val="sv-SE" w:eastAsia="lv-LV"/>
              </w:rPr>
              <w:t>. gadam</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2AEB869" w14:textId="77777777" w:rsidR="00C97AF4" w:rsidRDefault="0010035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saskaņā ar vidēja termiņa budžeta ietvaru</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3E58909" w14:textId="015E732D"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 gadam</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7C6DF89" w14:textId="6F3446C5" w:rsidR="00C97AF4" w:rsidRDefault="00100354" w:rsidP="007F61B4">
            <w:pPr>
              <w:spacing w:after="0" w:line="240" w:lineRule="auto"/>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izmaiņas, salīdzinot ar vidēja termiņa budžeta ietvaru 202</w:t>
            </w:r>
            <w:r w:rsidR="007F61B4">
              <w:rPr>
                <w:rFonts w:ascii="Times New Roman" w:eastAsia="Times New Roman" w:hAnsi="Times New Roman" w:cs="Times New Roman"/>
                <w:iCs/>
                <w:sz w:val="24"/>
                <w:szCs w:val="24"/>
                <w:lang w:val="sv-SE" w:eastAsia="lv-LV"/>
              </w:rPr>
              <w:t>2</w:t>
            </w:r>
            <w:r>
              <w:rPr>
                <w:rFonts w:ascii="Times New Roman" w:eastAsia="Times New Roman" w:hAnsi="Times New Roman" w:cs="Times New Roman"/>
                <w:iCs/>
                <w:sz w:val="24"/>
                <w:szCs w:val="24"/>
                <w:lang w:val="sv-SE" w:eastAsia="lv-LV"/>
              </w:rPr>
              <w:t>. gadam</w:t>
            </w:r>
          </w:p>
        </w:tc>
      </w:tr>
      <w:tr w:rsidR="00C97AF4" w14:paraId="50A7453B"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E65AB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1</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43331B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2</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07106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3</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0CE78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4</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1A208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5</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85E744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6</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A0434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7</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140DE9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8</w:t>
            </w:r>
          </w:p>
        </w:tc>
      </w:tr>
      <w:tr w:rsidR="00C97AF4" w14:paraId="755DC204"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3C17B92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 Budžeta ieņēmumi</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2618E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51954D2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67BE7E4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120050B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3124BF1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69C49E7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36FF25E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 </w:t>
            </w:r>
            <w:r>
              <w:rPr>
                <w:rFonts w:ascii="Times New Roman" w:hAnsi="Times New Roman" w:cs="Times New Roman"/>
              </w:rPr>
              <w:t>Nav precīzi aprēķināms</w:t>
            </w:r>
          </w:p>
        </w:tc>
      </w:tr>
      <w:tr w:rsidR="00C97AF4" w14:paraId="69C686F1"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28E90F0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32" w:type="dxa"/>
            <w:tcBorders>
              <w:top w:val="outset" w:sz="6" w:space="0" w:color="000000"/>
              <w:left w:val="outset" w:sz="6" w:space="0" w:color="000000"/>
              <w:bottom w:val="outset" w:sz="6" w:space="0" w:color="000000"/>
              <w:right w:val="outset" w:sz="6" w:space="0" w:color="000000"/>
            </w:tcBorders>
            <w:shd w:val="clear" w:color="auto" w:fill="auto"/>
          </w:tcPr>
          <w:p w14:paraId="0FF1ADC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45A53E6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6F58DB3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3EDE1A2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699F2AD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1A3BECB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07F554E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lang w:val="en-US" w:eastAsia="lv-LV"/>
              </w:rPr>
              <w:t> </w:t>
            </w:r>
            <w:r>
              <w:rPr>
                <w:rFonts w:ascii="Times New Roman" w:hAnsi="Times New Roman" w:cs="Times New Roman"/>
              </w:rPr>
              <w:t>Nav precīzi aprēķināms</w:t>
            </w:r>
          </w:p>
        </w:tc>
      </w:tr>
      <w:tr w:rsidR="00C97AF4" w14:paraId="3BC06746"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0033BCC6"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1.2. valsts speciālais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DD96A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EE94A4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D3643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6B7F3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0A786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B9C62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7F2E17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D7A649E"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5F46C890"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1.3. pašvaldību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98917E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B65C4D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A3E3FF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2957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9FC6F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43C1E1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15BE5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7309652E"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6B72E0B4"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 Budžeta izdevumi</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235B6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75EAD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BFEA7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92AA5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9D1C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E68A3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628EB4"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6AF25B63"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4A7B951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2.1. valsts pamatbudžets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13651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1A76C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4C86F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1E1AEA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9F72EF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D186D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2E86B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0999877C"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6EA8E76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2.2. valsts speciālais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0C2B07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7F9834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A2EFD4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B7AAF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C26B09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350F85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45485B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2E622539"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61EF4BA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2.3. pašvaldību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4363AE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F7FA09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E3FA7E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B1A13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653F0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12FFFE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7A282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2F85390"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063ACE2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 Finansiālā ietekme</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029A5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E7A0A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809C34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994B07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4297E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C9539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F9A068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5F0EBDCE"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4BAA86D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3.1. valsts pamatbudžets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803C38A"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73717260"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623DC6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tcPr>
          <w:p w14:paraId="76FA152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09A2D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B95571"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0FBE9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20B0E1E6"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53946EB6"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3.2. speciālais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068250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660EFA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FD7CF4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537188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B4CF0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C78280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0 </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A4432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3A50117E"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3CD6E6E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3.3. pašvaldību budžets</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B652E8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3B66EC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C550B7"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4B656B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228B8D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F46EEB5"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F408C3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31735E8E"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2CBBDDC0"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32"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E36D376" w14:textId="77777777" w:rsidR="00C97AF4" w:rsidRDefault="001003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85B1EFF"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AC10144"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5A655F"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BEFB4EB"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FC792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1C1C36F"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p>
        </w:tc>
      </w:tr>
      <w:tr w:rsidR="00C97AF4" w14:paraId="26CCF811"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31FF305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 Precizēta finansiālā ietekme</w:t>
            </w:r>
          </w:p>
        </w:tc>
        <w:tc>
          <w:tcPr>
            <w:tcW w:w="732"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25EE9A1B"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4D9AB422"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42FD4A47"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0A175C0A"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3D32A1BB" w14:textId="77777777" w:rsidR="00C97AF4" w:rsidRDefault="00C97AF4">
            <w:pPr>
              <w:spacing w:after="0" w:line="240" w:lineRule="auto"/>
              <w:jc w:val="center"/>
              <w:rPr>
                <w:rFonts w:ascii="Times New Roman" w:eastAsia="Times New Roman" w:hAnsi="Times New Roman" w:cs="Times New Roman"/>
                <w:iCs/>
                <w:sz w:val="24"/>
                <w:szCs w:val="24"/>
                <w:lang w:eastAsia="lv-LV"/>
              </w:rPr>
            </w:pPr>
          </w:p>
          <w:p w14:paraId="5A736251" w14:textId="77777777" w:rsidR="00C97AF4" w:rsidRDefault="0010035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78FA00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BFB2E3E"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6E29EA78"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5914F7CD"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1473573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7E536AA"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1F6EEA42"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D1D98E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7380A9B7"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9FBC7CB"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3B2C896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369FA89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26131B25" w14:textId="77777777" w:rsidR="00C97AF4" w:rsidRDefault="00C97AF4">
            <w:pPr>
              <w:spacing w:after="0" w:line="240" w:lineRule="auto"/>
              <w:jc w:val="center"/>
              <w:rPr>
                <w:rFonts w:ascii="Times New Roman" w:eastAsia="Times New Roman" w:hAnsi="Times New Roman" w:cs="Times New Roman"/>
                <w:iCs/>
                <w:sz w:val="24"/>
                <w:szCs w:val="24"/>
                <w:lang w:val="en-US" w:eastAsia="lv-LV"/>
              </w:rPr>
            </w:pPr>
          </w:p>
          <w:p w14:paraId="46052B10" w14:textId="77777777" w:rsidR="00C97AF4" w:rsidRDefault="00100354">
            <w:pPr>
              <w:spacing w:after="0" w:line="240" w:lineRule="auto"/>
              <w:jc w:val="center"/>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X</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F51EFB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566E0D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w:t>
            </w:r>
            <w:r>
              <w:rPr>
                <w:rFonts w:ascii="Times New Roman" w:hAnsi="Times New Roman" w:cs="Times New Roman"/>
                <w:sz w:val="24"/>
                <w:szCs w:val="24"/>
              </w:rPr>
              <w:t>Nav precīzi aprēķināms</w:t>
            </w:r>
          </w:p>
        </w:tc>
      </w:tr>
      <w:tr w:rsidR="00C97AF4" w14:paraId="7B5F62D2"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20557B1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5.1. valsts pamatbudžets</w:t>
            </w:r>
          </w:p>
        </w:tc>
        <w:tc>
          <w:tcPr>
            <w:tcW w:w="7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A60162C"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233F504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4EF799C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BD2FC9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8305D5B"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27A509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197367BC"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 precīzi aprēķināms</w:t>
            </w:r>
          </w:p>
        </w:tc>
      </w:tr>
      <w:tr w:rsidR="00C97AF4" w14:paraId="21CE4876"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155F1617"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5.2. speciālais budžets</w:t>
            </w:r>
          </w:p>
        </w:tc>
        <w:tc>
          <w:tcPr>
            <w:tcW w:w="7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BDF374F"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D59D26D"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39EA7BD6"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39D8B38"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7DF2D24F"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77B2159"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9BB4EE3"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2BC52DCD"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01BEA33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5.3. pašvaldību budžets</w:t>
            </w:r>
          </w:p>
        </w:tc>
        <w:tc>
          <w:tcPr>
            <w:tcW w:w="732"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098878B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538B77AB"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287AC9A2"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9961356"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vMerge/>
            <w:tcBorders>
              <w:top w:val="outset" w:sz="6" w:space="0" w:color="000000"/>
              <w:left w:val="outset" w:sz="6" w:space="0" w:color="000000"/>
              <w:bottom w:val="outset" w:sz="6" w:space="0" w:color="000000"/>
              <w:right w:val="outset" w:sz="6" w:space="0" w:color="000000"/>
            </w:tcBorders>
            <w:shd w:val="clear" w:color="auto" w:fill="auto"/>
            <w:vAlign w:val="center"/>
          </w:tcPr>
          <w:p w14:paraId="5D7088A8" w14:textId="77777777" w:rsidR="00C97AF4" w:rsidRDefault="00C97AF4">
            <w:pPr>
              <w:spacing w:after="0" w:line="240" w:lineRule="auto"/>
              <w:rPr>
                <w:rFonts w:ascii="Times New Roman" w:eastAsia="Times New Roman" w:hAnsi="Times New Roman" w:cs="Times New Roman"/>
                <w:iCs/>
                <w:sz w:val="24"/>
                <w:szCs w:val="24"/>
                <w:lang w:val="en-US" w:eastAsia="lv-LV"/>
              </w:rPr>
            </w:pP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41377AA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c>
          <w:tcPr>
            <w:tcW w:w="110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08687E62"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0</w:t>
            </w:r>
          </w:p>
        </w:tc>
      </w:tr>
      <w:tr w:rsidR="00C97AF4" w14:paraId="4A632EC7"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467ACDCA"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62" w:type="dxa"/>
            <w:gridSpan w:val="7"/>
            <w:vMerge w:val="restart"/>
            <w:tcBorders>
              <w:top w:val="outset" w:sz="6" w:space="0" w:color="000000"/>
              <w:left w:val="outset" w:sz="6" w:space="0" w:color="000000"/>
              <w:bottom w:val="outset" w:sz="6" w:space="0" w:color="000000"/>
              <w:right w:val="outset" w:sz="6" w:space="0" w:color="000000"/>
            </w:tcBorders>
            <w:shd w:val="clear" w:color="auto" w:fill="auto"/>
            <w:vAlign w:val="center"/>
          </w:tcPr>
          <w:p w14:paraId="546265C4" w14:textId="1CCFE114" w:rsidR="00C97AF4" w:rsidRPr="00C02256" w:rsidRDefault="00100354" w:rsidP="00C02256">
            <w:pPr>
              <w:pStyle w:val="FootnoteText"/>
              <w:jc w:val="both"/>
            </w:pPr>
            <w:r>
              <w:rPr>
                <w:sz w:val="24"/>
                <w:szCs w:val="24"/>
              </w:rPr>
              <w:t>VVD sniedz pārskatu par konstatēto pārkāpumu skaitu un piemēroto soda naudas apmēru pēc LAPK. Minētā informācija ir pieejama VVD tīmekļvietnē</w:t>
            </w:r>
            <w:r w:rsidR="001F5691">
              <w:rPr>
                <w:rStyle w:val="FootnoteReference"/>
                <w:sz w:val="24"/>
                <w:szCs w:val="24"/>
              </w:rPr>
              <w:footnoteReference w:id="7"/>
            </w:r>
            <w:r>
              <w:rPr>
                <w:sz w:val="24"/>
                <w:szCs w:val="24"/>
              </w:rPr>
              <w:t xml:space="preserve">. </w:t>
            </w:r>
          </w:p>
          <w:p w14:paraId="5DE6E459" w14:textId="77777777" w:rsidR="00C97AF4" w:rsidRDefault="00100354">
            <w:pPr>
              <w:spacing w:after="120"/>
              <w:jc w:val="both"/>
              <w:rPr>
                <w:rFonts w:ascii="Times New Roman" w:hAnsi="Times New Roman" w:cs="Times New Roman"/>
                <w:i/>
                <w:sz w:val="24"/>
                <w:szCs w:val="24"/>
              </w:rPr>
            </w:pPr>
            <w:r>
              <w:rPr>
                <w:rFonts w:ascii="Times New Roman" w:hAnsi="Times New Roman" w:cs="Times New Roman"/>
                <w:i/>
                <w:sz w:val="24"/>
                <w:szCs w:val="24"/>
              </w:rPr>
              <w:t>Statistika</w:t>
            </w:r>
          </w:p>
          <w:p w14:paraId="7DD3037E"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2018. gadā</w:t>
            </w:r>
            <w:r>
              <w:rPr>
                <w:rFonts w:ascii="Times New Roman" w:hAnsi="Times New Roman" w:cs="Times New Roman"/>
                <w:sz w:val="24"/>
                <w:szCs w:val="24"/>
              </w:rPr>
              <w:t xml:space="preserve"> konstatēja 19 pārkāpumus un kopējais piemēroto soda naudu apmērs ir </w:t>
            </w:r>
            <w:r>
              <w:rPr>
                <w:rFonts w:ascii="Times New Roman" w:hAnsi="Times New Roman" w:cs="Times New Roman"/>
                <w:bCs/>
                <w:sz w:val="24"/>
                <w:szCs w:val="24"/>
              </w:rPr>
              <w:t>5870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2339FED2"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2017. gadā</w:t>
            </w:r>
            <w:r>
              <w:rPr>
                <w:rFonts w:ascii="Times New Roman" w:hAnsi="Times New Roman" w:cs="Times New Roman"/>
                <w:sz w:val="24"/>
                <w:szCs w:val="24"/>
              </w:rPr>
              <w:t xml:space="preserve"> konstatēja 17 pārkāpumus un kopējais piemēroto soda naudu apmērs ir </w:t>
            </w:r>
            <w:r>
              <w:rPr>
                <w:rFonts w:ascii="Times New Roman" w:hAnsi="Times New Roman" w:cs="Times New Roman"/>
                <w:bCs/>
                <w:sz w:val="24"/>
                <w:szCs w:val="24"/>
              </w:rPr>
              <w:t>5320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02F1967C" w14:textId="77777777" w:rsidR="00C97AF4" w:rsidRDefault="00100354">
            <w:pPr>
              <w:spacing w:after="120"/>
              <w:jc w:val="both"/>
              <w:rPr>
                <w:rFonts w:ascii="Times New Roman" w:hAnsi="Times New Roman" w:cs="Times New Roman"/>
                <w:sz w:val="24"/>
                <w:szCs w:val="24"/>
              </w:rPr>
            </w:pPr>
            <w:r>
              <w:rPr>
                <w:rFonts w:ascii="Times New Roman" w:hAnsi="Times New Roman" w:cs="Times New Roman"/>
                <w:sz w:val="24"/>
                <w:szCs w:val="24"/>
              </w:rPr>
              <w:t>VVD</w:t>
            </w:r>
            <w:r>
              <w:rPr>
                <w:rFonts w:ascii="Times New Roman" w:hAnsi="Times New Roman" w:cs="Times New Roman"/>
                <w:b/>
                <w:sz w:val="24"/>
                <w:szCs w:val="24"/>
              </w:rPr>
              <w:t xml:space="preserve"> 2016. gadā</w:t>
            </w:r>
            <w:r>
              <w:rPr>
                <w:rFonts w:ascii="Times New Roman" w:hAnsi="Times New Roman" w:cs="Times New Roman"/>
                <w:sz w:val="24"/>
                <w:szCs w:val="24"/>
              </w:rPr>
              <w:t xml:space="preserve"> konstatēja 22 pārkāpumus un kopējais piemēroto soda naudu apmērs ir </w:t>
            </w:r>
            <w:r>
              <w:rPr>
                <w:rFonts w:ascii="Times New Roman" w:hAnsi="Times New Roman" w:cs="Times New Roman"/>
                <w:bCs/>
                <w:sz w:val="24"/>
                <w:szCs w:val="24"/>
              </w:rPr>
              <w:t>10 200</w:t>
            </w:r>
            <w:r>
              <w:rPr>
                <w:rFonts w:ascii="Times New Roman" w:hAnsi="Times New Roman" w:cs="Times New Roman"/>
                <w:sz w:val="24"/>
                <w:szCs w:val="24"/>
              </w:rPr>
              <w:t xml:space="preserve"> </w:t>
            </w:r>
            <w:proofErr w:type="spellStart"/>
            <w:r>
              <w:rPr>
                <w:rFonts w:ascii="Times New Roman" w:hAnsi="Times New Roman" w:cs="Times New Roman"/>
                <w:i/>
                <w:sz w:val="24"/>
                <w:szCs w:val="24"/>
              </w:rPr>
              <w:t>euro</w:t>
            </w:r>
            <w:proofErr w:type="spellEnd"/>
            <w:r>
              <w:rPr>
                <w:rFonts w:ascii="Times New Roman" w:hAnsi="Times New Roman" w:cs="Times New Roman"/>
                <w:i/>
                <w:sz w:val="24"/>
                <w:szCs w:val="24"/>
              </w:rPr>
              <w:t>.</w:t>
            </w:r>
          </w:p>
          <w:p w14:paraId="0926BE82" w14:textId="77777777" w:rsidR="00C97AF4" w:rsidRDefault="00100354">
            <w:pPr>
              <w:spacing w:after="120"/>
              <w:jc w:val="both"/>
              <w:rPr>
                <w:rFonts w:ascii="Times New Roman" w:hAnsi="Times New Roman" w:cs="Times New Roman"/>
                <w:i/>
                <w:sz w:val="24"/>
                <w:szCs w:val="24"/>
              </w:rPr>
            </w:pPr>
            <w:r>
              <w:rPr>
                <w:rFonts w:ascii="Times New Roman" w:hAnsi="Times New Roman" w:cs="Times New Roman"/>
                <w:i/>
                <w:sz w:val="24"/>
                <w:szCs w:val="24"/>
              </w:rPr>
              <w:t>Secinājumi</w:t>
            </w:r>
          </w:p>
          <w:p w14:paraId="2E674231"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Netiek prognozēts ievērojams pieaugums sodu sankciju piemērošanā un soda naudas apmērā. Katrs pārkāpums zemes dzīļu izmantošanas un aizsardzības jomā ir izvērtējams un var būt atšķirīgs, jo atšķiras apstākļi pārkāpuma izdarīšanās laikā, kurus ņem vērā, nosakot piemērojamo soda apmēru.</w:t>
            </w:r>
          </w:p>
        </w:tc>
      </w:tr>
      <w:tr w:rsidR="00C97AF4" w14:paraId="34471178"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5A0662D8"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6.1. detalizēts ieņēmumu aprēķins</w:t>
            </w:r>
          </w:p>
        </w:tc>
        <w:tc>
          <w:tcPr>
            <w:tcW w:w="7362"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420AD2D5" w14:textId="77777777" w:rsidR="00C97AF4" w:rsidRDefault="00C97AF4">
            <w:pPr>
              <w:spacing w:after="0" w:line="240" w:lineRule="auto"/>
              <w:rPr>
                <w:rFonts w:ascii="Times New Roman" w:eastAsia="Times New Roman" w:hAnsi="Times New Roman" w:cs="Times New Roman"/>
                <w:iCs/>
                <w:sz w:val="24"/>
                <w:szCs w:val="24"/>
                <w:lang w:val="en-US" w:eastAsia="lv-LV"/>
              </w:rPr>
            </w:pPr>
          </w:p>
        </w:tc>
      </w:tr>
      <w:tr w:rsidR="00C97AF4" w14:paraId="6D8DADC6"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2575E523"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6.2. detalizēts izdevumu aprēķins</w:t>
            </w:r>
          </w:p>
        </w:tc>
        <w:tc>
          <w:tcPr>
            <w:tcW w:w="7362" w:type="dxa"/>
            <w:gridSpan w:val="7"/>
            <w:vMerge/>
            <w:tcBorders>
              <w:top w:val="outset" w:sz="6" w:space="0" w:color="000000"/>
              <w:left w:val="outset" w:sz="6" w:space="0" w:color="000000"/>
              <w:bottom w:val="outset" w:sz="6" w:space="0" w:color="000000"/>
              <w:right w:val="outset" w:sz="6" w:space="0" w:color="000000"/>
            </w:tcBorders>
            <w:shd w:val="clear" w:color="auto" w:fill="auto"/>
            <w:vAlign w:val="center"/>
          </w:tcPr>
          <w:p w14:paraId="36E44090" w14:textId="77777777" w:rsidR="00C97AF4" w:rsidRDefault="00C97AF4">
            <w:pPr>
              <w:spacing w:after="0" w:line="240" w:lineRule="auto"/>
              <w:rPr>
                <w:rFonts w:ascii="Times New Roman" w:eastAsia="Times New Roman" w:hAnsi="Times New Roman" w:cs="Times New Roman"/>
                <w:iCs/>
                <w:sz w:val="24"/>
                <w:szCs w:val="24"/>
                <w:lang w:val="en-US" w:eastAsia="lv-LV"/>
              </w:rPr>
            </w:pPr>
          </w:p>
        </w:tc>
      </w:tr>
      <w:tr w:rsidR="00C97AF4" w14:paraId="5F964287"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6F50807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7. Amata vietu skaita izmaiņas</w:t>
            </w:r>
          </w:p>
        </w:tc>
        <w:tc>
          <w:tcPr>
            <w:tcW w:w="7362" w:type="dxa"/>
            <w:gridSpan w:val="7"/>
            <w:tcBorders>
              <w:top w:val="outset" w:sz="6" w:space="0" w:color="000000"/>
              <w:left w:val="outset" w:sz="6" w:space="0" w:color="000000"/>
              <w:bottom w:val="outset" w:sz="6" w:space="0" w:color="000000"/>
              <w:right w:val="outset" w:sz="6" w:space="0" w:color="000000"/>
            </w:tcBorders>
            <w:shd w:val="clear" w:color="auto" w:fill="auto"/>
          </w:tcPr>
          <w:p w14:paraId="7E5E031D" w14:textId="6C69D750"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 plānotas amata vietu skaita izmaiņas</w:t>
            </w:r>
            <w:r w:rsidR="007C36CB">
              <w:rPr>
                <w:rFonts w:ascii="Times New Roman" w:eastAsia="Times New Roman" w:hAnsi="Times New Roman" w:cs="Times New Roman"/>
                <w:iCs/>
                <w:sz w:val="24"/>
                <w:szCs w:val="24"/>
                <w:lang w:eastAsia="lv-LV"/>
              </w:rPr>
              <w:t>.</w:t>
            </w:r>
          </w:p>
          <w:p w14:paraId="77AA694A" w14:textId="77777777" w:rsidR="00C97AF4" w:rsidRDefault="00C97AF4">
            <w:pPr>
              <w:rPr>
                <w:rFonts w:ascii="Times New Roman" w:eastAsia="Times New Roman" w:hAnsi="Times New Roman" w:cs="Times New Roman"/>
                <w:iCs/>
                <w:sz w:val="24"/>
                <w:szCs w:val="24"/>
                <w:lang w:eastAsia="lv-LV"/>
              </w:rPr>
            </w:pPr>
          </w:p>
        </w:tc>
      </w:tr>
      <w:tr w:rsidR="00C97AF4" w14:paraId="2B18F35C" w14:textId="77777777" w:rsidTr="00C02256">
        <w:tc>
          <w:tcPr>
            <w:tcW w:w="1843" w:type="dxa"/>
            <w:tcBorders>
              <w:top w:val="outset" w:sz="6" w:space="0" w:color="000000"/>
              <w:left w:val="outset" w:sz="6" w:space="0" w:color="000000"/>
              <w:bottom w:val="outset" w:sz="6" w:space="0" w:color="000000"/>
              <w:right w:val="outset" w:sz="6" w:space="0" w:color="000000"/>
            </w:tcBorders>
            <w:shd w:val="clear" w:color="auto" w:fill="auto"/>
          </w:tcPr>
          <w:p w14:paraId="22831E9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 xml:space="preserve">8. </w:t>
            </w:r>
            <w:r>
              <w:rPr>
                <w:rFonts w:ascii="Times New Roman" w:eastAsia="Times New Roman" w:hAnsi="Times New Roman" w:cs="Times New Roman"/>
                <w:iCs/>
                <w:sz w:val="24"/>
                <w:szCs w:val="24"/>
                <w:lang w:eastAsia="lv-LV"/>
              </w:rPr>
              <w:t>Cita informācija</w:t>
            </w:r>
          </w:p>
        </w:tc>
        <w:tc>
          <w:tcPr>
            <w:tcW w:w="7362" w:type="dxa"/>
            <w:gridSpan w:val="7"/>
            <w:tcBorders>
              <w:top w:val="outset" w:sz="6" w:space="0" w:color="000000"/>
              <w:left w:val="outset" w:sz="6" w:space="0" w:color="000000"/>
              <w:bottom w:val="outset" w:sz="6" w:space="0" w:color="000000"/>
              <w:right w:val="outset" w:sz="6" w:space="0" w:color="000000"/>
            </w:tcBorders>
            <w:shd w:val="clear" w:color="auto" w:fill="auto"/>
          </w:tcPr>
          <w:p w14:paraId="1B3A6A9E" w14:textId="77777777" w:rsidR="00C97AF4" w:rsidRDefault="00100354">
            <w:pPr>
              <w:spacing w:after="0" w:line="240" w:lineRule="auto"/>
              <w:rPr>
                <w:rFonts w:ascii="Times New Roman" w:eastAsia="Times New Roman" w:hAnsi="Times New Roman" w:cs="Times New Roman"/>
                <w:iCs/>
                <w:sz w:val="24"/>
                <w:szCs w:val="24"/>
                <w:lang w:val="en-US" w:eastAsia="lv-LV"/>
              </w:rPr>
            </w:pPr>
            <w:r>
              <w:rPr>
                <w:rFonts w:ascii="Times New Roman" w:hAnsi="Times New Roman" w:cs="Times New Roman"/>
                <w:sz w:val="24"/>
                <w:szCs w:val="24"/>
              </w:rPr>
              <w:t>Nav.</w:t>
            </w:r>
          </w:p>
        </w:tc>
      </w:tr>
    </w:tbl>
    <w:p w14:paraId="773CE098"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9055"/>
      </w:tblGrid>
      <w:tr w:rsidR="00C97AF4" w14:paraId="731D96A8" w14:textId="77777777" w:rsidTr="001F5691">
        <w:tc>
          <w:tcPr>
            <w:tcW w:w="9055" w:type="dxa"/>
            <w:tcBorders>
              <w:top w:val="outset" w:sz="6" w:space="0" w:color="000000"/>
              <w:left w:val="outset" w:sz="6" w:space="0" w:color="000000"/>
              <w:bottom w:val="outset" w:sz="6" w:space="0" w:color="000000"/>
              <w:right w:val="outset" w:sz="6" w:space="0" w:color="000000"/>
            </w:tcBorders>
            <w:shd w:val="clear" w:color="auto" w:fill="auto"/>
            <w:vAlign w:val="center"/>
          </w:tcPr>
          <w:p w14:paraId="75810EB1" w14:textId="77777777" w:rsidR="00C97AF4" w:rsidRDefault="00100354">
            <w:pPr>
              <w:spacing w:after="0" w:line="240" w:lineRule="auto"/>
              <w:rPr>
                <w:rFonts w:ascii="Times New Roman" w:eastAsia="Times New Roman" w:hAnsi="Times New Roman" w:cs="Times New Roman"/>
                <w:b/>
                <w:bCs/>
                <w:iCs/>
                <w:sz w:val="24"/>
                <w:szCs w:val="24"/>
                <w:lang w:eastAsia="lv-LV"/>
              </w:rPr>
            </w:pP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b/>
                <w:bCs/>
                <w:iCs/>
                <w:sz w:val="24"/>
                <w:szCs w:val="24"/>
                <w:lang w:eastAsia="lv-LV"/>
              </w:rPr>
              <w:t>IV. Tiesību akta projekta ietekme uz spēkā esošo tiesību normu sistēmu</w:t>
            </w:r>
          </w:p>
        </w:tc>
      </w:tr>
      <w:tr w:rsidR="001F5691" w14:paraId="5AAA1653" w14:textId="77777777" w:rsidTr="007907A3">
        <w:trPr>
          <w:trHeight w:val="306"/>
        </w:trPr>
        <w:tc>
          <w:tcPr>
            <w:tcW w:w="9055" w:type="dxa"/>
            <w:tcBorders>
              <w:top w:val="outset" w:sz="6" w:space="0" w:color="000000"/>
              <w:left w:val="outset" w:sz="6" w:space="0" w:color="000000"/>
              <w:bottom w:val="outset" w:sz="6" w:space="0" w:color="000000"/>
              <w:right w:val="outset" w:sz="6" w:space="0" w:color="000000"/>
            </w:tcBorders>
            <w:shd w:val="clear" w:color="auto" w:fill="auto"/>
          </w:tcPr>
          <w:p w14:paraId="2F61EC11" w14:textId="794ACD43" w:rsidR="001F5691" w:rsidRDefault="001F5691" w:rsidP="007907A3">
            <w:pPr>
              <w:spacing w:after="0" w:line="240" w:lineRule="auto"/>
              <w:jc w:val="center"/>
            </w:pPr>
            <w:r w:rsidRPr="007907A3">
              <w:rPr>
                <w:rFonts w:ascii="Times New Roman" w:eastAsia="Times New Roman" w:hAnsi="Times New Roman" w:cs="Times New Roman"/>
                <w:bCs/>
                <w:iCs/>
                <w:sz w:val="24"/>
                <w:szCs w:val="24"/>
                <w:lang w:eastAsia="lv-LV"/>
              </w:rPr>
              <w:t>Projekts šo jomu neskar.</w:t>
            </w:r>
          </w:p>
        </w:tc>
      </w:tr>
    </w:tbl>
    <w:p w14:paraId="4A27594D"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9055"/>
      </w:tblGrid>
      <w:tr w:rsidR="00C97AF4" w14:paraId="3CDE260C"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6299AF12"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C97AF4" w14:paraId="423F9D4E" w14:textId="77777777">
        <w:tc>
          <w:tcPr>
            <w:tcW w:w="9071" w:type="dxa"/>
            <w:tcBorders>
              <w:top w:val="outset" w:sz="6" w:space="0" w:color="000000"/>
              <w:left w:val="outset" w:sz="6" w:space="0" w:color="000000"/>
              <w:bottom w:val="outset" w:sz="6" w:space="0" w:color="000000"/>
              <w:right w:val="outset" w:sz="6" w:space="0" w:color="000000"/>
            </w:tcBorders>
            <w:shd w:val="clear" w:color="auto" w:fill="auto"/>
            <w:vAlign w:val="center"/>
          </w:tcPr>
          <w:p w14:paraId="31667267" w14:textId="77777777" w:rsidR="00C97AF4" w:rsidRDefault="00100354">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Projekts šo jomu neskar.</w:t>
            </w:r>
          </w:p>
        </w:tc>
      </w:tr>
    </w:tbl>
    <w:p w14:paraId="1D82828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429"/>
        <w:gridCol w:w="1899"/>
        <w:gridCol w:w="6727"/>
      </w:tblGrid>
      <w:tr w:rsidR="00C97AF4" w14:paraId="7685807A"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32D6D3BB" w14:textId="77777777" w:rsidR="00C97AF4" w:rsidRDefault="00100354">
            <w:pPr>
              <w:spacing w:after="0" w:line="240" w:lineRule="auto"/>
              <w:jc w:val="center"/>
              <w:rPr>
                <w:rFonts w:ascii="Times New Roman" w:eastAsia="Times New Roman" w:hAnsi="Times New Roman" w:cs="Times New Roman"/>
                <w:b/>
                <w:bCs/>
                <w:iCs/>
                <w:color w:val="414142"/>
                <w:sz w:val="24"/>
                <w:szCs w:val="24"/>
                <w:lang w:eastAsia="lv-LV"/>
              </w:rPr>
            </w:pPr>
            <w:r>
              <w:rPr>
                <w:rFonts w:ascii="Times New Roman" w:eastAsia="Times New Roman" w:hAnsi="Times New Roman" w:cs="Times New Roman"/>
                <w:b/>
                <w:bCs/>
                <w:iCs/>
                <w:sz w:val="24"/>
                <w:szCs w:val="24"/>
                <w:lang w:eastAsia="lv-LV"/>
              </w:rPr>
              <w:t>VI. Sabiedrības līdzdalība un komunikācijas aktivitātes</w:t>
            </w:r>
          </w:p>
        </w:tc>
      </w:tr>
      <w:tr w:rsidR="00C97AF4" w14:paraId="181A0901"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7A9EB676"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35CACDAB"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4040FC40" w14:textId="57B6CC24" w:rsidR="00C97AF4" w:rsidRDefault="00100354">
            <w:pPr>
              <w:pStyle w:val="naisf"/>
              <w:spacing w:before="0" w:after="0"/>
              <w:ind w:firstLine="0"/>
            </w:pPr>
            <w:r>
              <w:t xml:space="preserve">Sabiedrības līdzdalība nodrošināta atbilstoši Ministru kabineta 2009. gada 25. augusta noteikumiem Nr. 970 </w:t>
            </w:r>
            <w:r>
              <w:rPr>
                <w:rFonts w:eastAsia="Calibri"/>
                <w:lang w:eastAsia="en-US"/>
              </w:rPr>
              <w:t>“</w:t>
            </w:r>
            <w:r>
              <w:t>Sabiedrības līdzdalības kārtība attīstības plānošanas procesā”</w:t>
            </w:r>
            <w:r w:rsidR="002D2B0C">
              <w:t xml:space="preserve"> </w:t>
            </w:r>
            <w:r w:rsidR="002D2B0C" w:rsidRPr="00D81961">
              <w:rPr>
                <w:iCs/>
              </w:rPr>
              <w:t>7.4.</w:t>
            </w:r>
            <w:r w:rsidR="002D2B0C" w:rsidRPr="006C19D1">
              <w:rPr>
                <w:iCs/>
                <w:vertAlign w:val="superscript"/>
              </w:rPr>
              <w:t>1</w:t>
            </w:r>
            <w:r w:rsidR="002D2B0C">
              <w:rPr>
                <w:iCs/>
              </w:rPr>
              <w:t> apakšpunktam</w:t>
            </w:r>
            <w:r>
              <w:t>. Ieinteresētajām personām ir tiesības izteikt viedokli un sniegt rakstiskus priekšlikumus.</w:t>
            </w:r>
          </w:p>
        </w:tc>
      </w:tr>
      <w:tr w:rsidR="00C97AF4" w14:paraId="36A5F325"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39D8387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36FB038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 projekta izstrādē</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56C3F54A" w14:textId="45B18A79"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Likumprojekts un tā anotācija ievietoti VARAM tīmekļvietnes</w:t>
            </w:r>
            <w:r w:rsidR="002D2B0C">
              <w:rPr>
                <w:rStyle w:val="FootnoteReference"/>
                <w:rFonts w:ascii="Times New Roman" w:eastAsia="Times New Roman" w:hAnsi="Times New Roman" w:cs="Times New Roman"/>
                <w:iCs/>
                <w:sz w:val="24"/>
                <w:szCs w:val="24"/>
                <w:lang w:eastAsia="lv-LV"/>
              </w:rPr>
              <w:footnoteReference w:id="8"/>
            </w:r>
            <w:r>
              <w:rPr>
                <w:rFonts w:ascii="Times New Roman" w:eastAsia="Times New Roman" w:hAnsi="Times New Roman" w:cs="Times New Roman"/>
                <w:iCs/>
                <w:sz w:val="24"/>
                <w:szCs w:val="24"/>
                <w:lang w:eastAsia="lv-LV"/>
              </w:rPr>
              <w:t xml:space="preserve"> sadaļā “Sabiedrības līdzdalība” 2019. gada 9. jūlijā, aicinot sabiedrības pārstāvjus rakstiski sniegt viedokli par likumprojektu tā izstrādes stadijā – nosūtot to elektroniski.</w:t>
            </w:r>
          </w:p>
        </w:tc>
      </w:tr>
      <w:tr w:rsidR="00C97AF4" w14:paraId="6BA011BE"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176DB56D"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66D5C80C"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Sabiedrības līdzdalības rezultāti</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32687011" w14:textId="77777777" w:rsidR="00C97AF4" w:rsidRDefault="00100354">
            <w:pPr>
              <w:spacing w:after="0" w:line="240" w:lineRule="auto"/>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Komentāri nav saņemti.</w:t>
            </w:r>
          </w:p>
        </w:tc>
      </w:tr>
      <w:tr w:rsidR="00C97AF4" w14:paraId="7DDB39C3" w14:textId="77777777">
        <w:tc>
          <w:tcPr>
            <w:tcW w:w="430" w:type="dxa"/>
            <w:tcBorders>
              <w:top w:val="outset" w:sz="6" w:space="0" w:color="000000"/>
              <w:left w:val="outset" w:sz="6" w:space="0" w:color="000000"/>
              <w:bottom w:val="outset" w:sz="6" w:space="0" w:color="000000"/>
              <w:right w:val="outset" w:sz="6" w:space="0" w:color="000000"/>
            </w:tcBorders>
            <w:shd w:val="clear" w:color="auto" w:fill="auto"/>
          </w:tcPr>
          <w:p w14:paraId="76D5907E"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4.</w:t>
            </w:r>
          </w:p>
        </w:tc>
        <w:tc>
          <w:tcPr>
            <w:tcW w:w="1900" w:type="dxa"/>
            <w:tcBorders>
              <w:top w:val="outset" w:sz="6" w:space="0" w:color="000000"/>
              <w:left w:val="outset" w:sz="6" w:space="0" w:color="000000"/>
              <w:bottom w:val="outset" w:sz="6" w:space="0" w:color="000000"/>
              <w:right w:val="outset" w:sz="6" w:space="0" w:color="000000"/>
            </w:tcBorders>
            <w:shd w:val="clear" w:color="auto" w:fill="auto"/>
          </w:tcPr>
          <w:p w14:paraId="7A15365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6741" w:type="dxa"/>
            <w:tcBorders>
              <w:top w:val="outset" w:sz="6" w:space="0" w:color="000000"/>
              <w:left w:val="outset" w:sz="6" w:space="0" w:color="000000"/>
              <w:bottom w:val="outset" w:sz="6" w:space="0" w:color="000000"/>
              <w:right w:val="outset" w:sz="6" w:space="0" w:color="000000"/>
            </w:tcBorders>
            <w:shd w:val="clear" w:color="auto" w:fill="auto"/>
          </w:tcPr>
          <w:p w14:paraId="1AD1CE1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E43FB01"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 xml:space="preserve">  </w:t>
      </w:r>
    </w:p>
    <w:tbl>
      <w:tblPr>
        <w:tblW w:w="5000" w:type="pct"/>
        <w:tblInd w:w="-150" w:type="dxa"/>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top w:w="30" w:type="dxa"/>
          <w:left w:w="26" w:type="dxa"/>
          <w:bottom w:w="30" w:type="dxa"/>
          <w:right w:w="30" w:type="dxa"/>
        </w:tblCellMar>
        <w:tblLook w:val="04A0" w:firstRow="1" w:lastRow="0" w:firstColumn="1" w:lastColumn="0" w:noHBand="0" w:noVBand="1"/>
      </w:tblPr>
      <w:tblGrid>
        <w:gridCol w:w="689"/>
        <w:gridCol w:w="2882"/>
        <w:gridCol w:w="5484"/>
      </w:tblGrid>
      <w:tr w:rsidR="00C97AF4" w14:paraId="56B32198" w14:textId="77777777">
        <w:tc>
          <w:tcPr>
            <w:tcW w:w="9071" w:type="dxa"/>
            <w:gridSpan w:val="3"/>
            <w:tcBorders>
              <w:top w:val="outset" w:sz="6" w:space="0" w:color="000000"/>
              <w:left w:val="outset" w:sz="6" w:space="0" w:color="000000"/>
              <w:bottom w:val="outset" w:sz="6" w:space="0" w:color="000000"/>
              <w:right w:val="outset" w:sz="6" w:space="0" w:color="000000"/>
            </w:tcBorders>
            <w:shd w:val="clear" w:color="auto" w:fill="auto"/>
            <w:vAlign w:val="center"/>
          </w:tcPr>
          <w:p w14:paraId="7101374B" w14:textId="77777777" w:rsidR="00C97AF4" w:rsidRDefault="00100354">
            <w:pPr>
              <w:spacing w:after="0" w:line="240" w:lineRule="auto"/>
              <w:jc w:val="center"/>
              <w:rPr>
                <w:rFonts w:ascii="Times New Roman" w:eastAsia="Times New Roman" w:hAnsi="Times New Roman" w:cs="Times New Roman"/>
                <w:b/>
                <w:bCs/>
                <w:iCs/>
                <w:sz w:val="24"/>
                <w:szCs w:val="24"/>
                <w:lang w:eastAsia="lv-LV"/>
              </w:rP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C97AF4" w14:paraId="3533B273"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311CAD0B"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1.</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34275D42"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izpildē iesaistītās institūcijas</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653173C8" w14:textId="77777777" w:rsidR="00C97AF4" w:rsidRDefault="00100354">
            <w:pPr>
              <w:spacing w:line="240" w:lineRule="auto"/>
              <w:ind w:left="-31" w:right="57"/>
              <w:jc w:val="both"/>
              <w:rPr>
                <w:rFonts w:ascii="Times New Roman" w:hAnsi="Times New Roman" w:cs="Times New Roman"/>
                <w:iCs/>
                <w:sz w:val="24"/>
                <w:szCs w:val="24"/>
              </w:rPr>
            </w:pPr>
            <w:r>
              <w:rPr>
                <w:rFonts w:ascii="Times New Roman" w:hAnsi="Times New Roman" w:cs="Times New Roman"/>
                <w:iCs/>
                <w:sz w:val="24"/>
                <w:szCs w:val="24"/>
              </w:rPr>
              <w:t>VARAM, VVD un LVĢMC.</w:t>
            </w:r>
          </w:p>
        </w:tc>
      </w:tr>
      <w:tr w:rsidR="00C97AF4" w14:paraId="578D2915"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1B51A3BF"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2.</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2603922E"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43315B6C" w14:textId="1C17ACA1" w:rsidR="00C97AF4" w:rsidRDefault="00100354" w:rsidP="00984131">
            <w:pPr>
              <w:spacing w:after="0" w:line="240" w:lineRule="auto"/>
              <w:jc w:val="both"/>
              <w:rPr>
                <w:rFonts w:ascii="Times New Roman" w:eastAsia="Times New Roman" w:hAnsi="Times New Roman" w:cs="Times New Roman"/>
                <w:iCs/>
                <w:sz w:val="24"/>
                <w:szCs w:val="24"/>
                <w:lang w:eastAsia="lv-LV"/>
              </w:rPr>
            </w:pPr>
            <w:r>
              <w:rPr>
                <w:rFonts w:ascii="Times New Roman" w:eastAsia="Calibri" w:hAnsi="Times New Roman" w:cs="Times New Roman"/>
                <w:iCs/>
                <w:sz w:val="24"/>
                <w:szCs w:val="24"/>
              </w:rPr>
              <w:t>Likumprojekta īstenošana tiks veikta esošo cilvēkresursu ietvaros. Saistībā ar likumprojekta izpildi nebūs nepieciešams veidot jaunas institūcijas vai likvidēt, reorganizēt esošās.</w:t>
            </w:r>
            <w:r w:rsidR="00984131">
              <w:rPr>
                <w:rFonts w:ascii="Times New Roman" w:eastAsia="Calibri" w:hAnsi="Times New Roman" w:cs="Times New Roman"/>
                <w:iCs/>
                <w:sz w:val="24"/>
                <w:szCs w:val="24"/>
              </w:rPr>
              <w:t xml:space="preserve"> </w:t>
            </w:r>
            <w:r w:rsidR="00BD391A">
              <w:rPr>
                <w:rFonts w:ascii="Times New Roman" w:eastAsia="Calibri" w:hAnsi="Times New Roman" w:cs="Times New Roman"/>
                <w:iCs/>
                <w:sz w:val="24"/>
                <w:szCs w:val="24"/>
              </w:rPr>
              <w:t xml:space="preserve">Likumprojekts </w:t>
            </w:r>
            <w:r w:rsidR="00BD391A">
              <w:rPr>
                <w:rFonts w:ascii="Times New Roman" w:hAnsi="Times New Roman"/>
                <w:sz w:val="24"/>
                <w:szCs w:val="24"/>
              </w:rPr>
              <w:t xml:space="preserve">projekts ietekmē administratīvās atbildības regulējumu (pārkāpumu sastāvus) un tā piemērošanu, ko Valsts vides dienests veiks </w:t>
            </w:r>
            <w:r w:rsidR="00BD391A">
              <w:rPr>
                <w:rFonts w:ascii="Times New Roman" w:eastAsia="Calibri" w:hAnsi="Times New Roman" w:cs="Times New Roman"/>
                <w:iCs/>
                <w:sz w:val="24"/>
                <w:szCs w:val="24"/>
              </w:rPr>
              <w:t>esošo cilvēkresursu ietvaros.</w:t>
            </w:r>
          </w:p>
        </w:tc>
      </w:tr>
      <w:tr w:rsidR="00C97AF4" w14:paraId="13B393F9" w14:textId="77777777">
        <w:tc>
          <w:tcPr>
            <w:tcW w:w="690" w:type="dxa"/>
            <w:tcBorders>
              <w:top w:val="outset" w:sz="6" w:space="0" w:color="000000"/>
              <w:left w:val="outset" w:sz="6" w:space="0" w:color="000000"/>
              <w:bottom w:val="outset" w:sz="6" w:space="0" w:color="000000"/>
              <w:right w:val="outset" w:sz="6" w:space="0" w:color="000000"/>
            </w:tcBorders>
            <w:shd w:val="clear" w:color="auto" w:fill="auto"/>
          </w:tcPr>
          <w:p w14:paraId="5D6DE537" w14:textId="77777777" w:rsidR="00C97AF4" w:rsidRDefault="00100354">
            <w:pPr>
              <w:spacing w:after="0" w:line="240" w:lineRule="auto"/>
              <w:rPr>
                <w:rFonts w:ascii="Times New Roman" w:eastAsia="Times New Roman" w:hAnsi="Times New Roman" w:cs="Times New Roman"/>
                <w:iCs/>
                <w:color w:val="414142"/>
                <w:sz w:val="24"/>
                <w:szCs w:val="24"/>
                <w:lang w:eastAsia="lv-LV"/>
              </w:rPr>
            </w:pPr>
            <w:r>
              <w:rPr>
                <w:rFonts w:ascii="Times New Roman" w:eastAsia="Times New Roman" w:hAnsi="Times New Roman" w:cs="Times New Roman"/>
                <w:iCs/>
                <w:color w:val="414142"/>
                <w:sz w:val="24"/>
                <w:szCs w:val="24"/>
                <w:lang w:eastAsia="lv-LV"/>
              </w:rPr>
              <w:t>3.</w:t>
            </w:r>
          </w:p>
        </w:tc>
        <w:tc>
          <w:tcPr>
            <w:tcW w:w="2886" w:type="dxa"/>
            <w:tcBorders>
              <w:top w:val="outset" w:sz="6" w:space="0" w:color="000000"/>
              <w:left w:val="outset" w:sz="6" w:space="0" w:color="000000"/>
              <w:bottom w:val="outset" w:sz="6" w:space="0" w:color="000000"/>
              <w:right w:val="outset" w:sz="6" w:space="0" w:color="000000"/>
            </w:tcBorders>
            <w:shd w:val="clear" w:color="auto" w:fill="auto"/>
          </w:tcPr>
          <w:p w14:paraId="5BFF5FF9"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Cita informācija</w:t>
            </w:r>
          </w:p>
        </w:tc>
        <w:tc>
          <w:tcPr>
            <w:tcW w:w="5495" w:type="dxa"/>
            <w:tcBorders>
              <w:top w:val="outset" w:sz="6" w:space="0" w:color="000000"/>
              <w:left w:val="outset" w:sz="6" w:space="0" w:color="000000"/>
              <w:bottom w:val="outset" w:sz="6" w:space="0" w:color="000000"/>
              <w:right w:val="outset" w:sz="6" w:space="0" w:color="000000"/>
            </w:tcBorders>
            <w:shd w:val="clear" w:color="auto" w:fill="auto"/>
          </w:tcPr>
          <w:p w14:paraId="6F11A9FF" w14:textId="77777777" w:rsidR="00C97AF4" w:rsidRDefault="00100354">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9233D04" w14:textId="77777777" w:rsidR="00C02256" w:rsidRPr="00C02256" w:rsidRDefault="00C02256" w:rsidP="00C02256">
      <w:pPr>
        <w:tabs>
          <w:tab w:val="left" w:pos="7797"/>
        </w:tabs>
        <w:spacing w:after="0" w:line="240" w:lineRule="auto"/>
        <w:rPr>
          <w:rFonts w:ascii="Times New Roman" w:hAnsi="Times New Roman" w:cs="Times New Roman"/>
          <w:sz w:val="10"/>
          <w:szCs w:val="10"/>
        </w:rPr>
      </w:pPr>
    </w:p>
    <w:p w14:paraId="4954FE8A" w14:textId="77777777" w:rsidR="00C02256" w:rsidRDefault="00C02256" w:rsidP="00C02256">
      <w:pPr>
        <w:tabs>
          <w:tab w:val="left" w:pos="7797"/>
        </w:tabs>
        <w:spacing w:after="0" w:line="240" w:lineRule="auto"/>
        <w:rPr>
          <w:rFonts w:ascii="Times New Roman" w:hAnsi="Times New Roman" w:cs="Times New Roman"/>
          <w:sz w:val="24"/>
          <w:szCs w:val="24"/>
        </w:rPr>
      </w:pPr>
    </w:p>
    <w:p w14:paraId="5CB5E220" w14:textId="77777777" w:rsidR="00C02256" w:rsidRDefault="00C02256" w:rsidP="00C02256">
      <w:pPr>
        <w:tabs>
          <w:tab w:val="left" w:pos="7797"/>
        </w:tabs>
        <w:spacing w:after="0" w:line="240" w:lineRule="auto"/>
        <w:rPr>
          <w:rFonts w:ascii="Times New Roman" w:hAnsi="Times New Roman" w:cs="Times New Roman"/>
          <w:sz w:val="24"/>
          <w:szCs w:val="24"/>
        </w:rPr>
      </w:pPr>
    </w:p>
    <w:p w14:paraId="48B0D857" w14:textId="77777777" w:rsidR="00C02256" w:rsidRDefault="00C02256" w:rsidP="00C02256">
      <w:pPr>
        <w:tabs>
          <w:tab w:val="left" w:pos="7797"/>
        </w:tabs>
        <w:spacing w:after="0" w:line="240" w:lineRule="auto"/>
        <w:rPr>
          <w:rFonts w:ascii="Times New Roman" w:hAnsi="Times New Roman" w:cs="Times New Roman"/>
          <w:sz w:val="24"/>
          <w:szCs w:val="24"/>
        </w:rPr>
      </w:pPr>
    </w:p>
    <w:p w14:paraId="43685EF7" w14:textId="77777777" w:rsidR="00C02256" w:rsidRDefault="00C02256" w:rsidP="00C02256">
      <w:pPr>
        <w:tabs>
          <w:tab w:val="left" w:pos="7797"/>
        </w:tabs>
        <w:spacing w:after="0" w:line="240" w:lineRule="auto"/>
        <w:rPr>
          <w:rFonts w:ascii="Times New Roman" w:hAnsi="Times New Roman" w:cs="Times New Roman"/>
          <w:sz w:val="24"/>
          <w:szCs w:val="24"/>
        </w:rPr>
      </w:pPr>
    </w:p>
    <w:p w14:paraId="56B014A0" w14:textId="6BCFC545" w:rsidR="00C97AF4" w:rsidRPr="00C02256" w:rsidRDefault="00100354" w:rsidP="00C02256">
      <w:pPr>
        <w:tabs>
          <w:tab w:val="left" w:pos="7797"/>
        </w:tabs>
        <w:spacing w:after="0" w:line="240" w:lineRule="auto"/>
        <w:rPr>
          <w:rFonts w:ascii="Times New Roman" w:hAnsi="Times New Roman" w:cs="Times New Roman"/>
          <w:sz w:val="24"/>
          <w:szCs w:val="24"/>
        </w:rPr>
      </w:pPr>
      <w:bookmarkStart w:id="3" w:name="_GoBack"/>
      <w:bookmarkEnd w:id="3"/>
      <w:r>
        <w:rPr>
          <w:rFonts w:ascii="Times New Roman" w:hAnsi="Times New Roman" w:cs="Times New Roman"/>
          <w:sz w:val="24"/>
          <w:szCs w:val="24"/>
        </w:rPr>
        <w:t>Vides aizsardzības un</w:t>
      </w:r>
      <w:r>
        <w:rPr>
          <w:rFonts w:ascii="Times New Roman" w:hAnsi="Times New Roman" w:cs="Times New Roman"/>
          <w:sz w:val="24"/>
          <w:szCs w:val="24"/>
        </w:rPr>
        <w:br/>
        <w:t>reģionālās attīstības ministrs</w:t>
      </w:r>
      <w:r>
        <w:rPr>
          <w:rFonts w:ascii="Times New Roman" w:hAnsi="Times New Roman" w:cs="Times New Roman"/>
          <w:sz w:val="24"/>
          <w:szCs w:val="24"/>
        </w:rPr>
        <w:tab/>
      </w:r>
      <w:r>
        <w:rPr>
          <w:rFonts w:ascii="Times New Roman" w:hAnsi="Times New Roman" w:cs="Times New Roman"/>
          <w:sz w:val="24"/>
          <w:szCs w:val="24"/>
        </w:rPr>
        <w:tab/>
        <w:t>J. Pūce</w:t>
      </w:r>
    </w:p>
    <w:p w14:paraId="3C143064" w14:textId="77777777" w:rsidR="00C97AF4" w:rsidRDefault="00C97AF4">
      <w:pPr>
        <w:tabs>
          <w:tab w:val="left" w:pos="6237"/>
        </w:tabs>
        <w:spacing w:after="0" w:line="240" w:lineRule="auto"/>
        <w:rPr>
          <w:rFonts w:ascii="Times New Roman" w:hAnsi="Times New Roman" w:cs="Times New Roman"/>
          <w:sz w:val="20"/>
          <w:szCs w:val="20"/>
        </w:rPr>
      </w:pPr>
    </w:p>
    <w:p w14:paraId="6D91463D" w14:textId="77777777" w:rsidR="00C97AF4" w:rsidRDefault="00100354">
      <w:pPr>
        <w:tabs>
          <w:tab w:val="left" w:pos="6237"/>
        </w:tabs>
        <w:spacing w:after="0" w:line="240" w:lineRule="auto"/>
        <w:rPr>
          <w:rFonts w:ascii="Times New Roman" w:hAnsi="Times New Roman" w:cs="Times New Roman"/>
          <w:sz w:val="20"/>
          <w:szCs w:val="20"/>
        </w:rPr>
      </w:pPr>
      <w:r>
        <w:rPr>
          <w:rFonts w:ascii="Times New Roman" w:hAnsi="Times New Roman" w:cs="Times New Roman"/>
          <w:sz w:val="20"/>
          <w:szCs w:val="20"/>
        </w:rPr>
        <w:t>Gāga 67026518</w:t>
      </w:r>
    </w:p>
    <w:p w14:paraId="79409129" w14:textId="77777777" w:rsidR="00C97AF4" w:rsidRDefault="004B6FAF">
      <w:pPr>
        <w:tabs>
          <w:tab w:val="left" w:pos="6237"/>
        </w:tabs>
        <w:spacing w:after="0" w:line="240" w:lineRule="auto"/>
      </w:pPr>
      <w:hyperlink r:id="rId8">
        <w:r w:rsidR="00100354">
          <w:rPr>
            <w:rStyle w:val="Internetasaite"/>
            <w:rFonts w:ascii="Times New Roman" w:hAnsi="Times New Roman" w:cs="Times New Roman"/>
            <w:sz w:val="20"/>
            <w:szCs w:val="20"/>
          </w:rPr>
          <w:t>kristine.gaga@varam.gov.lv</w:t>
        </w:r>
      </w:hyperlink>
      <w:r w:rsidR="00100354">
        <w:rPr>
          <w:rFonts w:ascii="Times New Roman" w:hAnsi="Times New Roman" w:cs="Times New Roman"/>
          <w:sz w:val="20"/>
          <w:szCs w:val="20"/>
        </w:rPr>
        <w:t xml:space="preserve"> </w:t>
      </w:r>
    </w:p>
    <w:p w14:paraId="3D0DCD9A" w14:textId="77777777" w:rsidR="00C97AF4" w:rsidRDefault="00C97AF4"/>
    <w:sectPr w:rsidR="00C97AF4">
      <w:headerReference w:type="default" r:id="rId9"/>
      <w:footerReference w:type="default" r:id="rId10"/>
      <w:footerReference w:type="first" r:id="rId11"/>
      <w:pgSz w:w="11906" w:h="16838"/>
      <w:pgMar w:top="1418" w:right="1134" w:bottom="1134" w:left="1701" w:header="709" w:footer="709" w:gutter="0"/>
      <w:cols w:space="720"/>
      <w:formProt w:val="0"/>
      <w:titlePg/>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4A0E6" w14:textId="77777777" w:rsidR="004B6FAF" w:rsidRDefault="004B6FAF">
      <w:pPr>
        <w:spacing w:after="0" w:line="240" w:lineRule="auto"/>
      </w:pPr>
      <w:r>
        <w:separator/>
      </w:r>
    </w:p>
  </w:endnote>
  <w:endnote w:type="continuationSeparator" w:id="0">
    <w:p w14:paraId="13989270" w14:textId="77777777" w:rsidR="004B6FAF" w:rsidRDefault="004B6FAF">
      <w:pPr>
        <w:spacing w:after="0" w:line="240" w:lineRule="auto"/>
      </w:pPr>
      <w:r>
        <w:continuationSeparator/>
      </w:r>
    </w:p>
  </w:endnote>
  <w:endnote w:type="continuationNotice" w:id="1">
    <w:p w14:paraId="4491EB7B" w14:textId="77777777" w:rsidR="0053763D" w:rsidRDefault="005376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7C5EF" w14:textId="2FA5426F" w:rsidR="004B6FAF" w:rsidRDefault="004B6F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noProof/>
        <w:sz w:val="20"/>
        <w:szCs w:val="20"/>
      </w:rPr>
      <w:t>VARAManot_LAPK_180220</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1393" w14:textId="79732B8E" w:rsidR="004B6FAF" w:rsidRDefault="004B6FAF">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FILENAME</w:instrText>
    </w:r>
    <w:r>
      <w:rPr>
        <w:rFonts w:ascii="Times New Roman" w:hAnsi="Times New Roman" w:cs="Times New Roman"/>
        <w:sz w:val="20"/>
        <w:szCs w:val="20"/>
      </w:rPr>
      <w:fldChar w:fldCharType="separate"/>
    </w:r>
    <w:r>
      <w:rPr>
        <w:rFonts w:ascii="Times New Roman" w:hAnsi="Times New Roman" w:cs="Times New Roman"/>
        <w:noProof/>
        <w:sz w:val="20"/>
        <w:szCs w:val="20"/>
      </w:rPr>
      <w:t>VARAManot_LAPK_180220</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F4B35A" w14:textId="77777777" w:rsidR="004B6FAF" w:rsidRDefault="004B6FAF">
      <w:r>
        <w:separator/>
      </w:r>
    </w:p>
  </w:footnote>
  <w:footnote w:type="continuationSeparator" w:id="0">
    <w:p w14:paraId="5BF59988" w14:textId="77777777" w:rsidR="004B6FAF" w:rsidRDefault="004B6FAF">
      <w:r>
        <w:continuationSeparator/>
      </w:r>
    </w:p>
  </w:footnote>
  <w:footnote w:type="continuationNotice" w:id="1">
    <w:p w14:paraId="4DF6193D" w14:textId="77777777" w:rsidR="0053763D" w:rsidRDefault="0053763D">
      <w:pPr>
        <w:spacing w:after="0" w:line="240" w:lineRule="auto"/>
      </w:pPr>
    </w:p>
  </w:footnote>
  <w:footnote w:id="2">
    <w:p w14:paraId="6A79C0C8" w14:textId="42EB2A44" w:rsidR="004B6FAF" w:rsidRDefault="004B6FAF">
      <w:pPr>
        <w:pStyle w:val="FootnoteText"/>
      </w:pPr>
      <w:r>
        <w:rPr>
          <w:rStyle w:val="Vresrakstzmes"/>
        </w:rPr>
        <w:footnoteRef/>
      </w:r>
      <w:r>
        <w:rPr>
          <w:rStyle w:val="Vresrakstzmes"/>
        </w:rPr>
        <w:t> </w:t>
      </w:r>
      <w:r>
        <w:t xml:space="preserve">Noraksts. Derīgo izrakteņu atlikušo krājumu aprēķināšana (pieejams </w:t>
      </w:r>
      <w:hyperlink r:id="rId1" w:history="1">
        <w:r w:rsidRPr="00541BB6">
          <w:rPr>
            <w:rStyle w:val="Hyperlink"/>
          </w:rPr>
          <w:t>https://www.google.com/url?sa=t&amp;rct=j&amp;q=&amp;esrc=s&amp;source=web&amp;cd=8&amp;cad=rja&amp;uact=8&amp;ved=2ahUKEwjSxaj80KjmAhUt6KYKHWVpDW4QFjAHegQIBBAC&amp;url=https%3A%2F%2Fwww.lau.lv%2Ffile.php%3Ffolder%3D353%26name%3Dzinojums_derigie_izrakteni_noraksts.doc&amp;usg=AOvVaw0o3SqoeI5O5dS3fcp_shW-</w:t>
        </w:r>
      </w:hyperlink>
      <w:r>
        <w:t>)</w:t>
      </w:r>
    </w:p>
  </w:footnote>
  <w:footnote w:id="3">
    <w:p w14:paraId="5BE5B735" w14:textId="2A05831F" w:rsidR="004B6FAF" w:rsidRDefault="004B6FAF">
      <w:pPr>
        <w:pStyle w:val="FootnoteText"/>
      </w:pPr>
      <w:r>
        <w:rPr>
          <w:rStyle w:val="Vresrakstzmes"/>
        </w:rPr>
        <w:footnoteRef/>
      </w:r>
      <w:r>
        <w:rPr>
          <w:rStyle w:val="Vresrakstzmes"/>
        </w:rPr>
        <w:t> </w:t>
      </w:r>
      <w:r>
        <w:t xml:space="preserve">ESAO Vides raksturlielumu pārskats par Latviju 2019 (pieejams ESAO tīmekļvietnē </w:t>
      </w:r>
      <w:hyperlink r:id="rId2" w:history="1">
        <w:r w:rsidRPr="00541BB6">
          <w:rPr>
            <w:rStyle w:val="Hyperlink"/>
          </w:rPr>
          <w:t>http://www.oecd.org/environment/country-reviews/oecd-environmental-performance-reviews-latvia-2019.htm</w:t>
        </w:r>
      </w:hyperlink>
      <w:r>
        <w:t>)</w:t>
      </w:r>
    </w:p>
  </w:footnote>
  <w:footnote w:id="4">
    <w:p w14:paraId="16B26471" w14:textId="1C2BFB69" w:rsidR="004B6FAF" w:rsidRDefault="004B6FAF">
      <w:pPr>
        <w:pStyle w:val="FootnoteText"/>
      </w:pPr>
      <w:r>
        <w:rPr>
          <w:rStyle w:val="Vresrakstzmes"/>
        </w:rPr>
        <w:footnoteRef/>
      </w:r>
      <w:r>
        <w:rPr>
          <w:rStyle w:val="Vresrakstzmes"/>
        </w:rPr>
        <w:t> </w:t>
      </w:r>
      <w:r>
        <w:t xml:space="preserve">Igaunijas sodu apmēri zemes dzīļu jomā (Pieejams tīmekļvietnē: </w:t>
      </w:r>
      <w:hyperlink r:id="rId3" w:history="1">
        <w:r w:rsidRPr="00541BB6">
          <w:rPr>
            <w:rStyle w:val="Hyperlink"/>
          </w:rPr>
          <w:t>https://www.riigiteataja.ee/en/eli/ee/529082019019/consolide/current</w:t>
        </w:r>
      </w:hyperlink>
      <w:r>
        <w:t>)</w:t>
      </w:r>
    </w:p>
  </w:footnote>
  <w:footnote w:id="5">
    <w:p w14:paraId="54C40403" w14:textId="42BC1132" w:rsidR="004B6FAF" w:rsidRDefault="004B6FAF">
      <w:pPr>
        <w:pStyle w:val="FootnoteText"/>
      </w:pPr>
      <w:r>
        <w:rPr>
          <w:rStyle w:val="Vresrakstzmes"/>
        </w:rPr>
        <w:footnoteRef/>
      </w:r>
      <w:r>
        <w:rPr>
          <w:rStyle w:val="Vresrakstzmes"/>
        </w:rPr>
        <w:t> </w:t>
      </w:r>
      <w:r>
        <w:t>Informatīvais ziņojums “Nozaru administratīvo pārkāpumu kodifikācijas ieviešanas sistēmas īstenošana”, 18.12.2018., 2. lpp.</w:t>
      </w:r>
    </w:p>
  </w:footnote>
  <w:footnote w:id="6">
    <w:p w14:paraId="7EDAD36F" w14:textId="5310FD95" w:rsidR="004B6FAF" w:rsidRDefault="004B6FAF">
      <w:pPr>
        <w:pStyle w:val="FootnoteText"/>
        <w:jc w:val="both"/>
      </w:pPr>
      <w:r>
        <w:rPr>
          <w:rStyle w:val="Vresrakstzmes"/>
        </w:rPr>
        <w:footnoteRef/>
      </w:r>
      <w:r>
        <w:rPr>
          <w:rStyle w:val="Vresrakstzmes"/>
        </w:rPr>
        <w:t> </w:t>
      </w:r>
      <w:r>
        <w:t xml:space="preserve">Statistika par vides aizsardzības un dabas resursu izmantošanas, zvejas, radiācijas drošību un kodoldrošības kontrole (pieejams VVD tīmekļvietnē </w:t>
      </w:r>
      <w:hyperlink r:id="rId4">
        <w:r>
          <w:rPr>
            <w:rStyle w:val="Internetasaite"/>
          </w:rPr>
          <w:t>http://www.vvd.gov.lv/publikacijas-un-statistika/statistikas-dati/</w:t>
        </w:r>
      </w:hyperlink>
      <w:r>
        <w:t>)</w:t>
      </w:r>
    </w:p>
  </w:footnote>
  <w:footnote w:id="7">
    <w:p w14:paraId="2D007584" w14:textId="57F88187" w:rsidR="004B6FAF" w:rsidRDefault="004B6FAF">
      <w:pPr>
        <w:pStyle w:val="FootnoteText"/>
      </w:pPr>
      <w:r>
        <w:rPr>
          <w:rStyle w:val="FootnoteReference"/>
        </w:rPr>
        <w:footnoteRef/>
      </w:r>
      <w:r>
        <w:t xml:space="preserve"> Ska</w:t>
      </w:r>
      <w:r w:rsidRPr="001F5691">
        <w:t xml:space="preserve">t. </w:t>
      </w:r>
      <w:hyperlink r:id="rId5">
        <w:r w:rsidRPr="007907A3">
          <w:rPr>
            <w:rStyle w:val="Internetasaite"/>
          </w:rPr>
          <w:t>http://www.vvd.gov.lv/publikacijas-un-statistika/statistikas-dati/</w:t>
        </w:r>
      </w:hyperlink>
    </w:p>
  </w:footnote>
  <w:footnote w:id="8">
    <w:p w14:paraId="138DBC51" w14:textId="0A3D7748" w:rsidR="004B6FAF" w:rsidRDefault="004B6FAF">
      <w:pPr>
        <w:pStyle w:val="FootnoteText"/>
      </w:pPr>
      <w:r>
        <w:rPr>
          <w:rStyle w:val="FootnoteReference"/>
        </w:rPr>
        <w:footnoteRef/>
      </w:r>
      <w:r>
        <w:t xml:space="preserve"> Skat. </w:t>
      </w:r>
      <w:hyperlink r:id="rId6" w:history="1">
        <w:r w:rsidRPr="007907A3">
          <w:rPr>
            <w:rStyle w:val="Hyperlink"/>
            <w:iCs/>
          </w:rPr>
          <w:t>http://www.varam.gov.lv/lat/lidzd/pazinojumi_par_lidzdalibas_iesp/</w:t>
        </w:r>
      </w:hyperlink>
      <w:r>
        <w:rPr>
          <w:iCs/>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8699185"/>
      <w:docPartObj>
        <w:docPartGallery w:val="Page Numbers (Top of Page)"/>
        <w:docPartUnique/>
      </w:docPartObj>
    </w:sdtPr>
    <w:sdtContent>
      <w:p w14:paraId="0E48BC29" w14:textId="77777777" w:rsidR="004B6FAF" w:rsidRDefault="004B6FAF">
        <w:pPr>
          <w:pStyle w:val="Header"/>
          <w:jc w:val="center"/>
        </w:pPr>
        <w:r>
          <w:rPr>
            <w:rFonts w:ascii="Times New Roman" w:hAnsi="Times New Roman" w:cs="Times New Roman"/>
            <w:sz w:val="20"/>
            <w:szCs w:val="20"/>
          </w:rPr>
          <w:fldChar w:fldCharType="begin"/>
        </w:r>
        <w:r>
          <w:rPr>
            <w:rFonts w:ascii="Times New Roman" w:hAnsi="Times New Roman" w:cs="Times New Roman"/>
            <w:sz w:val="20"/>
            <w:szCs w:val="20"/>
          </w:rPr>
          <w:instrText>PAGE</w:instrText>
        </w:r>
        <w:r>
          <w:rPr>
            <w:rFonts w:ascii="Times New Roman" w:hAnsi="Times New Roman" w:cs="Times New Roman"/>
            <w:sz w:val="20"/>
            <w:szCs w:val="20"/>
          </w:rPr>
          <w:fldChar w:fldCharType="separate"/>
        </w:r>
        <w:r w:rsidR="00C02256">
          <w:rPr>
            <w:rFonts w:ascii="Times New Roman" w:hAnsi="Times New Roman" w:cs="Times New Roman"/>
            <w:noProof/>
            <w:sz w:val="20"/>
            <w:szCs w:val="20"/>
          </w:rPr>
          <w:t>16</w:t>
        </w:r>
        <w:r>
          <w:rPr>
            <w:rFonts w:ascii="Times New Roman" w:hAnsi="Times New Roman" w:cs="Times New Roman"/>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5308F"/>
    <w:multiLevelType w:val="hybridMultilevel"/>
    <w:tmpl w:val="76AC1A2E"/>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B521AE"/>
    <w:multiLevelType w:val="hybridMultilevel"/>
    <w:tmpl w:val="A9886B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37568DC"/>
    <w:multiLevelType w:val="multilevel"/>
    <w:tmpl w:val="2EB8A5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0EE60D6"/>
    <w:multiLevelType w:val="hybridMultilevel"/>
    <w:tmpl w:val="8788EDE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11A30C0"/>
    <w:multiLevelType w:val="hybridMultilevel"/>
    <w:tmpl w:val="AAD2E25A"/>
    <w:lvl w:ilvl="0" w:tplc="0426000F">
      <w:start w:val="1"/>
      <w:numFmt w:val="decimal"/>
      <w:lvlText w:val="%1."/>
      <w:lvlJc w:val="left"/>
      <w:pPr>
        <w:ind w:left="501" w:hanging="360"/>
      </w:pPr>
      <w:rPr>
        <w:rFonts w:hint="default"/>
      </w:rPr>
    </w:lvl>
    <w:lvl w:ilvl="1" w:tplc="04260003" w:tentative="1">
      <w:start w:val="1"/>
      <w:numFmt w:val="bullet"/>
      <w:lvlText w:val="o"/>
      <w:lvlJc w:val="left"/>
      <w:pPr>
        <w:ind w:left="1221" w:hanging="360"/>
      </w:pPr>
      <w:rPr>
        <w:rFonts w:ascii="Courier New" w:hAnsi="Courier New" w:cs="Courier New" w:hint="default"/>
      </w:rPr>
    </w:lvl>
    <w:lvl w:ilvl="2" w:tplc="04260005" w:tentative="1">
      <w:start w:val="1"/>
      <w:numFmt w:val="bullet"/>
      <w:lvlText w:val=""/>
      <w:lvlJc w:val="left"/>
      <w:pPr>
        <w:ind w:left="1941" w:hanging="360"/>
      </w:pPr>
      <w:rPr>
        <w:rFonts w:ascii="Wingdings" w:hAnsi="Wingdings" w:hint="default"/>
      </w:rPr>
    </w:lvl>
    <w:lvl w:ilvl="3" w:tplc="04260001" w:tentative="1">
      <w:start w:val="1"/>
      <w:numFmt w:val="bullet"/>
      <w:lvlText w:val=""/>
      <w:lvlJc w:val="left"/>
      <w:pPr>
        <w:ind w:left="2661" w:hanging="360"/>
      </w:pPr>
      <w:rPr>
        <w:rFonts w:ascii="Symbol" w:hAnsi="Symbol" w:hint="default"/>
      </w:rPr>
    </w:lvl>
    <w:lvl w:ilvl="4" w:tplc="04260003" w:tentative="1">
      <w:start w:val="1"/>
      <w:numFmt w:val="bullet"/>
      <w:lvlText w:val="o"/>
      <w:lvlJc w:val="left"/>
      <w:pPr>
        <w:ind w:left="3381" w:hanging="360"/>
      </w:pPr>
      <w:rPr>
        <w:rFonts w:ascii="Courier New" w:hAnsi="Courier New" w:cs="Courier New" w:hint="default"/>
      </w:rPr>
    </w:lvl>
    <w:lvl w:ilvl="5" w:tplc="04260005" w:tentative="1">
      <w:start w:val="1"/>
      <w:numFmt w:val="bullet"/>
      <w:lvlText w:val=""/>
      <w:lvlJc w:val="left"/>
      <w:pPr>
        <w:ind w:left="4101" w:hanging="360"/>
      </w:pPr>
      <w:rPr>
        <w:rFonts w:ascii="Wingdings" w:hAnsi="Wingdings" w:hint="default"/>
      </w:rPr>
    </w:lvl>
    <w:lvl w:ilvl="6" w:tplc="04260001" w:tentative="1">
      <w:start w:val="1"/>
      <w:numFmt w:val="bullet"/>
      <w:lvlText w:val=""/>
      <w:lvlJc w:val="left"/>
      <w:pPr>
        <w:ind w:left="4821" w:hanging="360"/>
      </w:pPr>
      <w:rPr>
        <w:rFonts w:ascii="Symbol" w:hAnsi="Symbol" w:hint="default"/>
      </w:rPr>
    </w:lvl>
    <w:lvl w:ilvl="7" w:tplc="04260003" w:tentative="1">
      <w:start w:val="1"/>
      <w:numFmt w:val="bullet"/>
      <w:lvlText w:val="o"/>
      <w:lvlJc w:val="left"/>
      <w:pPr>
        <w:ind w:left="5541" w:hanging="360"/>
      </w:pPr>
      <w:rPr>
        <w:rFonts w:ascii="Courier New" w:hAnsi="Courier New" w:cs="Courier New" w:hint="default"/>
      </w:rPr>
    </w:lvl>
    <w:lvl w:ilvl="8" w:tplc="04260005" w:tentative="1">
      <w:start w:val="1"/>
      <w:numFmt w:val="bullet"/>
      <w:lvlText w:val=""/>
      <w:lvlJc w:val="left"/>
      <w:pPr>
        <w:ind w:left="6261" w:hanging="360"/>
      </w:pPr>
      <w:rPr>
        <w:rFonts w:ascii="Wingdings" w:hAnsi="Wingdings" w:hint="default"/>
      </w:rPr>
    </w:lvl>
  </w:abstractNum>
  <w:abstractNum w:abstractNumId="5" w15:restartNumberingAfterBreak="0">
    <w:nsid w:val="7541068E"/>
    <w:multiLevelType w:val="multilevel"/>
    <w:tmpl w:val="43765560"/>
    <w:lvl w:ilvl="0">
      <w:start w:val="1"/>
      <w:numFmt w:val="bullet"/>
      <w:lvlText w:val="-"/>
      <w:lvlJc w:val="left"/>
      <w:pPr>
        <w:ind w:left="780" w:hanging="360"/>
      </w:pPr>
      <w:rPr>
        <w:rFonts w:ascii="Times New Roman" w:hAnsi="Times New Roman" w:cs="Times New Roman" w:hint="default"/>
        <w:b w:val="0"/>
        <w:sz w:val="24"/>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F4"/>
    <w:rsid w:val="00023D73"/>
    <w:rsid w:val="00031456"/>
    <w:rsid w:val="000529DC"/>
    <w:rsid w:val="0008065A"/>
    <w:rsid w:val="00080D92"/>
    <w:rsid w:val="00093098"/>
    <w:rsid w:val="000935D9"/>
    <w:rsid w:val="000B0799"/>
    <w:rsid w:val="000B2D50"/>
    <w:rsid w:val="000D43DC"/>
    <w:rsid w:val="00100354"/>
    <w:rsid w:val="001041AE"/>
    <w:rsid w:val="00115DE5"/>
    <w:rsid w:val="00121EA9"/>
    <w:rsid w:val="001228AD"/>
    <w:rsid w:val="001312D0"/>
    <w:rsid w:val="00137B6B"/>
    <w:rsid w:val="00156156"/>
    <w:rsid w:val="001763B2"/>
    <w:rsid w:val="00176672"/>
    <w:rsid w:val="00186C3C"/>
    <w:rsid w:val="001C5C92"/>
    <w:rsid w:val="001E050B"/>
    <w:rsid w:val="001E07F5"/>
    <w:rsid w:val="001F5691"/>
    <w:rsid w:val="00210111"/>
    <w:rsid w:val="0021535A"/>
    <w:rsid w:val="00217C04"/>
    <w:rsid w:val="00220079"/>
    <w:rsid w:val="0023503F"/>
    <w:rsid w:val="00244B4C"/>
    <w:rsid w:val="00245DD8"/>
    <w:rsid w:val="00246CB4"/>
    <w:rsid w:val="00253D1D"/>
    <w:rsid w:val="002674E6"/>
    <w:rsid w:val="00271918"/>
    <w:rsid w:val="0027384D"/>
    <w:rsid w:val="00282ACC"/>
    <w:rsid w:val="00286726"/>
    <w:rsid w:val="002A010B"/>
    <w:rsid w:val="002B1686"/>
    <w:rsid w:val="002D2B0C"/>
    <w:rsid w:val="002D388C"/>
    <w:rsid w:val="00304938"/>
    <w:rsid w:val="003378FB"/>
    <w:rsid w:val="00341C8B"/>
    <w:rsid w:val="00343771"/>
    <w:rsid w:val="00345AD4"/>
    <w:rsid w:val="00355394"/>
    <w:rsid w:val="0036735E"/>
    <w:rsid w:val="0039434F"/>
    <w:rsid w:val="003A5C01"/>
    <w:rsid w:val="003B2828"/>
    <w:rsid w:val="003D5BCD"/>
    <w:rsid w:val="0041393A"/>
    <w:rsid w:val="004213AF"/>
    <w:rsid w:val="00470C73"/>
    <w:rsid w:val="00476775"/>
    <w:rsid w:val="004773D4"/>
    <w:rsid w:val="004842A0"/>
    <w:rsid w:val="004B6FAF"/>
    <w:rsid w:val="004C36F4"/>
    <w:rsid w:val="004E4435"/>
    <w:rsid w:val="004F2869"/>
    <w:rsid w:val="00515EA7"/>
    <w:rsid w:val="00533580"/>
    <w:rsid w:val="0053727B"/>
    <w:rsid w:val="0053763D"/>
    <w:rsid w:val="00557370"/>
    <w:rsid w:val="00573692"/>
    <w:rsid w:val="00575505"/>
    <w:rsid w:val="0057674F"/>
    <w:rsid w:val="005D052F"/>
    <w:rsid w:val="006250A6"/>
    <w:rsid w:val="00654E32"/>
    <w:rsid w:val="0066540D"/>
    <w:rsid w:val="00666D00"/>
    <w:rsid w:val="00671E1B"/>
    <w:rsid w:val="00671EDC"/>
    <w:rsid w:val="00672E6B"/>
    <w:rsid w:val="0068667F"/>
    <w:rsid w:val="00693457"/>
    <w:rsid w:val="0069392C"/>
    <w:rsid w:val="006A269F"/>
    <w:rsid w:val="006A6A9C"/>
    <w:rsid w:val="006A7108"/>
    <w:rsid w:val="006C4794"/>
    <w:rsid w:val="006D49DF"/>
    <w:rsid w:val="006F1321"/>
    <w:rsid w:val="0072166A"/>
    <w:rsid w:val="00744E63"/>
    <w:rsid w:val="00784EAF"/>
    <w:rsid w:val="007907A3"/>
    <w:rsid w:val="007910F9"/>
    <w:rsid w:val="00796ECC"/>
    <w:rsid w:val="0079755E"/>
    <w:rsid w:val="007A7766"/>
    <w:rsid w:val="007C0100"/>
    <w:rsid w:val="007C36CB"/>
    <w:rsid w:val="007C4891"/>
    <w:rsid w:val="007D4169"/>
    <w:rsid w:val="007E60A9"/>
    <w:rsid w:val="007F61B4"/>
    <w:rsid w:val="00833320"/>
    <w:rsid w:val="008612FE"/>
    <w:rsid w:val="00861955"/>
    <w:rsid w:val="008A67B0"/>
    <w:rsid w:val="008B77CA"/>
    <w:rsid w:val="008C28A8"/>
    <w:rsid w:val="008E3039"/>
    <w:rsid w:val="008F30A0"/>
    <w:rsid w:val="00905273"/>
    <w:rsid w:val="00911B53"/>
    <w:rsid w:val="00984131"/>
    <w:rsid w:val="009A7F9B"/>
    <w:rsid w:val="009E1003"/>
    <w:rsid w:val="009E2100"/>
    <w:rsid w:val="00A03F87"/>
    <w:rsid w:val="00A40852"/>
    <w:rsid w:val="00A8718A"/>
    <w:rsid w:val="00A943B3"/>
    <w:rsid w:val="00AB4ADC"/>
    <w:rsid w:val="00AB6269"/>
    <w:rsid w:val="00AD77E6"/>
    <w:rsid w:val="00AF67BF"/>
    <w:rsid w:val="00B0148F"/>
    <w:rsid w:val="00B03BD5"/>
    <w:rsid w:val="00B107E2"/>
    <w:rsid w:val="00B27190"/>
    <w:rsid w:val="00B378DC"/>
    <w:rsid w:val="00B40D47"/>
    <w:rsid w:val="00B45476"/>
    <w:rsid w:val="00B81EBD"/>
    <w:rsid w:val="00BA0803"/>
    <w:rsid w:val="00BB219D"/>
    <w:rsid w:val="00BB4D25"/>
    <w:rsid w:val="00BD391A"/>
    <w:rsid w:val="00C02256"/>
    <w:rsid w:val="00C57463"/>
    <w:rsid w:val="00C837DD"/>
    <w:rsid w:val="00C97AF4"/>
    <w:rsid w:val="00CA5154"/>
    <w:rsid w:val="00CC782F"/>
    <w:rsid w:val="00CD3725"/>
    <w:rsid w:val="00CE72A2"/>
    <w:rsid w:val="00CF0270"/>
    <w:rsid w:val="00CF71A5"/>
    <w:rsid w:val="00D04B36"/>
    <w:rsid w:val="00D06731"/>
    <w:rsid w:val="00D33219"/>
    <w:rsid w:val="00D6147F"/>
    <w:rsid w:val="00D90CB2"/>
    <w:rsid w:val="00D952E0"/>
    <w:rsid w:val="00DA799E"/>
    <w:rsid w:val="00DD311E"/>
    <w:rsid w:val="00E3510A"/>
    <w:rsid w:val="00E40A72"/>
    <w:rsid w:val="00E41EF0"/>
    <w:rsid w:val="00E539BC"/>
    <w:rsid w:val="00E67198"/>
    <w:rsid w:val="00E67D99"/>
    <w:rsid w:val="00E841F4"/>
    <w:rsid w:val="00EA367A"/>
    <w:rsid w:val="00EE420F"/>
    <w:rsid w:val="00F16213"/>
    <w:rsid w:val="00F25F80"/>
    <w:rsid w:val="00F456B0"/>
    <w:rsid w:val="00F527CE"/>
    <w:rsid w:val="00F64DB5"/>
    <w:rsid w:val="00F74CA9"/>
    <w:rsid w:val="00FB498E"/>
    <w:rsid w:val="00FC242F"/>
    <w:rsid w:val="00FD7518"/>
    <w:rsid w:val="00FE6C62"/>
    <w:rsid w:val="00FF7482"/>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B3235"/>
  <w15:docId w15:val="{6604ACC5-EAE1-4EAC-BE68-12490CF0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A5E"/>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basedOn w:val="DefaultParagraphFont"/>
    <w:uiPriority w:val="99"/>
    <w:unhideWhenUsed/>
    <w:rsid w:val="00DF2A5E"/>
    <w:rPr>
      <w:color w:val="0000FF"/>
      <w:u w:val="single"/>
    </w:rPr>
  </w:style>
  <w:style w:type="character" w:customStyle="1" w:styleId="HeaderChar">
    <w:name w:val="Header Char"/>
    <w:basedOn w:val="DefaultParagraphFont"/>
    <w:link w:val="Header"/>
    <w:uiPriority w:val="99"/>
    <w:qFormat/>
    <w:rsid w:val="00DF2A5E"/>
  </w:style>
  <w:style w:type="character" w:customStyle="1" w:styleId="FooterChar">
    <w:name w:val="Footer Char"/>
    <w:basedOn w:val="DefaultParagraphFont"/>
    <w:link w:val="Footer"/>
    <w:uiPriority w:val="99"/>
    <w:qFormat/>
    <w:rsid w:val="00DF2A5E"/>
  </w:style>
  <w:style w:type="character" w:customStyle="1" w:styleId="FootnoteTextChar">
    <w:name w:val="Footnote Text Char"/>
    <w:basedOn w:val="DefaultParagraphFont"/>
    <w:link w:val="FootnoteText"/>
    <w:uiPriority w:val="99"/>
    <w:qFormat/>
    <w:rsid w:val="00DF2A5E"/>
    <w:rPr>
      <w:rFonts w:ascii="Times New Roman" w:eastAsia="Times New Roman" w:hAnsi="Times New Roman" w:cs="Times New Roman"/>
      <w:sz w:val="20"/>
      <w:szCs w:val="20"/>
      <w:lang w:eastAsia="lv-LV"/>
    </w:rPr>
  </w:style>
  <w:style w:type="character" w:customStyle="1" w:styleId="Vresenkurs">
    <w:name w:val="Vēres enkurs"/>
    <w:rsid w:val="00DF2A5E"/>
    <w:rPr>
      <w:vertAlign w:val="superscript"/>
    </w:rPr>
  </w:style>
  <w:style w:type="character" w:customStyle="1" w:styleId="FootnoteCharacters">
    <w:name w:val="Footnote Characters"/>
    <w:basedOn w:val="DefaultParagraphFont"/>
    <w:uiPriority w:val="99"/>
    <w:semiHidden/>
    <w:unhideWhenUsed/>
    <w:qFormat/>
    <w:rsid w:val="0087317E"/>
    <w:rPr>
      <w:vertAlign w:val="superscript"/>
    </w:rPr>
  </w:style>
  <w:style w:type="character" w:customStyle="1" w:styleId="Vresrakstzmes">
    <w:name w:val="Vēres rakstzīmes"/>
    <w:qFormat/>
    <w:rsid w:val="00DF2A5E"/>
  </w:style>
  <w:style w:type="character" w:customStyle="1" w:styleId="HeaderChar1">
    <w:name w:val="Header Char1"/>
    <w:basedOn w:val="DefaultParagraphFont"/>
    <w:uiPriority w:val="99"/>
    <w:semiHidden/>
    <w:qFormat/>
    <w:rsid w:val="00DF2A5E"/>
  </w:style>
  <w:style w:type="character" w:customStyle="1" w:styleId="FooterChar1">
    <w:name w:val="Footer Char1"/>
    <w:basedOn w:val="DefaultParagraphFont"/>
    <w:uiPriority w:val="99"/>
    <w:semiHidden/>
    <w:qFormat/>
    <w:rsid w:val="00DF2A5E"/>
  </w:style>
  <w:style w:type="character" w:customStyle="1" w:styleId="FootnoteTextChar1">
    <w:name w:val="Footnote Text Char1"/>
    <w:basedOn w:val="DefaultParagraphFont"/>
    <w:uiPriority w:val="99"/>
    <w:semiHidden/>
    <w:qFormat/>
    <w:rsid w:val="00DF2A5E"/>
    <w:rPr>
      <w:sz w:val="20"/>
      <w:szCs w:val="20"/>
    </w:rPr>
  </w:style>
  <w:style w:type="character" w:customStyle="1" w:styleId="ListLabel1">
    <w:name w:val="ListLabel 1"/>
    <w:qFormat/>
    <w:rPr>
      <w:rFonts w:ascii="Times New Roman" w:hAnsi="Times New Roman" w:cs="Times New Roman"/>
      <w:b/>
      <w:sz w:val="24"/>
    </w:rPr>
  </w:style>
  <w:style w:type="character" w:customStyle="1" w:styleId="ListLabel2">
    <w:name w:val="ListLabel 2"/>
    <w:qFormat/>
    <w:rPr>
      <w:rFonts w:cs="Courier New"/>
    </w:rPr>
  </w:style>
  <w:style w:type="character" w:customStyle="1" w:styleId="ListLabel3">
    <w:name w:val="ListLabel 3"/>
    <w:qFormat/>
    <w:rPr>
      <w:rFonts w:cs="Wingdings"/>
    </w:rPr>
  </w:style>
  <w:style w:type="character" w:customStyle="1" w:styleId="ListLabel4">
    <w:name w:val="ListLabel 4"/>
    <w:qFormat/>
    <w:rPr>
      <w:rFonts w:cs="Symbol"/>
    </w:rPr>
  </w:style>
  <w:style w:type="character" w:customStyle="1" w:styleId="ListLabel5">
    <w:name w:val="ListLabel 5"/>
    <w:qFormat/>
    <w:rPr>
      <w:rFonts w:cs="Courier New"/>
    </w:rPr>
  </w:style>
  <w:style w:type="character" w:customStyle="1" w:styleId="ListLabel6">
    <w:name w:val="ListLabel 6"/>
    <w:qFormat/>
    <w:rPr>
      <w:rFonts w:cs="Wingdings"/>
    </w:rPr>
  </w:style>
  <w:style w:type="character" w:customStyle="1" w:styleId="ListLabel7">
    <w:name w:val="ListLabel 7"/>
    <w:qFormat/>
    <w:rPr>
      <w:rFonts w:cs="Symbol"/>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sz w:val="24"/>
      <w:szCs w:val="24"/>
    </w:rPr>
  </w:style>
  <w:style w:type="character" w:customStyle="1" w:styleId="ListLabel11">
    <w:name w:val="ListLabel 11"/>
    <w:qFormat/>
    <w:rPr>
      <w:rFonts w:ascii="Times New Roman" w:hAnsi="Times New Roman" w:cs="Times New Roman"/>
      <w:sz w:val="20"/>
      <w:szCs w:val="20"/>
    </w:rPr>
  </w:style>
  <w:style w:type="character" w:customStyle="1" w:styleId="Beiguvresenkurs">
    <w:name w:val="Beigu vēres enkurs"/>
    <w:rPr>
      <w:vertAlign w:val="superscript"/>
    </w:rPr>
  </w:style>
  <w:style w:type="character" w:customStyle="1" w:styleId="Beiguvresrakstzme">
    <w:name w:val="Beigu vēres rakstzīme"/>
    <w:qFormat/>
  </w:style>
  <w:style w:type="character" w:customStyle="1" w:styleId="ListLabel12">
    <w:name w:val="ListLabel 12"/>
    <w:qFormat/>
    <w:rPr>
      <w:rFonts w:ascii="Times New Roman" w:hAnsi="Times New Roman" w:cs="Times New Roman"/>
      <w:b w:val="0"/>
      <w:sz w:val="24"/>
    </w:rPr>
  </w:style>
  <w:style w:type="character" w:customStyle="1" w:styleId="ListLabel13">
    <w:name w:val="ListLabel 13"/>
    <w:qFormat/>
    <w:rPr>
      <w:rFonts w:cs="Courier New"/>
    </w:rPr>
  </w:style>
  <w:style w:type="character" w:customStyle="1" w:styleId="ListLabel14">
    <w:name w:val="ListLabel 14"/>
    <w:qFormat/>
    <w:rPr>
      <w:rFonts w:cs="Wingdings"/>
    </w:rPr>
  </w:style>
  <w:style w:type="character" w:customStyle="1" w:styleId="ListLabel15">
    <w:name w:val="ListLabel 15"/>
    <w:qFormat/>
    <w:rPr>
      <w:rFonts w:cs="Symbol"/>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sz w:val="24"/>
      <w:szCs w:val="24"/>
    </w:rPr>
  </w:style>
  <w:style w:type="character" w:customStyle="1" w:styleId="ListLabel22">
    <w:name w:val="ListLabel 22"/>
    <w:qFormat/>
    <w:rPr>
      <w:rFonts w:ascii="Times New Roman" w:hAnsi="Times New Roman" w:cs="Times New Roman"/>
      <w:sz w:val="20"/>
      <w:szCs w:val="20"/>
    </w:rPr>
  </w:style>
  <w:style w:type="character" w:customStyle="1" w:styleId="ListLabel23">
    <w:name w:val="ListLabel 23"/>
    <w:qFormat/>
    <w:rPr>
      <w:rFonts w:ascii="Times New Roman" w:hAnsi="Times New Roman" w:cs="Times New Roman"/>
      <w:b w:val="0"/>
      <w:sz w:val="24"/>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sz w:val="24"/>
      <w:szCs w:val="24"/>
    </w:rPr>
  </w:style>
  <w:style w:type="character" w:customStyle="1" w:styleId="ListLabel33">
    <w:name w:val="ListLabel 33"/>
    <w:qFormat/>
    <w:rPr>
      <w:rFonts w:ascii="Times New Roman" w:hAnsi="Times New Roman" w:cs="Times New Roman"/>
      <w:sz w:val="20"/>
      <w:szCs w:val="20"/>
    </w:rPr>
  </w:style>
  <w:style w:type="paragraph" w:customStyle="1" w:styleId="Virsraksts">
    <w:name w:val="Virsraksts"/>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pPr>
      <w:spacing w:after="140" w:line="276" w:lineRule="auto"/>
    </w:pPr>
  </w:style>
  <w:style w:type="paragraph" w:styleId="List">
    <w:name w:val="List"/>
    <w:basedOn w:val="BodyText"/>
    <w:rPr>
      <w:rFonts w:cs="Arial Unicode MS"/>
    </w:rPr>
  </w:style>
  <w:style w:type="paragraph" w:styleId="Caption">
    <w:name w:val="caption"/>
    <w:basedOn w:val="Normal"/>
    <w:qFormat/>
    <w:pPr>
      <w:suppressLineNumbers/>
      <w:spacing w:before="120" w:after="120"/>
    </w:pPr>
    <w:rPr>
      <w:rFonts w:cs="Arial Unicode MS"/>
      <w:i/>
      <w:iCs/>
      <w:sz w:val="24"/>
      <w:szCs w:val="24"/>
    </w:rPr>
  </w:style>
  <w:style w:type="paragraph" w:customStyle="1" w:styleId="Rdtjs">
    <w:name w:val="Rādītājs"/>
    <w:basedOn w:val="Normal"/>
    <w:qFormat/>
    <w:pPr>
      <w:suppressLineNumbers/>
    </w:pPr>
    <w:rPr>
      <w:rFonts w:cs="Arial Unicode MS"/>
    </w:rPr>
  </w:style>
  <w:style w:type="paragraph" w:styleId="Header">
    <w:name w:val="header"/>
    <w:basedOn w:val="Normal"/>
    <w:link w:val="HeaderChar"/>
    <w:uiPriority w:val="99"/>
    <w:unhideWhenUsed/>
    <w:rsid w:val="00DF2A5E"/>
    <w:pPr>
      <w:tabs>
        <w:tab w:val="center" w:pos="4153"/>
        <w:tab w:val="right" w:pos="8306"/>
      </w:tabs>
      <w:spacing w:after="0" w:line="240" w:lineRule="auto"/>
    </w:pPr>
  </w:style>
  <w:style w:type="paragraph" w:styleId="Footer">
    <w:name w:val="footer"/>
    <w:basedOn w:val="Normal"/>
    <w:link w:val="FooterChar"/>
    <w:uiPriority w:val="99"/>
    <w:unhideWhenUsed/>
    <w:rsid w:val="00DF2A5E"/>
    <w:pPr>
      <w:tabs>
        <w:tab w:val="center" w:pos="4153"/>
        <w:tab w:val="right" w:pos="8306"/>
      </w:tabs>
      <w:spacing w:after="0" w:line="240" w:lineRule="auto"/>
    </w:pPr>
  </w:style>
  <w:style w:type="paragraph" w:styleId="FootnoteText">
    <w:name w:val="footnote text"/>
    <w:basedOn w:val="Normal"/>
    <w:link w:val="FootnoteTextChar"/>
    <w:uiPriority w:val="99"/>
    <w:rsid w:val="00DF2A5E"/>
    <w:pPr>
      <w:spacing w:after="0" w:line="240" w:lineRule="auto"/>
    </w:pPr>
    <w:rPr>
      <w:rFonts w:ascii="Times New Roman" w:eastAsia="Times New Roman" w:hAnsi="Times New Roman" w:cs="Times New Roman"/>
      <w:sz w:val="20"/>
      <w:szCs w:val="20"/>
      <w:lang w:eastAsia="lv-LV"/>
    </w:rPr>
  </w:style>
  <w:style w:type="paragraph" w:styleId="ListParagraph">
    <w:name w:val="List Paragraph"/>
    <w:aliases w:val="2,H&amp;P List Paragraph,List Paragraph1,Strip"/>
    <w:basedOn w:val="Normal"/>
    <w:link w:val="ListParagraphChar"/>
    <w:uiPriority w:val="34"/>
    <w:qFormat/>
    <w:rsid w:val="00DF2A5E"/>
    <w:pPr>
      <w:ind w:left="720"/>
      <w:contextualSpacing/>
    </w:pPr>
  </w:style>
  <w:style w:type="paragraph" w:customStyle="1" w:styleId="naiskr">
    <w:name w:val="naiskr"/>
    <w:basedOn w:val="Normal"/>
    <w:uiPriority w:val="99"/>
    <w:qFormat/>
    <w:rsid w:val="00DF2A5E"/>
    <w:pPr>
      <w:spacing w:before="75" w:after="75" w:line="240" w:lineRule="auto"/>
    </w:pPr>
    <w:rPr>
      <w:rFonts w:ascii="Times New Roman" w:eastAsia="Times New Roman" w:hAnsi="Times New Roman" w:cs="Times New Roman"/>
      <w:sz w:val="24"/>
      <w:szCs w:val="24"/>
      <w:lang w:eastAsia="lv-LV"/>
    </w:rPr>
  </w:style>
  <w:style w:type="paragraph" w:customStyle="1" w:styleId="naisf">
    <w:name w:val="naisf"/>
    <w:basedOn w:val="Normal"/>
    <w:qFormat/>
    <w:rsid w:val="00DF2A5E"/>
    <w:pPr>
      <w:spacing w:before="75" w:after="75" w:line="240" w:lineRule="auto"/>
      <w:ind w:firstLine="375"/>
      <w:jc w:val="both"/>
    </w:pPr>
    <w:rPr>
      <w:rFonts w:ascii="Times New Roman" w:eastAsia="Times New Roman" w:hAnsi="Times New Roman" w:cs="Times New Roman"/>
      <w:sz w:val="24"/>
      <w:szCs w:val="24"/>
      <w:lang w:eastAsia="lv-LV"/>
    </w:rPr>
  </w:style>
  <w:style w:type="paragraph" w:customStyle="1" w:styleId="Saturardtjs">
    <w:name w:val="Satura rādītājs"/>
    <w:basedOn w:val="Normal"/>
    <w:qFormat/>
    <w:pPr>
      <w:suppressLineNumbers/>
    </w:pPr>
  </w:style>
  <w:style w:type="paragraph" w:styleId="BalloonText">
    <w:name w:val="Balloon Text"/>
    <w:basedOn w:val="Normal"/>
    <w:link w:val="BalloonTextChar"/>
    <w:uiPriority w:val="99"/>
    <w:semiHidden/>
    <w:unhideWhenUsed/>
    <w:rsid w:val="00F25F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F80"/>
    <w:rPr>
      <w:rFonts w:ascii="Segoe UI" w:hAnsi="Segoe UI" w:cs="Segoe UI"/>
      <w:sz w:val="18"/>
      <w:szCs w:val="18"/>
    </w:rPr>
  </w:style>
  <w:style w:type="character" w:customStyle="1" w:styleId="ListParagraphChar">
    <w:name w:val="List Paragraph Char"/>
    <w:aliases w:val="2 Char,H&amp;P List Paragraph Char,List Paragraph1 Char,Strip Char"/>
    <w:link w:val="ListParagraph"/>
    <w:uiPriority w:val="34"/>
    <w:rsid w:val="000529DC"/>
    <w:rPr>
      <w:sz w:val="22"/>
    </w:rPr>
  </w:style>
  <w:style w:type="character" w:customStyle="1" w:styleId="xnormaltextrun">
    <w:name w:val="x_normaltextrun"/>
    <w:basedOn w:val="DefaultParagraphFont"/>
    <w:rsid w:val="00AD77E6"/>
  </w:style>
  <w:style w:type="character" w:styleId="CommentReference">
    <w:name w:val="annotation reference"/>
    <w:basedOn w:val="DefaultParagraphFont"/>
    <w:uiPriority w:val="99"/>
    <w:semiHidden/>
    <w:unhideWhenUsed/>
    <w:rsid w:val="00282ACC"/>
    <w:rPr>
      <w:sz w:val="16"/>
      <w:szCs w:val="16"/>
    </w:rPr>
  </w:style>
  <w:style w:type="paragraph" w:styleId="CommentText">
    <w:name w:val="annotation text"/>
    <w:basedOn w:val="Normal"/>
    <w:link w:val="CommentTextChar"/>
    <w:uiPriority w:val="99"/>
    <w:semiHidden/>
    <w:unhideWhenUsed/>
    <w:rsid w:val="00282ACC"/>
    <w:pPr>
      <w:spacing w:line="240" w:lineRule="auto"/>
    </w:pPr>
    <w:rPr>
      <w:sz w:val="20"/>
      <w:szCs w:val="20"/>
    </w:rPr>
  </w:style>
  <w:style w:type="character" w:customStyle="1" w:styleId="CommentTextChar">
    <w:name w:val="Comment Text Char"/>
    <w:basedOn w:val="DefaultParagraphFont"/>
    <w:link w:val="CommentText"/>
    <w:uiPriority w:val="99"/>
    <w:semiHidden/>
    <w:rsid w:val="00282ACC"/>
    <w:rPr>
      <w:szCs w:val="20"/>
    </w:rPr>
  </w:style>
  <w:style w:type="paragraph" w:styleId="CommentSubject">
    <w:name w:val="annotation subject"/>
    <w:basedOn w:val="CommentText"/>
    <w:next w:val="CommentText"/>
    <w:link w:val="CommentSubjectChar"/>
    <w:uiPriority w:val="99"/>
    <w:semiHidden/>
    <w:unhideWhenUsed/>
    <w:rsid w:val="00282ACC"/>
    <w:rPr>
      <w:b/>
      <w:bCs/>
    </w:rPr>
  </w:style>
  <w:style w:type="character" w:customStyle="1" w:styleId="CommentSubjectChar">
    <w:name w:val="Comment Subject Char"/>
    <w:basedOn w:val="CommentTextChar"/>
    <w:link w:val="CommentSubject"/>
    <w:uiPriority w:val="99"/>
    <w:semiHidden/>
    <w:rsid w:val="00282ACC"/>
    <w:rPr>
      <w:b/>
      <w:bCs/>
      <w:szCs w:val="20"/>
    </w:rPr>
  </w:style>
  <w:style w:type="character" w:styleId="Hyperlink">
    <w:name w:val="Hyperlink"/>
    <w:basedOn w:val="DefaultParagraphFont"/>
    <w:uiPriority w:val="99"/>
    <w:unhideWhenUsed/>
    <w:rsid w:val="00282ACC"/>
    <w:rPr>
      <w:color w:val="0563C1" w:themeColor="hyperlink"/>
      <w:u w:val="single"/>
    </w:rPr>
  </w:style>
  <w:style w:type="character" w:styleId="FootnoteReference">
    <w:name w:val="footnote reference"/>
    <w:basedOn w:val="DefaultParagraphFont"/>
    <w:uiPriority w:val="99"/>
    <w:semiHidden/>
    <w:unhideWhenUsed/>
    <w:rsid w:val="001F5691"/>
    <w:rPr>
      <w:vertAlign w:val="superscript"/>
    </w:rPr>
  </w:style>
  <w:style w:type="paragraph" w:styleId="NoSpacing">
    <w:name w:val="No Spacing"/>
    <w:aliases w:val="atsauces un tabulas"/>
    <w:basedOn w:val="Normal"/>
    <w:uiPriority w:val="1"/>
    <w:qFormat/>
    <w:rsid w:val="00470C73"/>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4842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122567">
      <w:bodyDiv w:val="1"/>
      <w:marLeft w:val="0"/>
      <w:marRight w:val="0"/>
      <w:marTop w:val="0"/>
      <w:marBottom w:val="0"/>
      <w:divBdr>
        <w:top w:val="none" w:sz="0" w:space="0" w:color="auto"/>
        <w:left w:val="none" w:sz="0" w:space="0" w:color="auto"/>
        <w:bottom w:val="none" w:sz="0" w:space="0" w:color="auto"/>
        <w:right w:val="none" w:sz="0" w:space="0" w:color="auto"/>
      </w:divBdr>
    </w:div>
    <w:div w:id="162295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257;lija.Cudecka-Purina@vara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riigiteataja.ee/en/eli/ee/529082019019/consolide/current" TargetMode="External"/><Relationship Id="rId2" Type="http://schemas.openxmlformats.org/officeDocument/2006/relationships/hyperlink" Target="http://www.oecd.org/environment/country-reviews/oecd-environmental-performance-reviews-latvia-2019.htm" TargetMode="External"/><Relationship Id="rId1" Type="http://schemas.openxmlformats.org/officeDocument/2006/relationships/hyperlink" Target="https://www.google.com/url?sa=t&amp;rct=j&amp;q=&amp;esrc=s&amp;source=web&amp;cd=8&amp;cad=rja&amp;uact=8&amp;ved=2ahUKEwjSxaj80KjmAhUt6KYKHWVpDW4QFjAHegQIBBAC&amp;url=https%3A%2F%2Fwww.lau.lv%2Ffile.php%3Ffolder%3D353%26name%3Dzinojums_derigie_izrakteni_noraksts.doc&amp;usg=AOvVaw0o3SqoeI5O5dS3fcp_shW-" TargetMode="External"/><Relationship Id="rId6" Type="http://schemas.openxmlformats.org/officeDocument/2006/relationships/hyperlink" Target="http://www.varam.gov.lv/lat/lidzd/pazinojumi_par_lidzdalibas_iesp/" TargetMode="External"/><Relationship Id="rId5" Type="http://schemas.openxmlformats.org/officeDocument/2006/relationships/hyperlink" Target="http://www.vvd.gov.lv/publikacijas-un-statistika/statistikas-dati/" TargetMode="External"/><Relationship Id="rId4" Type="http://schemas.openxmlformats.org/officeDocument/2006/relationships/hyperlink" Target="http://www.vvd.gov.lv/publikacijas-un-statistika/statistikas-da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B54F5-BB28-4A5E-A718-D6AD05A39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17</Pages>
  <Words>23633</Words>
  <Characters>13472</Characters>
  <Application>Microsoft Office Word</Application>
  <DocSecurity>0</DocSecurity>
  <Lines>112</Lines>
  <Paragraphs>74</Paragraphs>
  <ScaleCrop>false</ScaleCrop>
  <HeadingPairs>
    <vt:vector size="2" baseType="variant">
      <vt:variant>
        <vt:lpstr>Title</vt:lpstr>
      </vt:variant>
      <vt:variant>
        <vt:i4>1</vt:i4>
      </vt:variant>
    </vt:vector>
  </HeadingPairs>
  <TitlesOfParts>
    <vt:vector size="1" baseType="lpstr">
      <vt:lpstr>Grozījumi likumā "Par zemes dzīlēm"</vt:lpstr>
    </vt:vector>
  </TitlesOfParts>
  <Company>VARAM</Company>
  <LinksUpToDate>false</LinksUpToDate>
  <CharactersWithSpaces>37031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zemes dzīlēm"</dc:title>
  <dc:subject>Anotācija</dc:subject>
  <dc:creator>Kristīne Gāga</dc:creator>
  <dc:description>67026518, kristine.gaga@varam.gov.lv</dc:description>
  <cp:lastModifiedBy>Madara Gaile</cp:lastModifiedBy>
  <cp:revision>29</cp:revision>
  <dcterms:created xsi:type="dcterms:W3CDTF">2020-01-28T13:51:00Z</dcterms:created>
  <dcterms:modified xsi:type="dcterms:W3CDTF">2020-02-20T14:51:00Z</dcterms:modified>
  <dc:language>lv-LV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