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AF34" w14:textId="77777777" w:rsidR="007116C7" w:rsidRPr="00A57BE8" w:rsidRDefault="007116C7" w:rsidP="00DB7395">
      <w:pPr>
        <w:pStyle w:val="naisnod"/>
        <w:spacing w:before="0" w:after="0"/>
        <w:ind w:firstLine="720"/>
      </w:pPr>
      <w:r w:rsidRPr="00A57BE8">
        <w:t>Izziņa par atzinumos sniegtajiem iebildumiem</w:t>
      </w:r>
    </w:p>
    <w:p w14:paraId="193E42AC"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049527DC" w14:textId="77777777">
        <w:trPr>
          <w:jc w:val="center"/>
        </w:trPr>
        <w:tc>
          <w:tcPr>
            <w:tcW w:w="10188" w:type="dxa"/>
            <w:tcBorders>
              <w:bottom w:val="single" w:sz="6" w:space="0" w:color="000000"/>
            </w:tcBorders>
          </w:tcPr>
          <w:p w14:paraId="04907FBA" w14:textId="5BE4F8AD" w:rsidR="002020B7" w:rsidRPr="00A57BE8" w:rsidRDefault="002375D4" w:rsidP="002020B7">
            <w:pPr>
              <w:ind w:firstLine="720"/>
              <w:jc w:val="center"/>
              <w:rPr>
                <w:b/>
              </w:rPr>
            </w:pPr>
            <w:r w:rsidRPr="00A57BE8">
              <w:rPr>
                <w:b/>
              </w:rPr>
              <w:t>k</w:t>
            </w:r>
            <w:r w:rsidR="002020B7" w:rsidRPr="00A57BE8">
              <w:rPr>
                <w:b/>
              </w:rPr>
              <w:t>onceptuāl</w:t>
            </w:r>
            <w:r w:rsidRPr="00A57BE8">
              <w:rPr>
                <w:b/>
              </w:rPr>
              <w:t>ā</w:t>
            </w:r>
            <w:r w:rsidR="00CA76AC">
              <w:rPr>
                <w:b/>
              </w:rPr>
              <w:t xml:space="preserve"> </w:t>
            </w:r>
            <w:r w:rsidR="002020B7" w:rsidRPr="00A57BE8">
              <w:rPr>
                <w:b/>
              </w:rPr>
              <w:t>ziņojum</w:t>
            </w:r>
            <w:r w:rsidRPr="00A57BE8">
              <w:rPr>
                <w:b/>
              </w:rPr>
              <w:t xml:space="preserve">a projektam </w:t>
            </w:r>
          </w:p>
          <w:p w14:paraId="3680C1BC" w14:textId="57DDB683" w:rsidR="007116C7" w:rsidRPr="00A57BE8" w:rsidRDefault="002020B7" w:rsidP="00112292">
            <w:pPr>
              <w:ind w:firstLine="720"/>
              <w:rPr>
                <w:b/>
              </w:rPr>
            </w:pPr>
            <w:r w:rsidRPr="00A57BE8">
              <w:rPr>
                <w:b/>
              </w:rPr>
              <w:t xml:space="preserve">“Par </w:t>
            </w:r>
            <w:proofErr w:type="spellStart"/>
            <w:r w:rsidR="00112292">
              <w:rPr>
                <w:b/>
              </w:rPr>
              <w:t>eID</w:t>
            </w:r>
            <w:proofErr w:type="spellEnd"/>
            <w:r w:rsidR="00112292">
              <w:rPr>
                <w:b/>
              </w:rPr>
              <w:t xml:space="preserve"> karti kā derīgu personu apliecinošu dokumentu Saeimas vēlēšanās</w:t>
            </w:r>
            <w:r w:rsidRPr="00A57BE8">
              <w:rPr>
                <w:b/>
              </w:rPr>
              <w:t>”</w:t>
            </w:r>
          </w:p>
        </w:tc>
      </w:tr>
    </w:tbl>
    <w:p w14:paraId="6926DF3D" w14:textId="77777777" w:rsidR="007116C7" w:rsidRPr="00712B66" w:rsidRDefault="007116C7" w:rsidP="009623BC">
      <w:pPr>
        <w:pStyle w:val="naisc"/>
        <w:spacing w:before="0" w:after="0"/>
        <w:ind w:firstLine="1080"/>
      </w:pPr>
      <w:r w:rsidRPr="00712B66">
        <w:t>(dokumenta veids un nosaukums)</w:t>
      </w:r>
    </w:p>
    <w:p w14:paraId="134F0978" w14:textId="77777777" w:rsidR="007B4C0F" w:rsidRPr="00712B66" w:rsidRDefault="007B4C0F" w:rsidP="00DB7395">
      <w:pPr>
        <w:pStyle w:val="naisf"/>
        <w:spacing w:before="0" w:after="0"/>
        <w:ind w:firstLine="720"/>
      </w:pPr>
    </w:p>
    <w:p w14:paraId="5A2B000F"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EAE1385"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34F1366"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72FA783"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3A3A3065"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5F6A6E"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882F2B4"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2A596B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593D494" w14:textId="77777777" w:rsidR="005F4BFD" w:rsidRPr="00712B66" w:rsidRDefault="005F4BFD" w:rsidP="00364BB6">
            <w:pPr>
              <w:jc w:val="center"/>
            </w:pPr>
            <w:r w:rsidRPr="00712B66">
              <w:t>Projekta attiecīgā punkta (panta) galīgā redakcija</w:t>
            </w:r>
          </w:p>
        </w:tc>
      </w:tr>
      <w:tr w:rsidR="005F4BFD" w:rsidRPr="008A36C9" w14:paraId="3125A004" w14:textId="77777777">
        <w:tc>
          <w:tcPr>
            <w:tcW w:w="708" w:type="dxa"/>
            <w:tcBorders>
              <w:top w:val="single" w:sz="6" w:space="0" w:color="000000"/>
              <w:left w:val="single" w:sz="6" w:space="0" w:color="000000"/>
              <w:bottom w:val="single" w:sz="6" w:space="0" w:color="000000"/>
              <w:right w:val="single" w:sz="6" w:space="0" w:color="000000"/>
            </w:tcBorders>
          </w:tcPr>
          <w:p w14:paraId="2BA7FD88"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6B61D33"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38B22B6"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BBFA39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1F4B5D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3F10A51" w14:textId="77777777" w:rsidR="005F4BFD" w:rsidRPr="008A36C9" w:rsidRDefault="008A36C9" w:rsidP="008A36C9">
            <w:pPr>
              <w:jc w:val="center"/>
              <w:rPr>
                <w:sz w:val="20"/>
                <w:szCs w:val="20"/>
              </w:rPr>
            </w:pPr>
            <w:r w:rsidRPr="008A36C9">
              <w:rPr>
                <w:sz w:val="20"/>
                <w:szCs w:val="20"/>
              </w:rPr>
              <w:t>6</w:t>
            </w:r>
          </w:p>
        </w:tc>
      </w:tr>
      <w:tr w:rsidR="005F4BFD" w:rsidRPr="00712B66" w14:paraId="72C8FB36" w14:textId="77777777">
        <w:tc>
          <w:tcPr>
            <w:tcW w:w="708" w:type="dxa"/>
            <w:tcBorders>
              <w:left w:val="single" w:sz="6" w:space="0" w:color="000000"/>
              <w:bottom w:val="single" w:sz="4" w:space="0" w:color="auto"/>
              <w:right w:val="single" w:sz="6" w:space="0" w:color="000000"/>
            </w:tcBorders>
          </w:tcPr>
          <w:p w14:paraId="0B788416"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96FF02C"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65D99F5" w14:textId="63AE8189"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FE81AE8"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5CF405"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470A576E" w14:textId="77777777" w:rsidR="005F4BFD" w:rsidRPr="00712B66" w:rsidRDefault="005F4BFD" w:rsidP="0036160E"/>
        </w:tc>
      </w:tr>
      <w:tr w:rsidR="008A36C9" w:rsidRPr="00712B66" w14:paraId="7A6DA233" w14:textId="77777777">
        <w:tc>
          <w:tcPr>
            <w:tcW w:w="708" w:type="dxa"/>
            <w:tcBorders>
              <w:left w:val="single" w:sz="6" w:space="0" w:color="000000"/>
              <w:bottom w:val="single" w:sz="4" w:space="0" w:color="auto"/>
              <w:right w:val="single" w:sz="6" w:space="0" w:color="000000"/>
            </w:tcBorders>
          </w:tcPr>
          <w:p w14:paraId="235A482C"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98F75B5"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A383A8"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EFEBB3D"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D621310"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682290C" w14:textId="77777777" w:rsidR="008A36C9" w:rsidRPr="00712B66" w:rsidRDefault="008A36C9" w:rsidP="008A36C9"/>
        </w:tc>
      </w:tr>
    </w:tbl>
    <w:p w14:paraId="5AF46DA5" w14:textId="77777777" w:rsidR="007B4C0F" w:rsidRPr="00712B66" w:rsidRDefault="007B4C0F" w:rsidP="007B4C0F">
      <w:pPr>
        <w:pStyle w:val="naisf"/>
        <w:spacing w:before="0" w:after="0"/>
        <w:ind w:firstLine="0"/>
      </w:pPr>
    </w:p>
    <w:p w14:paraId="6E1F3B2A" w14:textId="1611BF14"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elektronisko saskaņošanu</w:t>
      </w:r>
    </w:p>
    <w:p w14:paraId="3F2DAD7F"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24FAB09C" w14:textId="77777777">
        <w:tc>
          <w:tcPr>
            <w:tcW w:w="6345" w:type="dxa"/>
          </w:tcPr>
          <w:p w14:paraId="5665C910"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19DF422E" w14:textId="1EB77DE8" w:rsidR="007B4C0F" w:rsidRPr="00712B66" w:rsidRDefault="00175DE9" w:rsidP="0036160E">
            <w:pPr>
              <w:pStyle w:val="NormalWeb"/>
              <w:spacing w:before="0" w:beforeAutospacing="0" w:after="0" w:afterAutospacing="0"/>
              <w:ind w:firstLine="720"/>
            </w:pPr>
            <w:r w:rsidRPr="0028158F">
              <w:t>11</w:t>
            </w:r>
            <w:r w:rsidR="001F1A6C" w:rsidRPr="0028158F">
              <w:t>.12.2019.</w:t>
            </w:r>
            <w:r w:rsidRPr="0028158F">
              <w:t>,</w:t>
            </w:r>
            <w:r>
              <w:t xml:space="preserve"> </w:t>
            </w:r>
            <w:r w:rsidR="003846BA" w:rsidRPr="003846BA">
              <w:t>14</w:t>
            </w:r>
            <w:r w:rsidR="0028158F" w:rsidRPr="003846BA">
              <w:t>.01.2020</w:t>
            </w:r>
            <w:r w:rsidR="00D16948" w:rsidRPr="003846BA">
              <w:t>.</w:t>
            </w:r>
          </w:p>
        </w:tc>
      </w:tr>
      <w:tr w:rsidR="003C27A2" w:rsidRPr="00712B66" w14:paraId="49DEC8DC" w14:textId="77777777">
        <w:tc>
          <w:tcPr>
            <w:tcW w:w="6345" w:type="dxa"/>
          </w:tcPr>
          <w:p w14:paraId="4056189A"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41FAB42C" w14:textId="77777777" w:rsidR="003C27A2" w:rsidRPr="00712B66" w:rsidRDefault="003C27A2" w:rsidP="0036160E">
            <w:pPr>
              <w:pStyle w:val="NormalWeb"/>
              <w:spacing w:before="0" w:beforeAutospacing="0" w:after="0" w:afterAutospacing="0"/>
              <w:ind w:firstLine="720"/>
            </w:pPr>
          </w:p>
        </w:tc>
      </w:tr>
      <w:tr w:rsidR="007B4C0F" w:rsidRPr="00712B66" w14:paraId="44EB0DA5" w14:textId="77777777">
        <w:tc>
          <w:tcPr>
            <w:tcW w:w="6345" w:type="dxa"/>
          </w:tcPr>
          <w:p w14:paraId="02CC87B4"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7B7EA774" w14:textId="341A315A" w:rsidR="007B4C0F" w:rsidRPr="00712B66" w:rsidRDefault="004B47FB" w:rsidP="00112292">
            <w:pPr>
              <w:pStyle w:val="naiskr"/>
              <w:ind w:firstLine="12"/>
            </w:pPr>
            <w:r>
              <w:t xml:space="preserve">Finanšu ministrija, Tieslietu ministrija, </w:t>
            </w:r>
            <w:r w:rsidR="00112292">
              <w:t xml:space="preserve">Ārlietu ministrija, </w:t>
            </w:r>
            <w:proofErr w:type="spellStart"/>
            <w:r w:rsidR="00112292">
              <w:t>Iekšlietu</w:t>
            </w:r>
            <w:proofErr w:type="spellEnd"/>
            <w:r w:rsidR="00112292">
              <w:t xml:space="preserve"> ministrija, Pilsonības un migrācijas lietu pārvalde, Centrālā vēlēšanu komisija</w:t>
            </w:r>
          </w:p>
        </w:tc>
      </w:tr>
      <w:tr w:rsidR="007B4C0F" w:rsidRPr="00712B66" w14:paraId="3C5B7B90" w14:textId="77777777">
        <w:tc>
          <w:tcPr>
            <w:tcW w:w="6345" w:type="dxa"/>
          </w:tcPr>
          <w:p w14:paraId="08775121" w14:textId="7A24E653" w:rsidR="007B4C0F" w:rsidRPr="00712B66" w:rsidRDefault="00CA76AC" w:rsidP="0036160E">
            <w:pPr>
              <w:pStyle w:val="naiskr"/>
              <w:spacing w:before="0" w:after="0"/>
              <w:ind w:firstLine="720"/>
            </w:pPr>
            <w:r>
              <w:t xml:space="preserve"> </w:t>
            </w:r>
          </w:p>
        </w:tc>
        <w:tc>
          <w:tcPr>
            <w:tcW w:w="6237" w:type="dxa"/>
            <w:gridSpan w:val="2"/>
            <w:tcBorders>
              <w:top w:val="single" w:sz="6" w:space="0" w:color="000000"/>
              <w:bottom w:val="single" w:sz="6" w:space="0" w:color="000000"/>
            </w:tcBorders>
          </w:tcPr>
          <w:p w14:paraId="64701ED3" w14:textId="77777777" w:rsidR="007B4C0F" w:rsidRPr="00712B66" w:rsidRDefault="007B4C0F" w:rsidP="0036160E">
            <w:pPr>
              <w:pStyle w:val="naiskr"/>
              <w:spacing w:before="0" w:after="0"/>
              <w:ind w:firstLine="720"/>
            </w:pPr>
          </w:p>
        </w:tc>
      </w:tr>
      <w:tr w:rsidR="000D0AED" w:rsidRPr="00712B66" w14:paraId="147790BD" w14:textId="77777777">
        <w:trPr>
          <w:trHeight w:val="285"/>
        </w:trPr>
        <w:tc>
          <w:tcPr>
            <w:tcW w:w="6345" w:type="dxa"/>
          </w:tcPr>
          <w:p w14:paraId="1CA02745" w14:textId="77777777" w:rsidR="000D0AED" w:rsidRPr="00712B66" w:rsidRDefault="000D0AED" w:rsidP="000D0AED">
            <w:pPr>
              <w:pStyle w:val="naiskr"/>
              <w:spacing w:before="0" w:after="0"/>
            </w:pPr>
          </w:p>
        </w:tc>
        <w:tc>
          <w:tcPr>
            <w:tcW w:w="1203" w:type="dxa"/>
          </w:tcPr>
          <w:p w14:paraId="470F4161" w14:textId="77777777" w:rsidR="000D0AED" w:rsidRPr="00712B66" w:rsidRDefault="000D0AED" w:rsidP="0036160E">
            <w:pPr>
              <w:pStyle w:val="naiskr"/>
              <w:spacing w:before="0" w:after="0"/>
              <w:ind w:firstLine="720"/>
            </w:pPr>
          </w:p>
        </w:tc>
        <w:tc>
          <w:tcPr>
            <w:tcW w:w="5034" w:type="dxa"/>
          </w:tcPr>
          <w:p w14:paraId="2F4C12BC" w14:textId="77777777" w:rsidR="000D0AED" w:rsidRPr="00712B66" w:rsidRDefault="000D0AED" w:rsidP="0036160E">
            <w:pPr>
              <w:pStyle w:val="naiskr"/>
              <w:spacing w:before="0" w:after="0"/>
              <w:ind w:firstLine="12"/>
            </w:pPr>
          </w:p>
        </w:tc>
      </w:tr>
    </w:tbl>
    <w:p w14:paraId="49F85F5A" w14:textId="139002C3" w:rsidR="008A36C9" w:rsidRDefault="008A36C9"/>
    <w:tbl>
      <w:tblPr>
        <w:tblW w:w="12582" w:type="dxa"/>
        <w:tblLook w:val="00A0" w:firstRow="1" w:lastRow="0" w:firstColumn="1" w:lastColumn="0" w:noHBand="0" w:noVBand="0"/>
      </w:tblPr>
      <w:tblGrid>
        <w:gridCol w:w="6362"/>
        <w:gridCol w:w="6220"/>
      </w:tblGrid>
      <w:tr w:rsidR="002020B7" w:rsidRPr="00712B66" w14:paraId="03D5CB3A" w14:textId="77777777" w:rsidTr="002020B7">
        <w:trPr>
          <w:trHeight w:val="285"/>
        </w:trPr>
        <w:tc>
          <w:tcPr>
            <w:tcW w:w="6362" w:type="dxa"/>
          </w:tcPr>
          <w:p w14:paraId="586EDE7A" w14:textId="77777777" w:rsidR="002020B7" w:rsidRPr="00712B66" w:rsidRDefault="002020B7"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3059E5E8" w14:textId="0D0A06C3" w:rsidR="002020B7" w:rsidRPr="00712B66" w:rsidRDefault="00452945" w:rsidP="004B47FB">
            <w:pPr>
              <w:pStyle w:val="naiskr"/>
              <w:spacing w:before="0" w:after="0"/>
              <w:ind w:firstLine="12"/>
            </w:pPr>
            <w:r>
              <w:t xml:space="preserve">Finanšu ministrija, Tieslietu ministrija, Ārlietu ministrija, Centrālā vēlēšanu komisija, </w:t>
            </w:r>
            <w:proofErr w:type="spellStart"/>
            <w:r>
              <w:t>Iekšlietu</w:t>
            </w:r>
            <w:proofErr w:type="spellEnd"/>
            <w:r>
              <w:t xml:space="preserve"> ministrija</w:t>
            </w:r>
          </w:p>
        </w:tc>
      </w:tr>
      <w:tr w:rsidR="003C27A2" w:rsidRPr="00712B66" w14:paraId="723734A9" w14:textId="77777777" w:rsidTr="002020B7">
        <w:trPr>
          <w:trHeight w:val="465"/>
        </w:trPr>
        <w:tc>
          <w:tcPr>
            <w:tcW w:w="6362" w:type="dxa"/>
          </w:tcPr>
          <w:p w14:paraId="3BE230A9" w14:textId="74A50A6A" w:rsidR="003C27A2"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6F718CE6" w14:textId="77777777" w:rsidR="003C27A2" w:rsidRPr="00712B66" w:rsidRDefault="003C27A2" w:rsidP="0036160E">
            <w:pPr>
              <w:pStyle w:val="NormalWeb"/>
              <w:spacing w:before="0" w:beforeAutospacing="0" w:after="0" w:afterAutospacing="0"/>
              <w:ind w:firstLine="720"/>
            </w:pPr>
          </w:p>
        </w:tc>
      </w:tr>
      <w:tr w:rsidR="007B4C0F" w:rsidRPr="00712B66" w14:paraId="5FB3E1A4" w14:textId="77777777">
        <w:trPr>
          <w:trHeight w:val="465"/>
        </w:trPr>
        <w:tc>
          <w:tcPr>
            <w:tcW w:w="12582" w:type="dxa"/>
            <w:gridSpan w:val="2"/>
          </w:tcPr>
          <w:p w14:paraId="4AEC20D1" w14:textId="77777777" w:rsidR="007B4C0F" w:rsidRPr="00712B66" w:rsidRDefault="007B4C0F" w:rsidP="003C27A2">
            <w:pPr>
              <w:pStyle w:val="naisc"/>
              <w:spacing w:before="0" w:after="0"/>
              <w:ind w:left="4820" w:firstLine="720"/>
            </w:pPr>
          </w:p>
        </w:tc>
      </w:tr>
      <w:tr w:rsidR="007B4C0F" w:rsidRPr="00712B66" w14:paraId="1178D1A4" w14:textId="77777777" w:rsidTr="002020B7">
        <w:tc>
          <w:tcPr>
            <w:tcW w:w="6362" w:type="dxa"/>
          </w:tcPr>
          <w:p w14:paraId="12E44A1D"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6220" w:type="dxa"/>
          </w:tcPr>
          <w:p w14:paraId="5AFC05D6" w14:textId="4AA330C7" w:rsidR="009145B2" w:rsidRDefault="009145B2" w:rsidP="002273B1">
            <w:pPr>
              <w:pStyle w:val="naiskr"/>
              <w:spacing w:before="0" w:after="0"/>
            </w:pPr>
          </w:p>
          <w:p w14:paraId="71930F77" w14:textId="31C54BE1" w:rsidR="009145B2" w:rsidRDefault="009145B2" w:rsidP="009145B2"/>
          <w:p w14:paraId="78FCD61E" w14:textId="16AF45DF" w:rsidR="007B4C0F" w:rsidRPr="009145B2" w:rsidRDefault="009145B2" w:rsidP="0073419A">
            <w:pPr>
              <w:tabs>
                <w:tab w:val="left" w:pos="4200"/>
              </w:tabs>
            </w:pPr>
            <w:r>
              <w:tab/>
            </w:r>
          </w:p>
        </w:tc>
      </w:tr>
      <w:tr w:rsidR="007B4C0F" w:rsidRPr="00712B66" w14:paraId="0A705B7E" w14:textId="77777777" w:rsidTr="002020B7">
        <w:tc>
          <w:tcPr>
            <w:tcW w:w="6362" w:type="dxa"/>
          </w:tcPr>
          <w:p w14:paraId="630F2D75" w14:textId="7A8D85E8"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84FDA23" w14:textId="77777777" w:rsidR="007B4C0F" w:rsidRPr="00712B66" w:rsidRDefault="007B4C0F" w:rsidP="0036160E">
            <w:pPr>
              <w:pStyle w:val="naiskr"/>
              <w:spacing w:before="0" w:after="0"/>
              <w:ind w:firstLine="720"/>
            </w:pPr>
          </w:p>
        </w:tc>
      </w:tr>
      <w:tr w:rsidR="007B4C0F" w:rsidRPr="00712B66" w14:paraId="49066E33" w14:textId="77777777" w:rsidTr="002020B7">
        <w:tc>
          <w:tcPr>
            <w:tcW w:w="6362" w:type="dxa"/>
          </w:tcPr>
          <w:p w14:paraId="13729E08" w14:textId="225709CC" w:rsidR="007B4C0F" w:rsidRPr="00712B66" w:rsidRDefault="00CA76AC" w:rsidP="0036160E">
            <w:pPr>
              <w:pStyle w:val="naiskr"/>
              <w:spacing w:before="0" w:after="0"/>
              <w:ind w:firstLine="720"/>
            </w:pPr>
            <w:r>
              <w:t xml:space="preserve"> </w:t>
            </w:r>
          </w:p>
        </w:tc>
        <w:tc>
          <w:tcPr>
            <w:tcW w:w="6220" w:type="dxa"/>
            <w:tcBorders>
              <w:bottom w:val="single" w:sz="6" w:space="0" w:color="000000"/>
            </w:tcBorders>
          </w:tcPr>
          <w:p w14:paraId="2F2567A8" w14:textId="77777777" w:rsidR="007B4C0F" w:rsidRPr="00712B66" w:rsidRDefault="007B4C0F" w:rsidP="0036160E">
            <w:pPr>
              <w:pStyle w:val="naiskr"/>
              <w:spacing w:before="0" w:after="0"/>
              <w:ind w:firstLine="720"/>
            </w:pPr>
          </w:p>
        </w:tc>
      </w:tr>
    </w:tbl>
    <w:p w14:paraId="16BE7006" w14:textId="77777777" w:rsidR="00683081" w:rsidRPr="00712B66" w:rsidRDefault="00683081" w:rsidP="00683081">
      <w:pPr>
        <w:pStyle w:val="naisf"/>
        <w:spacing w:before="0" w:after="0"/>
        <w:ind w:firstLine="720"/>
      </w:pPr>
    </w:p>
    <w:p w14:paraId="22DC5353"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9755304"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4536"/>
        <w:gridCol w:w="3827"/>
        <w:gridCol w:w="2693"/>
      </w:tblGrid>
      <w:tr w:rsidR="00134188" w:rsidRPr="00712B66" w14:paraId="4CE4E201" w14:textId="77777777" w:rsidTr="00CA19C3">
        <w:tc>
          <w:tcPr>
            <w:tcW w:w="708" w:type="dxa"/>
            <w:tcBorders>
              <w:top w:val="single" w:sz="6" w:space="0" w:color="000000"/>
              <w:left w:val="single" w:sz="6" w:space="0" w:color="000000"/>
              <w:bottom w:val="single" w:sz="6" w:space="0" w:color="000000"/>
              <w:right w:val="single" w:sz="6" w:space="0" w:color="000000"/>
            </w:tcBorders>
            <w:vAlign w:val="center"/>
          </w:tcPr>
          <w:p w14:paraId="24FEC5AD" w14:textId="77777777" w:rsidR="00134188" w:rsidRPr="00712B66" w:rsidRDefault="00134188" w:rsidP="009623BC">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5CF2563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57E14F32"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79A8103F"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3F842DFC" w14:textId="77777777" w:rsidR="00134188" w:rsidRPr="00712B66" w:rsidRDefault="00134188" w:rsidP="009623BC">
            <w:pPr>
              <w:jc w:val="center"/>
            </w:pPr>
            <w:r w:rsidRPr="00712B66">
              <w:t>Projekta attiecīgā punkta (panta) galīgā redakcija</w:t>
            </w:r>
          </w:p>
        </w:tc>
      </w:tr>
      <w:tr w:rsidR="00134188" w:rsidRPr="003B71E0" w14:paraId="55C53DC5" w14:textId="77777777" w:rsidTr="00CA19C3">
        <w:tc>
          <w:tcPr>
            <w:tcW w:w="708" w:type="dxa"/>
            <w:tcBorders>
              <w:top w:val="single" w:sz="6" w:space="0" w:color="000000"/>
              <w:left w:val="single" w:sz="6" w:space="0" w:color="000000"/>
              <w:bottom w:val="single" w:sz="6" w:space="0" w:color="000000"/>
              <w:right w:val="single" w:sz="6" w:space="0" w:color="000000"/>
            </w:tcBorders>
          </w:tcPr>
          <w:p w14:paraId="03BF28D1" w14:textId="77777777" w:rsidR="00134188" w:rsidRPr="003B71E0" w:rsidRDefault="003B71E0" w:rsidP="003B71E0">
            <w:pPr>
              <w:pStyle w:val="naisc"/>
              <w:spacing w:before="0" w:after="0"/>
              <w:rPr>
                <w:sz w:val="20"/>
                <w:szCs w:val="20"/>
              </w:rPr>
            </w:pPr>
            <w:r w:rsidRPr="003B71E0">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578D9558" w14:textId="77777777" w:rsidR="00134188" w:rsidRPr="003B71E0" w:rsidRDefault="00F34AAB" w:rsidP="003B71E0">
            <w:pPr>
              <w:pStyle w:val="naisc"/>
              <w:spacing w:before="0" w:after="0"/>
              <w:ind w:firstLine="720"/>
              <w:rPr>
                <w:sz w:val="20"/>
                <w:szCs w:val="20"/>
              </w:rPr>
            </w:pPr>
            <w:r>
              <w:rPr>
                <w:sz w:val="20"/>
                <w:szCs w:val="20"/>
              </w:rPr>
              <w:t>2</w:t>
            </w:r>
          </w:p>
        </w:tc>
        <w:tc>
          <w:tcPr>
            <w:tcW w:w="4536" w:type="dxa"/>
            <w:tcBorders>
              <w:top w:val="single" w:sz="6" w:space="0" w:color="000000"/>
              <w:left w:val="single" w:sz="6" w:space="0" w:color="000000"/>
              <w:bottom w:val="single" w:sz="6" w:space="0" w:color="000000"/>
              <w:right w:val="single" w:sz="6" w:space="0" w:color="000000"/>
            </w:tcBorders>
          </w:tcPr>
          <w:p w14:paraId="6DA72C61"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415E7628"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5FE7AC2E" w14:textId="77777777" w:rsidR="00134188" w:rsidRPr="003B71E0" w:rsidRDefault="003B71E0" w:rsidP="003B71E0">
            <w:pPr>
              <w:jc w:val="center"/>
              <w:rPr>
                <w:sz w:val="20"/>
                <w:szCs w:val="20"/>
              </w:rPr>
            </w:pPr>
            <w:r w:rsidRPr="003B71E0">
              <w:rPr>
                <w:sz w:val="20"/>
                <w:szCs w:val="20"/>
              </w:rPr>
              <w:t>5</w:t>
            </w:r>
          </w:p>
        </w:tc>
      </w:tr>
      <w:tr w:rsidR="00E11046" w:rsidRPr="00712B66" w14:paraId="187EE4BF" w14:textId="77777777" w:rsidTr="00B41522">
        <w:tc>
          <w:tcPr>
            <w:tcW w:w="14309" w:type="dxa"/>
            <w:gridSpan w:val="5"/>
            <w:tcBorders>
              <w:left w:val="single" w:sz="6" w:space="0" w:color="000000"/>
              <w:bottom w:val="single" w:sz="4" w:space="0" w:color="auto"/>
            </w:tcBorders>
            <w:shd w:val="clear" w:color="auto" w:fill="E7E6E6" w:themeFill="background2"/>
          </w:tcPr>
          <w:p w14:paraId="215D6F2D" w14:textId="22D5EC09" w:rsidR="00E11046" w:rsidRPr="00462AF4" w:rsidRDefault="00E11046" w:rsidP="00E11046">
            <w:pPr>
              <w:jc w:val="center"/>
              <w:rPr>
                <w:b/>
              </w:rPr>
            </w:pPr>
            <w:r w:rsidRPr="00462AF4">
              <w:rPr>
                <w:b/>
              </w:rPr>
              <w:t>Finanšu ministrija</w:t>
            </w:r>
            <w:r w:rsidR="00175DE9">
              <w:rPr>
                <w:b/>
              </w:rPr>
              <w:t xml:space="preserve">s </w:t>
            </w:r>
            <w:r w:rsidR="00175DE9" w:rsidRPr="00175DE9">
              <w:rPr>
                <w:b/>
              </w:rPr>
              <w:t>16.10.2019</w:t>
            </w:r>
            <w:r w:rsidR="00175DE9">
              <w:rPr>
                <w:b/>
              </w:rPr>
              <w:t>. atzinums</w:t>
            </w:r>
          </w:p>
        </w:tc>
      </w:tr>
      <w:tr w:rsidR="00BA1151" w:rsidRPr="00712B66" w14:paraId="69712FDA" w14:textId="77777777" w:rsidTr="00CA19C3">
        <w:tc>
          <w:tcPr>
            <w:tcW w:w="708" w:type="dxa"/>
            <w:tcBorders>
              <w:left w:val="single" w:sz="6" w:space="0" w:color="000000"/>
              <w:bottom w:val="single" w:sz="4" w:space="0" w:color="auto"/>
              <w:right w:val="single" w:sz="6" w:space="0" w:color="000000"/>
            </w:tcBorders>
          </w:tcPr>
          <w:p w14:paraId="334CB6DE" w14:textId="77486141" w:rsidR="00BA1151" w:rsidRPr="00E11046" w:rsidRDefault="00BA1151" w:rsidP="00EF1F3A">
            <w:pPr>
              <w:pStyle w:val="naisc"/>
              <w:spacing w:before="0" w:after="0"/>
            </w:pPr>
            <w:r w:rsidRPr="00452945">
              <w:t>1.</w:t>
            </w:r>
          </w:p>
        </w:tc>
        <w:tc>
          <w:tcPr>
            <w:tcW w:w="2545" w:type="dxa"/>
            <w:tcBorders>
              <w:left w:val="single" w:sz="6" w:space="0" w:color="000000"/>
              <w:bottom w:val="single" w:sz="4" w:space="0" w:color="auto"/>
              <w:right w:val="single" w:sz="6" w:space="0" w:color="000000"/>
            </w:tcBorders>
          </w:tcPr>
          <w:p w14:paraId="21102EB4" w14:textId="77F2E384" w:rsidR="00BA1151" w:rsidRDefault="00E14078" w:rsidP="00EF1F3A">
            <w:pPr>
              <w:pStyle w:val="naisc"/>
              <w:spacing w:before="0" w:after="0"/>
              <w:jc w:val="left"/>
            </w:pPr>
            <w:r w:rsidRPr="00C8311C">
              <w:t>Min</w:t>
            </w:r>
            <w:r>
              <w:t>istru kabineta rīkojuma projekta</w:t>
            </w:r>
            <w:r w:rsidR="006D6E3F">
              <w:t xml:space="preserve"> 3., 4. un</w:t>
            </w:r>
            <w:r>
              <w:t xml:space="preserve"> 5. punkts</w:t>
            </w:r>
          </w:p>
        </w:tc>
        <w:tc>
          <w:tcPr>
            <w:tcW w:w="4536" w:type="dxa"/>
            <w:tcBorders>
              <w:left w:val="single" w:sz="6" w:space="0" w:color="000000"/>
              <w:bottom w:val="single" w:sz="4" w:space="0" w:color="auto"/>
              <w:right w:val="single" w:sz="6" w:space="0" w:color="000000"/>
            </w:tcBorders>
          </w:tcPr>
          <w:p w14:paraId="04DC70E2" w14:textId="465A124C" w:rsidR="00BA1151" w:rsidRPr="003C2385" w:rsidRDefault="00E14078" w:rsidP="009B6AB1">
            <w:pPr>
              <w:tabs>
                <w:tab w:val="left" w:pos="720"/>
              </w:tabs>
              <w:contextualSpacing/>
              <w:jc w:val="both"/>
              <w:rPr>
                <w:lang w:eastAsia="en-US"/>
              </w:rPr>
            </w:pPr>
            <w:r w:rsidRPr="00E14078">
              <w:rPr>
                <w:lang w:eastAsia="en-US"/>
              </w:rPr>
              <w:t xml:space="preserve">Rīkojuma projekta 5.punktā paredzēts, ka jautājums par atbalstītā risinājuma īstenošanai nepieciešamo finansējumu skatāms Ministru kabinetā likumprojekta “Par valsts budžetu 2022. gadam” un likumprojekta “Par vidēja termiņa budžeta ietvaru 2022., 2023. un 2024. gadam” sagatavošanas procesā. Līdz ar to uzskatām, ka rīkojuma projekta 5.punkts jāizsaka kā 3.punkts un attiecīgi 3. un 4.punkts kā 4. un 5.punkts, jo  rīkojuma projekta 3. un 4.punktā minētie </w:t>
            </w:r>
            <w:r w:rsidRPr="0061172E">
              <w:rPr>
                <w:lang w:eastAsia="en-US"/>
              </w:rPr>
              <w:t>grozījumi Saeimas vēlēšanu likumā un Vēlētāju reģistra likumā ir virzāmi pēc tam, kad budžeta sagatavošanas procesā tiks piešķirts papildu nepieciešamais valsts budžeta finansējums.</w:t>
            </w:r>
          </w:p>
        </w:tc>
        <w:tc>
          <w:tcPr>
            <w:tcW w:w="3827" w:type="dxa"/>
            <w:tcBorders>
              <w:left w:val="single" w:sz="6" w:space="0" w:color="000000"/>
              <w:bottom w:val="single" w:sz="4" w:space="0" w:color="auto"/>
              <w:right w:val="single" w:sz="6" w:space="0" w:color="000000"/>
            </w:tcBorders>
          </w:tcPr>
          <w:p w14:paraId="6C3C46DE" w14:textId="77777777" w:rsidR="00A179B4" w:rsidRDefault="009D4C49" w:rsidP="009145B2">
            <w:pPr>
              <w:pStyle w:val="naisc"/>
              <w:spacing w:before="0" w:after="0"/>
              <w:jc w:val="both"/>
              <w:rPr>
                <w:b/>
              </w:rPr>
            </w:pPr>
            <w:r>
              <w:rPr>
                <w:b/>
              </w:rPr>
              <w:t>Sniedzam skaidrojumu.</w:t>
            </w:r>
          </w:p>
          <w:p w14:paraId="15B55A92" w14:textId="12FCEFED" w:rsidR="00F90AA9" w:rsidRDefault="00F90AA9" w:rsidP="00F90AA9">
            <w:pPr>
              <w:pStyle w:val="naisc"/>
              <w:jc w:val="both"/>
            </w:pPr>
            <w:r>
              <w:t>Vēlēšanu informācijas sistēmas ir valsts kritiskās infrastruktūras sastāvdaļa, kas nozīmē, ka šīm sistēmām un to funkcionālajām komponentēm ir jānodrošina atbilstošs izstrādes, testēšanas un pieņemšanas ekspluatācijā periods. Atbilstoši CERT.LV rekomendācijām, testēšanas periodam jābūt no 3 līdz 6 mēnešiem. Drošības testi ir veicami sistēmai, kuras izstrāde ir pabeigta, tādējādi  atvēlot pietiekamu laiku gan drošības pārbaudēm, gan pārbaudēs atkāto trūkumu novēršanai. Tādējādi, lai nodrošinātu elektronisku tiešsaistes vēlētāju reģistru 2022. gada Saeimas vēlēšanās, sistēmas izstrādei jābūt pabeigtai līdz 2022. gada aprīlim.</w:t>
            </w:r>
          </w:p>
          <w:p w14:paraId="561B3FBD" w14:textId="77777777" w:rsidR="00F90AA9" w:rsidRDefault="00F90AA9" w:rsidP="009145B2">
            <w:pPr>
              <w:pStyle w:val="naisc"/>
              <w:spacing w:before="0" w:after="0"/>
              <w:jc w:val="both"/>
            </w:pPr>
            <w:r>
              <w:lastRenderedPageBreak/>
              <w:t>Atbilstoši plānotajam Elektroniskā tiešsaistes vēlētāju reģistra 2022. gada Saeimas vēlēšanās ieviešanas laika grafikam, g</w:t>
            </w:r>
            <w:r w:rsidRPr="00F90AA9">
              <w:t>rozījumu Saeimas vēlēšanu likumā un Vēlētāju reģistra likumā pieņemšana Saeimā</w:t>
            </w:r>
            <w:r>
              <w:t xml:space="preserve"> nepieciešama līdz </w:t>
            </w:r>
            <w:r w:rsidR="001B21EB">
              <w:t>2020. gada 1. </w:t>
            </w:r>
            <w:r>
              <w:t>jūlijam, f</w:t>
            </w:r>
            <w:r w:rsidRPr="00F90AA9">
              <w:t>inansējuma pieprasīšana elektroniskā tiešsaistes vēlētāju reģistra informācijas sistēmas pielāgošanai</w:t>
            </w:r>
            <w:r>
              <w:t xml:space="preserve"> – </w:t>
            </w:r>
            <w:r w:rsidRPr="00F90AA9">
              <w:t>2020. gada 15. jūlijs</w:t>
            </w:r>
            <w:r>
              <w:t xml:space="preserve">. </w:t>
            </w:r>
            <w:r w:rsidRPr="00F90AA9">
              <w:t>Publiskā iepirkuma dokumentācijas sagatavošana</w:t>
            </w:r>
            <w:r>
              <w:t xml:space="preserve"> paredzēta divu mēnešu laikā no 2020. gada 1. oktobra, savuk</w:t>
            </w:r>
            <w:r w:rsidR="001B21EB">
              <w:t>ārt iepirkumu</w:t>
            </w:r>
            <w:r>
              <w:t xml:space="preserve"> un līguma slēg</w:t>
            </w:r>
            <w:r w:rsidR="001B21EB">
              <w:t>šanu</w:t>
            </w:r>
            <w:r>
              <w:t xml:space="preserve"> </w:t>
            </w:r>
            <w:r w:rsidRPr="00F90AA9">
              <w:t>informācijas sistēmas izstrādei</w:t>
            </w:r>
            <w:r w:rsidR="001B21EB">
              <w:t xml:space="preserve"> nepieciešams veikt līdz 2021. gada 15. aprīlim, pēc kā no 2021. gada 25. aprīļa līdz 2022. gada 24. aprīlim nepieciešams veikt </w:t>
            </w:r>
            <w:r w:rsidR="001B21EB" w:rsidRPr="001B21EB">
              <w:t>Elektroniskā tiešsaistes vēlētāju reģistra informācijas sis</w:t>
            </w:r>
            <w:r w:rsidR="001B21EB">
              <w:t>tēmas Saeimas vēlēšanām izstrādi, lai 2022. gada 25. martā, kas būtu sešus mēnešus</w:t>
            </w:r>
            <w:r w:rsidR="001B21EB" w:rsidRPr="001B21EB">
              <w:t xml:space="preserve"> pirms</w:t>
            </w:r>
            <w:r w:rsidR="001B21EB">
              <w:t xml:space="preserve"> Saeimas vēlēšanu nedēļas sākuma, tiktu nodrošināta </w:t>
            </w:r>
            <w:r w:rsidR="001B21EB" w:rsidRPr="001B21EB">
              <w:t>Elektroniskā tiešsaistes vēlētāju reģistra informācijas sistēmas Saeimas vēlēšanām nodošana produkcijas vidē</w:t>
            </w:r>
            <w:r w:rsidR="001B21EB">
              <w:t>.</w:t>
            </w:r>
          </w:p>
          <w:p w14:paraId="17E33824" w14:textId="78033F3B" w:rsidR="001B21EB" w:rsidRPr="00F90AA9" w:rsidRDefault="001B21EB" w:rsidP="001B21EB">
            <w:pPr>
              <w:pStyle w:val="naisc"/>
              <w:spacing w:before="0" w:after="0"/>
              <w:jc w:val="both"/>
            </w:pPr>
            <w:r>
              <w:t xml:space="preserve">Ņemot vērā minēto, grozījumi </w:t>
            </w:r>
            <w:r w:rsidRPr="0061172E">
              <w:rPr>
                <w:lang w:eastAsia="en-US"/>
              </w:rPr>
              <w:t xml:space="preserve">Saeimas vēlēšanu likumā un Vēlētāju reģistra likumā ir virzāmi </w:t>
            </w:r>
            <w:r>
              <w:rPr>
                <w:lang w:eastAsia="en-US"/>
              </w:rPr>
              <w:t>savlaicīgi, pirms</w:t>
            </w:r>
            <w:r w:rsidRPr="0061172E">
              <w:rPr>
                <w:lang w:eastAsia="en-US"/>
              </w:rPr>
              <w:t xml:space="preserve"> bu</w:t>
            </w:r>
            <w:r>
              <w:rPr>
                <w:lang w:eastAsia="en-US"/>
              </w:rPr>
              <w:t xml:space="preserve">džeta sagatavošanas procesā </w:t>
            </w:r>
            <w:r>
              <w:rPr>
                <w:lang w:eastAsia="en-US"/>
              </w:rPr>
              <w:lastRenderedPageBreak/>
              <w:t>tiek</w:t>
            </w:r>
            <w:r w:rsidRPr="0061172E">
              <w:rPr>
                <w:lang w:eastAsia="en-US"/>
              </w:rPr>
              <w:t xml:space="preserve"> piešķirts papildu nepieciešamais valsts budžeta finansējums.</w:t>
            </w:r>
          </w:p>
        </w:tc>
        <w:tc>
          <w:tcPr>
            <w:tcW w:w="2693" w:type="dxa"/>
            <w:tcBorders>
              <w:top w:val="single" w:sz="4" w:space="0" w:color="auto"/>
              <w:left w:val="single" w:sz="4" w:space="0" w:color="auto"/>
              <w:bottom w:val="single" w:sz="4" w:space="0" w:color="auto"/>
            </w:tcBorders>
          </w:tcPr>
          <w:p w14:paraId="02ED6CBD" w14:textId="77777777" w:rsidR="00BA1151" w:rsidRPr="00E11046" w:rsidRDefault="00BA1151" w:rsidP="00EF1F3A"/>
        </w:tc>
      </w:tr>
      <w:tr w:rsidR="009D4C49" w:rsidRPr="00712B66" w14:paraId="3080B803" w14:textId="77777777" w:rsidTr="00CA19C3">
        <w:tc>
          <w:tcPr>
            <w:tcW w:w="708" w:type="dxa"/>
            <w:tcBorders>
              <w:left w:val="single" w:sz="6" w:space="0" w:color="000000"/>
              <w:bottom w:val="single" w:sz="4" w:space="0" w:color="auto"/>
              <w:right w:val="single" w:sz="6" w:space="0" w:color="000000"/>
            </w:tcBorders>
          </w:tcPr>
          <w:p w14:paraId="3750D8A4" w14:textId="59A503A8" w:rsidR="009D4C49" w:rsidRPr="00E11046" w:rsidRDefault="009D4C49" w:rsidP="009D4C49">
            <w:pPr>
              <w:pStyle w:val="naisc"/>
              <w:spacing w:before="0" w:after="0"/>
            </w:pPr>
            <w:r w:rsidRPr="00452945">
              <w:lastRenderedPageBreak/>
              <w:t>2.</w:t>
            </w:r>
            <w:r>
              <w:t xml:space="preserve"> </w:t>
            </w:r>
          </w:p>
        </w:tc>
        <w:tc>
          <w:tcPr>
            <w:tcW w:w="2545" w:type="dxa"/>
            <w:tcBorders>
              <w:left w:val="single" w:sz="6" w:space="0" w:color="000000"/>
              <w:bottom w:val="single" w:sz="4" w:space="0" w:color="auto"/>
              <w:right w:val="single" w:sz="6" w:space="0" w:color="000000"/>
            </w:tcBorders>
          </w:tcPr>
          <w:p w14:paraId="3393DFB9" w14:textId="7BE7AF82" w:rsidR="009D4C49" w:rsidRDefault="009D4C49" w:rsidP="009D4C49">
            <w:pPr>
              <w:pStyle w:val="naisc"/>
              <w:spacing w:before="0" w:after="0"/>
              <w:jc w:val="left"/>
            </w:pPr>
            <w:r w:rsidRPr="00C8311C">
              <w:t>Min</w:t>
            </w:r>
            <w:r>
              <w:t>istru kabineta rīkojuma projekta 5. punkts</w:t>
            </w:r>
          </w:p>
        </w:tc>
        <w:tc>
          <w:tcPr>
            <w:tcW w:w="4536" w:type="dxa"/>
            <w:tcBorders>
              <w:left w:val="single" w:sz="6" w:space="0" w:color="000000"/>
              <w:bottom w:val="single" w:sz="4" w:space="0" w:color="auto"/>
              <w:right w:val="single" w:sz="6" w:space="0" w:color="000000"/>
            </w:tcBorders>
          </w:tcPr>
          <w:p w14:paraId="4AFA955F" w14:textId="023BAC9F" w:rsidR="009D4C49" w:rsidRPr="00956935" w:rsidRDefault="009D4C49" w:rsidP="009D4C49">
            <w:pPr>
              <w:tabs>
                <w:tab w:val="left" w:pos="720"/>
              </w:tabs>
              <w:contextualSpacing/>
              <w:jc w:val="both"/>
              <w:rPr>
                <w:lang w:eastAsia="en-US"/>
              </w:rPr>
            </w:pPr>
            <w:r w:rsidRPr="009B6AB1">
              <w:rPr>
                <w:lang w:eastAsia="en-US"/>
              </w:rPr>
              <w:t xml:space="preserve">Uzskatām, ka jautājums par konceptuālajā ziņojumā iekļautā un atbalstīšanai virzītā 1.2. risinājuma variantam papildus nepieciešamo finansējumu VARAM būtu </w:t>
            </w:r>
            <w:r w:rsidRPr="0061172E">
              <w:rPr>
                <w:lang w:eastAsia="en-US"/>
              </w:rPr>
              <w:t>jāvirza kā starpnozaru prioritārais pasākums.</w:t>
            </w:r>
            <w:r w:rsidRPr="009B6AB1">
              <w:rPr>
                <w:lang w:eastAsia="en-US"/>
              </w:rPr>
              <w:t xml:space="preserve"> Līdz ar to lūdzam atbilstoši precizēt rīkojuma projekta 5.punktu, vienlaikus norādot nepieciešamā papildu finansējuma sadalījumu pa ministrijām un gadiem.</w:t>
            </w:r>
          </w:p>
        </w:tc>
        <w:tc>
          <w:tcPr>
            <w:tcW w:w="3827" w:type="dxa"/>
            <w:tcBorders>
              <w:left w:val="single" w:sz="6" w:space="0" w:color="000000"/>
              <w:bottom w:val="single" w:sz="4" w:space="0" w:color="auto"/>
              <w:right w:val="single" w:sz="6" w:space="0" w:color="000000"/>
            </w:tcBorders>
          </w:tcPr>
          <w:p w14:paraId="36DAA168" w14:textId="77777777" w:rsidR="009D4C49" w:rsidRPr="00BA1151" w:rsidRDefault="009D4C49" w:rsidP="009D4C49">
            <w:pPr>
              <w:pStyle w:val="naisc"/>
              <w:spacing w:before="0" w:after="0"/>
              <w:jc w:val="both"/>
              <w:rPr>
                <w:b/>
              </w:rPr>
            </w:pPr>
            <w:r w:rsidRPr="00BA1151">
              <w:rPr>
                <w:b/>
              </w:rPr>
              <w:t>Ņemts vērā.</w:t>
            </w:r>
          </w:p>
          <w:p w14:paraId="0A413D33" w14:textId="7C6EEC64" w:rsidR="009D4C49" w:rsidRPr="00956935" w:rsidRDefault="009D4C49" w:rsidP="009D4C49">
            <w:pPr>
              <w:pStyle w:val="naisc"/>
              <w:spacing w:before="0" w:after="0"/>
              <w:jc w:val="both"/>
              <w:rPr>
                <w:b/>
              </w:rPr>
            </w:pPr>
            <w:r w:rsidRPr="00C8311C">
              <w:t>Minis</w:t>
            </w:r>
            <w:r>
              <w:t>tru kabineta rīkojuma projekts papildināts.</w:t>
            </w:r>
          </w:p>
        </w:tc>
        <w:tc>
          <w:tcPr>
            <w:tcW w:w="2693" w:type="dxa"/>
            <w:tcBorders>
              <w:top w:val="single" w:sz="4" w:space="0" w:color="auto"/>
              <w:left w:val="single" w:sz="4" w:space="0" w:color="auto"/>
              <w:bottom w:val="single" w:sz="4" w:space="0" w:color="auto"/>
            </w:tcBorders>
          </w:tcPr>
          <w:p w14:paraId="03D57F49" w14:textId="32EF2EA0" w:rsidR="009D4C49" w:rsidRPr="00E11046" w:rsidRDefault="009D4C49" w:rsidP="00452945">
            <w:r>
              <w:t>Skatīt Minist</w:t>
            </w:r>
            <w:r w:rsidR="00514666">
              <w:t>ru kabineta rīkojuma projekta 5</w:t>
            </w:r>
            <w:r>
              <w:t>.</w:t>
            </w:r>
            <w:r w:rsidR="00514666">
              <w:t xml:space="preserve"> un 6. </w:t>
            </w:r>
            <w:r>
              <w:t>punktu.</w:t>
            </w:r>
          </w:p>
        </w:tc>
      </w:tr>
      <w:tr w:rsidR="009D4C49" w:rsidRPr="00712B66" w14:paraId="424AD6B4" w14:textId="77777777" w:rsidTr="00CA19C3">
        <w:tc>
          <w:tcPr>
            <w:tcW w:w="708" w:type="dxa"/>
            <w:tcBorders>
              <w:left w:val="single" w:sz="6" w:space="0" w:color="000000"/>
              <w:bottom w:val="single" w:sz="4" w:space="0" w:color="auto"/>
              <w:right w:val="single" w:sz="6" w:space="0" w:color="000000"/>
            </w:tcBorders>
          </w:tcPr>
          <w:p w14:paraId="0E1D0EAF" w14:textId="6D1BEED3" w:rsidR="009D4C49" w:rsidRDefault="009D4C49" w:rsidP="009D4C49">
            <w:pPr>
              <w:pStyle w:val="naisc"/>
              <w:spacing w:before="0" w:after="0"/>
            </w:pPr>
            <w:r w:rsidRPr="00452945">
              <w:t>3.</w:t>
            </w:r>
          </w:p>
        </w:tc>
        <w:tc>
          <w:tcPr>
            <w:tcW w:w="2545" w:type="dxa"/>
            <w:tcBorders>
              <w:left w:val="single" w:sz="6" w:space="0" w:color="000000"/>
              <w:bottom w:val="single" w:sz="4" w:space="0" w:color="auto"/>
              <w:right w:val="single" w:sz="6" w:space="0" w:color="000000"/>
            </w:tcBorders>
          </w:tcPr>
          <w:p w14:paraId="0BC905FA" w14:textId="4FE50A86" w:rsidR="009D4C49" w:rsidRDefault="0073697E" w:rsidP="009D4C49">
            <w:pPr>
              <w:pStyle w:val="naisc"/>
              <w:spacing w:before="0" w:after="0"/>
              <w:jc w:val="left"/>
            </w:pPr>
            <w:r w:rsidRPr="0073697E">
              <w:t>4. nodaļa, “Kopsavilkums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39F6F65A" w14:textId="20D19A90" w:rsidR="009D4C49" w:rsidRPr="009B6AB1" w:rsidRDefault="009D4C49" w:rsidP="009D4C49">
            <w:pPr>
              <w:tabs>
                <w:tab w:val="left" w:pos="720"/>
              </w:tabs>
              <w:contextualSpacing/>
              <w:jc w:val="both"/>
              <w:rPr>
                <w:lang w:eastAsia="en-US"/>
              </w:rPr>
            </w:pPr>
            <w:r w:rsidRPr="009B6AB1">
              <w:rPr>
                <w:lang w:eastAsia="en-US"/>
              </w:rPr>
              <w:t xml:space="preserve">Vēršam uzmanību, ka atbilstoši Ministru kabineta 2014.gada 2.decembra noteikumu Nr.737 “Attīstības plānošanas dokumentu izstrādes un ietekmes izvērtēšanas noteikumi” 29.punktam konceptuālajam ziņojumam jāpievieno detalizēti aprēķini par papildus nepieciešamā finansējuma ietekmi uz valsts budžetu un pašvaldību budžetiem atbilstoši normatīvajam aktam par tiesību akta sākotnējās ietekmes izvērtēšanas kārtību. Ņemot vērā minēto </w:t>
            </w:r>
            <w:r w:rsidRPr="0061172E">
              <w:rPr>
                <w:lang w:eastAsia="en-US"/>
              </w:rPr>
              <w:t>detalizēti aprēķini jāsniedz par</w:t>
            </w:r>
            <w:r w:rsidRPr="009B6AB1">
              <w:rPr>
                <w:lang w:eastAsia="en-US"/>
              </w:rPr>
              <w:t xml:space="preserve"> visām Centrālajai vēlēšanu komisijai (turpmāk – CVK) </w:t>
            </w:r>
            <w:r w:rsidRPr="0061172E">
              <w:rPr>
                <w:lang w:eastAsia="en-US"/>
              </w:rPr>
              <w:t>papildus nepieciešamā finansējuma izdevumu pozīcijām</w:t>
            </w:r>
            <w:r w:rsidRPr="009B6AB1">
              <w:rPr>
                <w:lang w:eastAsia="en-US"/>
              </w:rPr>
              <w:t xml:space="preserve"> un  par </w:t>
            </w:r>
            <w:proofErr w:type="spellStart"/>
            <w:r w:rsidRPr="009B6AB1">
              <w:rPr>
                <w:lang w:eastAsia="en-US"/>
              </w:rPr>
              <w:t>Iekšlietu</w:t>
            </w:r>
            <w:proofErr w:type="spellEnd"/>
            <w:r w:rsidRPr="009B6AB1">
              <w:rPr>
                <w:lang w:eastAsia="en-US"/>
              </w:rPr>
              <w:t xml:space="preserve"> ministrijai papildu nepieciešamo finansējumu Vēlētāju reģistra programmatūras pielāgošanas un uzturēšanas un licences iegādes izdevumiem. </w:t>
            </w:r>
          </w:p>
        </w:tc>
        <w:tc>
          <w:tcPr>
            <w:tcW w:w="3827" w:type="dxa"/>
            <w:tcBorders>
              <w:left w:val="single" w:sz="6" w:space="0" w:color="000000"/>
              <w:bottom w:val="single" w:sz="4" w:space="0" w:color="auto"/>
              <w:right w:val="single" w:sz="6" w:space="0" w:color="000000"/>
            </w:tcBorders>
          </w:tcPr>
          <w:p w14:paraId="03541552" w14:textId="77777777" w:rsidR="009D4C49" w:rsidRDefault="009D4C49" w:rsidP="009D4C49">
            <w:pPr>
              <w:pStyle w:val="naisc"/>
              <w:spacing w:before="0" w:after="0"/>
              <w:jc w:val="both"/>
              <w:rPr>
                <w:b/>
              </w:rPr>
            </w:pPr>
            <w:r w:rsidRPr="00FA2C4F">
              <w:rPr>
                <w:b/>
              </w:rPr>
              <w:t>Ņemts vērā.</w:t>
            </w:r>
          </w:p>
          <w:p w14:paraId="5255ACD1" w14:textId="4BC28DB5" w:rsidR="009D4C49" w:rsidRPr="006D6E3F" w:rsidRDefault="009D4C49" w:rsidP="009D4C49">
            <w:pPr>
              <w:pStyle w:val="naisc"/>
              <w:spacing w:before="0" w:after="0"/>
              <w:jc w:val="both"/>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3BD3AAC3" w14:textId="01C324F6" w:rsidR="009D4C49" w:rsidRPr="00E11046" w:rsidRDefault="009D4C49" w:rsidP="00452945">
            <w:r>
              <w:rPr>
                <w:rFonts w:eastAsiaTheme="minorHAnsi"/>
                <w:lang w:eastAsia="en-US"/>
              </w:rPr>
              <w:t>Skatīt konceptuālā ziņojuma 4. nodaļu.</w:t>
            </w:r>
          </w:p>
        </w:tc>
      </w:tr>
      <w:tr w:rsidR="009D4C49" w:rsidRPr="00712B66" w14:paraId="76DBBA47" w14:textId="77777777" w:rsidTr="00CA19C3">
        <w:tc>
          <w:tcPr>
            <w:tcW w:w="708" w:type="dxa"/>
            <w:tcBorders>
              <w:left w:val="single" w:sz="6" w:space="0" w:color="000000"/>
              <w:bottom w:val="single" w:sz="4" w:space="0" w:color="auto"/>
              <w:right w:val="single" w:sz="6" w:space="0" w:color="000000"/>
            </w:tcBorders>
          </w:tcPr>
          <w:p w14:paraId="13857169" w14:textId="63A60A23" w:rsidR="009D4C49" w:rsidRDefault="009D4C49" w:rsidP="009D4C49">
            <w:pPr>
              <w:pStyle w:val="naisc"/>
              <w:spacing w:before="0" w:after="0"/>
            </w:pPr>
            <w:r w:rsidRPr="00452945">
              <w:t>4.</w:t>
            </w:r>
          </w:p>
        </w:tc>
        <w:tc>
          <w:tcPr>
            <w:tcW w:w="2545" w:type="dxa"/>
            <w:tcBorders>
              <w:left w:val="single" w:sz="6" w:space="0" w:color="000000"/>
              <w:bottom w:val="single" w:sz="4" w:space="0" w:color="auto"/>
              <w:right w:val="single" w:sz="6" w:space="0" w:color="000000"/>
            </w:tcBorders>
          </w:tcPr>
          <w:p w14:paraId="015C8E9B" w14:textId="3999DBB7" w:rsidR="009D4C49" w:rsidRDefault="002269F0" w:rsidP="009D4C49">
            <w:pPr>
              <w:pStyle w:val="naisc"/>
              <w:spacing w:before="0" w:after="0"/>
              <w:jc w:val="left"/>
            </w:pPr>
            <w:r w:rsidRPr="0073697E">
              <w:t xml:space="preserve">4. nodaļa, “Kopsavilkums par konceptuālajā ziņojumā iekļauto risinājumu realizācijai </w:t>
            </w:r>
            <w:r w:rsidRPr="0073697E">
              <w:lastRenderedPageBreak/>
              <w:t>nepieciešamo valsts un pašvaldību budžeta finansējumu”</w:t>
            </w:r>
          </w:p>
        </w:tc>
        <w:tc>
          <w:tcPr>
            <w:tcW w:w="4536" w:type="dxa"/>
            <w:tcBorders>
              <w:left w:val="single" w:sz="6" w:space="0" w:color="000000"/>
              <w:bottom w:val="single" w:sz="4" w:space="0" w:color="auto"/>
              <w:right w:val="single" w:sz="6" w:space="0" w:color="000000"/>
            </w:tcBorders>
          </w:tcPr>
          <w:p w14:paraId="56D79265" w14:textId="13E75844" w:rsidR="009D4C49" w:rsidRPr="009B6AB1" w:rsidRDefault="009D4C49" w:rsidP="009D4C49">
            <w:pPr>
              <w:tabs>
                <w:tab w:val="left" w:pos="720"/>
              </w:tabs>
              <w:contextualSpacing/>
              <w:jc w:val="both"/>
              <w:rPr>
                <w:lang w:eastAsia="en-US"/>
              </w:rPr>
            </w:pPr>
            <w:r w:rsidRPr="009B6AB1">
              <w:rPr>
                <w:lang w:eastAsia="en-US"/>
              </w:rPr>
              <w:lastRenderedPageBreak/>
              <w:t xml:space="preserve">Konceptuālā ziņojuma tabulā “Kopsavilkums par konceptuālajā ziņojumā iekļauto risinājumu realizācijai nepieciešamo valsts un pašvaldību budžeta finansējumu” </w:t>
            </w:r>
            <w:r w:rsidRPr="0061172E">
              <w:rPr>
                <w:lang w:eastAsia="en-US"/>
              </w:rPr>
              <w:t xml:space="preserve">jānorāda CVK budžeta programmas kods un </w:t>
            </w:r>
            <w:r w:rsidRPr="0061172E">
              <w:rPr>
                <w:lang w:eastAsia="en-US"/>
              </w:rPr>
              <w:lastRenderedPageBreak/>
              <w:t>nosaukums</w:t>
            </w:r>
            <w:r w:rsidRPr="009B6AB1">
              <w:rPr>
                <w:lang w:eastAsia="en-US"/>
              </w:rPr>
              <w:t xml:space="preserve">, no kuras plānots finansēt izvēlēto risinājumu, vienlaikus tabulā par papildu finansējumu </w:t>
            </w:r>
            <w:r w:rsidRPr="0061172E">
              <w:rPr>
                <w:lang w:eastAsia="en-US"/>
              </w:rPr>
              <w:t>nav norādāma ekonomija</w:t>
            </w:r>
            <w:r w:rsidRPr="009B6AB1">
              <w:rPr>
                <w:lang w:eastAsia="en-US"/>
              </w:rPr>
              <w:t xml:space="preserve"> (izdevumu pozīcija “pasu spiedogi”), līdz ar to jāsamazina papildu nepieciešamā finansējuma apmērs citai izdevumu pozīcijai un aprēķinos jānorāda, ka CVK 11 435 </w:t>
            </w:r>
            <w:proofErr w:type="spellStart"/>
            <w:r w:rsidRPr="009B6AB1">
              <w:rPr>
                <w:i/>
                <w:lang w:eastAsia="en-US"/>
              </w:rPr>
              <w:t>euro</w:t>
            </w:r>
            <w:proofErr w:type="spellEnd"/>
            <w:r w:rsidRPr="009B6AB1">
              <w:rPr>
                <w:i/>
                <w:lang w:eastAsia="en-US"/>
              </w:rPr>
              <w:t xml:space="preserve"> </w:t>
            </w:r>
            <w:r w:rsidRPr="009B6AB1">
              <w:rPr>
                <w:lang w:eastAsia="en-US"/>
              </w:rPr>
              <w:t>var nodrošināt budžeta programmas 02.00.00 “Saeimas vēlēšanas” ietvaros no pasu spiedogiem paredzētā finansējuma.</w:t>
            </w:r>
          </w:p>
        </w:tc>
        <w:tc>
          <w:tcPr>
            <w:tcW w:w="3827" w:type="dxa"/>
            <w:tcBorders>
              <w:left w:val="single" w:sz="6" w:space="0" w:color="000000"/>
              <w:bottom w:val="single" w:sz="4" w:space="0" w:color="auto"/>
              <w:right w:val="single" w:sz="6" w:space="0" w:color="000000"/>
            </w:tcBorders>
          </w:tcPr>
          <w:p w14:paraId="5353AF89" w14:textId="77777777" w:rsidR="009D4C49" w:rsidRDefault="009D4C49" w:rsidP="009D4C49">
            <w:pPr>
              <w:pStyle w:val="naisc"/>
              <w:spacing w:before="0" w:after="0"/>
              <w:jc w:val="both"/>
              <w:rPr>
                <w:b/>
              </w:rPr>
            </w:pPr>
            <w:r w:rsidRPr="00FA2C4F">
              <w:rPr>
                <w:b/>
              </w:rPr>
              <w:lastRenderedPageBreak/>
              <w:t>Ņemts vērā.</w:t>
            </w:r>
          </w:p>
          <w:p w14:paraId="27180E7A" w14:textId="4C81F56F" w:rsidR="009D4C49" w:rsidRPr="00FA2C4F" w:rsidRDefault="009D4C49" w:rsidP="009D4C49">
            <w:pPr>
              <w:pStyle w:val="naisc"/>
              <w:spacing w:before="0" w:after="0"/>
              <w:jc w:val="both"/>
              <w:rPr>
                <w:b/>
              </w:rPr>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60F01ED5" w14:textId="3F8B9C7A" w:rsidR="009D4C49" w:rsidRPr="00E11046" w:rsidRDefault="009D4C49" w:rsidP="00452945">
            <w:r>
              <w:rPr>
                <w:rFonts w:eastAsiaTheme="minorHAnsi"/>
                <w:lang w:eastAsia="en-US"/>
              </w:rPr>
              <w:t>Skatīt konceptuālā ziņojuma 4. nodaļu.</w:t>
            </w:r>
          </w:p>
        </w:tc>
      </w:tr>
      <w:tr w:rsidR="009D4C49" w:rsidRPr="00712B66" w14:paraId="11C7A480" w14:textId="77777777" w:rsidTr="00B41522">
        <w:tc>
          <w:tcPr>
            <w:tcW w:w="14309" w:type="dxa"/>
            <w:gridSpan w:val="5"/>
            <w:tcBorders>
              <w:left w:val="single" w:sz="6" w:space="0" w:color="000000"/>
              <w:bottom w:val="single" w:sz="4" w:space="0" w:color="auto"/>
            </w:tcBorders>
            <w:shd w:val="clear" w:color="auto" w:fill="E7E6E6" w:themeFill="background2"/>
          </w:tcPr>
          <w:p w14:paraId="4FF554EB" w14:textId="6007B5CE" w:rsidR="009D4C49" w:rsidRPr="00E11046" w:rsidRDefault="009D4C49" w:rsidP="009D4C49">
            <w:pPr>
              <w:tabs>
                <w:tab w:val="center" w:pos="7046"/>
                <w:tab w:val="right" w:pos="14093"/>
              </w:tabs>
              <w:rPr>
                <w:b/>
              </w:rPr>
            </w:pPr>
            <w:r>
              <w:rPr>
                <w:b/>
              </w:rPr>
              <w:tab/>
            </w:r>
            <w:r w:rsidRPr="00E11046">
              <w:rPr>
                <w:b/>
              </w:rPr>
              <w:t>Tieslietu ministrija</w:t>
            </w:r>
            <w:r w:rsidR="00175DE9">
              <w:rPr>
                <w:b/>
              </w:rPr>
              <w:t>s 23.10.2019. atzinums</w:t>
            </w:r>
            <w:r>
              <w:rPr>
                <w:b/>
              </w:rPr>
              <w:tab/>
            </w:r>
          </w:p>
        </w:tc>
      </w:tr>
      <w:tr w:rsidR="009D4C49" w:rsidRPr="00712B66" w14:paraId="1861EF93" w14:textId="77777777" w:rsidTr="00CA19C3">
        <w:tc>
          <w:tcPr>
            <w:tcW w:w="708" w:type="dxa"/>
            <w:tcBorders>
              <w:left w:val="single" w:sz="6" w:space="0" w:color="000000"/>
              <w:bottom w:val="single" w:sz="4" w:space="0" w:color="auto"/>
              <w:right w:val="single" w:sz="6" w:space="0" w:color="000000"/>
            </w:tcBorders>
          </w:tcPr>
          <w:p w14:paraId="242569DE" w14:textId="3E1619D4" w:rsidR="009D4C49" w:rsidRPr="00B41522" w:rsidRDefault="009D4C49" w:rsidP="009D4C49">
            <w:pPr>
              <w:pStyle w:val="naisc"/>
              <w:spacing w:before="0" w:after="0"/>
            </w:pPr>
            <w:r w:rsidRPr="00452945">
              <w:t>5.</w:t>
            </w:r>
          </w:p>
        </w:tc>
        <w:tc>
          <w:tcPr>
            <w:tcW w:w="2545" w:type="dxa"/>
            <w:tcBorders>
              <w:left w:val="single" w:sz="6" w:space="0" w:color="000000"/>
              <w:bottom w:val="single" w:sz="4" w:space="0" w:color="auto"/>
              <w:right w:val="single" w:sz="6" w:space="0" w:color="000000"/>
            </w:tcBorders>
          </w:tcPr>
          <w:p w14:paraId="4A5B4104" w14:textId="77777777" w:rsidR="009D4C49" w:rsidRPr="00C8311C" w:rsidRDefault="009D4C49" w:rsidP="009D4C49"/>
        </w:tc>
        <w:tc>
          <w:tcPr>
            <w:tcW w:w="4536" w:type="dxa"/>
            <w:tcBorders>
              <w:left w:val="single" w:sz="6" w:space="0" w:color="000000"/>
              <w:bottom w:val="single" w:sz="4" w:space="0" w:color="auto"/>
              <w:right w:val="single" w:sz="6" w:space="0" w:color="000000"/>
            </w:tcBorders>
          </w:tcPr>
          <w:p w14:paraId="29DA085A" w14:textId="6B9A8455" w:rsidR="002269F0" w:rsidRPr="00451F11" w:rsidRDefault="009D4C49" w:rsidP="009D4C49">
            <w:pPr>
              <w:jc w:val="both"/>
            </w:pPr>
            <w:r w:rsidRPr="009B6AB1">
              <w:t xml:space="preserve">Projektā tiek aprakstīti risinājumi, kādi varētu tikt piemēroti attiecībā uz </w:t>
            </w:r>
            <w:proofErr w:type="spellStart"/>
            <w:r w:rsidRPr="009B6AB1">
              <w:t>eID</w:t>
            </w:r>
            <w:proofErr w:type="spellEnd"/>
            <w:r w:rsidRPr="009B6AB1">
              <w:t xml:space="preserve"> karšu izmantošanu Saeimas vēlēšanās. Vēršam </w:t>
            </w:r>
            <w:r w:rsidR="002269F0">
              <w:t>uzmanību, ka atbilstoši likuma “</w:t>
            </w:r>
            <w:r w:rsidRPr="009B6AB1">
              <w:t>Par tautas nobalsošanu, likumu ierosināšan</w:t>
            </w:r>
            <w:r w:rsidR="002269F0">
              <w:t>u un Eiropas pilsoņu iniciatīvu”</w:t>
            </w:r>
            <w:r w:rsidRPr="009B6AB1">
              <w:t xml:space="preserve"> 17. panta pirmajai daļai, balsošanas telpās iecirkņa komisija, iepriekš pārliecinājusies, ka persona ir balsotājs un tās pasē nav atzīmes par piedalīšanos attiecīgajā tautas nobalsošanā, izsniedz tai balsošanas zīmi, kura apzīmogota ar attiecīgās vēlēšanu iecirkņa komisijas zīmogu. Pēc balsošanas zīmes izsniegšanas balsotāju sarakstā ieraksta balsotāja vārdu, uzvārdu un personas kodu un izdara pasē atzīmi, ka balsotājs piedalījies tautas nobalsošanā. Saskaņā ar </w:t>
            </w:r>
            <w:r w:rsidR="002269F0">
              <w:t>likumu “</w:t>
            </w:r>
            <w:r w:rsidRPr="009B6AB1">
              <w:t>Grozījumi Perso</w:t>
            </w:r>
            <w:r w:rsidR="002269F0">
              <w:t>nu apliecinošu dokumentu likumā”</w:t>
            </w:r>
            <w:r w:rsidRPr="009B6AB1">
              <w:t xml:space="preserve">, personas apliecība ir obligāts personu apliecinošs dokuments Latvijas pilsonim vai </w:t>
            </w:r>
            <w:proofErr w:type="spellStart"/>
            <w:r w:rsidRPr="009B6AB1">
              <w:t>nepilsonim</w:t>
            </w:r>
            <w:proofErr w:type="spellEnd"/>
            <w:r w:rsidRPr="009B6AB1">
              <w:t xml:space="preserve">, kurš sasniedzis 15 gadu vecumu. </w:t>
            </w:r>
            <w:r w:rsidRPr="0061172E">
              <w:t xml:space="preserve">Šie grozījumi stāsies spēkā 2021. gada 1. janvārī. Tādējādi, vēlēšanu sistēmai, kura nodrošinās izmantot </w:t>
            </w:r>
            <w:proofErr w:type="spellStart"/>
            <w:r w:rsidRPr="0061172E">
              <w:lastRenderedPageBreak/>
              <w:t>eID</w:t>
            </w:r>
            <w:proofErr w:type="spellEnd"/>
            <w:r w:rsidRPr="0061172E">
              <w:t xml:space="preserve"> karti vēlēšanās, jābūt piemērojamai no 2021. gada 1. janvāra</w:t>
            </w:r>
            <w:r w:rsidRPr="009B6AB1">
              <w:t xml:space="preserve">, ņemot vērā, ka Saeimas vēlēšanu un tautas nobalsošanas datums iepriekš nav prognozējams, jo tautas nobalsošana var tikt ierosināta jebkurā brīdī, bet Saeima var tikt atlaista, un tādā gadījumā ir nepieciešams rīkot ārkārtas vēlēšanas. Ievērojot minēto, lūdzam papildināt projektu, attiecinot to arī uz tautas nobalsošanu, ka arī </w:t>
            </w:r>
            <w:r w:rsidRPr="0061172E">
              <w:t>papildināt ar informāciju par to, vai elektroniskais tiešsaistes Vēlētāju reģistrs tiks ieviests līdz 2021. gada 1. janvārim</w:t>
            </w:r>
            <w:r w:rsidRPr="009B6AB1">
              <w:t>.</w:t>
            </w:r>
          </w:p>
        </w:tc>
        <w:tc>
          <w:tcPr>
            <w:tcW w:w="3827" w:type="dxa"/>
            <w:tcBorders>
              <w:left w:val="single" w:sz="6" w:space="0" w:color="000000"/>
              <w:bottom w:val="single" w:sz="4" w:space="0" w:color="auto"/>
              <w:right w:val="single" w:sz="6" w:space="0" w:color="000000"/>
            </w:tcBorders>
          </w:tcPr>
          <w:p w14:paraId="7E36DCD0" w14:textId="77777777" w:rsidR="009D4C49" w:rsidRPr="0012380C" w:rsidRDefault="009D4C49" w:rsidP="009D4C49">
            <w:pPr>
              <w:pStyle w:val="naisc"/>
              <w:spacing w:before="0" w:after="0"/>
              <w:jc w:val="both"/>
              <w:rPr>
                <w:b/>
              </w:rPr>
            </w:pPr>
            <w:r w:rsidRPr="0012380C">
              <w:rPr>
                <w:b/>
              </w:rPr>
              <w:lastRenderedPageBreak/>
              <w:t>Sniedzam skaidrojumu.</w:t>
            </w:r>
          </w:p>
          <w:p w14:paraId="095BAA74" w14:textId="77777777" w:rsidR="009D4C49" w:rsidRDefault="009D4C49" w:rsidP="009D4C49">
            <w:pPr>
              <w:pStyle w:val="naisc"/>
              <w:spacing w:before="0" w:after="0"/>
              <w:jc w:val="both"/>
            </w:pPr>
            <w:r>
              <w:t xml:space="preserve">Atbilstoši plānotajam Elektroniskā tiešsaistes vēlētāju reģistra 2022. gada Saeimas vēlēšanās ieviešanas laika grafikam, </w:t>
            </w:r>
            <w:r w:rsidRPr="00FA2C4F">
              <w:t>Elektroniskā tiešsaistes vēlētāju reģistra informācijas sistēmas Saeimas vēlēšanām izstrāde</w:t>
            </w:r>
            <w:r>
              <w:t xml:space="preserve"> paredzēta no  2021. gada 25. aprīļa līdz 2022. gada 24. aprīlim</w:t>
            </w:r>
            <w:r w:rsidRPr="00FA2C4F">
              <w:t xml:space="preserve"> (12 mēneši)</w:t>
            </w:r>
            <w:r>
              <w:t xml:space="preserve">, savukārt </w:t>
            </w:r>
            <w:r w:rsidRPr="0012380C">
              <w:t>Elektroniskā tiešsaistes vēlētāju reģistra informācijas sistēmas Saeimas vēlēšanām nodošana produkcijas vidē</w:t>
            </w:r>
            <w:r>
              <w:t xml:space="preserve"> paredzēta 2022. gada 25. martā (6 mēnešus</w:t>
            </w:r>
            <w:r w:rsidRPr="0012380C">
              <w:t xml:space="preserve"> pirms vēlēšanu nedēļas sākuma)</w:t>
            </w:r>
            <w:r>
              <w:t>.</w:t>
            </w:r>
          </w:p>
          <w:p w14:paraId="2C7F2CA1" w14:textId="2DC9D7F2" w:rsidR="009D4C49" w:rsidRPr="00216CA2" w:rsidRDefault="009D4C49" w:rsidP="009D4C49">
            <w:pPr>
              <w:pStyle w:val="naisc"/>
              <w:spacing w:before="0" w:after="0"/>
              <w:jc w:val="both"/>
            </w:pPr>
            <w:r>
              <w:t>Līdz ar to, kā tas noteikts saskaņā ar likuma “</w:t>
            </w:r>
            <w:r w:rsidRPr="009B6AB1">
              <w:t>Grozījumi Perso</w:t>
            </w:r>
            <w:r>
              <w:t>nu apliecinošu dokumentu likumā” 3. pantu (pārejas noteikumu 3. punkts),  līdz</w:t>
            </w:r>
            <w:r w:rsidRPr="0012380C">
              <w:t xml:space="preserve"> elektroniskas vēlētāju reģistrācijas ieviešanai Saeimas </w:t>
            </w:r>
            <w:r w:rsidRPr="0012380C">
              <w:lastRenderedPageBreak/>
              <w:t>vēlēšanās, tautas nobalsošanā un parakstu vākšanā likumprojektu vai Satversmes grozījumu projektu ierosināšanai dokuments vēlēšanu tiesību īstenošanai ir Latvijas pilsoņa pase vai Latvijas pilsoņa personas apliecība kopā ar Centrālās vēlēšanu komisijas vai Pilsonības un migrācijas lietu pārvaldes apstiprinātu vēlētāja apliecību personai, kurai nav derīgas Latvijas pilsoņa pases.</w:t>
            </w:r>
          </w:p>
        </w:tc>
        <w:tc>
          <w:tcPr>
            <w:tcW w:w="2693" w:type="dxa"/>
            <w:tcBorders>
              <w:top w:val="single" w:sz="4" w:space="0" w:color="auto"/>
              <w:left w:val="single" w:sz="4" w:space="0" w:color="auto"/>
              <w:bottom w:val="single" w:sz="4" w:space="0" w:color="auto"/>
            </w:tcBorders>
          </w:tcPr>
          <w:p w14:paraId="25DFDE5A" w14:textId="77777777" w:rsidR="009D4C49" w:rsidRPr="00712B66" w:rsidRDefault="009D4C49" w:rsidP="009D4C49">
            <w:pPr>
              <w:jc w:val="both"/>
            </w:pPr>
          </w:p>
        </w:tc>
      </w:tr>
      <w:tr w:rsidR="009D4C49" w:rsidRPr="00712B66" w14:paraId="62E26B80" w14:textId="77777777" w:rsidTr="00CA19C3">
        <w:tc>
          <w:tcPr>
            <w:tcW w:w="708" w:type="dxa"/>
            <w:tcBorders>
              <w:left w:val="single" w:sz="6" w:space="0" w:color="000000"/>
              <w:bottom w:val="single" w:sz="4" w:space="0" w:color="auto"/>
              <w:right w:val="single" w:sz="6" w:space="0" w:color="000000"/>
            </w:tcBorders>
          </w:tcPr>
          <w:p w14:paraId="118A91EA" w14:textId="19C20BB4" w:rsidR="009D4C49" w:rsidRPr="00B41522" w:rsidRDefault="009D4C49" w:rsidP="009D4C49">
            <w:pPr>
              <w:pStyle w:val="naisc"/>
              <w:spacing w:before="0" w:after="0"/>
            </w:pPr>
            <w:r w:rsidRPr="00452945">
              <w:t>6.</w:t>
            </w:r>
          </w:p>
        </w:tc>
        <w:tc>
          <w:tcPr>
            <w:tcW w:w="2545" w:type="dxa"/>
            <w:tcBorders>
              <w:left w:val="single" w:sz="6" w:space="0" w:color="000000"/>
              <w:bottom w:val="single" w:sz="4" w:space="0" w:color="auto"/>
              <w:right w:val="single" w:sz="6" w:space="0" w:color="000000"/>
            </w:tcBorders>
          </w:tcPr>
          <w:p w14:paraId="2030684A" w14:textId="6AEC0110" w:rsidR="002269F0" w:rsidRDefault="002269F0" w:rsidP="002269F0">
            <w:r>
              <w:t>3.1. apakšnodaļa, “1. Risinājums,</w:t>
            </w:r>
          </w:p>
          <w:p w14:paraId="0C0C76E2" w14:textId="4F92CC88" w:rsidR="009D4C49" w:rsidRPr="00C8311C" w:rsidRDefault="002269F0" w:rsidP="002269F0">
            <w:r>
              <w:t>Elektronisks tiešsaistes Vēlētāju reģistrs”</w:t>
            </w:r>
          </w:p>
        </w:tc>
        <w:tc>
          <w:tcPr>
            <w:tcW w:w="4536" w:type="dxa"/>
            <w:tcBorders>
              <w:left w:val="single" w:sz="6" w:space="0" w:color="000000"/>
              <w:bottom w:val="single" w:sz="4" w:space="0" w:color="auto"/>
              <w:right w:val="single" w:sz="6" w:space="0" w:color="000000"/>
            </w:tcBorders>
          </w:tcPr>
          <w:p w14:paraId="55396A68" w14:textId="41D82442" w:rsidR="009D4C49" w:rsidRPr="00451F11" w:rsidRDefault="009D4C49" w:rsidP="009D4C49">
            <w:pPr>
              <w:jc w:val="both"/>
            </w:pPr>
            <w:r w:rsidRPr="009B6AB1">
              <w:t xml:space="preserve">Projektam pievienotais Ministru kabineta sēdes </w:t>
            </w:r>
            <w:proofErr w:type="spellStart"/>
            <w:r w:rsidRPr="009B6AB1">
              <w:t>protokollēmuma</w:t>
            </w:r>
            <w:proofErr w:type="spellEnd"/>
            <w:r w:rsidRPr="009B6AB1">
              <w:t xml:space="preserve"> projekts paredz atbalstīt projektā iekļauto pirmo risinājuma variantu un tajā ietverto 1.2. tehniskā nodrošinājuma risinājuma variantu. Lūdzam papildināt projektu ar informāciju par 1.1. un 1.2. tehniskā nodrošinājuma risinājuma variantu </w:t>
            </w:r>
            <w:r w:rsidRPr="0061172E">
              <w:t>drošības aspektiem (iespējamiem centieniem traucēt vēlēšanu norisi; liela noslodze u.tml.),</w:t>
            </w:r>
            <w:r w:rsidRPr="009B6AB1">
              <w:t xml:space="preserve"> ņemot vērā, ka katrā risinājuma gadījumā tiek izmantoti savādāki tehnoloģiskie risinājumi (datortehnika vai viedtālruņi).</w:t>
            </w:r>
          </w:p>
        </w:tc>
        <w:tc>
          <w:tcPr>
            <w:tcW w:w="3827" w:type="dxa"/>
            <w:tcBorders>
              <w:left w:val="single" w:sz="6" w:space="0" w:color="000000"/>
              <w:bottom w:val="single" w:sz="4" w:space="0" w:color="auto"/>
              <w:right w:val="single" w:sz="6" w:space="0" w:color="000000"/>
            </w:tcBorders>
          </w:tcPr>
          <w:p w14:paraId="62D13BD3" w14:textId="77777777" w:rsidR="009D4C49" w:rsidRDefault="00904C9A" w:rsidP="009D4C49">
            <w:pPr>
              <w:pStyle w:val="naisc"/>
              <w:spacing w:before="0" w:after="0"/>
              <w:jc w:val="both"/>
              <w:rPr>
                <w:b/>
              </w:rPr>
            </w:pPr>
            <w:r>
              <w:rPr>
                <w:b/>
              </w:rPr>
              <w:t>Sniedzam skaidrojumu.</w:t>
            </w:r>
          </w:p>
          <w:p w14:paraId="16B3FB5D" w14:textId="010BC00A" w:rsidR="00E22F86" w:rsidRPr="00E22F86" w:rsidRDefault="00E22F86" w:rsidP="009D4C49">
            <w:pPr>
              <w:pStyle w:val="naisc"/>
              <w:spacing w:before="0" w:after="0"/>
              <w:jc w:val="both"/>
            </w:pPr>
            <w:r w:rsidRPr="00E22F86">
              <w:t>Abos tehniskā nodrošinājuma risinājuma variantu gadījumos ir jārēķinās, ka var notikt dažāda rakstura kiberuzbrukumi, līdz ar to nepieciešams veidot tādu infrastruktūru un infrastruktūras pārvaldības pieeju, kas visefektīvākajā veidā mazina kiberuzbrukumu iespējas vai to radītās sekas.</w:t>
            </w:r>
          </w:p>
        </w:tc>
        <w:tc>
          <w:tcPr>
            <w:tcW w:w="2693" w:type="dxa"/>
            <w:tcBorders>
              <w:top w:val="single" w:sz="4" w:space="0" w:color="auto"/>
              <w:left w:val="single" w:sz="4" w:space="0" w:color="auto"/>
              <w:bottom w:val="single" w:sz="4" w:space="0" w:color="auto"/>
            </w:tcBorders>
          </w:tcPr>
          <w:p w14:paraId="11BEE1A0" w14:textId="77777777" w:rsidR="009D4C49" w:rsidRPr="00712B66" w:rsidRDefault="009D4C49" w:rsidP="009D4C49">
            <w:pPr>
              <w:jc w:val="both"/>
            </w:pPr>
          </w:p>
        </w:tc>
      </w:tr>
      <w:tr w:rsidR="009D4C49" w:rsidRPr="00712B66" w14:paraId="46EAF06B" w14:textId="77777777" w:rsidTr="00CA19C3">
        <w:tc>
          <w:tcPr>
            <w:tcW w:w="708" w:type="dxa"/>
            <w:tcBorders>
              <w:left w:val="single" w:sz="6" w:space="0" w:color="000000"/>
              <w:bottom w:val="single" w:sz="4" w:space="0" w:color="auto"/>
              <w:right w:val="single" w:sz="6" w:space="0" w:color="000000"/>
            </w:tcBorders>
          </w:tcPr>
          <w:p w14:paraId="29879324" w14:textId="12BA92CB" w:rsidR="009D4C49" w:rsidRPr="00B41522" w:rsidRDefault="009D4C49" w:rsidP="009D4C49">
            <w:pPr>
              <w:pStyle w:val="naisc"/>
              <w:spacing w:before="0" w:after="0"/>
            </w:pPr>
            <w:r w:rsidRPr="00452945">
              <w:t>7.</w:t>
            </w:r>
          </w:p>
        </w:tc>
        <w:tc>
          <w:tcPr>
            <w:tcW w:w="2545" w:type="dxa"/>
            <w:tcBorders>
              <w:left w:val="single" w:sz="6" w:space="0" w:color="000000"/>
              <w:bottom w:val="single" w:sz="4" w:space="0" w:color="auto"/>
              <w:right w:val="single" w:sz="6" w:space="0" w:color="000000"/>
            </w:tcBorders>
          </w:tcPr>
          <w:p w14:paraId="52252665" w14:textId="77777777" w:rsidR="002269F0" w:rsidRDefault="002269F0" w:rsidP="002269F0">
            <w:r>
              <w:t>3.1. apakšnodaļa, “1. Risinājums,</w:t>
            </w:r>
          </w:p>
          <w:p w14:paraId="51248D1D" w14:textId="763EC43C" w:rsidR="009D4C49" w:rsidRPr="00C8311C" w:rsidRDefault="002269F0" w:rsidP="002269F0">
            <w:r>
              <w:t>Elektronisks tiešsaistes Vēlētāju reģistrs”</w:t>
            </w:r>
          </w:p>
        </w:tc>
        <w:tc>
          <w:tcPr>
            <w:tcW w:w="4536" w:type="dxa"/>
            <w:tcBorders>
              <w:left w:val="single" w:sz="6" w:space="0" w:color="000000"/>
              <w:bottom w:val="single" w:sz="4" w:space="0" w:color="auto"/>
              <w:right w:val="single" w:sz="6" w:space="0" w:color="000000"/>
            </w:tcBorders>
          </w:tcPr>
          <w:p w14:paraId="024684DB" w14:textId="124B25FA" w:rsidR="009D4C49" w:rsidRPr="00451F11" w:rsidRDefault="009D4C49" w:rsidP="009D4C49">
            <w:pPr>
              <w:jc w:val="both"/>
            </w:pPr>
            <w:r w:rsidRPr="009B6AB1">
              <w:t xml:space="preserve">Lūdzam papildināt projektu ar informāciju, vai pēc elektroniskā tiešsaistes Vēlētāju reģistra ieviešanas tiks saglabāta iespēja vēlētājiem, kuri atrodas ārvalstīs, balsot pa pastu. Norādām, ka atbilstoši Saeimas vēlēšanu likuma 43. panta trešajai daļai un 45. panta pirmajai daļai vēlētāji, kas vēlēšanu laikā uzturas ārvalstīs, balso, personiski ierodoties kādā no izveidotajiem vēlēšanu iecirkņiem vēlēšanu dienā vai arī pa pastu </w:t>
            </w:r>
            <w:r w:rsidRPr="009B6AB1">
              <w:lastRenderedPageBreak/>
              <w:t>šajā likumā noteiktajā kārtībā. Vēlētājs, kas vēlas balsot pa pastu, attiecīgajā Latvijas Republikas diplomātiskajā vai konsulārajā pārstāvniecībā iesniedz iesniegumu par balsošanu pa pastu un vienlaikus uzrāda Latvijas pilsoņa pa</w:t>
            </w:r>
            <w:r w:rsidR="002269F0">
              <w:t>si. Savukārt saskaņā ar likuma “</w:t>
            </w:r>
            <w:r w:rsidRPr="009B6AB1">
              <w:t>Par tautas nobalsošanu, likumu ierosināšan</w:t>
            </w:r>
            <w:r w:rsidR="002269F0">
              <w:t>u un Eiropas pilsoņu iniciatīvu”</w:t>
            </w:r>
            <w:r w:rsidRPr="009B6AB1">
              <w:t xml:space="preserve"> 20. panta trešo daļu balsotāji, kuri balsošanas laikā uzturas ārvalstīs, var balsot arī pa pastu. Balsošana pa pastu notiek Saeimas vēlēšanu likumā noteiktajā kārtībā.</w:t>
            </w:r>
          </w:p>
        </w:tc>
        <w:tc>
          <w:tcPr>
            <w:tcW w:w="3827" w:type="dxa"/>
            <w:tcBorders>
              <w:left w:val="single" w:sz="6" w:space="0" w:color="000000"/>
              <w:bottom w:val="single" w:sz="4" w:space="0" w:color="auto"/>
              <w:right w:val="single" w:sz="6" w:space="0" w:color="000000"/>
            </w:tcBorders>
          </w:tcPr>
          <w:p w14:paraId="124F8D75" w14:textId="77777777" w:rsidR="009D4C49" w:rsidRDefault="009D4C49" w:rsidP="009D4C49">
            <w:pPr>
              <w:pStyle w:val="naisc"/>
              <w:spacing w:before="0" w:after="0"/>
              <w:jc w:val="both"/>
              <w:rPr>
                <w:b/>
              </w:rPr>
            </w:pPr>
            <w:r>
              <w:rPr>
                <w:b/>
              </w:rPr>
              <w:lastRenderedPageBreak/>
              <w:t>Ņemts vērā.</w:t>
            </w:r>
          </w:p>
          <w:p w14:paraId="10F26A31" w14:textId="77777777" w:rsidR="009D4C49" w:rsidRPr="00CA19C3" w:rsidRDefault="009D4C49" w:rsidP="009D4C49">
            <w:pPr>
              <w:pStyle w:val="naisc"/>
              <w:spacing w:before="0" w:after="0"/>
              <w:jc w:val="both"/>
            </w:pPr>
            <w:r>
              <w:t>Konceptuālais ziņojums papildināts</w:t>
            </w:r>
            <w:r w:rsidRPr="00CA19C3">
              <w:t>.</w:t>
            </w:r>
          </w:p>
          <w:p w14:paraId="66636793" w14:textId="702421F6" w:rsidR="009D4C49" w:rsidRPr="006D6E3F" w:rsidRDefault="009D4C49" w:rsidP="009D4C49">
            <w:pPr>
              <w:pStyle w:val="naisc"/>
              <w:spacing w:before="0" w:after="0"/>
              <w:jc w:val="both"/>
            </w:pPr>
          </w:p>
        </w:tc>
        <w:tc>
          <w:tcPr>
            <w:tcW w:w="2693" w:type="dxa"/>
            <w:tcBorders>
              <w:top w:val="single" w:sz="4" w:space="0" w:color="auto"/>
              <w:left w:val="single" w:sz="4" w:space="0" w:color="auto"/>
              <w:bottom w:val="single" w:sz="4" w:space="0" w:color="auto"/>
            </w:tcBorders>
          </w:tcPr>
          <w:p w14:paraId="0E895E14" w14:textId="4B3924B1" w:rsidR="009D4C49" w:rsidRPr="00712B66" w:rsidRDefault="009D4C49" w:rsidP="00452945">
            <w:r>
              <w:rPr>
                <w:rFonts w:eastAsiaTheme="minorHAnsi"/>
                <w:lang w:eastAsia="en-US"/>
              </w:rPr>
              <w:t>Skatīt konceptuālā ziņojuma 3.1. apakšnodaļu.</w:t>
            </w:r>
          </w:p>
        </w:tc>
      </w:tr>
      <w:tr w:rsidR="009D4C49" w:rsidRPr="00E11046" w14:paraId="58216990" w14:textId="77777777" w:rsidTr="001E41BB">
        <w:tc>
          <w:tcPr>
            <w:tcW w:w="14309" w:type="dxa"/>
            <w:gridSpan w:val="5"/>
            <w:tcBorders>
              <w:left w:val="single" w:sz="6" w:space="0" w:color="000000"/>
              <w:bottom w:val="single" w:sz="4" w:space="0" w:color="auto"/>
            </w:tcBorders>
            <w:shd w:val="clear" w:color="auto" w:fill="E7E6E6" w:themeFill="background2"/>
          </w:tcPr>
          <w:p w14:paraId="3AEE0422" w14:textId="22D6854A" w:rsidR="009D4C49" w:rsidRPr="00E11046" w:rsidRDefault="009D4C49" w:rsidP="009D4C49">
            <w:pPr>
              <w:tabs>
                <w:tab w:val="center" w:pos="7046"/>
                <w:tab w:val="right" w:pos="14093"/>
              </w:tabs>
              <w:rPr>
                <w:b/>
              </w:rPr>
            </w:pPr>
            <w:r>
              <w:rPr>
                <w:b/>
              </w:rPr>
              <w:tab/>
              <w:t>Ārlietu ministrija</w:t>
            </w:r>
            <w:r w:rsidR="00175DE9">
              <w:rPr>
                <w:b/>
              </w:rPr>
              <w:t>s 23.10.2019. atzinums</w:t>
            </w:r>
            <w:r>
              <w:rPr>
                <w:b/>
              </w:rPr>
              <w:tab/>
            </w:r>
          </w:p>
        </w:tc>
      </w:tr>
      <w:tr w:rsidR="009D4C49" w:rsidRPr="00E11046" w14:paraId="31252300" w14:textId="77777777" w:rsidTr="00CA19C3">
        <w:tc>
          <w:tcPr>
            <w:tcW w:w="708" w:type="dxa"/>
            <w:tcBorders>
              <w:left w:val="single" w:sz="6" w:space="0" w:color="000000"/>
              <w:bottom w:val="single" w:sz="4" w:space="0" w:color="auto"/>
              <w:right w:val="single" w:sz="6" w:space="0" w:color="000000"/>
            </w:tcBorders>
          </w:tcPr>
          <w:p w14:paraId="6C601020" w14:textId="1A9E2E05" w:rsidR="009D4C49" w:rsidRPr="00E11046" w:rsidRDefault="009D4C49" w:rsidP="009D4C49">
            <w:pPr>
              <w:pStyle w:val="naisc"/>
              <w:spacing w:before="0" w:after="0"/>
            </w:pPr>
            <w:r w:rsidRPr="00452945">
              <w:t>8.</w:t>
            </w:r>
          </w:p>
        </w:tc>
        <w:tc>
          <w:tcPr>
            <w:tcW w:w="2545" w:type="dxa"/>
            <w:tcBorders>
              <w:left w:val="single" w:sz="6" w:space="0" w:color="000000"/>
              <w:bottom w:val="single" w:sz="4" w:space="0" w:color="auto"/>
              <w:right w:val="single" w:sz="6" w:space="0" w:color="000000"/>
            </w:tcBorders>
          </w:tcPr>
          <w:p w14:paraId="5198CC9A" w14:textId="77777777" w:rsidR="002269F0" w:rsidRDefault="002269F0" w:rsidP="002269F0">
            <w:r>
              <w:t>3.1. apakšnodaļa, “1. Risinājums,</w:t>
            </w:r>
          </w:p>
          <w:p w14:paraId="3C5788B9" w14:textId="6DEE0164" w:rsidR="009D4C49" w:rsidRDefault="002269F0" w:rsidP="002269F0">
            <w:pPr>
              <w:pStyle w:val="naisc"/>
              <w:spacing w:before="0" w:after="0"/>
              <w:jc w:val="left"/>
            </w:pPr>
            <w:r>
              <w:t>Elektronisks tiešsaistes Vēlētāju reģistrs”</w:t>
            </w:r>
          </w:p>
        </w:tc>
        <w:tc>
          <w:tcPr>
            <w:tcW w:w="4536" w:type="dxa"/>
            <w:tcBorders>
              <w:left w:val="single" w:sz="6" w:space="0" w:color="000000"/>
              <w:bottom w:val="single" w:sz="4" w:space="0" w:color="auto"/>
              <w:right w:val="single" w:sz="6" w:space="0" w:color="000000"/>
            </w:tcBorders>
          </w:tcPr>
          <w:p w14:paraId="0524E6AB" w14:textId="0E58FCBC" w:rsidR="009D4C49" w:rsidRPr="00E11046" w:rsidRDefault="009D4C49" w:rsidP="009D4C49">
            <w:r>
              <w:t xml:space="preserve">Lūdzam papildināt konceptuālā ziņojuma pirmo risinājumu, kurā iekļauta informācija par pašvaldībām, kurās tiek izvietoti vēlēšanu iecirkņi, ar </w:t>
            </w:r>
            <w:r w:rsidRPr="0061172E">
              <w:t>informāciju par ārvalstīs izveidotiem vēlēšanu iecirkņiem.</w:t>
            </w:r>
          </w:p>
        </w:tc>
        <w:tc>
          <w:tcPr>
            <w:tcW w:w="3827" w:type="dxa"/>
            <w:tcBorders>
              <w:left w:val="single" w:sz="6" w:space="0" w:color="000000"/>
              <w:bottom w:val="single" w:sz="4" w:space="0" w:color="auto"/>
              <w:right w:val="single" w:sz="6" w:space="0" w:color="000000"/>
            </w:tcBorders>
          </w:tcPr>
          <w:p w14:paraId="73B1F034" w14:textId="45AFE226" w:rsidR="009D4C49" w:rsidRDefault="009D4C49" w:rsidP="009D4C49">
            <w:pPr>
              <w:pStyle w:val="naisc"/>
              <w:spacing w:before="0" w:after="0"/>
              <w:jc w:val="both"/>
              <w:rPr>
                <w:b/>
              </w:rPr>
            </w:pPr>
            <w:r>
              <w:rPr>
                <w:b/>
              </w:rPr>
              <w:t>Ņemts vērā.</w:t>
            </w:r>
          </w:p>
          <w:p w14:paraId="0783A905" w14:textId="00E06835" w:rsidR="009D4C49" w:rsidRPr="00CA19C3" w:rsidRDefault="009D4C49" w:rsidP="009D4C49">
            <w:pPr>
              <w:pStyle w:val="naisc"/>
              <w:spacing w:before="0" w:after="0"/>
              <w:jc w:val="both"/>
            </w:pPr>
            <w:r>
              <w:t>Konceptuālais ziņojums papildināts</w:t>
            </w:r>
            <w:r w:rsidRPr="00CA19C3">
              <w:t>.</w:t>
            </w:r>
          </w:p>
          <w:p w14:paraId="0C59030A" w14:textId="11FC8BDC" w:rsidR="009D4C49" w:rsidRPr="00BA1151" w:rsidRDefault="009D4C49" w:rsidP="009D4C49">
            <w:pPr>
              <w:pStyle w:val="naisc"/>
              <w:spacing w:before="0" w:after="0"/>
              <w:jc w:val="both"/>
              <w:rPr>
                <w:b/>
              </w:rPr>
            </w:pPr>
          </w:p>
        </w:tc>
        <w:tc>
          <w:tcPr>
            <w:tcW w:w="2693" w:type="dxa"/>
            <w:tcBorders>
              <w:top w:val="single" w:sz="4" w:space="0" w:color="auto"/>
              <w:left w:val="single" w:sz="4" w:space="0" w:color="auto"/>
              <w:bottom w:val="single" w:sz="4" w:space="0" w:color="auto"/>
            </w:tcBorders>
          </w:tcPr>
          <w:p w14:paraId="4DD64BC2" w14:textId="099C9B7F" w:rsidR="009D4C49" w:rsidRPr="00E11046" w:rsidRDefault="009D4C49" w:rsidP="00452945">
            <w:r>
              <w:rPr>
                <w:rFonts w:eastAsiaTheme="minorHAnsi"/>
                <w:lang w:eastAsia="en-US"/>
              </w:rPr>
              <w:t>Skatīt konceptuālā ziņojuma 3.1. apakšnodaļu.</w:t>
            </w:r>
          </w:p>
        </w:tc>
      </w:tr>
      <w:tr w:rsidR="009D4C49" w:rsidRPr="00E11046" w14:paraId="6B7E5E75" w14:textId="77777777" w:rsidTr="00CA19C3">
        <w:tc>
          <w:tcPr>
            <w:tcW w:w="708" w:type="dxa"/>
            <w:tcBorders>
              <w:left w:val="single" w:sz="6" w:space="0" w:color="000000"/>
              <w:bottom w:val="single" w:sz="4" w:space="0" w:color="auto"/>
              <w:right w:val="single" w:sz="6" w:space="0" w:color="000000"/>
            </w:tcBorders>
          </w:tcPr>
          <w:p w14:paraId="0DD5EAA9" w14:textId="60F7D6CB" w:rsidR="009D4C49" w:rsidRDefault="009D4C49" w:rsidP="009D4C49">
            <w:pPr>
              <w:pStyle w:val="naisc"/>
              <w:spacing w:before="0" w:after="0"/>
            </w:pPr>
            <w:r w:rsidRPr="00452945">
              <w:t>9.</w:t>
            </w:r>
          </w:p>
        </w:tc>
        <w:tc>
          <w:tcPr>
            <w:tcW w:w="2545" w:type="dxa"/>
            <w:tcBorders>
              <w:left w:val="single" w:sz="6" w:space="0" w:color="000000"/>
              <w:bottom w:val="single" w:sz="4" w:space="0" w:color="auto"/>
              <w:right w:val="single" w:sz="6" w:space="0" w:color="000000"/>
            </w:tcBorders>
          </w:tcPr>
          <w:p w14:paraId="5EB8442D" w14:textId="77777777" w:rsidR="002269F0" w:rsidRDefault="002269F0" w:rsidP="002269F0">
            <w:r>
              <w:t>3.1. apakšnodaļa, “1. Risinājums,</w:t>
            </w:r>
          </w:p>
          <w:p w14:paraId="62981C33" w14:textId="5E1C4D16" w:rsidR="009D4C49" w:rsidRPr="005F5D0D" w:rsidRDefault="002269F0" w:rsidP="002269F0">
            <w:pPr>
              <w:pStyle w:val="naisc"/>
              <w:spacing w:before="0" w:after="0"/>
              <w:jc w:val="left"/>
              <w:rPr>
                <w:color w:val="BFBFBF" w:themeColor="background1" w:themeShade="BF"/>
              </w:rPr>
            </w:pPr>
            <w:r>
              <w:t>Elektronisks tiešsaistes Vēlētāju reģistrs”</w:t>
            </w:r>
          </w:p>
        </w:tc>
        <w:tc>
          <w:tcPr>
            <w:tcW w:w="4536" w:type="dxa"/>
            <w:tcBorders>
              <w:left w:val="single" w:sz="6" w:space="0" w:color="000000"/>
              <w:bottom w:val="single" w:sz="4" w:space="0" w:color="auto"/>
              <w:right w:val="single" w:sz="6" w:space="0" w:color="000000"/>
            </w:tcBorders>
          </w:tcPr>
          <w:p w14:paraId="007EC352" w14:textId="0F2544B8" w:rsidR="009D4C49" w:rsidRDefault="009D4C49" w:rsidP="009D4C49">
            <w:r>
              <w:t xml:space="preserve">Atbilstoši Republikas pilsētu un novada vēlēšanu komisiju un vēlēšanu iecirkņu komisiju likuma 1. panta piektās daļas 3. punktam vēlēšanu iecirkņus ārvalstīs var izveidot ne tikai Latvijas Republikas diplomātiskajās un konsulārajās pārstāvniecībās (turpmāk – pārstāvniecības), bet arī citās piemērotās vietās pēc vismaz 36 vēlētāju priekšlikuma. Lūdzam papildināt konceptuālo ziņojumu ar informāciju par pirmā risinājuma īstenošanu </w:t>
            </w:r>
            <w:r w:rsidRPr="0061172E">
              <w:t>vēlētāju izveidotos iecirkņos ārvalstīs</w:t>
            </w:r>
            <w:r>
              <w:t>, piemēram, par nepieciešamās tehnikas nogādāšanu uz šiem iecirkņiem.</w:t>
            </w:r>
          </w:p>
        </w:tc>
        <w:tc>
          <w:tcPr>
            <w:tcW w:w="3827" w:type="dxa"/>
            <w:tcBorders>
              <w:left w:val="single" w:sz="6" w:space="0" w:color="000000"/>
              <w:bottom w:val="single" w:sz="4" w:space="0" w:color="auto"/>
              <w:right w:val="single" w:sz="6" w:space="0" w:color="000000"/>
            </w:tcBorders>
          </w:tcPr>
          <w:p w14:paraId="29B959F5" w14:textId="77777777" w:rsidR="009D4C49" w:rsidRDefault="009D4C49" w:rsidP="009D4C49">
            <w:pPr>
              <w:pStyle w:val="naisc"/>
              <w:spacing w:before="0" w:after="0"/>
              <w:jc w:val="both"/>
              <w:rPr>
                <w:b/>
              </w:rPr>
            </w:pPr>
            <w:r>
              <w:rPr>
                <w:b/>
              </w:rPr>
              <w:t>Ņemts vērā.</w:t>
            </w:r>
          </w:p>
          <w:p w14:paraId="7847849A" w14:textId="77777777" w:rsidR="009D4C49" w:rsidRPr="00CA19C3" w:rsidRDefault="009D4C49" w:rsidP="009D4C49">
            <w:pPr>
              <w:pStyle w:val="naisc"/>
              <w:spacing w:before="0" w:after="0"/>
              <w:jc w:val="both"/>
            </w:pPr>
            <w:r>
              <w:t>Konceptuālais ziņojums papildināts</w:t>
            </w:r>
            <w:r w:rsidRPr="00CA19C3">
              <w:t>.</w:t>
            </w:r>
          </w:p>
          <w:p w14:paraId="1A17DEC2" w14:textId="3537BB8D" w:rsidR="009D4C49" w:rsidRPr="006D6E3F" w:rsidRDefault="009D4C49" w:rsidP="009D4C49">
            <w:pPr>
              <w:pStyle w:val="naisc"/>
              <w:spacing w:before="0" w:after="0"/>
              <w:jc w:val="both"/>
            </w:pPr>
          </w:p>
        </w:tc>
        <w:tc>
          <w:tcPr>
            <w:tcW w:w="2693" w:type="dxa"/>
            <w:tcBorders>
              <w:top w:val="single" w:sz="4" w:space="0" w:color="auto"/>
              <w:left w:val="single" w:sz="4" w:space="0" w:color="auto"/>
              <w:bottom w:val="single" w:sz="4" w:space="0" w:color="auto"/>
            </w:tcBorders>
          </w:tcPr>
          <w:p w14:paraId="20C97446" w14:textId="09C09724" w:rsidR="009D4C49" w:rsidRPr="00E11046" w:rsidRDefault="009D4C49" w:rsidP="009D4C49">
            <w:r>
              <w:rPr>
                <w:rFonts w:eastAsiaTheme="minorHAnsi"/>
                <w:lang w:eastAsia="en-US"/>
              </w:rPr>
              <w:t>Skatīt konceptuālā ziņojuma 3.1. apakšnodaļu.</w:t>
            </w:r>
          </w:p>
        </w:tc>
      </w:tr>
      <w:tr w:rsidR="009D4C49" w:rsidRPr="00E11046" w14:paraId="4F539712" w14:textId="77777777" w:rsidTr="00CA19C3">
        <w:tc>
          <w:tcPr>
            <w:tcW w:w="708" w:type="dxa"/>
            <w:tcBorders>
              <w:left w:val="single" w:sz="6" w:space="0" w:color="000000"/>
              <w:bottom w:val="single" w:sz="4" w:space="0" w:color="auto"/>
              <w:right w:val="single" w:sz="6" w:space="0" w:color="000000"/>
            </w:tcBorders>
          </w:tcPr>
          <w:p w14:paraId="1CD3F248" w14:textId="709378A1" w:rsidR="009D4C49" w:rsidRDefault="009D4C49" w:rsidP="009D4C49">
            <w:pPr>
              <w:pStyle w:val="naisc"/>
              <w:spacing w:before="0" w:after="0"/>
            </w:pPr>
            <w:r w:rsidRPr="00452945">
              <w:t>10.</w:t>
            </w:r>
          </w:p>
        </w:tc>
        <w:tc>
          <w:tcPr>
            <w:tcW w:w="2545" w:type="dxa"/>
            <w:tcBorders>
              <w:left w:val="single" w:sz="6" w:space="0" w:color="000000"/>
              <w:bottom w:val="single" w:sz="4" w:space="0" w:color="auto"/>
              <w:right w:val="single" w:sz="6" w:space="0" w:color="000000"/>
            </w:tcBorders>
          </w:tcPr>
          <w:p w14:paraId="7EC61D8E" w14:textId="77777777" w:rsidR="002269F0" w:rsidRDefault="002269F0" w:rsidP="002269F0">
            <w:r>
              <w:t>3.1. apakšnodaļa, “1. Risinājums,</w:t>
            </w:r>
          </w:p>
          <w:p w14:paraId="0A027D97" w14:textId="1168C541" w:rsidR="009D4C49" w:rsidRPr="005F5D0D" w:rsidRDefault="002269F0" w:rsidP="002269F0">
            <w:pPr>
              <w:pStyle w:val="naisc"/>
              <w:spacing w:before="0" w:after="0"/>
              <w:jc w:val="left"/>
              <w:rPr>
                <w:color w:val="BFBFBF" w:themeColor="background1" w:themeShade="BF"/>
              </w:rPr>
            </w:pPr>
            <w:r>
              <w:lastRenderedPageBreak/>
              <w:t>Elektronisks tiešsaistes Vēlētāju reģistrs”</w:t>
            </w:r>
          </w:p>
        </w:tc>
        <w:tc>
          <w:tcPr>
            <w:tcW w:w="4536" w:type="dxa"/>
            <w:tcBorders>
              <w:left w:val="single" w:sz="6" w:space="0" w:color="000000"/>
              <w:bottom w:val="single" w:sz="4" w:space="0" w:color="auto"/>
              <w:right w:val="single" w:sz="6" w:space="0" w:color="000000"/>
            </w:tcBorders>
          </w:tcPr>
          <w:p w14:paraId="1C98BDA2" w14:textId="5ED2F239" w:rsidR="009D4C49" w:rsidRDefault="009D4C49" w:rsidP="009D4C49">
            <w:r>
              <w:lastRenderedPageBreak/>
              <w:t xml:space="preserve">Lūdzam konceptuālo ziņojumu </w:t>
            </w:r>
            <w:r w:rsidRPr="0061172E">
              <w:t xml:space="preserve">papildināt ar informāciju par potenciālo drošības risku analīzi, kas saistīta ar elektronisko iekārtu ar </w:t>
            </w:r>
            <w:r w:rsidRPr="0061172E">
              <w:lastRenderedPageBreak/>
              <w:t>tajās instalētu vēlēšanu norisei nepieciešamo programmatūru nosūtīšanu uz ārvalstīm.</w:t>
            </w:r>
            <w:r>
              <w:t xml:space="preserve"> Vēršam uzmanību, ka arī diplomātiskā pasta sūtījumi šādā situācijā nevarētu tikt uzskatīti par risinājumu. Pirmkārt, Ārlietu ministrija pietiekami bieži saskaras ar gadījumiem, kad šādu sūtījumu piegāde ir ievērojami palēnināta, ja tajos ir tehniskas iekārtas. Otrkārt, saskaņā ar 1961. gada Vīnes konvencijas par diplomātiskajiem sakariem 27. panta nosacījumiem diplomātiskā pasta sūtījumu adresāts var būt vienīgi diplomātiskā pārstāvniecība, tādēļ šādi sūtījumi nevar tikt nogādāti uz ārvalstīs izveidotiem vēlēšanu iecirkņiem, kuri darbosies ārpus pārstāvniecību telpām, tai skaitā valstīs, kur šādu pārstāvniecību nav. Arī pārstāvniecība, saņemot šīs iekārtas ar diplomātiskā pasta starpniecību un tālāk nosūtot tās rezidences valstī izveidotiem iecirkņiem, izmantotu vienīgi vietējos pasta pakalpojumus. </w:t>
            </w:r>
            <w:r w:rsidRPr="0061172E">
              <w:t>Drošības risku analīze līdz ar to būtu veicama par situācijām, kad aizkavētos šo sūtījumu piegāde tehnisku vai loģistikas problēmu dēļ</w:t>
            </w:r>
            <w:r>
              <w:t xml:space="preserve">, kad tie tiktu aizturēti muitas procedūru veikšanai vai tie tiktu nozaudēti, nozagti vai konfiscēti. Tāpat lūdzam iekļaut informāciju </w:t>
            </w:r>
            <w:r w:rsidRPr="0061172E">
              <w:t>par rezerves pasākumu plānu, gadījumos, ja elektroniskās iekārtas ārvalstīs izvietotam vēlēšanu iecirknim nebūs iespējams piegādāt.</w:t>
            </w:r>
          </w:p>
        </w:tc>
        <w:tc>
          <w:tcPr>
            <w:tcW w:w="3827" w:type="dxa"/>
            <w:tcBorders>
              <w:left w:val="single" w:sz="6" w:space="0" w:color="000000"/>
              <w:bottom w:val="single" w:sz="4" w:space="0" w:color="auto"/>
              <w:right w:val="single" w:sz="6" w:space="0" w:color="000000"/>
            </w:tcBorders>
          </w:tcPr>
          <w:p w14:paraId="23E3D27C" w14:textId="77777777" w:rsidR="009D4C49" w:rsidRDefault="009D4C49" w:rsidP="009D4C49">
            <w:pPr>
              <w:pStyle w:val="naisc"/>
              <w:spacing w:before="0" w:after="0"/>
              <w:jc w:val="both"/>
              <w:rPr>
                <w:b/>
              </w:rPr>
            </w:pPr>
            <w:r>
              <w:rPr>
                <w:b/>
              </w:rPr>
              <w:lastRenderedPageBreak/>
              <w:t>Ņemts vērā.</w:t>
            </w:r>
          </w:p>
          <w:p w14:paraId="6B99B24A" w14:textId="2806B121" w:rsidR="009D4C49" w:rsidRPr="00E7485C" w:rsidRDefault="009D4C49" w:rsidP="009D4C49">
            <w:pPr>
              <w:pStyle w:val="naisc"/>
              <w:spacing w:before="0" w:after="0"/>
              <w:jc w:val="both"/>
            </w:pPr>
            <w:r>
              <w:t>Konceptuālais ziņojums papildināts</w:t>
            </w:r>
            <w:r w:rsidRPr="00CA19C3">
              <w:t>.</w:t>
            </w:r>
          </w:p>
          <w:p w14:paraId="0259AF7B" w14:textId="77777777" w:rsidR="009D4C49" w:rsidRDefault="009D4C49" w:rsidP="009D4C49">
            <w:pPr>
              <w:pStyle w:val="naisc"/>
              <w:spacing w:before="0" w:after="0"/>
              <w:jc w:val="both"/>
              <w:rPr>
                <w:b/>
              </w:rPr>
            </w:pPr>
          </w:p>
          <w:p w14:paraId="45ADB90E" w14:textId="77777777" w:rsidR="009D4C49" w:rsidRDefault="009D4C49" w:rsidP="009D4C49">
            <w:pPr>
              <w:pStyle w:val="naisc"/>
              <w:spacing w:before="0" w:after="0"/>
              <w:jc w:val="both"/>
              <w:rPr>
                <w:b/>
              </w:rPr>
            </w:pPr>
          </w:p>
          <w:p w14:paraId="34A130D8" w14:textId="77777777" w:rsidR="009D4C49" w:rsidRDefault="009D4C49" w:rsidP="009D4C49">
            <w:pPr>
              <w:pStyle w:val="naisc"/>
              <w:spacing w:before="0" w:after="0"/>
              <w:jc w:val="both"/>
              <w:rPr>
                <w:b/>
              </w:rPr>
            </w:pPr>
          </w:p>
          <w:p w14:paraId="26DBA862" w14:textId="77777777" w:rsidR="009D4C49" w:rsidRDefault="009D4C49" w:rsidP="009D4C49">
            <w:pPr>
              <w:pStyle w:val="naisc"/>
              <w:spacing w:before="0" w:after="0"/>
              <w:jc w:val="both"/>
              <w:rPr>
                <w:b/>
              </w:rPr>
            </w:pPr>
          </w:p>
          <w:p w14:paraId="53D7903E" w14:textId="77777777" w:rsidR="009D4C49" w:rsidRDefault="009D4C49" w:rsidP="009D4C49">
            <w:pPr>
              <w:pStyle w:val="naisc"/>
              <w:spacing w:before="0" w:after="0"/>
              <w:jc w:val="both"/>
              <w:rPr>
                <w:b/>
              </w:rPr>
            </w:pPr>
          </w:p>
          <w:p w14:paraId="0FC56FCC" w14:textId="77777777" w:rsidR="009D4C49" w:rsidRDefault="009D4C49" w:rsidP="009D4C49">
            <w:pPr>
              <w:pStyle w:val="naisc"/>
              <w:spacing w:before="0" w:after="0"/>
              <w:jc w:val="both"/>
              <w:rPr>
                <w:b/>
              </w:rPr>
            </w:pPr>
          </w:p>
          <w:p w14:paraId="245E8D59" w14:textId="77777777" w:rsidR="009D4C49" w:rsidRDefault="009D4C49" w:rsidP="009D4C49">
            <w:pPr>
              <w:pStyle w:val="naisc"/>
              <w:spacing w:before="0" w:after="0"/>
              <w:jc w:val="both"/>
              <w:rPr>
                <w:b/>
              </w:rPr>
            </w:pPr>
          </w:p>
          <w:p w14:paraId="5A615790" w14:textId="77777777" w:rsidR="009D4C49" w:rsidRDefault="009D4C49" w:rsidP="009D4C49">
            <w:pPr>
              <w:pStyle w:val="naisc"/>
              <w:spacing w:before="0" w:after="0"/>
              <w:jc w:val="both"/>
              <w:rPr>
                <w:b/>
              </w:rPr>
            </w:pPr>
          </w:p>
          <w:p w14:paraId="63690D0C" w14:textId="77777777" w:rsidR="009D4C49" w:rsidRDefault="009D4C49" w:rsidP="009D4C49">
            <w:pPr>
              <w:pStyle w:val="naisc"/>
              <w:spacing w:before="0" w:after="0"/>
              <w:jc w:val="both"/>
              <w:rPr>
                <w:b/>
              </w:rPr>
            </w:pPr>
          </w:p>
          <w:p w14:paraId="5026681D" w14:textId="77777777" w:rsidR="009D4C49" w:rsidRDefault="009D4C49" w:rsidP="009D4C49">
            <w:pPr>
              <w:pStyle w:val="naisc"/>
              <w:spacing w:before="0" w:after="0"/>
              <w:jc w:val="both"/>
              <w:rPr>
                <w:b/>
              </w:rPr>
            </w:pPr>
          </w:p>
          <w:p w14:paraId="6C7509CF" w14:textId="77777777" w:rsidR="009D4C49" w:rsidRDefault="009D4C49" w:rsidP="009D4C49">
            <w:pPr>
              <w:pStyle w:val="naisc"/>
              <w:spacing w:before="0" w:after="0"/>
              <w:jc w:val="both"/>
              <w:rPr>
                <w:b/>
              </w:rPr>
            </w:pPr>
          </w:p>
          <w:p w14:paraId="61062BE7" w14:textId="77777777" w:rsidR="009D4C49" w:rsidRDefault="009D4C49" w:rsidP="009D4C49">
            <w:pPr>
              <w:pStyle w:val="naisc"/>
              <w:spacing w:before="0" w:after="0"/>
              <w:jc w:val="both"/>
              <w:rPr>
                <w:b/>
              </w:rPr>
            </w:pPr>
          </w:p>
          <w:p w14:paraId="44CF37BA" w14:textId="77777777" w:rsidR="009D4C49" w:rsidRDefault="009D4C49" w:rsidP="009D4C49">
            <w:pPr>
              <w:pStyle w:val="naisc"/>
              <w:spacing w:before="0" w:after="0"/>
              <w:jc w:val="both"/>
              <w:rPr>
                <w:b/>
              </w:rPr>
            </w:pPr>
          </w:p>
          <w:p w14:paraId="5C99A93E" w14:textId="77777777" w:rsidR="009D4C49" w:rsidRDefault="009D4C49" w:rsidP="009D4C49">
            <w:pPr>
              <w:pStyle w:val="naisc"/>
              <w:spacing w:before="0" w:after="0"/>
              <w:jc w:val="both"/>
              <w:rPr>
                <w:b/>
              </w:rPr>
            </w:pPr>
          </w:p>
          <w:p w14:paraId="0DFEA517" w14:textId="77777777" w:rsidR="009D4C49" w:rsidRDefault="009D4C49" w:rsidP="009D4C49">
            <w:pPr>
              <w:pStyle w:val="naisc"/>
              <w:spacing w:before="0" w:after="0"/>
              <w:jc w:val="both"/>
              <w:rPr>
                <w:b/>
              </w:rPr>
            </w:pPr>
          </w:p>
          <w:p w14:paraId="7D10169A" w14:textId="77777777" w:rsidR="009D4C49" w:rsidRDefault="009D4C49" w:rsidP="009D4C49">
            <w:pPr>
              <w:pStyle w:val="naisc"/>
              <w:spacing w:before="0" w:after="0"/>
              <w:jc w:val="both"/>
              <w:rPr>
                <w:b/>
              </w:rPr>
            </w:pPr>
          </w:p>
          <w:p w14:paraId="6D401B70" w14:textId="77777777" w:rsidR="009D4C49" w:rsidRDefault="009D4C49" w:rsidP="009D4C49">
            <w:pPr>
              <w:pStyle w:val="naisc"/>
              <w:spacing w:before="0" w:after="0"/>
              <w:jc w:val="both"/>
              <w:rPr>
                <w:b/>
              </w:rPr>
            </w:pPr>
          </w:p>
          <w:p w14:paraId="4F697D84" w14:textId="77777777" w:rsidR="009D4C49" w:rsidRDefault="009D4C49" w:rsidP="009D4C49">
            <w:pPr>
              <w:pStyle w:val="naisc"/>
              <w:spacing w:before="0" w:after="0"/>
              <w:jc w:val="both"/>
              <w:rPr>
                <w:b/>
              </w:rPr>
            </w:pPr>
          </w:p>
          <w:p w14:paraId="1D01051A" w14:textId="77777777" w:rsidR="009D4C49" w:rsidRDefault="009D4C49" w:rsidP="009D4C49">
            <w:pPr>
              <w:pStyle w:val="naisc"/>
              <w:spacing w:before="0" w:after="0"/>
              <w:jc w:val="both"/>
              <w:rPr>
                <w:b/>
              </w:rPr>
            </w:pPr>
          </w:p>
          <w:p w14:paraId="4B2D693F" w14:textId="77777777" w:rsidR="009D4C49" w:rsidRDefault="009D4C49" w:rsidP="009D4C49">
            <w:pPr>
              <w:pStyle w:val="naisc"/>
              <w:spacing w:before="0" w:after="0"/>
              <w:jc w:val="both"/>
              <w:rPr>
                <w:b/>
              </w:rPr>
            </w:pPr>
          </w:p>
          <w:p w14:paraId="282B7592" w14:textId="77777777" w:rsidR="009D4C49" w:rsidRDefault="009D4C49" w:rsidP="009D4C49">
            <w:pPr>
              <w:pStyle w:val="naisc"/>
              <w:spacing w:before="0" w:after="0"/>
              <w:jc w:val="both"/>
              <w:rPr>
                <w:b/>
              </w:rPr>
            </w:pPr>
          </w:p>
          <w:p w14:paraId="264A3A28" w14:textId="77777777" w:rsidR="009D4C49" w:rsidRDefault="009D4C49" w:rsidP="009D4C49">
            <w:pPr>
              <w:pStyle w:val="naisc"/>
              <w:spacing w:before="0" w:after="0"/>
              <w:jc w:val="both"/>
              <w:rPr>
                <w:b/>
              </w:rPr>
            </w:pPr>
          </w:p>
          <w:p w14:paraId="08A5DB63" w14:textId="77777777" w:rsidR="009D4C49" w:rsidRDefault="009D4C49" w:rsidP="009D4C49">
            <w:pPr>
              <w:pStyle w:val="naisc"/>
              <w:spacing w:before="0" w:after="0"/>
              <w:jc w:val="both"/>
              <w:rPr>
                <w:b/>
              </w:rPr>
            </w:pPr>
          </w:p>
          <w:p w14:paraId="5DDE2A0C" w14:textId="77777777" w:rsidR="009D4C49" w:rsidRDefault="009D4C49" w:rsidP="009D4C49">
            <w:pPr>
              <w:pStyle w:val="naisc"/>
              <w:spacing w:before="0" w:after="0"/>
              <w:jc w:val="both"/>
              <w:rPr>
                <w:b/>
              </w:rPr>
            </w:pPr>
          </w:p>
          <w:p w14:paraId="2EFFFA55" w14:textId="77777777" w:rsidR="009D4C49" w:rsidRDefault="009D4C49" w:rsidP="009D4C49">
            <w:pPr>
              <w:pStyle w:val="naisc"/>
              <w:spacing w:before="0" w:after="0"/>
              <w:jc w:val="both"/>
              <w:rPr>
                <w:b/>
              </w:rPr>
            </w:pPr>
          </w:p>
          <w:p w14:paraId="2D335EE7" w14:textId="77777777" w:rsidR="009D4C49" w:rsidRDefault="009D4C49" w:rsidP="009D4C49">
            <w:pPr>
              <w:pStyle w:val="naisc"/>
              <w:spacing w:before="0" w:after="0"/>
              <w:jc w:val="both"/>
              <w:rPr>
                <w:b/>
              </w:rPr>
            </w:pPr>
          </w:p>
          <w:p w14:paraId="26CC9D76" w14:textId="77777777" w:rsidR="009D4C49" w:rsidRDefault="009D4C49" w:rsidP="009D4C49">
            <w:pPr>
              <w:pStyle w:val="naisc"/>
              <w:spacing w:before="0" w:after="0"/>
              <w:jc w:val="both"/>
              <w:rPr>
                <w:b/>
              </w:rPr>
            </w:pPr>
          </w:p>
          <w:p w14:paraId="12C16DAB" w14:textId="77777777" w:rsidR="009D4C49" w:rsidRDefault="009D4C49" w:rsidP="009D4C49">
            <w:pPr>
              <w:pStyle w:val="naisc"/>
              <w:spacing w:before="0" w:after="0"/>
              <w:jc w:val="both"/>
              <w:rPr>
                <w:b/>
              </w:rPr>
            </w:pPr>
          </w:p>
          <w:p w14:paraId="2198FCA2" w14:textId="77777777" w:rsidR="009D4C49" w:rsidRDefault="009D4C49" w:rsidP="009D4C49">
            <w:pPr>
              <w:pStyle w:val="naisc"/>
              <w:spacing w:before="0" w:after="0"/>
              <w:jc w:val="both"/>
              <w:rPr>
                <w:b/>
              </w:rPr>
            </w:pPr>
          </w:p>
          <w:p w14:paraId="2AAFB709" w14:textId="2D4382A9" w:rsidR="009D4C49" w:rsidRPr="000E5164" w:rsidRDefault="009D4C49" w:rsidP="009D4C49">
            <w:pPr>
              <w:pStyle w:val="naisc"/>
              <w:spacing w:before="0" w:after="0"/>
              <w:jc w:val="both"/>
            </w:pPr>
          </w:p>
        </w:tc>
        <w:tc>
          <w:tcPr>
            <w:tcW w:w="2693" w:type="dxa"/>
            <w:tcBorders>
              <w:top w:val="single" w:sz="4" w:space="0" w:color="auto"/>
              <w:left w:val="single" w:sz="4" w:space="0" w:color="auto"/>
              <w:bottom w:val="single" w:sz="4" w:space="0" w:color="auto"/>
            </w:tcBorders>
          </w:tcPr>
          <w:p w14:paraId="320D9D2D" w14:textId="7F96E6FF" w:rsidR="009D4C49" w:rsidRPr="00E11046" w:rsidRDefault="009D4C49" w:rsidP="009D4C49">
            <w:r>
              <w:rPr>
                <w:rFonts w:eastAsiaTheme="minorHAnsi"/>
                <w:lang w:eastAsia="en-US"/>
              </w:rPr>
              <w:lastRenderedPageBreak/>
              <w:t>Skatīt konceptuālā ziņojuma 3.1. apakšnodaļu.</w:t>
            </w:r>
          </w:p>
        </w:tc>
      </w:tr>
      <w:tr w:rsidR="009D4C49" w:rsidRPr="00E11046" w14:paraId="2F495DA9" w14:textId="77777777" w:rsidTr="00CA19C3">
        <w:tc>
          <w:tcPr>
            <w:tcW w:w="708" w:type="dxa"/>
            <w:tcBorders>
              <w:left w:val="single" w:sz="6" w:space="0" w:color="000000"/>
              <w:bottom w:val="single" w:sz="4" w:space="0" w:color="auto"/>
              <w:right w:val="single" w:sz="6" w:space="0" w:color="000000"/>
            </w:tcBorders>
          </w:tcPr>
          <w:p w14:paraId="73F37114" w14:textId="64879EB0" w:rsidR="009D4C49" w:rsidRDefault="009D4C49" w:rsidP="009D4C49">
            <w:pPr>
              <w:pStyle w:val="naisc"/>
              <w:spacing w:before="0" w:after="0"/>
            </w:pPr>
            <w:r w:rsidRPr="00452945">
              <w:t>11.</w:t>
            </w:r>
          </w:p>
        </w:tc>
        <w:tc>
          <w:tcPr>
            <w:tcW w:w="2545" w:type="dxa"/>
            <w:tcBorders>
              <w:left w:val="single" w:sz="6" w:space="0" w:color="000000"/>
              <w:bottom w:val="single" w:sz="4" w:space="0" w:color="auto"/>
              <w:right w:val="single" w:sz="6" w:space="0" w:color="000000"/>
            </w:tcBorders>
          </w:tcPr>
          <w:p w14:paraId="7B63FB0B" w14:textId="77777777" w:rsidR="002269F0" w:rsidRDefault="002269F0" w:rsidP="002269F0">
            <w:r>
              <w:t>3.1. apakšnodaļa, “1. Risinājums,</w:t>
            </w:r>
          </w:p>
          <w:p w14:paraId="21222FCB" w14:textId="77777777" w:rsidR="009D4C49" w:rsidRDefault="002269F0" w:rsidP="002269F0">
            <w:pPr>
              <w:pStyle w:val="naisc"/>
              <w:spacing w:before="0" w:after="0"/>
              <w:jc w:val="left"/>
            </w:pPr>
            <w:r>
              <w:t>Elektronisks tiešsaistes Vēlētāju reģistrs”</w:t>
            </w:r>
          </w:p>
          <w:p w14:paraId="32A13DD8" w14:textId="77777777" w:rsidR="002269F0" w:rsidRDefault="002269F0" w:rsidP="002269F0">
            <w:pPr>
              <w:pStyle w:val="naisc"/>
              <w:spacing w:before="0" w:after="0"/>
              <w:jc w:val="left"/>
            </w:pPr>
          </w:p>
          <w:p w14:paraId="5D4605B9" w14:textId="3790372B" w:rsidR="002269F0" w:rsidRPr="005F5D0D" w:rsidRDefault="002269F0" w:rsidP="002269F0">
            <w:pPr>
              <w:pStyle w:val="naisc"/>
              <w:spacing w:before="0" w:after="0"/>
              <w:jc w:val="left"/>
              <w:rPr>
                <w:color w:val="BFBFBF" w:themeColor="background1" w:themeShade="BF"/>
              </w:rPr>
            </w:pPr>
            <w:r w:rsidRPr="0073697E">
              <w:t>4. nodaļa, “Kopsavilkums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625674FA" w14:textId="01F23E4D" w:rsidR="009D4C49" w:rsidRDefault="009D4C49" w:rsidP="009D4C49">
            <w:r>
              <w:lastRenderedPageBreak/>
              <w:t xml:space="preserve">Konceptuālā ziņojuma 1.2. apakšpunktu nepieciešams papildināt ar informāciju par to, </w:t>
            </w:r>
            <w:r w:rsidRPr="0061172E">
              <w:t>kāds mobilais operators tiks izmantots ārvalstī</w:t>
            </w:r>
            <w:r>
              <w:t xml:space="preserve">, kā arī par šādu mobilo operatoru </w:t>
            </w:r>
            <w:r w:rsidRPr="0061172E">
              <w:lastRenderedPageBreak/>
              <w:t xml:space="preserve">izmantošanas iespējām un izmaksām ārvalstīs. Latvijas mobilo operatoru izmantošanas gadījumā vēršam uzmanību uz nepieciešamību izvērtēt saziņas drošību, tai skaitā noturību pret </w:t>
            </w:r>
            <w:proofErr w:type="spellStart"/>
            <w:r w:rsidRPr="0061172E">
              <w:t>kiberapdraudējumiem</w:t>
            </w:r>
            <w:proofErr w:type="spellEnd"/>
            <w:r w:rsidRPr="0061172E">
              <w:t>,</w:t>
            </w:r>
            <w:r>
              <w:t xml:space="preserve"> jo sevišķi valstīs ārpus ES un NATO. Ārzemju mobilo operatoru izmantošanas gadījumā papildus nepieciešams konceptuālo ziņojumu papildināt ar šādu operatoru izmantošanas drošības risku analīzi.</w:t>
            </w:r>
          </w:p>
        </w:tc>
        <w:tc>
          <w:tcPr>
            <w:tcW w:w="3827" w:type="dxa"/>
            <w:tcBorders>
              <w:left w:val="single" w:sz="6" w:space="0" w:color="000000"/>
              <w:bottom w:val="single" w:sz="4" w:space="0" w:color="auto"/>
              <w:right w:val="single" w:sz="6" w:space="0" w:color="000000"/>
            </w:tcBorders>
          </w:tcPr>
          <w:p w14:paraId="7FC028B7" w14:textId="29FC9CB9" w:rsidR="004567FC" w:rsidRDefault="002269F0" w:rsidP="009D4C49">
            <w:pPr>
              <w:pStyle w:val="naisc"/>
              <w:spacing w:before="0" w:after="0"/>
              <w:jc w:val="both"/>
              <w:rPr>
                <w:b/>
              </w:rPr>
            </w:pPr>
            <w:r>
              <w:rPr>
                <w:b/>
              </w:rPr>
              <w:lastRenderedPageBreak/>
              <w:t>Ņemts vērā</w:t>
            </w:r>
          </w:p>
          <w:p w14:paraId="6A5FF37B" w14:textId="5D3C7DBB" w:rsidR="009D4C49" w:rsidRDefault="002269F0" w:rsidP="009D4C49">
            <w:pPr>
              <w:pStyle w:val="naisc"/>
              <w:spacing w:before="0" w:after="0"/>
              <w:jc w:val="both"/>
              <w:rPr>
                <w:b/>
              </w:rPr>
            </w:pPr>
            <w:r>
              <w:rPr>
                <w:rFonts w:eastAsiaTheme="minorHAnsi"/>
                <w:lang w:eastAsia="en-US"/>
              </w:rPr>
              <w:t>P</w:t>
            </w:r>
            <w:r w:rsidR="00A27303">
              <w:rPr>
                <w:rFonts w:eastAsiaTheme="minorHAnsi"/>
                <w:lang w:eastAsia="en-US"/>
              </w:rPr>
              <w:t xml:space="preserve">apildināta konceptuālā </w:t>
            </w:r>
            <w:r>
              <w:rPr>
                <w:rFonts w:eastAsiaTheme="minorHAnsi"/>
                <w:lang w:eastAsia="en-US"/>
              </w:rPr>
              <w:t>ziņojuma 4. </w:t>
            </w:r>
            <w:r w:rsidR="00A27303">
              <w:rPr>
                <w:rFonts w:eastAsiaTheme="minorHAnsi"/>
                <w:lang w:eastAsia="en-US"/>
              </w:rPr>
              <w:t>nodaļa, kurā norād</w:t>
            </w:r>
            <w:r w:rsidR="004567FC">
              <w:rPr>
                <w:rFonts w:eastAsiaTheme="minorHAnsi"/>
                <w:lang w:eastAsia="en-US"/>
              </w:rPr>
              <w:t xml:space="preserve">īti </w:t>
            </w:r>
            <w:r w:rsidR="004567FC">
              <w:rPr>
                <w:rFonts w:eastAsia="Calibri"/>
                <w:lang w:eastAsia="en-US"/>
              </w:rPr>
              <w:t>detalizēti aprēķini</w:t>
            </w:r>
            <w:r w:rsidR="004567FC" w:rsidRPr="00836C3B">
              <w:rPr>
                <w:rFonts w:eastAsia="Calibri"/>
                <w:lang w:eastAsia="en-US"/>
              </w:rPr>
              <w:t xml:space="preserve"> par papildus nepieciešamā </w:t>
            </w:r>
            <w:r w:rsidR="004567FC" w:rsidRPr="00836C3B">
              <w:rPr>
                <w:rFonts w:eastAsia="Calibri"/>
                <w:lang w:eastAsia="en-US"/>
              </w:rPr>
              <w:lastRenderedPageBreak/>
              <w:t>finansējuma ietekmi uz valsts budžetu un pašvaldību budžetiem</w:t>
            </w:r>
            <w:r w:rsidR="004567FC">
              <w:rPr>
                <w:rFonts w:eastAsiaTheme="minorHAnsi"/>
                <w:lang w:eastAsia="en-US"/>
              </w:rPr>
              <w:t>, t.sk. aprēķini par mobilo operatoru izmantošanas izmaksām ārvalstīs.</w:t>
            </w:r>
          </w:p>
          <w:p w14:paraId="56E75AA3" w14:textId="77777777" w:rsidR="002269F0" w:rsidRDefault="002269F0" w:rsidP="002269F0">
            <w:pPr>
              <w:pStyle w:val="naisc"/>
              <w:spacing w:before="0" w:after="0"/>
              <w:jc w:val="both"/>
              <w:rPr>
                <w:b/>
              </w:rPr>
            </w:pPr>
            <w:r>
              <w:rPr>
                <w:b/>
              </w:rPr>
              <w:t>Sniedzam skaidrojumu.</w:t>
            </w:r>
          </w:p>
          <w:p w14:paraId="7E0C9357" w14:textId="127F6AF7" w:rsidR="009D4C49" w:rsidRPr="004C39D0" w:rsidRDefault="004C39D0" w:rsidP="009D4C49">
            <w:pPr>
              <w:pStyle w:val="naisc"/>
              <w:spacing w:before="0" w:after="0"/>
              <w:jc w:val="both"/>
            </w:pPr>
            <w:r>
              <w:t>Skaidrojam, ka s</w:t>
            </w:r>
            <w:r w:rsidRPr="004C39D0">
              <w:t>aziņas drošību garantē saskaņā ar iepirkuma procedūru izvēlēts Latvijas mobilo sakaru operators.</w:t>
            </w:r>
          </w:p>
          <w:p w14:paraId="29D294CE" w14:textId="408E46EB" w:rsidR="009D4C49" w:rsidRPr="009A0816" w:rsidRDefault="009D4C49" w:rsidP="009D4C49">
            <w:pPr>
              <w:pStyle w:val="naisc"/>
              <w:spacing w:before="0" w:after="0"/>
              <w:jc w:val="both"/>
            </w:pPr>
          </w:p>
        </w:tc>
        <w:tc>
          <w:tcPr>
            <w:tcW w:w="2693" w:type="dxa"/>
            <w:tcBorders>
              <w:top w:val="single" w:sz="4" w:space="0" w:color="auto"/>
              <w:left w:val="single" w:sz="4" w:space="0" w:color="auto"/>
              <w:bottom w:val="single" w:sz="4" w:space="0" w:color="auto"/>
            </w:tcBorders>
          </w:tcPr>
          <w:p w14:paraId="0EA37197" w14:textId="39368150" w:rsidR="009D4C49" w:rsidRPr="00E11046" w:rsidRDefault="002269F0" w:rsidP="009D4C49">
            <w:r>
              <w:rPr>
                <w:rFonts w:eastAsiaTheme="minorHAnsi"/>
                <w:lang w:eastAsia="en-US"/>
              </w:rPr>
              <w:lastRenderedPageBreak/>
              <w:t>Skatīt konceptuālā ziņojuma 4. nodaļu.</w:t>
            </w:r>
          </w:p>
        </w:tc>
      </w:tr>
      <w:tr w:rsidR="009D4C49" w:rsidRPr="00E11046" w14:paraId="75EB1316" w14:textId="77777777" w:rsidTr="00CA19C3">
        <w:tc>
          <w:tcPr>
            <w:tcW w:w="708" w:type="dxa"/>
            <w:tcBorders>
              <w:left w:val="single" w:sz="6" w:space="0" w:color="000000"/>
              <w:bottom w:val="single" w:sz="4" w:space="0" w:color="auto"/>
              <w:right w:val="single" w:sz="6" w:space="0" w:color="000000"/>
            </w:tcBorders>
          </w:tcPr>
          <w:p w14:paraId="2742D1FB" w14:textId="41DFBCD9" w:rsidR="009D4C49" w:rsidRDefault="009D4C49" w:rsidP="009D4C49">
            <w:pPr>
              <w:pStyle w:val="naisc"/>
              <w:spacing w:before="0" w:after="0"/>
            </w:pPr>
            <w:r w:rsidRPr="00452945">
              <w:t>12.</w:t>
            </w:r>
          </w:p>
        </w:tc>
        <w:tc>
          <w:tcPr>
            <w:tcW w:w="2545" w:type="dxa"/>
            <w:tcBorders>
              <w:left w:val="single" w:sz="6" w:space="0" w:color="000000"/>
              <w:bottom w:val="single" w:sz="4" w:space="0" w:color="auto"/>
              <w:right w:val="single" w:sz="6" w:space="0" w:color="000000"/>
            </w:tcBorders>
          </w:tcPr>
          <w:p w14:paraId="7024086E" w14:textId="77777777" w:rsidR="002269F0" w:rsidRDefault="002269F0" w:rsidP="002269F0">
            <w:r>
              <w:t>3.1. apakšnodaļa, “1. Risinājums,</w:t>
            </w:r>
          </w:p>
          <w:p w14:paraId="316463A4" w14:textId="77777777" w:rsidR="002269F0" w:rsidRDefault="002269F0" w:rsidP="002269F0">
            <w:pPr>
              <w:pStyle w:val="naisc"/>
              <w:spacing w:before="0" w:after="0"/>
              <w:jc w:val="left"/>
            </w:pPr>
            <w:r>
              <w:t>Elektronisks tiešsaistes Vēlētāju reģistrs”</w:t>
            </w:r>
          </w:p>
          <w:p w14:paraId="497E4B25"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0D15B6CB" w14:textId="3339A295" w:rsidR="009D4C49" w:rsidRDefault="009D4C49" w:rsidP="009D4C49">
            <w:r>
              <w:t xml:space="preserve">Vēršam uzmanību, ka ārvalstīs pastāv dažāda tiešsaistes pakalpojumu infrastruktūra, kas vēlēšanu iecirknim var būt pieejama vien ierobežotā apjomā (piem., tikai kā iezvana pieejas </w:t>
            </w:r>
            <w:proofErr w:type="spellStart"/>
            <w:r>
              <w:t>pieslēgums</w:t>
            </w:r>
            <w:proofErr w:type="spellEnd"/>
            <w:r>
              <w:t xml:space="preserve">). Tādēļ </w:t>
            </w:r>
            <w:r w:rsidRPr="0061172E">
              <w:t>nepieciešams konceptuālo ziņojumu papildināt ar informāciju par to, kāda veida tiešsaistes pakalpojumu pieeja vēlēšanu iecirknim ir nepieciešama tā funkcionēšanas pilnvērtīgai nodrošināšanai</w:t>
            </w:r>
            <w:r>
              <w:t xml:space="preserve">. Attiecīgi nepieciešams iekļaut informāciju arī par vēlēšanu iecirkņa komisijas rīcību tādos gadījumos, ja </w:t>
            </w:r>
            <w:r w:rsidRPr="0061172E">
              <w:t>tiešsaistes režīma pārtraukums ieilgst</w:t>
            </w:r>
            <w:r>
              <w:t xml:space="preserve">, kavējot vēlēšanu norisi, vai arī to nav iespējams nodrošināt lēna interneta </w:t>
            </w:r>
            <w:proofErr w:type="spellStart"/>
            <w:r>
              <w:t>pieslēguma</w:t>
            </w:r>
            <w:proofErr w:type="spellEnd"/>
            <w:r>
              <w:t xml:space="preserve"> dēļ.</w:t>
            </w:r>
          </w:p>
        </w:tc>
        <w:tc>
          <w:tcPr>
            <w:tcW w:w="3827" w:type="dxa"/>
            <w:tcBorders>
              <w:left w:val="single" w:sz="6" w:space="0" w:color="000000"/>
              <w:bottom w:val="single" w:sz="4" w:space="0" w:color="auto"/>
              <w:right w:val="single" w:sz="6" w:space="0" w:color="000000"/>
            </w:tcBorders>
          </w:tcPr>
          <w:p w14:paraId="6D41E8BF" w14:textId="77777777" w:rsidR="009D4C49" w:rsidRDefault="009D4C49" w:rsidP="009D4C49">
            <w:pPr>
              <w:pStyle w:val="naisc"/>
              <w:spacing w:before="0" w:after="0"/>
              <w:jc w:val="both"/>
              <w:rPr>
                <w:b/>
              </w:rPr>
            </w:pPr>
            <w:r>
              <w:rPr>
                <w:b/>
              </w:rPr>
              <w:t>Ņemts vērā.</w:t>
            </w:r>
          </w:p>
          <w:p w14:paraId="148AE81E" w14:textId="77777777" w:rsidR="009D4C49" w:rsidRPr="00E7485C" w:rsidRDefault="009D4C49" w:rsidP="009D4C49">
            <w:pPr>
              <w:pStyle w:val="naisc"/>
              <w:spacing w:before="0" w:after="0"/>
              <w:jc w:val="both"/>
            </w:pPr>
            <w:r>
              <w:t>Konceptuālais ziņojums papildināts</w:t>
            </w:r>
            <w:r w:rsidRPr="00CA19C3">
              <w:t>.</w:t>
            </w:r>
          </w:p>
          <w:p w14:paraId="4C51CD1A" w14:textId="77777777" w:rsidR="009D4C49" w:rsidRDefault="009D4C49" w:rsidP="009D4C49">
            <w:pPr>
              <w:pStyle w:val="naisc"/>
              <w:spacing w:before="0" w:after="0"/>
              <w:jc w:val="both"/>
              <w:rPr>
                <w:b/>
              </w:rPr>
            </w:pPr>
          </w:p>
          <w:p w14:paraId="79363C54" w14:textId="77777777" w:rsidR="009D4C49" w:rsidRDefault="009D4C49" w:rsidP="009D4C49">
            <w:pPr>
              <w:pStyle w:val="naisc"/>
              <w:spacing w:before="0" w:after="0"/>
              <w:jc w:val="both"/>
              <w:rPr>
                <w:b/>
              </w:rPr>
            </w:pPr>
          </w:p>
          <w:p w14:paraId="30B55336" w14:textId="77777777" w:rsidR="009D4C49" w:rsidRDefault="009D4C49" w:rsidP="009D4C49">
            <w:pPr>
              <w:pStyle w:val="naisc"/>
              <w:spacing w:before="0" w:after="0"/>
              <w:jc w:val="both"/>
              <w:rPr>
                <w:b/>
              </w:rPr>
            </w:pPr>
          </w:p>
          <w:p w14:paraId="3745F949" w14:textId="77777777" w:rsidR="009D4C49" w:rsidRDefault="009D4C49" w:rsidP="009D4C49">
            <w:pPr>
              <w:pStyle w:val="naisc"/>
              <w:spacing w:before="0" w:after="0"/>
              <w:jc w:val="both"/>
              <w:rPr>
                <w:b/>
              </w:rPr>
            </w:pPr>
          </w:p>
          <w:p w14:paraId="127947FA" w14:textId="77777777" w:rsidR="009D4C49" w:rsidRDefault="009D4C49" w:rsidP="009D4C49">
            <w:pPr>
              <w:pStyle w:val="naisc"/>
              <w:spacing w:before="0" w:after="0"/>
              <w:jc w:val="both"/>
              <w:rPr>
                <w:b/>
              </w:rPr>
            </w:pPr>
          </w:p>
          <w:p w14:paraId="51CB0F38" w14:textId="77777777" w:rsidR="009D4C49" w:rsidRDefault="009D4C49" w:rsidP="009D4C49">
            <w:pPr>
              <w:pStyle w:val="naisc"/>
              <w:spacing w:before="0" w:after="0"/>
              <w:jc w:val="both"/>
              <w:rPr>
                <w:b/>
              </w:rPr>
            </w:pPr>
          </w:p>
          <w:p w14:paraId="7613C988" w14:textId="77777777" w:rsidR="009D4C49" w:rsidRDefault="009D4C49" w:rsidP="009D4C49">
            <w:pPr>
              <w:pStyle w:val="naisc"/>
              <w:spacing w:before="0" w:after="0"/>
              <w:jc w:val="both"/>
              <w:rPr>
                <w:b/>
              </w:rPr>
            </w:pPr>
          </w:p>
          <w:p w14:paraId="70275FB6" w14:textId="77777777" w:rsidR="009D4C49" w:rsidRDefault="009D4C49" w:rsidP="009D4C49">
            <w:pPr>
              <w:pStyle w:val="naisc"/>
              <w:spacing w:before="0" w:after="0"/>
              <w:jc w:val="both"/>
              <w:rPr>
                <w:b/>
              </w:rPr>
            </w:pPr>
          </w:p>
          <w:p w14:paraId="15122FE3" w14:textId="450088D6" w:rsidR="009D4C49" w:rsidRPr="009A0816" w:rsidRDefault="009D4C49" w:rsidP="009D4C49">
            <w:pPr>
              <w:pStyle w:val="naisc"/>
              <w:spacing w:before="0" w:after="0"/>
              <w:jc w:val="both"/>
            </w:pPr>
          </w:p>
        </w:tc>
        <w:tc>
          <w:tcPr>
            <w:tcW w:w="2693" w:type="dxa"/>
            <w:tcBorders>
              <w:top w:val="single" w:sz="4" w:space="0" w:color="auto"/>
              <w:left w:val="single" w:sz="4" w:space="0" w:color="auto"/>
              <w:bottom w:val="single" w:sz="4" w:space="0" w:color="auto"/>
            </w:tcBorders>
          </w:tcPr>
          <w:p w14:paraId="75C3DC65" w14:textId="447A8269" w:rsidR="009D4C49" w:rsidRPr="00E11046" w:rsidRDefault="009D4C49" w:rsidP="009D4C49">
            <w:r>
              <w:rPr>
                <w:rFonts w:eastAsiaTheme="minorHAnsi"/>
                <w:lang w:eastAsia="en-US"/>
              </w:rPr>
              <w:t>Skatīt konceptuālā ziņojuma 3.1. apakšnodaļu.</w:t>
            </w:r>
          </w:p>
        </w:tc>
      </w:tr>
      <w:tr w:rsidR="009D4C49" w:rsidRPr="00E11046" w14:paraId="7B7938B8" w14:textId="77777777" w:rsidTr="00CA19C3">
        <w:tc>
          <w:tcPr>
            <w:tcW w:w="708" w:type="dxa"/>
            <w:tcBorders>
              <w:left w:val="single" w:sz="6" w:space="0" w:color="000000"/>
              <w:bottom w:val="single" w:sz="4" w:space="0" w:color="auto"/>
              <w:right w:val="single" w:sz="6" w:space="0" w:color="000000"/>
            </w:tcBorders>
          </w:tcPr>
          <w:p w14:paraId="206E8F68" w14:textId="3F5CB4C9" w:rsidR="009D4C49" w:rsidRDefault="009D4C49" w:rsidP="009D4C49">
            <w:pPr>
              <w:pStyle w:val="naisc"/>
              <w:spacing w:before="0" w:after="0"/>
            </w:pPr>
            <w:r w:rsidRPr="00452945">
              <w:t>13.</w:t>
            </w:r>
          </w:p>
        </w:tc>
        <w:tc>
          <w:tcPr>
            <w:tcW w:w="2545" w:type="dxa"/>
            <w:tcBorders>
              <w:left w:val="single" w:sz="6" w:space="0" w:color="000000"/>
              <w:bottom w:val="single" w:sz="4" w:space="0" w:color="auto"/>
              <w:right w:val="single" w:sz="6" w:space="0" w:color="000000"/>
            </w:tcBorders>
          </w:tcPr>
          <w:p w14:paraId="734F51D5" w14:textId="77777777" w:rsidR="002269F0" w:rsidRDefault="002269F0" w:rsidP="002269F0">
            <w:r>
              <w:t>3.1. apakšnodaļa, “1. Risinājums,</w:t>
            </w:r>
          </w:p>
          <w:p w14:paraId="45034E9E" w14:textId="77777777" w:rsidR="002269F0" w:rsidRDefault="002269F0" w:rsidP="002269F0">
            <w:pPr>
              <w:pStyle w:val="naisc"/>
              <w:spacing w:before="0" w:after="0"/>
              <w:jc w:val="left"/>
            </w:pPr>
            <w:r>
              <w:t>Elektronisks tiešsaistes Vēlētāju reģistrs”</w:t>
            </w:r>
          </w:p>
          <w:p w14:paraId="4C8051D6"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71D05C66" w14:textId="28416140" w:rsidR="009D4C49" w:rsidRDefault="009D4C49" w:rsidP="009D4C49">
            <w:r>
              <w:t xml:space="preserve">Atbilstoši Saeimas vēlēšanu likuma 43. panta trešajai daļai, konceptuālo ziņojumu nepieciešams papildināt ar informāciju par </w:t>
            </w:r>
            <w:r w:rsidRPr="0061172E">
              <w:t>pasta balsošanas norisi ārvalstīs, kā arī par personas drošu identifikāciju pasta balsošanas gadījumā.</w:t>
            </w:r>
            <w:r>
              <w:t xml:space="preserve"> Ja vēlētājs pieteikumu balsošanai iesniedzis, to nosūtot pa pastu, ne Centrālajai vēlēšanu komisijai, ne </w:t>
            </w:r>
            <w:r>
              <w:lastRenderedPageBreak/>
              <w:t>pārstāvniecībai nav iespējams droši identificēt pieteikuma nosūtītāju un tādējādi arī balsstiesīgā pilsoņa gribas izteikuma īstumu. Tādēļ aicinām šādu pieteikumu iesniegšanai izmantot vienīgi drošus un savstarpēji samērojamus personas identifikācijas veidus.</w:t>
            </w:r>
          </w:p>
        </w:tc>
        <w:tc>
          <w:tcPr>
            <w:tcW w:w="3827" w:type="dxa"/>
            <w:tcBorders>
              <w:left w:val="single" w:sz="6" w:space="0" w:color="000000"/>
              <w:bottom w:val="single" w:sz="4" w:space="0" w:color="auto"/>
              <w:right w:val="single" w:sz="6" w:space="0" w:color="000000"/>
            </w:tcBorders>
          </w:tcPr>
          <w:p w14:paraId="1D5F1CE3" w14:textId="77777777" w:rsidR="009D4C49" w:rsidRDefault="009D4C49" w:rsidP="009D4C49">
            <w:pPr>
              <w:pStyle w:val="naisc"/>
              <w:spacing w:before="0" w:after="0"/>
              <w:jc w:val="both"/>
              <w:rPr>
                <w:b/>
              </w:rPr>
            </w:pPr>
            <w:r>
              <w:rPr>
                <w:b/>
              </w:rPr>
              <w:lastRenderedPageBreak/>
              <w:t>Ņemts vērā.</w:t>
            </w:r>
          </w:p>
          <w:p w14:paraId="64E40090" w14:textId="77777777" w:rsidR="009D4C49" w:rsidRPr="00E7485C" w:rsidRDefault="009D4C49" w:rsidP="009D4C49">
            <w:pPr>
              <w:pStyle w:val="naisc"/>
              <w:spacing w:before="0" w:after="0"/>
              <w:jc w:val="both"/>
            </w:pPr>
            <w:r>
              <w:t>Konceptuālais ziņojums papildināts</w:t>
            </w:r>
            <w:r w:rsidRPr="00CA19C3">
              <w:t>.</w:t>
            </w:r>
          </w:p>
          <w:p w14:paraId="2EA69EAE" w14:textId="77777777" w:rsidR="009D4C49" w:rsidRDefault="009D4C49" w:rsidP="009D4C49">
            <w:pPr>
              <w:pStyle w:val="naisc"/>
              <w:spacing w:before="0" w:after="0"/>
              <w:jc w:val="both"/>
              <w:rPr>
                <w:b/>
              </w:rPr>
            </w:pPr>
          </w:p>
          <w:p w14:paraId="6175B734" w14:textId="41932508" w:rsidR="009D4C49" w:rsidRPr="00BA1151" w:rsidRDefault="009D4C49" w:rsidP="009D4C49">
            <w:pPr>
              <w:pStyle w:val="naisc"/>
              <w:spacing w:before="0" w:after="0"/>
              <w:jc w:val="both"/>
              <w:rPr>
                <w:b/>
              </w:rPr>
            </w:pPr>
          </w:p>
        </w:tc>
        <w:tc>
          <w:tcPr>
            <w:tcW w:w="2693" w:type="dxa"/>
            <w:tcBorders>
              <w:top w:val="single" w:sz="4" w:space="0" w:color="auto"/>
              <w:left w:val="single" w:sz="4" w:space="0" w:color="auto"/>
              <w:bottom w:val="single" w:sz="4" w:space="0" w:color="auto"/>
            </w:tcBorders>
          </w:tcPr>
          <w:p w14:paraId="7C02335C" w14:textId="1EEC7455" w:rsidR="009D4C49" w:rsidRPr="00E11046" w:rsidRDefault="009D4C49" w:rsidP="009D4C49">
            <w:r>
              <w:rPr>
                <w:rFonts w:eastAsiaTheme="minorHAnsi"/>
                <w:lang w:eastAsia="en-US"/>
              </w:rPr>
              <w:t>Skatīt konceptuālā ziņojuma 3.1. apakšnodaļu.</w:t>
            </w:r>
          </w:p>
        </w:tc>
      </w:tr>
      <w:tr w:rsidR="009D4C49" w:rsidRPr="00E11046" w14:paraId="0932F2BB" w14:textId="77777777" w:rsidTr="001E41BB">
        <w:tc>
          <w:tcPr>
            <w:tcW w:w="14309" w:type="dxa"/>
            <w:gridSpan w:val="5"/>
            <w:tcBorders>
              <w:left w:val="single" w:sz="6" w:space="0" w:color="000000"/>
              <w:bottom w:val="single" w:sz="4" w:space="0" w:color="auto"/>
            </w:tcBorders>
            <w:shd w:val="clear" w:color="auto" w:fill="E7E6E6" w:themeFill="background2"/>
          </w:tcPr>
          <w:p w14:paraId="78FC7C21" w14:textId="78161B1A" w:rsidR="009D4C49" w:rsidRPr="00E11046" w:rsidRDefault="009D4C49" w:rsidP="009D4C49">
            <w:pPr>
              <w:tabs>
                <w:tab w:val="center" w:pos="7046"/>
                <w:tab w:val="right" w:pos="14093"/>
              </w:tabs>
              <w:rPr>
                <w:b/>
              </w:rPr>
            </w:pPr>
            <w:r>
              <w:rPr>
                <w:b/>
              </w:rPr>
              <w:tab/>
              <w:t>Centrālā</w:t>
            </w:r>
            <w:r w:rsidR="00175DE9">
              <w:rPr>
                <w:b/>
              </w:rPr>
              <w:t>s</w:t>
            </w:r>
            <w:r>
              <w:rPr>
                <w:b/>
              </w:rPr>
              <w:t xml:space="preserve"> vēlēšanu komisija</w:t>
            </w:r>
            <w:r w:rsidR="00175DE9">
              <w:rPr>
                <w:b/>
              </w:rPr>
              <w:t>s 22.10.2019. atzinums</w:t>
            </w:r>
            <w:r>
              <w:rPr>
                <w:b/>
              </w:rPr>
              <w:tab/>
            </w:r>
          </w:p>
        </w:tc>
      </w:tr>
      <w:tr w:rsidR="009D4C49" w:rsidRPr="00E11046" w14:paraId="69BC85F0" w14:textId="77777777" w:rsidTr="00CA19C3">
        <w:tc>
          <w:tcPr>
            <w:tcW w:w="708" w:type="dxa"/>
            <w:tcBorders>
              <w:left w:val="single" w:sz="6" w:space="0" w:color="000000"/>
              <w:bottom w:val="single" w:sz="4" w:space="0" w:color="auto"/>
              <w:right w:val="single" w:sz="6" w:space="0" w:color="000000"/>
            </w:tcBorders>
          </w:tcPr>
          <w:p w14:paraId="3027D82A" w14:textId="629068B2" w:rsidR="009D4C49" w:rsidRDefault="009D4C49" w:rsidP="009D4C49">
            <w:pPr>
              <w:pStyle w:val="naisc"/>
              <w:spacing w:before="0" w:after="0"/>
            </w:pPr>
            <w:r w:rsidRPr="00452945">
              <w:t>14.</w:t>
            </w:r>
          </w:p>
        </w:tc>
        <w:tc>
          <w:tcPr>
            <w:tcW w:w="2545" w:type="dxa"/>
            <w:tcBorders>
              <w:left w:val="single" w:sz="6" w:space="0" w:color="000000"/>
              <w:bottom w:val="single" w:sz="4" w:space="0" w:color="auto"/>
              <w:right w:val="single" w:sz="6" w:space="0" w:color="000000"/>
            </w:tcBorders>
          </w:tcPr>
          <w:p w14:paraId="2AEBCF27" w14:textId="77777777" w:rsidR="002269F0" w:rsidRDefault="002269F0" w:rsidP="002269F0">
            <w:r>
              <w:t>3.1. apakšnodaļa, “1. Risinājums,</w:t>
            </w:r>
          </w:p>
          <w:p w14:paraId="3376D725" w14:textId="77777777" w:rsidR="002269F0" w:rsidRDefault="002269F0" w:rsidP="002269F0">
            <w:pPr>
              <w:pStyle w:val="naisc"/>
              <w:spacing w:before="0" w:after="0"/>
              <w:jc w:val="left"/>
            </w:pPr>
            <w:r>
              <w:t>Elektronisks tiešsaistes Vēlētāju reģistrs”</w:t>
            </w:r>
          </w:p>
          <w:p w14:paraId="30E94F21" w14:textId="77777777" w:rsidR="002269F0" w:rsidRDefault="002269F0" w:rsidP="002269F0">
            <w:pPr>
              <w:pStyle w:val="naisc"/>
              <w:spacing w:before="0" w:after="0"/>
              <w:jc w:val="left"/>
            </w:pPr>
          </w:p>
          <w:p w14:paraId="039C8E0A" w14:textId="3ADC4FAC" w:rsidR="009D4C49" w:rsidRPr="005F5D0D" w:rsidRDefault="002269F0" w:rsidP="009D4C49">
            <w:pPr>
              <w:pStyle w:val="naisc"/>
              <w:spacing w:before="0" w:after="0"/>
              <w:jc w:val="left"/>
              <w:rPr>
                <w:color w:val="BFBFBF" w:themeColor="background1" w:themeShade="BF"/>
              </w:rPr>
            </w:pPr>
            <w:r w:rsidRPr="0073697E">
              <w:t>4. nodaļa, “Kopsavilkums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2801D3C0" w14:textId="4F94578A" w:rsidR="009D4C49" w:rsidRDefault="009D4C49" w:rsidP="009D4C49">
            <w:r w:rsidRPr="0056139E">
              <w:rPr>
                <w:rFonts w:eastAsia="Calibri"/>
                <w:szCs w:val="22"/>
                <w:lang w:eastAsia="en-US"/>
              </w:rPr>
              <w:t>1.1 risinājumā noteikts, ka ar datortehniku vēlēšanu komisijas nodrošina Tiesu namu aģentūra, savukārt finansējuma tabulā datortehnikas izmaksas  iekļautas Centrālās vēlēšanu komisijas budžetā. Nepieciešams šīs izmaksas pārcelt uz Tiesu namu aģentūras budžetu</w:t>
            </w:r>
            <w:r>
              <w:rPr>
                <w:rFonts w:eastAsia="Calibri"/>
                <w:szCs w:val="22"/>
                <w:lang w:eastAsia="en-US"/>
              </w:rPr>
              <w:t>.</w:t>
            </w:r>
          </w:p>
        </w:tc>
        <w:tc>
          <w:tcPr>
            <w:tcW w:w="3827" w:type="dxa"/>
            <w:tcBorders>
              <w:left w:val="single" w:sz="6" w:space="0" w:color="000000"/>
              <w:bottom w:val="single" w:sz="4" w:space="0" w:color="auto"/>
              <w:right w:val="single" w:sz="6" w:space="0" w:color="000000"/>
            </w:tcBorders>
          </w:tcPr>
          <w:p w14:paraId="69FED919" w14:textId="77777777" w:rsidR="009D4C49" w:rsidRDefault="009D4C49" w:rsidP="009D4C49">
            <w:pPr>
              <w:pStyle w:val="naisc"/>
              <w:spacing w:before="0" w:after="0"/>
              <w:jc w:val="left"/>
              <w:rPr>
                <w:b/>
              </w:rPr>
            </w:pPr>
            <w:r>
              <w:rPr>
                <w:b/>
              </w:rPr>
              <w:t>Sniedzam skaidrojumu.</w:t>
            </w:r>
          </w:p>
          <w:p w14:paraId="5A301B7D" w14:textId="77777777" w:rsidR="009D4C49" w:rsidRDefault="009D4C49" w:rsidP="009D4C49">
            <w:pPr>
              <w:pStyle w:val="naisc"/>
              <w:spacing w:before="0" w:after="0"/>
              <w:jc w:val="left"/>
            </w:pPr>
            <w:r w:rsidRPr="000501D1">
              <w:t>Ņemot vērā to, ka datortehnikas iegāde tiek nodrošināta CVK veicot publisku iepirkumu, datortehnikas izmaksas tiek iekļautas CVK budžetā.</w:t>
            </w:r>
          </w:p>
          <w:p w14:paraId="6925367A" w14:textId="7B7B3472" w:rsidR="009D4C49" w:rsidRPr="000501D1" w:rsidRDefault="009D4C49" w:rsidP="009D4C49">
            <w:pPr>
              <w:pStyle w:val="naisc"/>
              <w:spacing w:before="0" w:after="0"/>
              <w:jc w:val="left"/>
            </w:pPr>
            <w:r>
              <w:t>Konceptuālais ziņojums papildināts ar informāciju par centralizētas</w:t>
            </w:r>
            <w:r w:rsidRPr="00C51317">
              <w:t xml:space="preserve"> </w:t>
            </w:r>
            <w:r>
              <w:t>atbilstošas datortehnikas iegādes, kā</w:t>
            </w:r>
            <w:r w:rsidRPr="00567866">
              <w:rPr>
                <w:highlight w:val="yellow"/>
              </w:rPr>
              <w:t xml:space="preserve"> </w:t>
            </w:r>
            <w:r w:rsidRPr="00DA5717">
              <w:t>tehniskā nodrošinājuma varianta,</w:t>
            </w:r>
            <w:r>
              <w:t xml:space="preserve"> kārtību.</w:t>
            </w:r>
          </w:p>
        </w:tc>
        <w:tc>
          <w:tcPr>
            <w:tcW w:w="2693" w:type="dxa"/>
            <w:tcBorders>
              <w:top w:val="single" w:sz="4" w:space="0" w:color="auto"/>
              <w:left w:val="single" w:sz="4" w:space="0" w:color="auto"/>
              <w:bottom w:val="single" w:sz="4" w:space="0" w:color="auto"/>
            </w:tcBorders>
          </w:tcPr>
          <w:p w14:paraId="53A7DC55" w14:textId="3C7DE836" w:rsidR="009D4C49" w:rsidRPr="00E11046" w:rsidRDefault="009D4C49" w:rsidP="009D4C49">
            <w:r>
              <w:rPr>
                <w:rFonts w:eastAsiaTheme="minorHAnsi"/>
                <w:lang w:eastAsia="en-US"/>
              </w:rPr>
              <w:t>Skatīt konceptuālā ziņojuma 3.1. apakšnodaļu.</w:t>
            </w:r>
          </w:p>
        </w:tc>
      </w:tr>
      <w:tr w:rsidR="009D4C49" w:rsidRPr="00E11046" w14:paraId="46D6FD0E" w14:textId="77777777" w:rsidTr="00CA19C3">
        <w:tc>
          <w:tcPr>
            <w:tcW w:w="708" w:type="dxa"/>
            <w:tcBorders>
              <w:left w:val="single" w:sz="6" w:space="0" w:color="000000"/>
              <w:bottom w:val="single" w:sz="4" w:space="0" w:color="auto"/>
              <w:right w:val="single" w:sz="6" w:space="0" w:color="000000"/>
            </w:tcBorders>
          </w:tcPr>
          <w:p w14:paraId="1401DBA9" w14:textId="71553C55" w:rsidR="009D4C49" w:rsidRDefault="009D4C49" w:rsidP="009D4C49">
            <w:pPr>
              <w:pStyle w:val="naisc"/>
              <w:spacing w:before="0" w:after="0"/>
            </w:pPr>
            <w:r w:rsidRPr="00452945">
              <w:t>15.</w:t>
            </w:r>
          </w:p>
        </w:tc>
        <w:tc>
          <w:tcPr>
            <w:tcW w:w="2545" w:type="dxa"/>
            <w:tcBorders>
              <w:left w:val="single" w:sz="6" w:space="0" w:color="000000"/>
              <w:bottom w:val="single" w:sz="4" w:space="0" w:color="auto"/>
              <w:right w:val="single" w:sz="6" w:space="0" w:color="000000"/>
            </w:tcBorders>
          </w:tcPr>
          <w:p w14:paraId="265493B3" w14:textId="5575762F" w:rsidR="009D4C49" w:rsidRPr="005F5D0D" w:rsidRDefault="00D354F8" w:rsidP="009D4C49">
            <w:pPr>
              <w:pStyle w:val="naisc"/>
              <w:spacing w:before="0" w:after="0"/>
              <w:jc w:val="left"/>
              <w:rPr>
                <w:color w:val="BFBFBF" w:themeColor="background1" w:themeShade="BF"/>
              </w:rPr>
            </w:pPr>
            <w:r w:rsidRPr="00D354F8">
              <w:t>4. nodaļa, “Kopsavilkums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15B30170" w14:textId="0871F3CF" w:rsidR="009D4C49" w:rsidRPr="0056139E" w:rsidRDefault="009D4C49" w:rsidP="009D4C49">
            <w:pPr>
              <w:rPr>
                <w:rFonts w:eastAsia="Calibri"/>
                <w:szCs w:val="22"/>
                <w:lang w:eastAsia="en-US"/>
              </w:rPr>
            </w:pPr>
            <w:r w:rsidRPr="0056139E">
              <w:rPr>
                <w:rFonts w:eastAsia="Calibri"/>
                <w:szCs w:val="22"/>
                <w:lang w:eastAsia="en-US"/>
              </w:rPr>
              <w:t xml:space="preserve">1.1 risinājumā balsotāju un viņiem izsniegto vēlēšanu materiālu precīzai fiksēšanai būtu ieteicams </w:t>
            </w:r>
            <w:r w:rsidRPr="0061172E">
              <w:rPr>
                <w:rFonts w:eastAsia="Calibri"/>
                <w:szCs w:val="22"/>
                <w:lang w:eastAsia="en-US"/>
              </w:rPr>
              <w:t>palielināt datoru skaitu iecirknī no diviem līdz četriem datoriem</w:t>
            </w:r>
            <w:r w:rsidRPr="0056139E">
              <w:rPr>
                <w:rFonts w:eastAsia="Calibri"/>
                <w:szCs w:val="22"/>
                <w:lang w:eastAsia="en-US"/>
              </w:rPr>
              <w:t xml:space="preserve"> (ārzemēs no viena līdz diviem), jo vēlētāju reģistrēšanai vēlēšanu iecirkņos būtu jānotiek pie reģistrācijas galdiem, nevis pie ieejas balsošanas telpās. Vienlaikus Centrālās vēlēšanu komisijas ieskatā balsošanas norisi spēj nodrošināt arī lētāka datortehnika, nekā iekļauts 1.1 risinājuma izmaksu aprēķinā.</w:t>
            </w:r>
          </w:p>
        </w:tc>
        <w:tc>
          <w:tcPr>
            <w:tcW w:w="3827" w:type="dxa"/>
            <w:tcBorders>
              <w:left w:val="single" w:sz="6" w:space="0" w:color="000000"/>
              <w:bottom w:val="single" w:sz="4" w:space="0" w:color="auto"/>
              <w:right w:val="single" w:sz="6" w:space="0" w:color="000000"/>
            </w:tcBorders>
          </w:tcPr>
          <w:p w14:paraId="5F4D7CE9" w14:textId="77777777" w:rsidR="009D4C49" w:rsidRDefault="009D4C49" w:rsidP="009D4C49">
            <w:pPr>
              <w:pStyle w:val="naisc"/>
              <w:spacing w:before="0" w:after="0"/>
              <w:jc w:val="both"/>
              <w:rPr>
                <w:b/>
              </w:rPr>
            </w:pPr>
            <w:r w:rsidRPr="00FA2C4F">
              <w:rPr>
                <w:b/>
              </w:rPr>
              <w:t>Ņemts vērā.</w:t>
            </w:r>
          </w:p>
          <w:p w14:paraId="0F4ADD23" w14:textId="3ABDD3EE" w:rsidR="009D4C49" w:rsidRPr="00BA1151" w:rsidRDefault="009D4C49" w:rsidP="009D4C49">
            <w:pPr>
              <w:pStyle w:val="naisc"/>
              <w:spacing w:before="0" w:after="0"/>
              <w:jc w:val="both"/>
              <w:rPr>
                <w:b/>
              </w:rPr>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46124B13" w14:textId="1F7830C6" w:rsidR="009D4C49" w:rsidRPr="00E11046" w:rsidRDefault="009D4C49" w:rsidP="009D4C49">
            <w:r>
              <w:rPr>
                <w:rFonts w:eastAsiaTheme="minorHAnsi"/>
                <w:lang w:eastAsia="en-US"/>
              </w:rPr>
              <w:t>Skatīt konceptuālā ziņojuma 4. nodaļu.</w:t>
            </w:r>
          </w:p>
        </w:tc>
      </w:tr>
      <w:tr w:rsidR="009D4C49" w:rsidRPr="00E11046" w14:paraId="48748750" w14:textId="77777777" w:rsidTr="00CA19C3">
        <w:tc>
          <w:tcPr>
            <w:tcW w:w="708" w:type="dxa"/>
            <w:tcBorders>
              <w:left w:val="single" w:sz="6" w:space="0" w:color="000000"/>
              <w:bottom w:val="single" w:sz="4" w:space="0" w:color="auto"/>
              <w:right w:val="single" w:sz="6" w:space="0" w:color="000000"/>
            </w:tcBorders>
          </w:tcPr>
          <w:p w14:paraId="3B41F337" w14:textId="6DF86BEF" w:rsidR="009D4C49" w:rsidRDefault="009D4C49" w:rsidP="009D4C49">
            <w:pPr>
              <w:pStyle w:val="naisc"/>
              <w:spacing w:before="0" w:after="0"/>
            </w:pPr>
            <w:r w:rsidRPr="00452945">
              <w:t>16.</w:t>
            </w:r>
          </w:p>
        </w:tc>
        <w:tc>
          <w:tcPr>
            <w:tcW w:w="2545" w:type="dxa"/>
            <w:tcBorders>
              <w:left w:val="single" w:sz="6" w:space="0" w:color="000000"/>
              <w:bottom w:val="single" w:sz="4" w:space="0" w:color="auto"/>
              <w:right w:val="single" w:sz="6" w:space="0" w:color="000000"/>
            </w:tcBorders>
          </w:tcPr>
          <w:p w14:paraId="6C1C53BA" w14:textId="399185DD" w:rsidR="009D4C49" w:rsidRPr="005F5D0D" w:rsidRDefault="004C39D0" w:rsidP="009D4C49">
            <w:pPr>
              <w:pStyle w:val="naisc"/>
              <w:spacing w:before="0" w:after="0"/>
              <w:jc w:val="left"/>
              <w:rPr>
                <w:color w:val="BFBFBF" w:themeColor="background1" w:themeShade="BF"/>
              </w:rPr>
            </w:pPr>
            <w:r w:rsidRPr="00D354F8">
              <w:t xml:space="preserve">4. nodaļa, “Kopsavilkums par konceptuālajā ziņojumā </w:t>
            </w:r>
            <w:r w:rsidRPr="00D354F8">
              <w:lastRenderedPageBreak/>
              <w:t>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15C5031B" w14:textId="6149757D" w:rsidR="009D4C49" w:rsidRPr="0056139E" w:rsidRDefault="009D4C49" w:rsidP="009D4C49">
            <w:pPr>
              <w:rPr>
                <w:rFonts w:eastAsia="Calibri"/>
                <w:szCs w:val="22"/>
                <w:lang w:eastAsia="en-US"/>
              </w:rPr>
            </w:pPr>
            <w:r w:rsidRPr="0056139E">
              <w:rPr>
                <w:rFonts w:eastAsia="Calibri"/>
                <w:szCs w:val="22"/>
                <w:lang w:eastAsia="en-US"/>
              </w:rPr>
              <w:lastRenderedPageBreak/>
              <w:t xml:space="preserve">1.1. un 1.2. risinājumā, ievērojot nepieciešamību dot pietiekamu laiku programmatūras pielāgošanai un testēšanai, </w:t>
            </w:r>
            <w:r w:rsidRPr="0056139E">
              <w:rPr>
                <w:rFonts w:eastAsia="Calibri"/>
                <w:szCs w:val="22"/>
                <w:lang w:eastAsia="en-US"/>
              </w:rPr>
              <w:lastRenderedPageBreak/>
              <w:t>vismaz daļa finansējuma šajā pozīcijā būtu pārceļama no 2022. gad</w:t>
            </w:r>
            <w:r>
              <w:rPr>
                <w:rFonts w:eastAsia="Calibri"/>
                <w:szCs w:val="22"/>
                <w:lang w:eastAsia="en-US"/>
              </w:rPr>
              <w:t xml:space="preserve">a budžeta </w:t>
            </w:r>
            <w:r w:rsidRPr="0061172E">
              <w:rPr>
                <w:rFonts w:eastAsia="Calibri"/>
                <w:szCs w:val="22"/>
                <w:lang w:eastAsia="en-US"/>
              </w:rPr>
              <w:t>uz 2021. gada budžetu.</w:t>
            </w:r>
          </w:p>
        </w:tc>
        <w:tc>
          <w:tcPr>
            <w:tcW w:w="3827" w:type="dxa"/>
            <w:tcBorders>
              <w:left w:val="single" w:sz="6" w:space="0" w:color="000000"/>
              <w:bottom w:val="single" w:sz="4" w:space="0" w:color="auto"/>
              <w:right w:val="single" w:sz="6" w:space="0" w:color="000000"/>
            </w:tcBorders>
          </w:tcPr>
          <w:p w14:paraId="27E1B9EF" w14:textId="1851E6BC" w:rsidR="009D4C49" w:rsidRDefault="00FB77BA" w:rsidP="009D4C49">
            <w:pPr>
              <w:pStyle w:val="naisc"/>
              <w:spacing w:before="0" w:after="0"/>
              <w:jc w:val="both"/>
              <w:rPr>
                <w:b/>
              </w:rPr>
            </w:pPr>
            <w:r>
              <w:rPr>
                <w:b/>
              </w:rPr>
              <w:lastRenderedPageBreak/>
              <w:t>Sniedzam skaidrojumu</w:t>
            </w:r>
            <w:r w:rsidR="009D4C49" w:rsidRPr="00FA2C4F">
              <w:rPr>
                <w:b/>
              </w:rPr>
              <w:t>.</w:t>
            </w:r>
          </w:p>
          <w:p w14:paraId="4214D217" w14:textId="26A3DED4" w:rsidR="009D4C49" w:rsidRPr="00FB77BA" w:rsidRDefault="00FB77BA" w:rsidP="00FB77BA">
            <w:pPr>
              <w:pStyle w:val="naisc"/>
              <w:spacing w:before="0" w:after="0"/>
              <w:jc w:val="both"/>
            </w:pPr>
            <w:r w:rsidRPr="00FB77BA">
              <w:t>Atbilstoši plānotajam Elektroniskā tieš</w:t>
            </w:r>
            <w:r>
              <w:t xml:space="preserve">saistes vēlētāju reģistra </w:t>
            </w:r>
            <w:r>
              <w:lastRenderedPageBreak/>
              <w:t>2022. </w:t>
            </w:r>
            <w:r w:rsidRPr="00FB77BA">
              <w:t>gada Saeimas vēlēšanās ieviešanas laika grafikam</w:t>
            </w:r>
            <w:r>
              <w:t>, e</w:t>
            </w:r>
            <w:r w:rsidRPr="00FB77BA">
              <w:t>lektroniskā tiešsaistes vēlētāju reģistra informācijas sis</w:t>
            </w:r>
            <w:r>
              <w:t xml:space="preserve">tēmas Saeimas vēlēšanām izstrādi paredzēts pabeigt 2022. gada 24. aprīlī, savukārt publisko iepirkumu, pretendenta izvēli, līguma slēgšanu par mobilo tālruņu nomu vēlēšanu iecirkņiem paredzēts veikt no 2021. gada 25. novembra līdz 2022. gada 24. februārim, līdz ar to jautājums par </w:t>
            </w:r>
            <w:r w:rsidRPr="00FB77BA">
              <w:t>nepieciešamo finansējumu skatāms Ministru kabinetā likumprojekta “Par valsts budžetu 2022. gadam” un likumprojekta “Par vidēja termiņa budžeta ietvaru 2022., 2023. un 2024. gadam” sagatavošanas procesā</w:t>
            </w:r>
            <w:r>
              <w:t>.</w:t>
            </w:r>
          </w:p>
        </w:tc>
        <w:tc>
          <w:tcPr>
            <w:tcW w:w="2693" w:type="dxa"/>
            <w:tcBorders>
              <w:top w:val="single" w:sz="4" w:space="0" w:color="auto"/>
              <w:left w:val="single" w:sz="4" w:space="0" w:color="auto"/>
              <w:bottom w:val="single" w:sz="4" w:space="0" w:color="auto"/>
            </w:tcBorders>
          </w:tcPr>
          <w:p w14:paraId="33CC876F" w14:textId="5B44016F" w:rsidR="009D4C49" w:rsidRPr="00E11046" w:rsidRDefault="009D4C49" w:rsidP="009D4C49"/>
        </w:tc>
      </w:tr>
      <w:tr w:rsidR="009D4C49" w:rsidRPr="00E11046" w14:paraId="692B3E17" w14:textId="77777777" w:rsidTr="00CA19C3">
        <w:tc>
          <w:tcPr>
            <w:tcW w:w="708" w:type="dxa"/>
            <w:tcBorders>
              <w:left w:val="single" w:sz="6" w:space="0" w:color="000000"/>
              <w:bottom w:val="single" w:sz="4" w:space="0" w:color="auto"/>
              <w:right w:val="single" w:sz="6" w:space="0" w:color="000000"/>
            </w:tcBorders>
          </w:tcPr>
          <w:p w14:paraId="660C4C9E" w14:textId="6E518EC2" w:rsidR="009D4C49" w:rsidRDefault="009D4C49" w:rsidP="009D4C49">
            <w:pPr>
              <w:pStyle w:val="naisc"/>
              <w:spacing w:before="0" w:after="0"/>
            </w:pPr>
            <w:r w:rsidRPr="00452945">
              <w:t>17.</w:t>
            </w:r>
          </w:p>
        </w:tc>
        <w:tc>
          <w:tcPr>
            <w:tcW w:w="2545" w:type="dxa"/>
            <w:tcBorders>
              <w:left w:val="single" w:sz="6" w:space="0" w:color="000000"/>
              <w:bottom w:val="single" w:sz="4" w:space="0" w:color="auto"/>
              <w:right w:val="single" w:sz="6" w:space="0" w:color="000000"/>
            </w:tcBorders>
          </w:tcPr>
          <w:p w14:paraId="00E424BD" w14:textId="52B0C03A" w:rsidR="009D4C49" w:rsidRPr="005F5D0D" w:rsidRDefault="00514666" w:rsidP="009D4C49">
            <w:pPr>
              <w:pStyle w:val="naisc"/>
              <w:spacing w:before="0" w:after="0"/>
              <w:jc w:val="left"/>
              <w:rPr>
                <w:color w:val="BFBFBF" w:themeColor="background1" w:themeShade="BF"/>
              </w:rPr>
            </w:pPr>
            <w:r>
              <w:t xml:space="preserve">4. nodaļa, </w:t>
            </w:r>
            <w:r w:rsidRPr="00514666">
              <w:t>“Kopsavilkums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4B622A3F" w14:textId="2D54B0B4" w:rsidR="009D4C49" w:rsidRPr="0056139E" w:rsidRDefault="009D4C49" w:rsidP="009D4C49">
            <w:pPr>
              <w:rPr>
                <w:rFonts w:eastAsia="Calibri"/>
                <w:szCs w:val="22"/>
                <w:lang w:eastAsia="en-US"/>
              </w:rPr>
            </w:pPr>
            <w:r w:rsidRPr="0056139E">
              <w:rPr>
                <w:rFonts w:eastAsia="Calibri"/>
                <w:szCs w:val="22"/>
                <w:lang w:eastAsia="en-US"/>
              </w:rPr>
              <w:t>2. risinājuma finansējuma aprēķinos iekļaujams izmaksu samazinājums, atsakotie</w:t>
            </w:r>
            <w:r>
              <w:rPr>
                <w:rFonts w:eastAsia="Calibri"/>
                <w:szCs w:val="22"/>
                <w:lang w:eastAsia="en-US"/>
              </w:rPr>
              <w:t>s no pasu spiedogiem (-11435 €).</w:t>
            </w:r>
          </w:p>
        </w:tc>
        <w:tc>
          <w:tcPr>
            <w:tcW w:w="3827" w:type="dxa"/>
            <w:tcBorders>
              <w:left w:val="single" w:sz="6" w:space="0" w:color="000000"/>
              <w:bottom w:val="single" w:sz="4" w:space="0" w:color="auto"/>
              <w:right w:val="single" w:sz="6" w:space="0" w:color="000000"/>
            </w:tcBorders>
          </w:tcPr>
          <w:p w14:paraId="36C9A031" w14:textId="77777777" w:rsidR="009D4C49" w:rsidRDefault="009D4C49" w:rsidP="009D4C49">
            <w:pPr>
              <w:pStyle w:val="naisc"/>
              <w:spacing w:before="0" w:after="0"/>
              <w:jc w:val="both"/>
              <w:rPr>
                <w:b/>
              </w:rPr>
            </w:pPr>
            <w:r w:rsidRPr="00FA2C4F">
              <w:rPr>
                <w:b/>
              </w:rPr>
              <w:t>Ņemts vērā.</w:t>
            </w:r>
          </w:p>
          <w:p w14:paraId="0FFB8696" w14:textId="70134CC4" w:rsidR="009D4C49" w:rsidRPr="00BA1151" w:rsidRDefault="009D4C49" w:rsidP="009D4C49">
            <w:pPr>
              <w:pStyle w:val="naisc"/>
              <w:spacing w:before="0" w:after="0"/>
              <w:jc w:val="both"/>
              <w:rPr>
                <w:b/>
              </w:rPr>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3F66E350" w14:textId="2F74FAA8" w:rsidR="009D4C49" w:rsidRPr="00E11046" w:rsidRDefault="009D4C49" w:rsidP="009D4C49">
            <w:r>
              <w:rPr>
                <w:rFonts w:eastAsiaTheme="minorHAnsi"/>
                <w:lang w:eastAsia="en-US"/>
              </w:rPr>
              <w:t>Skatīt konceptuālā ziņojuma 4. nodaļu.</w:t>
            </w:r>
          </w:p>
        </w:tc>
      </w:tr>
      <w:tr w:rsidR="009D4C49" w:rsidRPr="00E11046" w14:paraId="1755F88B" w14:textId="77777777" w:rsidTr="00CA19C3">
        <w:tc>
          <w:tcPr>
            <w:tcW w:w="708" w:type="dxa"/>
            <w:tcBorders>
              <w:left w:val="single" w:sz="6" w:space="0" w:color="000000"/>
              <w:bottom w:val="single" w:sz="4" w:space="0" w:color="auto"/>
              <w:right w:val="single" w:sz="6" w:space="0" w:color="000000"/>
            </w:tcBorders>
          </w:tcPr>
          <w:p w14:paraId="5A5F9E2B" w14:textId="49DE87B6" w:rsidR="009D4C49" w:rsidRDefault="009D4C49" w:rsidP="009D4C49">
            <w:pPr>
              <w:pStyle w:val="naisc"/>
              <w:spacing w:before="0" w:after="0"/>
            </w:pPr>
            <w:r w:rsidRPr="00452945">
              <w:t>18.</w:t>
            </w:r>
          </w:p>
        </w:tc>
        <w:tc>
          <w:tcPr>
            <w:tcW w:w="2545" w:type="dxa"/>
            <w:tcBorders>
              <w:left w:val="single" w:sz="6" w:space="0" w:color="000000"/>
              <w:bottom w:val="single" w:sz="4" w:space="0" w:color="auto"/>
              <w:right w:val="single" w:sz="6" w:space="0" w:color="000000"/>
            </w:tcBorders>
          </w:tcPr>
          <w:p w14:paraId="2143CA57" w14:textId="179310A9" w:rsidR="009D4C49" w:rsidRPr="005F5D0D" w:rsidRDefault="00D354F8" w:rsidP="009D4C49">
            <w:pPr>
              <w:pStyle w:val="naisc"/>
              <w:spacing w:before="0" w:after="0"/>
              <w:jc w:val="left"/>
              <w:rPr>
                <w:color w:val="BFBFBF" w:themeColor="background1" w:themeShade="BF"/>
              </w:rPr>
            </w:pPr>
            <w:r w:rsidRPr="00D354F8">
              <w:t>Ministru kabi</w:t>
            </w:r>
            <w:r>
              <w:t>neta rīkojuma projekta 3. un 4. </w:t>
            </w:r>
            <w:r w:rsidRPr="00D354F8">
              <w:t>punkts</w:t>
            </w:r>
          </w:p>
        </w:tc>
        <w:tc>
          <w:tcPr>
            <w:tcW w:w="4536" w:type="dxa"/>
            <w:tcBorders>
              <w:left w:val="single" w:sz="6" w:space="0" w:color="000000"/>
              <w:bottom w:val="single" w:sz="4" w:space="0" w:color="auto"/>
              <w:right w:val="single" w:sz="6" w:space="0" w:color="000000"/>
            </w:tcBorders>
          </w:tcPr>
          <w:p w14:paraId="40B6229A" w14:textId="3A342FB7" w:rsidR="009D4C49" w:rsidRDefault="009D4C49" w:rsidP="009D4C49">
            <w:r w:rsidRPr="0056139E">
              <w:t>MK rīkojuma projektā nepieciešams saīsināt Saeimas vēlēšanu likuma un Vēlētāju reģistra likuma grozījumu iesniegšanas termiņu MK no 2020. gada 1. maija līdz 2020. gada 1. martam, lai dotu pietiekamu laiku diskusijai parlamentā, iepirkumu veikšanai, programmatūras izveidei un testēšanai.</w:t>
            </w:r>
          </w:p>
        </w:tc>
        <w:tc>
          <w:tcPr>
            <w:tcW w:w="3827" w:type="dxa"/>
            <w:tcBorders>
              <w:left w:val="single" w:sz="6" w:space="0" w:color="000000"/>
              <w:bottom w:val="single" w:sz="4" w:space="0" w:color="auto"/>
              <w:right w:val="single" w:sz="6" w:space="0" w:color="000000"/>
            </w:tcBorders>
          </w:tcPr>
          <w:p w14:paraId="309B4E97" w14:textId="77777777" w:rsidR="009D4C49" w:rsidRPr="00BA1151" w:rsidRDefault="009D4C49" w:rsidP="009D4C49">
            <w:pPr>
              <w:pStyle w:val="naisc"/>
              <w:spacing w:before="0" w:after="0"/>
              <w:jc w:val="both"/>
              <w:rPr>
                <w:b/>
              </w:rPr>
            </w:pPr>
            <w:r w:rsidRPr="00BA1151">
              <w:rPr>
                <w:b/>
              </w:rPr>
              <w:t>Ņemts vērā.</w:t>
            </w:r>
          </w:p>
          <w:p w14:paraId="265A5439" w14:textId="46496110" w:rsidR="009D4C49" w:rsidRPr="00BA1151" w:rsidRDefault="009D4C49" w:rsidP="009D4C49">
            <w:pPr>
              <w:pStyle w:val="naisc"/>
              <w:spacing w:before="0" w:after="0"/>
              <w:jc w:val="both"/>
              <w:rPr>
                <w:b/>
              </w:rPr>
            </w:pPr>
            <w:r w:rsidRPr="00C8311C">
              <w:t>Minis</w:t>
            </w:r>
            <w:r>
              <w:t>tru kabineta rīkojuma projekts papildināts.</w:t>
            </w:r>
          </w:p>
        </w:tc>
        <w:tc>
          <w:tcPr>
            <w:tcW w:w="2693" w:type="dxa"/>
            <w:tcBorders>
              <w:top w:val="single" w:sz="4" w:space="0" w:color="auto"/>
              <w:left w:val="single" w:sz="4" w:space="0" w:color="auto"/>
              <w:bottom w:val="single" w:sz="4" w:space="0" w:color="auto"/>
            </w:tcBorders>
          </w:tcPr>
          <w:p w14:paraId="725DE638" w14:textId="303DA826" w:rsidR="009D4C49" w:rsidRPr="00E11046" w:rsidRDefault="009D4C49" w:rsidP="009D4C49">
            <w:r>
              <w:t>Skatīt Minist</w:t>
            </w:r>
            <w:r w:rsidR="00D354F8">
              <w:t>ru kabineta rīkojuma projekta 3. un 4. </w:t>
            </w:r>
            <w:r>
              <w:t>punktu.</w:t>
            </w:r>
          </w:p>
        </w:tc>
      </w:tr>
      <w:tr w:rsidR="009D4C49" w:rsidRPr="00E11046" w14:paraId="72399A13" w14:textId="77777777" w:rsidTr="001E41BB">
        <w:tc>
          <w:tcPr>
            <w:tcW w:w="14309" w:type="dxa"/>
            <w:gridSpan w:val="5"/>
            <w:tcBorders>
              <w:left w:val="single" w:sz="6" w:space="0" w:color="000000"/>
              <w:bottom w:val="single" w:sz="4" w:space="0" w:color="auto"/>
            </w:tcBorders>
            <w:shd w:val="clear" w:color="auto" w:fill="E7E6E6" w:themeFill="background2"/>
          </w:tcPr>
          <w:p w14:paraId="3E3429EF" w14:textId="54A4F8C5" w:rsidR="009D4C49" w:rsidRPr="00E11046" w:rsidRDefault="009D4C49" w:rsidP="009D4C49">
            <w:pPr>
              <w:tabs>
                <w:tab w:val="center" w:pos="7046"/>
                <w:tab w:val="right" w:pos="14093"/>
              </w:tabs>
              <w:rPr>
                <w:b/>
              </w:rPr>
            </w:pPr>
            <w:r>
              <w:rPr>
                <w:b/>
              </w:rPr>
              <w:tab/>
            </w:r>
            <w:proofErr w:type="spellStart"/>
            <w:r>
              <w:rPr>
                <w:b/>
              </w:rPr>
              <w:t>Iekšlietu</w:t>
            </w:r>
            <w:proofErr w:type="spellEnd"/>
            <w:r>
              <w:rPr>
                <w:b/>
              </w:rPr>
              <w:t xml:space="preserve"> ministrija</w:t>
            </w:r>
            <w:r w:rsidR="00175DE9">
              <w:rPr>
                <w:b/>
              </w:rPr>
              <w:t>s 30.10.2019. atzinums</w:t>
            </w:r>
            <w:r>
              <w:rPr>
                <w:b/>
              </w:rPr>
              <w:tab/>
            </w:r>
          </w:p>
        </w:tc>
      </w:tr>
      <w:tr w:rsidR="009D4C49" w:rsidRPr="00E11046" w14:paraId="0E635CB0" w14:textId="77777777" w:rsidTr="00CA19C3">
        <w:tc>
          <w:tcPr>
            <w:tcW w:w="708" w:type="dxa"/>
            <w:tcBorders>
              <w:left w:val="single" w:sz="6" w:space="0" w:color="000000"/>
              <w:bottom w:val="single" w:sz="4" w:space="0" w:color="auto"/>
              <w:right w:val="single" w:sz="6" w:space="0" w:color="000000"/>
            </w:tcBorders>
          </w:tcPr>
          <w:p w14:paraId="26D8CC75" w14:textId="790925DC" w:rsidR="009D4C49" w:rsidRDefault="009D4C49" w:rsidP="009D4C49">
            <w:pPr>
              <w:pStyle w:val="naisc"/>
              <w:spacing w:before="0" w:after="0"/>
            </w:pPr>
            <w:r w:rsidRPr="00452945">
              <w:lastRenderedPageBreak/>
              <w:t>19.</w:t>
            </w:r>
          </w:p>
        </w:tc>
        <w:tc>
          <w:tcPr>
            <w:tcW w:w="2545" w:type="dxa"/>
            <w:tcBorders>
              <w:left w:val="single" w:sz="6" w:space="0" w:color="000000"/>
              <w:bottom w:val="single" w:sz="4" w:space="0" w:color="auto"/>
              <w:right w:val="single" w:sz="6" w:space="0" w:color="000000"/>
            </w:tcBorders>
          </w:tcPr>
          <w:p w14:paraId="66285A3A" w14:textId="62AEFDF5" w:rsidR="009D4C49" w:rsidRPr="005F5D0D" w:rsidRDefault="004C39D0" w:rsidP="004C39D0">
            <w:pPr>
              <w:pStyle w:val="naisc"/>
              <w:spacing w:before="0" w:after="0"/>
              <w:jc w:val="left"/>
              <w:rPr>
                <w:color w:val="BFBFBF" w:themeColor="background1" w:themeShade="BF"/>
              </w:rPr>
            </w:pPr>
            <w:r w:rsidRPr="00D354F8">
              <w:t>Ministru kabi</w:t>
            </w:r>
            <w:r>
              <w:t>neta rīkojuma projekta 5. punkts</w:t>
            </w:r>
          </w:p>
        </w:tc>
        <w:tc>
          <w:tcPr>
            <w:tcW w:w="4536" w:type="dxa"/>
            <w:tcBorders>
              <w:left w:val="single" w:sz="6" w:space="0" w:color="000000"/>
              <w:bottom w:val="single" w:sz="4" w:space="0" w:color="auto"/>
              <w:right w:val="single" w:sz="6" w:space="0" w:color="000000"/>
            </w:tcBorders>
          </w:tcPr>
          <w:p w14:paraId="23B55080" w14:textId="77777777" w:rsidR="009D4C49" w:rsidRPr="00836C3B" w:rsidRDefault="009D4C49" w:rsidP="009D4C49">
            <w:pPr>
              <w:widowControl w:val="0"/>
              <w:tabs>
                <w:tab w:val="left" w:pos="426"/>
              </w:tabs>
              <w:spacing w:after="200"/>
              <w:contextualSpacing/>
              <w:jc w:val="both"/>
              <w:rPr>
                <w:rFonts w:eastAsia="Calibri"/>
                <w:lang w:eastAsia="en-US"/>
              </w:rPr>
            </w:pPr>
            <w:r w:rsidRPr="00836C3B">
              <w:rPr>
                <w:rFonts w:eastAsia="Calibri"/>
                <w:lang w:eastAsia="en-US"/>
              </w:rPr>
              <w:t>Rīkojuma projekta 5.punkts paredz, ka jautājums par šā rīkojuma 1.punktā atbalstītā risinājuma varianta īstenošanai nepieciešamo finansējumu skatāms Ministru kabinetā likumprojekta “Par valsts budžetu 2022.gadam” un likumprojekta “Par vidēja termiņa budžeta ietvaru 2022., 2023. un 2024.gadam” sagatavošanas procesā atbilstoši valsts budžeta finansiālajām iespējām. Tas nozīmē, ka būs nepieciešams sagatavot un virzīt attiecīgu prioritārā pasākuma pieteikumu. Tādējādi lūdzam precizēt rīkojuma projektu, paredzot, ka Centrālā vēlēšanu komisija sagatavo un virza attiecīgu starpnozaru prioritārā pasākuma pieteikumu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(turpmāk – noteikumi Nr.867) regulējumam.</w:t>
            </w:r>
          </w:p>
          <w:p w14:paraId="351A45FA" w14:textId="7DDDF365" w:rsidR="009D4C49" w:rsidRDefault="009D4C49" w:rsidP="009D4C49">
            <w:r w:rsidRPr="00836C3B">
              <w:rPr>
                <w:rFonts w:eastAsia="Calibri"/>
                <w:lang w:eastAsia="en-US"/>
              </w:rPr>
              <w:t xml:space="preserve">Vienlaikus vēršam uzmanību uz to, ka saskaņā ar noteikumu Nr.867 10.7.apakšpunktu Finanšu ministrija aprēķina valsts pamatbudžeta bāzi (izdevumus un resursus izdevumu segšanai) ministrijai n + 1, n + 2 un n + 3 gadam, ievērojot Ministru kabineta pieņemtos lēmumus par valsts pamatbudžeta bāzi un noteikumu Nr.867 6. punktā minētos nosacījumus un ņemot vērā izmaiņas izdevumu palielinājumā, lai nodrošinātu </w:t>
            </w:r>
            <w:r w:rsidRPr="00836C3B">
              <w:rPr>
                <w:rFonts w:eastAsia="Calibri"/>
                <w:lang w:eastAsia="en-US"/>
              </w:rPr>
              <w:lastRenderedPageBreak/>
              <w:t>Latvijas Republikas Satversmes 6. un 101. pantā, Saeimas vēlēšanu likumā, Republikas pilsētas domes un novada domes vēlēšanu likumā, Eiropas Parlamenta vēlēšanu likumā un Elektronisko plašsaziņas līdzekļu likuma 71. panta pirmās daļas 11. punktā paredzēto pasākumu finansēšanu, ievērojot noteikumu Nr.867 8.1.apakšpunktu.</w:t>
            </w:r>
          </w:p>
        </w:tc>
        <w:tc>
          <w:tcPr>
            <w:tcW w:w="3827" w:type="dxa"/>
            <w:tcBorders>
              <w:left w:val="single" w:sz="6" w:space="0" w:color="000000"/>
              <w:bottom w:val="single" w:sz="4" w:space="0" w:color="auto"/>
              <w:right w:val="single" w:sz="6" w:space="0" w:color="000000"/>
            </w:tcBorders>
          </w:tcPr>
          <w:p w14:paraId="4E9EC57B" w14:textId="77777777" w:rsidR="009D4C49" w:rsidRPr="00BA1151" w:rsidRDefault="009D4C49" w:rsidP="009D4C49">
            <w:pPr>
              <w:pStyle w:val="naisc"/>
              <w:spacing w:before="0" w:after="0"/>
              <w:jc w:val="both"/>
              <w:rPr>
                <w:b/>
              </w:rPr>
            </w:pPr>
            <w:r w:rsidRPr="00BA1151">
              <w:rPr>
                <w:b/>
              </w:rPr>
              <w:lastRenderedPageBreak/>
              <w:t>Ņemts vērā.</w:t>
            </w:r>
          </w:p>
          <w:p w14:paraId="4BFB58AB" w14:textId="58D00006" w:rsidR="009D4C49" w:rsidRPr="009A0816" w:rsidRDefault="009D4C49" w:rsidP="009D4C49">
            <w:pPr>
              <w:pStyle w:val="naisc"/>
              <w:spacing w:before="0" w:after="0"/>
              <w:jc w:val="left"/>
            </w:pPr>
            <w:r w:rsidRPr="00C8311C">
              <w:t>Minis</w:t>
            </w:r>
            <w:r>
              <w:t>tru kabineta rīkojuma projekts papildināts.</w:t>
            </w:r>
          </w:p>
        </w:tc>
        <w:tc>
          <w:tcPr>
            <w:tcW w:w="2693" w:type="dxa"/>
            <w:tcBorders>
              <w:top w:val="single" w:sz="4" w:space="0" w:color="auto"/>
              <w:left w:val="single" w:sz="4" w:space="0" w:color="auto"/>
              <w:bottom w:val="single" w:sz="4" w:space="0" w:color="auto"/>
            </w:tcBorders>
          </w:tcPr>
          <w:p w14:paraId="04857197" w14:textId="4869E1D8" w:rsidR="009D4C49" w:rsidRPr="00E11046" w:rsidRDefault="009D4C49" w:rsidP="009D4C49">
            <w:r>
              <w:t>Skatīt Minist</w:t>
            </w:r>
            <w:r w:rsidR="00D354F8">
              <w:t>ru kabineta rīkojuma projekta 5</w:t>
            </w:r>
            <w:r>
              <w:t>.</w:t>
            </w:r>
            <w:r w:rsidR="00D354F8">
              <w:t> </w:t>
            </w:r>
            <w:r w:rsidR="004C39D0">
              <w:t>un 6. </w:t>
            </w:r>
            <w:r>
              <w:t>punktu.</w:t>
            </w:r>
          </w:p>
        </w:tc>
      </w:tr>
      <w:tr w:rsidR="009D4C49" w:rsidRPr="00E11046" w14:paraId="2FB5062B" w14:textId="77777777" w:rsidTr="00CA19C3">
        <w:tc>
          <w:tcPr>
            <w:tcW w:w="708" w:type="dxa"/>
            <w:tcBorders>
              <w:left w:val="single" w:sz="6" w:space="0" w:color="000000"/>
              <w:bottom w:val="single" w:sz="4" w:space="0" w:color="auto"/>
              <w:right w:val="single" w:sz="6" w:space="0" w:color="000000"/>
            </w:tcBorders>
          </w:tcPr>
          <w:p w14:paraId="549AADB0" w14:textId="6EFE5378" w:rsidR="009D4C49" w:rsidRDefault="009D4C49" w:rsidP="009D4C49">
            <w:pPr>
              <w:pStyle w:val="naisc"/>
              <w:spacing w:before="0" w:after="0"/>
            </w:pPr>
            <w:r w:rsidRPr="00452945">
              <w:t>20.</w:t>
            </w:r>
          </w:p>
        </w:tc>
        <w:tc>
          <w:tcPr>
            <w:tcW w:w="2545" w:type="dxa"/>
            <w:tcBorders>
              <w:left w:val="single" w:sz="6" w:space="0" w:color="000000"/>
              <w:bottom w:val="single" w:sz="4" w:space="0" w:color="auto"/>
              <w:right w:val="single" w:sz="6" w:space="0" w:color="000000"/>
            </w:tcBorders>
          </w:tcPr>
          <w:p w14:paraId="4D0620CA" w14:textId="1ED5B483" w:rsidR="009D4C49" w:rsidRPr="005F5D0D" w:rsidRDefault="004C39D0" w:rsidP="009D4C49">
            <w:pPr>
              <w:pStyle w:val="naisc"/>
              <w:spacing w:before="0" w:after="0"/>
              <w:jc w:val="left"/>
              <w:rPr>
                <w:color w:val="BFBFBF" w:themeColor="background1" w:themeShade="BF"/>
              </w:rPr>
            </w:pPr>
            <w:r>
              <w:t xml:space="preserve">1. nodaļa, </w:t>
            </w:r>
            <w:r w:rsidRPr="00514666">
              <w:t>“</w:t>
            </w:r>
            <w:r w:rsidRPr="004C39D0">
              <w:t>Konceptuālā ziņojuma satura kopsavilkums</w:t>
            </w:r>
            <w:r w:rsidRPr="00514666">
              <w:t>”</w:t>
            </w:r>
          </w:p>
        </w:tc>
        <w:tc>
          <w:tcPr>
            <w:tcW w:w="4536" w:type="dxa"/>
            <w:tcBorders>
              <w:left w:val="single" w:sz="6" w:space="0" w:color="000000"/>
              <w:bottom w:val="single" w:sz="4" w:space="0" w:color="auto"/>
              <w:right w:val="single" w:sz="6" w:space="0" w:color="000000"/>
            </w:tcBorders>
          </w:tcPr>
          <w:p w14:paraId="57737F00" w14:textId="3E5AD72A" w:rsidR="009D4C49" w:rsidRPr="00836C3B" w:rsidRDefault="009D4C49" w:rsidP="009D4C49">
            <w:pPr>
              <w:rPr>
                <w:rFonts w:eastAsia="Calibri"/>
                <w:szCs w:val="22"/>
                <w:lang w:eastAsia="en-US"/>
              </w:rPr>
            </w:pPr>
            <w:r w:rsidRPr="00836C3B">
              <w:rPr>
                <w:rFonts w:eastAsia="Calibri"/>
                <w:szCs w:val="22"/>
                <w:lang w:eastAsia="en-US"/>
              </w:rPr>
              <w:t>Izteikt ziņojuma projekta I nodaļas 1.rindkopu šādā redakcijā:</w:t>
            </w:r>
          </w:p>
          <w:p w14:paraId="04DBF9C5" w14:textId="77777777" w:rsidR="009D4C49" w:rsidRPr="00836C3B" w:rsidRDefault="009D4C49" w:rsidP="009D4C49">
            <w:pPr>
              <w:rPr>
                <w:rFonts w:eastAsia="Calibri"/>
                <w:szCs w:val="22"/>
                <w:lang w:eastAsia="en-US"/>
              </w:rPr>
            </w:pPr>
            <w:r w:rsidRPr="00836C3B">
              <w:rPr>
                <w:rFonts w:eastAsia="Calibri"/>
                <w:szCs w:val="22"/>
                <w:lang w:eastAsia="en-US"/>
              </w:rPr>
              <w:tab/>
              <w:t xml:space="preserve">“Konceptuālā ziņojuma mērķis ir piedāvāt risinājumu, kā persona var piedalīties Saeimas vēlēšanās, izmantojot personas apliecību  vēlēšanu tiesību īstenošanai.”. </w:t>
            </w:r>
          </w:p>
          <w:p w14:paraId="7F24B5C7" w14:textId="0609BB15" w:rsidR="009D4C49" w:rsidRPr="00836C3B" w:rsidRDefault="009D4C49" w:rsidP="009D4C49">
            <w:pPr>
              <w:rPr>
                <w:rFonts w:eastAsia="Calibri"/>
                <w:szCs w:val="22"/>
                <w:lang w:eastAsia="en-US"/>
              </w:rPr>
            </w:pPr>
            <w:r w:rsidRPr="00836C3B">
              <w:rPr>
                <w:rFonts w:eastAsia="Calibri"/>
                <w:szCs w:val="22"/>
                <w:lang w:eastAsia="en-US"/>
              </w:rPr>
              <w:t>Atbilstoši Personu apliecinošo dokumentu likuma 4.panta pirmajā daļā noteiktajam ir šādi personu apliecinošie dokumentu veidi: personas apliecība un pase. Ņemot vērā minēto, ierosinām visā ziņojuma projekta tekstā izmantot vienotu terminu “personas apliecība” vai “</w:t>
            </w:r>
            <w:proofErr w:type="spellStart"/>
            <w:r w:rsidRPr="00836C3B">
              <w:rPr>
                <w:rFonts w:eastAsia="Calibri"/>
                <w:szCs w:val="22"/>
                <w:lang w:eastAsia="en-US"/>
              </w:rPr>
              <w:t>eID</w:t>
            </w:r>
            <w:proofErr w:type="spellEnd"/>
            <w:r w:rsidRPr="00836C3B">
              <w:rPr>
                <w:rFonts w:eastAsia="Calibri"/>
                <w:szCs w:val="22"/>
                <w:lang w:eastAsia="en-US"/>
              </w:rPr>
              <w:t xml:space="preserve"> karte”.</w:t>
            </w:r>
          </w:p>
        </w:tc>
        <w:tc>
          <w:tcPr>
            <w:tcW w:w="3827" w:type="dxa"/>
            <w:tcBorders>
              <w:left w:val="single" w:sz="6" w:space="0" w:color="000000"/>
              <w:bottom w:val="single" w:sz="4" w:space="0" w:color="auto"/>
              <w:right w:val="single" w:sz="6" w:space="0" w:color="000000"/>
            </w:tcBorders>
          </w:tcPr>
          <w:p w14:paraId="7D8A0A4D" w14:textId="77777777" w:rsidR="009D4C49" w:rsidRDefault="009D4C49" w:rsidP="009D4C49">
            <w:pPr>
              <w:pStyle w:val="naisc"/>
              <w:spacing w:before="0" w:after="0"/>
              <w:jc w:val="both"/>
              <w:rPr>
                <w:b/>
              </w:rPr>
            </w:pPr>
            <w:r w:rsidRPr="00FA2C4F">
              <w:rPr>
                <w:b/>
              </w:rPr>
              <w:t>Ņemts vērā.</w:t>
            </w:r>
          </w:p>
          <w:p w14:paraId="3E5E8FAD" w14:textId="5D628CFA" w:rsidR="009D4C49" w:rsidRPr="00D247BB" w:rsidRDefault="009D4C49" w:rsidP="009D4C49">
            <w:pPr>
              <w:pStyle w:val="naisc"/>
              <w:spacing w:before="0" w:after="0"/>
              <w:jc w:val="left"/>
            </w:pPr>
            <w:r>
              <w:t>Precizēts konceptuālā ziņojumā skaidrotais izmantotais saīsinājums, paredzot, ka “</w:t>
            </w:r>
            <w:proofErr w:type="spellStart"/>
            <w:r>
              <w:t>eID</w:t>
            </w:r>
            <w:proofErr w:type="spellEnd"/>
            <w:r>
              <w:t xml:space="preserve"> karte” ziņojuma tekstā tiek lietots kā saīsinājums no vārdu salikuma “</w:t>
            </w:r>
            <w:r w:rsidRPr="00D247BB">
              <w:t>elektroniskā identifikācijas karte</w:t>
            </w:r>
            <w:r>
              <w:t xml:space="preserve">” jeb “personas apliecība”. </w:t>
            </w:r>
          </w:p>
        </w:tc>
        <w:tc>
          <w:tcPr>
            <w:tcW w:w="2693" w:type="dxa"/>
            <w:tcBorders>
              <w:top w:val="single" w:sz="4" w:space="0" w:color="auto"/>
              <w:left w:val="single" w:sz="4" w:space="0" w:color="auto"/>
              <w:bottom w:val="single" w:sz="4" w:space="0" w:color="auto"/>
              <w:right w:val="single" w:sz="4" w:space="0" w:color="auto"/>
            </w:tcBorders>
          </w:tcPr>
          <w:p w14:paraId="4CBAA767" w14:textId="25E0AB64" w:rsidR="009D4C49" w:rsidRPr="00E11046" w:rsidRDefault="009D4C49" w:rsidP="009D4C49">
            <w:r>
              <w:rPr>
                <w:rFonts w:eastAsiaTheme="minorHAnsi"/>
                <w:lang w:eastAsia="en-US"/>
              </w:rPr>
              <w:t xml:space="preserve">Skatīt konceptuālā </w:t>
            </w:r>
            <w:r w:rsidR="004C39D0">
              <w:rPr>
                <w:rFonts w:eastAsiaTheme="minorHAnsi"/>
                <w:lang w:eastAsia="en-US"/>
              </w:rPr>
              <w:t>ziņojuma 3.lpp., “</w:t>
            </w:r>
            <w:bookmarkStart w:id="0" w:name="_Toc20755479"/>
            <w:r w:rsidR="004C39D0" w:rsidRPr="002C5959">
              <w:t>Izmantoto saīsinājumu skaidrojums</w:t>
            </w:r>
            <w:bookmarkEnd w:id="0"/>
            <w:r w:rsidR="004C39D0">
              <w:t>”</w:t>
            </w:r>
          </w:p>
        </w:tc>
      </w:tr>
      <w:tr w:rsidR="009D4C49" w:rsidRPr="00E11046" w14:paraId="3B6A789A" w14:textId="77777777" w:rsidTr="00CA19C3">
        <w:tc>
          <w:tcPr>
            <w:tcW w:w="708" w:type="dxa"/>
            <w:tcBorders>
              <w:left w:val="single" w:sz="6" w:space="0" w:color="000000"/>
              <w:bottom w:val="single" w:sz="4" w:space="0" w:color="auto"/>
              <w:right w:val="single" w:sz="6" w:space="0" w:color="000000"/>
            </w:tcBorders>
          </w:tcPr>
          <w:p w14:paraId="3CBEFCF4" w14:textId="2DD507D3" w:rsidR="009D4C49" w:rsidRDefault="009D4C49" w:rsidP="009D4C49">
            <w:pPr>
              <w:pStyle w:val="naisc"/>
              <w:spacing w:before="0" w:after="0"/>
            </w:pPr>
            <w:r w:rsidRPr="00452945">
              <w:t>21.</w:t>
            </w:r>
          </w:p>
        </w:tc>
        <w:tc>
          <w:tcPr>
            <w:tcW w:w="2545" w:type="dxa"/>
            <w:tcBorders>
              <w:left w:val="single" w:sz="6" w:space="0" w:color="000000"/>
              <w:bottom w:val="single" w:sz="4" w:space="0" w:color="auto"/>
              <w:right w:val="single" w:sz="6" w:space="0" w:color="000000"/>
            </w:tcBorders>
          </w:tcPr>
          <w:p w14:paraId="05FB028C"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099D698A" w14:textId="6EF0D7C2" w:rsidR="009D4C49" w:rsidRDefault="009D4C49" w:rsidP="009D4C49">
            <w:r w:rsidRPr="00836C3B">
              <w:t>Aizstāt ziņojuma projekta un rīkojuma projekta tekstā vārdus “ieviešot elektronisko Vēlētāju reģistru” ar vārdiem “pilnveidojot Vēlētāju reģistru un nodrošinot tā pastāvīgu darbību”. Vēlētāju reģistrs ir valsts informācijas sistēma, kura jau tiek izmantota vēlēšanu procedūru nodrošināšanā atbilstoši Vēlētāju reģistra likuma nosacījumiem. Tādējādi Vēlētāju reģistru ir nepieciešams pilnveidot atbilstoši ziņojuma projektā piedāvātajam 1.risinājumam, nevis ieviest.</w:t>
            </w:r>
          </w:p>
        </w:tc>
        <w:tc>
          <w:tcPr>
            <w:tcW w:w="3827" w:type="dxa"/>
            <w:tcBorders>
              <w:left w:val="single" w:sz="6" w:space="0" w:color="000000"/>
              <w:bottom w:val="single" w:sz="4" w:space="0" w:color="auto"/>
              <w:right w:val="single" w:sz="6" w:space="0" w:color="000000"/>
            </w:tcBorders>
          </w:tcPr>
          <w:p w14:paraId="692DD898" w14:textId="77777777" w:rsidR="009D4C49" w:rsidRDefault="009D4C49" w:rsidP="009D4C49">
            <w:pPr>
              <w:pStyle w:val="naisc"/>
              <w:spacing w:before="0" w:after="0"/>
              <w:jc w:val="left"/>
              <w:rPr>
                <w:b/>
              </w:rPr>
            </w:pPr>
            <w:r w:rsidRPr="00E42061">
              <w:rPr>
                <w:b/>
              </w:rPr>
              <w:t>Sniedzam skaidrojumu.</w:t>
            </w:r>
          </w:p>
          <w:p w14:paraId="76E67AD7" w14:textId="7039757D" w:rsidR="009D4C49" w:rsidRPr="00E42061" w:rsidRDefault="009D4C49" w:rsidP="009D4C49">
            <w:pPr>
              <w:pStyle w:val="naisc"/>
              <w:spacing w:before="0" w:after="0"/>
              <w:jc w:val="left"/>
              <w:rPr>
                <w:b/>
              </w:rPr>
            </w:pPr>
            <w:r w:rsidRPr="00E42061">
              <w:t>Saskaņā ar konceptuālā ziņojuma projektu un Ministru kabineta rīkojuma projektu tiek paredzēts ieviest “elektronisku tiešsaistes Vēlētāju reģistru”</w:t>
            </w:r>
            <w:r>
              <w:t>, ar to paredzot “elektronisku tiešsaistes Vēlētāju reģistru” kā jaunu Vēlētāju reģistra funkciju.</w:t>
            </w:r>
            <w:r>
              <w:rPr>
                <w:b/>
              </w:rPr>
              <w:t xml:space="preserve"> </w:t>
            </w:r>
            <w:r w:rsidRPr="00C51317">
              <w:t>Elektroniska tiešsaistes Vēlētāju reģistra ieviešana plānota</w:t>
            </w:r>
            <w:r>
              <w:t>,</w:t>
            </w:r>
            <w:r w:rsidRPr="00C51317">
              <w:t xml:space="preserve"> paplašinot esošo Vēlētāju reģistra </w:t>
            </w:r>
            <w:r w:rsidRPr="00F12CEC">
              <w:t>infrastruktūru</w:t>
            </w:r>
            <w:r>
              <w:t>.</w:t>
            </w:r>
          </w:p>
        </w:tc>
        <w:tc>
          <w:tcPr>
            <w:tcW w:w="2693" w:type="dxa"/>
            <w:tcBorders>
              <w:top w:val="single" w:sz="4" w:space="0" w:color="auto"/>
              <w:left w:val="single" w:sz="4" w:space="0" w:color="auto"/>
              <w:bottom w:val="single" w:sz="4" w:space="0" w:color="auto"/>
            </w:tcBorders>
          </w:tcPr>
          <w:p w14:paraId="030394A7" w14:textId="77777777" w:rsidR="009D4C49" w:rsidRPr="00E11046" w:rsidRDefault="009D4C49" w:rsidP="009D4C49"/>
        </w:tc>
      </w:tr>
      <w:tr w:rsidR="009D4C49" w:rsidRPr="00E11046" w14:paraId="6A7184DB" w14:textId="77777777" w:rsidTr="00CA19C3">
        <w:tc>
          <w:tcPr>
            <w:tcW w:w="708" w:type="dxa"/>
            <w:tcBorders>
              <w:left w:val="single" w:sz="6" w:space="0" w:color="000000"/>
              <w:bottom w:val="single" w:sz="4" w:space="0" w:color="auto"/>
              <w:right w:val="single" w:sz="6" w:space="0" w:color="000000"/>
            </w:tcBorders>
          </w:tcPr>
          <w:p w14:paraId="7EA16CAF" w14:textId="6099EC69" w:rsidR="009D4C49" w:rsidRDefault="009D4C49" w:rsidP="009D4C49">
            <w:pPr>
              <w:pStyle w:val="naisc"/>
              <w:spacing w:before="0" w:after="0"/>
            </w:pPr>
            <w:r w:rsidRPr="00452945">
              <w:lastRenderedPageBreak/>
              <w:t>22.</w:t>
            </w:r>
          </w:p>
        </w:tc>
        <w:tc>
          <w:tcPr>
            <w:tcW w:w="2545" w:type="dxa"/>
            <w:tcBorders>
              <w:left w:val="single" w:sz="6" w:space="0" w:color="000000"/>
              <w:bottom w:val="single" w:sz="4" w:space="0" w:color="auto"/>
              <w:right w:val="single" w:sz="6" w:space="0" w:color="000000"/>
            </w:tcBorders>
          </w:tcPr>
          <w:p w14:paraId="4D925B96" w14:textId="77777777" w:rsidR="00452945" w:rsidRDefault="00452945" w:rsidP="00452945">
            <w:r>
              <w:t>3.1. apakšnodaļa, “1. Risinājums,</w:t>
            </w:r>
          </w:p>
          <w:p w14:paraId="02D05B8B" w14:textId="77777777" w:rsidR="00452945" w:rsidRDefault="00452945" w:rsidP="00452945">
            <w:pPr>
              <w:pStyle w:val="naisc"/>
              <w:spacing w:before="0" w:after="0"/>
              <w:jc w:val="left"/>
            </w:pPr>
            <w:r>
              <w:t>Elektronisks tiešsaistes Vēlētāju reģistrs”</w:t>
            </w:r>
          </w:p>
          <w:p w14:paraId="11D36406"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75B0E3C3" w14:textId="6C76680A" w:rsidR="009D4C49" w:rsidRDefault="009D4C49" w:rsidP="009D4C49">
            <w:r w:rsidRPr="00836C3B">
              <w:t xml:space="preserve">Ziņojuma projekta III nodaļā piedāvātie risinājumi attiecas uz </w:t>
            </w:r>
            <w:proofErr w:type="spellStart"/>
            <w:r w:rsidRPr="00836C3B">
              <w:t>eID</w:t>
            </w:r>
            <w:proofErr w:type="spellEnd"/>
            <w:r w:rsidRPr="00836C3B">
              <w:t xml:space="preserve"> kartes izmantošanu Saeimas vēlēšanās. Ziņojuma projekta III nodaļas 1.risinājums, kas tiek atbalstīts, paredz izdarīt atzīmi par personas dalību vēlēšanās tiešsaistes režīmā Vēlētāju reģistrā. Ievērojot to, ka Vēlētāju reģistrs jau tiek izmantots Eiropas Parlamenta vēlēšanu un Republikas pilsētas domes un novada domes vēlēšanu procedūras nodrošināšanā, tad ierosinām papildināt ziņojuma projekta III nodaļas 1.risinājuma aprakstu ar informāciju, ka ziņojuma projekta 1.risinājumu plānots nākotnē izmantot arī Eiropas Parlamenta vēlēšanās, Republikas pilsētas domes un novada domes vēlēšanās, kā arī tautas nobalsošanā. Izmantojot 1. risinājumu arī citās vēlēšanu un tautas nobalsošanu procedūrās tiks sekmēta ne tikai lietderīga cilvēkresursu un finanšu resursu izmantošana, bet arī ieviests mūsdienīgs tehniskais risinājums vēlēšanu un tautas nobalsošanas procedūru nodrošināšanai.</w:t>
            </w:r>
          </w:p>
        </w:tc>
        <w:tc>
          <w:tcPr>
            <w:tcW w:w="3827" w:type="dxa"/>
            <w:tcBorders>
              <w:left w:val="single" w:sz="6" w:space="0" w:color="000000"/>
              <w:bottom w:val="single" w:sz="4" w:space="0" w:color="auto"/>
              <w:right w:val="single" w:sz="6" w:space="0" w:color="000000"/>
            </w:tcBorders>
          </w:tcPr>
          <w:p w14:paraId="77EF33C3" w14:textId="77777777" w:rsidR="009D4C49" w:rsidRDefault="009D4C49" w:rsidP="009D4C49">
            <w:pPr>
              <w:pStyle w:val="naisc"/>
              <w:spacing w:before="0" w:after="0"/>
              <w:jc w:val="both"/>
              <w:rPr>
                <w:b/>
              </w:rPr>
            </w:pPr>
            <w:r w:rsidRPr="00FA2C4F">
              <w:rPr>
                <w:b/>
              </w:rPr>
              <w:t>Ņemts vērā.</w:t>
            </w:r>
          </w:p>
          <w:p w14:paraId="1E1EA8C7" w14:textId="2EA1B494" w:rsidR="009D4C49" w:rsidRPr="009A0816" w:rsidRDefault="009D4C49" w:rsidP="009D4C49">
            <w:pPr>
              <w:pStyle w:val="naisc"/>
              <w:spacing w:before="0" w:after="0"/>
              <w:jc w:val="left"/>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193D945D" w14:textId="65FE6DB3" w:rsidR="009D4C49" w:rsidRPr="00E11046" w:rsidRDefault="009D4C49" w:rsidP="009D4C49">
            <w:r>
              <w:rPr>
                <w:rFonts w:eastAsiaTheme="minorHAnsi"/>
                <w:lang w:eastAsia="en-US"/>
              </w:rPr>
              <w:t>Skatīt konceptuālā ziņojuma 3.1. apakšnodaļu.</w:t>
            </w:r>
          </w:p>
        </w:tc>
      </w:tr>
      <w:tr w:rsidR="009D4C49" w:rsidRPr="00E11046" w14:paraId="27A00ACD" w14:textId="77777777" w:rsidTr="00CA19C3">
        <w:tc>
          <w:tcPr>
            <w:tcW w:w="708" w:type="dxa"/>
            <w:tcBorders>
              <w:left w:val="single" w:sz="6" w:space="0" w:color="000000"/>
              <w:bottom w:val="single" w:sz="4" w:space="0" w:color="auto"/>
              <w:right w:val="single" w:sz="6" w:space="0" w:color="000000"/>
            </w:tcBorders>
          </w:tcPr>
          <w:p w14:paraId="2002B3EE" w14:textId="0C0F7248" w:rsidR="009D4C49" w:rsidRDefault="009D4C49" w:rsidP="009D4C49">
            <w:pPr>
              <w:pStyle w:val="naisc"/>
              <w:spacing w:before="0" w:after="0"/>
            </w:pPr>
            <w:r w:rsidRPr="00452945">
              <w:t>23.</w:t>
            </w:r>
          </w:p>
        </w:tc>
        <w:tc>
          <w:tcPr>
            <w:tcW w:w="2545" w:type="dxa"/>
            <w:tcBorders>
              <w:left w:val="single" w:sz="6" w:space="0" w:color="000000"/>
              <w:bottom w:val="single" w:sz="4" w:space="0" w:color="auto"/>
              <w:right w:val="single" w:sz="6" w:space="0" w:color="000000"/>
            </w:tcBorders>
          </w:tcPr>
          <w:p w14:paraId="0E549301" w14:textId="77777777" w:rsidR="00452945" w:rsidRDefault="00452945" w:rsidP="00452945">
            <w:r>
              <w:t>3.1. apakšnodaļa, “1. Risinājums,</w:t>
            </w:r>
          </w:p>
          <w:p w14:paraId="5D9846FC" w14:textId="77777777" w:rsidR="00452945" w:rsidRDefault="00452945" w:rsidP="00452945">
            <w:pPr>
              <w:pStyle w:val="naisc"/>
              <w:spacing w:before="0" w:after="0"/>
              <w:jc w:val="left"/>
            </w:pPr>
            <w:r>
              <w:t>Elektronisks tiešsaistes Vēlētāju reģistrs”</w:t>
            </w:r>
          </w:p>
          <w:p w14:paraId="22BD7A4B"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5A095800" w14:textId="3FB7E668" w:rsidR="009D4C49" w:rsidRDefault="009D4C49" w:rsidP="009D4C49">
            <w:r w:rsidRPr="00836C3B">
              <w:t xml:space="preserve">Ziņojuma projekta III nodaļā ietvertā 1.risinājuma apraksta 6. un 7.rinkopā (6.lpp.) sniegta informācija par balsošanas iespējām attiecībā uz ieslodzījuma vietām, Nacionālajiem bruņotajiem spēkiem un starptautiskajām misijām. Vēršam uzmanību, ka vēlēšanu laikā personas var atrasties arī īslaicīgās aizturēšanas vietās, bet amatpersonas ar speciālajām dienesta pakāpēm var būt nosūtītas starptautiskās misijās. Tādējādi lūdzam papildināt </w:t>
            </w:r>
            <w:r w:rsidRPr="00836C3B">
              <w:lastRenderedPageBreak/>
              <w:t>ziņojuma projekta III nodaļā ietvertā 1.risinājuma aprakstu ar skaidrojumu kā tiks nodrošināta minēto personu dalība vēlēšanās.</w:t>
            </w:r>
          </w:p>
        </w:tc>
        <w:tc>
          <w:tcPr>
            <w:tcW w:w="3827" w:type="dxa"/>
            <w:tcBorders>
              <w:left w:val="single" w:sz="6" w:space="0" w:color="000000"/>
              <w:bottom w:val="single" w:sz="4" w:space="0" w:color="auto"/>
              <w:right w:val="single" w:sz="6" w:space="0" w:color="000000"/>
            </w:tcBorders>
          </w:tcPr>
          <w:p w14:paraId="2B0615B2" w14:textId="77777777" w:rsidR="009D4C49" w:rsidRDefault="009D4C49" w:rsidP="009D4C49">
            <w:pPr>
              <w:pStyle w:val="naisc"/>
              <w:spacing w:before="0" w:after="0"/>
              <w:jc w:val="left"/>
              <w:rPr>
                <w:b/>
              </w:rPr>
            </w:pPr>
            <w:r w:rsidRPr="00DA5717">
              <w:rPr>
                <w:b/>
              </w:rPr>
              <w:lastRenderedPageBreak/>
              <w:t>Sniedzam skaidrojumu.</w:t>
            </w:r>
          </w:p>
          <w:p w14:paraId="3381E027" w14:textId="3433CE71" w:rsidR="00EE48A2" w:rsidRPr="001E41BB" w:rsidRDefault="00582264" w:rsidP="00582264">
            <w:pPr>
              <w:pStyle w:val="naisc"/>
              <w:spacing w:before="0" w:after="0"/>
              <w:jc w:val="left"/>
            </w:pPr>
            <w:r>
              <w:t>Plānots, ka a</w:t>
            </w:r>
            <w:r w:rsidR="00EE48A2">
              <w:t>ttiecībā uz balsošanu īslaicīgās aizturēšanas vietās tiek piemērota</w:t>
            </w:r>
            <w:r>
              <w:t xml:space="preserve"> konceptuālajā ziņojumā paredzētā kārtība</w:t>
            </w:r>
            <w:r w:rsidR="00EE48A2">
              <w:t xml:space="preserve"> b</w:t>
            </w:r>
            <w:r w:rsidR="00EE48A2" w:rsidRPr="00956419">
              <w:t>alsošan</w:t>
            </w:r>
            <w:r w:rsidR="00EE48A2">
              <w:t>ai</w:t>
            </w:r>
            <w:r w:rsidR="00EE48A2" w:rsidRPr="00956419">
              <w:t xml:space="preserve"> vēlētāja atrašanās vietā</w:t>
            </w:r>
            <w:r>
              <w:t xml:space="preserve"> </w:t>
            </w:r>
            <w:r w:rsidR="00EE48A2">
              <w:t xml:space="preserve">– </w:t>
            </w:r>
            <w:r>
              <w:t>vēlētāju reģistrēšana</w:t>
            </w:r>
            <w:r w:rsidR="00EE48A2" w:rsidRPr="00956419">
              <w:t>, izmantojot vēlēšanu iecirkņa darbinieku līdzi paņemtas</w:t>
            </w:r>
            <w:r w:rsidR="00EE48A2">
              <w:t xml:space="preserve"> skenēšanas</w:t>
            </w:r>
            <w:r w:rsidR="00EE48A2" w:rsidRPr="00956419">
              <w:t xml:space="preserve"> ierīces</w:t>
            </w:r>
            <w:r w:rsidR="00EE48A2" w:rsidRPr="00133A4C">
              <w:t xml:space="preserve"> </w:t>
            </w:r>
            <w:r w:rsidR="00EE48A2">
              <w:t xml:space="preserve">datu ielasīšanai no </w:t>
            </w:r>
            <w:proofErr w:type="spellStart"/>
            <w:r w:rsidR="00EE48A2">
              <w:t>eID</w:t>
            </w:r>
            <w:proofErr w:type="spellEnd"/>
            <w:r w:rsidR="00EE48A2">
              <w:t xml:space="preserve"> kartes vai pases</w:t>
            </w:r>
            <w:r>
              <w:t>, bet attiecībā uz  amatpersonām</w:t>
            </w:r>
            <w:r w:rsidRPr="00836C3B">
              <w:t xml:space="preserve"> ar speciālajām </w:t>
            </w:r>
            <w:r w:rsidRPr="00836C3B">
              <w:lastRenderedPageBreak/>
              <w:t>dienesta pakāpēm</w:t>
            </w:r>
            <w:r>
              <w:t>, kuras</w:t>
            </w:r>
            <w:r w:rsidRPr="00836C3B">
              <w:t xml:space="preserve"> var būt nosūtītas starptautiskās misijās</w:t>
            </w:r>
            <w:r>
              <w:t xml:space="preserve">, tiek piemērota ārzemēs paredzētā balsošanas kārtība, t.sk. tiek </w:t>
            </w:r>
            <w:r w:rsidRPr="00582264">
              <w:t>saglabāt</w:t>
            </w:r>
            <w:r>
              <w:t>a esošā iespēja</w:t>
            </w:r>
            <w:r w:rsidRPr="00582264">
              <w:t xml:space="preserve"> balsot pa pastu</w:t>
            </w:r>
            <w:r>
              <w:t>.</w:t>
            </w:r>
          </w:p>
        </w:tc>
        <w:tc>
          <w:tcPr>
            <w:tcW w:w="2693" w:type="dxa"/>
            <w:tcBorders>
              <w:top w:val="single" w:sz="4" w:space="0" w:color="auto"/>
              <w:left w:val="single" w:sz="4" w:space="0" w:color="auto"/>
              <w:bottom w:val="single" w:sz="4" w:space="0" w:color="auto"/>
            </w:tcBorders>
          </w:tcPr>
          <w:p w14:paraId="1880FE14" w14:textId="77777777" w:rsidR="009D4C49" w:rsidRPr="00E11046" w:rsidRDefault="009D4C49" w:rsidP="009D4C49"/>
        </w:tc>
      </w:tr>
      <w:tr w:rsidR="009D4C49" w:rsidRPr="00E11046" w14:paraId="05CB9807" w14:textId="77777777" w:rsidTr="00CA19C3">
        <w:tc>
          <w:tcPr>
            <w:tcW w:w="708" w:type="dxa"/>
            <w:tcBorders>
              <w:left w:val="single" w:sz="6" w:space="0" w:color="000000"/>
              <w:bottom w:val="single" w:sz="4" w:space="0" w:color="auto"/>
              <w:right w:val="single" w:sz="6" w:space="0" w:color="000000"/>
            </w:tcBorders>
          </w:tcPr>
          <w:p w14:paraId="41CB2387" w14:textId="479FEA7B" w:rsidR="009D4C49" w:rsidRDefault="009D4C49" w:rsidP="009D4C49">
            <w:pPr>
              <w:pStyle w:val="naisc"/>
              <w:spacing w:before="0" w:after="0"/>
            </w:pPr>
            <w:r w:rsidRPr="00452945">
              <w:t>24.</w:t>
            </w:r>
          </w:p>
        </w:tc>
        <w:tc>
          <w:tcPr>
            <w:tcW w:w="2545" w:type="dxa"/>
            <w:tcBorders>
              <w:left w:val="single" w:sz="6" w:space="0" w:color="000000"/>
              <w:bottom w:val="single" w:sz="4" w:space="0" w:color="auto"/>
              <w:right w:val="single" w:sz="6" w:space="0" w:color="000000"/>
            </w:tcBorders>
          </w:tcPr>
          <w:p w14:paraId="35E8162D" w14:textId="77777777" w:rsidR="00452945" w:rsidRDefault="00452945" w:rsidP="00452945">
            <w:r>
              <w:t>3.1. apakšnodaļa, “1. Risinājums,</w:t>
            </w:r>
          </w:p>
          <w:p w14:paraId="23A79404" w14:textId="77777777" w:rsidR="00452945" w:rsidRDefault="00452945" w:rsidP="00452945">
            <w:pPr>
              <w:pStyle w:val="naisc"/>
              <w:spacing w:before="0" w:after="0"/>
              <w:jc w:val="left"/>
            </w:pPr>
            <w:r>
              <w:t>Elektronisks tiešsaistes Vēlētāju reģistrs”</w:t>
            </w:r>
          </w:p>
          <w:p w14:paraId="291ECFB4"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1E13082E" w14:textId="0B0CAD00" w:rsidR="009D4C49" w:rsidRDefault="009D4C49" w:rsidP="009D4C49">
            <w:r w:rsidRPr="00836C3B">
              <w:t xml:space="preserve">Ziņojuma projekta III nodaļā ietvertā 1.risinājuma 1.1.tehnoloģisko risinājuma aprakstā (8.lpp.) sniegta informācija, ka valsts akciju sabiedrība “Tiesu namu aģentūra” (turpmāk – TNA) atbild par loģistiku attiecībā uz datortehnikas nodrošinājumu. Pašreiz ziņojuma projektā nav skaidrots, pamatojoties uz kādu </w:t>
            </w:r>
            <w:proofErr w:type="spellStart"/>
            <w:r w:rsidRPr="00836C3B">
              <w:t>izvērtējumu</w:t>
            </w:r>
            <w:proofErr w:type="spellEnd"/>
            <w:r w:rsidRPr="00836C3B">
              <w:t xml:space="preserve"> un pieņemto lēmumu, kā loģistikas nodrošinātājs ir noteikta TNA. Ņemot vērā minēto, lūdzam papildināt ziņojuma projekta III nodaļā ietvertā 1.risinājuma 1.1.tehnoloģisko risinājuma aprakstu ar skaidrojumu par minēto izvēli.</w:t>
            </w:r>
          </w:p>
        </w:tc>
        <w:tc>
          <w:tcPr>
            <w:tcW w:w="3827" w:type="dxa"/>
            <w:tcBorders>
              <w:left w:val="single" w:sz="6" w:space="0" w:color="000000"/>
              <w:bottom w:val="single" w:sz="4" w:space="0" w:color="auto"/>
              <w:right w:val="single" w:sz="6" w:space="0" w:color="000000"/>
            </w:tcBorders>
          </w:tcPr>
          <w:p w14:paraId="7BE5F540" w14:textId="77777777" w:rsidR="009D4C49" w:rsidRDefault="009D4C49" w:rsidP="009D4C49">
            <w:pPr>
              <w:pStyle w:val="naisc"/>
              <w:spacing w:before="0" w:after="0"/>
              <w:jc w:val="both"/>
              <w:rPr>
                <w:b/>
              </w:rPr>
            </w:pPr>
            <w:r w:rsidRPr="00FA2C4F">
              <w:rPr>
                <w:b/>
              </w:rPr>
              <w:t>Ņemts vērā.</w:t>
            </w:r>
          </w:p>
          <w:p w14:paraId="5B2D93BE" w14:textId="3FFE9BD3" w:rsidR="009D4C49" w:rsidRPr="009A0816" w:rsidRDefault="009D4C49" w:rsidP="009D4C49">
            <w:pPr>
              <w:pStyle w:val="naisc"/>
              <w:spacing w:before="0" w:after="0"/>
              <w:jc w:val="left"/>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7E89C15A" w14:textId="25ACC5FF" w:rsidR="009D4C49" w:rsidRPr="00E11046" w:rsidRDefault="009D4C49" w:rsidP="009D4C49">
            <w:r>
              <w:rPr>
                <w:rFonts w:eastAsiaTheme="minorHAnsi"/>
                <w:lang w:eastAsia="en-US"/>
              </w:rPr>
              <w:t>Skatīt konceptuālā ziņojuma 3.1. apakšnodaļu.</w:t>
            </w:r>
          </w:p>
        </w:tc>
      </w:tr>
      <w:tr w:rsidR="009D4C49" w:rsidRPr="00E11046" w14:paraId="7DC00CDC" w14:textId="77777777" w:rsidTr="00CA19C3">
        <w:tc>
          <w:tcPr>
            <w:tcW w:w="708" w:type="dxa"/>
            <w:tcBorders>
              <w:left w:val="single" w:sz="6" w:space="0" w:color="000000"/>
              <w:bottom w:val="single" w:sz="4" w:space="0" w:color="auto"/>
              <w:right w:val="single" w:sz="6" w:space="0" w:color="000000"/>
            </w:tcBorders>
          </w:tcPr>
          <w:p w14:paraId="2E0DEBF5" w14:textId="5CF33E9C" w:rsidR="009D4C49" w:rsidRDefault="009D4C49" w:rsidP="009D4C49">
            <w:pPr>
              <w:pStyle w:val="naisc"/>
              <w:spacing w:before="0" w:after="0"/>
            </w:pPr>
            <w:r w:rsidRPr="00452945">
              <w:t>25.</w:t>
            </w:r>
          </w:p>
        </w:tc>
        <w:tc>
          <w:tcPr>
            <w:tcW w:w="2545" w:type="dxa"/>
            <w:tcBorders>
              <w:left w:val="single" w:sz="6" w:space="0" w:color="000000"/>
              <w:bottom w:val="single" w:sz="4" w:space="0" w:color="auto"/>
              <w:right w:val="single" w:sz="6" w:space="0" w:color="000000"/>
            </w:tcBorders>
          </w:tcPr>
          <w:p w14:paraId="6EE624DB" w14:textId="77777777" w:rsidR="00452945" w:rsidRDefault="00452945" w:rsidP="00452945">
            <w:r>
              <w:t>3.1. apakšnodaļa, “1. Risinājums,</w:t>
            </w:r>
          </w:p>
          <w:p w14:paraId="0E20E9BC" w14:textId="77777777" w:rsidR="00452945" w:rsidRDefault="00452945" w:rsidP="00452945">
            <w:pPr>
              <w:pStyle w:val="naisc"/>
              <w:spacing w:before="0" w:after="0"/>
              <w:jc w:val="left"/>
            </w:pPr>
            <w:r>
              <w:t>Elektronisks tiešsaistes Vēlētāju reģistrs”</w:t>
            </w:r>
          </w:p>
          <w:p w14:paraId="6721D564"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180450CC" w14:textId="0BB7F138" w:rsidR="009D4C49" w:rsidRDefault="009D4C49" w:rsidP="009D4C49">
            <w:r w:rsidRPr="00836C3B">
              <w:t>Ziņojuma projekta III nodaļā ietvertā 1.risinājuma 1.1.tehnoloģiskā risinājuma aprakstā (8.lpp.) sniegta informācija, ka iegādātie datori netiks atkārtoti izmantoti. Līdz ar to lūdzam papildināt ziņojuma projekta III nodaļā ietvertā 1.risinājuma 1.1.tehnoloģiskā risinājuma aprakstu ar informāciju, kur un kādam nolūkam šos datorus paredzēts izmantot, lai netiktu pieļauta līdzekļu nelietderīga izšķērdēšana.</w:t>
            </w:r>
          </w:p>
        </w:tc>
        <w:tc>
          <w:tcPr>
            <w:tcW w:w="3827" w:type="dxa"/>
            <w:tcBorders>
              <w:left w:val="single" w:sz="6" w:space="0" w:color="000000"/>
              <w:bottom w:val="single" w:sz="4" w:space="0" w:color="auto"/>
              <w:right w:val="single" w:sz="6" w:space="0" w:color="000000"/>
            </w:tcBorders>
          </w:tcPr>
          <w:p w14:paraId="185310BA" w14:textId="77777777" w:rsidR="009D4C49" w:rsidRDefault="009D4C49" w:rsidP="009D4C49">
            <w:pPr>
              <w:pStyle w:val="naisc"/>
              <w:spacing w:before="0" w:after="0"/>
              <w:jc w:val="left"/>
              <w:rPr>
                <w:b/>
              </w:rPr>
            </w:pPr>
            <w:r w:rsidRPr="00DA5717">
              <w:rPr>
                <w:b/>
              </w:rPr>
              <w:t>Sniedzam skaidrojumu.</w:t>
            </w:r>
          </w:p>
          <w:p w14:paraId="0B5CAB33" w14:textId="21AFA91F" w:rsidR="009D4C49" w:rsidRDefault="009D4C49" w:rsidP="009D4C49">
            <w:pPr>
              <w:pStyle w:val="naisc"/>
              <w:spacing w:before="0" w:after="0"/>
              <w:jc w:val="left"/>
            </w:pPr>
            <w:r w:rsidRPr="00037FDE">
              <w:t>Ņemot vērā iespējamus ar drošību saistītus riskus, iegādātie datori nevar tikt atkārtoti izmantoti nākamajās vēlēšanās,</w:t>
            </w:r>
            <w:r>
              <w:t xml:space="preserve"> turklāt šobrīd nav rasts risinājums, kur un kādam nolūkam datorus varētu paredzēt turpmāk izmantot. L</w:t>
            </w:r>
            <w:r w:rsidRPr="00037FDE">
              <w:t>īdz ar to šāds tehniskā nodrošinājuma variants ir pretrunā ar finanšu līdzekļu lietderīgu izmantošanu.</w:t>
            </w:r>
          </w:p>
          <w:p w14:paraId="789C520F" w14:textId="11E7FA1D" w:rsidR="009D4C49" w:rsidRPr="009A0816" w:rsidRDefault="009D4C49" w:rsidP="009D4C49">
            <w:pPr>
              <w:pStyle w:val="naisc"/>
              <w:spacing w:before="0" w:after="0"/>
              <w:jc w:val="left"/>
            </w:pPr>
            <w:r>
              <w:t>Konceptuālais ziņojums papildināts ar minēto skaidrojumu.</w:t>
            </w:r>
          </w:p>
        </w:tc>
        <w:tc>
          <w:tcPr>
            <w:tcW w:w="2693" w:type="dxa"/>
            <w:tcBorders>
              <w:top w:val="single" w:sz="4" w:space="0" w:color="auto"/>
              <w:left w:val="single" w:sz="4" w:space="0" w:color="auto"/>
              <w:bottom w:val="single" w:sz="4" w:space="0" w:color="auto"/>
            </w:tcBorders>
          </w:tcPr>
          <w:p w14:paraId="2005133F" w14:textId="19B9CF53" w:rsidR="009D4C49" w:rsidRPr="00E11046" w:rsidRDefault="009D4C49" w:rsidP="009D4C49">
            <w:r>
              <w:rPr>
                <w:rFonts w:eastAsiaTheme="minorHAnsi"/>
                <w:lang w:eastAsia="en-US"/>
              </w:rPr>
              <w:t>Skatīt konceptuālā ziņojuma 3.1. apakšnodaļu.</w:t>
            </w:r>
          </w:p>
        </w:tc>
      </w:tr>
      <w:tr w:rsidR="009D4C49" w:rsidRPr="00E11046" w14:paraId="2B016628" w14:textId="77777777" w:rsidTr="00CA19C3">
        <w:tc>
          <w:tcPr>
            <w:tcW w:w="708" w:type="dxa"/>
            <w:tcBorders>
              <w:left w:val="single" w:sz="6" w:space="0" w:color="000000"/>
              <w:bottom w:val="single" w:sz="4" w:space="0" w:color="auto"/>
              <w:right w:val="single" w:sz="6" w:space="0" w:color="000000"/>
            </w:tcBorders>
          </w:tcPr>
          <w:p w14:paraId="4BBA3DDF" w14:textId="7AB5BCE9" w:rsidR="009D4C49" w:rsidRDefault="009D4C49" w:rsidP="009D4C49">
            <w:pPr>
              <w:pStyle w:val="naisc"/>
              <w:spacing w:before="0" w:after="0"/>
            </w:pPr>
            <w:r w:rsidRPr="00452945">
              <w:t>26.</w:t>
            </w:r>
          </w:p>
        </w:tc>
        <w:tc>
          <w:tcPr>
            <w:tcW w:w="2545" w:type="dxa"/>
            <w:tcBorders>
              <w:left w:val="single" w:sz="6" w:space="0" w:color="000000"/>
              <w:bottom w:val="single" w:sz="4" w:space="0" w:color="auto"/>
              <w:right w:val="single" w:sz="6" w:space="0" w:color="000000"/>
            </w:tcBorders>
          </w:tcPr>
          <w:p w14:paraId="1FB394A9" w14:textId="77777777" w:rsidR="00452945" w:rsidRDefault="00452945" w:rsidP="00452945">
            <w:r>
              <w:t>3.1. apakšnodaļa, “1. Risinājums,</w:t>
            </w:r>
          </w:p>
          <w:p w14:paraId="475AD62F" w14:textId="77777777" w:rsidR="00452945" w:rsidRDefault="00452945" w:rsidP="00452945">
            <w:pPr>
              <w:pStyle w:val="naisc"/>
              <w:spacing w:before="0" w:after="0"/>
              <w:jc w:val="left"/>
            </w:pPr>
            <w:r>
              <w:lastRenderedPageBreak/>
              <w:t>Elektronisks tiešsaistes Vēlētāju reģistrs”</w:t>
            </w:r>
          </w:p>
          <w:p w14:paraId="42E467DB" w14:textId="77777777" w:rsidR="009D4C49" w:rsidRPr="005F5D0D" w:rsidRDefault="009D4C49" w:rsidP="009D4C49">
            <w:pPr>
              <w:pStyle w:val="naisc"/>
              <w:spacing w:before="0" w:after="0"/>
              <w:jc w:val="left"/>
              <w:rPr>
                <w:color w:val="BFBFBF" w:themeColor="background1" w:themeShade="BF"/>
              </w:rPr>
            </w:pPr>
          </w:p>
        </w:tc>
        <w:tc>
          <w:tcPr>
            <w:tcW w:w="4536" w:type="dxa"/>
            <w:tcBorders>
              <w:left w:val="single" w:sz="6" w:space="0" w:color="000000"/>
              <w:bottom w:val="single" w:sz="4" w:space="0" w:color="auto"/>
              <w:right w:val="single" w:sz="6" w:space="0" w:color="000000"/>
            </w:tcBorders>
          </w:tcPr>
          <w:p w14:paraId="4F712036" w14:textId="1BDADA5F" w:rsidR="009D4C49" w:rsidRDefault="009D4C49" w:rsidP="009D4C49">
            <w:r w:rsidRPr="00836C3B">
              <w:lastRenderedPageBreak/>
              <w:t xml:space="preserve">Precizēt III nodaļas 3.risinājumā ietverto informāciju, ka “apliecība tiek nosūtīta </w:t>
            </w:r>
            <w:r w:rsidRPr="00836C3B">
              <w:lastRenderedPageBreak/>
              <w:t>ierakstītā vēstulē uz deklarētās dzīvesvietas adresi”, papildinot to ar kārtību, kādā notiks vēlētāja apliecības nosūtīšana, ja personai ir norādīta adrese ārvalstī saskaņā ar Iedzīvotāju reģistra likumā un uz tā pamata izdotajos Ministru kabineta noteikumos noteikto kārtību.</w:t>
            </w:r>
          </w:p>
        </w:tc>
        <w:tc>
          <w:tcPr>
            <w:tcW w:w="3827" w:type="dxa"/>
            <w:tcBorders>
              <w:left w:val="single" w:sz="6" w:space="0" w:color="000000"/>
              <w:bottom w:val="single" w:sz="4" w:space="0" w:color="auto"/>
              <w:right w:val="single" w:sz="6" w:space="0" w:color="000000"/>
            </w:tcBorders>
          </w:tcPr>
          <w:p w14:paraId="41C7C282" w14:textId="77777777" w:rsidR="009D4C49" w:rsidRDefault="00582264" w:rsidP="009D4C49">
            <w:pPr>
              <w:pStyle w:val="naisc"/>
              <w:spacing w:before="0" w:after="0"/>
              <w:jc w:val="left"/>
              <w:rPr>
                <w:b/>
              </w:rPr>
            </w:pPr>
            <w:r w:rsidRPr="00582264">
              <w:rPr>
                <w:b/>
              </w:rPr>
              <w:lastRenderedPageBreak/>
              <w:t>Sniedzam skaidrojumu.</w:t>
            </w:r>
          </w:p>
          <w:p w14:paraId="41EDA7C9" w14:textId="724BFC6A" w:rsidR="00582264" w:rsidRPr="00E4280E" w:rsidRDefault="00E4280E" w:rsidP="00A27303">
            <w:pPr>
              <w:pStyle w:val="naisc"/>
              <w:spacing w:before="0" w:after="0"/>
              <w:jc w:val="left"/>
            </w:pPr>
            <w:r w:rsidRPr="00E4280E">
              <w:lastRenderedPageBreak/>
              <w:t>Konceptuālajā ziņojumā paredzētais 3. iespējamais risinājuma variants neparedz</w:t>
            </w:r>
            <w:r w:rsidRPr="00836C3B">
              <w:t xml:space="preserve"> kārtību, kādā notiks vēlētāja apliecības nosūtīšana, ja personai ir norādīta adrese ārvalstī</w:t>
            </w:r>
            <w:r w:rsidR="00A27303">
              <w:t xml:space="preserve">. Ja tiktu atbalstīts 3. risinājums, tad šādu kārtību būtu papildus nepieciešams noteikt PMLP sadarbojoties ar CVK. </w:t>
            </w:r>
            <w:r>
              <w:t>Teorētiski ir iespējami dažādi risinājuma veidi, kā persona varētu saņemt vēlētāja apliecību, atrodoties ārvalstī, piemēram</w:t>
            </w:r>
            <w:r w:rsidR="00A27303">
              <w:t>,</w:t>
            </w:r>
            <w:r>
              <w:t xml:space="preserve"> apliecība varētu tikt piegādāta vēlēšanu iecirknim ārzemēs, ja vēlētājs šādam apliecības saņemšanas veidam </w:t>
            </w:r>
            <w:r w:rsidRPr="00E4280E">
              <w:t>noteiktu laiku pirms vēlēšanu dienas</w:t>
            </w:r>
            <w:r>
              <w:t xml:space="preserve"> ir pieteicies izmantojot PMLP e-pakalpojumu.</w:t>
            </w:r>
          </w:p>
        </w:tc>
        <w:tc>
          <w:tcPr>
            <w:tcW w:w="2693" w:type="dxa"/>
            <w:tcBorders>
              <w:top w:val="single" w:sz="4" w:space="0" w:color="auto"/>
              <w:left w:val="single" w:sz="4" w:space="0" w:color="auto"/>
              <w:bottom w:val="single" w:sz="4" w:space="0" w:color="auto"/>
            </w:tcBorders>
          </w:tcPr>
          <w:p w14:paraId="554AA0A3" w14:textId="77777777" w:rsidR="009D4C49" w:rsidRPr="00E11046" w:rsidRDefault="009D4C49" w:rsidP="009D4C49"/>
        </w:tc>
      </w:tr>
      <w:tr w:rsidR="009D4C49" w:rsidRPr="00E11046" w14:paraId="734AC6F6" w14:textId="77777777" w:rsidTr="00CA19C3">
        <w:tc>
          <w:tcPr>
            <w:tcW w:w="708" w:type="dxa"/>
            <w:tcBorders>
              <w:left w:val="single" w:sz="6" w:space="0" w:color="000000"/>
              <w:bottom w:val="single" w:sz="4" w:space="0" w:color="auto"/>
              <w:right w:val="single" w:sz="6" w:space="0" w:color="000000"/>
            </w:tcBorders>
          </w:tcPr>
          <w:p w14:paraId="6FB8D74F" w14:textId="291D3979" w:rsidR="009D4C49" w:rsidRDefault="009D4C49" w:rsidP="009D4C49">
            <w:pPr>
              <w:pStyle w:val="naisc"/>
              <w:spacing w:before="0" w:after="0"/>
            </w:pPr>
            <w:r w:rsidRPr="00452945">
              <w:t>27.</w:t>
            </w:r>
          </w:p>
        </w:tc>
        <w:tc>
          <w:tcPr>
            <w:tcW w:w="2545" w:type="dxa"/>
            <w:tcBorders>
              <w:left w:val="single" w:sz="6" w:space="0" w:color="000000"/>
              <w:bottom w:val="single" w:sz="4" w:space="0" w:color="auto"/>
              <w:right w:val="single" w:sz="6" w:space="0" w:color="000000"/>
            </w:tcBorders>
          </w:tcPr>
          <w:p w14:paraId="2128D62E" w14:textId="26CDEE75" w:rsidR="009D4C49" w:rsidRPr="005F5D0D" w:rsidRDefault="00452945" w:rsidP="009D4C49">
            <w:pPr>
              <w:pStyle w:val="naisc"/>
              <w:spacing w:before="0" w:after="0"/>
              <w:jc w:val="left"/>
              <w:rPr>
                <w:color w:val="BFBFBF" w:themeColor="background1" w:themeShade="BF"/>
              </w:rPr>
            </w:pPr>
            <w:r>
              <w:t xml:space="preserve">4. nodaļa, </w:t>
            </w:r>
            <w:r w:rsidRPr="00514666">
              <w:t>“Kopsavilkums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22897DB4" w14:textId="77777777" w:rsidR="009D4C49" w:rsidRPr="00836C3B" w:rsidRDefault="009D4C49" w:rsidP="009D4C49">
            <w:pPr>
              <w:widowControl w:val="0"/>
              <w:tabs>
                <w:tab w:val="left" w:pos="426"/>
              </w:tabs>
              <w:jc w:val="both"/>
              <w:rPr>
                <w:rFonts w:eastAsia="Calibri"/>
                <w:lang w:eastAsia="en-US"/>
              </w:rPr>
            </w:pPr>
            <w:r w:rsidRPr="00836C3B">
              <w:rPr>
                <w:rFonts w:eastAsia="Calibri"/>
                <w:lang w:eastAsia="en-US"/>
              </w:rPr>
              <w:t xml:space="preserve">Saskaņā ar Ministru kabineta 2014.gada 2.decembra noteikumu Nr.737 “Attīstības plānošanas dokumentu izstrādes un ietekmes izvērtēšanas noteikumi” (turpmāk – noteikumi Nr.737) 29. punktu konceptuālam ziņojumam pievieno detalizētus aprēķinus par papildus nepieciešamā finansējuma ietekmi uz valsts budžetu un pašvaldību budžetiem [..]. Ievērojot minēto, lūdzam aizstāt ziņojuma projekta IV nodaļas kopsavilkuma tabulā Vēlētāju reģistra informācijas sistēmas pilnveidošanai un uzturēšanai nepieciešamā finansējuma aprēķinus ar šādu informāciju: </w:t>
            </w:r>
          </w:p>
          <w:p w14:paraId="0FA83A23" w14:textId="77777777" w:rsidR="009D4C49" w:rsidRPr="00836C3B" w:rsidRDefault="009D4C49" w:rsidP="009D4C49">
            <w:pPr>
              <w:widowControl w:val="0"/>
              <w:tabs>
                <w:tab w:val="left" w:pos="0"/>
              </w:tabs>
              <w:ind w:left="360"/>
              <w:contextualSpacing/>
              <w:jc w:val="both"/>
              <w:rPr>
                <w:rFonts w:eastAsia="Calibri"/>
                <w:lang w:eastAsia="en-US"/>
              </w:rPr>
            </w:pPr>
          </w:p>
          <w:p w14:paraId="43CAF8BA" w14:textId="77777777" w:rsidR="009D4C49" w:rsidRPr="00836C3B" w:rsidRDefault="009D4C49" w:rsidP="009D4C49">
            <w:pPr>
              <w:widowControl w:val="0"/>
              <w:numPr>
                <w:ilvl w:val="0"/>
                <w:numId w:val="13"/>
              </w:numPr>
              <w:tabs>
                <w:tab w:val="left" w:pos="1276"/>
              </w:tabs>
              <w:spacing w:after="200"/>
              <w:ind w:left="1276" w:hanging="425"/>
              <w:contextualSpacing/>
              <w:jc w:val="both"/>
              <w:rPr>
                <w:rFonts w:eastAsia="Calibri"/>
                <w:lang w:eastAsia="en-US"/>
              </w:rPr>
            </w:pPr>
            <w:r w:rsidRPr="00836C3B">
              <w:rPr>
                <w:rFonts w:eastAsia="Calibri"/>
                <w:b/>
                <w:lang w:eastAsia="en-US"/>
              </w:rPr>
              <w:t>1. risinājums 1.1 risinājuma variants</w:t>
            </w:r>
            <w:r w:rsidRPr="00836C3B">
              <w:rPr>
                <w:rFonts w:eastAsia="Calibri"/>
                <w:lang w:eastAsia="en-US"/>
              </w:rPr>
              <w:t xml:space="preserve"> 14.Iekšlietu </w:t>
            </w:r>
            <w:r w:rsidRPr="00836C3B">
              <w:rPr>
                <w:rFonts w:eastAsia="Calibri"/>
                <w:lang w:eastAsia="en-US"/>
              </w:rPr>
              <w:lastRenderedPageBreak/>
              <w:t>ministrijas valsts budžeta apakšprogrammā 11.01.00 “Pilsonības un migrācijas lietu pārvalde”:</w:t>
            </w:r>
          </w:p>
          <w:p w14:paraId="5CB4D142" w14:textId="77777777" w:rsidR="009D4C49" w:rsidRPr="00836C3B" w:rsidRDefault="009D4C49" w:rsidP="009D4C49">
            <w:pPr>
              <w:widowControl w:val="0"/>
              <w:tabs>
                <w:tab w:val="left" w:pos="1276"/>
              </w:tabs>
              <w:ind w:left="1276"/>
              <w:contextualSpacing/>
              <w:jc w:val="both"/>
              <w:rPr>
                <w:rFonts w:eastAsia="Calibri"/>
                <w:lang w:eastAsia="en-US"/>
              </w:rPr>
            </w:pPr>
            <w:r w:rsidRPr="00836C3B">
              <w:rPr>
                <w:rFonts w:eastAsia="Calibri"/>
                <w:lang w:eastAsia="en-US"/>
              </w:rPr>
              <w:t>1. “Vēlētāju reģistra programmatūras pielāgošana (</w:t>
            </w:r>
            <w:r w:rsidRPr="00836C3B">
              <w:rPr>
                <w:rFonts w:eastAsia="Calibri"/>
                <w:color w:val="000000"/>
                <w:lang w:eastAsia="en-US"/>
              </w:rPr>
              <w:t xml:space="preserve">900 </w:t>
            </w:r>
            <w:r w:rsidRPr="00836C3B">
              <w:rPr>
                <w:rFonts w:eastAsia="Calibri"/>
                <w:lang w:eastAsia="en-US"/>
              </w:rPr>
              <w:t>cilvēkdienas</w:t>
            </w:r>
            <w:r w:rsidRPr="00836C3B">
              <w:rPr>
                <w:rFonts w:eastAsia="Calibri"/>
                <w:color w:val="000000"/>
                <w:lang w:eastAsia="en-US"/>
              </w:rPr>
              <w:t xml:space="preserve"> x 520 EUR = 468 000 EUR </w:t>
            </w:r>
            <w:r w:rsidRPr="00836C3B">
              <w:rPr>
                <w:lang w:eastAsia="en-US"/>
              </w:rPr>
              <w:t>+ 21 % PVN)”;</w:t>
            </w:r>
          </w:p>
          <w:p w14:paraId="1FCCBB14" w14:textId="77777777" w:rsidR="009D4C49" w:rsidRPr="00836C3B" w:rsidRDefault="009D4C49" w:rsidP="009D4C49">
            <w:pPr>
              <w:widowControl w:val="0"/>
              <w:tabs>
                <w:tab w:val="left" w:pos="1276"/>
              </w:tabs>
              <w:ind w:left="1276"/>
              <w:contextualSpacing/>
              <w:jc w:val="both"/>
              <w:rPr>
                <w:rFonts w:eastAsia="Calibri"/>
                <w:lang w:eastAsia="en-US"/>
              </w:rPr>
            </w:pPr>
            <w:r w:rsidRPr="00836C3B">
              <w:rPr>
                <w:rFonts w:eastAsia="Calibri"/>
                <w:lang w:eastAsia="en-US"/>
              </w:rPr>
              <w:t>2. “Vēlētāju reģistra tehniskā uzturēšana un atbalsts (100 cilvēkdienas gadā x 520 EUR = 52 000 EUR +</w:t>
            </w:r>
            <w:r w:rsidRPr="00836C3B">
              <w:rPr>
                <w:lang w:eastAsia="en-US"/>
              </w:rPr>
              <w:t xml:space="preserve"> 21 % PVN)”;</w:t>
            </w:r>
          </w:p>
          <w:p w14:paraId="0C31A98A" w14:textId="77777777" w:rsidR="009D4C49" w:rsidRPr="00836C3B" w:rsidRDefault="009D4C49" w:rsidP="009D4C49">
            <w:pPr>
              <w:widowControl w:val="0"/>
              <w:ind w:left="1276" w:firstLine="567"/>
              <w:contextualSpacing/>
              <w:jc w:val="both"/>
              <w:rPr>
                <w:rFonts w:eastAsia="Calibri"/>
                <w:color w:val="000000"/>
                <w:lang w:eastAsia="en-US"/>
              </w:rPr>
            </w:pPr>
            <w:r w:rsidRPr="00836C3B">
              <w:rPr>
                <w:rFonts w:eastAsia="Calibri"/>
                <w:color w:val="000000"/>
                <w:lang w:eastAsia="en-US"/>
              </w:rPr>
              <w:t>Vienlaikus lūdzam Oracle licences iegādei nepieciešamo finansējumu 50 215 EUR</w:t>
            </w:r>
            <w:r w:rsidRPr="00836C3B">
              <w:rPr>
                <w:rFonts w:eastAsia="Calibri"/>
                <w:i/>
                <w:color w:val="000000"/>
                <w:lang w:eastAsia="en-US"/>
              </w:rPr>
              <w:t xml:space="preserve"> </w:t>
            </w:r>
            <w:r w:rsidRPr="00836C3B">
              <w:rPr>
                <w:rFonts w:eastAsia="Calibri"/>
                <w:color w:val="000000"/>
                <w:lang w:eastAsia="en-US"/>
              </w:rPr>
              <w:t>apmērā norādīt pie</w:t>
            </w:r>
            <w:r w:rsidRPr="00836C3B">
              <w:rPr>
                <w:rFonts w:eastAsia="Calibri"/>
                <w:b/>
                <w:color w:val="000000"/>
                <w:lang w:eastAsia="en-US"/>
              </w:rPr>
              <w:t xml:space="preserve"> </w:t>
            </w:r>
            <w:proofErr w:type="spellStart"/>
            <w:r w:rsidRPr="00836C3B">
              <w:rPr>
                <w:rFonts w:eastAsia="Calibri"/>
                <w:lang w:eastAsia="en-US"/>
              </w:rPr>
              <w:t>Iekšlietu</w:t>
            </w:r>
            <w:proofErr w:type="spellEnd"/>
            <w:r w:rsidRPr="00836C3B">
              <w:rPr>
                <w:rFonts w:eastAsia="Calibri"/>
                <w:lang w:eastAsia="en-US"/>
              </w:rPr>
              <w:t xml:space="preserve"> ministrijas</w:t>
            </w:r>
            <w:r w:rsidRPr="00836C3B">
              <w:rPr>
                <w:rFonts w:eastAsia="Calibri"/>
                <w:color w:val="000000"/>
                <w:lang w:eastAsia="en-US"/>
              </w:rPr>
              <w:t xml:space="preserve"> Informācijas centram nepieciešamā papildu finansējuma</w:t>
            </w:r>
            <w:r w:rsidRPr="00836C3B">
              <w:rPr>
                <w:rFonts w:eastAsia="Calibri"/>
                <w:b/>
                <w:color w:val="000000"/>
                <w:lang w:eastAsia="en-US"/>
              </w:rPr>
              <w:t xml:space="preserve"> </w:t>
            </w:r>
            <w:r w:rsidRPr="00836C3B">
              <w:rPr>
                <w:rFonts w:eastAsia="Calibri"/>
                <w:color w:val="000000"/>
                <w:lang w:eastAsia="en-US"/>
              </w:rPr>
              <w:t>aprēķina, nevis Pilsonības un migrācijas lietu pārvaldes.</w:t>
            </w:r>
          </w:p>
          <w:p w14:paraId="6841BA3E" w14:textId="77777777" w:rsidR="009D4C49" w:rsidRPr="00836C3B" w:rsidRDefault="009D4C49" w:rsidP="009D4C49">
            <w:pPr>
              <w:widowControl w:val="0"/>
              <w:tabs>
                <w:tab w:val="left" w:pos="1276"/>
              </w:tabs>
              <w:ind w:left="1276"/>
              <w:contextualSpacing/>
              <w:jc w:val="both"/>
              <w:rPr>
                <w:rFonts w:eastAsia="Calibri"/>
                <w:lang w:eastAsia="en-US"/>
              </w:rPr>
            </w:pPr>
          </w:p>
          <w:p w14:paraId="3C92D5AF" w14:textId="77777777" w:rsidR="009D4C49" w:rsidRPr="00836C3B" w:rsidRDefault="009D4C49" w:rsidP="009D4C49">
            <w:pPr>
              <w:widowControl w:val="0"/>
              <w:tabs>
                <w:tab w:val="left" w:pos="0"/>
                <w:tab w:val="left" w:pos="1276"/>
              </w:tabs>
              <w:ind w:left="1276" w:hanging="425"/>
              <w:jc w:val="both"/>
              <w:rPr>
                <w:rFonts w:eastAsia="Calibri"/>
                <w:lang w:eastAsia="en-US"/>
              </w:rPr>
            </w:pPr>
            <w:r w:rsidRPr="00836C3B">
              <w:rPr>
                <w:rFonts w:eastAsia="Calibri"/>
                <w:color w:val="000000"/>
                <w:lang w:eastAsia="en-US"/>
              </w:rPr>
              <w:t>2.</w:t>
            </w:r>
            <w:r w:rsidRPr="00836C3B">
              <w:rPr>
                <w:rFonts w:eastAsia="Calibri"/>
                <w:b/>
                <w:color w:val="000000"/>
                <w:lang w:eastAsia="en-US"/>
              </w:rPr>
              <w:t xml:space="preserve"> </w:t>
            </w:r>
            <w:r w:rsidRPr="00836C3B">
              <w:rPr>
                <w:rFonts w:eastAsia="Calibri"/>
                <w:color w:val="000000"/>
                <w:lang w:eastAsia="en-US"/>
              </w:rPr>
              <w:tab/>
            </w:r>
            <w:r w:rsidRPr="00836C3B">
              <w:rPr>
                <w:rFonts w:eastAsia="Calibri"/>
                <w:b/>
                <w:color w:val="000000"/>
                <w:lang w:eastAsia="en-US"/>
              </w:rPr>
              <w:t xml:space="preserve">1. </w:t>
            </w:r>
            <w:r w:rsidRPr="00836C3B">
              <w:rPr>
                <w:rFonts w:eastAsia="Calibri"/>
                <w:b/>
                <w:lang w:eastAsia="en-US"/>
              </w:rPr>
              <w:t>risinājums 1.2 risinājuma variants</w:t>
            </w:r>
            <w:r w:rsidRPr="00836C3B">
              <w:rPr>
                <w:rFonts w:eastAsia="Calibri"/>
                <w:lang w:eastAsia="en-US"/>
              </w:rPr>
              <w:t xml:space="preserve"> 14.Iekšlietu ministrijas valsts budžeta apakšprogrammā 11.01.00 “Pilsonības un migrācijas lietu pārvalde”:</w:t>
            </w:r>
          </w:p>
          <w:p w14:paraId="681C6966" w14:textId="77777777" w:rsidR="009D4C49" w:rsidRPr="00836C3B" w:rsidRDefault="009D4C49" w:rsidP="009D4C49">
            <w:pPr>
              <w:widowControl w:val="0"/>
              <w:tabs>
                <w:tab w:val="left" w:pos="1276"/>
              </w:tabs>
              <w:ind w:left="1276"/>
              <w:contextualSpacing/>
              <w:jc w:val="both"/>
              <w:rPr>
                <w:rFonts w:eastAsia="Calibri"/>
                <w:lang w:eastAsia="en-US"/>
              </w:rPr>
            </w:pPr>
            <w:r w:rsidRPr="00836C3B">
              <w:rPr>
                <w:rFonts w:eastAsia="Calibri"/>
                <w:lang w:eastAsia="en-US"/>
              </w:rPr>
              <w:t>1. “Vēlētāju reģistra programmatūras pielāgošana (</w:t>
            </w:r>
            <w:r w:rsidRPr="00836C3B">
              <w:rPr>
                <w:rFonts w:eastAsia="Calibri"/>
                <w:color w:val="000000"/>
                <w:lang w:eastAsia="en-US"/>
              </w:rPr>
              <w:t xml:space="preserve">900 </w:t>
            </w:r>
            <w:r w:rsidRPr="00836C3B">
              <w:rPr>
                <w:rFonts w:eastAsia="Calibri"/>
                <w:lang w:eastAsia="en-US"/>
              </w:rPr>
              <w:t>cilvēkdienas</w:t>
            </w:r>
            <w:r w:rsidRPr="00836C3B">
              <w:rPr>
                <w:rFonts w:eastAsia="Calibri"/>
                <w:color w:val="000000"/>
                <w:lang w:eastAsia="en-US"/>
              </w:rPr>
              <w:t xml:space="preserve"> x 520 EUR = 468 000 EUR </w:t>
            </w:r>
            <w:r w:rsidRPr="00836C3B">
              <w:rPr>
                <w:lang w:eastAsia="en-US"/>
              </w:rPr>
              <w:t>+ 21 % PVN)”;</w:t>
            </w:r>
          </w:p>
          <w:p w14:paraId="25044B31" w14:textId="77777777" w:rsidR="009D4C49" w:rsidRPr="00836C3B" w:rsidRDefault="009D4C49" w:rsidP="009D4C49">
            <w:pPr>
              <w:widowControl w:val="0"/>
              <w:tabs>
                <w:tab w:val="left" w:pos="0"/>
                <w:tab w:val="left" w:pos="1276"/>
              </w:tabs>
              <w:ind w:left="1276"/>
              <w:contextualSpacing/>
              <w:jc w:val="both"/>
              <w:rPr>
                <w:rFonts w:eastAsia="Calibri"/>
                <w:lang w:eastAsia="en-US"/>
              </w:rPr>
            </w:pPr>
            <w:r w:rsidRPr="00836C3B">
              <w:rPr>
                <w:rFonts w:eastAsia="Calibri"/>
                <w:lang w:eastAsia="en-US"/>
              </w:rPr>
              <w:t xml:space="preserve">2. “Vēlētāju reģistra tehniskā uzturēšana un atbalsts (100 cilvēkdienas gadā x 520 EUR = </w:t>
            </w:r>
            <w:r w:rsidRPr="00836C3B">
              <w:rPr>
                <w:rFonts w:eastAsia="Calibri"/>
                <w:lang w:eastAsia="en-US"/>
              </w:rPr>
              <w:lastRenderedPageBreak/>
              <w:t>52 000 EUR +</w:t>
            </w:r>
            <w:r w:rsidRPr="00836C3B">
              <w:rPr>
                <w:lang w:eastAsia="en-US"/>
              </w:rPr>
              <w:t xml:space="preserve"> 21 % PVN)”;</w:t>
            </w:r>
          </w:p>
          <w:p w14:paraId="30C5682D" w14:textId="77777777" w:rsidR="009D4C49" w:rsidRPr="00836C3B" w:rsidRDefault="009D4C49" w:rsidP="009D4C49">
            <w:pPr>
              <w:widowControl w:val="0"/>
              <w:tabs>
                <w:tab w:val="left" w:pos="0"/>
                <w:tab w:val="left" w:pos="1276"/>
              </w:tabs>
              <w:ind w:left="1276" w:firstLine="567"/>
              <w:contextualSpacing/>
              <w:jc w:val="both"/>
              <w:rPr>
                <w:rFonts w:eastAsia="Calibri"/>
                <w:color w:val="000000"/>
                <w:lang w:eastAsia="en-US"/>
              </w:rPr>
            </w:pPr>
            <w:r w:rsidRPr="00836C3B">
              <w:rPr>
                <w:rFonts w:eastAsia="Calibri"/>
                <w:color w:val="000000"/>
                <w:lang w:eastAsia="en-US"/>
              </w:rPr>
              <w:t>Vienlaikus lūdzam Oracle licences iegādei nepieciešamo finansējumu 50 215 EUR</w:t>
            </w:r>
            <w:r w:rsidRPr="00836C3B">
              <w:rPr>
                <w:rFonts w:eastAsia="Calibri"/>
                <w:i/>
                <w:color w:val="000000"/>
                <w:lang w:eastAsia="en-US"/>
              </w:rPr>
              <w:t xml:space="preserve"> </w:t>
            </w:r>
            <w:r w:rsidRPr="00836C3B">
              <w:rPr>
                <w:rFonts w:eastAsia="Calibri"/>
                <w:color w:val="000000"/>
                <w:lang w:eastAsia="en-US"/>
              </w:rPr>
              <w:t>apmērā norādīt pie</w:t>
            </w:r>
            <w:r w:rsidRPr="00836C3B">
              <w:rPr>
                <w:rFonts w:eastAsia="Calibri"/>
                <w:b/>
                <w:color w:val="000000"/>
                <w:lang w:eastAsia="en-US"/>
              </w:rPr>
              <w:t xml:space="preserve"> </w:t>
            </w:r>
            <w:proofErr w:type="spellStart"/>
            <w:r w:rsidRPr="00836C3B">
              <w:rPr>
                <w:rFonts w:eastAsia="Calibri"/>
                <w:lang w:eastAsia="en-US"/>
              </w:rPr>
              <w:t>Iekšlietu</w:t>
            </w:r>
            <w:proofErr w:type="spellEnd"/>
            <w:r w:rsidRPr="00836C3B">
              <w:rPr>
                <w:rFonts w:eastAsia="Calibri"/>
                <w:lang w:eastAsia="en-US"/>
              </w:rPr>
              <w:t xml:space="preserve"> ministrijas</w:t>
            </w:r>
            <w:r w:rsidRPr="00836C3B">
              <w:rPr>
                <w:rFonts w:eastAsia="Calibri"/>
                <w:color w:val="000000"/>
                <w:lang w:eastAsia="en-US"/>
              </w:rPr>
              <w:t xml:space="preserve"> Informācijas centram nepieciešamā papildu finansējuma</w:t>
            </w:r>
            <w:r w:rsidRPr="00836C3B">
              <w:rPr>
                <w:rFonts w:eastAsia="Calibri"/>
                <w:b/>
                <w:color w:val="000000"/>
                <w:lang w:eastAsia="en-US"/>
              </w:rPr>
              <w:t xml:space="preserve"> </w:t>
            </w:r>
            <w:r w:rsidRPr="00836C3B">
              <w:rPr>
                <w:rFonts w:eastAsia="Calibri"/>
                <w:color w:val="000000"/>
                <w:lang w:eastAsia="en-US"/>
              </w:rPr>
              <w:t>aprēķina, nevis</w:t>
            </w:r>
            <w:r w:rsidRPr="00836C3B">
              <w:rPr>
                <w:rFonts w:ascii="Calibri" w:eastAsia="Calibri" w:hAnsi="Calibri"/>
                <w:lang w:eastAsia="en-US"/>
              </w:rPr>
              <w:t xml:space="preserve"> </w:t>
            </w:r>
            <w:r w:rsidRPr="00836C3B">
              <w:rPr>
                <w:rFonts w:eastAsia="Calibri"/>
                <w:color w:val="000000"/>
                <w:lang w:eastAsia="en-US"/>
              </w:rPr>
              <w:t>Pilsonības un migrācijas lietu pārvaldes.</w:t>
            </w:r>
          </w:p>
          <w:p w14:paraId="203A43DE" w14:textId="77777777" w:rsidR="009D4C49" w:rsidRPr="00836C3B" w:rsidRDefault="009D4C49" w:rsidP="009D4C49">
            <w:pPr>
              <w:widowControl w:val="0"/>
              <w:tabs>
                <w:tab w:val="left" w:pos="0"/>
              </w:tabs>
              <w:contextualSpacing/>
              <w:jc w:val="both"/>
              <w:rPr>
                <w:rFonts w:eastAsia="Calibri"/>
                <w:lang w:eastAsia="en-US"/>
              </w:rPr>
            </w:pPr>
          </w:p>
          <w:p w14:paraId="764A53FE" w14:textId="77777777" w:rsidR="009D4C49" w:rsidRPr="00836C3B" w:rsidRDefault="009D4C49" w:rsidP="009D4C49">
            <w:pPr>
              <w:widowControl w:val="0"/>
              <w:tabs>
                <w:tab w:val="left" w:pos="1276"/>
              </w:tabs>
              <w:ind w:left="1276" w:hanging="425"/>
              <w:jc w:val="both"/>
              <w:rPr>
                <w:rFonts w:eastAsia="Calibri"/>
                <w:lang w:eastAsia="en-US"/>
              </w:rPr>
            </w:pPr>
            <w:r w:rsidRPr="00836C3B">
              <w:rPr>
                <w:rFonts w:eastAsia="Calibri"/>
                <w:lang w:eastAsia="en-US"/>
              </w:rPr>
              <w:t>3.</w:t>
            </w:r>
            <w:r w:rsidRPr="00836C3B">
              <w:rPr>
                <w:rFonts w:eastAsia="Calibri"/>
                <w:b/>
                <w:lang w:eastAsia="en-US"/>
              </w:rPr>
              <w:t xml:space="preserve"> </w:t>
            </w:r>
            <w:r w:rsidRPr="00836C3B">
              <w:rPr>
                <w:rFonts w:eastAsia="Calibri"/>
                <w:b/>
                <w:lang w:eastAsia="en-US"/>
              </w:rPr>
              <w:tab/>
              <w:t xml:space="preserve">2. risinājums </w:t>
            </w:r>
            <w:r w:rsidRPr="00836C3B">
              <w:rPr>
                <w:rFonts w:eastAsia="Calibri"/>
                <w:lang w:eastAsia="en-US"/>
              </w:rPr>
              <w:t>14.Iekšlietu ministrijas valsts budžeta apakšprogrammā 11.01.00 “Pilsonības un migrācijas lietu pārvalde”:</w:t>
            </w:r>
          </w:p>
          <w:p w14:paraId="1C8527E5" w14:textId="77777777" w:rsidR="009D4C49" w:rsidRPr="00836C3B" w:rsidRDefault="009D4C49" w:rsidP="009D4C49">
            <w:pPr>
              <w:widowControl w:val="0"/>
              <w:tabs>
                <w:tab w:val="left" w:pos="1276"/>
              </w:tabs>
              <w:ind w:left="1276"/>
              <w:contextualSpacing/>
              <w:jc w:val="both"/>
              <w:rPr>
                <w:rFonts w:eastAsia="Calibri"/>
                <w:lang w:eastAsia="en-US"/>
              </w:rPr>
            </w:pPr>
            <w:r w:rsidRPr="00836C3B">
              <w:rPr>
                <w:rFonts w:eastAsia="Calibri"/>
                <w:lang w:eastAsia="en-US"/>
              </w:rPr>
              <w:t>1. “Vēlētāju reģistra pilnveidošana (150 cilvēkdienas x 520 EUR = 78 000 EUR + 21% PVN)”;</w:t>
            </w:r>
          </w:p>
          <w:p w14:paraId="3B582FF8" w14:textId="77777777" w:rsidR="009D4C49" w:rsidRPr="00836C3B" w:rsidRDefault="009D4C49" w:rsidP="009D4C49">
            <w:pPr>
              <w:widowControl w:val="0"/>
              <w:tabs>
                <w:tab w:val="left" w:pos="1276"/>
              </w:tabs>
              <w:ind w:left="1276"/>
              <w:contextualSpacing/>
              <w:jc w:val="both"/>
              <w:rPr>
                <w:rFonts w:eastAsia="Calibri"/>
                <w:lang w:eastAsia="en-US"/>
              </w:rPr>
            </w:pPr>
            <w:r w:rsidRPr="00836C3B">
              <w:rPr>
                <w:rFonts w:eastAsia="Calibri"/>
                <w:lang w:eastAsia="en-US"/>
              </w:rPr>
              <w:t>2. “Vēlētāju reģistra tehniskā uzturēšana un atbalsts (100 cilvēkdienas gadā x 520 EUR = 52 000 EUR +</w:t>
            </w:r>
            <w:r w:rsidRPr="00836C3B">
              <w:rPr>
                <w:lang w:eastAsia="en-US"/>
              </w:rPr>
              <w:t xml:space="preserve"> 21 % PVN)”.</w:t>
            </w:r>
          </w:p>
          <w:p w14:paraId="41350447" w14:textId="77777777" w:rsidR="009D4C49" w:rsidRPr="00836C3B" w:rsidRDefault="009D4C49" w:rsidP="009D4C49">
            <w:pPr>
              <w:widowControl w:val="0"/>
              <w:tabs>
                <w:tab w:val="left" w:pos="1276"/>
              </w:tabs>
              <w:ind w:left="1276" w:firstLine="567"/>
              <w:contextualSpacing/>
              <w:jc w:val="both"/>
              <w:rPr>
                <w:rFonts w:eastAsia="Calibri"/>
                <w:lang w:eastAsia="en-US"/>
              </w:rPr>
            </w:pPr>
            <w:r w:rsidRPr="00836C3B">
              <w:rPr>
                <w:rFonts w:eastAsia="Calibri"/>
                <w:lang w:eastAsia="en-US"/>
              </w:rPr>
              <w:t xml:space="preserve">Vienlaikus lūdzam licenču uzturēšanai nepieciešamo finansējumu 12 050 EUR apmērā norādīt pie </w:t>
            </w:r>
            <w:proofErr w:type="spellStart"/>
            <w:r w:rsidRPr="00836C3B">
              <w:rPr>
                <w:rFonts w:eastAsia="Calibri"/>
                <w:lang w:eastAsia="en-US"/>
              </w:rPr>
              <w:t>Iekšlietu</w:t>
            </w:r>
            <w:proofErr w:type="spellEnd"/>
            <w:r w:rsidRPr="00836C3B">
              <w:rPr>
                <w:rFonts w:eastAsia="Calibri"/>
                <w:lang w:eastAsia="en-US"/>
              </w:rPr>
              <w:t xml:space="preserve"> ministrijas Informācijas centram nepieciešamā papildu finansējuma aprēķina, nevis</w:t>
            </w:r>
            <w:r w:rsidRPr="00836C3B">
              <w:rPr>
                <w:rFonts w:ascii="Calibri" w:eastAsia="Calibri" w:hAnsi="Calibri"/>
                <w:lang w:eastAsia="en-US"/>
              </w:rPr>
              <w:t xml:space="preserve"> </w:t>
            </w:r>
            <w:r w:rsidRPr="00836C3B">
              <w:rPr>
                <w:rFonts w:eastAsia="Calibri"/>
                <w:lang w:eastAsia="en-US"/>
              </w:rPr>
              <w:t>Pilsonības un migrācijas lietu pārvaldes.</w:t>
            </w:r>
          </w:p>
          <w:p w14:paraId="29F1E0B3" w14:textId="77777777" w:rsidR="009D4C49" w:rsidRPr="00836C3B" w:rsidRDefault="009D4C49" w:rsidP="009D4C49">
            <w:pPr>
              <w:widowControl w:val="0"/>
              <w:tabs>
                <w:tab w:val="left" w:pos="0"/>
              </w:tabs>
              <w:contextualSpacing/>
              <w:jc w:val="both"/>
              <w:rPr>
                <w:rFonts w:eastAsia="Calibri"/>
                <w:lang w:eastAsia="en-US"/>
              </w:rPr>
            </w:pPr>
          </w:p>
          <w:p w14:paraId="3F4602C0" w14:textId="77777777" w:rsidR="009D4C49" w:rsidRPr="00836C3B" w:rsidRDefault="009D4C49" w:rsidP="009D4C49">
            <w:pPr>
              <w:widowControl w:val="0"/>
              <w:tabs>
                <w:tab w:val="left" w:pos="1276"/>
              </w:tabs>
              <w:ind w:left="1276" w:hanging="425"/>
              <w:contextualSpacing/>
              <w:jc w:val="both"/>
              <w:rPr>
                <w:rFonts w:eastAsia="Calibri"/>
                <w:lang w:eastAsia="en-US"/>
              </w:rPr>
            </w:pPr>
            <w:r w:rsidRPr="00836C3B">
              <w:rPr>
                <w:rFonts w:eastAsia="Calibri"/>
                <w:lang w:eastAsia="en-US"/>
              </w:rPr>
              <w:lastRenderedPageBreak/>
              <w:t>4.</w:t>
            </w:r>
            <w:r w:rsidRPr="00836C3B">
              <w:rPr>
                <w:rFonts w:eastAsia="Calibri"/>
                <w:b/>
                <w:lang w:eastAsia="en-US"/>
              </w:rPr>
              <w:t xml:space="preserve"> </w:t>
            </w:r>
            <w:r w:rsidRPr="00836C3B">
              <w:rPr>
                <w:rFonts w:eastAsia="Calibri"/>
                <w:b/>
                <w:lang w:eastAsia="en-US"/>
              </w:rPr>
              <w:tab/>
              <w:t>3. risinājums</w:t>
            </w:r>
            <w:r w:rsidRPr="00836C3B">
              <w:rPr>
                <w:rFonts w:eastAsia="Calibri"/>
                <w:lang w:eastAsia="en-US"/>
              </w:rPr>
              <w:t xml:space="preserve"> 14. </w:t>
            </w:r>
            <w:proofErr w:type="spellStart"/>
            <w:r w:rsidRPr="00836C3B">
              <w:rPr>
                <w:rFonts w:eastAsia="Calibri"/>
                <w:lang w:eastAsia="en-US"/>
              </w:rPr>
              <w:t>Iekšlietu</w:t>
            </w:r>
            <w:proofErr w:type="spellEnd"/>
            <w:r w:rsidRPr="00836C3B">
              <w:rPr>
                <w:rFonts w:eastAsia="Calibri"/>
                <w:lang w:eastAsia="en-US"/>
              </w:rPr>
              <w:t xml:space="preserve"> ministrijas valsts budžeta apakšprogrammā 11.01.00 “Pilsonības un migrācijas lietu pārvalde”:</w:t>
            </w:r>
          </w:p>
          <w:p w14:paraId="7BE463C7" w14:textId="77777777" w:rsidR="009D4C49" w:rsidRPr="00836C3B" w:rsidRDefault="009D4C49" w:rsidP="009D4C49">
            <w:pPr>
              <w:widowControl w:val="0"/>
              <w:tabs>
                <w:tab w:val="left" w:pos="1276"/>
              </w:tabs>
              <w:ind w:left="1276"/>
              <w:contextualSpacing/>
              <w:jc w:val="both"/>
              <w:rPr>
                <w:rFonts w:eastAsia="Calibri"/>
                <w:lang w:eastAsia="en-US"/>
              </w:rPr>
            </w:pPr>
            <w:r w:rsidRPr="00836C3B">
              <w:rPr>
                <w:rFonts w:eastAsia="Calibri"/>
                <w:lang w:eastAsia="en-US"/>
              </w:rPr>
              <w:t>1. “Vēlētāju reģistra pilnveidošana (100 cilvēkdienas x 520 EUR = 52 000 EUR + 21% PVN)”;</w:t>
            </w:r>
          </w:p>
          <w:p w14:paraId="03D4B5F1" w14:textId="77777777" w:rsidR="009D4C49" w:rsidRPr="00836C3B" w:rsidRDefault="009D4C49" w:rsidP="009D4C49">
            <w:pPr>
              <w:widowControl w:val="0"/>
              <w:tabs>
                <w:tab w:val="left" w:pos="1276"/>
              </w:tabs>
              <w:ind w:left="1276"/>
              <w:contextualSpacing/>
              <w:jc w:val="both"/>
              <w:rPr>
                <w:rFonts w:eastAsia="Calibri"/>
                <w:lang w:eastAsia="en-US"/>
              </w:rPr>
            </w:pPr>
            <w:r w:rsidRPr="00836C3B">
              <w:rPr>
                <w:rFonts w:eastAsia="Calibri"/>
                <w:lang w:eastAsia="en-US"/>
              </w:rPr>
              <w:t>2. “Vēlētāju reģistra tehniskā uzturēšana un atbalsts (90 cilvēkdienas gadā x 520 EUR = 46 800 EUR +</w:t>
            </w:r>
            <w:r w:rsidRPr="00836C3B">
              <w:rPr>
                <w:lang w:eastAsia="en-US"/>
              </w:rPr>
              <w:t xml:space="preserve"> 21 % PVN)”.</w:t>
            </w:r>
            <w:r w:rsidRPr="00836C3B">
              <w:rPr>
                <w:rFonts w:eastAsia="Calibri"/>
                <w:lang w:eastAsia="en-US"/>
              </w:rPr>
              <w:t>”</w:t>
            </w:r>
          </w:p>
          <w:p w14:paraId="1254A0B7" w14:textId="77777777" w:rsidR="009D4C49" w:rsidRPr="00836C3B" w:rsidRDefault="009D4C49" w:rsidP="009D4C49">
            <w:pPr>
              <w:widowControl w:val="0"/>
              <w:tabs>
                <w:tab w:val="left" w:pos="1276"/>
              </w:tabs>
              <w:ind w:left="1276" w:hanging="425"/>
              <w:contextualSpacing/>
              <w:jc w:val="both"/>
              <w:rPr>
                <w:rFonts w:eastAsia="Calibri"/>
                <w:lang w:eastAsia="en-US"/>
              </w:rPr>
            </w:pPr>
            <w:r w:rsidRPr="00836C3B">
              <w:rPr>
                <w:rFonts w:eastAsia="Calibri"/>
                <w:lang w:eastAsia="en-US"/>
              </w:rPr>
              <w:tab/>
              <w:t xml:space="preserve">Vienlaikus lūdzam licenču uzturēšanai nepieciešamo finansējumu 12 050 EUR apmērā norādīt pie </w:t>
            </w:r>
            <w:proofErr w:type="spellStart"/>
            <w:r w:rsidRPr="00836C3B">
              <w:rPr>
                <w:rFonts w:eastAsia="Calibri"/>
                <w:lang w:eastAsia="en-US"/>
              </w:rPr>
              <w:t>Iekšlietu</w:t>
            </w:r>
            <w:proofErr w:type="spellEnd"/>
            <w:r w:rsidRPr="00836C3B">
              <w:rPr>
                <w:rFonts w:eastAsia="Calibri"/>
                <w:lang w:eastAsia="en-US"/>
              </w:rPr>
              <w:t xml:space="preserve"> ministrijas Informācijas centram nepieciešamā papildu finansējuma aprēķina, nevis Pilsonības un migrācijas lietu pārvaldes.</w:t>
            </w:r>
          </w:p>
          <w:p w14:paraId="53A64EDE" w14:textId="77777777" w:rsidR="009D4C49" w:rsidRPr="00836C3B" w:rsidRDefault="009D4C49" w:rsidP="009D4C49">
            <w:pPr>
              <w:widowControl w:val="0"/>
              <w:tabs>
                <w:tab w:val="left" w:pos="1276"/>
              </w:tabs>
              <w:ind w:left="1276" w:hanging="425"/>
              <w:contextualSpacing/>
              <w:jc w:val="both"/>
              <w:rPr>
                <w:rFonts w:eastAsia="Calibri"/>
                <w:lang w:eastAsia="en-US"/>
              </w:rPr>
            </w:pPr>
          </w:p>
          <w:p w14:paraId="36AD6C84" w14:textId="356CCC3C" w:rsidR="009D4C49" w:rsidRPr="00991AB6" w:rsidRDefault="009D4C49" w:rsidP="009D4C49">
            <w:pPr>
              <w:widowControl w:val="0"/>
              <w:contextualSpacing/>
              <w:jc w:val="both"/>
              <w:rPr>
                <w:rFonts w:eastAsia="Calibri"/>
                <w:lang w:eastAsia="en-US"/>
              </w:rPr>
            </w:pPr>
            <w:r w:rsidRPr="00836C3B">
              <w:rPr>
                <w:rFonts w:eastAsia="Calibri"/>
                <w:lang w:eastAsia="en-US"/>
              </w:rPr>
              <w:t>Pamatojoties uz iepriekš minēto, lūdzam arī pārējos ziņojuma projekta IV nodaļas kopsavilkuma tabulā norādītos aprēķinus precizēt atbilstoši noteikumu Nr.737 29. punktā noteiktajam.</w:t>
            </w:r>
          </w:p>
        </w:tc>
        <w:tc>
          <w:tcPr>
            <w:tcW w:w="3827" w:type="dxa"/>
            <w:tcBorders>
              <w:left w:val="single" w:sz="6" w:space="0" w:color="000000"/>
              <w:bottom w:val="single" w:sz="4" w:space="0" w:color="auto"/>
              <w:right w:val="single" w:sz="6" w:space="0" w:color="000000"/>
            </w:tcBorders>
          </w:tcPr>
          <w:p w14:paraId="7765CF6F" w14:textId="77777777" w:rsidR="009D4C49" w:rsidRDefault="009D4C49" w:rsidP="009D4C49">
            <w:pPr>
              <w:pStyle w:val="naisc"/>
              <w:spacing w:before="0" w:after="0"/>
              <w:jc w:val="both"/>
              <w:rPr>
                <w:b/>
              </w:rPr>
            </w:pPr>
            <w:r w:rsidRPr="00FA2C4F">
              <w:rPr>
                <w:b/>
              </w:rPr>
              <w:lastRenderedPageBreak/>
              <w:t>Ņemts vērā.</w:t>
            </w:r>
          </w:p>
          <w:p w14:paraId="3628DA92" w14:textId="17D3BADB" w:rsidR="009D4C49" w:rsidRPr="009A0816" w:rsidRDefault="009D4C49" w:rsidP="009D4C49">
            <w:pPr>
              <w:pStyle w:val="naisc"/>
              <w:spacing w:before="0" w:after="0"/>
              <w:jc w:val="left"/>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5855EBFA" w14:textId="30B41BD5" w:rsidR="009D4C49" w:rsidRPr="00E11046" w:rsidRDefault="009D4C49" w:rsidP="009D4C49">
            <w:r>
              <w:rPr>
                <w:rFonts w:eastAsiaTheme="minorHAnsi"/>
                <w:lang w:eastAsia="en-US"/>
              </w:rPr>
              <w:t>Skatīt konceptuālā ziņojuma 4. nodaļu.</w:t>
            </w:r>
          </w:p>
        </w:tc>
      </w:tr>
      <w:tr w:rsidR="009D4C49" w:rsidRPr="00E11046" w14:paraId="74DC5BF8" w14:textId="77777777" w:rsidTr="00CA19C3">
        <w:tc>
          <w:tcPr>
            <w:tcW w:w="708" w:type="dxa"/>
            <w:tcBorders>
              <w:left w:val="single" w:sz="6" w:space="0" w:color="000000"/>
              <w:bottom w:val="single" w:sz="4" w:space="0" w:color="auto"/>
              <w:right w:val="single" w:sz="6" w:space="0" w:color="000000"/>
            </w:tcBorders>
          </w:tcPr>
          <w:p w14:paraId="77465DA2" w14:textId="42921803" w:rsidR="009D4C49" w:rsidRDefault="009D4C49" w:rsidP="009D4C49">
            <w:pPr>
              <w:pStyle w:val="naisc"/>
              <w:spacing w:before="0" w:after="0"/>
            </w:pPr>
            <w:r w:rsidRPr="00452945">
              <w:lastRenderedPageBreak/>
              <w:t>28.</w:t>
            </w:r>
          </w:p>
        </w:tc>
        <w:tc>
          <w:tcPr>
            <w:tcW w:w="2545" w:type="dxa"/>
            <w:tcBorders>
              <w:left w:val="single" w:sz="6" w:space="0" w:color="000000"/>
              <w:bottom w:val="single" w:sz="4" w:space="0" w:color="auto"/>
              <w:right w:val="single" w:sz="6" w:space="0" w:color="000000"/>
            </w:tcBorders>
          </w:tcPr>
          <w:p w14:paraId="6182F946" w14:textId="4541B893" w:rsidR="009D4C49" w:rsidRPr="005F5D0D" w:rsidRDefault="00452945" w:rsidP="009D4C49">
            <w:pPr>
              <w:pStyle w:val="naisc"/>
              <w:spacing w:before="0" w:after="0"/>
              <w:jc w:val="left"/>
              <w:rPr>
                <w:color w:val="BFBFBF" w:themeColor="background1" w:themeShade="BF"/>
              </w:rPr>
            </w:pPr>
            <w:r>
              <w:t xml:space="preserve">4. nodaļa, </w:t>
            </w:r>
            <w:r w:rsidRPr="00514666">
              <w:t xml:space="preserve">“Kopsavilkums par konceptuālajā ziņojumā iekļauto risinājumu realizācijai nepieciešamo valsts un </w:t>
            </w:r>
            <w:r w:rsidRPr="00514666">
              <w:lastRenderedPageBreak/>
              <w:t>pašvaldību budžeta finansējumu”</w:t>
            </w:r>
          </w:p>
        </w:tc>
        <w:tc>
          <w:tcPr>
            <w:tcW w:w="4536" w:type="dxa"/>
            <w:tcBorders>
              <w:left w:val="single" w:sz="6" w:space="0" w:color="000000"/>
              <w:bottom w:val="single" w:sz="4" w:space="0" w:color="auto"/>
              <w:right w:val="single" w:sz="6" w:space="0" w:color="000000"/>
            </w:tcBorders>
          </w:tcPr>
          <w:p w14:paraId="034CEDE0" w14:textId="77777777" w:rsidR="009D4C49" w:rsidRPr="00991AB6" w:rsidRDefault="009D4C49" w:rsidP="009D4C49">
            <w:pPr>
              <w:widowControl w:val="0"/>
              <w:contextualSpacing/>
              <w:jc w:val="both"/>
              <w:rPr>
                <w:rFonts w:eastAsia="Calibri"/>
                <w:lang w:eastAsia="en-US"/>
              </w:rPr>
            </w:pPr>
            <w:r w:rsidRPr="00991AB6">
              <w:rPr>
                <w:rFonts w:eastAsia="Calibri"/>
                <w:lang w:eastAsia="en-US"/>
              </w:rPr>
              <w:lastRenderedPageBreak/>
              <w:t xml:space="preserve">Lai Pilsonības un migrācijas lietu pārvalde varētu veikt ziņojuma projekta III nodaļas 1.risinājumā noteikto pienākumu nodrošināt diennakts Vēlētāju reģistra lietotāju atbalsta funkciju, un ievērojot to, ka iepriekšējās Saeimas vēlēšanās vēlēšanu iecirkņi tika izveidoti ārvalstīs un atradās dažādās laika </w:t>
            </w:r>
            <w:r w:rsidRPr="00991AB6">
              <w:rPr>
                <w:rFonts w:eastAsia="Calibri"/>
                <w:lang w:eastAsia="en-US"/>
              </w:rPr>
              <w:lastRenderedPageBreak/>
              <w:t>joslās, tad</w:t>
            </w:r>
            <w:r w:rsidRPr="00991AB6">
              <w:rPr>
                <w:rFonts w:ascii="Calibri" w:eastAsia="Calibri" w:hAnsi="Calibri"/>
                <w:lang w:eastAsia="en-US"/>
              </w:rPr>
              <w:t xml:space="preserve"> </w:t>
            </w:r>
            <w:r w:rsidRPr="00991AB6">
              <w:rPr>
                <w:rFonts w:eastAsia="Calibri"/>
                <w:lang w:eastAsia="en-US"/>
              </w:rPr>
              <w:t xml:space="preserve">Pilsonības un migrācijas lietu pārvaldei nepieciešams papildu finansējums 2 darbinieku atalgojumam par darba pienākumu pildīšanu brīvdienās un nakts stundās. Tādējādi lūdzam papildināt ziņojuma projekta IV nodaļas kopsavilkuma tabulas 1.risinājuma 1.1 un 1.2.risinājuma variantus par papildus nepieciešamo finansējumu </w:t>
            </w:r>
            <w:proofErr w:type="spellStart"/>
            <w:r w:rsidRPr="00991AB6">
              <w:rPr>
                <w:rFonts w:eastAsia="Calibri"/>
                <w:lang w:eastAsia="en-US"/>
              </w:rPr>
              <w:t>Iekšlietu</w:t>
            </w:r>
            <w:proofErr w:type="spellEnd"/>
            <w:r w:rsidRPr="00991AB6">
              <w:rPr>
                <w:rFonts w:eastAsia="Calibri"/>
                <w:lang w:eastAsia="en-US"/>
              </w:rPr>
              <w:t xml:space="preserve"> ministrijas valsts budžeta apakšprogrammā 11.01.00 “Pilsonības un migrācijas lietu pārvalde” ar šādu informāciju: </w:t>
            </w:r>
          </w:p>
          <w:p w14:paraId="78A1E225" w14:textId="394E6006" w:rsidR="009D4C49" w:rsidRDefault="009D4C49" w:rsidP="009D4C49">
            <w:r w:rsidRPr="00991AB6">
              <w:rPr>
                <w:rFonts w:eastAsia="Calibri"/>
                <w:lang w:eastAsia="en-US"/>
              </w:rPr>
              <w:t>“Vēlētāju reģistra lietotāju atbalsts (7.74 EUR (vidējā stundas likme) x 32 stundas x 24.09 % VSAOI + 7.74 EUR (vidējā stundas likme) x 16 stundas x 50% piemaksa x 24.09 % VSAOI = 37.86 EUR x 2 darbinieki = 1075.72 EUR)”.</w:t>
            </w:r>
          </w:p>
        </w:tc>
        <w:tc>
          <w:tcPr>
            <w:tcW w:w="3827" w:type="dxa"/>
            <w:tcBorders>
              <w:left w:val="single" w:sz="6" w:space="0" w:color="000000"/>
              <w:bottom w:val="single" w:sz="4" w:space="0" w:color="auto"/>
              <w:right w:val="single" w:sz="6" w:space="0" w:color="000000"/>
            </w:tcBorders>
          </w:tcPr>
          <w:p w14:paraId="7335486D" w14:textId="77777777" w:rsidR="009D4C49" w:rsidRDefault="009D4C49" w:rsidP="009D4C49">
            <w:pPr>
              <w:pStyle w:val="naisc"/>
              <w:spacing w:before="0" w:after="0"/>
              <w:jc w:val="both"/>
              <w:rPr>
                <w:b/>
              </w:rPr>
            </w:pPr>
            <w:r w:rsidRPr="00FA2C4F">
              <w:rPr>
                <w:b/>
              </w:rPr>
              <w:lastRenderedPageBreak/>
              <w:t>Ņemts vērā.</w:t>
            </w:r>
          </w:p>
          <w:p w14:paraId="756D9EF9" w14:textId="5E287110" w:rsidR="009D4C49" w:rsidRPr="009A0816" w:rsidRDefault="009D4C49" w:rsidP="009D4C49">
            <w:pPr>
              <w:pStyle w:val="naisc"/>
              <w:spacing w:before="0" w:after="0"/>
              <w:jc w:val="left"/>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0978A847" w14:textId="50864934" w:rsidR="009D4C49" w:rsidRPr="00E11046" w:rsidRDefault="009D4C49" w:rsidP="009D4C49">
            <w:r>
              <w:rPr>
                <w:rFonts w:eastAsiaTheme="minorHAnsi"/>
                <w:lang w:eastAsia="en-US"/>
              </w:rPr>
              <w:t>Skatīt konceptuālā ziņojuma 4. nodaļu.</w:t>
            </w:r>
          </w:p>
        </w:tc>
      </w:tr>
      <w:tr w:rsidR="00175DE9" w:rsidRPr="00712B66" w14:paraId="695A1788" w14:textId="77777777" w:rsidTr="00BA03FC">
        <w:tc>
          <w:tcPr>
            <w:tcW w:w="14309" w:type="dxa"/>
            <w:gridSpan w:val="5"/>
            <w:tcBorders>
              <w:left w:val="single" w:sz="6" w:space="0" w:color="000000"/>
              <w:bottom w:val="single" w:sz="4" w:space="0" w:color="auto"/>
            </w:tcBorders>
            <w:shd w:val="clear" w:color="auto" w:fill="E7E6E6" w:themeFill="background2"/>
          </w:tcPr>
          <w:p w14:paraId="67EF7B4D" w14:textId="57F13826" w:rsidR="00175DE9" w:rsidRPr="00462AF4" w:rsidRDefault="00175DE9" w:rsidP="00BA03FC">
            <w:pPr>
              <w:jc w:val="center"/>
              <w:rPr>
                <w:b/>
              </w:rPr>
            </w:pPr>
            <w:r w:rsidRPr="00462AF4">
              <w:rPr>
                <w:b/>
              </w:rPr>
              <w:t>Finanšu ministrija</w:t>
            </w:r>
            <w:r>
              <w:rPr>
                <w:b/>
              </w:rPr>
              <w:t xml:space="preserve">s </w:t>
            </w:r>
            <w:r w:rsidR="00972895">
              <w:rPr>
                <w:b/>
              </w:rPr>
              <w:t>17.12</w:t>
            </w:r>
            <w:r w:rsidRPr="00175DE9">
              <w:rPr>
                <w:b/>
              </w:rPr>
              <w:t>.2019</w:t>
            </w:r>
            <w:r>
              <w:rPr>
                <w:b/>
              </w:rPr>
              <w:t>. atzinums</w:t>
            </w:r>
          </w:p>
        </w:tc>
      </w:tr>
      <w:tr w:rsidR="00175DE9" w:rsidRPr="00712B66" w14:paraId="284F3623" w14:textId="77777777" w:rsidTr="00BA03FC">
        <w:tc>
          <w:tcPr>
            <w:tcW w:w="708" w:type="dxa"/>
            <w:tcBorders>
              <w:left w:val="single" w:sz="6" w:space="0" w:color="000000"/>
              <w:bottom w:val="single" w:sz="4" w:space="0" w:color="auto"/>
              <w:right w:val="single" w:sz="6" w:space="0" w:color="000000"/>
            </w:tcBorders>
          </w:tcPr>
          <w:p w14:paraId="40459F16" w14:textId="37C5CB31" w:rsidR="00175DE9" w:rsidRPr="00E11046" w:rsidRDefault="00972895" w:rsidP="00BA03FC">
            <w:pPr>
              <w:pStyle w:val="naisc"/>
              <w:spacing w:before="0" w:after="0"/>
            </w:pPr>
            <w:r w:rsidRPr="00950450">
              <w:t>29</w:t>
            </w:r>
            <w:r w:rsidR="00175DE9" w:rsidRPr="00950450">
              <w:t>.</w:t>
            </w:r>
          </w:p>
        </w:tc>
        <w:tc>
          <w:tcPr>
            <w:tcW w:w="2545" w:type="dxa"/>
            <w:tcBorders>
              <w:left w:val="single" w:sz="6" w:space="0" w:color="000000"/>
              <w:bottom w:val="single" w:sz="4" w:space="0" w:color="auto"/>
              <w:right w:val="single" w:sz="6" w:space="0" w:color="000000"/>
            </w:tcBorders>
          </w:tcPr>
          <w:p w14:paraId="49F4F14C" w14:textId="175B8478" w:rsidR="00175DE9" w:rsidRDefault="00175DE9" w:rsidP="00972895">
            <w:pPr>
              <w:pStyle w:val="naisc"/>
              <w:spacing w:before="0" w:after="0"/>
              <w:jc w:val="left"/>
            </w:pPr>
            <w:r w:rsidRPr="00C8311C">
              <w:t>Min</w:t>
            </w:r>
            <w:r w:rsidR="00972895">
              <w:t>istru kabineta rīkojuma projekts</w:t>
            </w:r>
          </w:p>
        </w:tc>
        <w:tc>
          <w:tcPr>
            <w:tcW w:w="4536" w:type="dxa"/>
            <w:tcBorders>
              <w:left w:val="single" w:sz="6" w:space="0" w:color="000000"/>
              <w:bottom w:val="single" w:sz="4" w:space="0" w:color="auto"/>
              <w:right w:val="single" w:sz="6" w:space="0" w:color="000000"/>
            </w:tcBorders>
          </w:tcPr>
          <w:p w14:paraId="54D9D670" w14:textId="3C6E30B8" w:rsidR="00175DE9" w:rsidRPr="003C2385" w:rsidRDefault="00972895" w:rsidP="00972895">
            <w:pPr>
              <w:tabs>
                <w:tab w:val="left" w:pos="720"/>
              </w:tabs>
              <w:contextualSpacing/>
              <w:jc w:val="both"/>
              <w:rPr>
                <w:lang w:eastAsia="en-US"/>
              </w:rPr>
            </w:pPr>
            <w:r w:rsidRPr="00972895">
              <w:rPr>
                <w:lang w:eastAsia="en-US"/>
              </w:rPr>
              <w:t>Ņemot vērā, ka nav atbalstāma tādu likumprojektu virzīšana pieņemšanai, kuru izpilde var netikt nodrošināta nepietiekamā finansējuma dēļ, vēršam uzmanību, ka rīkojuma projekta 3. un 4.punktā minētie likumprojekti ir virzāmi tikai pēc tam, kad Ministru kabinetā ir atbalstīts to īstenošanai papildu nepieciešamais finansējums. Līdz ar to lūdzam pārskatīt rīkojuma projekta punktos noteiktos termiņus, lai nodrošinātu, ka likumprojekti tiek virzīti pēc (nevis pirms) jautājuma par papildu nepieciešamā finansējuma piešķiršanu izskatīšanas Ministru kabinetā.</w:t>
            </w:r>
          </w:p>
        </w:tc>
        <w:tc>
          <w:tcPr>
            <w:tcW w:w="3827" w:type="dxa"/>
            <w:tcBorders>
              <w:left w:val="single" w:sz="6" w:space="0" w:color="000000"/>
              <w:bottom w:val="single" w:sz="4" w:space="0" w:color="auto"/>
              <w:right w:val="single" w:sz="6" w:space="0" w:color="000000"/>
            </w:tcBorders>
          </w:tcPr>
          <w:p w14:paraId="544C2D19" w14:textId="77777777" w:rsidR="001A7498" w:rsidRPr="00BA1151" w:rsidRDefault="001A7498" w:rsidP="001A7498">
            <w:pPr>
              <w:pStyle w:val="naisc"/>
              <w:spacing w:before="0" w:after="0"/>
              <w:jc w:val="both"/>
              <w:rPr>
                <w:b/>
              </w:rPr>
            </w:pPr>
            <w:r w:rsidRPr="00BA1151">
              <w:rPr>
                <w:b/>
              </w:rPr>
              <w:t>Ņemts vērā.</w:t>
            </w:r>
          </w:p>
          <w:p w14:paraId="7AFD769F" w14:textId="096AEB08" w:rsidR="00972895" w:rsidRPr="00F90AA9" w:rsidRDefault="001A7498" w:rsidP="001A7498">
            <w:pPr>
              <w:pStyle w:val="naisc"/>
              <w:jc w:val="both"/>
            </w:pPr>
            <w:r w:rsidRPr="00C8311C">
              <w:t>Minis</w:t>
            </w:r>
            <w:r>
              <w:t>tru kabineta rīkojuma projekts papildināts.</w:t>
            </w:r>
          </w:p>
        </w:tc>
        <w:tc>
          <w:tcPr>
            <w:tcW w:w="2693" w:type="dxa"/>
            <w:tcBorders>
              <w:top w:val="single" w:sz="4" w:space="0" w:color="auto"/>
              <w:left w:val="single" w:sz="4" w:space="0" w:color="auto"/>
              <w:bottom w:val="single" w:sz="4" w:space="0" w:color="auto"/>
            </w:tcBorders>
          </w:tcPr>
          <w:p w14:paraId="68BCA693" w14:textId="226CC724" w:rsidR="00175DE9" w:rsidRPr="00E11046" w:rsidRDefault="001A7498" w:rsidP="00BA03FC">
            <w:r w:rsidRPr="00950450">
              <w:t>Skatīt Ministru k</w:t>
            </w:r>
            <w:r w:rsidR="00950450" w:rsidRPr="00950450">
              <w:t>abineta rīkojuma projekta 5. un 6</w:t>
            </w:r>
            <w:r w:rsidRPr="00950450">
              <w:t>. punktu</w:t>
            </w:r>
            <w:r w:rsidR="00950450">
              <w:t>.</w:t>
            </w:r>
          </w:p>
        </w:tc>
      </w:tr>
      <w:tr w:rsidR="00972895" w:rsidRPr="00E11046" w14:paraId="24242D49" w14:textId="77777777" w:rsidTr="00607281">
        <w:tc>
          <w:tcPr>
            <w:tcW w:w="708" w:type="dxa"/>
            <w:tcBorders>
              <w:left w:val="single" w:sz="6" w:space="0" w:color="000000"/>
              <w:bottom w:val="single" w:sz="4" w:space="0" w:color="auto"/>
              <w:right w:val="single" w:sz="6" w:space="0" w:color="000000"/>
            </w:tcBorders>
          </w:tcPr>
          <w:p w14:paraId="0957DAFA" w14:textId="7899E9D8" w:rsidR="00972895" w:rsidRPr="00E11046" w:rsidRDefault="00972895" w:rsidP="00972895">
            <w:pPr>
              <w:pStyle w:val="naisc"/>
              <w:spacing w:before="0" w:after="0"/>
            </w:pPr>
            <w:r>
              <w:lastRenderedPageBreak/>
              <w:t>30</w:t>
            </w:r>
            <w:r w:rsidRPr="00452945">
              <w:t>.</w:t>
            </w:r>
          </w:p>
        </w:tc>
        <w:tc>
          <w:tcPr>
            <w:tcW w:w="2545" w:type="dxa"/>
            <w:tcBorders>
              <w:left w:val="single" w:sz="6" w:space="0" w:color="000000"/>
              <w:bottom w:val="single" w:sz="4" w:space="0" w:color="auto"/>
              <w:right w:val="single" w:sz="6" w:space="0" w:color="000000"/>
            </w:tcBorders>
          </w:tcPr>
          <w:p w14:paraId="0A786B6F" w14:textId="15D4852A" w:rsidR="00972895" w:rsidRDefault="00972895" w:rsidP="00972895">
            <w:pPr>
              <w:pStyle w:val="naisc"/>
              <w:spacing w:before="0" w:after="0"/>
              <w:jc w:val="left"/>
            </w:pPr>
            <w:r w:rsidRPr="00C8311C">
              <w:t>Min</w:t>
            </w:r>
            <w:r>
              <w:t>istru kabineta rīkojuma projekta 5. punkts</w:t>
            </w:r>
          </w:p>
        </w:tc>
        <w:tc>
          <w:tcPr>
            <w:tcW w:w="4536" w:type="dxa"/>
            <w:tcBorders>
              <w:left w:val="single" w:sz="6" w:space="0" w:color="000000"/>
              <w:bottom w:val="single" w:sz="4" w:space="0" w:color="auto"/>
              <w:right w:val="single" w:sz="6" w:space="0" w:color="000000"/>
            </w:tcBorders>
          </w:tcPr>
          <w:p w14:paraId="48BE4728" w14:textId="4413E069" w:rsidR="00972895" w:rsidRPr="003C2385" w:rsidRDefault="00972895" w:rsidP="00972895">
            <w:pPr>
              <w:tabs>
                <w:tab w:val="left" w:pos="720"/>
              </w:tabs>
              <w:contextualSpacing/>
              <w:jc w:val="both"/>
              <w:rPr>
                <w:lang w:eastAsia="en-US"/>
              </w:rPr>
            </w:pPr>
            <w:r w:rsidRPr="00972895">
              <w:rPr>
                <w:lang w:eastAsia="en-US"/>
              </w:rPr>
              <w:t xml:space="preserve">Lūdzam rīkojuma projekta 5.punktu izteikt šādā redakcijā: “5. Lai nodrošinātu šā rīkojuma 1.punktā minētā risinājuma īstenošanai nepieciešamā finansējuma pieprasīšanu, Centrālajai vēlēšanu komisijai sadarbībā ar </w:t>
            </w:r>
            <w:proofErr w:type="spellStart"/>
            <w:r w:rsidRPr="00972895">
              <w:rPr>
                <w:lang w:eastAsia="en-US"/>
              </w:rPr>
              <w:t>Iekšlietu</w:t>
            </w:r>
            <w:proofErr w:type="spellEnd"/>
            <w:r w:rsidRPr="00972895">
              <w:rPr>
                <w:lang w:eastAsia="en-US"/>
              </w:rPr>
              <w:t xml:space="preserve"> ministriju normatīvajos aktos noteiktajā kārtībā sagatavot un iesniegt attiecīgu starpnozaru prioritārā pasākuma pieteikumu.”</w:t>
            </w:r>
          </w:p>
        </w:tc>
        <w:tc>
          <w:tcPr>
            <w:tcW w:w="3827" w:type="dxa"/>
            <w:tcBorders>
              <w:left w:val="single" w:sz="6" w:space="0" w:color="000000"/>
              <w:bottom w:val="single" w:sz="4" w:space="0" w:color="auto"/>
              <w:right w:val="single" w:sz="6" w:space="0" w:color="000000"/>
            </w:tcBorders>
          </w:tcPr>
          <w:p w14:paraId="042A6A34" w14:textId="7B86E36C" w:rsidR="00972895" w:rsidRPr="00BA1151" w:rsidRDefault="00A67EAF" w:rsidP="00972895">
            <w:pPr>
              <w:pStyle w:val="naisc"/>
              <w:spacing w:before="0" w:after="0"/>
              <w:jc w:val="both"/>
              <w:rPr>
                <w:b/>
              </w:rPr>
            </w:pPr>
            <w:r>
              <w:rPr>
                <w:b/>
              </w:rPr>
              <w:t>Ņ</w:t>
            </w:r>
            <w:bookmarkStart w:id="1" w:name="_GoBack"/>
            <w:bookmarkEnd w:id="1"/>
            <w:r w:rsidR="00972895" w:rsidRPr="00BA1151">
              <w:rPr>
                <w:b/>
              </w:rPr>
              <w:t>emts vērā.</w:t>
            </w:r>
          </w:p>
          <w:p w14:paraId="46BCAE76" w14:textId="40EAFA51" w:rsidR="00972895" w:rsidRPr="00F90AA9" w:rsidRDefault="00972895" w:rsidP="00972895">
            <w:pPr>
              <w:pStyle w:val="naisc"/>
              <w:jc w:val="both"/>
            </w:pPr>
            <w:r w:rsidRPr="00C8311C">
              <w:t>Minis</w:t>
            </w:r>
            <w:r>
              <w:t>tru kabinet</w:t>
            </w:r>
            <w:r w:rsidR="005C1948">
              <w:t>a rīkojuma projekts papildināts (papildus lūdzam skatīt izziņas 38. iebildumu).</w:t>
            </w:r>
          </w:p>
        </w:tc>
        <w:tc>
          <w:tcPr>
            <w:tcW w:w="2693" w:type="dxa"/>
            <w:tcBorders>
              <w:top w:val="single" w:sz="4" w:space="0" w:color="auto"/>
              <w:left w:val="single" w:sz="4" w:space="0" w:color="auto"/>
              <w:bottom w:val="single" w:sz="4" w:space="0" w:color="auto"/>
            </w:tcBorders>
          </w:tcPr>
          <w:p w14:paraId="4F7DB20B" w14:textId="23324C5B" w:rsidR="00972895" w:rsidRPr="00E11046" w:rsidRDefault="00972895" w:rsidP="00972895">
            <w:r>
              <w:t>Skatīt Minis</w:t>
            </w:r>
            <w:r w:rsidR="00950450">
              <w:t>tru kabineta rīkojuma projekta 3</w:t>
            </w:r>
            <w:r>
              <w:t>. punktu.</w:t>
            </w:r>
          </w:p>
        </w:tc>
      </w:tr>
      <w:tr w:rsidR="00972895" w:rsidRPr="00E11046" w14:paraId="7741853F" w14:textId="77777777" w:rsidTr="00E747E3">
        <w:tc>
          <w:tcPr>
            <w:tcW w:w="708" w:type="dxa"/>
            <w:tcBorders>
              <w:left w:val="single" w:sz="6" w:space="0" w:color="000000"/>
              <w:bottom w:val="single" w:sz="4" w:space="0" w:color="auto"/>
              <w:right w:val="single" w:sz="6" w:space="0" w:color="000000"/>
            </w:tcBorders>
          </w:tcPr>
          <w:p w14:paraId="1AEA0278" w14:textId="5E789A68" w:rsidR="00972895" w:rsidRPr="00E11046" w:rsidRDefault="00972895" w:rsidP="00972895">
            <w:pPr>
              <w:pStyle w:val="naisc"/>
              <w:spacing w:before="0" w:after="0"/>
            </w:pPr>
            <w:r w:rsidRPr="000B731D">
              <w:t>31.</w:t>
            </w:r>
          </w:p>
        </w:tc>
        <w:tc>
          <w:tcPr>
            <w:tcW w:w="2545" w:type="dxa"/>
            <w:tcBorders>
              <w:left w:val="single" w:sz="6" w:space="0" w:color="000000"/>
              <w:bottom w:val="single" w:sz="4" w:space="0" w:color="auto"/>
              <w:right w:val="single" w:sz="6" w:space="0" w:color="000000"/>
            </w:tcBorders>
          </w:tcPr>
          <w:p w14:paraId="1E6D6ADF" w14:textId="16B666B1" w:rsidR="00972895" w:rsidRDefault="00972895" w:rsidP="00972895">
            <w:pPr>
              <w:pStyle w:val="naisc"/>
              <w:spacing w:before="0" w:after="0"/>
              <w:jc w:val="left"/>
            </w:pPr>
            <w:r>
              <w:t xml:space="preserve">4. nodaļa, </w:t>
            </w:r>
            <w:r w:rsidRPr="00514666">
              <w:t>“Kopsavilkums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6F092455" w14:textId="77777777" w:rsidR="00972895" w:rsidRPr="00972895" w:rsidRDefault="00972895" w:rsidP="00972895">
            <w:pPr>
              <w:tabs>
                <w:tab w:val="left" w:pos="720"/>
              </w:tabs>
              <w:contextualSpacing/>
              <w:jc w:val="both"/>
              <w:rPr>
                <w:lang w:eastAsia="en-US"/>
              </w:rPr>
            </w:pPr>
            <w:r w:rsidRPr="00972895">
              <w:rPr>
                <w:lang w:eastAsia="en-US"/>
              </w:rPr>
              <w:t>Lūdzam konceptuālā ziņojuma IV sadaļas “Ietekme uz valsts un pašvaldību budžetu” tabulā “Kopsavilkums par konceptuālajā ziņojumā iekļauto risinājumu realizācijai nepieciešamo valsts un pašvaldību budžeta finansējumu” 1.2 tehniskā nodrošinājuma risinājuma varianta aprēķiniem pievienot detalizētāku Centrālās vēlēšanu komisijas izdevumu pozīciju “lietotāju atbalsts, loģistika, administratīvie darbi”, “lietotāju apmācības un diennakts atbalsts” un “administratīvie darbi” atšifrējumu.</w:t>
            </w:r>
          </w:p>
          <w:p w14:paraId="66A9A61B" w14:textId="6B31D116" w:rsidR="00972895" w:rsidRPr="003C2385" w:rsidRDefault="00972895" w:rsidP="00972895">
            <w:pPr>
              <w:tabs>
                <w:tab w:val="left" w:pos="720"/>
              </w:tabs>
              <w:contextualSpacing/>
              <w:jc w:val="both"/>
              <w:rPr>
                <w:lang w:eastAsia="en-US"/>
              </w:rPr>
            </w:pPr>
          </w:p>
        </w:tc>
        <w:tc>
          <w:tcPr>
            <w:tcW w:w="3827" w:type="dxa"/>
            <w:tcBorders>
              <w:left w:val="single" w:sz="6" w:space="0" w:color="000000"/>
              <w:bottom w:val="single" w:sz="4" w:space="0" w:color="auto"/>
              <w:right w:val="single" w:sz="6" w:space="0" w:color="000000"/>
            </w:tcBorders>
          </w:tcPr>
          <w:p w14:paraId="0FECD89B" w14:textId="77777777" w:rsidR="00972895" w:rsidRDefault="00972895" w:rsidP="00972895">
            <w:pPr>
              <w:pStyle w:val="naisc"/>
              <w:spacing w:before="0" w:after="0"/>
              <w:jc w:val="both"/>
              <w:rPr>
                <w:b/>
              </w:rPr>
            </w:pPr>
            <w:r w:rsidRPr="00FA2C4F">
              <w:rPr>
                <w:b/>
              </w:rPr>
              <w:t>Ņemts vērā.</w:t>
            </w:r>
          </w:p>
          <w:p w14:paraId="15564363" w14:textId="0C3E657D" w:rsidR="00972895" w:rsidRPr="00F90AA9" w:rsidRDefault="00972895" w:rsidP="00972895">
            <w:pPr>
              <w:pStyle w:val="naisc"/>
              <w:jc w:val="both"/>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2963DDD2" w14:textId="50C82235" w:rsidR="00972895" w:rsidRPr="00E11046" w:rsidRDefault="00972895" w:rsidP="00972895">
            <w:r>
              <w:rPr>
                <w:rFonts w:eastAsiaTheme="minorHAnsi"/>
                <w:lang w:eastAsia="en-US"/>
              </w:rPr>
              <w:t>Skatīt konceptuālā ziņojuma 4. nodaļu.</w:t>
            </w:r>
          </w:p>
        </w:tc>
      </w:tr>
      <w:tr w:rsidR="00972895" w:rsidRPr="00712B66" w14:paraId="3C8AB595" w14:textId="77777777" w:rsidTr="00BA03FC">
        <w:tc>
          <w:tcPr>
            <w:tcW w:w="14309" w:type="dxa"/>
            <w:gridSpan w:val="5"/>
            <w:tcBorders>
              <w:left w:val="single" w:sz="6" w:space="0" w:color="000000"/>
              <w:bottom w:val="single" w:sz="4" w:space="0" w:color="auto"/>
            </w:tcBorders>
            <w:shd w:val="clear" w:color="auto" w:fill="E7E6E6" w:themeFill="background2"/>
          </w:tcPr>
          <w:p w14:paraId="6A899E4C" w14:textId="58C188BD" w:rsidR="00972895" w:rsidRPr="00E11046" w:rsidRDefault="00972895" w:rsidP="00BA03FC">
            <w:pPr>
              <w:tabs>
                <w:tab w:val="center" w:pos="7046"/>
                <w:tab w:val="right" w:pos="14093"/>
              </w:tabs>
              <w:rPr>
                <w:b/>
              </w:rPr>
            </w:pPr>
            <w:r>
              <w:rPr>
                <w:b/>
              </w:rPr>
              <w:tab/>
            </w:r>
            <w:r w:rsidRPr="00E11046">
              <w:rPr>
                <w:b/>
              </w:rPr>
              <w:t>Tieslietu ministrija</w:t>
            </w:r>
            <w:r w:rsidR="001A7498">
              <w:rPr>
                <w:b/>
              </w:rPr>
              <w:t>s 17.12</w:t>
            </w:r>
            <w:r>
              <w:rPr>
                <w:b/>
              </w:rPr>
              <w:t>.2019. atzinums</w:t>
            </w:r>
            <w:r>
              <w:rPr>
                <w:b/>
              </w:rPr>
              <w:tab/>
            </w:r>
          </w:p>
        </w:tc>
      </w:tr>
      <w:tr w:rsidR="003C701B" w:rsidRPr="00712B66" w14:paraId="42F3B2B2" w14:textId="77777777" w:rsidTr="00BA03FC">
        <w:tc>
          <w:tcPr>
            <w:tcW w:w="708" w:type="dxa"/>
            <w:tcBorders>
              <w:left w:val="single" w:sz="6" w:space="0" w:color="000000"/>
              <w:bottom w:val="single" w:sz="4" w:space="0" w:color="auto"/>
              <w:right w:val="single" w:sz="6" w:space="0" w:color="000000"/>
            </w:tcBorders>
          </w:tcPr>
          <w:p w14:paraId="3064E527" w14:textId="5B1BA1A2" w:rsidR="003C701B" w:rsidRPr="003C701B" w:rsidRDefault="003C701B" w:rsidP="003C701B">
            <w:pPr>
              <w:pStyle w:val="naisc"/>
              <w:spacing w:before="0" w:after="0"/>
            </w:pPr>
            <w:r w:rsidRPr="003C701B">
              <w:t>32.</w:t>
            </w:r>
          </w:p>
        </w:tc>
        <w:tc>
          <w:tcPr>
            <w:tcW w:w="2545" w:type="dxa"/>
            <w:tcBorders>
              <w:left w:val="single" w:sz="6" w:space="0" w:color="000000"/>
              <w:bottom w:val="single" w:sz="4" w:space="0" w:color="auto"/>
              <w:right w:val="single" w:sz="6" w:space="0" w:color="000000"/>
            </w:tcBorders>
          </w:tcPr>
          <w:p w14:paraId="30983A82" w14:textId="77777777" w:rsidR="003C701B" w:rsidRPr="003C701B" w:rsidRDefault="003C701B" w:rsidP="003C701B">
            <w:r w:rsidRPr="003C701B">
              <w:t>3.1. apakšnodaļa, “1. Risinājums,</w:t>
            </w:r>
          </w:p>
          <w:p w14:paraId="29B7E2B5" w14:textId="5B094798" w:rsidR="003C701B" w:rsidRPr="003C701B" w:rsidRDefault="003C701B" w:rsidP="003C701B">
            <w:r w:rsidRPr="003C701B">
              <w:t>Elektronisks tiešsaistes Vēlētāju reģistrs”</w:t>
            </w:r>
          </w:p>
        </w:tc>
        <w:tc>
          <w:tcPr>
            <w:tcW w:w="4536" w:type="dxa"/>
            <w:tcBorders>
              <w:left w:val="single" w:sz="6" w:space="0" w:color="000000"/>
              <w:bottom w:val="single" w:sz="4" w:space="0" w:color="auto"/>
              <w:right w:val="single" w:sz="6" w:space="0" w:color="000000"/>
            </w:tcBorders>
          </w:tcPr>
          <w:p w14:paraId="0E8115EB" w14:textId="5924593A" w:rsidR="003C701B" w:rsidRPr="00B8077D" w:rsidRDefault="003C701B" w:rsidP="003C701B">
            <w:pPr>
              <w:jc w:val="both"/>
              <w:rPr>
                <w:highlight w:val="yellow"/>
              </w:rPr>
            </w:pPr>
            <w:r w:rsidRPr="003C701B">
              <w:t xml:space="preserve">Tieslietu ministrija atkārtoti norāda, ka projektam pievienotais Ministru kabineta sēdes </w:t>
            </w:r>
            <w:proofErr w:type="spellStart"/>
            <w:r w:rsidRPr="003C701B">
              <w:t>protokollēmuma</w:t>
            </w:r>
            <w:proofErr w:type="spellEnd"/>
            <w:r w:rsidRPr="003C701B">
              <w:t xml:space="preserve"> projekts paredz atbalstīt projektā iekļauto pirmo risinājuma variantu un tajā ietverto 1.2. tehniskā nodrošinājuma risinājuma variantu. Tā kā projekts nav papildināts ar atbilstošu informāciju, lūdzam papildināt projektu ar informāciju par 1.1. un 1.2. tehniskā nodrošinājuma risinājuma variantu drošības aspektiem (iespējamiem centieniem traucēt vēlēšanu norisi; liela noslodze </w:t>
            </w:r>
            <w:proofErr w:type="spellStart"/>
            <w:r w:rsidRPr="003C701B">
              <w:t>u.tml</w:t>
            </w:r>
            <w:proofErr w:type="spellEnd"/>
            <w:r w:rsidRPr="003C701B">
              <w:t xml:space="preserve">), ņemot </w:t>
            </w:r>
            <w:r w:rsidRPr="003C701B">
              <w:lastRenderedPageBreak/>
              <w:t>vērā, ka katrā risinājuma gadījumā tiek izmantoti savādāki tehnoloģiskie risinājumi (datortehnika vai viedtālruņi).</w:t>
            </w:r>
          </w:p>
        </w:tc>
        <w:tc>
          <w:tcPr>
            <w:tcW w:w="3827" w:type="dxa"/>
            <w:tcBorders>
              <w:left w:val="single" w:sz="6" w:space="0" w:color="000000"/>
              <w:bottom w:val="single" w:sz="4" w:space="0" w:color="auto"/>
              <w:right w:val="single" w:sz="6" w:space="0" w:color="000000"/>
            </w:tcBorders>
          </w:tcPr>
          <w:p w14:paraId="2521F3E9" w14:textId="77777777" w:rsidR="003C701B" w:rsidRDefault="003C701B" w:rsidP="003C701B">
            <w:pPr>
              <w:pStyle w:val="naisc"/>
              <w:spacing w:before="0" w:after="0"/>
              <w:jc w:val="both"/>
              <w:rPr>
                <w:b/>
              </w:rPr>
            </w:pPr>
            <w:r w:rsidRPr="00FA2C4F">
              <w:rPr>
                <w:b/>
              </w:rPr>
              <w:lastRenderedPageBreak/>
              <w:t>Ņemts vērā.</w:t>
            </w:r>
          </w:p>
          <w:p w14:paraId="228713DB" w14:textId="2296F83B" w:rsidR="003C701B" w:rsidRPr="00216CA2" w:rsidRDefault="003C701B" w:rsidP="003C701B">
            <w:pPr>
              <w:pStyle w:val="naisc"/>
              <w:spacing w:before="0" w:after="0"/>
              <w:jc w:val="both"/>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33118A4E" w14:textId="14BDA6F5" w:rsidR="003C701B" w:rsidRPr="00712B66" w:rsidRDefault="003C701B" w:rsidP="003C701B">
            <w:pPr>
              <w:jc w:val="both"/>
            </w:pPr>
            <w:r>
              <w:rPr>
                <w:rFonts w:eastAsiaTheme="minorHAnsi"/>
                <w:lang w:eastAsia="en-US"/>
              </w:rPr>
              <w:t>Skatīt konceptuālā ziņojuma 3.1. apakšnodaļu.</w:t>
            </w:r>
          </w:p>
        </w:tc>
      </w:tr>
      <w:tr w:rsidR="003C701B" w:rsidRPr="00712B66" w14:paraId="3BC34347" w14:textId="77777777" w:rsidTr="00BA03FC">
        <w:tc>
          <w:tcPr>
            <w:tcW w:w="14309" w:type="dxa"/>
            <w:gridSpan w:val="5"/>
            <w:tcBorders>
              <w:left w:val="single" w:sz="6" w:space="0" w:color="000000"/>
              <w:bottom w:val="single" w:sz="4" w:space="0" w:color="auto"/>
            </w:tcBorders>
            <w:shd w:val="clear" w:color="auto" w:fill="E7E6E6" w:themeFill="background2"/>
          </w:tcPr>
          <w:p w14:paraId="36497967" w14:textId="516503A9" w:rsidR="003C701B" w:rsidRPr="00E11046" w:rsidRDefault="003C701B" w:rsidP="003C701B">
            <w:pPr>
              <w:tabs>
                <w:tab w:val="center" w:pos="7046"/>
                <w:tab w:val="right" w:pos="14093"/>
              </w:tabs>
              <w:rPr>
                <w:b/>
              </w:rPr>
            </w:pPr>
            <w:r>
              <w:rPr>
                <w:b/>
              </w:rPr>
              <w:tab/>
              <w:t>Ārlietu</w:t>
            </w:r>
            <w:r w:rsidRPr="00E11046">
              <w:rPr>
                <w:b/>
              </w:rPr>
              <w:t xml:space="preserve"> ministrija</w:t>
            </w:r>
            <w:r>
              <w:rPr>
                <w:b/>
              </w:rPr>
              <w:t>s 20.12.2019. atzinums</w:t>
            </w:r>
            <w:r>
              <w:rPr>
                <w:b/>
              </w:rPr>
              <w:tab/>
            </w:r>
          </w:p>
        </w:tc>
      </w:tr>
      <w:tr w:rsidR="003C701B" w:rsidRPr="00712B66" w14:paraId="148147E0" w14:textId="77777777" w:rsidTr="00BA03FC">
        <w:tc>
          <w:tcPr>
            <w:tcW w:w="708" w:type="dxa"/>
            <w:tcBorders>
              <w:left w:val="single" w:sz="6" w:space="0" w:color="000000"/>
              <w:bottom w:val="single" w:sz="4" w:space="0" w:color="auto"/>
              <w:right w:val="single" w:sz="6" w:space="0" w:color="000000"/>
            </w:tcBorders>
          </w:tcPr>
          <w:p w14:paraId="4CF8DE72" w14:textId="58A65A5A" w:rsidR="003C701B" w:rsidRPr="00B41522" w:rsidRDefault="003C701B" w:rsidP="003C701B">
            <w:pPr>
              <w:pStyle w:val="naisc"/>
              <w:spacing w:before="0" w:after="0"/>
            </w:pPr>
            <w:r w:rsidRPr="0028158F">
              <w:t>33.</w:t>
            </w:r>
          </w:p>
        </w:tc>
        <w:tc>
          <w:tcPr>
            <w:tcW w:w="2545" w:type="dxa"/>
            <w:tcBorders>
              <w:left w:val="single" w:sz="6" w:space="0" w:color="000000"/>
              <w:bottom w:val="single" w:sz="4" w:space="0" w:color="auto"/>
              <w:right w:val="single" w:sz="6" w:space="0" w:color="000000"/>
            </w:tcBorders>
          </w:tcPr>
          <w:p w14:paraId="371549BF" w14:textId="3A863CCE" w:rsidR="003C701B" w:rsidRPr="00C8311C" w:rsidRDefault="003C701B" w:rsidP="003C701B">
            <w:r>
              <w:t xml:space="preserve">4. nodaļa, </w:t>
            </w:r>
            <w:r w:rsidRPr="00514666">
              <w:t>“Kopsavilkums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46BAFD54" w14:textId="0B5D2309" w:rsidR="003C701B" w:rsidRPr="00451F11" w:rsidRDefault="003C701B" w:rsidP="003C701B">
            <w:pPr>
              <w:jc w:val="both"/>
            </w:pPr>
            <w:r>
              <w:t xml:space="preserve">Ņemot vērā to, ka vēlēšanu iecirkņi ārvalstīs var tikt izveidoti ne tikai Latvijas diplomātisko un konsulāro pārstāvniecību telpās, bet arī citās piemērotās vietās, kurās jānodrošina drošs un stabils interneta </w:t>
            </w:r>
            <w:proofErr w:type="spellStart"/>
            <w:r>
              <w:t>pieslēgums</w:t>
            </w:r>
            <w:proofErr w:type="spellEnd"/>
            <w:r>
              <w:t>, lūdzam papildināt konceptuālā ziņojuma 4.nodaļu ar punktu “Modemi interneta nodrošināšanai iecirkņos ārvalstīs (1.1. risinājuma modelis).</w:t>
            </w:r>
          </w:p>
        </w:tc>
        <w:tc>
          <w:tcPr>
            <w:tcW w:w="3827" w:type="dxa"/>
            <w:tcBorders>
              <w:left w:val="single" w:sz="6" w:space="0" w:color="000000"/>
              <w:bottom w:val="single" w:sz="4" w:space="0" w:color="auto"/>
              <w:right w:val="single" w:sz="6" w:space="0" w:color="000000"/>
            </w:tcBorders>
          </w:tcPr>
          <w:p w14:paraId="0E95614D" w14:textId="77777777" w:rsidR="003C701B" w:rsidRDefault="003C701B" w:rsidP="003C701B">
            <w:pPr>
              <w:pStyle w:val="naisc"/>
              <w:spacing w:before="0" w:after="0"/>
              <w:jc w:val="both"/>
              <w:rPr>
                <w:b/>
              </w:rPr>
            </w:pPr>
            <w:r w:rsidRPr="00FA2C4F">
              <w:rPr>
                <w:b/>
              </w:rPr>
              <w:t>Ņemts vērā.</w:t>
            </w:r>
          </w:p>
          <w:p w14:paraId="13C27C06" w14:textId="77777777" w:rsidR="003C701B" w:rsidRPr="00216CA2" w:rsidRDefault="003C701B" w:rsidP="003C701B">
            <w:pPr>
              <w:pStyle w:val="naisc"/>
              <w:spacing w:before="0" w:after="0"/>
              <w:jc w:val="both"/>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271CBCBC" w14:textId="2D515C29" w:rsidR="003C701B" w:rsidRPr="00712B66" w:rsidRDefault="003C701B" w:rsidP="003C701B">
            <w:pPr>
              <w:jc w:val="both"/>
            </w:pPr>
            <w:r>
              <w:rPr>
                <w:rFonts w:eastAsiaTheme="minorHAnsi"/>
                <w:lang w:eastAsia="en-US"/>
              </w:rPr>
              <w:t>Skatīt konceptuālā ziņojuma 4. nodaļu.</w:t>
            </w:r>
          </w:p>
        </w:tc>
      </w:tr>
      <w:tr w:rsidR="003C701B" w:rsidRPr="00712B66" w14:paraId="5C703655" w14:textId="77777777" w:rsidTr="00BA03FC">
        <w:tc>
          <w:tcPr>
            <w:tcW w:w="14309" w:type="dxa"/>
            <w:gridSpan w:val="5"/>
            <w:tcBorders>
              <w:left w:val="single" w:sz="6" w:space="0" w:color="000000"/>
              <w:bottom w:val="single" w:sz="4" w:space="0" w:color="auto"/>
            </w:tcBorders>
            <w:shd w:val="clear" w:color="auto" w:fill="E7E6E6" w:themeFill="background2"/>
          </w:tcPr>
          <w:p w14:paraId="3EAF0C1B" w14:textId="22479DA1" w:rsidR="003C701B" w:rsidRPr="00E11046" w:rsidRDefault="003C701B" w:rsidP="003C701B">
            <w:pPr>
              <w:tabs>
                <w:tab w:val="center" w:pos="7046"/>
                <w:tab w:val="right" w:pos="14093"/>
              </w:tabs>
              <w:rPr>
                <w:b/>
              </w:rPr>
            </w:pPr>
            <w:r>
              <w:rPr>
                <w:b/>
              </w:rPr>
              <w:tab/>
            </w:r>
            <w:proofErr w:type="spellStart"/>
            <w:r>
              <w:rPr>
                <w:b/>
              </w:rPr>
              <w:t>Iekšlietu</w:t>
            </w:r>
            <w:proofErr w:type="spellEnd"/>
            <w:r w:rsidRPr="00E11046">
              <w:rPr>
                <w:b/>
              </w:rPr>
              <w:t xml:space="preserve"> ministrija</w:t>
            </w:r>
            <w:r>
              <w:rPr>
                <w:b/>
              </w:rPr>
              <w:t>s 20.12.2019. atzinums</w:t>
            </w:r>
            <w:r>
              <w:rPr>
                <w:b/>
              </w:rPr>
              <w:tab/>
            </w:r>
          </w:p>
        </w:tc>
      </w:tr>
      <w:tr w:rsidR="003C701B" w:rsidRPr="00712B66" w14:paraId="5C964997" w14:textId="77777777" w:rsidTr="00BA03FC">
        <w:tc>
          <w:tcPr>
            <w:tcW w:w="708" w:type="dxa"/>
            <w:tcBorders>
              <w:left w:val="single" w:sz="6" w:space="0" w:color="000000"/>
              <w:bottom w:val="single" w:sz="4" w:space="0" w:color="auto"/>
              <w:right w:val="single" w:sz="6" w:space="0" w:color="000000"/>
            </w:tcBorders>
          </w:tcPr>
          <w:p w14:paraId="57E14281" w14:textId="1B4F8BA0" w:rsidR="003C701B" w:rsidRPr="00B41522" w:rsidRDefault="003C701B" w:rsidP="003C701B">
            <w:pPr>
              <w:pStyle w:val="naisc"/>
              <w:spacing w:before="0" w:after="0"/>
            </w:pPr>
            <w:r w:rsidRPr="005C1948">
              <w:t>34.</w:t>
            </w:r>
          </w:p>
        </w:tc>
        <w:tc>
          <w:tcPr>
            <w:tcW w:w="2545" w:type="dxa"/>
            <w:tcBorders>
              <w:left w:val="single" w:sz="6" w:space="0" w:color="000000"/>
              <w:bottom w:val="single" w:sz="4" w:space="0" w:color="auto"/>
              <w:right w:val="single" w:sz="6" w:space="0" w:color="000000"/>
            </w:tcBorders>
          </w:tcPr>
          <w:p w14:paraId="4976E539" w14:textId="127AE487" w:rsidR="003C701B" w:rsidRPr="00C8311C" w:rsidRDefault="003C701B" w:rsidP="003C701B">
            <w:r>
              <w:t xml:space="preserve">4. nodaļa, </w:t>
            </w:r>
            <w:r w:rsidRPr="00514666">
              <w:t>“Kopsavilkums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7144A893" w14:textId="0CA4203A" w:rsidR="003C701B" w:rsidRPr="00451F11" w:rsidRDefault="003C701B" w:rsidP="003C701B">
            <w:pPr>
              <w:jc w:val="both"/>
            </w:pPr>
            <w:r>
              <w:t>I</w:t>
            </w:r>
            <w:r w:rsidRPr="00986AB1">
              <w:t>evērojot, ka likums “Par valsts budžetu 2020.gadam” un likums “Par vidēja termiņa budžeta ietvaru 2020., 2021. un 2022.gadam” ir pieņemti un dokuments tiks virzīts izskatīšanai Ministru kabinetā 2020.gadā,  nepieciešams attiecīgi precizēt IV. nodaļas kopsavilkuma tabulas aiļu nosaukumus attiecī</w:t>
            </w:r>
            <w:r>
              <w:t>bā uz tajos norādītajiem gadiem.</w:t>
            </w:r>
          </w:p>
        </w:tc>
        <w:tc>
          <w:tcPr>
            <w:tcW w:w="3827" w:type="dxa"/>
            <w:tcBorders>
              <w:left w:val="single" w:sz="6" w:space="0" w:color="000000"/>
              <w:bottom w:val="single" w:sz="4" w:space="0" w:color="auto"/>
              <w:right w:val="single" w:sz="6" w:space="0" w:color="000000"/>
            </w:tcBorders>
          </w:tcPr>
          <w:p w14:paraId="72040CAE" w14:textId="77777777" w:rsidR="003C701B" w:rsidRDefault="003C701B" w:rsidP="003C701B">
            <w:pPr>
              <w:pStyle w:val="naisc"/>
              <w:spacing w:before="0" w:after="0"/>
              <w:jc w:val="both"/>
              <w:rPr>
                <w:b/>
              </w:rPr>
            </w:pPr>
            <w:r w:rsidRPr="00FA2C4F">
              <w:rPr>
                <w:b/>
              </w:rPr>
              <w:t>Ņemts vērā.</w:t>
            </w:r>
          </w:p>
          <w:p w14:paraId="20676407" w14:textId="77777777" w:rsidR="003C701B" w:rsidRPr="00216CA2" w:rsidRDefault="003C701B" w:rsidP="003C701B">
            <w:pPr>
              <w:pStyle w:val="naisc"/>
              <w:spacing w:before="0" w:after="0"/>
              <w:jc w:val="both"/>
            </w:pPr>
            <w:r>
              <w:t>Konceptuālais ziņojums papildināts</w:t>
            </w:r>
            <w:r w:rsidRPr="00CA19C3">
              <w:t>.</w:t>
            </w:r>
          </w:p>
        </w:tc>
        <w:tc>
          <w:tcPr>
            <w:tcW w:w="2693" w:type="dxa"/>
            <w:tcBorders>
              <w:top w:val="single" w:sz="4" w:space="0" w:color="auto"/>
              <w:left w:val="single" w:sz="4" w:space="0" w:color="auto"/>
              <w:bottom w:val="single" w:sz="4" w:space="0" w:color="auto"/>
            </w:tcBorders>
          </w:tcPr>
          <w:p w14:paraId="39751AEA" w14:textId="6DAFA2BB" w:rsidR="003C701B" w:rsidRPr="00712B66" w:rsidRDefault="003C701B" w:rsidP="003C701B">
            <w:pPr>
              <w:jc w:val="both"/>
            </w:pPr>
            <w:r>
              <w:rPr>
                <w:rFonts w:eastAsiaTheme="minorHAnsi"/>
                <w:lang w:eastAsia="en-US"/>
              </w:rPr>
              <w:t>Skatīt konceptuālā ziņojuma 4. nodaļu.</w:t>
            </w:r>
          </w:p>
        </w:tc>
      </w:tr>
      <w:tr w:rsidR="003C701B" w:rsidRPr="00712B66" w14:paraId="49F61B49" w14:textId="77777777" w:rsidTr="00187CD7">
        <w:tc>
          <w:tcPr>
            <w:tcW w:w="708" w:type="dxa"/>
            <w:tcBorders>
              <w:left w:val="single" w:sz="6" w:space="0" w:color="000000"/>
              <w:bottom w:val="single" w:sz="4" w:space="0" w:color="auto"/>
              <w:right w:val="single" w:sz="6" w:space="0" w:color="000000"/>
            </w:tcBorders>
          </w:tcPr>
          <w:p w14:paraId="3098B799" w14:textId="148BFD51" w:rsidR="003C701B" w:rsidRPr="00187CD7" w:rsidRDefault="003C701B" w:rsidP="003C701B">
            <w:pPr>
              <w:pStyle w:val="naisc"/>
              <w:spacing w:before="0" w:after="0"/>
              <w:rPr>
                <w:highlight w:val="yellow"/>
              </w:rPr>
            </w:pPr>
            <w:r w:rsidRPr="00183E22">
              <w:t>35.</w:t>
            </w:r>
          </w:p>
        </w:tc>
        <w:tc>
          <w:tcPr>
            <w:tcW w:w="2545" w:type="dxa"/>
            <w:tcBorders>
              <w:left w:val="single" w:sz="6" w:space="0" w:color="000000"/>
              <w:bottom w:val="single" w:sz="4" w:space="0" w:color="auto"/>
              <w:right w:val="single" w:sz="6" w:space="0" w:color="000000"/>
            </w:tcBorders>
          </w:tcPr>
          <w:p w14:paraId="31EED15B" w14:textId="35F3AF2F" w:rsidR="003C701B" w:rsidRPr="00C8311C" w:rsidRDefault="003C701B" w:rsidP="003C701B">
            <w:r>
              <w:t xml:space="preserve">4. nodaļa, </w:t>
            </w:r>
            <w:r w:rsidRPr="00514666">
              <w:t>“Kopsavilkums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31E24BC7" w14:textId="4AB9017F" w:rsidR="003C701B" w:rsidRPr="00451F11" w:rsidRDefault="003C701B" w:rsidP="003C701B">
            <w:pPr>
              <w:jc w:val="both"/>
            </w:pPr>
            <w:r>
              <w:t>I</w:t>
            </w:r>
            <w:r w:rsidRPr="00986AB1">
              <w:t xml:space="preserve">evērojot, ka saskaņā ar likumu “Par valsts budžetu 2020.gadam” </w:t>
            </w:r>
            <w:proofErr w:type="spellStart"/>
            <w:r w:rsidRPr="00986AB1">
              <w:t>Iekšlietu</w:t>
            </w:r>
            <w:proofErr w:type="spellEnd"/>
            <w:r w:rsidRPr="00986AB1">
              <w:t xml:space="preserve"> ministrijai (Pilsonības un migrācijas lietu pārvaldei, budžeta apakšprogramma 11.01.00 “Pilsonības un migrācijas lietu pārvalde”) 2020.gadā piešķirts finansējums 250 000 </w:t>
            </w:r>
            <w:proofErr w:type="spellStart"/>
            <w:r w:rsidRPr="00D16948">
              <w:rPr>
                <w:i/>
              </w:rPr>
              <w:t>euro</w:t>
            </w:r>
            <w:proofErr w:type="spellEnd"/>
            <w:r w:rsidRPr="00986AB1">
              <w:t xml:space="preserve"> apmērā Vēlētāju reģistra funkcionalitātes attīstībai (pielāgojot to pašvaldību vēlēšanām 2021.gadā), kas nodrošinās, ka vēlēšanu komisijām tiešsaistes režīmā  – Vēlētāju reģistra modulī būs pieejami aktuāli vēlētāju dati un iespēja elektroniski veikt atzīmi par vēlētāja dalību </w:t>
            </w:r>
            <w:r w:rsidRPr="00986AB1">
              <w:lastRenderedPageBreak/>
              <w:t xml:space="preserve">vēlēšanās, ko varēs izmantot arī Saeimas vēlēšanās, nodrošinot iespēju vēlētājam balsot ar jebkuru derīgu personu apliecinošu dokumentu – pasi vai </w:t>
            </w:r>
            <w:proofErr w:type="spellStart"/>
            <w:r w:rsidRPr="00986AB1">
              <w:t>eID</w:t>
            </w:r>
            <w:proofErr w:type="spellEnd"/>
            <w:r w:rsidRPr="00986AB1">
              <w:t xml:space="preserve"> karti (vienlaikus minētā finansējuma piešķiršana nenodrošinās visu nepieciešamo darbību īstenošanu, lai pilnā apjomā veiktu Vēlētāju reģistra programmatūras pielāgošanu Saeimas vēlēšanu vajadzībām), nepieciešams attiecīgi precizēt IV. nodaļas kopsavilkuma tabulu: ailes “Vidēja termiņa budžeta ietvara likumā plānotais finansējums” ailē “2020” norādot skaitli “250 000” un attiecīgi par šo summu samazinot ailes “Nepieciešamais papildu finansējums” ailē “2022” norādīto finansējumu. Attiecīgi precizējams (samazināms) papildu nepieciešamā finansējuma apmērs visā tabulā, kā a</w:t>
            </w:r>
            <w:r>
              <w:t>rī IV. nodaļas tekstuālajā daļā.</w:t>
            </w:r>
          </w:p>
        </w:tc>
        <w:tc>
          <w:tcPr>
            <w:tcW w:w="3827" w:type="dxa"/>
            <w:tcBorders>
              <w:left w:val="single" w:sz="6" w:space="0" w:color="000000"/>
              <w:bottom w:val="single" w:sz="4" w:space="0" w:color="auto"/>
              <w:right w:val="single" w:sz="6" w:space="0" w:color="000000"/>
            </w:tcBorders>
          </w:tcPr>
          <w:p w14:paraId="5181E237" w14:textId="77777777" w:rsidR="003C701B" w:rsidRDefault="003C701B" w:rsidP="003C701B">
            <w:pPr>
              <w:pStyle w:val="naisc"/>
              <w:spacing w:before="0" w:after="0"/>
              <w:jc w:val="both"/>
              <w:rPr>
                <w:b/>
              </w:rPr>
            </w:pPr>
            <w:r w:rsidRPr="00FA2C4F">
              <w:rPr>
                <w:b/>
              </w:rPr>
              <w:lastRenderedPageBreak/>
              <w:t>Ņemts vērā.</w:t>
            </w:r>
          </w:p>
          <w:p w14:paraId="7ED03869" w14:textId="09395D60" w:rsidR="003C701B" w:rsidRPr="00187CD7" w:rsidRDefault="003C701B" w:rsidP="003C701B">
            <w:pPr>
              <w:pStyle w:val="naisc"/>
              <w:spacing w:before="0" w:after="0"/>
              <w:jc w:val="both"/>
              <w:rPr>
                <w:b/>
              </w:rPr>
            </w:pPr>
            <w:r>
              <w:t>Konceptuālais ziņojums papildināts</w:t>
            </w:r>
            <w:r w:rsidRPr="00CA19C3">
              <w:t>.</w:t>
            </w:r>
          </w:p>
        </w:tc>
        <w:tc>
          <w:tcPr>
            <w:tcW w:w="2693" w:type="dxa"/>
            <w:tcBorders>
              <w:top w:val="single" w:sz="4" w:space="0" w:color="auto"/>
              <w:left w:val="single" w:sz="4" w:space="0" w:color="auto"/>
              <w:bottom w:val="single" w:sz="4" w:space="0" w:color="auto"/>
              <w:right w:val="single" w:sz="4" w:space="0" w:color="auto"/>
            </w:tcBorders>
          </w:tcPr>
          <w:p w14:paraId="15110B95" w14:textId="3699F942" w:rsidR="003C701B" w:rsidRPr="00187CD7" w:rsidRDefault="003C701B" w:rsidP="003C701B">
            <w:pPr>
              <w:jc w:val="both"/>
              <w:rPr>
                <w:rFonts w:eastAsiaTheme="minorHAnsi"/>
                <w:lang w:eastAsia="en-US"/>
              </w:rPr>
            </w:pPr>
            <w:r>
              <w:rPr>
                <w:rFonts w:eastAsiaTheme="minorHAnsi"/>
                <w:lang w:eastAsia="en-US"/>
              </w:rPr>
              <w:t>Skatīt konceptuālā ziņojuma 4. nodaļu.</w:t>
            </w:r>
          </w:p>
        </w:tc>
      </w:tr>
      <w:tr w:rsidR="003C701B" w:rsidRPr="00712B66" w14:paraId="5288EB4D" w14:textId="77777777" w:rsidTr="00187CD7">
        <w:tc>
          <w:tcPr>
            <w:tcW w:w="708" w:type="dxa"/>
            <w:tcBorders>
              <w:left w:val="single" w:sz="6" w:space="0" w:color="000000"/>
              <w:bottom w:val="single" w:sz="4" w:space="0" w:color="auto"/>
              <w:right w:val="single" w:sz="6" w:space="0" w:color="000000"/>
            </w:tcBorders>
          </w:tcPr>
          <w:p w14:paraId="0181964A" w14:textId="6438553B" w:rsidR="003C701B" w:rsidRPr="00187CD7" w:rsidRDefault="003C701B" w:rsidP="003C701B">
            <w:pPr>
              <w:pStyle w:val="naisc"/>
              <w:spacing w:before="0" w:after="0"/>
              <w:rPr>
                <w:highlight w:val="yellow"/>
              </w:rPr>
            </w:pPr>
            <w:r>
              <w:t>36</w:t>
            </w:r>
            <w:r w:rsidRPr="00986AB1">
              <w:t>.</w:t>
            </w:r>
          </w:p>
        </w:tc>
        <w:tc>
          <w:tcPr>
            <w:tcW w:w="2545" w:type="dxa"/>
            <w:tcBorders>
              <w:left w:val="single" w:sz="6" w:space="0" w:color="000000"/>
              <w:bottom w:val="single" w:sz="4" w:space="0" w:color="auto"/>
              <w:right w:val="single" w:sz="6" w:space="0" w:color="000000"/>
            </w:tcBorders>
          </w:tcPr>
          <w:p w14:paraId="412BEC98" w14:textId="3784A350" w:rsidR="003C701B" w:rsidRPr="00C8311C" w:rsidRDefault="003C701B" w:rsidP="003C701B">
            <w:r>
              <w:t xml:space="preserve">4. nodaļa, </w:t>
            </w:r>
            <w:r w:rsidRPr="00514666">
              <w:t>“Kopsavilkums par konceptuālajā ziņojumā iekļauto risinājumu realizācijai nepieciešamo valsts un pašvaldību budžeta finansējumu”</w:t>
            </w:r>
          </w:p>
        </w:tc>
        <w:tc>
          <w:tcPr>
            <w:tcW w:w="4536" w:type="dxa"/>
            <w:tcBorders>
              <w:left w:val="single" w:sz="6" w:space="0" w:color="000000"/>
              <w:bottom w:val="single" w:sz="4" w:space="0" w:color="auto"/>
              <w:right w:val="single" w:sz="6" w:space="0" w:color="000000"/>
            </w:tcBorders>
          </w:tcPr>
          <w:p w14:paraId="4D204D8C" w14:textId="008D2559" w:rsidR="003C701B" w:rsidRPr="00451F11" w:rsidRDefault="003C701B" w:rsidP="003C701B">
            <w:pPr>
              <w:jc w:val="both"/>
            </w:pPr>
            <w:r>
              <w:t>P</w:t>
            </w:r>
            <w:r w:rsidRPr="00986AB1">
              <w:t>apildināt IV. nodaļas kopsavilkuma tabulā ietvertā pasākuma “Vēlētāju reģistra lietotāju atbalsts” aprēķinu aiz vārda “piemaks</w:t>
            </w:r>
            <w:r>
              <w:t>a” ar vārdiem “par nakts darbu”.</w:t>
            </w:r>
          </w:p>
        </w:tc>
        <w:tc>
          <w:tcPr>
            <w:tcW w:w="3827" w:type="dxa"/>
            <w:tcBorders>
              <w:left w:val="single" w:sz="6" w:space="0" w:color="000000"/>
              <w:bottom w:val="single" w:sz="4" w:space="0" w:color="auto"/>
              <w:right w:val="single" w:sz="6" w:space="0" w:color="000000"/>
            </w:tcBorders>
          </w:tcPr>
          <w:p w14:paraId="6B4BD4E4" w14:textId="77777777" w:rsidR="003C701B" w:rsidRDefault="003C701B" w:rsidP="003C701B">
            <w:pPr>
              <w:pStyle w:val="naisc"/>
              <w:spacing w:before="0" w:after="0"/>
              <w:jc w:val="both"/>
              <w:rPr>
                <w:b/>
              </w:rPr>
            </w:pPr>
            <w:r w:rsidRPr="00FA2C4F">
              <w:rPr>
                <w:b/>
              </w:rPr>
              <w:t>Ņemts vērā.</w:t>
            </w:r>
          </w:p>
          <w:p w14:paraId="57331148" w14:textId="78BFE724" w:rsidR="003C701B" w:rsidRPr="00187CD7" w:rsidRDefault="003C701B" w:rsidP="003C701B">
            <w:pPr>
              <w:pStyle w:val="naisc"/>
              <w:spacing w:before="0" w:after="0"/>
              <w:jc w:val="both"/>
              <w:rPr>
                <w:b/>
              </w:rPr>
            </w:pPr>
            <w:r>
              <w:t>Konceptuālais ziņojums papildināts</w:t>
            </w:r>
            <w:r w:rsidRPr="00CA19C3">
              <w:t>.</w:t>
            </w:r>
          </w:p>
        </w:tc>
        <w:tc>
          <w:tcPr>
            <w:tcW w:w="2693" w:type="dxa"/>
            <w:tcBorders>
              <w:top w:val="single" w:sz="4" w:space="0" w:color="auto"/>
              <w:left w:val="single" w:sz="4" w:space="0" w:color="auto"/>
              <w:bottom w:val="single" w:sz="4" w:space="0" w:color="auto"/>
              <w:right w:val="single" w:sz="4" w:space="0" w:color="auto"/>
            </w:tcBorders>
          </w:tcPr>
          <w:p w14:paraId="5D2AEB12" w14:textId="22311063" w:rsidR="003C701B" w:rsidRPr="00187CD7" w:rsidRDefault="003C701B" w:rsidP="003C701B">
            <w:pPr>
              <w:jc w:val="both"/>
              <w:rPr>
                <w:rFonts w:eastAsiaTheme="minorHAnsi"/>
                <w:lang w:eastAsia="en-US"/>
              </w:rPr>
            </w:pPr>
            <w:r>
              <w:rPr>
                <w:rFonts w:eastAsiaTheme="minorHAnsi"/>
                <w:lang w:eastAsia="en-US"/>
              </w:rPr>
              <w:t>Skatīt konceptuālā ziņojuma 4. nodaļu.</w:t>
            </w:r>
          </w:p>
        </w:tc>
      </w:tr>
      <w:tr w:rsidR="003C701B" w:rsidRPr="00712B66" w14:paraId="5EB55F09" w14:textId="77777777" w:rsidTr="00187CD7">
        <w:tc>
          <w:tcPr>
            <w:tcW w:w="708" w:type="dxa"/>
            <w:tcBorders>
              <w:left w:val="single" w:sz="6" w:space="0" w:color="000000"/>
              <w:bottom w:val="single" w:sz="4" w:space="0" w:color="auto"/>
              <w:right w:val="single" w:sz="6" w:space="0" w:color="000000"/>
            </w:tcBorders>
          </w:tcPr>
          <w:p w14:paraId="69B7DA0A" w14:textId="5FB29123" w:rsidR="003C701B" w:rsidRPr="00187CD7" w:rsidRDefault="003C701B" w:rsidP="003C701B">
            <w:pPr>
              <w:pStyle w:val="naisc"/>
              <w:spacing w:before="0" w:after="0"/>
              <w:rPr>
                <w:highlight w:val="yellow"/>
              </w:rPr>
            </w:pPr>
            <w:r>
              <w:t>37</w:t>
            </w:r>
            <w:r w:rsidRPr="005123E3">
              <w:t>.</w:t>
            </w:r>
          </w:p>
        </w:tc>
        <w:tc>
          <w:tcPr>
            <w:tcW w:w="2545" w:type="dxa"/>
            <w:tcBorders>
              <w:left w:val="single" w:sz="6" w:space="0" w:color="000000"/>
              <w:bottom w:val="single" w:sz="4" w:space="0" w:color="auto"/>
              <w:right w:val="single" w:sz="6" w:space="0" w:color="000000"/>
            </w:tcBorders>
          </w:tcPr>
          <w:p w14:paraId="74644C4A" w14:textId="1E412570" w:rsidR="003C701B" w:rsidRPr="00C8311C" w:rsidRDefault="003C701B" w:rsidP="003C701B">
            <w:r w:rsidRPr="00C8311C">
              <w:t>Min</w:t>
            </w:r>
            <w:r>
              <w:t>istru kabineta rīkojuma projekta 1. punkts</w:t>
            </w:r>
          </w:p>
        </w:tc>
        <w:tc>
          <w:tcPr>
            <w:tcW w:w="4536" w:type="dxa"/>
            <w:tcBorders>
              <w:left w:val="single" w:sz="6" w:space="0" w:color="000000"/>
              <w:bottom w:val="single" w:sz="4" w:space="0" w:color="auto"/>
              <w:right w:val="single" w:sz="6" w:space="0" w:color="000000"/>
            </w:tcBorders>
          </w:tcPr>
          <w:p w14:paraId="46CFA885" w14:textId="5ED0EE4D" w:rsidR="003C701B" w:rsidRPr="00451F11" w:rsidRDefault="003C701B" w:rsidP="003C701B">
            <w:pPr>
              <w:jc w:val="both"/>
            </w:pPr>
            <w:r>
              <w:t>P</w:t>
            </w:r>
            <w:r w:rsidRPr="00986AB1">
              <w:t>apildināt 1.punktu aiz konceptuālā ziņojuma nosaukuma ar tekstu iekavās “(tur</w:t>
            </w:r>
            <w:r>
              <w:t>pmāk – konceptuālais ziņojums)”.</w:t>
            </w:r>
          </w:p>
        </w:tc>
        <w:tc>
          <w:tcPr>
            <w:tcW w:w="3827" w:type="dxa"/>
            <w:tcBorders>
              <w:left w:val="single" w:sz="6" w:space="0" w:color="000000"/>
              <w:bottom w:val="single" w:sz="4" w:space="0" w:color="auto"/>
              <w:right w:val="single" w:sz="6" w:space="0" w:color="000000"/>
            </w:tcBorders>
          </w:tcPr>
          <w:p w14:paraId="4BDE644E" w14:textId="77777777" w:rsidR="003C701B" w:rsidRDefault="003C701B" w:rsidP="003C701B">
            <w:pPr>
              <w:pStyle w:val="naisc"/>
              <w:spacing w:before="0" w:after="0"/>
              <w:jc w:val="both"/>
              <w:rPr>
                <w:b/>
              </w:rPr>
            </w:pPr>
            <w:r>
              <w:rPr>
                <w:b/>
              </w:rPr>
              <w:t>Sniedzam skaidrojumu.</w:t>
            </w:r>
          </w:p>
          <w:p w14:paraId="14C6D44F" w14:textId="04C5B75A" w:rsidR="003C701B" w:rsidRPr="005123E3" w:rsidRDefault="003C701B" w:rsidP="003C701B">
            <w:pPr>
              <w:pStyle w:val="naisc"/>
              <w:spacing w:before="0" w:after="0"/>
              <w:jc w:val="both"/>
            </w:pPr>
            <w:r w:rsidRPr="005123E3">
              <w:t>Ņemot vērā, ka konceptuālā ziņojuma nosaukums rīk</w:t>
            </w:r>
            <w:r>
              <w:t>ojuma projektā tiek minēts</w:t>
            </w:r>
            <w:r w:rsidRPr="005123E3">
              <w:t xml:space="preserve"> vienu reizi,</w:t>
            </w:r>
            <w:r>
              <w:t xml:space="preserve"> attiecīgās</w:t>
            </w:r>
            <w:r w:rsidRPr="005123E3">
              <w:t xml:space="preserve"> </w:t>
            </w:r>
            <w:r>
              <w:t>vārdkopas</w:t>
            </w:r>
            <w:r w:rsidRPr="005123E3">
              <w:t xml:space="preserve"> saīsinājumu veidot nav nepieciešams.</w:t>
            </w:r>
          </w:p>
        </w:tc>
        <w:tc>
          <w:tcPr>
            <w:tcW w:w="2693" w:type="dxa"/>
            <w:tcBorders>
              <w:top w:val="single" w:sz="4" w:space="0" w:color="auto"/>
              <w:left w:val="single" w:sz="4" w:space="0" w:color="auto"/>
              <w:bottom w:val="single" w:sz="4" w:space="0" w:color="auto"/>
              <w:right w:val="single" w:sz="4" w:space="0" w:color="auto"/>
            </w:tcBorders>
          </w:tcPr>
          <w:p w14:paraId="2ACB9239" w14:textId="67BADEE9" w:rsidR="003C701B" w:rsidRPr="00187CD7" w:rsidRDefault="003C701B" w:rsidP="003C701B">
            <w:pPr>
              <w:jc w:val="both"/>
              <w:rPr>
                <w:rFonts w:eastAsiaTheme="minorHAnsi"/>
                <w:lang w:eastAsia="en-US"/>
              </w:rPr>
            </w:pPr>
          </w:p>
        </w:tc>
      </w:tr>
      <w:tr w:rsidR="003C701B" w:rsidRPr="00712B66" w14:paraId="5A5EC08A" w14:textId="77777777" w:rsidTr="00187CD7">
        <w:tc>
          <w:tcPr>
            <w:tcW w:w="708" w:type="dxa"/>
            <w:tcBorders>
              <w:left w:val="single" w:sz="6" w:space="0" w:color="000000"/>
              <w:bottom w:val="single" w:sz="4" w:space="0" w:color="auto"/>
              <w:right w:val="single" w:sz="6" w:space="0" w:color="000000"/>
            </w:tcBorders>
          </w:tcPr>
          <w:p w14:paraId="6F0BBD4D" w14:textId="4C17959F" w:rsidR="003C701B" w:rsidRPr="00187CD7" w:rsidRDefault="003C701B" w:rsidP="003C701B">
            <w:pPr>
              <w:pStyle w:val="naisc"/>
              <w:spacing w:before="0" w:after="0"/>
              <w:rPr>
                <w:highlight w:val="yellow"/>
              </w:rPr>
            </w:pPr>
            <w:r w:rsidRPr="005C1948">
              <w:lastRenderedPageBreak/>
              <w:t>38.</w:t>
            </w:r>
          </w:p>
        </w:tc>
        <w:tc>
          <w:tcPr>
            <w:tcW w:w="2545" w:type="dxa"/>
            <w:tcBorders>
              <w:left w:val="single" w:sz="6" w:space="0" w:color="000000"/>
              <w:bottom w:val="single" w:sz="4" w:space="0" w:color="auto"/>
              <w:right w:val="single" w:sz="6" w:space="0" w:color="000000"/>
            </w:tcBorders>
          </w:tcPr>
          <w:p w14:paraId="70C4EA82" w14:textId="2F109CC2" w:rsidR="003C701B" w:rsidRPr="00C8311C" w:rsidRDefault="003C701B" w:rsidP="003C701B">
            <w:r w:rsidRPr="00C8311C">
              <w:t>Min</w:t>
            </w:r>
            <w:r>
              <w:t>istru kabineta rīkojuma projekta 5. un 6. punkts</w:t>
            </w:r>
          </w:p>
        </w:tc>
        <w:tc>
          <w:tcPr>
            <w:tcW w:w="4536" w:type="dxa"/>
            <w:tcBorders>
              <w:left w:val="single" w:sz="6" w:space="0" w:color="000000"/>
              <w:bottom w:val="single" w:sz="4" w:space="0" w:color="auto"/>
              <w:right w:val="single" w:sz="6" w:space="0" w:color="000000"/>
            </w:tcBorders>
          </w:tcPr>
          <w:p w14:paraId="7E0750BF" w14:textId="06977F2A" w:rsidR="003C701B" w:rsidRPr="00986AB1" w:rsidRDefault="003C701B" w:rsidP="003C701B">
            <w:pPr>
              <w:widowControl w:val="0"/>
              <w:jc w:val="both"/>
              <w:rPr>
                <w:rFonts w:eastAsia="Calibri"/>
                <w:lang w:eastAsia="en-US"/>
              </w:rPr>
            </w:pPr>
            <w:r>
              <w:rPr>
                <w:rFonts w:eastAsia="Calibri"/>
                <w:lang w:eastAsia="en-US"/>
              </w:rPr>
              <w:t>I</w:t>
            </w:r>
            <w:r w:rsidRPr="00986AB1">
              <w:rPr>
                <w:rFonts w:eastAsia="Calibri"/>
                <w:lang w:eastAsia="en-US"/>
              </w:rPr>
              <w:t>zteikt 5. un 6.</w:t>
            </w:r>
            <w:r>
              <w:rPr>
                <w:rFonts w:eastAsia="Calibri"/>
                <w:lang w:eastAsia="en-US"/>
              </w:rPr>
              <w:t> </w:t>
            </w:r>
            <w:r w:rsidRPr="00986AB1">
              <w:rPr>
                <w:rFonts w:eastAsia="Calibri"/>
                <w:lang w:eastAsia="en-US"/>
              </w:rPr>
              <w:t xml:space="preserve">punktu šādā redakcijā: </w:t>
            </w:r>
          </w:p>
          <w:p w14:paraId="70A4BCEF" w14:textId="77777777" w:rsidR="003C701B" w:rsidRDefault="003C701B" w:rsidP="003C701B">
            <w:pPr>
              <w:widowControl w:val="0"/>
              <w:jc w:val="both"/>
              <w:rPr>
                <w:rFonts w:eastAsia="Calibri"/>
                <w:lang w:eastAsia="en-US"/>
              </w:rPr>
            </w:pPr>
            <w:r w:rsidRPr="00986AB1">
              <w:rPr>
                <w:rFonts w:eastAsia="Calibri"/>
                <w:lang w:eastAsia="en-US"/>
              </w:rPr>
              <w:t xml:space="preserve">“5. Jautājumu par papildu valsts budžeta līdzekļu piešķiršanu 2022. gadā šā rīkojuma 1.punktā atbalstītā risinājuma varianta īstenošanai </w:t>
            </w:r>
            <w:proofErr w:type="spellStart"/>
            <w:r w:rsidRPr="00986AB1">
              <w:rPr>
                <w:rFonts w:eastAsia="Calibri"/>
                <w:lang w:eastAsia="en-US"/>
              </w:rPr>
              <w:t>Iekšlietu</w:t>
            </w:r>
            <w:proofErr w:type="spellEnd"/>
            <w:r w:rsidRPr="00986AB1">
              <w:rPr>
                <w:rFonts w:eastAsia="Calibri"/>
                <w:lang w:eastAsia="en-US"/>
              </w:rPr>
              <w:t xml:space="preserve"> ministrijai 430 491 </w:t>
            </w:r>
            <w:proofErr w:type="spellStart"/>
            <w:r w:rsidRPr="00986AB1">
              <w:rPr>
                <w:rFonts w:eastAsia="Calibri"/>
                <w:i/>
                <w:lang w:eastAsia="en-US"/>
              </w:rPr>
              <w:t>euro</w:t>
            </w:r>
            <w:proofErr w:type="spellEnd"/>
            <w:r w:rsidRPr="00986AB1">
              <w:rPr>
                <w:rFonts w:eastAsia="Calibri"/>
                <w:lang w:eastAsia="en-US"/>
              </w:rPr>
              <w:t xml:space="preserve">, tai skaitā budžeta apakšprogrammai 11.01.00 “Pilsonības un migrācijas lietu pārvalde” 380 276 </w:t>
            </w:r>
            <w:proofErr w:type="spellStart"/>
            <w:r w:rsidRPr="00986AB1">
              <w:rPr>
                <w:rFonts w:eastAsia="Calibri"/>
                <w:i/>
                <w:lang w:eastAsia="en-US"/>
              </w:rPr>
              <w:t>euro</w:t>
            </w:r>
            <w:proofErr w:type="spellEnd"/>
            <w:r w:rsidRPr="00986AB1">
              <w:rPr>
                <w:rFonts w:eastAsia="Calibri"/>
                <w:lang w:eastAsia="en-US"/>
              </w:rPr>
              <w:t xml:space="preserve"> un budžeta apakšprogrammai 02.03.00 “Vienotās sakaru un informācijas sistēmas uzturēšana un vadība” 50 215 </w:t>
            </w:r>
            <w:proofErr w:type="spellStart"/>
            <w:r w:rsidRPr="00986AB1">
              <w:rPr>
                <w:rFonts w:eastAsia="Calibri"/>
                <w:i/>
                <w:lang w:eastAsia="en-US"/>
              </w:rPr>
              <w:t>euro</w:t>
            </w:r>
            <w:proofErr w:type="spellEnd"/>
            <w:r w:rsidRPr="00986AB1">
              <w:rPr>
                <w:rFonts w:eastAsia="Calibri"/>
                <w:i/>
                <w:lang w:eastAsia="en-US"/>
              </w:rPr>
              <w:t xml:space="preserve">, </w:t>
            </w:r>
            <w:r w:rsidRPr="00986AB1">
              <w:rPr>
                <w:rFonts w:eastAsia="Calibri"/>
                <w:lang w:eastAsia="en-US"/>
              </w:rPr>
              <w:t xml:space="preserve">Centrālajai vēlēšanu komisijai budžeta programmai 02.00.00 “Saeimas vēlēšanas” 496 644 </w:t>
            </w:r>
            <w:proofErr w:type="spellStart"/>
            <w:r w:rsidRPr="00986AB1">
              <w:rPr>
                <w:rFonts w:eastAsia="Calibri"/>
                <w:i/>
                <w:lang w:eastAsia="en-US"/>
              </w:rPr>
              <w:t>euro</w:t>
            </w:r>
            <w:proofErr w:type="spellEnd"/>
            <w:r w:rsidRPr="00986AB1">
              <w:rPr>
                <w:rFonts w:eastAsia="Calibri"/>
                <w:lang w:eastAsia="en-US"/>
              </w:rPr>
              <w:t xml:space="preserve"> izskatīt Ministru kabinetā likumprojekta “Par valsts budžetu 2022. gadam” un likumprojekta “Par vidēja termiņa budžeta ietvaru 2022., 2023. un 2024. gadam” sagatavošanas un izskatīšanas procesā kopā ar visu ministriju un centrālo valsts iestāžu iesniegtajiem prioritāro pasākumu pieteikumiem atbilstoši valsts budžeta finansiālajām iespējām.</w:t>
            </w:r>
          </w:p>
          <w:p w14:paraId="4D657D5A" w14:textId="0BAC0D0E" w:rsidR="003C701B" w:rsidRPr="00986AB1" w:rsidRDefault="003C701B" w:rsidP="003C701B">
            <w:pPr>
              <w:widowControl w:val="0"/>
              <w:jc w:val="both"/>
              <w:rPr>
                <w:rFonts w:eastAsia="Calibri"/>
                <w:lang w:eastAsia="en-US"/>
              </w:rPr>
            </w:pPr>
            <w:r w:rsidRPr="00986AB1">
              <w:rPr>
                <w:rFonts w:eastAsia="Calibri"/>
                <w:lang w:eastAsia="en-US"/>
              </w:rPr>
              <w:t xml:space="preserve">6. Centrālajai vēlēšanu komisijai normatīvajos aktos noteiktajā kārtībā sagatavot un iesniegt Finanšu ministrijā un </w:t>
            </w:r>
            <w:proofErr w:type="spellStart"/>
            <w:r w:rsidRPr="00986AB1">
              <w:rPr>
                <w:rFonts w:eastAsia="Calibri"/>
                <w:lang w:eastAsia="en-US"/>
              </w:rPr>
              <w:t>Pārresoru</w:t>
            </w:r>
            <w:proofErr w:type="spellEnd"/>
            <w:r w:rsidRPr="00986AB1">
              <w:rPr>
                <w:rFonts w:eastAsia="Calibri"/>
                <w:lang w:eastAsia="en-US"/>
              </w:rPr>
              <w:t xml:space="preserve"> koordinācijas centrā attiecīgu starpnozaru prioritārā pasākuma pieteikumu.”</w:t>
            </w:r>
            <w:r>
              <w:rPr>
                <w:rFonts w:eastAsia="Calibri"/>
                <w:lang w:eastAsia="en-US"/>
              </w:rPr>
              <w:t>.</w:t>
            </w:r>
          </w:p>
        </w:tc>
        <w:tc>
          <w:tcPr>
            <w:tcW w:w="3827" w:type="dxa"/>
            <w:tcBorders>
              <w:left w:val="single" w:sz="6" w:space="0" w:color="000000"/>
              <w:bottom w:val="single" w:sz="4" w:space="0" w:color="auto"/>
              <w:right w:val="single" w:sz="6" w:space="0" w:color="000000"/>
            </w:tcBorders>
          </w:tcPr>
          <w:p w14:paraId="4986D6E9" w14:textId="70201A85" w:rsidR="003C701B" w:rsidRDefault="00A67EAF" w:rsidP="003C701B">
            <w:pPr>
              <w:pStyle w:val="naisc"/>
              <w:spacing w:before="0" w:after="0"/>
              <w:jc w:val="both"/>
              <w:rPr>
                <w:b/>
              </w:rPr>
            </w:pPr>
            <w:r>
              <w:rPr>
                <w:b/>
              </w:rPr>
              <w:t>Ņ</w:t>
            </w:r>
            <w:r w:rsidR="003C701B" w:rsidRPr="00FA2C4F">
              <w:rPr>
                <w:b/>
              </w:rPr>
              <w:t>emts vērā.</w:t>
            </w:r>
          </w:p>
          <w:p w14:paraId="54EF9417" w14:textId="0A21CF30" w:rsidR="003C701B" w:rsidRPr="00187CD7" w:rsidRDefault="003C701B" w:rsidP="003C701B">
            <w:pPr>
              <w:pStyle w:val="naisc"/>
              <w:spacing w:before="0" w:after="0"/>
              <w:jc w:val="both"/>
              <w:rPr>
                <w:b/>
              </w:rPr>
            </w:pPr>
            <w:r w:rsidRPr="00C8311C">
              <w:t>Minis</w:t>
            </w:r>
            <w:r>
              <w:t>tru kabineta rīkojuma projekts papildināts (papildus lūdzam skatīt izziņas 30. iebildumu).</w:t>
            </w:r>
          </w:p>
        </w:tc>
        <w:tc>
          <w:tcPr>
            <w:tcW w:w="2693" w:type="dxa"/>
            <w:tcBorders>
              <w:top w:val="single" w:sz="4" w:space="0" w:color="auto"/>
              <w:left w:val="single" w:sz="4" w:space="0" w:color="auto"/>
              <w:bottom w:val="single" w:sz="4" w:space="0" w:color="auto"/>
              <w:right w:val="single" w:sz="4" w:space="0" w:color="auto"/>
            </w:tcBorders>
          </w:tcPr>
          <w:p w14:paraId="06112255" w14:textId="54FCF032" w:rsidR="003C701B" w:rsidRPr="00187CD7" w:rsidRDefault="003C701B" w:rsidP="003C701B">
            <w:pPr>
              <w:jc w:val="both"/>
              <w:rPr>
                <w:rFonts w:eastAsiaTheme="minorHAnsi"/>
                <w:lang w:eastAsia="en-US"/>
              </w:rPr>
            </w:pPr>
            <w:r>
              <w:t>Skatīt Ministru kabineta rīkojuma projekta 3. un 4. punktu.</w:t>
            </w:r>
          </w:p>
        </w:tc>
      </w:tr>
    </w:tbl>
    <w:p w14:paraId="19832B65" w14:textId="77777777" w:rsidR="007E0014" w:rsidRPr="0073419A" w:rsidRDefault="007E0014" w:rsidP="00DB7395">
      <w:pPr>
        <w:pStyle w:val="naisf"/>
        <w:spacing w:before="0" w:after="0"/>
        <w:ind w:firstLine="720"/>
        <w:rPr>
          <w:sz w:val="20"/>
          <w:szCs w:val="20"/>
        </w:rPr>
      </w:pPr>
    </w:p>
    <w:p w14:paraId="04434859" w14:textId="77777777" w:rsidR="005F5D0D" w:rsidRDefault="005F5D0D" w:rsidP="00523BD2">
      <w:pPr>
        <w:pStyle w:val="naisf"/>
        <w:spacing w:before="0" w:after="0"/>
        <w:ind w:firstLine="0"/>
        <w:rPr>
          <w:sz w:val="20"/>
          <w:szCs w:val="20"/>
        </w:rPr>
      </w:pPr>
    </w:p>
    <w:p w14:paraId="243B24FF" w14:textId="77777777" w:rsidR="005F5D0D" w:rsidRDefault="005F5D0D" w:rsidP="00523BD2">
      <w:pPr>
        <w:pStyle w:val="naisf"/>
        <w:spacing w:before="0" w:after="0"/>
        <w:ind w:firstLine="0"/>
        <w:rPr>
          <w:sz w:val="20"/>
          <w:szCs w:val="20"/>
        </w:rPr>
      </w:pPr>
    </w:p>
    <w:p w14:paraId="0C0719FD" w14:textId="77777777" w:rsidR="005F5D0D" w:rsidRDefault="005F5D0D" w:rsidP="00523BD2">
      <w:pPr>
        <w:pStyle w:val="naisf"/>
        <w:spacing w:before="0" w:after="0"/>
        <w:ind w:firstLine="0"/>
        <w:rPr>
          <w:sz w:val="20"/>
          <w:szCs w:val="20"/>
        </w:rPr>
      </w:pPr>
    </w:p>
    <w:p w14:paraId="077CC01A" w14:textId="77777777" w:rsidR="005F5D0D" w:rsidRDefault="005F5D0D" w:rsidP="00523BD2">
      <w:pPr>
        <w:pStyle w:val="naisf"/>
        <w:spacing w:before="0" w:after="0"/>
        <w:ind w:firstLine="0"/>
        <w:rPr>
          <w:sz w:val="20"/>
          <w:szCs w:val="20"/>
        </w:rPr>
      </w:pPr>
    </w:p>
    <w:p w14:paraId="3EB3B5A3" w14:textId="2B403F60" w:rsidR="004373E1" w:rsidRPr="0073419A" w:rsidRDefault="00112292" w:rsidP="00523BD2">
      <w:pPr>
        <w:pStyle w:val="naisf"/>
        <w:spacing w:before="0" w:after="0"/>
        <w:ind w:firstLine="0"/>
        <w:rPr>
          <w:sz w:val="20"/>
          <w:szCs w:val="20"/>
        </w:rPr>
      </w:pPr>
      <w:r>
        <w:rPr>
          <w:sz w:val="20"/>
          <w:szCs w:val="20"/>
        </w:rPr>
        <w:t>Signe Bērziņa</w:t>
      </w:r>
    </w:p>
    <w:tbl>
      <w:tblPr>
        <w:tblW w:w="0" w:type="auto"/>
        <w:tblLook w:val="00A0" w:firstRow="1" w:lastRow="0" w:firstColumn="1" w:lastColumn="0" w:noHBand="0" w:noVBand="0"/>
      </w:tblPr>
      <w:tblGrid>
        <w:gridCol w:w="8268"/>
      </w:tblGrid>
      <w:tr w:rsidR="008655A2" w:rsidRPr="00712B66" w14:paraId="73A149F6" w14:textId="77777777">
        <w:tc>
          <w:tcPr>
            <w:tcW w:w="8268" w:type="dxa"/>
            <w:tcBorders>
              <w:top w:val="single" w:sz="4" w:space="0" w:color="000000"/>
            </w:tcBorders>
          </w:tcPr>
          <w:p w14:paraId="64210B45"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0F4C0D27" w14:textId="77777777" w:rsidR="00F40DC3" w:rsidRPr="00712B66" w:rsidRDefault="00F40DC3" w:rsidP="00184479">
            <w:pPr>
              <w:jc w:val="center"/>
            </w:pPr>
          </w:p>
        </w:tc>
      </w:tr>
      <w:tr w:rsidR="008655A2" w:rsidRPr="00712B66" w14:paraId="34C3A1BD" w14:textId="77777777">
        <w:tc>
          <w:tcPr>
            <w:tcW w:w="8268" w:type="dxa"/>
            <w:tcBorders>
              <w:bottom w:val="single" w:sz="4" w:space="0" w:color="000000"/>
            </w:tcBorders>
          </w:tcPr>
          <w:p w14:paraId="0D9F566F" w14:textId="511F1DB2" w:rsidR="008655A2" w:rsidRPr="00712B66" w:rsidRDefault="00112292" w:rsidP="00F40DC3">
            <w:r>
              <w:rPr>
                <w:sz w:val="20"/>
                <w:szCs w:val="20"/>
              </w:rPr>
              <w:t>Vecākais konsultants</w:t>
            </w:r>
          </w:p>
        </w:tc>
      </w:tr>
      <w:tr w:rsidR="008655A2" w:rsidRPr="00712B66" w14:paraId="0D9DE17F" w14:textId="77777777">
        <w:tc>
          <w:tcPr>
            <w:tcW w:w="8268" w:type="dxa"/>
            <w:tcBorders>
              <w:top w:val="single" w:sz="4" w:space="0" w:color="000000"/>
            </w:tcBorders>
          </w:tcPr>
          <w:p w14:paraId="50209917" w14:textId="77777777" w:rsidR="008655A2" w:rsidRPr="00712B66" w:rsidRDefault="00184479" w:rsidP="00184479">
            <w:pPr>
              <w:jc w:val="center"/>
            </w:pPr>
            <w:r>
              <w:lastRenderedPageBreak/>
              <w:t>(</w:t>
            </w:r>
            <w:r w:rsidR="008655A2" w:rsidRPr="00712B66">
              <w:t>amats</w:t>
            </w:r>
            <w:r>
              <w:t>)</w:t>
            </w:r>
          </w:p>
        </w:tc>
      </w:tr>
      <w:tr w:rsidR="008655A2" w:rsidRPr="00712B66" w14:paraId="4D73EEB2" w14:textId="77777777">
        <w:tc>
          <w:tcPr>
            <w:tcW w:w="8268" w:type="dxa"/>
            <w:tcBorders>
              <w:bottom w:val="single" w:sz="4" w:space="0" w:color="000000"/>
            </w:tcBorders>
          </w:tcPr>
          <w:p w14:paraId="208F721F" w14:textId="77777777" w:rsidR="00F40DC3" w:rsidRDefault="00F40DC3" w:rsidP="0036160E">
            <w:pPr>
              <w:rPr>
                <w:sz w:val="20"/>
                <w:szCs w:val="20"/>
              </w:rPr>
            </w:pPr>
          </w:p>
          <w:p w14:paraId="7CE08C51" w14:textId="3D932855" w:rsidR="008655A2" w:rsidRPr="00F40DC3" w:rsidRDefault="00112292" w:rsidP="0036160E">
            <w:pPr>
              <w:rPr>
                <w:sz w:val="20"/>
                <w:szCs w:val="20"/>
              </w:rPr>
            </w:pPr>
            <w:r w:rsidRPr="00112292">
              <w:rPr>
                <w:sz w:val="20"/>
                <w:szCs w:val="20"/>
              </w:rPr>
              <w:t>67026929</w:t>
            </w:r>
          </w:p>
        </w:tc>
      </w:tr>
      <w:tr w:rsidR="008655A2" w:rsidRPr="00712B66" w14:paraId="4D9A83DD" w14:textId="77777777">
        <w:tc>
          <w:tcPr>
            <w:tcW w:w="8268" w:type="dxa"/>
            <w:tcBorders>
              <w:top w:val="single" w:sz="4" w:space="0" w:color="000000"/>
            </w:tcBorders>
          </w:tcPr>
          <w:p w14:paraId="7398F276" w14:textId="77181CC2" w:rsidR="008655A2" w:rsidRPr="00712B66" w:rsidRDefault="00184479" w:rsidP="00F40DC3">
            <w:pPr>
              <w:jc w:val="center"/>
            </w:pPr>
            <w:r>
              <w:t>(</w:t>
            </w:r>
            <w:r w:rsidR="008655A2" w:rsidRPr="00712B66">
              <w:t>tālruņa un faksa numurs</w:t>
            </w:r>
            <w:r>
              <w:t>)</w:t>
            </w:r>
          </w:p>
        </w:tc>
      </w:tr>
      <w:tr w:rsidR="008655A2" w:rsidRPr="00712B66" w14:paraId="0DCFF6F4" w14:textId="77777777">
        <w:tc>
          <w:tcPr>
            <w:tcW w:w="8268" w:type="dxa"/>
            <w:tcBorders>
              <w:bottom w:val="single" w:sz="4" w:space="0" w:color="000000"/>
            </w:tcBorders>
          </w:tcPr>
          <w:p w14:paraId="405F3E5A" w14:textId="77777777" w:rsidR="009C4BE2" w:rsidRDefault="009C4BE2" w:rsidP="00F40DC3">
            <w:pPr>
              <w:rPr>
                <w:sz w:val="20"/>
                <w:szCs w:val="20"/>
              </w:rPr>
            </w:pPr>
          </w:p>
          <w:p w14:paraId="67244FD9" w14:textId="63B20B10" w:rsidR="00F40DC3" w:rsidRPr="009C4BE2" w:rsidRDefault="009C4BE2" w:rsidP="00F40DC3">
            <w:pPr>
              <w:rPr>
                <w:sz w:val="20"/>
                <w:szCs w:val="20"/>
              </w:rPr>
            </w:pPr>
            <w:r>
              <w:rPr>
                <w:sz w:val="20"/>
                <w:szCs w:val="20"/>
              </w:rPr>
              <w:t>Signe.Berzina@varam.gov.lv</w:t>
            </w:r>
          </w:p>
          <w:p w14:paraId="3BC19DD0" w14:textId="77777777" w:rsidR="008655A2" w:rsidRPr="00712B66" w:rsidRDefault="008655A2" w:rsidP="0036160E"/>
        </w:tc>
      </w:tr>
      <w:tr w:rsidR="008655A2" w:rsidRPr="00712B66" w14:paraId="36936EF8" w14:textId="77777777">
        <w:tc>
          <w:tcPr>
            <w:tcW w:w="8268" w:type="dxa"/>
            <w:tcBorders>
              <w:top w:val="single" w:sz="4" w:space="0" w:color="000000"/>
            </w:tcBorders>
          </w:tcPr>
          <w:p w14:paraId="7E419F91" w14:textId="77777777" w:rsidR="008655A2" w:rsidRPr="00712B66" w:rsidRDefault="00184479" w:rsidP="00184479">
            <w:pPr>
              <w:jc w:val="center"/>
            </w:pPr>
            <w:r>
              <w:t>(</w:t>
            </w:r>
            <w:r w:rsidR="008655A2" w:rsidRPr="00712B66">
              <w:t>e-pasta adrese</w:t>
            </w:r>
            <w:r>
              <w:t>)</w:t>
            </w:r>
          </w:p>
        </w:tc>
      </w:tr>
    </w:tbl>
    <w:p w14:paraId="5114EC25" w14:textId="77777777" w:rsidR="007116C7" w:rsidRDefault="007116C7" w:rsidP="00015C84">
      <w:pPr>
        <w:pStyle w:val="naisf"/>
        <w:spacing w:before="0" w:after="0"/>
        <w:ind w:firstLine="0"/>
        <w:jc w:val="left"/>
        <w:rPr>
          <w:sz w:val="28"/>
          <w:szCs w:val="28"/>
        </w:rPr>
      </w:pPr>
    </w:p>
    <w:sectPr w:rsidR="007116C7" w:rsidSect="00A57BE8">
      <w:headerReference w:type="even" r:id="rId8"/>
      <w:headerReference w:type="default" r:id="rId9"/>
      <w:footerReference w:type="default" r:id="rId10"/>
      <w:footerReference w:type="first" r:id="rId11"/>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8549" w14:textId="77777777" w:rsidR="007315A7" w:rsidRDefault="007315A7">
      <w:r>
        <w:separator/>
      </w:r>
    </w:p>
  </w:endnote>
  <w:endnote w:type="continuationSeparator" w:id="0">
    <w:p w14:paraId="00F02BF7" w14:textId="77777777" w:rsidR="007315A7" w:rsidRDefault="0073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3ED9" w14:textId="0C80EB6A" w:rsidR="001E41BB" w:rsidRPr="009C4BE2" w:rsidRDefault="00323BC7" w:rsidP="009C4BE2">
    <w:pPr>
      <w:pStyle w:val="naisnod"/>
      <w:spacing w:before="0" w:after="0"/>
      <w:jc w:val="both"/>
      <w:rPr>
        <w:b w:val="0"/>
        <w:sz w:val="20"/>
        <w:szCs w:val="20"/>
      </w:rPr>
    </w:pPr>
    <w:r>
      <w:rPr>
        <w:rFonts w:cstheme="minorHAnsi"/>
        <w:b w:val="0"/>
        <w:sz w:val="20"/>
        <w:szCs w:val="20"/>
      </w:rPr>
      <w:t>VARAMizz_140120</w:t>
    </w:r>
    <w:r w:rsidR="001E41BB">
      <w:rPr>
        <w:rFonts w:cstheme="minorHAnsi"/>
        <w:b w:val="0"/>
        <w:sz w:val="20"/>
        <w:szCs w:val="20"/>
      </w:rPr>
      <w:t>_eID_Saeimas_velesanas</w:t>
    </w:r>
    <w:r w:rsidR="001E41BB" w:rsidRPr="009145B2">
      <w:rPr>
        <w:rFonts w:cstheme="minorHAnsi"/>
        <w:b w:val="0"/>
        <w:sz w:val="20"/>
        <w:szCs w:val="20"/>
      </w:rPr>
      <w:t>;</w:t>
    </w:r>
    <w:r w:rsidR="001E41BB" w:rsidRPr="0073419A">
      <w:rPr>
        <w:b w:val="0"/>
        <w:sz w:val="20"/>
        <w:szCs w:val="20"/>
      </w:rPr>
      <w:t xml:space="preserve"> Izziņa par atzinumos sniegtajiem iebildumiem</w:t>
    </w:r>
    <w:r w:rsidR="001E41BB">
      <w:rPr>
        <w:b w:val="0"/>
        <w:sz w:val="20"/>
        <w:szCs w:val="20"/>
      </w:rPr>
      <w:t xml:space="preserve"> </w:t>
    </w:r>
    <w:r w:rsidR="001E41BB" w:rsidRPr="009145B2">
      <w:rPr>
        <w:rFonts w:cstheme="minorHAnsi"/>
        <w:b w:val="0"/>
        <w:sz w:val="20"/>
        <w:szCs w:val="20"/>
      </w:rPr>
      <w:t xml:space="preserve">konceptuālā  ziņojuma projektam „Par </w:t>
    </w:r>
    <w:proofErr w:type="spellStart"/>
    <w:r w:rsidR="001E41BB">
      <w:rPr>
        <w:rFonts w:cstheme="minorHAnsi"/>
        <w:b w:val="0"/>
        <w:sz w:val="20"/>
        <w:szCs w:val="20"/>
      </w:rPr>
      <w:t>eID</w:t>
    </w:r>
    <w:proofErr w:type="spellEnd"/>
    <w:r w:rsidR="001E41BB">
      <w:rPr>
        <w:rFonts w:cstheme="minorHAnsi"/>
        <w:b w:val="0"/>
        <w:sz w:val="20"/>
        <w:szCs w:val="20"/>
      </w:rPr>
      <w:t xml:space="preserve"> karti kā derīgu personu apliecinošu dokumentu Saeimas vēlēšanās</w:t>
    </w:r>
    <w:r w:rsidR="001E41BB" w:rsidRPr="009145B2">
      <w:rPr>
        <w:rFonts w:cstheme="minorHAnsi"/>
        <w:b w:val="0"/>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C206" w14:textId="665EF2BF" w:rsidR="001E41BB" w:rsidRPr="00CA76AC" w:rsidRDefault="00323BC7" w:rsidP="009145B2">
    <w:pPr>
      <w:pStyle w:val="naisnod"/>
      <w:spacing w:before="0" w:after="0"/>
      <w:jc w:val="both"/>
      <w:rPr>
        <w:b w:val="0"/>
        <w:sz w:val="20"/>
        <w:szCs w:val="20"/>
      </w:rPr>
    </w:pPr>
    <w:r>
      <w:rPr>
        <w:rFonts w:cstheme="minorHAnsi"/>
        <w:b w:val="0"/>
        <w:sz w:val="20"/>
        <w:szCs w:val="20"/>
      </w:rPr>
      <w:t>VARAMizz_140120</w:t>
    </w:r>
    <w:r w:rsidR="001E41BB">
      <w:rPr>
        <w:rFonts w:cstheme="minorHAnsi"/>
        <w:b w:val="0"/>
        <w:sz w:val="20"/>
        <w:szCs w:val="20"/>
      </w:rPr>
      <w:t>_eID_Saeimas_velesanas</w:t>
    </w:r>
    <w:r w:rsidR="001E41BB" w:rsidRPr="009145B2">
      <w:rPr>
        <w:rFonts w:cstheme="minorHAnsi"/>
        <w:b w:val="0"/>
        <w:sz w:val="20"/>
        <w:szCs w:val="20"/>
      </w:rPr>
      <w:t>;</w:t>
    </w:r>
    <w:r w:rsidR="001E41BB" w:rsidRPr="0073419A">
      <w:rPr>
        <w:b w:val="0"/>
        <w:sz w:val="20"/>
        <w:szCs w:val="20"/>
      </w:rPr>
      <w:t xml:space="preserve"> Izziņa par atzinumos sniegtajiem iebildumiem</w:t>
    </w:r>
    <w:r w:rsidR="001E41BB">
      <w:rPr>
        <w:b w:val="0"/>
        <w:sz w:val="20"/>
        <w:szCs w:val="20"/>
      </w:rPr>
      <w:t xml:space="preserve"> </w:t>
    </w:r>
    <w:r w:rsidR="001E41BB" w:rsidRPr="009145B2">
      <w:rPr>
        <w:rFonts w:cstheme="minorHAnsi"/>
        <w:b w:val="0"/>
        <w:sz w:val="20"/>
        <w:szCs w:val="20"/>
      </w:rPr>
      <w:t xml:space="preserve">konceptuālā  ziņojuma projektam „Par </w:t>
    </w:r>
    <w:proofErr w:type="spellStart"/>
    <w:r w:rsidR="001E41BB">
      <w:rPr>
        <w:rFonts w:cstheme="minorHAnsi"/>
        <w:b w:val="0"/>
        <w:sz w:val="20"/>
        <w:szCs w:val="20"/>
      </w:rPr>
      <w:t>eID</w:t>
    </w:r>
    <w:proofErr w:type="spellEnd"/>
    <w:r w:rsidR="001E41BB">
      <w:rPr>
        <w:rFonts w:cstheme="minorHAnsi"/>
        <w:b w:val="0"/>
        <w:sz w:val="20"/>
        <w:szCs w:val="20"/>
      </w:rPr>
      <w:t xml:space="preserve"> karti kā derīgu personu apliecinošu dokumentu Saeimas vēlēšanās</w:t>
    </w:r>
    <w:r w:rsidR="001E41BB" w:rsidRPr="009145B2">
      <w:rPr>
        <w:rFonts w:cstheme="minorHAnsi"/>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F9DFE" w14:textId="77777777" w:rsidR="007315A7" w:rsidRDefault="007315A7">
      <w:r>
        <w:separator/>
      </w:r>
    </w:p>
  </w:footnote>
  <w:footnote w:type="continuationSeparator" w:id="0">
    <w:p w14:paraId="2BF39CD5" w14:textId="77777777" w:rsidR="007315A7" w:rsidRDefault="0073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74DE" w14:textId="77777777" w:rsidR="001E41BB" w:rsidRDefault="001E41B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944F5" w14:textId="77777777" w:rsidR="001E41BB" w:rsidRDefault="001E4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B07C" w14:textId="77777777" w:rsidR="001E41BB" w:rsidRDefault="001E41B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EAF">
      <w:rPr>
        <w:rStyle w:val="PageNumber"/>
        <w:noProof/>
      </w:rPr>
      <w:t>22</w:t>
    </w:r>
    <w:r>
      <w:rPr>
        <w:rStyle w:val="PageNumber"/>
      </w:rPr>
      <w:fldChar w:fldCharType="end"/>
    </w:r>
  </w:p>
  <w:p w14:paraId="63BD669A" w14:textId="77777777" w:rsidR="001E41BB" w:rsidRDefault="001E4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6049"/>
    <w:multiLevelType w:val="hybridMultilevel"/>
    <w:tmpl w:val="251A9CF4"/>
    <w:lvl w:ilvl="0" w:tplc="5118755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223A38C0"/>
    <w:multiLevelType w:val="multilevel"/>
    <w:tmpl w:val="FA18F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3F24FA"/>
    <w:multiLevelType w:val="hybridMultilevel"/>
    <w:tmpl w:val="A832F89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EA0EA3AC">
      <w:start w:val="1"/>
      <w:numFmt w:val="decimal"/>
      <w:lvlText w:val="%4."/>
      <w:lvlJc w:val="left"/>
      <w:pPr>
        <w:ind w:left="3600" w:hanging="360"/>
      </w:pPr>
      <w:rPr>
        <w:rFonts w:ascii="Times New Roman" w:eastAsia="Calibri" w:hAnsi="Times New Roman" w:cs="Times New Roman"/>
      </w:r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3322602C"/>
    <w:multiLevelType w:val="hybridMultilevel"/>
    <w:tmpl w:val="1812E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035F94"/>
    <w:multiLevelType w:val="hybridMultilevel"/>
    <w:tmpl w:val="050E5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8A6239"/>
    <w:multiLevelType w:val="hybridMultilevel"/>
    <w:tmpl w:val="019E6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C83875"/>
    <w:multiLevelType w:val="hybridMultilevel"/>
    <w:tmpl w:val="D8280DE6"/>
    <w:lvl w:ilvl="0" w:tplc="46126C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DA06E26"/>
    <w:multiLevelType w:val="hybridMultilevel"/>
    <w:tmpl w:val="36ACD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7"/>
  </w:num>
  <w:num w:numId="5">
    <w:abstractNumId w:val="5"/>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TAxMzQwMLEwtDRV0lEKTi0uzszPAykwqgUA9rqZqSwAAAA="/>
  </w:docVars>
  <w:rsids>
    <w:rsidRoot w:val="00F86CE4"/>
    <w:rsid w:val="00001F89"/>
    <w:rsid w:val="00003C53"/>
    <w:rsid w:val="0000456E"/>
    <w:rsid w:val="000055EA"/>
    <w:rsid w:val="00005D51"/>
    <w:rsid w:val="00006BF1"/>
    <w:rsid w:val="0001118D"/>
    <w:rsid w:val="0001131F"/>
    <w:rsid w:val="00011663"/>
    <w:rsid w:val="0001249F"/>
    <w:rsid w:val="000125C0"/>
    <w:rsid w:val="0001270C"/>
    <w:rsid w:val="00012E0A"/>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37FDE"/>
    <w:rsid w:val="00040A5C"/>
    <w:rsid w:val="00043005"/>
    <w:rsid w:val="0004345F"/>
    <w:rsid w:val="00044026"/>
    <w:rsid w:val="00046075"/>
    <w:rsid w:val="00046CAD"/>
    <w:rsid w:val="00046F5C"/>
    <w:rsid w:val="00047385"/>
    <w:rsid w:val="000501D1"/>
    <w:rsid w:val="00050554"/>
    <w:rsid w:val="00053706"/>
    <w:rsid w:val="00053795"/>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4B9E"/>
    <w:rsid w:val="000958A2"/>
    <w:rsid w:val="00095F05"/>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31D"/>
    <w:rsid w:val="000B7447"/>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815"/>
    <w:rsid w:val="000E1BFA"/>
    <w:rsid w:val="000E2142"/>
    <w:rsid w:val="000E21D0"/>
    <w:rsid w:val="000E2A38"/>
    <w:rsid w:val="000E2ACC"/>
    <w:rsid w:val="000E4287"/>
    <w:rsid w:val="000E5164"/>
    <w:rsid w:val="000E5509"/>
    <w:rsid w:val="000E585F"/>
    <w:rsid w:val="000E66F8"/>
    <w:rsid w:val="000F054F"/>
    <w:rsid w:val="000F079D"/>
    <w:rsid w:val="000F0D9D"/>
    <w:rsid w:val="000F16E7"/>
    <w:rsid w:val="000F1D56"/>
    <w:rsid w:val="000F2534"/>
    <w:rsid w:val="000F28D9"/>
    <w:rsid w:val="000F2D43"/>
    <w:rsid w:val="000F2F9A"/>
    <w:rsid w:val="000F300A"/>
    <w:rsid w:val="000F3AA0"/>
    <w:rsid w:val="000F4AEB"/>
    <w:rsid w:val="000F4B40"/>
    <w:rsid w:val="000F4C3B"/>
    <w:rsid w:val="000F4E7B"/>
    <w:rsid w:val="000F57C3"/>
    <w:rsid w:val="000F5C37"/>
    <w:rsid w:val="000F5D29"/>
    <w:rsid w:val="000F5DF0"/>
    <w:rsid w:val="000F6A0B"/>
    <w:rsid w:val="000F7695"/>
    <w:rsid w:val="001012E3"/>
    <w:rsid w:val="00101EEB"/>
    <w:rsid w:val="0010375A"/>
    <w:rsid w:val="001038ED"/>
    <w:rsid w:val="001042B0"/>
    <w:rsid w:val="00105366"/>
    <w:rsid w:val="00106695"/>
    <w:rsid w:val="00106F4F"/>
    <w:rsid w:val="001071D3"/>
    <w:rsid w:val="001075A8"/>
    <w:rsid w:val="00110259"/>
    <w:rsid w:val="00110AA9"/>
    <w:rsid w:val="00112292"/>
    <w:rsid w:val="0011254D"/>
    <w:rsid w:val="001139C2"/>
    <w:rsid w:val="00114559"/>
    <w:rsid w:val="00114EA9"/>
    <w:rsid w:val="00115ED0"/>
    <w:rsid w:val="0011683C"/>
    <w:rsid w:val="001179E8"/>
    <w:rsid w:val="0012021B"/>
    <w:rsid w:val="0012222D"/>
    <w:rsid w:val="0012380C"/>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DE9"/>
    <w:rsid w:val="001761FD"/>
    <w:rsid w:val="00177601"/>
    <w:rsid w:val="00177D61"/>
    <w:rsid w:val="00180125"/>
    <w:rsid w:val="001808CA"/>
    <w:rsid w:val="00180923"/>
    <w:rsid w:val="00180CE5"/>
    <w:rsid w:val="00181BAA"/>
    <w:rsid w:val="00181D2D"/>
    <w:rsid w:val="0018210A"/>
    <w:rsid w:val="00182DE0"/>
    <w:rsid w:val="0018386C"/>
    <w:rsid w:val="00183E22"/>
    <w:rsid w:val="00184479"/>
    <w:rsid w:val="0018472C"/>
    <w:rsid w:val="00184838"/>
    <w:rsid w:val="00185755"/>
    <w:rsid w:val="00187398"/>
    <w:rsid w:val="00187CD7"/>
    <w:rsid w:val="00187F73"/>
    <w:rsid w:val="00187FB0"/>
    <w:rsid w:val="001902E9"/>
    <w:rsid w:val="00190327"/>
    <w:rsid w:val="00190A0A"/>
    <w:rsid w:val="001926F2"/>
    <w:rsid w:val="00193BCE"/>
    <w:rsid w:val="00194B87"/>
    <w:rsid w:val="0019569A"/>
    <w:rsid w:val="00195962"/>
    <w:rsid w:val="00197533"/>
    <w:rsid w:val="001977E7"/>
    <w:rsid w:val="00197C1D"/>
    <w:rsid w:val="00197CCA"/>
    <w:rsid w:val="001A08D6"/>
    <w:rsid w:val="001A0D8A"/>
    <w:rsid w:val="001A192D"/>
    <w:rsid w:val="001A7498"/>
    <w:rsid w:val="001A7C72"/>
    <w:rsid w:val="001B084B"/>
    <w:rsid w:val="001B0CEC"/>
    <w:rsid w:val="001B0FFC"/>
    <w:rsid w:val="001B1CF2"/>
    <w:rsid w:val="001B21EB"/>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639"/>
    <w:rsid w:val="001C6C7D"/>
    <w:rsid w:val="001D1CB1"/>
    <w:rsid w:val="001D2AC0"/>
    <w:rsid w:val="001D2DBA"/>
    <w:rsid w:val="001D2FD0"/>
    <w:rsid w:val="001D3830"/>
    <w:rsid w:val="001D3BA6"/>
    <w:rsid w:val="001D5564"/>
    <w:rsid w:val="001D6FAA"/>
    <w:rsid w:val="001D70FA"/>
    <w:rsid w:val="001D7BA9"/>
    <w:rsid w:val="001E039D"/>
    <w:rsid w:val="001E0CA5"/>
    <w:rsid w:val="001E22E7"/>
    <w:rsid w:val="001E2714"/>
    <w:rsid w:val="001E398C"/>
    <w:rsid w:val="001E41BB"/>
    <w:rsid w:val="001E4456"/>
    <w:rsid w:val="001E4DDC"/>
    <w:rsid w:val="001E774F"/>
    <w:rsid w:val="001E7C1D"/>
    <w:rsid w:val="001F073F"/>
    <w:rsid w:val="001F1A6C"/>
    <w:rsid w:val="001F3009"/>
    <w:rsid w:val="001F3358"/>
    <w:rsid w:val="001F35CB"/>
    <w:rsid w:val="001F390F"/>
    <w:rsid w:val="001F5CD1"/>
    <w:rsid w:val="001F7257"/>
    <w:rsid w:val="001F7739"/>
    <w:rsid w:val="0020011B"/>
    <w:rsid w:val="0020187E"/>
    <w:rsid w:val="00201DC6"/>
    <w:rsid w:val="002020B7"/>
    <w:rsid w:val="00202375"/>
    <w:rsid w:val="002025EA"/>
    <w:rsid w:val="00202884"/>
    <w:rsid w:val="00202E44"/>
    <w:rsid w:val="00203556"/>
    <w:rsid w:val="00204D0F"/>
    <w:rsid w:val="00204DB6"/>
    <w:rsid w:val="002056ED"/>
    <w:rsid w:val="00205C3A"/>
    <w:rsid w:val="00211793"/>
    <w:rsid w:val="00211C11"/>
    <w:rsid w:val="002121ED"/>
    <w:rsid w:val="00212345"/>
    <w:rsid w:val="00214809"/>
    <w:rsid w:val="002149A1"/>
    <w:rsid w:val="00214E7A"/>
    <w:rsid w:val="00215BFE"/>
    <w:rsid w:val="00215C44"/>
    <w:rsid w:val="00216CA2"/>
    <w:rsid w:val="00216E73"/>
    <w:rsid w:val="0021774C"/>
    <w:rsid w:val="00217FF6"/>
    <w:rsid w:val="00222386"/>
    <w:rsid w:val="00222F51"/>
    <w:rsid w:val="002230E1"/>
    <w:rsid w:val="00223361"/>
    <w:rsid w:val="002244BA"/>
    <w:rsid w:val="002247AA"/>
    <w:rsid w:val="00224DA7"/>
    <w:rsid w:val="002261CB"/>
    <w:rsid w:val="00226511"/>
    <w:rsid w:val="002268BF"/>
    <w:rsid w:val="002269F0"/>
    <w:rsid w:val="002273B1"/>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5D4"/>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8F"/>
    <w:rsid w:val="002815D0"/>
    <w:rsid w:val="002820A7"/>
    <w:rsid w:val="00283B82"/>
    <w:rsid w:val="00283E13"/>
    <w:rsid w:val="00286478"/>
    <w:rsid w:val="00287EDD"/>
    <w:rsid w:val="0029141B"/>
    <w:rsid w:val="00292311"/>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637F"/>
    <w:rsid w:val="002E7562"/>
    <w:rsid w:val="002F071F"/>
    <w:rsid w:val="002F16C2"/>
    <w:rsid w:val="002F16D5"/>
    <w:rsid w:val="002F1A90"/>
    <w:rsid w:val="002F1C2F"/>
    <w:rsid w:val="002F3D1C"/>
    <w:rsid w:val="002F41B9"/>
    <w:rsid w:val="002F4EA1"/>
    <w:rsid w:val="002F52DE"/>
    <w:rsid w:val="002F55C1"/>
    <w:rsid w:val="002F797A"/>
    <w:rsid w:val="00300483"/>
    <w:rsid w:val="00301C91"/>
    <w:rsid w:val="00303F2B"/>
    <w:rsid w:val="00304171"/>
    <w:rsid w:val="00304607"/>
    <w:rsid w:val="0030467A"/>
    <w:rsid w:val="00304D4E"/>
    <w:rsid w:val="00304FFD"/>
    <w:rsid w:val="00305608"/>
    <w:rsid w:val="00305B72"/>
    <w:rsid w:val="0030610A"/>
    <w:rsid w:val="00306627"/>
    <w:rsid w:val="003069DD"/>
    <w:rsid w:val="00306CAB"/>
    <w:rsid w:val="00307F81"/>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BC7"/>
    <w:rsid w:val="00324D5B"/>
    <w:rsid w:val="00325045"/>
    <w:rsid w:val="00325D91"/>
    <w:rsid w:val="003267B4"/>
    <w:rsid w:val="00331193"/>
    <w:rsid w:val="003333D4"/>
    <w:rsid w:val="00334951"/>
    <w:rsid w:val="00335275"/>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46BA"/>
    <w:rsid w:val="00386CE8"/>
    <w:rsid w:val="003A157A"/>
    <w:rsid w:val="003A283F"/>
    <w:rsid w:val="003A2A16"/>
    <w:rsid w:val="003A2FDD"/>
    <w:rsid w:val="003A3C43"/>
    <w:rsid w:val="003A3CF7"/>
    <w:rsid w:val="003A5CCC"/>
    <w:rsid w:val="003A6844"/>
    <w:rsid w:val="003A70FF"/>
    <w:rsid w:val="003A74D2"/>
    <w:rsid w:val="003A756B"/>
    <w:rsid w:val="003A7902"/>
    <w:rsid w:val="003B23D7"/>
    <w:rsid w:val="003B34CB"/>
    <w:rsid w:val="003B3AB4"/>
    <w:rsid w:val="003B3CA8"/>
    <w:rsid w:val="003B45D5"/>
    <w:rsid w:val="003B52FE"/>
    <w:rsid w:val="003B572A"/>
    <w:rsid w:val="003B6325"/>
    <w:rsid w:val="003B71E0"/>
    <w:rsid w:val="003B7474"/>
    <w:rsid w:val="003B78A4"/>
    <w:rsid w:val="003C144E"/>
    <w:rsid w:val="003C1A07"/>
    <w:rsid w:val="003C1E74"/>
    <w:rsid w:val="003C20A2"/>
    <w:rsid w:val="003C2385"/>
    <w:rsid w:val="003C2673"/>
    <w:rsid w:val="003C27A2"/>
    <w:rsid w:val="003C42EC"/>
    <w:rsid w:val="003C567C"/>
    <w:rsid w:val="003C59B8"/>
    <w:rsid w:val="003C6809"/>
    <w:rsid w:val="003C701B"/>
    <w:rsid w:val="003C7897"/>
    <w:rsid w:val="003D0937"/>
    <w:rsid w:val="003D108A"/>
    <w:rsid w:val="003D17E6"/>
    <w:rsid w:val="003D1A20"/>
    <w:rsid w:val="003D1AC9"/>
    <w:rsid w:val="003D2AC9"/>
    <w:rsid w:val="003D2CD8"/>
    <w:rsid w:val="003D3724"/>
    <w:rsid w:val="003D46A7"/>
    <w:rsid w:val="003D5BA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2EFB"/>
    <w:rsid w:val="00423A60"/>
    <w:rsid w:val="00423C95"/>
    <w:rsid w:val="0042651C"/>
    <w:rsid w:val="00426E9B"/>
    <w:rsid w:val="00427D55"/>
    <w:rsid w:val="0043233C"/>
    <w:rsid w:val="00433A9F"/>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1F11"/>
    <w:rsid w:val="004520CD"/>
    <w:rsid w:val="00452945"/>
    <w:rsid w:val="00452DF3"/>
    <w:rsid w:val="004534F5"/>
    <w:rsid w:val="00453765"/>
    <w:rsid w:val="00454EC3"/>
    <w:rsid w:val="0045530A"/>
    <w:rsid w:val="004554AE"/>
    <w:rsid w:val="004554C3"/>
    <w:rsid w:val="00455FB6"/>
    <w:rsid w:val="004567FC"/>
    <w:rsid w:val="00457197"/>
    <w:rsid w:val="00457555"/>
    <w:rsid w:val="00457971"/>
    <w:rsid w:val="00457DD8"/>
    <w:rsid w:val="004603D0"/>
    <w:rsid w:val="004624AE"/>
    <w:rsid w:val="0046250E"/>
    <w:rsid w:val="00462AF4"/>
    <w:rsid w:val="00462E9C"/>
    <w:rsid w:val="00462FC6"/>
    <w:rsid w:val="004641E8"/>
    <w:rsid w:val="00464B48"/>
    <w:rsid w:val="00464D7F"/>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5C5"/>
    <w:rsid w:val="004A2A54"/>
    <w:rsid w:val="004A2EF3"/>
    <w:rsid w:val="004A3B0D"/>
    <w:rsid w:val="004A52F5"/>
    <w:rsid w:val="004A5D3A"/>
    <w:rsid w:val="004A6897"/>
    <w:rsid w:val="004A692B"/>
    <w:rsid w:val="004A6EB6"/>
    <w:rsid w:val="004A794C"/>
    <w:rsid w:val="004B3EC7"/>
    <w:rsid w:val="004B47FB"/>
    <w:rsid w:val="004B5664"/>
    <w:rsid w:val="004C2107"/>
    <w:rsid w:val="004C39D0"/>
    <w:rsid w:val="004C4D2A"/>
    <w:rsid w:val="004C5FC6"/>
    <w:rsid w:val="004C6435"/>
    <w:rsid w:val="004C649B"/>
    <w:rsid w:val="004C7B9C"/>
    <w:rsid w:val="004C7D55"/>
    <w:rsid w:val="004D089A"/>
    <w:rsid w:val="004D12FB"/>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FA"/>
    <w:rsid w:val="0050147C"/>
    <w:rsid w:val="0050182B"/>
    <w:rsid w:val="00502579"/>
    <w:rsid w:val="005029F7"/>
    <w:rsid w:val="00503D4C"/>
    <w:rsid w:val="00504C0C"/>
    <w:rsid w:val="00504E48"/>
    <w:rsid w:val="00505FBB"/>
    <w:rsid w:val="005070FF"/>
    <w:rsid w:val="005123E3"/>
    <w:rsid w:val="00512BBC"/>
    <w:rsid w:val="005134FB"/>
    <w:rsid w:val="005135FD"/>
    <w:rsid w:val="0051366C"/>
    <w:rsid w:val="00514666"/>
    <w:rsid w:val="00515AEE"/>
    <w:rsid w:val="0051684F"/>
    <w:rsid w:val="00516A92"/>
    <w:rsid w:val="00516B9F"/>
    <w:rsid w:val="00517693"/>
    <w:rsid w:val="005205AB"/>
    <w:rsid w:val="00523378"/>
    <w:rsid w:val="00523BD2"/>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B87"/>
    <w:rsid w:val="00547ECC"/>
    <w:rsid w:val="00551D5A"/>
    <w:rsid w:val="00551EC3"/>
    <w:rsid w:val="00554A44"/>
    <w:rsid w:val="00554C53"/>
    <w:rsid w:val="00554F18"/>
    <w:rsid w:val="00555220"/>
    <w:rsid w:val="005555F0"/>
    <w:rsid w:val="00555739"/>
    <w:rsid w:val="00556E75"/>
    <w:rsid w:val="00556F2D"/>
    <w:rsid w:val="0056069A"/>
    <w:rsid w:val="00560C3B"/>
    <w:rsid w:val="0056139E"/>
    <w:rsid w:val="00561D3C"/>
    <w:rsid w:val="00561EA1"/>
    <w:rsid w:val="00562799"/>
    <w:rsid w:val="00564804"/>
    <w:rsid w:val="00565598"/>
    <w:rsid w:val="00565B5A"/>
    <w:rsid w:val="00567E8F"/>
    <w:rsid w:val="005702D6"/>
    <w:rsid w:val="00572588"/>
    <w:rsid w:val="00572B66"/>
    <w:rsid w:val="00573A50"/>
    <w:rsid w:val="005746D2"/>
    <w:rsid w:val="00574E8A"/>
    <w:rsid w:val="00577775"/>
    <w:rsid w:val="0058121A"/>
    <w:rsid w:val="00581785"/>
    <w:rsid w:val="00581863"/>
    <w:rsid w:val="00581EA3"/>
    <w:rsid w:val="0058205A"/>
    <w:rsid w:val="00582264"/>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1948"/>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C49"/>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D0D"/>
    <w:rsid w:val="005F5E11"/>
    <w:rsid w:val="006003E5"/>
    <w:rsid w:val="00600E63"/>
    <w:rsid w:val="00601561"/>
    <w:rsid w:val="00601E55"/>
    <w:rsid w:val="00602037"/>
    <w:rsid w:val="006029DD"/>
    <w:rsid w:val="00602C6A"/>
    <w:rsid w:val="00603AF5"/>
    <w:rsid w:val="00606C66"/>
    <w:rsid w:val="00610145"/>
    <w:rsid w:val="00610D1F"/>
    <w:rsid w:val="0061172E"/>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A74"/>
    <w:rsid w:val="00643C27"/>
    <w:rsid w:val="006455E7"/>
    <w:rsid w:val="00645758"/>
    <w:rsid w:val="006461A1"/>
    <w:rsid w:val="00646BF6"/>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79B"/>
    <w:rsid w:val="00682E11"/>
    <w:rsid w:val="00683081"/>
    <w:rsid w:val="00684814"/>
    <w:rsid w:val="00684C95"/>
    <w:rsid w:val="006850D3"/>
    <w:rsid w:val="00685249"/>
    <w:rsid w:val="006856B9"/>
    <w:rsid w:val="00685BDE"/>
    <w:rsid w:val="00686085"/>
    <w:rsid w:val="00687C0D"/>
    <w:rsid w:val="00691237"/>
    <w:rsid w:val="006920E6"/>
    <w:rsid w:val="00692555"/>
    <w:rsid w:val="00696566"/>
    <w:rsid w:val="006966BA"/>
    <w:rsid w:val="0069722D"/>
    <w:rsid w:val="00697993"/>
    <w:rsid w:val="006A0052"/>
    <w:rsid w:val="006A0A9E"/>
    <w:rsid w:val="006A1F1C"/>
    <w:rsid w:val="006A3836"/>
    <w:rsid w:val="006A3DD3"/>
    <w:rsid w:val="006A4625"/>
    <w:rsid w:val="006A47AE"/>
    <w:rsid w:val="006A5B5E"/>
    <w:rsid w:val="006A5BA1"/>
    <w:rsid w:val="006A67CB"/>
    <w:rsid w:val="006A7FFB"/>
    <w:rsid w:val="006B0368"/>
    <w:rsid w:val="006B0F6E"/>
    <w:rsid w:val="006B1D7B"/>
    <w:rsid w:val="006B27D4"/>
    <w:rsid w:val="006B2C9C"/>
    <w:rsid w:val="006B48EB"/>
    <w:rsid w:val="006B4C00"/>
    <w:rsid w:val="006B56FC"/>
    <w:rsid w:val="006B62D3"/>
    <w:rsid w:val="006B6DDA"/>
    <w:rsid w:val="006B73D9"/>
    <w:rsid w:val="006B7DF0"/>
    <w:rsid w:val="006B7E74"/>
    <w:rsid w:val="006C0D75"/>
    <w:rsid w:val="006C1C48"/>
    <w:rsid w:val="006C3C1D"/>
    <w:rsid w:val="006C41FF"/>
    <w:rsid w:val="006C5145"/>
    <w:rsid w:val="006C65A8"/>
    <w:rsid w:val="006C7837"/>
    <w:rsid w:val="006D05AD"/>
    <w:rsid w:val="006D0EC1"/>
    <w:rsid w:val="006D16F8"/>
    <w:rsid w:val="006D1813"/>
    <w:rsid w:val="006D24A9"/>
    <w:rsid w:val="006D2AF3"/>
    <w:rsid w:val="006D4D79"/>
    <w:rsid w:val="006D4FBD"/>
    <w:rsid w:val="006D5879"/>
    <w:rsid w:val="006D63FD"/>
    <w:rsid w:val="006D65B4"/>
    <w:rsid w:val="006D6E3F"/>
    <w:rsid w:val="006D754A"/>
    <w:rsid w:val="006D7B9C"/>
    <w:rsid w:val="006E04C6"/>
    <w:rsid w:val="006E0A65"/>
    <w:rsid w:val="006E1B01"/>
    <w:rsid w:val="006E3E3D"/>
    <w:rsid w:val="006E4836"/>
    <w:rsid w:val="006E5DDD"/>
    <w:rsid w:val="006E7633"/>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4A03"/>
    <w:rsid w:val="00726730"/>
    <w:rsid w:val="00730038"/>
    <w:rsid w:val="00730598"/>
    <w:rsid w:val="007315A7"/>
    <w:rsid w:val="00731C24"/>
    <w:rsid w:val="0073257E"/>
    <w:rsid w:val="00732A32"/>
    <w:rsid w:val="00733066"/>
    <w:rsid w:val="00733469"/>
    <w:rsid w:val="00733539"/>
    <w:rsid w:val="0073419A"/>
    <w:rsid w:val="00735557"/>
    <w:rsid w:val="0073697E"/>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C91"/>
    <w:rsid w:val="007535C7"/>
    <w:rsid w:val="00756551"/>
    <w:rsid w:val="00757769"/>
    <w:rsid w:val="0076067E"/>
    <w:rsid w:val="00761BFD"/>
    <w:rsid w:val="00761D5C"/>
    <w:rsid w:val="00761FE5"/>
    <w:rsid w:val="00762476"/>
    <w:rsid w:val="00762A18"/>
    <w:rsid w:val="00763AE2"/>
    <w:rsid w:val="0076467D"/>
    <w:rsid w:val="00766D90"/>
    <w:rsid w:val="00767334"/>
    <w:rsid w:val="00767BF3"/>
    <w:rsid w:val="00767C19"/>
    <w:rsid w:val="00767D4E"/>
    <w:rsid w:val="00771067"/>
    <w:rsid w:val="007722ED"/>
    <w:rsid w:val="007723D0"/>
    <w:rsid w:val="0077408B"/>
    <w:rsid w:val="00774AF6"/>
    <w:rsid w:val="00774EC8"/>
    <w:rsid w:val="00776781"/>
    <w:rsid w:val="007776CC"/>
    <w:rsid w:val="00777CE9"/>
    <w:rsid w:val="00780D05"/>
    <w:rsid w:val="00782E71"/>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0014"/>
    <w:rsid w:val="007E16E2"/>
    <w:rsid w:val="007E19FE"/>
    <w:rsid w:val="007E1AAC"/>
    <w:rsid w:val="007E3B9C"/>
    <w:rsid w:val="007E4A2F"/>
    <w:rsid w:val="007E5C4A"/>
    <w:rsid w:val="007E6915"/>
    <w:rsid w:val="007E74CA"/>
    <w:rsid w:val="007E7AD3"/>
    <w:rsid w:val="007F0070"/>
    <w:rsid w:val="007F0441"/>
    <w:rsid w:val="007F0E99"/>
    <w:rsid w:val="007F1C54"/>
    <w:rsid w:val="007F20F1"/>
    <w:rsid w:val="007F4224"/>
    <w:rsid w:val="007F4DD2"/>
    <w:rsid w:val="007F4FB9"/>
    <w:rsid w:val="007F7022"/>
    <w:rsid w:val="007F7690"/>
    <w:rsid w:val="007F7755"/>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8AE"/>
    <w:rsid w:val="00836C3B"/>
    <w:rsid w:val="008370EE"/>
    <w:rsid w:val="0084093F"/>
    <w:rsid w:val="0084098A"/>
    <w:rsid w:val="00840DB0"/>
    <w:rsid w:val="00840EDE"/>
    <w:rsid w:val="008418A5"/>
    <w:rsid w:val="00842BF7"/>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1BA"/>
    <w:rsid w:val="008B251F"/>
    <w:rsid w:val="008B2602"/>
    <w:rsid w:val="008B2727"/>
    <w:rsid w:val="008B316B"/>
    <w:rsid w:val="008B5059"/>
    <w:rsid w:val="008B5BF2"/>
    <w:rsid w:val="008B6934"/>
    <w:rsid w:val="008B6CF8"/>
    <w:rsid w:val="008B6E33"/>
    <w:rsid w:val="008B72F6"/>
    <w:rsid w:val="008C119E"/>
    <w:rsid w:val="008C1E24"/>
    <w:rsid w:val="008C296B"/>
    <w:rsid w:val="008C2A46"/>
    <w:rsid w:val="008C4278"/>
    <w:rsid w:val="008C520E"/>
    <w:rsid w:val="008C563B"/>
    <w:rsid w:val="008C567E"/>
    <w:rsid w:val="008C5DEE"/>
    <w:rsid w:val="008C6285"/>
    <w:rsid w:val="008C6727"/>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4C9A"/>
    <w:rsid w:val="00905EC7"/>
    <w:rsid w:val="0090680D"/>
    <w:rsid w:val="0091045D"/>
    <w:rsid w:val="0091281A"/>
    <w:rsid w:val="00912B24"/>
    <w:rsid w:val="0091322D"/>
    <w:rsid w:val="009139B5"/>
    <w:rsid w:val="00914514"/>
    <w:rsid w:val="00914549"/>
    <w:rsid w:val="009145B2"/>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D70"/>
    <w:rsid w:val="009302D4"/>
    <w:rsid w:val="009307F2"/>
    <w:rsid w:val="00930CEC"/>
    <w:rsid w:val="00930F4A"/>
    <w:rsid w:val="0093375E"/>
    <w:rsid w:val="00933BEF"/>
    <w:rsid w:val="0093787E"/>
    <w:rsid w:val="009412CC"/>
    <w:rsid w:val="0094388B"/>
    <w:rsid w:val="00943D09"/>
    <w:rsid w:val="00944826"/>
    <w:rsid w:val="009457A1"/>
    <w:rsid w:val="009476D9"/>
    <w:rsid w:val="00947C5D"/>
    <w:rsid w:val="00947CA9"/>
    <w:rsid w:val="00947DB2"/>
    <w:rsid w:val="00950450"/>
    <w:rsid w:val="00950478"/>
    <w:rsid w:val="00950888"/>
    <w:rsid w:val="00950AF9"/>
    <w:rsid w:val="00950B5F"/>
    <w:rsid w:val="00950D35"/>
    <w:rsid w:val="0095144C"/>
    <w:rsid w:val="0095165B"/>
    <w:rsid w:val="00951B17"/>
    <w:rsid w:val="00951B8D"/>
    <w:rsid w:val="009536A8"/>
    <w:rsid w:val="00954596"/>
    <w:rsid w:val="00955851"/>
    <w:rsid w:val="00955C63"/>
    <w:rsid w:val="00956935"/>
    <w:rsid w:val="00956F4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895"/>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AB1"/>
    <w:rsid w:val="00986B9C"/>
    <w:rsid w:val="00987BAB"/>
    <w:rsid w:val="009906BF"/>
    <w:rsid w:val="009913F3"/>
    <w:rsid w:val="00991AB6"/>
    <w:rsid w:val="00991DA1"/>
    <w:rsid w:val="009927F1"/>
    <w:rsid w:val="009936C4"/>
    <w:rsid w:val="009948ED"/>
    <w:rsid w:val="00995ADA"/>
    <w:rsid w:val="0099643A"/>
    <w:rsid w:val="00997959"/>
    <w:rsid w:val="009A0816"/>
    <w:rsid w:val="009A0BAF"/>
    <w:rsid w:val="009A1431"/>
    <w:rsid w:val="009A153D"/>
    <w:rsid w:val="009A1634"/>
    <w:rsid w:val="009A3A34"/>
    <w:rsid w:val="009A3FE2"/>
    <w:rsid w:val="009A400C"/>
    <w:rsid w:val="009A4B2C"/>
    <w:rsid w:val="009A5592"/>
    <w:rsid w:val="009A59BA"/>
    <w:rsid w:val="009A6417"/>
    <w:rsid w:val="009A7EC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AB1"/>
    <w:rsid w:val="009C049A"/>
    <w:rsid w:val="009C058F"/>
    <w:rsid w:val="009C0915"/>
    <w:rsid w:val="009C2B3E"/>
    <w:rsid w:val="009C2EA2"/>
    <w:rsid w:val="009C3721"/>
    <w:rsid w:val="009C4141"/>
    <w:rsid w:val="009C4B55"/>
    <w:rsid w:val="009C4BE2"/>
    <w:rsid w:val="009C5FCC"/>
    <w:rsid w:val="009C61A2"/>
    <w:rsid w:val="009C6DF6"/>
    <w:rsid w:val="009C6E92"/>
    <w:rsid w:val="009D04F7"/>
    <w:rsid w:val="009D1589"/>
    <w:rsid w:val="009D2003"/>
    <w:rsid w:val="009D38C2"/>
    <w:rsid w:val="009D417F"/>
    <w:rsid w:val="009D45E5"/>
    <w:rsid w:val="009D4B85"/>
    <w:rsid w:val="009D4C49"/>
    <w:rsid w:val="009D535B"/>
    <w:rsid w:val="009D630B"/>
    <w:rsid w:val="009D6CAA"/>
    <w:rsid w:val="009D6CF6"/>
    <w:rsid w:val="009D6E69"/>
    <w:rsid w:val="009E02DC"/>
    <w:rsid w:val="009E084F"/>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0EE"/>
    <w:rsid w:val="00A179B4"/>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303"/>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E8"/>
    <w:rsid w:val="00A60E72"/>
    <w:rsid w:val="00A61F0C"/>
    <w:rsid w:val="00A61FF0"/>
    <w:rsid w:val="00A62580"/>
    <w:rsid w:val="00A63AC9"/>
    <w:rsid w:val="00A64502"/>
    <w:rsid w:val="00A64B5F"/>
    <w:rsid w:val="00A65EA0"/>
    <w:rsid w:val="00A66517"/>
    <w:rsid w:val="00A67B0E"/>
    <w:rsid w:val="00A67EAF"/>
    <w:rsid w:val="00A718EF"/>
    <w:rsid w:val="00A72134"/>
    <w:rsid w:val="00A726A8"/>
    <w:rsid w:val="00A72951"/>
    <w:rsid w:val="00A73505"/>
    <w:rsid w:val="00A74853"/>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1638"/>
    <w:rsid w:val="00A92DD4"/>
    <w:rsid w:val="00A94D0F"/>
    <w:rsid w:val="00A94F13"/>
    <w:rsid w:val="00A9568C"/>
    <w:rsid w:val="00A9594E"/>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495"/>
    <w:rsid w:val="00AE68E2"/>
    <w:rsid w:val="00AE70F0"/>
    <w:rsid w:val="00AF0157"/>
    <w:rsid w:val="00AF1B2E"/>
    <w:rsid w:val="00AF2EC7"/>
    <w:rsid w:val="00AF35B3"/>
    <w:rsid w:val="00AF3AC0"/>
    <w:rsid w:val="00AF4F4A"/>
    <w:rsid w:val="00AF52D1"/>
    <w:rsid w:val="00AF57F5"/>
    <w:rsid w:val="00B00C24"/>
    <w:rsid w:val="00B00F93"/>
    <w:rsid w:val="00B01BBE"/>
    <w:rsid w:val="00B03F92"/>
    <w:rsid w:val="00B055D8"/>
    <w:rsid w:val="00B05CDF"/>
    <w:rsid w:val="00B06CD6"/>
    <w:rsid w:val="00B06EBC"/>
    <w:rsid w:val="00B11D2D"/>
    <w:rsid w:val="00B123F0"/>
    <w:rsid w:val="00B12891"/>
    <w:rsid w:val="00B1333F"/>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1522"/>
    <w:rsid w:val="00B425C0"/>
    <w:rsid w:val="00B42DB6"/>
    <w:rsid w:val="00B46957"/>
    <w:rsid w:val="00B47B54"/>
    <w:rsid w:val="00B50E99"/>
    <w:rsid w:val="00B51926"/>
    <w:rsid w:val="00B51F9A"/>
    <w:rsid w:val="00B54DA7"/>
    <w:rsid w:val="00B57F8E"/>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3C9"/>
    <w:rsid w:val="00B75D5F"/>
    <w:rsid w:val="00B765A0"/>
    <w:rsid w:val="00B76C02"/>
    <w:rsid w:val="00B77BD2"/>
    <w:rsid w:val="00B8077D"/>
    <w:rsid w:val="00B814CB"/>
    <w:rsid w:val="00B81B6A"/>
    <w:rsid w:val="00B820F4"/>
    <w:rsid w:val="00B835E0"/>
    <w:rsid w:val="00B8396D"/>
    <w:rsid w:val="00B90331"/>
    <w:rsid w:val="00B903ED"/>
    <w:rsid w:val="00B90B2D"/>
    <w:rsid w:val="00B935A1"/>
    <w:rsid w:val="00B95DAD"/>
    <w:rsid w:val="00B96C0C"/>
    <w:rsid w:val="00B9734D"/>
    <w:rsid w:val="00B97732"/>
    <w:rsid w:val="00BA02D7"/>
    <w:rsid w:val="00BA1151"/>
    <w:rsid w:val="00BA27F4"/>
    <w:rsid w:val="00BA2E40"/>
    <w:rsid w:val="00BA3CB7"/>
    <w:rsid w:val="00BA41DE"/>
    <w:rsid w:val="00BA556C"/>
    <w:rsid w:val="00BA6F8D"/>
    <w:rsid w:val="00BB0F31"/>
    <w:rsid w:val="00BB15AB"/>
    <w:rsid w:val="00BB189B"/>
    <w:rsid w:val="00BB1D21"/>
    <w:rsid w:val="00BB2E0D"/>
    <w:rsid w:val="00BB2E51"/>
    <w:rsid w:val="00BB4BEA"/>
    <w:rsid w:val="00BB4C1A"/>
    <w:rsid w:val="00BB50AB"/>
    <w:rsid w:val="00BB6664"/>
    <w:rsid w:val="00BC01FC"/>
    <w:rsid w:val="00BC1F79"/>
    <w:rsid w:val="00BC2201"/>
    <w:rsid w:val="00BC3C7A"/>
    <w:rsid w:val="00BC7DC6"/>
    <w:rsid w:val="00BD1039"/>
    <w:rsid w:val="00BD13B5"/>
    <w:rsid w:val="00BD246A"/>
    <w:rsid w:val="00BD2EFC"/>
    <w:rsid w:val="00BD340E"/>
    <w:rsid w:val="00BD60AD"/>
    <w:rsid w:val="00BD6AC6"/>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A8A"/>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19C3"/>
    <w:rsid w:val="00CA2557"/>
    <w:rsid w:val="00CA5413"/>
    <w:rsid w:val="00CA5674"/>
    <w:rsid w:val="00CA5BDA"/>
    <w:rsid w:val="00CA5C1A"/>
    <w:rsid w:val="00CA633F"/>
    <w:rsid w:val="00CA641E"/>
    <w:rsid w:val="00CA7558"/>
    <w:rsid w:val="00CA76AC"/>
    <w:rsid w:val="00CA785F"/>
    <w:rsid w:val="00CA792A"/>
    <w:rsid w:val="00CA7949"/>
    <w:rsid w:val="00CB0400"/>
    <w:rsid w:val="00CB0C6E"/>
    <w:rsid w:val="00CB0C89"/>
    <w:rsid w:val="00CB226B"/>
    <w:rsid w:val="00CB229B"/>
    <w:rsid w:val="00CB33B4"/>
    <w:rsid w:val="00CB3D93"/>
    <w:rsid w:val="00CB4441"/>
    <w:rsid w:val="00CB4B1A"/>
    <w:rsid w:val="00CB4E1F"/>
    <w:rsid w:val="00CC02AA"/>
    <w:rsid w:val="00CC152E"/>
    <w:rsid w:val="00CC2493"/>
    <w:rsid w:val="00CC3222"/>
    <w:rsid w:val="00CC35F1"/>
    <w:rsid w:val="00CC35FF"/>
    <w:rsid w:val="00CD0E6E"/>
    <w:rsid w:val="00CD23AE"/>
    <w:rsid w:val="00CD27DF"/>
    <w:rsid w:val="00CD2D8A"/>
    <w:rsid w:val="00CD3BAC"/>
    <w:rsid w:val="00CD3FF2"/>
    <w:rsid w:val="00CD4A65"/>
    <w:rsid w:val="00CD531F"/>
    <w:rsid w:val="00CD5637"/>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4B14"/>
    <w:rsid w:val="00D1620E"/>
    <w:rsid w:val="00D16867"/>
    <w:rsid w:val="00D16948"/>
    <w:rsid w:val="00D16EEC"/>
    <w:rsid w:val="00D2047A"/>
    <w:rsid w:val="00D20631"/>
    <w:rsid w:val="00D207FC"/>
    <w:rsid w:val="00D2260B"/>
    <w:rsid w:val="00D22D49"/>
    <w:rsid w:val="00D23930"/>
    <w:rsid w:val="00D23A23"/>
    <w:rsid w:val="00D247BB"/>
    <w:rsid w:val="00D24D8A"/>
    <w:rsid w:val="00D24DA4"/>
    <w:rsid w:val="00D25235"/>
    <w:rsid w:val="00D25383"/>
    <w:rsid w:val="00D25670"/>
    <w:rsid w:val="00D301FF"/>
    <w:rsid w:val="00D3257F"/>
    <w:rsid w:val="00D340E2"/>
    <w:rsid w:val="00D354F8"/>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BD6"/>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5717"/>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68B7"/>
    <w:rsid w:val="00DF745E"/>
    <w:rsid w:val="00DF762E"/>
    <w:rsid w:val="00E0044E"/>
    <w:rsid w:val="00E00816"/>
    <w:rsid w:val="00E0239F"/>
    <w:rsid w:val="00E0267B"/>
    <w:rsid w:val="00E04441"/>
    <w:rsid w:val="00E05F03"/>
    <w:rsid w:val="00E06370"/>
    <w:rsid w:val="00E06B7B"/>
    <w:rsid w:val="00E06E20"/>
    <w:rsid w:val="00E07DD9"/>
    <w:rsid w:val="00E102F8"/>
    <w:rsid w:val="00E11046"/>
    <w:rsid w:val="00E12FCF"/>
    <w:rsid w:val="00E13273"/>
    <w:rsid w:val="00E13379"/>
    <w:rsid w:val="00E139EE"/>
    <w:rsid w:val="00E14078"/>
    <w:rsid w:val="00E14D83"/>
    <w:rsid w:val="00E14FA6"/>
    <w:rsid w:val="00E15A0D"/>
    <w:rsid w:val="00E16640"/>
    <w:rsid w:val="00E1740F"/>
    <w:rsid w:val="00E200CF"/>
    <w:rsid w:val="00E22F86"/>
    <w:rsid w:val="00E24287"/>
    <w:rsid w:val="00E24736"/>
    <w:rsid w:val="00E31367"/>
    <w:rsid w:val="00E3181C"/>
    <w:rsid w:val="00E32EF3"/>
    <w:rsid w:val="00E33E21"/>
    <w:rsid w:val="00E34BC4"/>
    <w:rsid w:val="00E3540C"/>
    <w:rsid w:val="00E35E48"/>
    <w:rsid w:val="00E36187"/>
    <w:rsid w:val="00E36332"/>
    <w:rsid w:val="00E36C9B"/>
    <w:rsid w:val="00E37638"/>
    <w:rsid w:val="00E37E9D"/>
    <w:rsid w:val="00E41B71"/>
    <w:rsid w:val="00E42061"/>
    <w:rsid w:val="00E42569"/>
    <w:rsid w:val="00E4280E"/>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485C"/>
    <w:rsid w:val="00E755D7"/>
    <w:rsid w:val="00E7566D"/>
    <w:rsid w:val="00E76E91"/>
    <w:rsid w:val="00E774B4"/>
    <w:rsid w:val="00E778F5"/>
    <w:rsid w:val="00E80E7C"/>
    <w:rsid w:val="00E81779"/>
    <w:rsid w:val="00E8205B"/>
    <w:rsid w:val="00E82444"/>
    <w:rsid w:val="00E8341C"/>
    <w:rsid w:val="00E8602B"/>
    <w:rsid w:val="00E86B5F"/>
    <w:rsid w:val="00E875F9"/>
    <w:rsid w:val="00E87D05"/>
    <w:rsid w:val="00E91F96"/>
    <w:rsid w:val="00E92E99"/>
    <w:rsid w:val="00E968FD"/>
    <w:rsid w:val="00E96D55"/>
    <w:rsid w:val="00E97993"/>
    <w:rsid w:val="00EA0D5D"/>
    <w:rsid w:val="00EA1192"/>
    <w:rsid w:val="00EA153F"/>
    <w:rsid w:val="00EA2788"/>
    <w:rsid w:val="00EA2C6E"/>
    <w:rsid w:val="00EA4964"/>
    <w:rsid w:val="00EA4F1A"/>
    <w:rsid w:val="00EA7C68"/>
    <w:rsid w:val="00EB02DE"/>
    <w:rsid w:val="00EB0A07"/>
    <w:rsid w:val="00EB1B69"/>
    <w:rsid w:val="00EB1C78"/>
    <w:rsid w:val="00EB3B46"/>
    <w:rsid w:val="00EB451A"/>
    <w:rsid w:val="00EB4F08"/>
    <w:rsid w:val="00EB632B"/>
    <w:rsid w:val="00EC16D7"/>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A2"/>
    <w:rsid w:val="00EE48DF"/>
    <w:rsid w:val="00EE4AB3"/>
    <w:rsid w:val="00EE6AB0"/>
    <w:rsid w:val="00EE7405"/>
    <w:rsid w:val="00EF033E"/>
    <w:rsid w:val="00EF06EC"/>
    <w:rsid w:val="00EF14FF"/>
    <w:rsid w:val="00EF1F3A"/>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055"/>
    <w:rsid w:val="00F16391"/>
    <w:rsid w:val="00F2062B"/>
    <w:rsid w:val="00F21A18"/>
    <w:rsid w:val="00F21E61"/>
    <w:rsid w:val="00F220EA"/>
    <w:rsid w:val="00F222CD"/>
    <w:rsid w:val="00F22BFF"/>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0DC3"/>
    <w:rsid w:val="00F41746"/>
    <w:rsid w:val="00F41E79"/>
    <w:rsid w:val="00F42A1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6FDD"/>
    <w:rsid w:val="00F57909"/>
    <w:rsid w:val="00F612D6"/>
    <w:rsid w:val="00F63400"/>
    <w:rsid w:val="00F636C6"/>
    <w:rsid w:val="00F63C4E"/>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AA9"/>
    <w:rsid w:val="00F91941"/>
    <w:rsid w:val="00F92E3F"/>
    <w:rsid w:val="00F938D2"/>
    <w:rsid w:val="00F96389"/>
    <w:rsid w:val="00F9650E"/>
    <w:rsid w:val="00F96B73"/>
    <w:rsid w:val="00F977C7"/>
    <w:rsid w:val="00FA0890"/>
    <w:rsid w:val="00FA164A"/>
    <w:rsid w:val="00FA1FC5"/>
    <w:rsid w:val="00FA2C4F"/>
    <w:rsid w:val="00FA3F3E"/>
    <w:rsid w:val="00FA4272"/>
    <w:rsid w:val="00FA4855"/>
    <w:rsid w:val="00FA4ACD"/>
    <w:rsid w:val="00FA4E17"/>
    <w:rsid w:val="00FA6428"/>
    <w:rsid w:val="00FA7144"/>
    <w:rsid w:val="00FA7184"/>
    <w:rsid w:val="00FB1D9D"/>
    <w:rsid w:val="00FB21BA"/>
    <w:rsid w:val="00FB3304"/>
    <w:rsid w:val="00FB38F9"/>
    <w:rsid w:val="00FB46B8"/>
    <w:rsid w:val="00FB4B38"/>
    <w:rsid w:val="00FB54BB"/>
    <w:rsid w:val="00FB5AC0"/>
    <w:rsid w:val="00FB6940"/>
    <w:rsid w:val="00FB6C91"/>
    <w:rsid w:val="00FB74E8"/>
    <w:rsid w:val="00FB77BA"/>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2F46"/>
    <w:rsid w:val="00FE3E3C"/>
    <w:rsid w:val="00FE43E7"/>
    <w:rsid w:val="00FE4B66"/>
    <w:rsid w:val="00FE4F6E"/>
    <w:rsid w:val="00FE583F"/>
    <w:rsid w:val="00FE5CC4"/>
    <w:rsid w:val="00FE6B13"/>
    <w:rsid w:val="00FE7575"/>
    <w:rsid w:val="00FF1070"/>
    <w:rsid w:val="00FF13E2"/>
    <w:rsid w:val="00FF2237"/>
    <w:rsid w:val="00FF343C"/>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4D841"/>
  <w15:chartTrackingRefBased/>
  <w15:docId w15:val="{82F26638-16E8-4F91-A61C-F841C599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3B"/>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AF52D1"/>
    <w:rPr>
      <w:vertAlign w:val="superscript"/>
    </w:rPr>
  </w:style>
  <w:style w:type="paragraph" w:customStyle="1" w:styleId="CharCharCharChar">
    <w:name w:val="Char Char Char Char"/>
    <w:aliases w:val="Char2"/>
    <w:basedOn w:val="Normal"/>
    <w:next w:val="Normal"/>
    <w:link w:val="FootnoteReference"/>
    <w:uiPriority w:val="99"/>
    <w:rsid w:val="00BA1151"/>
    <w:pPr>
      <w:spacing w:after="160" w:line="240" w:lineRule="exact"/>
      <w:jc w:val="both"/>
    </w:pPr>
    <w:rPr>
      <w:sz w:val="20"/>
      <w:szCs w:val="20"/>
      <w:vertAlign w:val="superscript"/>
      <w:lang w:val="en-US" w:eastAsia="en-US"/>
    </w:rPr>
  </w:style>
  <w:style w:type="character" w:customStyle="1" w:styleId="ListParagraphChar">
    <w:name w:val="List Paragraph Char"/>
    <w:basedOn w:val="DefaultParagraphFont"/>
    <w:link w:val="ListParagraph"/>
    <w:uiPriority w:val="34"/>
    <w:rsid w:val="00BA1151"/>
    <w:rPr>
      <w:rFonts w:ascii="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99280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858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2395-0EF2-4206-B754-DD9599A3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5016</Words>
  <Characters>36403</Characters>
  <Application>Microsoft Office Word</Application>
  <DocSecurity>0</DocSecurity>
  <Lines>303</Lines>
  <Paragraphs>82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67012345, vards.uzvards@mk.gov.lv</dc:description>
  <cp:lastModifiedBy>Signe Bērziņa</cp:lastModifiedBy>
  <cp:revision>8</cp:revision>
  <cp:lastPrinted>2019-10-28T11:34:00Z</cp:lastPrinted>
  <dcterms:created xsi:type="dcterms:W3CDTF">2020-01-13T13:32:00Z</dcterms:created>
  <dcterms:modified xsi:type="dcterms:W3CDTF">2020-01-29T15:09:00Z</dcterms:modified>
</cp:coreProperties>
</file>