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BF3F8" w14:textId="6BC8AF8F" w:rsidR="00894C55" w:rsidRPr="001D06CA" w:rsidRDefault="000F3164" w:rsidP="001D06CA">
      <w:pPr>
        <w:shd w:val="clear" w:color="auto" w:fill="FFFFFF"/>
        <w:spacing w:after="0" w:line="240" w:lineRule="auto"/>
        <w:jc w:val="center"/>
        <w:rPr>
          <w:rFonts w:ascii="Times New Roman" w:eastAsia="Times New Roman" w:hAnsi="Times New Roman" w:cs="Times New Roman"/>
          <w:b/>
          <w:bCs/>
          <w:sz w:val="28"/>
          <w:szCs w:val="24"/>
          <w:lang w:eastAsia="lv-LV"/>
        </w:rPr>
      </w:pPr>
      <w:r w:rsidRPr="001D06CA">
        <w:rPr>
          <w:rFonts w:ascii="Times New Roman" w:eastAsia="Times New Roman" w:hAnsi="Times New Roman" w:cs="Times New Roman"/>
          <w:b/>
          <w:bCs/>
          <w:sz w:val="28"/>
          <w:szCs w:val="24"/>
          <w:lang w:eastAsia="lv-LV"/>
        </w:rPr>
        <w:t>Likumprojekta "Grozījum</w:t>
      </w:r>
      <w:r w:rsidR="00E41AB2">
        <w:rPr>
          <w:rFonts w:ascii="Times New Roman" w:eastAsia="Times New Roman" w:hAnsi="Times New Roman" w:cs="Times New Roman"/>
          <w:b/>
          <w:bCs/>
          <w:sz w:val="28"/>
          <w:szCs w:val="24"/>
          <w:lang w:eastAsia="lv-LV"/>
        </w:rPr>
        <w:t>s</w:t>
      </w:r>
      <w:r w:rsidRPr="001D06CA">
        <w:rPr>
          <w:rFonts w:ascii="Times New Roman" w:eastAsia="Times New Roman" w:hAnsi="Times New Roman" w:cs="Times New Roman"/>
          <w:b/>
          <w:bCs/>
          <w:sz w:val="28"/>
          <w:szCs w:val="24"/>
          <w:lang w:eastAsia="lv-LV"/>
        </w:rPr>
        <w:t xml:space="preserve"> likumā "Par Krimināllikuma spēkā stāšanās un piemērošanas kārtību"" </w:t>
      </w:r>
      <w:r w:rsidR="00894C55" w:rsidRPr="001D06CA">
        <w:rPr>
          <w:rFonts w:ascii="Times New Roman" w:eastAsia="Times New Roman" w:hAnsi="Times New Roman" w:cs="Times New Roman"/>
          <w:b/>
          <w:bCs/>
          <w:sz w:val="28"/>
          <w:szCs w:val="24"/>
          <w:lang w:eastAsia="lv-LV"/>
        </w:rPr>
        <w:t>projekta</w:t>
      </w:r>
      <w:r w:rsidR="003B0BF9" w:rsidRPr="001D06CA">
        <w:rPr>
          <w:rFonts w:ascii="Times New Roman" w:eastAsia="Times New Roman" w:hAnsi="Times New Roman" w:cs="Times New Roman"/>
          <w:b/>
          <w:bCs/>
          <w:sz w:val="28"/>
          <w:szCs w:val="24"/>
          <w:lang w:eastAsia="lv-LV"/>
        </w:rPr>
        <w:br/>
      </w:r>
      <w:r w:rsidR="00894C55" w:rsidRPr="001D06CA">
        <w:rPr>
          <w:rFonts w:ascii="Times New Roman" w:eastAsia="Times New Roman" w:hAnsi="Times New Roman" w:cs="Times New Roman"/>
          <w:b/>
          <w:bCs/>
          <w:sz w:val="28"/>
          <w:szCs w:val="24"/>
          <w:lang w:eastAsia="lv-LV"/>
        </w:rPr>
        <w:t>sākotnējās ietekmes novērtējuma ziņojums (anotācija)</w:t>
      </w:r>
    </w:p>
    <w:p w14:paraId="174B617D" w14:textId="77777777" w:rsidR="00E5323B" w:rsidRPr="001D06C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D06CA" w:rsidRPr="001D06CA" w14:paraId="7260569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1E7BD92" w14:textId="77777777" w:rsidR="00655F2C" w:rsidRPr="001D06CA" w:rsidRDefault="00E5323B" w:rsidP="00E5323B">
            <w:pPr>
              <w:spacing w:after="0" w:line="240" w:lineRule="auto"/>
              <w:rPr>
                <w:rFonts w:ascii="Times New Roman" w:eastAsia="Times New Roman" w:hAnsi="Times New Roman" w:cs="Times New Roman"/>
                <w:b/>
                <w:bCs/>
                <w:iCs/>
                <w:sz w:val="24"/>
                <w:szCs w:val="24"/>
                <w:lang w:val="sv-SE" w:eastAsia="lv-LV"/>
              </w:rPr>
            </w:pPr>
            <w:r w:rsidRPr="001D06CA">
              <w:rPr>
                <w:rFonts w:ascii="Times New Roman" w:eastAsia="Times New Roman" w:hAnsi="Times New Roman" w:cs="Times New Roman"/>
                <w:b/>
                <w:bCs/>
                <w:iCs/>
                <w:sz w:val="24"/>
                <w:szCs w:val="24"/>
                <w:lang w:val="sv-SE" w:eastAsia="lv-LV"/>
              </w:rPr>
              <w:t>Tiesību akta projekta anotācijas kopsavilkums</w:t>
            </w:r>
          </w:p>
        </w:tc>
      </w:tr>
      <w:tr w:rsidR="00B23684" w:rsidRPr="00B23684" w14:paraId="37262F3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4E7B74C"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86FDEF5" w14:textId="6CA7729B" w:rsidR="00CB1E5C" w:rsidRPr="00B23684" w:rsidRDefault="000F3164" w:rsidP="008A5037">
            <w:pPr>
              <w:spacing w:before="120" w:after="0" w:line="240" w:lineRule="auto"/>
              <w:jc w:val="both"/>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Grozījum</w:t>
            </w:r>
            <w:r w:rsidR="00E41AB2">
              <w:rPr>
                <w:rFonts w:ascii="Times New Roman" w:eastAsia="Times New Roman" w:hAnsi="Times New Roman" w:cs="Times New Roman"/>
                <w:iCs/>
                <w:sz w:val="24"/>
                <w:szCs w:val="24"/>
                <w:lang w:val="sv-SE" w:eastAsia="lv-LV"/>
              </w:rPr>
              <w:t>s</w:t>
            </w:r>
            <w:r w:rsidRPr="00B23684">
              <w:rPr>
                <w:rFonts w:ascii="Times New Roman" w:eastAsia="Times New Roman" w:hAnsi="Times New Roman" w:cs="Times New Roman"/>
                <w:iCs/>
                <w:sz w:val="24"/>
                <w:szCs w:val="24"/>
                <w:lang w:val="sv-SE" w:eastAsia="lv-LV"/>
              </w:rPr>
              <w:t xml:space="preserve"> likumā "Par Krimināllikuma spēkā stāšanās un piemērošanas kārtību" (turpmāk – likumprojekts) paredz pakļaut kontrolei </w:t>
            </w:r>
            <w:r w:rsidR="002409E9" w:rsidRPr="00B23684">
              <w:rPr>
                <w:rFonts w:ascii="Times New Roman" w:eastAsia="Times New Roman" w:hAnsi="Times New Roman" w:cs="Times New Roman"/>
                <w:iCs/>
                <w:sz w:val="24"/>
                <w:szCs w:val="24"/>
                <w:lang w:val="sv-SE" w:eastAsia="lv-LV"/>
              </w:rPr>
              <w:t>2</w:t>
            </w:r>
            <w:r w:rsidRPr="00B23684">
              <w:rPr>
                <w:rFonts w:ascii="Times New Roman" w:eastAsia="Times New Roman" w:hAnsi="Times New Roman" w:cs="Times New Roman"/>
                <w:iCs/>
                <w:sz w:val="24"/>
                <w:szCs w:val="24"/>
                <w:lang w:val="sv-SE" w:eastAsia="lv-LV"/>
              </w:rPr>
              <w:t xml:space="preserve"> jaunās psihoaktīvās vielas, kurām Latvijā ar Slimību profilakses un kontroles centra lēmumu tika piemērots pagaidu aizliegums uz laika posmu līdz 12 mēnešiem.</w:t>
            </w:r>
          </w:p>
          <w:p w14:paraId="70C0FFE7" w14:textId="2F2C2884" w:rsidR="0090147E" w:rsidRPr="0060418D" w:rsidRDefault="000F3164" w:rsidP="008A5037">
            <w:pPr>
              <w:spacing w:before="120" w:after="0" w:line="240" w:lineRule="auto"/>
              <w:jc w:val="both"/>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Likumprojekta spēkā stāšanās datums ir 20</w:t>
            </w:r>
            <w:r w:rsidR="00CC4F7E">
              <w:rPr>
                <w:rFonts w:ascii="Times New Roman" w:eastAsia="Times New Roman" w:hAnsi="Times New Roman" w:cs="Times New Roman"/>
                <w:iCs/>
                <w:sz w:val="24"/>
                <w:szCs w:val="24"/>
                <w:lang w:val="sv-SE" w:eastAsia="lv-LV"/>
              </w:rPr>
              <w:t>20</w:t>
            </w:r>
            <w:r w:rsidRPr="00B23684">
              <w:rPr>
                <w:rFonts w:ascii="Times New Roman" w:eastAsia="Times New Roman" w:hAnsi="Times New Roman" w:cs="Times New Roman"/>
                <w:iCs/>
                <w:sz w:val="24"/>
                <w:szCs w:val="24"/>
                <w:lang w:val="sv-SE" w:eastAsia="lv-LV"/>
              </w:rPr>
              <w:t xml:space="preserve">.gada </w:t>
            </w:r>
            <w:r w:rsidR="008A23BC">
              <w:rPr>
                <w:rFonts w:ascii="Times New Roman" w:eastAsia="Times New Roman" w:hAnsi="Times New Roman" w:cs="Times New Roman"/>
                <w:iCs/>
                <w:sz w:val="24"/>
                <w:szCs w:val="24"/>
                <w:lang w:val="sv-SE" w:eastAsia="lv-LV"/>
              </w:rPr>
              <w:t>5</w:t>
            </w:r>
            <w:r w:rsidRPr="00B23684">
              <w:rPr>
                <w:rFonts w:ascii="Times New Roman" w:eastAsia="Times New Roman" w:hAnsi="Times New Roman" w:cs="Times New Roman"/>
                <w:iCs/>
                <w:sz w:val="24"/>
                <w:szCs w:val="24"/>
                <w:lang w:val="sv-SE" w:eastAsia="lv-LV"/>
              </w:rPr>
              <w:t>.</w:t>
            </w:r>
            <w:r w:rsidR="008A23BC">
              <w:rPr>
                <w:rFonts w:ascii="Times New Roman" w:eastAsia="Times New Roman" w:hAnsi="Times New Roman" w:cs="Times New Roman"/>
                <w:iCs/>
                <w:sz w:val="24"/>
                <w:szCs w:val="24"/>
                <w:lang w:val="sv-SE" w:eastAsia="lv-LV"/>
              </w:rPr>
              <w:t>oktobris.</w:t>
            </w:r>
          </w:p>
        </w:tc>
      </w:tr>
    </w:tbl>
    <w:p w14:paraId="4EEE12D8" w14:textId="77777777" w:rsidR="00E5323B" w:rsidRPr="00B23684" w:rsidRDefault="00E5323B" w:rsidP="00E5323B">
      <w:pPr>
        <w:spacing w:after="0" w:line="240" w:lineRule="auto"/>
        <w:rPr>
          <w:rFonts w:ascii="Times New Roman" w:eastAsia="Times New Roman" w:hAnsi="Times New Roman" w:cs="Times New Roman"/>
          <w:iCs/>
          <w:sz w:val="24"/>
          <w:szCs w:val="24"/>
          <w:lang w:val="sv-SE" w:eastAsia="lv-LV"/>
        </w:rPr>
      </w:pPr>
      <w:r w:rsidRPr="00B23684">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591AD8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55B559" w14:textId="77777777" w:rsidR="00655F2C" w:rsidRPr="00B23684" w:rsidRDefault="00E5323B" w:rsidP="00E5323B">
            <w:pPr>
              <w:spacing w:after="0" w:line="240" w:lineRule="auto"/>
              <w:rPr>
                <w:rFonts w:ascii="Times New Roman" w:eastAsia="Times New Roman" w:hAnsi="Times New Roman" w:cs="Times New Roman"/>
                <w:b/>
                <w:bCs/>
                <w:iCs/>
                <w:sz w:val="24"/>
                <w:szCs w:val="24"/>
                <w:lang w:val="sv-SE" w:eastAsia="lv-LV"/>
              </w:rPr>
            </w:pPr>
            <w:r w:rsidRPr="00B23684">
              <w:rPr>
                <w:rFonts w:ascii="Times New Roman" w:eastAsia="Times New Roman" w:hAnsi="Times New Roman" w:cs="Times New Roman"/>
                <w:b/>
                <w:bCs/>
                <w:iCs/>
                <w:sz w:val="24"/>
                <w:szCs w:val="24"/>
                <w:lang w:val="sv-SE" w:eastAsia="lv-LV"/>
              </w:rPr>
              <w:t>I. Tiesību akta projekta izstrādes nepieciešamība</w:t>
            </w:r>
          </w:p>
        </w:tc>
      </w:tr>
      <w:tr w:rsidR="00B23684" w:rsidRPr="00B23684" w14:paraId="01694E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F9E0D0"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328C1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10C8533" w14:textId="739F5DF3" w:rsidR="00746227"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Likumprojekts izstrādāts saskaņā ar:</w:t>
            </w:r>
          </w:p>
          <w:p w14:paraId="6623F364" w14:textId="43E423BF" w:rsidR="00746227"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-Latvijas Republikas Augstākās Padomes 1993.gada 11.maija lēmumu Par pievienošanos 1961.gada 30.marta Vienotajai konvencijai par narkotiskajām vielām un grozījumiem, kas izdarīti saskaņā ar 1972.gada Protokolu par grozījumiem 1961.gada 30.marta Vienotajā konvencijā par narkotiskajām vielām;</w:t>
            </w:r>
          </w:p>
          <w:p w14:paraId="21DF31EA" w14:textId="223C2297" w:rsidR="00746227"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-Latvijas Republikas Augstākās Padomes 1993.</w:t>
            </w:r>
            <w:r w:rsidR="00CB1E5C" w:rsidRPr="00B23684">
              <w:rPr>
                <w:rFonts w:ascii="Times New Roman" w:eastAsia="Times New Roman" w:hAnsi="Times New Roman" w:cs="Times New Roman"/>
                <w:iCs/>
                <w:sz w:val="24"/>
                <w:szCs w:val="24"/>
                <w:lang w:eastAsia="lv-LV"/>
              </w:rPr>
              <w:t>g</w:t>
            </w:r>
            <w:r w:rsidRPr="00B23684">
              <w:rPr>
                <w:rFonts w:ascii="Times New Roman" w:eastAsia="Times New Roman" w:hAnsi="Times New Roman" w:cs="Times New Roman"/>
                <w:iCs/>
                <w:sz w:val="24"/>
                <w:szCs w:val="24"/>
                <w:lang w:eastAsia="lv-LV"/>
              </w:rPr>
              <w:t>ada 11.maija lēmumu Par pievienošanos 1971.gada 21.februāra Konvencijai par psihotropām vielām;</w:t>
            </w:r>
          </w:p>
          <w:p w14:paraId="0A8A9456" w14:textId="77777777" w:rsidR="00E5323B"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-Latvijas Republikas Augtākās Padomes 1993.gada 11.maija lēmumu Par pievienošanos 1988.gada 19.decembra Konvencijai pret narkotiku un psihotropo vielu nelegālu apgrozījumu.</w:t>
            </w:r>
          </w:p>
        </w:tc>
      </w:tr>
      <w:tr w:rsidR="00B23684" w:rsidRPr="00B23684" w14:paraId="6F307A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010B1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C0C7E19"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AB2D1D7" w14:textId="77777777" w:rsidR="0090147E" w:rsidRPr="0090147E" w:rsidRDefault="0090147E" w:rsidP="0090147E">
            <w:pPr>
              <w:rPr>
                <w:rFonts w:ascii="Times New Roman" w:eastAsia="Times New Roman" w:hAnsi="Times New Roman" w:cs="Times New Roman"/>
                <w:sz w:val="24"/>
                <w:szCs w:val="24"/>
                <w:lang w:eastAsia="lv-LV"/>
              </w:rPr>
            </w:pPr>
          </w:p>
          <w:p w14:paraId="575B9DF8" w14:textId="77777777" w:rsidR="0090147E" w:rsidRDefault="0090147E" w:rsidP="0090147E">
            <w:pPr>
              <w:rPr>
                <w:rFonts w:ascii="Times New Roman" w:eastAsia="Times New Roman" w:hAnsi="Times New Roman" w:cs="Times New Roman"/>
                <w:iCs/>
                <w:sz w:val="24"/>
                <w:szCs w:val="24"/>
                <w:lang w:eastAsia="lv-LV"/>
              </w:rPr>
            </w:pPr>
          </w:p>
          <w:p w14:paraId="0312DABB" w14:textId="1929101B" w:rsidR="0090147E" w:rsidRPr="0090147E" w:rsidRDefault="0090147E" w:rsidP="0090147E">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1A96F77" w14:textId="3CBF947A" w:rsidR="00746227"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Latvijā kontrolējamo narkotisko vielu un psihotropo vielu sarakstus nosaka Ministru kabineta 2005.gada 8.novembra noteikumi Nr.847 "Noteikumi par Latvijā kontrolējamajām narkotiskajām vielām, psihotropajām vielām un prekursoriem" (turpmāk – MK noteikumi Nr. 847), kas izstrādāti saskaņā ar Apvienoto Nāciju Organizācijas 1961.gada 30.marta Vienoto Konvenciju par narkotiskajām vielām (grozīta ar 1972.gada Protokolu, ar ko groza 1961.gada 30.marta Vienoto Konvenciju par narkotiskajām vielām), 1971.gada 21.februāra Konvenciju par psihotropām vielām un 1988.gada 19.decembra Konvenciju pret narkotisko un psihotropo vielu nelegālu apriti.</w:t>
            </w:r>
          </w:p>
          <w:p w14:paraId="5C25E37D" w14:textId="77777777" w:rsidR="00746227"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Savukārt likuma "Par Krimināllikuma spēkā stāšanās un piemērošanas kārtību" (turpmāk – likums) 2.pielikumā noteikti kontrolējamo narkotisko vielu un psihotropo vielu apmēri, līdz kuriem vielu daudzumi atzīstami par nelieliem, un apmēri, sākot ar kuriem to daudzumi atzīstami par lieliem.</w:t>
            </w:r>
          </w:p>
          <w:p w14:paraId="569FF1DA" w14:textId="77777777" w:rsidR="00746227"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1961.gada 30.marta Vienotās konvencijas par narkotiskajām vielām 39.pantā, 1971.gada 21.februāra Konvencijas par psihotropām vielām 23.pantā, kā arī 1988.gada 19.</w:t>
            </w:r>
            <w:r w:rsidR="00CB1E5C" w:rsidRPr="00B23684">
              <w:rPr>
                <w:rFonts w:ascii="Times New Roman" w:eastAsia="Times New Roman" w:hAnsi="Times New Roman" w:cs="Times New Roman"/>
                <w:iCs/>
                <w:sz w:val="24"/>
                <w:szCs w:val="24"/>
                <w:lang w:eastAsia="lv-LV"/>
              </w:rPr>
              <w:t>d</w:t>
            </w:r>
            <w:r w:rsidRPr="00B23684">
              <w:rPr>
                <w:rFonts w:ascii="Times New Roman" w:eastAsia="Times New Roman" w:hAnsi="Times New Roman" w:cs="Times New Roman"/>
                <w:iCs/>
                <w:sz w:val="24"/>
                <w:szCs w:val="24"/>
                <w:lang w:eastAsia="lv-LV"/>
              </w:rPr>
              <w:t>ecembra Konvencijas pret narkotisko un psihotropo vielu nelegālu apriti 24.pantā ir noteikts, ka valstīm ir tiesības pieņemt stingrākus pasākumus nekā noteikts šajās konvencijās, ja tās uzskata šādus pasākumus par vēlamiem vai nepieciešamiem narkotisko un psihotropo vielu nelegālā apgrozījuma novēršanai vai likvidēšanai, kā arī lai aizsargātu sabiedrības veselību un labklājību. Tāpēc kontrolējamo narkotisko vielu un psihotropo vielu saraksti vairākkārt ir papildināti ar apritē esošām, iepriekš sarakstos neiekļautām vielām.</w:t>
            </w:r>
          </w:p>
          <w:p w14:paraId="2623FA6E" w14:textId="77777777" w:rsidR="00746227"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Kopš 2013.gada 23.</w:t>
            </w:r>
            <w:r w:rsidR="00CB1E5C" w:rsidRPr="00B23684">
              <w:rPr>
                <w:rFonts w:ascii="Times New Roman" w:eastAsia="Times New Roman" w:hAnsi="Times New Roman" w:cs="Times New Roman"/>
                <w:iCs/>
                <w:sz w:val="24"/>
                <w:szCs w:val="24"/>
                <w:lang w:eastAsia="lv-LV"/>
              </w:rPr>
              <w:t>f</w:t>
            </w:r>
            <w:r w:rsidRPr="00B23684">
              <w:rPr>
                <w:rFonts w:ascii="Times New Roman" w:eastAsia="Times New Roman" w:hAnsi="Times New Roman" w:cs="Times New Roman"/>
                <w:iCs/>
                <w:sz w:val="24"/>
                <w:szCs w:val="24"/>
                <w:lang w:eastAsia="lv-LV"/>
              </w:rPr>
              <w:t xml:space="preserve">ebruāra MK noteikumu Nr.847 un likuma 2.pielikumā vielas tiek iekļautas ne tikai individuāli, bet arī pēc ģenēriskās sistēmas principa, t.i., kontrolei tiek pakļautas vielu ķīmisko grupu </w:t>
            </w:r>
            <w:proofErr w:type="spellStart"/>
            <w:r w:rsidRPr="00B23684">
              <w:rPr>
                <w:rFonts w:ascii="Times New Roman" w:eastAsia="Times New Roman" w:hAnsi="Times New Roman" w:cs="Times New Roman"/>
                <w:iCs/>
                <w:sz w:val="24"/>
                <w:szCs w:val="24"/>
                <w:lang w:eastAsia="lv-LV"/>
              </w:rPr>
              <w:t>pamatformulas</w:t>
            </w:r>
            <w:proofErr w:type="spellEnd"/>
            <w:r w:rsidRPr="00B23684">
              <w:rPr>
                <w:rFonts w:ascii="Times New Roman" w:eastAsia="Times New Roman" w:hAnsi="Times New Roman" w:cs="Times New Roman"/>
                <w:iCs/>
                <w:sz w:val="24"/>
                <w:szCs w:val="24"/>
                <w:lang w:eastAsia="lv-LV"/>
              </w:rPr>
              <w:t xml:space="preserve"> ar aprakstiem, kas nosaka grupā ietilpstošās vielas.</w:t>
            </w:r>
          </w:p>
          <w:p w14:paraId="5711D758" w14:textId="77777777" w:rsidR="00746227" w:rsidRPr="00B23684"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Savukārt kopš 2013.gada 14.novembra spēkā ir grozījumi likumā "Par narkotisko un psihotropo vielu un zāļu likumīgās aprites kārtību" (4.panta otrā daļa), kas paredz, ka ar Slimību profilakses un kontroles centra lēmumu uz laikposmu līdz 12 mēnešiem no lēmuma spēkā stāšanās dienas var aizliegt vai ierobežot tādu jaunu </w:t>
            </w:r>
            <w:proofErr w:type="spellStart"/>
            <w:r w:rsidRPr="00B23684">
              <w:rPr>
                <w:rFonts w:ascii="Times New Roman" w:eastAsia="Times New Roman" w:hAnsi="Times New Roman" w:cs="Times New Roman"/>
                <w:iCs/>
                <w:sz w:val="24"/>
                <w:szCs w:val="24"/>
                <w:lang w:eastAsia="lv-LV"/>
              </w:rPr>
              <w:t>psihoaktīvu</w:t>
            </w:r>
            <w:proofErr w:type="spellEnd"/>
            <w:r w:rsidRPr="00B23684">
              <w:rPr>
                <w:rFonts w:ascii="Times New Roman" w:eastAsia="Times New Roman" w:hAnsi="Times New Roman" w:cs="Times New Roman"/>
                <w:iCs/>
                <w:sz w:val="24"/>
                <w:szCs w:val="24"/>
                <w:lang w:eastAsia="lv-LV"/>
              </w:rPr>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proofErr w:type="spellStart"/>
            <w:r w:rsidRPr="00B23684">
              <w:rPr>
                <w:rFonts w:ascii="Times New Roman" w:eastAsia="Times New Roman" w:hAnsi="Times New Roman" w:cs="Times New Roman"/>
                <w:iCs/>
                <w:sz w:val="24"/>
                <w:szCs w:val="24"/>
                <w:lang w:eastAsia="lv-LV"/>
              </w:rPr>
              <w:t>psihoaktīvām</w:t>
            </w:r>
            <w:proofErr w:type="spellEnd"/>
            <w:r w:rsidRPr="00B23684">
              <w:rPr>
                <w:rFonts w:ascii="Times New Roman" w:eastAsia="Times New Roman" w:hAnsi="Times New Roman" w:cs="Times New Roman"/>
                <w:iCs/>
                <w:sz w:val="24"/>
                <w:szCs w:val="24"/>
                <w:lang w:eastAsia="lv-LV"/>
              </w:rPr>
              <w:t xml:space="preserve"> vielām. Ņemot vērā to, ka vielas, par kurām patlaban pieņemti Slimību profilakses un kontroles centra lēmumi par attiecīgo jauno </w:t>
            </w:r>
            <w:proofErr w:type="spellStart"/>
            <w:r w:rsidRPr="00B23684">
              <w:rPr>
                <w:rFonts w:ascii="Times New Roman" w:eastAsia="Times New Roman" w:hAnsi="Times New Roman" w:cs="Times New Roman"/>
                <w:iCs/>
                <w:sz w:val="24"/>
                <w:szCs w:val="24"/>
                <w:lang w:eastAsia="lv-LV"/>
              </w:rPr>
              <w:t>psihoaktīvo</w:t>
            </w:r>
            <w:proofErr w:type="spellEnd"/>
            <w:r w:rsidRPr="00B23684">
              <w:rPr>
                <w:rFonts w:ascii="Times New Roman" w:eastAsia="Times New Roman" w:hAnsi="Times New Roman" w:cs="Times New Roman"/>
                <w:iCs/>
                <w:sz w:val="24"/>
                <w:szCs w:val="24"/>
                <w:lang w:eastAsia="lv-LV"/>
              </w:rPr>
              <w:t xml:space="preserve"> vielu vai to saturošu izstrādājumu izgatavošanas, iegādāšanās, glabāšanas, pārvadāšanas, pārsūtīšanas vai izplatīšanas aizliegumu, ir bīstamas sabiedrības veselībai un drošībai, minētās vielas 12 mēnešu laikā no lēmumu spēkā stāšanās dienas nepieciešams iekļaut MK noteikumos Nr.847 un </w:t>
            </w:r>
            <w:r w:rsidRPr="00B23684">
              <w:rPr>
                <w:rFonts w:ascii="Times New Roman" w:eastAsia="Times New Roman" w:hAnsi="Times New Roman" w:cs="Times New Roman"/>
                <w:iCs/>
                <w:sz w:val="24"/>
                <w:szCs w:val="24"/>
                <w:lang w:eastAsia="lv-LV"/>
              </w:rPr>
              <w:lastRenderedPageBreak/>
              <w:t>likuma 2.pielikumā, lai nepieļautu šo vielu atgriešanos apritē.</w:t>
            </w:r>
          </w:p>
          <w:p w14:paraId="355F4AA8" w14:textId="6B7D09F6" w:rsidR="00D74D16" w:rsidRPr="00E364F8" w:rsidRDefault="00746227" w:rsidP="008A5037">
            <w:pPr>
              <w:spacing w:before="120" w:after="120" w:line="240" w:lineRule="auto"/>
              <w:jc w:val="both"/>
              <w:rPr>
                <w:rFonts w:ascii="Times New Roman" w:eastAsia="Times New Roman" w:hAnsi="Times New Roman" w:cs="Times New Roman"/>
                <w:iCs/>
                <w:sz w:val="24"/>
                <w:szCs w:val="24"/>
                <w:lang w:eastAsia="lv-LV"/>
              </w:rPr>
            </w:pPr>
            <w:r w:rsidRPr="002A1D21">
              <w:rPr>
                <w:rFonts w:ascii="Times New Roman" w:eastAsia="Times New Roman" w:hAnsi="Times New Roman" w:cs="Times New Roman"/>
                <w:iCs/>
                <w:sz w:val="24"/>
                <w:szCs w:val="24"/>
                <w:lang w:eastAsia="lv-LV"/>
              </w:rPr>
              <w:t>Ņemot vērā minēto,</w:t>
            </w:r>
            <w:r w:rsidR="00E364F8">
              <w:rPr>
                <w:rFonts w:ascii="Times New Roman" w:eastAsia="Times New Roman" w:hAnsi="Times New Roman" w:cs="Times New Roman"/>
                <w:iCs/>
                <w:sz w:val="24"/>
                <w:szCs w:val="24"/>
                <w:lang w:eastAsia="lv-LV"/>
              </w:rPr>
              <w:t xml:space="preserve"> likuma </w:t>
            </w:r>
            <w:r w:rsidRPr="00E364F8">
              <w:rPr>
                <w:rFonts w:ascii="Times New Roman" w:eastAsia="Times New Roman" w:hAnsi="Times New Roman" w:cs="Times New Roman"/>
                <w:iCs/>
                <w:sz w:val="24"/>
                <w:szCs w:val="24"/>
                <w:lang w:eastAsia="lv-LV"/>
              </w:rPr>
              <w:t>2.pielikum</w:t>
            </w:r>
            <w:r w:rsidR="00933C7B" w:rsidRPr="00E364F8">
              <w:rPr>
                <w:rFonts w:ascii="Times New Roman" w:eastAsia="Times New Roman" w:hAnsi="Times New Roman" w:cs="Times New Roman"/>
                <w:iCs/>
                <w:sz w:val="24"/>
                <w:szCs w:val="24"/>
                <w:lang w:eastAsia="lv-LV"/>
              </w:rPr>
              <w:t>ā</w:t>
            </w:r>
            <w:r w:rsidR="00E364F8">
              <w:rPr>
                <w:rFonts w:ascii="Times New Roman" w:eastAsia="Times New Roman" w:hAnsi="Times New Roman" w:cs="Times New Roman"/>
                <w:iCs/>
                <w:sz w:val="24"/>
                <w:szCs w:val="24"/>
                <w:lang w:eastAsia="lv-LV"/>
              </w:rPr>
              <w:t>,</w:t>
            </w:r>
            <w:r w:rsidR="00874AC9" w:rsidRPr="00E364F8">
              <w:rPr>
                <w:rFonts w:ascii="Times New Roman" w:eastAsia="Times New Roman" w:hAnsi="Times New Roman" w:cs="Times New Roman"/>
                <w:iCs/>
                <w:sz w:val="24"/>
                <w:szCs w:val="24"/>
                <w:lang w:eastAsia="lv-LV"/>
              </w:rPr>
              <w:t xml:space="preserve"> </w:t>
            </w:r>
            <w:r w:rsidR="00D50D86" w:rsidRPr="00E364F8">
              <w:rPr>
                <w:rFonts w:ascii="Times New Roman" w:eastAsia="Times New Roman" w:hAnsi="Times New Roman" w:cs="Times New Roman"/>
                <w:iCs/>
                <w:sz w:val="24"/>
                <w:szCs w:val="24"/>
                <w:lang w:eastAsia="lv-LV"/>
              </w:rPr>
              <w:t>iekļaušanai II nodaļā (attiecībā uz Latvijā kontrolējamo vielu I sarakstu)</w:t>
            </w:r>
            <w:r w:rsidR="00E364F8">
              <w:rPr>
                <w:rFonts w:ascii="Times New Roman" w:eastAsia="Times New Roman" w:hAnsi="Times New Roman" w:cs="Times New Roman"/>
                <w:iCs/>
                <w:sz w:val="24"/>
                <w:szCs w:val="24"/>
                <w:lang w:eastAsia="lv-LV"/>
              </w:rPr>
              <w:t xml:space="preserve">, tika </w:t>
            </w:r>
            <w:r w:rsidR="00E364F8" w:rsidRPr="002A1D21">
              <w:rPr>
                <w:rFonts w:ascii="Times New Roman" w:eastAsia="Times New Roman" w:hAnsi="Times New Roman" w:cs="Times New Roman"/>
                <w:iCs/>
                <w:sz w:val="24"/>
                <w:szCs w:val="24"/>
                <w:lang w:eastAsia="lv-LV"/>
              </w:rPr>
              <w:t>sagatavoti šādi papildinājumi</w:t>
            </w:r>
            <w:r w:rsidR="00E364F8">
              <w:rPr>
                <w:rFonts w:ascii="Times New Roman" w:eastAsia="Times New Roman" w:hAnsi="Times New Roman" w:cs="Times New Roman"/>
                <w:iCs/>
                <w:sz w:val="24"/>
                <w:szCs w:val="24"/>
                <w:lang w:eastAsia="lv-LV"/>
              </w:rPr>
              <w:t>:</w:t>
            </w:r>
          </w:p>
          <w:p w14:paraId="702B170B" w14:textId="0533D34A" w:rsidR="00E364F8" w:rsidRPr="00DF6950" w:rsidRDefault="00DF6950" w:rsidP="00DF6950">
            <w:pPr>
              <w:pStyle w:val="ListParagraph"/>
              <w:numPr>
                <w:ilvl w:val="0"/>
                <w:numId w:val="9"/>
              </w:numPr>
              <w:tabs>
                <w:tab w:val="left" w:pos="249"/>
              </w:tabs>
              <w:spacing w:before="120" w:after="120" w:line="240" w:lineRule="auto"/>
              <w:ind w:left="0" w:firstLine="249"/>
              <w:jc w:val="both"/>
              <w:rPr>
                <w:rFonts w:ascii="Times New Roman" w:eastAsia="Times New Roman" w:hAnsi="Times New Roman" w:cs="Times New Roman"/>
                <w:b/>
                <w:bCs/>
                <w:sz w:val="24"/>
                <w:szCs w:val="24"/>
                <w:u w:val="single"/>
                <w:lang w:eastAsia="lv-LV"/>
              </w:rPr>
            </w:pPr>
            <w:r>
              <w:rPr>
                <w:rFonts w:ascii="Times New Roman" w:hAnsi="Times New Roman" w:cs="Times New Roman"/>
                <w:sz w:val="24"/>
                <w:szCs w:val="24"/>
                <w:shd w:val="clear" w:color="auto" w:fill="FFFFFF"/>
              </w:rPr>
              <w:t xml:space="preserve">  </w:t>
            </w:r>
            <w:r w:rsidR="00D74D16" w:rsidRPr="00DF6950">
              <w:rPr>
                <w:rFonts w:ascii="Times New Roman" w:hAnsi="Times New Roman" w:cs="Times New Roman"/>
                <w:sz w:val="24"/>
                <w:szCs w:val="24"/>
                <w:shd w:val="clear" w:color="auto" w:fill="FFFFFF"/>
              </w:rPr>
              <w:t xml:space="preserve">viela </w:t>
            </w:r>
            <w:proofErr w:type="spellStart"/>
            <w:r w:rsidR="00D74D16" w:rsidRPr="00DF6950">
              <w:rPr>
                <w:rFonts w:ascii="Times New Roman" w:hAnsi="Times New Roman" w:cs="Times New Roman"/>
                <w:b/>
                <w:bCs/>
                <w:sz w:val="24"/>
                <w:szCs w:val="24"/>
                <w:shd w:val="clear" w:color="auto" w:fill="FFFFFF"/>
              </w:rPr>
              <w:t>furanyl</w:t>
            </w:r>
            <w:proofErr w:type="spellEnd"/>
            <w:r w:rsidR="00D74D16" w:rsidRPr="00DF6950">
              <w:rPr>
                <w:rFonts w:ascii="Times New Roman" w:hAnsi="Times New Roman" w:cs="Times New Roman"/>
                <w:b/>
                <w:bCs/>
                <w:sz w:val="24"/>
                <w:szCs w:val="24"/>
                <w:shd w:val="clear" w:color="auto" w:fill="FFFFFF"/>
              </w:rPr>
              <w:t xml:space="preserve"> UF-17 </w:t>
            </w:r>
            <w:r w:rsidR="00D74D16" w:rsidRPr="00DF6950">
              <w:rPr>
                <w:rFonts w:ascii="Times New Roman" w:hAnsi="Times New Roman" w:cs="Times New Roman"/>
                <w:sz w:val="24"/>
                <w:szCs w:val="24"/>
                <w:shd w:val="clear" w:color="auto" w:fill="FFFFFF"/>
              </w:rPr>
              <w:t xml:space="preserve">jeb </w:t>
            </w:r>
            <w:r w:rsidR="00D74D16" w:rsidRPr="00DF6950">
              <w:rPr>
                <w:rFonts w:ascii="Times New Roman" w:hAnsi="Times New Roman" w:cs="Times New Roman"/>
                <w:b/>
                <w:bCs/>
                <w:sz w:val="24"/>
                <w:szCs w:val="24"/>
                <w:bdr w:val="none" w:sz="0" w:space="0" w:color="auto" w:frame="1"/>
                <w:shd w:val="clear" w:color="auto" w:fill="FFFFFF"/>
              </w:rPr>
              <w:t>N-[2-(</w:t>
            </w:r>
            <w:proofErr w:type="spellStart"/>
            <w:r w:rsidR="00D74D16" w:rsidRPr="00DF6950">
              <w:rPr>
                <w:rFonts w:ascii="Times New Roman" w:hAnsi="Times New Roman" w:cs="Times New Roman"/>
                <w:b/>
                <w:bCs/>
                <w:sz w:val="24"/>
                <w:szCs w:val="24"/>
                <w:bdr w:val="none" w:sz="0" w:space="0" w:color="auto" w:frame="1"/>
                <w:shd w:val="clear" w:color="auto" w:fill="FFFFFF"/>
              </w:rPr>
              <w:t>dimethylamino</w:t>
            </w:r>
            <w:proofErr w:type="spellEnd"/>
            <w:r w:rsidR="00D74D16" w:rsidRPr="00DF6950">
              <w:rPr>
                <w:rFonts w:ascii="Times New Roman" w:hAnsi="Times New Roman" w:cs="Times New Roman"/>
                <w:b/>
                <w:bCs/>
                <w:sz w:val="24"/>
                <w:szCs w:val="24"/>
                <w:bdr w:val="none" w:sz="0" w:space="0" w:color="auto" w:frame="1"/>
                <w:shd w:val="clear" w:color="auto" w:fill="FFFFFF"/>
              </w:rPr>
              <w:t>)</w:t>
            </w:r>
            <w:proofErr w:type="spellStart"/>
            <w:r w:rsidR="00D74D16" w:rsidRPr="00DF6950">
              <w:rPr>
                <w:rFonts w:ascii="Times New Roman" w:hAnsi="Times New Roman" w:cs="Times New Roman"/>
                <w:b/>
                <w:bCs/>
                <w:sz w:val="24"/>
                <w:szCs w:val="24"/>
                <w:bdr w:val="none" w:sz="0" w:space="0" w:color="auto" w:frame="1"/>
                <w:shd w:val="clear" w:color="auto" w:fill="FFFFFF"/>
              </w:rPr>
              <w:t>cyclohexyl</w:t>
            </w:r>
            <w:proofErr w:type="spellEnd"/>
            <w:r w:rsidR="00D74D16" w:rsidRPr="00DF6950">
              <w:rPr>
                <w:rFonts w:ascii="Times New Roman" w:hAnsi="Times New Roman" w:cs="Times New Roman"/>
                <w:b/>
                <w:bCs/>
                <w:sz w:val="24"/>
                <w:szCs w:val="24"/>
                <w:bdr w:val="none" w:sz="0" w:space="0" w:color="auto" w:frame="1"/>
                <w:shd w:val="clear" w:color="auto" w:fill="FFFFFF"/>
              </w:rPr>
              <w:t xml:space="preserve">]-N-phenyl-furan-2-carboxamide </w:t>
            </w:r>
            <w:r w:rsidR="00D74D16" w:rsidRPr="00DF6950">
              <w:rPr>
                <w:rFonts w:ascii="Times New Roman" w:hAnsi="Times New Roman" w:cs="Times New Roman"/>
                <w:sz w:val="24"/>
                <w:szCs w:val="24"/>
                <w:bdr w:val="none" w:sz="0" w:space="0" w:color="auto" w:frame="1"/>
                <w:shd w:val="clear" w:color="auto" w:fill="FFFFFF"/>
              </w:rPr>
              <w:t xml:space="preserve">ir </w:t>
            </w:r>
            <w:proofErr w:type="spellStart"/>
            <w:r w:rsidR="00D74D16" w:rsidRPr="00DF6950">
              <w:rPr>
                <w:rFonts w:ascii="Times New Roman" w:hAnsi="Times New Roman" w:cs="Times New Roman"/>
                <w:sz w:val="24"/>
                <w:szCs w:val="24"/>
                <w:bdr w:val="none" w:sz="0" w:space="0" w:color="auto" w:frame="1"/>
                <w:shd w:val="clear" w:color="auto" w:fill="FFFFFF"/>
              </w:rPr>
              <w:t>opioīds</w:t>
            </w:r>
            <w:proofErr w:type="spellEnd"/>
            <w:r w:rsidR="00D74D16" w:rsidRPr="00DF6950">
              <w:rPr>
                <w:rFonts w:ascii="Times New Roman" w:hAnsi="Times New Roman" w:cs="Times New Roman"/>
                <w:sz w:val="24"/>
                <w:szCs w:val="24"/>
                <w:bdr w:val="none" w:sz="0" w:space="0" w:color="auto" w:frame="1"/>
                <w:shd w:val="clear" w:color="auto" w:fill="FFFFFF"/>
              </w:rPr>
              <w:t xml:space="preserve">. Vielas </w:t>
            </w:r>
            <w:proofErr w:type="spellStart"/>
            <w:r w:rsidR="00D74D16" w:rsidRPr="00DF6950">
              <w:rPr>
                <w:rFonts w:ascii="Times New Roman" w:hAnsi="Times New Roman" w:cs="Times New Roman"/>
                <w:b/>
                <w:bCs/>
                <w:sz w:val="24"/>
                <w:szCs w:val="24"/>
                <w:shd w:val="clear" w:color="auto" w:fill="FFFFFF"/>
              </w:rPr>
              <w:t>furanyl</w:t>
            </w:r>
            <w:proofErr w:type="spellEnd"/>
            <w:r w:rsidR="00D74D16" w:rsidRPr="00DF6950">
              <w:rPr>
                <w:rFonts w:ascii="Times New Roman" w:hAnsi="Times New Roman" w:cs="Times New Roman"/>
                <w:b/>
                <w:bCs/>
                <w:sz w:val="24"/>
                <w:szCs w:val="24"/>
                <w:shd w:val="clear" w:color="auto" w:fill="FFFFFF"/>
              </w:rPr>
              <w:t xml:space="preserve"> UF-17</w:t>
            </w:r>
            <w:r w:rsidR="00D74D16" w:rsidRPr="00DF6950">
              <w:rPr>
                <w:rFonts w:ascii="Times New Roman" w:hAnsi="Times New Roman" w:cs="Times New Roman"/>
                <w:sz w:val="24"/>
                <w:szCs w:val="24"/>
                <w:shd w:val="clear" w:color="auto" w:fill="FFFFFF"/>
              </w:rPr>
              <w:t xml:space="preserve"> un tās saturošu izstrādājumu lietošana var radīt nopietnu kaitējumu personas veselībai, bīstamību dzīvībai, kā arī apdraudējumu sabiedrības drošībai kopumā. </w:t>
            </w:r>
            <w:r w:rsidR="003C510A" w:rsidRPr="00DF6950">
              <w:rPr>
                <w:rFonts w:ascii="Times New Roman" w:hAnsi="Times New Roman" w:cs="Times New Roman"/>
                <w:sz w:val="24"/>
                <w:szCs w:val="24"/>
                <w:shd w:val="clear" w:color="auto" w:fill="FFFFFF"/>
              </w:rPr>
              <w:t xml:space="preserve">Tāpat, atskaitot zinātniskos pētījumus, nav norāžu par vielas </w:t>
            </w:r>
            <w:proofErr w:type="spellStart"/>
            <w:r w:rsidR="003C510A" w:rsidRPr="00DF6950">
              <w:rPr>
                <w:rFonts w:ascii="Times New Roman" w:hAnsi="Times New Roman" w:cs="Times New Roman"/>
                <w:b/>
                <w:bCs/>
                <w:sz w:val="24"/>
                <w:szCs w:val="24"/>
                <w:shd w:val="clear" w:color="auto" w:fill="FFFFFF"/>
              </w:rPr>
              <w:t>furanyl</w:t>
            </w:r>
            <w:proofErr w:type="spellEnd"/>
            <w:r w:rsidR="003C510A" w:rsidRPr="00DF6950">
              <w:rPr>
                <w:rFonts w:ascii="Times New Roman" w:hAnsi="Times New Roman" w:cs="Times New Roman"/>
                <w:b/>
                <w:bCs/>
                <w:sz w:val="24"/>
                <w:szCs w:val="24"/>
                <w:shd w:val="clear" w:color="auto" w:fill="FFFFFF"/>
              </w:rPr>
              <w:t xml:space="preserve"> UF-17</w:t>
            </w:r>
            <w:r w:rsidR="003C510A" w:rsidRPr="00DF6950">
              <w:rPr>
                <w:rFonts w:ascii="Times New Roman" w:hAnsi="Times New Roman" w:cs="Times New Roman"/>
                <w:sz w:val="24"/>
                <w:szCs w:val="24"/>
                <w:shd w:val="clear" w:color="auto" w:fill="FFFFFF"/>
              </w:rPr>
              <w:t xml:space="preserve"> izmantošanu rūpniecībā vai saimnieciskajā darbībā, kā arī nav zināmas vispāratzītas vai apstiprinātas vielas ārstnieciskās vērtības vai pielietojums. </w:t>
            </w:r>
          </w:p>
          <w:p w14:paraId="0442A49F" w14:textId="77777777" w:rsidR="00E364F8" w:rsidRPr="00BF2655" w:rsidRDefault="003C510A" w:rsidP="00E364F8">
            <w:pPr>
              <w:tabs>
                <w:tab w:val="left" w:pos="533"/>
              </w:tabs>
              <w:spacing w:before="120" w:after="120" w:line="240" w:lineRule="auto"/>
              <w:jc w:val="both"/>
              <w:rPr>
                <w:rFonts w:ascii="Times New Roman" w:hAnsi="Times New Roman" w:cs="Times New Roman"/>
                <w:sz w:val="24"/>
                <w:szCs w:val="24"/>
                <w:shd w:val="clear" w:color="auto" w:fill="FFFFFF"/>
              </w:rPr>
            </w:pPr>
            <w:r w:rsidRPr="00BF2655">
              <w:rPr>
                <w:rFonts w:ascii="Times New Roman" w:hAnsi="Times New Roman" w:cs="Times New Roman"/>
                <w:sz w:val="24"/>
                <w:szCs w:val="24"/>
                <w:shd w:val="clear" w:color="auto" w:fill="FFFFFF"/>
              </w:rPr>
              <w:t xml:space="preserve">Agrīnās brīdināšanas sistēmā saņemts brīdinājuma ziņojums par vielas </w:t>
            </w:r>
            <w:proofErr w:type="spellStart"/>
            <w:r w:rsidRPr="008A5037">
              <w:rPr>
                <w:rFonts w:ascii="Times New Roman" w:hAnsi="Times New Roman" w:cs="Times New Roman"/>
                <w:b/>
                <w:bCs/>
                <w:sz w:val="24"/>
                <w:szCs w:val="24"/>
                <w:shd w:val="clear" w:color="auto" w:fill="FFFFFF"/>
              </w:rPr>
              <w:t>furanyl</w:t>
            </w:r>
            <w:proofErr w:type="spellEnd"/>
            <w:r w:rsidRPr="008A5037">
              <w:rPr>
                <w:rFonts w:ascii="Times New Roman" w:hAnsi="Times New Roman" w:cs="Times New Roman"/>
                <w:b/>
                <w:bCs/>
                <w:sz w:val="24"/>
                <w:szCs w:val="24"/>
                <w:shd w:val="clear" w:color="auto" w:fill="FFFFFF"/>
              </w:rPr>
              <w:t xml:space="preserve"> UF-17</w:t>
            </w:r>
            <w:r w:rsidRPr="00BF2655">
              <w:rPr>
                <w:rFonts w:ascii="Times New Roman" w:hAnsi="Times New Roman" w:cs="Times New Roman"/>
                <w:sz w:val="24"/>
                <w:szCs w:val="24"/>
                <w:shd w:val="clear" w:color="auto" w:fill="FFFFFF"/>
              </w:rPr>
              <w:t xml:space="preserve"> identifikāciju Apvienotajā Karalistē.</w:t>
            </w:r>
            <w:r w:rsidR="00E364F8" w:rsidRPr="00BF2655">
              <w:rPr>
                <w:rFonts w:ascii="Times New Roman" w:hAnsi="Times New Roman" w:cs="Times New Roman"/>
                <w:sz w:val="24"/>
                <w:szCs w:val="24"/>
                <w:shd w:val="clear" w:color="auto" w:fill="FFFFFF"/>
              </w:rPr>
              <w:t xml:space="preserve"> </w:t>
            </w:r>
          </w:p>
          <w:p w14:paraId="7DDFCE6D" w14:textId="41B6C2B4" w:rsidR="00E364F8" w:rsidRPr="00BF2655" w:rsidRDefault="00D74D16" w:rsidP="004D58CB">
            <w:pPr>
              <w:spacing w:before="120" w:after="120" w:line="240" w:lineRule="auto"/>
              <w:jc w:val="both"/>
              <w:rPr>
                <w:rFonts w:ascii="Times New Roman" w:eastAsia="Times New Roman" w:hAnsi="Times New Roman" w:cs="Times New Roman"/>
                <w:iCs/>
                <w:sz w:val="24"/>
                <w:szCs w:val="24"/>
                <w:lang w:eastAsia="lv-LV"/>
              </w:rPr>
            </w:pPr>
            <w:r w:rsidRPr="00BF2655">
              <w:rPr>
                <w:rFonts w:ascii="Times New Roman" w:eastAsia="Times New Roman" w:hAnsi="Times New Roman" w:cs="Times New Roman"/>
                <w:iCs/>
                <w:sz w:val="24"/>
                <w:szCs w:val="24"/>
                <w:lang w:eastAsia="lv-LV"/>
              </w:rPr>
              <w:t xml:space="preserve">Latvijā </w:t>
            </w:r>
            <w:r w:rsidR="009428C8">
              <w:rPr>
                <w:rFonts w:ascii="Times New Roman" w:eastAsia="Times New Roman" w:hAnsi="Times New Roman" w:cs="Times New Roman"/>
                <w:iCs/>
                <w:sz w:val="24"/>
                <w:szCs w:val="24"/>
                <w:lang w:eastAsia="lv-LV"/>
              </w:rPr>
              <w:t xml:space="preserve">vielai </w:t>
            </w:r>
            <w:proofErr w:type="spellStart"/>
            <w:r w:rsidR="009428C8" w:rsidRPr="008A5037">
              <w:rPr>
                <w:rFonts w:ascii="Times New Roman" w:hAnsi="Times New Roman" w:cs="Times New Roman"/>
                <w:b/>
                <w:bCs/>
                <w:sz w:val="24"/>
                <w:szCs w:val="24"/>
                <w:shd w:val="clear" w:color="auto" w:fill="FFFFFF"/>
              </w:rPr>
              <w:t>furanyl</w:t>
            </w:r>
            <w:proofErr w:type="spellEnd"/>
            <w:r w:rsidR="009428C8" w:rsidRPr="008A5037">
              <w:rPr>
                <w:rFonts w:ascii="Times New Roman" w:hAnsi="Times New Roman" w:cs="Times New Roman"/>
                <w:b/>
                <w:bCs/>
                <w:sz w:val="24"/>
                <w:szCs w:val="24"/>
                <w:shd w:val="clear" w:color="auto" w:fill="FFFFFF"/>
              </w:rPr>
              <w:t xml:space="preserve"> UF-17</w:t>
            </w:r>
            <w:r w:rsidR="009428C8" w:rsidRPr="00BF2655">
              <w:rPr>
                <w:rFonts w:ascii="Times New Roman" w:hAnsi="Times New Roman" w:cs="Times New Roman"/>
                <w:sz w:val="24"/>
                <w:szCs w:val="24"/>
                <w:shd w:val="clear" w:color="auto" w:fill="FFFFFF"/>
              </w:rPr>
              <w:t xml:space="preserve"> </w:t>
            </w:r>
            <w:r w:rsidRPr="00BF2655">
              <w:rPr>
                <w:rFonts w:ascii="Times New Roman" w:eastAsia="Times New Roman" w:hAnsi="Times New Roman" w:cs="Times New Roman"/>
                <w:iCs/>
                <w:sz w:val="24"/>
                <w:szCs w:val="24"/>
                <w:lang w:eastAsia="lv-LV"/>
              </w:rPr>
              <w:t xml:space="preserve">piemērots pagaidu aizliegums uz laika posmu līdz 12 mēnešiem ar Slimību profilakses un kontroles centra 2019.gada </w:t>
            </w:r>
            <w:r w:rsidR="00E364F8" w:rsidRPr="00BF2655">
              <w:rPr>
                <w:rFonts w:ascii="Times New Roman" w:eastAsia="Times New Roman" w:hAnsi="Times New Roman" w:cs="Times New Roman"/>
                <w:iCs/>
                <w:sz w:val="24"/>
                <w:szCs w:val="24"/>
                <w:lang w:eastAsia="lv-LV"/>
              </w:rPr>
              <w:t>5.novembra</w:t>
            </w:r>
            <w:r w:rsidRPr="00BF2655">
              <w:rPr>
                <w:rFonts w:ascii="Times New Roman" w:eastAsia="Times New Roman" w:hAnsi="Times New Roman" w:cs="Times New Roman"/>
                <w:iCs/>
                <w:sz w:val="24"/>
                <w:szCs w:val="24"/>
                <w:lang w:eastAsia="lv-LV"/>
              </w:rPr>
              <w:t xml:space="preserve"> lēmumu Nr.5-</w:t>
            </w:r>
            <w:r w:rsidR="00E364F8" w:rsidRPr="00BF2655">
              <w:rPr>
                <w:rFonts w:ascii="Times New Roman" w:eastAsia="Times New Roman" w:hAnsi="Times New Roman" w:cs="Times New Roman"/>
                <w:iCs/>
                <w:sz w:val="24"/>
                <w:szCs w:val="24"/>
                <w:lang w:eastAsia="lv-LV"/>
              </w:rPr>
              <w:t>3/5</w:t>
            </w:r>
            <w:r w:rsidR="00FD2FBD">
              <w:rPr>
                <w:rStyle w:val="FootnoteReference"/>
                <w:rFonts w:ascii="Times New Roman" w:eastAsia="Times New Roman" w:hAnsi="Times New Roman" w:cs="Times New Roman"/>
                <w:iCs/>
                <w:sz w:val="24"/>
                <w:szCs w:val="24"/>
                <w:lang w:eastAsia="lv-LV"/>
              </w:rPr>
              <w:footnoteReference w:id="1"/>
            </w:r>
            <w:r w:rsidR="00E364F8" w:rsidRPr="00BF2655">
              <w:rPr>
                <w:rFonts w:ascii="Times New Roman" w:eastAsia="Times New Roman" w:hAnsi="Times New Roman" w:cs="Times New Roman"/>
                <w:iCs/>
                <w:sz w:val="24"/>
                <w:szCs w:val="24"/>
                <w:lang w:eastAsia="lv-LV"/>
              </w:rPr>
              <w:t>.</w:t>
            </w:r>
          </w:p>
          <w:p w14:paraId="562EF94D" w14:textId="0C4152D8" w:rsidR="007F246C" w:rsidRPr="00BF2655" w:rsidRDefault="007F246C" w:rsidP="004D58CB">
            <w:pPr>
              <w:spacing w:before="120" w:after="120" w:line="240" w:lineRule="auto"/>
              <w:jc w:val="both"/>
              <w:rPr>
                <w:rFonts w:ascii="Times New Roman" w:eastAsia="Times New Roman" w:hAnsi="Times New Roman" w:cs="Times New Roman"/>
                <w:iCs/>
                <w:sz w:val="24"/>
                <w:szCs w:val="24"/>
                <w:lang w:eastAsia="lv-LV"/>
              </w:rPr>
            </w:pPr>
            <w:r w:rsidRPr="00BF2655">
              <w:rPr>
                <w:rFonts w:ascii="Times New Roman" w:eastAsia="Times New Roman" w:hAnsi="Times New Roman" w:cs="Times New Roman"/>
                <w:iCs/>
                <w:sz w:val="24"/>
                <w:szCs w:val="24"/>
                <w:lang w:eastAsia="lv-LV"/>
              </w:rPr>
              <w:t xml:space="preserve">Lai pakļautu vielu </w:t>
            </w:r>
            <w:proofErr w:type="spellStart"/>
            <w:r w:rsidRPr="008A5037">
              <w:rPr>
                <w:rFonts w:ascii="Times New Roman" w:hAnsi="Times New Roman" w:cs="Times New Roman"/>
                <w:b/>
                <w:bCs/>
                <w:sz w:val="24"/>
                <w:szCs w:val="24"/>
                <w:shd w:val="clear" w:color="auto" w:fill="FFFFFF"/>
              </w:rPr>
              <w:t>furanyl</w:t>
            </w:r>
            <w:proofErr w:type="spellEnd"/>
            <w:r w:rsidRPr="008A5037">
              <w:rPr>
                <w:rFonts w:ascii="Times New Roman" w:hAnsi="Times New Roman" w:cs="Times New Roman"/>
                <w:b/>
                <w:bCs/>
                <w:sz w:val="24"/>
                <w:szCs w:val="24"/>
                <w:shd w:val="clear" w:color="auto" w:fill="FFFFFF"/>
              </w:rPr>
              <w:t xml:space="preserve"> UF-17</w:t>
            </w:r>
            <w:r w:rsidRPr="00BF2655">
              <w:rPr>
                <w:rFonts w:ascii="Times New Roman" w:hAnsi="Times New Roman" w:cs="Times New Roman"/>
                <w:sz w:val="24"/>
                <w:szCs w:val="24"/>
                <w:shd w:val="clear" w:color="auto" w:fill="FFFFFF"/>
              </w:rPr>
              <w:t xml:space="preserve"> kontrolei un noteiktu </w:t>
            </w:r>
            <w:r w:rsidR="00ED7D6D" w:rsidRPr="00BF2655">
              <w:rPr>
                <w:rFonts w:ascii="Times New Roman" w:hAnsi="Times New Roman" w:cs="Times New Roman"/>
                <w:sz w:val="24"/>
                <w:szCs w:val="24"/>
                <w:shd w:val="clear" w:color="auto" w:fill="FFFFFF"/>
              </w:rPr>
              <w:t xml:space="preserve">tai </w:t>
            </w:r>
            <w:r w:rsidRPr="00BF2655">
              <w:rPr>
                <w:rFonts w:ascii="Times New Roman" w:hAnsi="Times New Roman" w:cs="Times New Roman"/>
                <w:sz w:val="24"/>
                <w:szCs w:val="24"/>
                <w:shd w:val="clear" w:color="auto" w:fill="FFFFFF"/>
              </w:rPr>
              <w:t xml:space="preserve">apmērus, likuma 2.pielikuma II nodaļas 4.punkts tiek papildināts ar </w:t>
            </w:r>
            <w:r w:rsidR="002B7ECB" w:rsidRPr="00BF2655">
              <w:rPr>
                <w:rFonts w:ascii="Times New Roman" w:hAnsi="Times New Roman" w:cs="Times New Roman"/>
                <w:sz w:val="24"/>
                <w:szCs w:val="24"/>
                <w:shd w:val="clear" w:color="auto" w:fill="FFFFFF"/>
              </w:rPr>
              <w:t>8.apakšpunktu.</w:t>
            </w:r>
          </w:p>
          <w:p w14:paraId="733A170A" w14:textId="3AEC7E5A" w:rsidR="00D74D16" w:rsidRPr="00973E4C" w:rsidRDefault="00E364F8" w:rsidP="00973E4C">
            <w:pPr>
              <w:pStyle w:val="ListParagraph"/>
              <w:numPr>
                <w:ilvl w:val="0"/>
                <w:numId w:val="9"/>
              </w:numPr>
              <w:tabs>
                <w:tab w:val="left" w:pos="249"/>
              </w:tabs>
              <w:spacing w:before="120" w:after="120" w:line="240" w:lineRule="auto"/>
              <w:ind w:left="0" w:firstLine="249"/>
              <w:jc w:val="both"/>
              <w:rPr>
                <w:rFonts w:ascii="Times New Roman" w:eastAsia="Times New Roman" w:hAnsi="Times New Roman" w:cs="Times New Roman"/>
                <w:b/>
                <w:bCs/>
                <w:sz w:val="24"/>
                <w:szCs w:val="24"/>
                <w:u w:val="single"/>
                <w:lang w:eastAsia="lv-LV"/>
              </w:rPr>
            </w:pPr>
            <w:r w:rsidRPr="00973E4C">
              <w:rPr>
                <w:rFonts w:ascii="Times New Roman" w:eastAsia="Times New Roman" w:hAnsi="Times New Roman" w:cs="Times New Roman"/>
                <w:iCs/>
                <w:sz w:val="24"/>
                <w:szCs w:val="24"/>
                <w:lang w:eastAsia="lv-LV"/>
              </w:rPr>
              <w:t xml:space="preserve">viela </w:t>
            </w:r>
            <w:r w:rsidR="004D58CB" w:rsidRPr="00973E4C">
              <w:rPr>
                <w:rFonts w:ascii="Times New Roman" w:eastAsia="Times New Roman" w:hAnsi="Times New Roman" w:cs="Times New Roman"/>
                <w:b/>
                <w:bCs/>
                <w:iCs/>
                <w:sz w:val="24"/>
                <w:szCs w:val="24"/>
                <w:lang w:eastAsia="lv-LV"/>
              </w:rPr>
              <w:t>2F-viminol</w:t>
            </w:r>
            <w:r w:rsidR="004D58CB" w:rsidRPr="00973E4C">
              <w:rPr>
                <w:rFonts w:ascii="Times New Roman" w:eastAsia="Times New Roman" w:hAnsi="Times New Roman" w:cs="Times New Roman"/>
                <w:iCs/>
                <w:sz w:val="24"/>
                <w:szCs w:val="24"/>
                <w:lang w:eastAsia="lv-LV"/>
              </w:rPr>
              <w:t xml:space="preserve"> jeb </w:t>
            </w:r>
            <w:r w:rsidR="004D58CB" w:rsidRPr="00973E4C">
              <w:rPr>
                <w:rFonts w:ascii="Times New Roman" w:hAnsi="Times New Roman" w:cs="Times New Roman"/>
                <w:b/>
                <w:bCs/>
                <w:sz w:val="24"/>
                <w:szCs w:val="24"/>
                <w:bdr w:val="none" w:sz="0" w:space="0" w:color="auto" w:frame="1"/>
                <w:shd w:val="clear" w:color="auto" w:fill="FFFFFF"/>
              </w:rPr>
              <w:t>2-[di(butan-2-yl)amino]-1-[1-(2-fluorobenzyl)-1H-pyrrol-2-yl]ethan-1-ol</w:t>
            </w:r>
            <w:r w:rsidR="00EF7155" w:rsidRPr="00973E4C">
              <w:rPr>
                <w:rFonts w:ascii="Times New Roman" w:hAnsi="Times New Roman" w:cs="Times New Roman"/>
                <w:b/>
                <w:bCs/>
                <w:sz w:val="24"/>
                <w:szCs w:val="24"/>
                <w:bdr w:val="none" w:sz="0" w:space="0" w:color="auto" w:frame="1"/>
                <w:shd w:val="clear" w:color="auto" w:fill="FFFFFF"/>
              </w:rPr>
              <w:t xml:space="preserve"> </w:t>
            </w:r>
            <w:r w:rsidR="00EF7155" w:rsidRPr="00973E4C">
              <w:rPr>
                <w:rFonts w:ascii="Times New Roman" w:hAnsi="Times New Roman" w:cs="Times New Roman"/>
                <w:sz w:val="24"/>
                <w:szCs w:val="24"/>
                <w:bdr w:val="none" w:sz="0" w:space="0" w:color="auto" w:frame="1"/>
                <w:shd w:val="clear" w:color="auto" w:fill="FFFFFF"/>
              </w:rPr>
              <w:t xml:space="preserve">ir </w:t>
            </w:r>
            <w:proofErr w:type="spellStart"/>
            <w:r w:rsidR="00EF7155" w:rsidRPr="00973E4C">
              <w:rPr>
                <w:rFonts w:ascii="Times New Roman" w:hAnsi="Times New Roman" w:cs="Times New Roman"/>
                <w:sz w:val="24"/>
                <w:szCs w:val="24"/>
                <w:bdr w:val="none" w:sz="0" w:space="0" w:color="auto" w:frame="1"/>
                <w:shd w:val="clear" w:color="auto" w:fill="FFFFFF"/>
              </w:rPr>
              <w:t>opioīds</w:t>
            </w:r>
            <w:proofErr w:type="spellEnd"/>
            <w:r w:rsidR="00EF7155" w:rsidRPr="00973E4C">
              <w:rPr>
                <w:rFonts w:ascii="Times New Roman" w:hAnsi="Times New Roman" w:cs="Times New Roman"/>
                <w:sz w:val="24"/>
                <w:szCs w:val="24"/>
                <w:bdr w:val="none" w:sz="0" w:space="0" w:color="auto" w:frame="1"/>
                <w:shd w:val="clear" w:color="auto" w:fill="FFFFFF"/>
              </w:rPr>
              <w:t>.</w:t>
            </w:r>
            <w:r w:rsidR="004D58CB" w:rsidRPr="00973E4C">
              <w:rPr>
                <w:rFonts w:ascii="Times New Roman" w:hAnsi="Times New Roman" w:cs="Times New Roman"/>
                <w:b/>
                <w:bCs/>
                <w:sz w:val="24"/>
                <w:szCs w:val="24"/>
                <w:bdr w:val="none" w:sz="0" w:space="0" w:color="auto" w:frame="1"/>
                <w:shd w:val="clear" w:color="auto" w:fill="FFFFFF"/>
              </w:rPr>
              <w:t xml:space="preserve"> </w:t>
            </w:r>
            <w:r w:rsidR="00405A1F" w:rsidRPr="00973E4C">
              <w:rPr>
                <w:rFonts w:ascii="Times New Roman" w:hAnsi="Times New Roman" w:cs="Times New Roman"/>
                <w:sz w:val="24"/>
                <w:szCs w:val="24"/>
                <w:bdr w:val="none" w:sz="0" w:space="0" w:color="auto" w:frame="1"/>
                <w:shd w:val="clear" w:color="auto" w:fill="FFFFFF"/>
              </w:rPr>
              <w:t>Vielas</w:t>
            </w:r>
            <w:r w:rsidR="00405A1F" w:rsidRPr="00973E4C">
              <w:rPr>
                <w:rFonts w:ascii="Times New Roman" w:hAnsi="Times New Roman" w:cs="Times New Roman"/>
                <w:b/>
                <w:bCs/>
                <w:sz w:val="24"/>
                <w:szCs w:val="24"/>
                <w:bdr w:val="none" w:sz="0" w:space="0" w:color="auto" w:frame="1"/>
                <w:shd w:val="clear" w:color="auto" w:fill="FFFFFF"/>
              </w:rPr>
              <w:t xml:space="preserve"> 2F-viminol</w:t>
            </w:r>
            <w:r w:rsidR="00405A1F" w:rsidRPr="00973E4C">
              <w:rPr>
                <w:rFonts w:ascii="Times New Roman" w:hAnsi="Times New Roman" w:cs="Times New Roman"/>
                <w:sz w:val="24"/>
                <w:szCs w:val="24"/>
                <w:shd w:val="clear" w:color="auto" w:fill="FFFFFF"/>
              </w:rPr>
              <w:t xml:space="preserve"> un tās saturošu izstrādājumu lietošana var radīt nopietnu kaitējumu personas veselībai, bīstamību dzīvībai, kā arī apdraudējumu sabiedrības drošībai kopumā. Tāpat, atskaitot zinātniskos pētījumus, nav norāžu par vielas </w:t>
            </w:r>
            <w:r w:rsidR="00ED7D6D" w:rsidRPr="00973E4C">
              <w:rPr>
                <w:rFonts w:ascii="Times New Roman" w:hAnsi="Times New Roman" w:cs="Times New Roman"/>
                <w:b/>
                <w:bCs/>
                <w:sz w:val="24"/>
                <w:szCs w:val="24"/>
                <w:bdr w:val="none" w:sz="0" w:space="0" w:color="auto" w:frame="1"/>
                <w:shd w:val="clear" w:color="auto" w:fill="FFFFFF"/>
              </w:rPr>
              <w:t>2F-viminol</w:t>
            </w:r>
            <w:r w:rsidR="00405A1F" w:rsidRPr="00973E4C">
              <w:rPr>
                <w:rFonts w:ascii="Times New Roman" w:hAnsi="Times New Roman" w:cs="Times New Roman"/>
                <w:sz w:val="24"/>
                <w:szCs w:val="24"/>
                <w:shd w:val="clear" w:color="auto" w:fill="FFFFFF"/>
              </w:rPr>
              <w:t xml:space="preserve"> izmantošanu rūpniecībā vai saimnieciskajā darbībā, kā arī nav zināmas vispāratzītas vai apstiprinātas vielas ārstnieciskās vērtības vai pielietojums. </w:t>
            </w:r>
          </w:p>
          <w:p w14:paraId="333DDF1A" w14:textId="77777777" w:rsidR="00ED7D6D" w:rsidRPr="00BF2655" w:rsidRDefault="00ED7D6D" w:rsidP="00ED7D6D">
            <w:pPr>
              <w:tabs>
                <w:tab w:val="left" w:pos="533"/>
              </w:tabs>
              <w:spacing w:before="120" w:after="120" w:line="240" w:lineRule="auto"/>
              <w:jc w:val="both"/>
              <w:rPr>
                <w:rFonts w:ascii="Times New Roman" w:hAnsi="Times New Roman" w:cs="Times New Roman"/>
                <w:sz w:val="24"/>
                <w:szCs w:val="24"/>
                <w:shd w:val="clear" w:color="auto" w:fill="FFFFFF"/>
              </w:rPr>
            </w:pPr>
            <w:r w:rsidRPr="00BF2655">
              <w:rPr>
                <w:rFonts w:ascii="Times New Roman" w:hAnsi="Times New Roman" w:cs="Times New Roman"/>
                <w:sz w:val="24"/>
                <w:szCs w:val="24"/>
                <w:shd w:val="clear" w:color="auto" w:fill="FFFFFF"/>
              </w:rPr>
              <w:t xml:space="preserve">Agrīnās brīdināšanas sistēmā saņemts brīdinājuma ziņojums par vielas </w:t>
            </w:r>
            <w:r w:rsidRPr="009428C8">
              <w:rPr>
                <w:rFonts w:ascii="Times New Roman" w:hAnsi="Times New Roman" w:cs="Times New Roman"/>
                <w:b/>
                <w:bCs/>
                <w:sz w:val="24"/>
                <w:szCs w:val="24"/>
                <w:bdr w:val="none" w:sz="0" w:space="0" w:color="auto" w:frame="1"/>
                <w:shd w:val="clear" w:color="auto" w:fill="FFFFFF"/>
              </w:rPr>
              <w:t>2F-viminol</w:t>
            </w:r>
            <w:r w:rsidRPr="00BF2655">
              <w:rPr>
                <w:rFonts w:ascii="Times New Roman" w:hAnsi="Times New Roman" w:cs="Times New Roman"/>
                <w:sz w:val="24"/>
                <w:szCs w:val="24"/>
                <w:shd w:val="clear" w:color="auto" w:fill="FFFFFF"/>
              </w:rPr>
              <w:t xml:space="preserve"> identifikāciju Zviedrijā.</w:t>
            </w:r>
          </w:p>
          <w:p w14:paraId="67A4B000" w14:textId="78F5C201" w:rsidR="00ED7D6D" w:rsidRPr="00BF2655" w:rsidRDefault="00ED7D6D" w:rsidP="00ED7D6D">
            <w:pPr>
              <w:spacing w:before="120" w:after="120" w:line="240" w:lineRule="auto"/>
              <w:jc w:val="both"/>
              <w:rPr>
                <w:rFonts w:ascii="Times New Roman" w:eastAsia="Times New Roman" w:hAnsi="Times New Roman" w:cs="Times New Roman"/>
                <w:iCs/>
                <w:sz w:val="24"/>
                <w:szCs w:val="24"/>
                <w:lang w:eastAsia="lv-LV"/>
              </w:rPr>
            </w:pPr>
            <w:r w:rsidRPr="00BF2655">
              <w:rPr>
                <w:rFonts w:ascii="Times New Roman" w:eastAsia="Times New Roman" w:hAnsi="Times New Roman" w:cs="Times New Roman"/>
                <w:iCs/>
                <w:sz w:val="24"/>
                <w:szCs w:val="24"/>
                <w:lang w:eastAsia="lv-LV"/>
              </w:rPr>
              <w:t xml:space="preserve">Latvijā </w:t>
            </w:r>
            <w:r w:rsidR="009428C8">
              <w:rPr>
                <w:rFonts w:ascii="Times New Roman" w:eastAsia="Times New Roman" w:hAnsi="Times New Roman" w:cs="Times New Roman"/>
                <w:iCs/>
                <w:sz w:val="24"/>
                <w:szCs w:val="24"/>
                <w:lang w:eastAsia="lv-LV"/>
              </w:rPr>
              <w:t xml:space="preserve">vielai </w:t>
            </w:r>
            <w:r w:rsidR="009428C8" w:rsidRPr="009428C8">
              <w:rPr>
                <w:rFonts w:ascii="Times New Roman" w:hAnsi="Times New Roman" w:cs="Times New Roman"/>
                <w:b/>
                <w:bCs/>
                <w:sz w:val="24"/>
                <w:szCs w:val="24"/>
                <w:bdr w:val="none" w:sz="0" w:space="0" w:color="auto" w:frame="1"/>
                <w:shd w:val="clear" w:color="auto" w:fill="FFFFFF"/>
              </w:rPr>
              <w:t>2F-viminol</w:t>
            </w:r>
            <w:r w:rsidR="009428C8" w:rsidRPr="00BF2655">
              <w:rPr>
                <w:rFonts w:ascii="Times New Roman" w:hAnsi="Times New Roman" w:cs="Times New Roman"/>
                <w:sz w:val="24"/>
                <w:szCs w:val="24"/>
                <w:shd w:val="clear" w:color="auto" w:fill="FFFFFF"/>
              </w:rPr>
              <w:t xml:space="preserve"> </w:t>
            </w:r>
            <w:r w:rsidRPr="00BF2655">
              <w:rPr>
                <w:rFonts w:ascii="Times New Roman" w:eastAsia="Times New Roman" w:hAnsi="Times New Roman" w:cs="Times New Roman"/>
                <w:iCs/>
                <w:sz w:val="24"/>
                <w:szCs w:val="24"/>
                <w:lang w:eastAsia="lv-LV"/>
              </w:rPr>
              <w:t>piemērots pagaidu aizliegums uz laika posmu līdz 12 mēnešiem ar Slimību profilakses un kontroles centra 2019.gada 5.novembra lēmumu Nr.5-3/4</w:t>
            </w:r>
            <w:r w:rsidR="00FD2FBD">
              <w:rPr>
                <w:rStyle w:val="FootnoteReference"/>
                <w:rFonts w:ascii="Times New Roman" w:eastAsia="Times New Roman" w:hAnsi="Times New Roman" w:cs="Times New Roman"/>
                <w:iCs/>
                <w:sz w:val="24"/>
                <w:szCs w:val="24"/>
                <w:lang w:eastAsia="lv-LV"/>
              </w:rPr>
              <w:footnoteReference w:id="2"/>
            </w:r>
            <w:r w:rsidRPr="00BF2655">
              <w:rPr>
                <w:rFonts w:ascii="Times New Roman" w:eastAsia="Times New Roman" w:hAnsi="Times New Roman" w:cs="Times New Roman"/>
                <w:iCs/>
                <w:sz w:val="24"/>
                <w:szCs w:val="24"/>
                <w:lang w:eastAsia="lv-LV"/>
              </w:rPr>
              <w:t>.</w:t>
            </w:r>
          </w:p>
          <w:p w14:paraId="3E5F4088" w14:textId="303CEB38" w:rsidR="00A22504" w:rsidRPr="00BF2655" w:rsidRDefault="00EB021E" w:rsidP="00ED7D6D">
            <w:pPr>
              <w:tabs>
                <w:tab w:val="left" w:pos="533"/>
              </w:tabs>
              <w:spacing w:before="120" w:after="120" w:line="240" w:lineRule="auto"/>
              <w:jc w:val="both"/>
              <w:rPr>
                <w:rFonts w:ascii="Times New Roman" w:hAnsi="Times New Roman" w:cs="Times New Roman"/>
                <w:sz w:val="24"/>
                <w:szCs w:val="24"/>
                <w:shd w:val="clear" w:color="auto" w:fill="FFFFFF"/>
              </w:rPr>
            </w:pPr>
            <w:r w:rsidRPr="00BF2655">
              <w:rPr>
                <w:rFonts w:ascii="Times New Roman" w:hAnsi="Times New Roman" w:cs="Times New Roman"/>
                <w:sz w:val="24"/>
                <w:szCs w:val="24"/>
                <w:shd w:val="clear" w:color="auto" w:fill="FFFFFF"/>
              </w:rPr>
              <w:lastRenderedPageBreak/>
              <w:t>Saskaņā ar 2005.gada 8.novembra Ministru kabineta noteikum</w:t>
            </w:r>
            <w:r w:rsidR="00B245CC" w:rsidRPr="00BF2655">
              <w:rPr>
                <w:rFonts w:ascii="Times New Roman" w:hAnsi="Times New Roman" w:cs="Times New Roman"/>
                <w:sz w:val="24"/>
                <w:szCs w:val="24"/>
                <w:shd w:val="clear" w:color="auto" w:fill="FFFFFF"/>
              </w:rPr>
              <w:t>u</w:t>
            </w:r>
            <w:r w:rsidRPr="00BF2655">
              <w:rPr>
                <w:rFonts w:ascii="Times New Roman" w:hAnsi="Times New Roman" w:cs="Times New Roman"/>
                <w:sz w:val="24"/>
                <w:szCs w:val="24"/>
                <w:shd w:val="clear" w:color="auto" w:fill="FFFFFF"/>
              </w:rPr>
              <w:t xml:space="preserve"> Nr.847 “Noteikumi par Latvijā kontrolējamajām narkotiskajām vielām, psihotropajām vielām un prekursoriem” </w:t>
            </w:r>
            <w:r w:rsidR="00B245CC" w:rsidRPr="00BF2655">
              <w:rPr>
                <w:rFonts w:ascii="Times New Roman" w:hAnsi="Times New Roman" w:cs="Times New Roman"/>
                <w:sz w:val="24"/>
                <w:szCs w:val="24"/>
                <w:shd w:val="clear" w:color="auto" w:fill="FFFFFF"/>
              </w:rPr>
              <w:t>2.</w:t>
            </w:r>
            <w:r w:rsidR="000D78F5">
              <w:rPr>
                <w:rFonts w:ascii="Times New Roman" w:hAnsi="Times New Roman" w:cs="Times New Roman"/>
                <w:sz w:val="24"/>
                <w:szCs w:val="24"/>
                <w:shd w:val="clear" w:color="auto" w:fill="FFFFFF"/>
              </w:rPr>
              <w:t> </w:t>
            </w:r>
            <w:r w:rsidR="00B245CC" w:rsidRPr="00BF2655">
              <w:rPr>
                <w:rFonts w:ascii="Times New Roman" w:hAnsi="Times New Roman" w:cs="Times New Roman"/>
                <w:sz w:val="24"/>
                <w:szCs w:val="24"/>
                <w:shd w:val="clear" w:color="auto" w:fill="FFFFFF"/>
              </w:rPr>
              <w:t xml:space="preserve">punkta 2.4.apakšpunktu Latvijā kontrolē I, II vai III sarakstā iekļauto narkotisko un psihotropo vielu atvasinājumus, izomērus, </w:t>
            </w:r>
            <w:proofErr w:type="spellStart"/>
            <w:r w:rsidR="00B245CC" w:rsidRPr="00BF2655">
              <w:rPr>
                <w:rFonts w:ascii="Times New Roman" w:hAnsi="Times New Roman" w:cs="Times New Roman"/>
                <w:sz w:val="24"/>
                <w:szCs w:val="24"/>
                <w:shd w:val="clear" w:color="auto" w:fill="FFFFFF"/>
              </w:rPr>
              <w:t>struktūranalogus</w:t>
            </w:r>
            <w:proofErr w:type="spellEnd"/>
            <w:r w:rsidR="00B245CC" w:rsidRPr="00BF2655">
              <w:rPr>
                <w:rFonts w:ascii="Times New Roman" w:hAnsi="Times New Roman" w:cs="Times New Roman"/>
                <w:sz w:val="24"/>
                <w:szCs w:val="24"/>
                <w:shd w:val="clear" w:color="auto" w:fill="FFFFFF"/>
              </w:rPr>
              <w:t xml:space="preserve">, aktīvos metabolītus, esterus, ēterus un sāļus (arī izomēru, </w:t>
            </w:r>
            <w:proofErr w:type="spellStart"/>
            <w:r w:rsidR="00B245CC" w:rsidRPr="00BF2655">
              <w:rPr>
                <w:rFonts w:ascii="Times New Roman" w:hAnsi="Times New Roman" w:cs="Times New Roman"/>
                <w:sz w:val="24"/>
                <w:szCs w:val="24"/>
                <w:shd w:val="clear" w:color="auto" w:fill="FFFFFF"/>
              </w:rPr>
              <w:t>struktūranalogu</w:t>
            </w:r>
            <w:proofErr w:type="spellEnd"/>
            <w:r w:rsidR="00B245CC" w:rsidRPr="00BF2655">
              <w:rPr>
                <w:rFonts w:ascii="Times New Roman" w:hAnsi="Times New Roman" w:cs="Times New Roman"/>
                <w:sz w:val="24"/>
                <w:szCs w:val="24"/>
                <w:shd w:val="clear" w:color="auto" w:fill="FFFFFF"/>
              </w:rPr>
              <w:t xml:space="preserve">, aktīvo metabolītu, esteru un ēteru sāļus), kā arī zāles, kas satur minētajos sarakstos iekļautās narkotiskās un psihotropās vielas. Viela </w:t>
            </w:r>
            <w:r w:rsidR="00B245CC" w:rsidRPr="000D78F5">
              <w:rPr>
                <w:rFonts w:ascii="Times New Roman" w:hAnsi="Times New Roman" w:cs="Times New Roman"/>
                <w:b/>
                <w:bCs/>
                <w:sz w:val="24"/>
                <w:szCs w:val="24"/>
                <w:bdr w:val="none" w:sz="0" w:space="0" w:color="auto" w:frame="1"/>
                <w:shd w:val="clear" w:color="auto" w:fill="FFFFFF"/>
              </w:rPr>
              <w:t>2F-viminol</w:t>
            </w:r>
            <w:r w:rsidR="00B245CC" w:rsidRPr="00BF2655">
              <w:rPr>
                <w:rFonts w:ascii="Times New Roman" w:hAnsi="Times New Roman" w:cs="Times New Roman"/>
                <w:sz w:val="24"/>
                <w:szCs w:val="24"/>
                <w:bdr w:val="none" w:sz="0" w:space="0" w:color="auto" w:frame="1"/>
                <w:shd w:val="clear" w:color="auto" w:fill="FFFFFF"/>
              </w:rPr>
              <w:t xml:space="preserve"> ir vielas </w:t>
            </w:r>
            <w:proofErr w:type="spellStart"/>
            <w:r w:rsidR="00B245CC" w:rsidRPr="000D78F5">
              <w:rPr>
                <w:rFonts w:ascii="Times New Roman" w:hAnsi="Times New Roman" w:cs="Times New Roman"/>
                <w:b/>
                <w:bCs/>
                <w:sz w:val="24"/>
                <w:szCs w:val="24"/>
                <w:bdr w:val="none" w:sz="0" w:space="0" w:color="auto" w:frame="1"/>
                <w:shd w:val="clear" w:color="auto" w:fill="FFFFFF"/>
              </w:rPr>
              <w:t>viminols</w:t>
            </w:r>
            <w:proofErr w:type="spellEnd"/>
            <w:r w:rsidR="00B245CC" w:rsidRPr="00BF2655">
              <w:rPr>
                <w:rFonts w:ascii="Times New Roman" w:hAnsi="Times New Roman" w:cs="Times New Roman"/>
                <w:sz w:val="24"/>
                <w:szCs w:val="24"/>
                <w:bdr w:val="none" w:sz="0" w:space="0" w:color="auto" w:frame="1"/>
                <w:shd w:val="clear" w:color="auto" w:fill="FFFFFF"/>
              </w:rPr>
              <w:t xml:space="preserve"> atvasinājums. Lai izvairītos no situācijas, kad nākotnē nelegālajā apritē p</w:t>
            </w:r>
            <w:r w:rsidR="00BF2655" w:rsidRPr="00BF2655">
              <w:rPr>
                <w:rFonts w:ascii="Times New Roman" w:hAnsi="Times New Roman" w:cs="Times New Roman"/>
                <w:sz w:val="24"/>
                <w:szCs w:val="24"/>
                <w:bdr w:val="none" w:sz="0" w:space="0" w:color="auto" w:frame="1"/>
                <w:shd w:val="clear" w:color="auto" w:fill="FFFFFF"/>
              </w:rPr>
              <w:t>ar</w:t>
            </w:r>
            <w:r w:rsidR="00B245CC" w:rsidRPr="00BF2655">
              <w:rPr>
                <w:rFonts w:ascii="Times New Roman" w:hAnsi="Times New Roman" w:cs="Times New Roman"/>
                <w:sz w:val="24"/>
                <w:szCs w:val="24"/>
                <w:bdr w:val="none" w:sz="0" w:space="0" w:color="auto" w:frame="1"/>
                <w:shd w:val="clear" w:color="auto" w:fill="FFFFFF"/>
              </w:rPr>
              <w:t xml:space="preserve">ādās kontrolei nepakļauti citi </w:t>
            </w:r>
            <w:proofErr w:type="spellStart"/>
            <w:r w:rsidR="00B245CC" w:rsidRPr="000D78F5">
              <w:rPr>
                <w:rFonts w:ascii="Times New Roman" w:hAnsi="Times New Roman" w:cs="Times New Roman"/>
                <w:b/>
                <w:bCs/>
                <w:sz w:val="24"/>
                <w:szCs w:val="24"/>
                <w:bdr w:val="none" w:sz="0" w:space="0" w:color="auto" w:frame="1"/>
                <w:shd w:val="clear" w:color="auto" w:fill="FFFFFF"/>
              </w:rPr>
              <w:t>viminola</w:t>
            </w:r>
            <w:proofErr w:type="spellEnd"/>
            <w:r w:rsidR="00B245CC" w:rsidRPr="00BF2655">
              <w:rPr>
                <w:rFonts w:ascii="Times New Roman" w:hAnsi="Times New Roman" w:cs="Times New Roman"/>
                <w:sz w:val="24"/>
                <w:szCs w:val="24"/>
                <w:bdr w:val="none" w:sz="0" w:space="0" w:color="auto" w:frame="1"/>
                <w:shd w:val="clear" w:color="auto" w:fill="FFFFFF"/>
              </w:rPr>
              <w:t xml:space="preserve"> atvasinājumi vai </w:t>
            </w:r>
            <w:proofErr w:type="spellStart"/>
            <w:r w:rsidR="00B245CC" w:rsidRPr="00BF2655">
              <w:rPr>
                <w:rFonts w:ascii="Times New Roman" w:hAnsi="Times New Roman" w:cs="Times New Roman"/>
                <w:sz w:val="24"/>
                <w:szCs w:val="24"/>
                <w:bdr w:val="none" w:sz="0" w:space="0" w:color="auto" w:frame="1"/>
                <w:shd w:val="clear" w:color="auto" w:fill="FFFFFF"/>
              </w:rPr>
              <w:t>struktūranalogi</w:t>
            </w:r>
            <w:proofErr w:type="spellEnd"/>
            <w:r w:rsidR="00B245CC" w:rsidRPr="00BF2655">
              <w:rPr>
                <w:rFonts w:ascii="Times New Roman" w:hAnsi="Times New Roman" w:cs="Times New Roman"/>
                <w:sz w:val="24"/>
                <w:szCs w:val="24"/>
                <w:bdr w:val="none" w:sz="0" w:space="0" w:color="auto" w:frame="1"/>
                <w:shd w:val="clear" w:color="auto" w:fill="FFFFFF"/>
              </w:rPr>
              <w:t xml:space="preserve">, likumprojekts paredz kontrolei pakļaut vielu </w:t>
            </w:r>
            <w:proofErr w:type="spellStart"/>
            <w:r w:rsidR="00B245CC" w:rsidRPr="000D78F5">
              <w:rPr>
                <w:rFonts w:ascii="Times New Roman" w:hAnsi="Times New Roman" w:cs="Times New Roman"/>
                <w:b/>
                <w:bCs/>
                <w:sz w:val="24"/>
                <w:szCs w:val="24"/>
                <w:bdr w:val="none" w:sz="0" w:space="0" w:color="auto" w:frame="1"/>
                <w:shd w:val="clear" w:color="auto" w:fill="FFFFFF"/>
              </w:rPr>
              <w:t>viminols</w:t>
            </w:r>
            <w:proofErr w:type="spellEnd"/>
            <w:r w:rsidR="00B245CC" w:rsidRPr="00BF2655">
              <w:rPr>
                <w:rFonts w:ascii="Times New Roman" w:hAnsi="Times New Roman" w:cs="Times New Roman"/>
                <w:sz w:val="24"/>
                <w:szCs w:val="24"/>
                <w:bdr w:val="none" w:sz="0" w:space="0" w:color="auto" w:frame="1"/>
                <w:shd w:val="clear" w:color="auto" w:fill="FFFFFF"/>
              </w:rPr>
              <w:t xml:space="preserve">, attiecīgi papildinot likuma </w:t>
            </w:r>
            <w:r w:rsidRPr="00BF2655">
              <w:rPr>
                <w:rFonts w:ascii="Times New Roman" w:hAnsi="Times New Roman" w:cs="Times New Roman"/>
                <w:sz w:val="24"/>
                <w:szCs w:val="24"/>
                <w:shd w:val="clear" w:color="auto" w:fill="FFFFFF"/>
              </w:rPr>
              <w:t>2.pielikuma II nodaļas 4.punkt</w:t>
            </w:r>
            <w:r w:rsidR="00B245CC" w:rsidRPr="00BF2655">
              <w:rPr>
                <w:rFonts w:ascii="Times New Roman" w:hAnsi="Times New Roman" w:cs="Times New Roman"/>
                <w:sz w:val="24"/>
                <w:szCs w:val="24"/>
                <w:shd w:val="clear" w:color="auto" w:fill="FFFFFF"/>
              </w:rPr>
              <w:t xml:space="preserve">u ar 9.apakšpunktu. </w:t>
            </w:r>
            <w:r w:rsidR="00BF2655" w:rsidRPr="00BF2655">
              <w:rPr>
                <w:rFonts w:ascii="Times New Roman" w:hAnsi="Times New Roman" w:cs="Times New Roman"/>
                <w:sz w:val="24"/>
                <w:szCs w:val="24"/>
                <w:shd w:val="clear" w:color="auto" w:fill="FFFFFF"/>
              </w:rPr>
              <w:t xml:space="preserve">Ņemot vērā minēto, viela </w:t>
            </w:r>
            <w:r w:rsidR="00BF2655" w:rsidRPr="00116C41">
              <w:rPr>
                <w:rFonts w:ascii="Times New Roman" w:hAnsi="Times New Roman" w:cs="Times New Roman"/>
                <w:b/>
                <w:bCs/>
                <w:sz w:val="24"/>
                <w:szCs w:val="24"/>
                <w:shd w:val="clear" w:color="auto" w:fill="FFFFFF"/>
              </w:rPr>
              <w:t>2F-viminol</w:t>
            </w:r>
            <w:r w:rsidR="00BF2655" w:rsidRPr="00BF2655">
              <w:rPr>
                <w:rFonts w:ascii="Times New Roman" w:hAnsi="Times New Roman" w:cs="Times New Roman"/>
                <w:sz w:val="24"/>
                <w:szCs w:val="24"/>
                <w:shd w:val="clear" w:color="auto" w:fill="FFFFFF"/>
              </w:rPr>
              <w:t xml:space="preserve"> tiks kontrolēta kā vielas </w:t>
            </w:r>
            <w:proofErr w:type="spellStart"/>
            <w:r w:rsidR="00BF2655" w:rsidRPr="00116C41">
              <w:rPr>
                <w:rFonts w:ascii="Times New Roman" w:hAnsi="Times New Roman" w:cs="Times New Roman"/>
                <w:b/>
                <w:bCs/>
                <w:sz w:val="24"/>
                <w:szCs w:val="24"/>
                <w:shd w:val="clear" w:color="auto" w:fill="FFFFFF"/>
              </w:rPr>
              <w:t>viminols</w:t>
            </w:r>
            <w:proofErr w:type="spellEnd"/>
            <w:r w:rsidR="00BF2655" w:rsidRPr="00BF2655">
              <w:rPr>
                <w:rFonts w:ascii="Times New Roman" w:hAnsi="Times New Roman" w:cs="Times New Roman"/>
                <w:sz w:val="24"/>
                <w:szCs w:val="24"/>
                <w:shd w:val="clear" w:color="auto" w:fill="FFFFFF"/>
              </w:rPr>
              <w:t xml:space="preserve"> atvasinājums.</w:t>
            </w:r>
          </w:p>
          <w:p w14:paraId="673B7626" w14:textId="77777777" w:rsidR="00AA51D1" w:rsidRPr="00B23684" w:rsidRDefault="00AA51D1" w:rsidP="00A93EE9">
            <w:pPr>
              <w:spacing w:after="0" w:line="240" w:lineRule="auto"/>
              <w:jc w:val="both"/>
              <w:rPr>
                <w:rFonts w:ascii="Times New Roman" w:eastAsia="Times New Roman" w:hAnsi="Times New Roman" w:cs="Times New Roman"/>
                <w:iCs/>
                <w:sz w:val="24"/>
                <w:szCs w:val="24"/>
                <w:lang w:eastAsia="lv-LV"/>
              </w:rPr>
            </w:pPr>
          </w:p>
        </w:tc>
      </w:tr>
      <w:tr w:rsidR="00B23684" w:rsidRPr="00B23684" w14:paraId="14DDF6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2B3C6"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B478E1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323F0EA" w14:textId="77777777" w:rsidR="00E5323B"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Slimību profilakses un kontroles centrs, valsts sabiedrība ar ierobežotu atbildību "Rīgas psihiatrijas un narkoloģijas centrs", Valsts policija, Valsts ieņēmumu dienesta Muitas</w:t>
            </w:r>
            <w:r w:rsidR="003D2BBC" w:rsidRPr="00B23684">
              <w:rPr>
                <w:rFonts w:ascii="Times New Roman" w:eastAsia="Times New Roman" w:hAnsi="Times New Roman" w:cs="Times New Roman"/>
                <w:iCs/>
                <w:sz w:val="24"/>
                <w:szCs w:val="24"/>
                <w:lang w:eastAsia="lv-LV"/>
              </w:rPr>
              <w:t xml:space="preserve"> policijas</w:t>
            </w:r>
            <w:r w:rsidRPr="00B23684">
              <w:rPr>
                <w:rFonts w:ascii="Times New Roman" w:eastAsia="Times New Roman" w:hAnsi="Times New Roman" w:cs="Times New Roman"/>
                <w:iCs/>
                <w:sz w:val="24"/>
                <w:szCs w:val="24"/>
                <w:lang w:eastAsia="lv-LV"/>
              </w:rPr>
              <w:t xml:space="preserve"> pārvalde, Zāļu valsts aģentūra.</w:t>
            </w:r>
          </w:p>
        </w:tc>
      </w:tr>
      <w:tr w:rsidR="00B23684" w:rsidRPr="00B23684" w14:paraId="5C6F56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49871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9D0BA2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831FFF"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3660BB4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343CF5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FE5CDA"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23684" w:rsidRPr="00B23684" w14:paraId="1B05BD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B28F8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3954D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Sabiedrības </w:t>
            </w:r>
            <w:proofErr w:type="spellStart"/>
            <w:r w:rsidRPr="00B23684">
              <w:rPr>
                <w:rFonts w:ascii="Times New Roman" w:eastAsia="Times New Roman" w:hAnsi="Times New Roman" w:cs="Times New Roman"/>
                <w:iCs/>
                <w:sz w:val="24"/>
                <w:szCs w:val="24"/>
                <w:lang w:eastAsia="lv-LV"/>
              </w:rPr>
              <w:t>mērķgrupas</w:t>
            </w:r>
            <w:proofErr w:type="spellEnd"/>
            <w:r w:rsidRPr="00B23684">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7866507" w14:textId="3E4AFD0B" w:rsidR="00233592" w:rsidRPr="00B23684" w:rsidRDefault="00233592" w:rsidP="00E54E7F">
            <w:pPr>
              <w:spacing w:before="120"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Likumprojektam ir pozitīva ietekme uz sabiedrības veselību – </w:t>
            </w:r>
            <w:r w:rsidRPr="00B23684">
              <w:rPr>
                <w:rFonts w:ascii="Times New Roman" w:eastAsia="Times New Roman" w:hAnsi="Times New Roman" w:cs="Times New Roman"/>
                <w:iCs/>
                <w:sz w:val="24"/>
                <w:szCs w:val="24"/>
                <w:u w:val="single"/>
                <w:lang w:eastAsia="lv-LV"/>
              </w:rPr>
              <w:t>tiek aizstāvētas sabiedrības intereses kopumā</w:t>
            </w:r>
            <w:r w:rsidRPr="00B23684">
              <w:rPr>
                <w:rFonts w:ascii="Times New Roman" w:eastAsia="Times New Roman" w:hAnsi="Times New Roman" w:cs="Times New Roman"/>
                <w:iCs/>
                <w:sz w:val="24"/>
                <w:szCs w:val="24"/>
                <w:lang w:eastAsia="lv-LV"/>
              </w:rPr>
              <w:t>, kavējot narkotisko un psihotropo vielu piedāvājuma un pieprasījuma pieaugumu Latvijā.</w:t>
            </w:r>
          </w:p>
          <w:p w14:paraId="79DEB341" w14:textId="77777777" w:rsidR="00233592" w:rsidRPr="00B23684" w:rsidRDefault="00233592" w:rsidP="00E54E7F">
            <w:pPr>
              <w:spacing w:before="120"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Likumprojekts ietekmēs:</w:t>
            </w:r>
          </w:p>
          <w:p w14:paraId="6F8FAC3D"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1) </w:t>
            </w:r>
            <w:proofErr w:type="spellStart"/>
            <w:r w:rsidRPr="00B23684">
              <w:rPr>
                <w:rFonts w:ascii="Times New Roman" w:eastAsia="Times New Roman" w:hAnsi="Times New Roman" w:cs="Times New Roman"/>
                <w:iCs/>
                <w:sz w:val="24"/>
                <w:szCs w:val="24"/>
                <w:lang w:eastAsia="lv-LV"/>
              </w:rPr>
              <w:t>tiesībsargājošās</w:t>
            </w:r>
            <w:proofErr w:type="spellEnd"/>
            <w:r w:rsidRPr="00B23684">
              <w:rPr>
                <w:rFonts w:ascii="Times New Roman" w:eastAsia="Times New Roman" w:hAnsi="Times New Roman" w:cs="Times New Roman"/>
                <w:iCs/>
                <w:sz w:val="24"/>
                <w:szCs w:val="24"/>
                <w:lang w:eastAsia="lv-LV"/>
              </w:rPr>
              <w:t xml:space="preserve"> iestādes (Valsts policija, pašvaldību policija un Valsts ieņēmumu dienesta Nodokļu un muitas policijas pārvalde);</w:t>
            </w:r>
          </w:p>
          <w:p w14:paraId="75CF8217"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 iestādes, kurām ir tiesības veikt ekspertīzes;</w:t>
            </w:r>
          </w:p>
          <w:p w14:paraId="34BE95C8" w14:textId="77777777" w:rsidR="00233592"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 ārstniecības iestādes, kurās var atrasties pacients minēto vielu ietekmē vai iespaidā;</w:t>
            </w:r>
          </w:p>
          <w:p w14:paraId="0E84E304" w14:textId="77777777" w:rsidR="00E5323B" w:rsidRPr="00B23684" w:rsidRDefault="00233592"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4) fiziskas personas, kas lieto minētās vielas. </w:t>
            </w:r>
          </w:p>
        </w:tc>
      </w:tr>
      <w:tr w:rsidR="00B23684" w:rsidRPr="00B23684" w14:paraId="78B326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3A7EA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19487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DFE1D33"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2FB452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CBDDA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03BCD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56F73A5"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6EC165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E089C7"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812774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776AC6C"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596815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63B1E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7AC55D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966D78D" w14:textId="77777777" w:rsidR="00E5323B" w:rsidRPr="00B23684" w:rsidRDefault="00233592"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08FAF74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23684" w:rsidRPr="00B23684" w14:paraId="2775C7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EDE4F8"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III. Tiesību akta projekta ietekme uz valsts budžetu un pašvaldību budžetiem</w:t>
            </w:r>
          </w:p>
        </w:tc>
      </w:tr>
      <w:tr w:rsidR="00B23684" w:rsidRPr="00B23684" w14:paraId="2C34792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C62FA98" w14:textId="77777777" w:rsidR="00233592" w:rsidRPr="00B23684" w:rsidRDefault="00233592" w:rsidP="00233592">
            <w:pPr>
              <w:spacing w:after="0" w:line="240" w:lineRule="auto"/>
              <w:jc w:val="center"/>
              <w:rPr>
                <w:rFonts w:ascii="Times New Roman" w:eastAsia="Times New Roman" w:hAnsi="Times New Roman" w:cs="Times New Roman"/>
                <w:bCs/>
                <w:iCs/>
                <w:sz w:val="24"/>
                <w:szCs w:val="24"/>
                <w:lang w:eastAsia="lv-LV"/>
              </w:rPr>
            </w:pPr>
            <w:r w:rsidRPr="00B23684">
              <w:rPr>
                <w:rFonts w:ascii="Times New Roman" w:eastAsia="Times New Roman" w:hAnsi="Times New Roman" w:cs="Times New Roman"/>
                <w:bCs/>
                <w:iCs/>
                <w:sz w:val="24"/>
                <w:szCs w:val="24"/>
                <w:lang w:eastAsia="lv-LV"/>
              </w:rPr>
              <w:t>Projekts šo jomu neskar.</w:t>
            </w:r>
          </w:p>
        </w:tc>
      </w:tr>
    </w:tbl>
    <w:p w14:paraId="7417ADA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4199937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6D77CB"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IV. Tiesību akta projekta ietekme uz spēkā esošo tiesību normu sistēmu</w:t>
            </w:r>
          </w:p>
        </w:tc>
      </w:tr>
      <w:tr w:rsidR="00B23684" w:rsidRPr="00B23684" w14:paraId="6576A4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BB2B9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837D1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D62E1A0" w14:textId="461FA4F3"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Vienlaicīgi ar šo likumprojektu virzāms Ministru kabineta noteikumu projekts "Grozījum</w:t>
            </w:r>
            <w:r w:rsidR="00844B59">
              <w:rPr>
                <w:rFonts w:ascii="Times New Roman" w:eastAsia="Times New Roman" w:hAnsi="Times New Roman" w:cs="Times New Roman"/>
                <w:iCs/>
                <w:sz w:val="24"/>
                <w:szCs w:val="24"/>
                <w:lang w:eastAsia="lv-LV"/>
              </w:rPr>
              <w:t>s</w:t>
            </w:r>
            <w:r w:rsidRPr="00B23684">
              <w:rPr>
                <w:rFonts w:ascii="Times New Roman" w:eastAsia="Times New Roman" w:hAnsi="Times New Roman" w:cs="Times New Roman"/>
                <w:iCs/>
                <w:sz w:val="24"/>
                <w:szCs w:val="24"/>
                <w:lang w:eastAsia="lv-LV"/>
              </w:rPr>
              <w:t xml:space="preserve"> Ministru kabineta 2005.gada 8.novembra noteikumos Nr. 847 "Noteikumi par Latvijā kontrolējamajām narkotiskajām vielām, psihotropajām vielām un prekursoriem"", papildinot Latvijā kontrolējamo narkotisko vielu, psihotropo vielu un prekursoru sarakstus ar jaunām vielām.</w:t>
            </w:r>
          </w:p>
        </w:tc>
      </w:tr>
      <w:tr w:rsidR="00B23684" w:rsidRPr="00B23684" w14:paraId="0DAB6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84044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A59DD1"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EA43C55"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Veselības ministrija</w:t>
            </w:r>
          </w:p>
        </w:tc>
      </w:tr>
      <w:tr w:rsidR="00B23684" w:rsidRPr="00B23684" w14:paraId="73B124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BA75B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4307E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9336F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6DBF3EF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20A5BD1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E036DE"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23684" w:rsidRPr="00B23684" w14:paraId="31A036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53D80D"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94232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61513AA" w14:textId="7169DEA2" w:rsidR="00A93EE9" w:rsidRPr="00116C41" w:rsidRDefault="00116C41" w:rsidP="00116C4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3AABF5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5F57F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BF01B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8B09E0B"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4895E9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F2F98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15B092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7B1307"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3A19AA8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40"/>
        <w:gridCol w:w="2226"/>
        <w:gridCol w:w="1028"/>
        <w:gridCol w:w="1260"/>
        <w:gridCol w:w="2301"/>
      </w:tblGrid>
      <w:tr w:rsidR="00B23684" w:rsidRPr="00B23684" w14:paraId="6A546955"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5B0CA7A"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1. tabula</w:t>
            </w:r>
            <w:r w:rsidRPr="00B23684">
              <w:rPr>
                <w:rFonts w:ascii="Times New Roman" w:eastAsia="Times New Roman" w:hAnsi="Times New Roman" w:cs="Times New Roman"/>
                <w:b/>
                <w:bCs/>
                <w:iCs/>
                <w:sz w:val="24"/>
                <w:szCs w:val="24"/>
                <w:lang w:eastAsia="lv-LV"/>
              </w:rPr>
              <w:br/>
              <w:t>Tiesību akta projekta atbilstība ES tiesību aktiem</w:t>
            </w:r>
          </w:p>
        </w:tc>
      </w:tr>
      <w:tr w:rsidR="00B23684" w:rsidRPr="00B23684" w14:paraId="2E26AFD0"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359D8DD"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68E1813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B23684" w:rsidRPr="00B23684" w14:paraId="740C1EBC"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1D33851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14:paraId="5C84DA7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6FBD88F4"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14:paraId="553BD94C"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D</w:t>
            </w:r>
          </w:p>
        </w:tc>
      </w:tr>
      <w:tr w:rsidR="00B23684" w:rsidRPr="00B23684" w14:paraId="4F5AFA8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004023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14:paraId="04D6C664"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2" w:type="pct"/>
            <w:gridSpan w:val="2"/>
            <w:tcBorders>
              <w:top w:val="outset" w:sz="6" w:space="0" w:color="auto"/>
              <w:left w:val="outset" w:sz="6" w:space="0" w:color="auto"/>
              <w:bottom w:val="outset" w:sz="6" w:space="0" w:color="auto"/>
              <w:right w:val="outset" w:sz="6" w:space="0" w:color="auto"/>
            </w:tcBorders>
            <w:hideMark/>
          </w:tcPr>
          <w:p w14:paraId="3E8590D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B23684">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w:t>
            </w:r>
            <w:r w:rsidRPr="00B23684">
              <w:rPr>
                <w:rFonts w:ascii="Times New Roman" w:eastAsia="Times New Roman" w:hAnsi="Times New Roman" w:cs="Times New Roman"/>
                <w:iCs/>
                <w:sz w:val="24"/>
                <w:szCs w:val="24"/>
                <w:lang w:eastAsia="lv-LV"/>
              </w:rPr>
              <w:lastRenderedPageBreak/>
              <w:t>precīzi norāda, kad un kādā veidā ES tiesību akta vienība tiks pārņemta vai ieviesta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14:paraId="25126FE2"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B23684">
              <w:rPr>
                <w:rFonts w:ascii="Times New Roman" w:eastAsia="Times New Roman" w:hAnsi="Times New Roman" w:cs="Times New Roman"/>
                <w:iCs/>
                <w:sz w:val="24"/>
                <w:szCs w:val="24"/>
                <w:lang w:eastAsia="lv-LV"/>
              </w:rPr>
              <w:br/>
              <w:t xml:space="preserve">Ja projekts satur stingrākas prasības nekā attiecīgais ES tiesību akts, norāda </w:t>
            </w:r>
            <w:r w:rsidRPr="00B23684">
              <w:rPr>
                <w:rFonts w:ascii="Times New Roman" w:eastAsia="Times New Roman" w:hAnsi="Times New Roman" w:cs="Times New Roman"/>
                <w:iCs/>
                <w:sz w:val="24"/>
                <w:szCs w:val="24"/>
                <w:lang w:eastAsia="lv-LV"/>
              </w:rPr>
              <w:lastRenderedPageBreak/>
              <w:t>pamatojumu un samērīgumu.</w:t>
            </w:r>
            <w:r w:rsidRPr="00B23684">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A93EE9" w:rsidRPr="00B23684" w14:paraId="3E8DA964" w14:textId="77777777" w:rsidTr="00116C41">
        <w:trPr>
          <w:tblCellSpacing w:w="15" w:type="dxa"/>
        </w:trPr>
        <w:tc>
          <w:tcPr>
            <w:tcW w:w="1225" w:type="pct"/>
            <w:tcBorders>
              <w:top w:val="outset" w:sz="6" w:space="0" w:color="auto"/>
              <w:left w:val="outset" w:sz="6" w:space="0" w:color="auto"/>
              <w:bottom w:val="outset" w:sz="6" w:space="0" w:color="auto"/>
              <w:right w:val="outset" w:sz="6" w:space="0" w:color="auto"/>
            </w:tcBorders>
          </w:tcPr>
          <w:p w14:paraId="704A0D8B" w14:textId="3D5E1AEB" w:rsidR="00A93EE9" w:rsidRPr="00A93EE9" w:rsidRDefault="00116C41" w:rsidP="00A93EE9">
            <w:pPr>
              <w:tabs>
                <w:tab w:val="left" w:pos="194"/>
                <w:tab w:val="left" w:pos="37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Nav</w:t>
            </w:r>
          </w:p>
        </w:tc>
        <w:tc>
          <w:tcPr>
            <w:tcW w:w="1225" w:type="pct"/>
            <w:tcBorders>
              <w:top w:val="outset" w:sz="6" w:space="0" w:color="auto"/>
              <w:left w:val="outset" w:sz="6" w:space="0" w:color="auto"/>
              <w:bottom w:val="outset" w:sz="6" w:space="0" w:color="auto"/>
              <w:right w:val="outset" w:sz="6" w:space="0" w:color="auto"/>
            </w:tcBorders>
          </w:tcPr>
          <w:p w14:paraId="63F67B0A" w14:textId="5F7ADA37" w:rsidR="00A93EE9" w:rsidRPr="00A93EE9" w:rsidRDefault="00116C41" w:rsidP="00A93E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242" w:type="pct"/>
            <w:gridSpan w:val="2"/>
            <w:tcBorders>
              <w:top w:val="outset" w:sz="6" w:space="0" w:color="auto"/>
              <w:left w:val="outset" w:sz="6" w:space="0" w:color="auto"/>
              <w:bottom w:val="outset" w:sz="6" w:space="0" w:color="auto"/>
              <w:right w:val="outset" w:sz="6" w:space="0" w:color="auto"/>
            </w:tcBorders>
          </w:tcPr>
          <w:p w14:paraId="01DB1E0E" w14:textId="4408D97D" w:rsidR="00A93EE9" w:rsidRPr="00A93EE9" w:rsidRDefault="00116C41" w:rsidP="00A93EE9">
            <w:pPr>
              <w:tabs>
                <w:tab w:val="left" w:pos="290"/>
                <w:tab w:val="left" w:pos="540"/>
                <w:tab w:val="left" w:pos="715"/>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c>
          <w:tcPr>
            <w:tcW w:w="1225" w:type="pct"/>
            <w:tcBorders>
              <w:top w:val="outset" w:sz="6" w:space="0" w:color="auto"/>
              <w:left w:val="outset" w:sz="6" w:space="0" w:color="auto"/>
              <w:bottom w:val="outset" w:sz="6" w:space="0" w:color="auto"/>
              <w:right w:val="outset" w:sz="6" w:space="0" w:color="auto"/>
            </w:tcBorders>
          </w:tcPr>
          <w:p w14:paraId="4E1CB662" w14:textId="387B43A9" w:rsidR="00A93EE9" w:rsidRPr="00A93EE9" w:rsidRDefault="00116C41" w:rsidP="00A93EE9">
            <w:pPr>
              <w:tabs>
                <w:tab w:val="left" w:pos="405"/>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1C15EA84"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5BA83F5D" w14:textId="77777777" w:rsidR="00E5323B" w:rsidRPr="00A93EE9" w:rsidRDefault="00E5323B"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6" w:type="pct"/>
            <w:gridSpan w:val="4"/>
            <w:tcBorders>
              <w:top w:val="outset" w:sz="6" w:space="0" w:color="auto"/>
              <w:left w:val="outset" w:sz="6" w:space="0" w:color="auto"/>
              <w:bottom w:val="outset" w:sz="6" w:space="0" w:color="auto"/>
              <w:right w:val="outset" w:sz="6" w:space="0" w:color="auto"/>
            </w:tcBorders>
            <w:hideMark/>
          </w:tcPr>
          <w:p w14:paraId="6093AB0D" w14:textId="77777777" w:rsidR="00E5323B" w:rsidRPr="00A93EE9" w:rsidRDefault="001D06CA" w:rsidP="00E5323B">
            <w:pPr>
              <w:spacing w:after="0" w:line="240" w:lineRule="auto"/>
              <w:rPr>
                <w:rFonts w:ascii="Times New Roman" w:eastAsia="Times New Roman" w:hAnsi="Times New Roman" w:cs="Times New Roman"/>
                <w:iCs/>
                <w:sz w:val="24"/>
                <w:szCs w:val="24"/>
                <w:lang w:eastAsia="lv-LV"/>
              </w:rPr>
            </w:pPr>
            <w:r w:rsidRPr="00A93EE9">
              <w:rPr>
                <w:rFonts w:ascii="Times New Roman" w:eastAsia="Times New Roman" w:hAnsi="Times New Roman" w:cs="Times New Roman"/>
                <w:iCs/>
                <w:sz w:val="24"/>
                <w:szCs w:val="24"/>
                <w:lang w:eastAsia="lv-LV"/>
              </w:rPr>
              <w:t xml:space="preserve">Nav attiecināms </w:t>
            </w:r>
          </w:p>
        </w:tc>
      </w:tr>
      <w:tr w:rsidR="00B23684" w:rsidRPr="00B23684" w14:paraId="3C26F293"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FD286CC"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6" w:type="pct"/>
            <w:gridSpan w:val="4"/>
            <w:tcBorders>
              <w:top w:val="outset" w:sz="6" w:space="0" w:color="auto"/>
              <w:left w:val="outset" w:sz="6" w:space="0" w:color="auto"/>
              <w:bottom w:val="outset" w:sz="6" w:space="0" w:color="auto"/>
              <w:right w:val="outset" w:sz="6" w:space="0" w:color="auto"/>
            </w:tcBorders>
            <w:hideMark/>
          </w:tcPr>
          <w:p w14:paraId="1A8A0678" w14:textId="39D30B61" w:rsidR="009A3C11" w:rsidRPr="00F477A8" w:rsidRDefault="009A3C11" w:rsidP="00A93EE9">
            <w:pPr>
              <w:spacing w:after="0" w:line="240" w:lineRule="auto"/>
              <w:jc w:val="both"/>
              <w:rPr>
                <w:rFonts w:ascii="Times New Roman" w:eastAsia="Times New Roman" w:hAnsi="Times New Roman" w:cs="Times New Roman"/>
                <w:iCs/>
                <w:sz w:val="24"/>
                <w:szCs w:val="24"/>
                <w:lang w:eastAsia="lv-LV"/>
              </w:rPr>
            </w:pPr>
            <w:r w:rsidRPr="00A51DAA">
              <w:rPr>
                <w:rFonts w:ascii="Times New Roman" w:hAnsi="Times New Roman"/>
                <w:sz w:val="24"/>
                <w:szCs w:val="24"/>
              </w:rPr>
              <w:t xml:space="preserve">Par likumprojektu </w:t>
            </w:r>
            <w:r w:rsidR="00116C41">
              <w:rPr>
                <w:rFonts w:ascii="Times New Roman" w:hAnsi="Times New Roman"/>
                <w:sz w:val="24"/>
                <w:szCs w:val="24"/>
              </w:rPr>
              <w:t xml:space="preserve">tiks </w:t>
            </w:r>
            <w:r w:rsidRPr="00A51DAA">
              <w:rPr>
                <w:rFonts w:ascii="Times New Roman" w:hAnsi="Times New Roman"/>
                <w:sz w:val="24"/>
                <w:szCs w:val="24"/>
              </w:rPr>
              <w:t>nosūtīts paziņojums Eiropas Komisijai saskaņā ar Ministru kabineta 2010.gada 23.februāra instrukcijas Nr. 1 „Kārtība, kādā valsts pārvaldes iestādes sniedz informāciju par tehnisko noteikumu projektiem” 2.3.  un 2.4. apakšpunktu. Atbilstoši Ekonomikas ministrijas 2019.gada 22.jūlija vēstulē Nr. </w:t>
            </w:r>
            <w:r w:rsidRPr="00A51DAA">
              <w:rPr>
                <w:rFonts w:ascii="Times New Roman" w:hAnsi="Times New Roman"/>
                <w:noProof/>
                <w:sz w:val="24"/>
                <w:szCs w:val="24"/>
              </w:rPr>
              <w:t xml:space="preserve">3.3-14/2019/4406 </w:t>
            </w:r>
            <w:r w:rsidRPr="00A51DAA">
              <w:rPr>
                <w:rFonts w:ascii="Times New Roman" w:hAnsi="Times New Roman"/>
                <w:sz w:val="24"/>
                <w:szCs w:val="24"/>
              </w:rPr>
              <w:t>sniegtajai informācijai likumprojekts ir virzāms izskatīšanai Ministru kabinetā atbilstoši Ministru kabineta 2010.gada 23.februāra instrukcijas Nr. 1 "Kārtība, kādā valsts pārvaldes iestādes sniedz informāciju par tehnisko noteikumu projektiem" 22. punktam.</w:t>
            </w:r>
          </w:p>
        </w:tc>
      </w:tr>
      <w:tr w:rsidR="00B23684" w:rsidRPr="00B23684" w14:paraId="20098726"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D34C81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2CED20A1"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1690D8D2"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8927B4C"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2. tabula</w:t>
            </w:r>
            <w:r w:rsidRPr="00B2368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23684">
              <w:rPr>
                <w:rFonts w:ascii="Times New Roman" w:eastAsia="Times New Roman" w:hAnsi="Times New Roman" w:cs="Times New Roman"/>
                <w:b/>
                <w:bCs/>
                <w:iCs/>
                <w:sz w:val="24"/>
                <w:szCs w:val="24"/>
                <w:lang w:eastAsia="lv-LV"/>
              </w:rPr>
              <w:br/>
              <w:t>Pasākumi šo saistību izpildei</w:t>
            </w:r>
          </w:p>
        </w:tc>
      </w:tr>
      <w:tr w:rsidR="00B23684" w:rsidRPr="00B23684" w14:paraId="666A9CB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DDAAB5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Attiecīgā starptautiskā tiesību akta vai starptautiskas institūcijas vai </w:t>
            </w:r>
            <w:r w:rsidRPr="00B23684">
              <w:rPr>
                <w:rFonts w:ascii="Times New Roman" w:eastAsia="Times New Roman" w:hAnsi="Times New Roman" w:cs="Times New Roman"/>
                <w:iCs/>
                <w:sz w:val="24"/>
                <w:szCs w:val="24"/>
                <w:lang w:eastAsia="lv-LV"/>
              </w:rPr>
              <w:lastRenderedPageBreak/>
              <w:t>organizācijas dokumenta (turpmāk – starptautiskais dokuments) datums, numurs un nosaukums</w:t>
            </w:r>
          </w:p>
        </w:tc>
        <w:tc>
          <w:tcPr>
            <w:tcW w:w="3726" w:type="pct"/>
            <w:gridSpan w:val="4"/>
            <w:tcBorders>
              <w:top w:val="outset" w:sz="6" w:space="0" w:color="auto"/>
              <w:left w:val="outset" w:sz="6" w:space="0" w:color="auto"/>
              <w:bottom w:val="outset" w:sz="6" w:space="0" w:color="auto"/>
              <w:right w:val="outset" w:sz="6" w:space="0" w:color="auto"/>
            </w:tcBorders>
            <w:hideMark/>
          </w:tcPr>
          <w:p w14:paraId="58EBBAD0"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lastRenderedPageBreak/>
              <w:t>Nav</w:t>
            </w:r>
          </w:p>
        </w:tc>
      </w:tr>
      <w:tr w:rsidR="00B23684" w:rsidRPr="00B23684" w14:paraId="3F401610"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230B32E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A</w:t>
            </w:r>
          </w:p>
        </w:tc>
        <w:tc>
          <w:tcPr>
            <w:tcW w:w="1781" w:type="pct"/>
            <w:gridSpan w:val="2"/>
            <w:tcBorders>
              <w:top w:val="outset" w:sz="6" w:space="0" w:color="auto"/>
              <w:left w:val="outset" w:sz="6" w:space="0" w:color="auto"/>
              <w:bottom w:val="outset" w:sz="6" w:space="0" w:color="auto"/>
              <w:right w:val="outset" w:sz="6" w:space="0" w:color="auto"/>
            </w:tcBorders>
            <w:vAlign w:val="center"/>
            <w:hideMark/>
          </w:tcPr>
          <w:p w14:paraId="7FACD5FA"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B</w:t>
            </w:r>
          </w:p>
        </w:tc>
        <w:tc>
          <w:tcPr>
            <w:tcW w:w="1928" w:type="pct"/>
            <w:gridSpan w:val="2"/>
            <w:tcBorders>
              <w:top w:val="outset" w:sz="6" w:space="0" w:color="auto"/>
              <w:left w:val="outset" w:sz="6" w:space="0" w:color="auto"/>
              <w:bottom w:val="outset" w:sz="6" w:space="0" w:color="auto"/>
              <w:right w:val="outset" w:sz="6" w:space="0" w:color="auto"/>
            </w:tcBorders>
            <w:vAlign w:val="center"/>
            <w:hideMark/>
          </w:tcPr>
          <w:p w14:paraId="2499E703"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w:t>
            </w:r>
          </w:p>
        </w:tc>
      </w:tr>
      <w:tr w:rsidR="00B23684" w:rsidRPr="00B23684" w14:paraId="2B06773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189B3197"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Starptautiskās saistības (pēc būtības), kas izriet no norādītā starptautiskā dokumenta.</w:t>
            </w:r>
            <w:r w:rsidRPr="00B23684">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781" w:type="pct"/>
            <w:gridSpan w:val="2"/>
            <w:tcBorders>
              <w:top w:val="outset" w:sz="6" w:space="0" w:color="auto"/>
              <w:left w:val="outset" w:sz="6" w:space="0" w:color="auto"/>
              <w:bottom w:val="outset" w:sz="6" w:space="0" w:color="auto"/>
              <w:right w:val="outset" w:sz="6" w:space="0" w:color="auto"/>
            </w:tcBorders>
            <w:hideMark/>
          </w:tcPr>
          <w:p w14:paraId="14CA362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8" w:type="pct"/>
            <w:gridSpan w:val="2"/>
            <w:tcBorders>
              <w:top w:val="outset" w:sz="6" w:space="0" w:color="auto"/>
              <w:left w:val="outset" w:sz="6" w:space="0" w:color="auto"/>
              <w:bottom w:val="outset" w:sz="6" w:space="0" w:color="auto"/>
              <w:right w:val="outset" w:sz="6" w:space="0" w:color="auto"/>
            </w:tcBorders>
            <w:hideMark/>
          </w:tcPr>
          <w:p w14:paraId="2C8CA79A"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B23684">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B23684">
              <w:rPr>
                <w:rFonts w:ascii="Times New Roman" w:eastAsia="Times New Roman" w:hAnsi="Times New Roman" w:cs="Times New Roman"/>
                <w:iCs/>
                <w:sz w:val="24"/>
                <w:szCs w:val="24"/>
                <w:lang w:eastAsia="lv-LV"/>
              </w:rPr>
              <w:br/>
              <w:t>Norāda institūciju, kas ir atbildīga par šo saistību izpildi pilnībā</w:t>
            </w:r>
          </w:p>
        </w:tc>
      </w:tr>
      <w:tr w:rsidR="00B23684" w:rsidRPr="00B23684" w14:paraId="2457047D"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21862A1"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Nav </w:t>
            </w:r>
          </w:p>
        </w:tc>
        <w:tc>
          <w:tcPr>
            <w:tcW w:w="1781" w:type="pct"/>
            <w:gridSpan w:val="2"/>
            <w:tcBorders>
              <w:top w:val="outset" w:sz="6" w:space="0" w:color="auto"/>
              <w:left w:val="outset" w:sz="6" w:space="0" w:color="auto"/>
              <w:bottom w:val="outset" w:sz="6" w:space="0" w:color="auto"/>
              <w:right w:val="outset" w:sz="6" w:space="0" w:color="auto"/>
            </w:tcBorders>
            <w:hideMark/>
          </w:tcPr>
          <w:p w14:paraId="6C8C98AC"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c>
          <w:tcPr>
            <w:tcW w:w="1928" w:type="pct"/>
            <w:gridSpan w:val="2"/>
            <w:tcBorders>
              <w:top w:val="outset" w:sz="6" w:space="0" w:color="auto"/>
              <w:left w:val="outset" w:sz="6" w:space="0" w:color="auto"/>
              <w:bottom w:val="outset" w:sz="6" w:space="0" w:color="auto"/>
              <w:right w:val="outset" w:sz="6" w:space="0" w:color="auto"/>
            </w:tcBorders>
            <w:hideMark/>
          </w:tcPr>
          <w:p w14:paraId="68C9E4AF"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r w:rsidR="00B23684" w:rsidRPr="00B23684" w14:paraId="24B21F59"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3953ED00"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26" w:type="pct"/>
            <w:gridSpan w:val="4"/>
            <w:tcBorders>
              <w:top w:val="outset" w:sz="6" w:space="0" w:color="auto"/>
              <w:left w:val="outset" w:sz="6" w:space="0" w:color="auto"/>
              <w:bottom w:val="outset" w:sz="6" w:space="0" w:color="auto"/>
              <w:right w:val="outset" w:sz="6" w:space="0" w:color="auto"/>
            </w:tcBorders>
            <w:hideMark/>
          </w:tcPr>
          <w:p w14:paraId="63B7FEAD"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neparedz jaunas starptautiskas saistības.</w:t>
            </w:r>
          </w:p>
        </w:tc>
      </w:tr>
      <w:tr w:rsidR="00B23684" w:rsidRPr="00B23684" w14:paraId="11DAFD88" w14:textId="77777777" w:rsidTr="00A93EE9">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60694D6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726" w:type="pct"/>
            <w:gridSpan w:val="4"/>
            <w:tcBorders>
              <w:top w:val="outset" w:sz="6" w:space="0" w:color="auto"/>
              <w:left w:val="outset" w:sz="6" w:space="0" w:color="auto"/>
              <w:bottom w:val="outset" w:sz="6" w:space="0" w:color="auto"/>
              <w:right w:val="outset" w:sz="6" w:space="0" w:color="auto"/>
            </w:tcBorders>
            <w:hideMark/>
          </w:tcPr>
          <w:p w14:paraId="42CB71D6"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Nav</w:t>
            </w:r>
          </w:p>
        </w:tc>
      </w:tr>
    </w:tbl>
    <w:p w14:paraId="193CF545"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7A242B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9A07A5"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t>VI. Sabiedrības līdzdalība un komunikācijas aktivitātes</w:t>
            </w:r>
          </w:p>
        </w:tc>
      </w:tr>
      <w:tr w:rsidR="00B23684" w:rsidRPr="00B23684" w14:paraId="536D8B71" w14:textId="77777777" w:rsidTr="006962B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B4B9B2"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44C2D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70F3C8DC" w14:textId="4841A3E8" w:rsidR="00E5323B" w:rsidRPr="00B23684" w:rsidRDefault="006962B1" w:rsidP="006962B1">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Sabiedrības līdzdalība likumprojekta izstrādē netika nodrošināta, jo jauno </w:t>
            </w:r>
            <w:proofErr w:type="spellStart"/>
            <w:r w:rsidRPr="00B23684">
              <w:rPr>
                <w:rFonts w:ascii="Times New Roman" w:eastAsia="Times New Roman" w:hAnsi="Times New Roman" w:cs="Times New Roman"/>
                <w:iCs/>
                <w:sz w:val="24"/>
                <w:szCs w:val="24"/>
                <w:lang w:eastAsia="lv-LV"/>
              </w:rPr>
              <w:t>psihoaktīvo</w:t>
            </w:r>
            <w:proofErr w:type="spellEnd"/>
            <w:r w:rsidRPr="00B23684">
              <w:rPr>
                <w:rFonts w:ascii="Times New Roman" w:eastAsia="Times New Roman" w:hAnsi="Times New Roman" w:cs="Times New Roman"/>
                <w:iCs/>
                <w:sz w:val="24"/>
                <w:szCs w:val="24"/>
                <w:lang w:eastAsia="lv-LV"/>
              </w:rPr>
              <w:t xml:space="preserve"> vielu pakļaušana kontrolei un iedalījumu apmēru noteikšana ir specifisks jautājums, ko risina attiecīgās jomas eksperti saskaņā ar Jauno </w:t>
            </w:r>
            <w:proofErr w:type="spellStart"/>
            <w:r w:rsidRPr="00B23684">
              <w:rPr>
                <w:rFonts w:ascii="Times New Roman" w:eastAsia="Times New Roman" w:hAnsi="Times New Roman" w:cs="Times New Roman"/>
                <w:iCs/>
                <w:sz w:val="24"/>
                <w:szCs w:val="24"/>
                <w:lang w:eastAsia="lv-LV"/>
              </w:rPr>
              <w:t>psihoaktīvo</w:t>
            </w:r>
            <w:proofErr w:type="spellEnd"/>
            <w:r w:rsidRPr="00B23684">
              <w:rPr>
                <w:rFonts w:ascii="Times New Roman" w:eastAsia="Times New Roman" w:hAnsi="Times New Roman" w:cs="Times New Roman"/>
                <w:iCs/>
                <w:sz w:val="24"/>
                <w:szCs w:val="24"/>
                <w:lang w:eastAsia="lv-LV"/>
              </w:rPr>
              <w:t xml:space="preserve"> vielu riska novērtējuma vadlīnijām, kas apstiprinātas ar Narkotiku kontroles un narkomānijas ierobežošanas koordinācijas padomes 2012.gada 5.janvāra sēdes lēmumu (protokols Nr.</w:t>
            </w:r>
            <w:r w:rsidR="001F7A30">
              <w:rPr>
                <w:rFonts w:ascii="Times New Roman" w:eastAsia="Times New Roman" w:hAnsi="Times New Roman" w:cs="Times New Roman"/>
                <w:iCs/>
                <w:sz w:val="24"/>
                <w:szCs w:val="24"/>
                <w:lang w:eastAsia="lv-LV"/>
              </w:rPr>
              <w:t> </w:t>
            </w:r>
            <w:r w:rsidRPr="00B23684">
              <w:rPr>
                <w:rFonts w:ascii="Times New Roman" w:eastAsia="Times New Roman" w:hAnsi="Times New Roman" w:cs="Times New Roman"/>
                <w:iCs/>
                <w:sz w:val="24"/>
                <w:szCs w:val="24"/>
                <w:lang w:eastAsia="lv-LV"/>
              </w:rPr>
              <w:t>17, 2.§., 4.punkts).</w:t>
            </w:r>
          </w:p>
        </w:tc>
      </w:tr>
      <w:tr w:rsidR="00B23684" w:rsidRPr="00B23684" w14:paraId="4A2507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B6111"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179C0B"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6CA4E26" w14:textId="7ED133F9" w:rsidR="00E5323B" w:rsidRPr="00A51DAA" w:rsidRDefault="00116C41" w:rsidP="00AA730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010C8CD9" w14:textId="77777777" w:rsidTr="00116C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9447C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8920D69"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36193B81" w14:textId="16F4E4E7" w:rsidR="00B00958" w:rsidRPr="00A51DAA" w:rsidRDefault="00116C41" w:rsidP="004647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23684" w:rsidRPr="00B23684" w14:paraId="2DEEFC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41129"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9331C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EA7DF5" w14:textId="446F0A7C" w:rsidR="00E5323B" w:rsidRPr="00B23684" w:rsidRDefault="00116C41" w:rsidP="00A93EE9">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669FF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23684" w:rsidRPr="00B23684" w14:paraId="7FFD64E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13BB18" w14:textId="77777777" w:rsidR="00655F2C" w:rsidRPr="00B23684" w:rsidRDefault="00E5323B" w:rsidP="00E5323B">
            <w:pPr>
              <w:spacing w:after="0" w:line="240" w:lineRule="auto"/>
              <w:rPr>
                <w:rFonts w:ascii="Times New Roman" w:eastAsia="Times New Roman" w:hAnsi="Times New Roman" w:cs="Times New Roman"/>
                <w:b/>
                <w:bCs/>
                <w:iCs/>
                <w:sz w:val="24"/>
                <w:szCs w:val="24"/>
                <w:lang w:eastAsia="lv-LV"/>
              </w:rPr>
            </w:pPr>
            <w:r w:rsidRPr="00B23684">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B23684" w:rsidRPr="00B23684" w14:paraId="0A5DC2F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15D6CD"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BDE564E"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BA1D463"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proofErr w:type="spellStart"/>
            <w:r w:rsidRPr="00B23684">
              <w:rPr>
                <w:rFonts w:ascii="Times New Roman" w:eastAsia="Times New Roman" w:hAnsi="Times New Roman" w:cs="Times New Roman"/>
                <w:iCs/>
                <w:sz w:val="24"/>
                <w:szCs w:val="24"/>
                <w:lang w:eastAsia="lv-LV"/>
              </w:rPr>
              <w:t>Tiesībsargājošās</w:t>
            </w:r>
            <w:proofErr w:type="spellEnd"/>
            <w:r w:rsidRPr="00B23684">
              <w:rPr>
                <w:rFonts w:ascii="Times New Roman" w:eastAsia="Times New Roman" w:hAnsi="Times New Roman" w:cs="Times New Roman"/>
                <w:iCs/>
                <w:sz w:val="24"/>
                <w:szCs w:val="24"/>
                <w:lang w:eastAsia="lv-LV"/>
              </w:rPr>
              <w:t xml:space="preserve"> iestādes (Valsts policija, pašvaldību policija un Valsts ieņēmumu dienesta Nodokļu un muitas policijas pārvalde), iestādes, kurām ir tiesības veikt ekspertīzes (Valsts policijas Kriminālistikas pārvalde, Valsts tiesu ekspertīžu birojs, Valsts tiesu medicīnas ekspertīzes centrs, valsts sabiedrība ar ierobežotu atbildību "Rīgas psihiatrijas un narkoloģijas centrs" un Valsts ieņēmumu dienesta Muitas pārvaldes Muitas laboratorija).</w:t>
            </w:r>
          </w:p>
        </w:tc>
      </w:tr>
      <w:tr w:rsidR="00B23684" w:rsidRPr="00B23684" w14:paraId="39223C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C5D75"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6A3D66"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Projekta izpildes ietekme uz pārvaldes funkcijām un institucionālo struktūru.</w:t>
            </w:r>
            <w:r w:rsidRPr="00B2368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1C2617A" w14:textId="77777777" w:rsidR="00E5323B" w:rsidRPr="00B23684" w:rsidRDefault="001D06CA" w:rsidP="00A93EE9">
            <w:pPr>
              <w:spacing w:after="0" w:line="240" w:lineRule="auto"/>
              <w:jc w:val="both"/>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Projekts šo jomu neskar.</w:t>
            </w:r>
          </w:p>
        </w:tc>
      </w:tr>
      <w:tr w:rsidR="00B23684" w:rsidRPr="00B23684" w14:paraId="7BA9A9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7C552F" w14:textId="77777777" w:rsidR="00655F2C"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DCD978" w14:textId="77777777" w:rsidR="00E5323B" w:rsidRPr="00B23684" w:rsidRDefault="00E5323B"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88FB1ED" w14:textId="77777777" w:rsidR="00E5323B" w:rsidRPr="00B23684" w:rsidRDefault="001D06CA" w:rsidP="00E5323B">
            <w:pPr>
              <w:spacing w:after="0" w:line="240" w:lineRule="auto"/>
              <w:rPr>
                <w:rFonts w:ascii="Times New Roman" w:eastAsia="Times New Roman" w:hAnsi="Times New Roman" w:cs="Times New Roman"/>
                <w:iCs/>
                <w:sz w:val="24"/>
                <w:szCs w:val="24"/>
                <w:lang w:eastAsia="lv-LV"/>
              </w:rPr>
            </w:pPr>
            <w:r w:rsidRPr="00B23684">
              <w:rPr>
                <w:rFonts w:ascii="Times New Roman" w:eastAsia="Times New Roman" w:hAnsi="Times New Roman" w:cs="Times New Roman"/>
                <w:iCs/>
                <w:sz w:val="24"/>
                <w:szCs w:val="24"/>
                <w:lang w:eastAsia="lv-LV"/>
              </w:rPr>
              <w:t>Likumprojekta izpildē iesaistītās institūcijas to realizē esošo cilvēkresursu un finanšu līdzekļu ietvaros.</w:t>
            </w:r>
          </w:p>
        </w:tc>
      </w:tr>
    </w:tbl>
    <w:p w14:paraId="36C7AE18" w14:textId="77777777" w:rsidR="00C25B49" w:rsidRPr="00B23684" w:rsidRDefault="00C25B49" w:rsidP="00894C55">
      <w:pPr>
        <w:spacing w:after="0" w:line="240" w:lineRule="auto"/>
        <w:rPr>
          <w:rFonts w:ascii="Times New Roman" w:hAnsi="Times New Roman" w:cs="Times New Roman"/>
          <w:sz w:val="28"/>
          <w:szCs w:val="28"/>
        </w:rPr>
      </w:pPr>
    </w:p>
    <w:p w14:paraId="256E9C1F" w14:textId="77777777" w:rsidR="00E5323B" w:rsidRPr="00B23684" w:rsidRDefault="00E5323B" w:rsidP="00894C55">
      <w:pPr>
        <w:spacing w:after="0" w:line="240" w:lineRule="auto"/>
        <w:rPr>
          <w:rFonts w:ascii="Times New Roman" w:hAnsi="Times New Roman" w:cs="Times New Roman"/>
          <w:sz w:val="28"/>
          <w:szCs w:val="28"/>
        </w:rPr>
      </w:pPr>
    </w:p>
    <w:p w14:paraId="1F681D17" w14:textId="77777777" w:rsidR="00894C55" w:rsidRPr="00B23684" w:rsidRDefault="001D06CA" w:rsidP="001D06CA">
      <w:pPr>
        <w:tabs>
          <w:tab w:val="left" w:pos="6237"/>
        </w:tabs>
        <w:spacing w:after="0" w:line="240" w:lineRule="auto"/>
        <w:rPr>
          <w:rFonts w:ascii="Times New Roman" w:hAnsi="Times New Roman" w:cs="Times New Roman"/>
          <w:sz w:val="28"/>
          <w:szCs w:val="28"/>
        </w:rPr>
      </w:pPr>
      <w:r w:rsidRPr="00B23684">
        <w:rPr>
          <w:rFonts w:ascii="Times New Roman" w:hAnsi="Times New Roman" w:cs="Times New Roman"/>
          <w:sz w:val="28"/>
          <w:szCs w:val="28"/>
        </w:rPr>
        <w:t>Veselības</w:t>
      </w:r>
      <w:r w:rsidR="00894C55" w:rsidRPr="00B23684">
        <w:rPr>
          <w:rFonts w:ascii="Times New Roman" w:hAnsi="Times New Roman" w:cs="Times New Roman"/>
          <w:sz w:val="28"/>
          <w:szCs w:val="28"/>
        </w:rPr>
        <w:t xml:space="preserve"> ministr</w:t>
      </w:r>
      <w:r w:rsidRPr="00B23684">
        <w:rPr>
          <w:rFonts w:ascii="Times New Roman" w:hAnsi="Times New Roman" w:cs="Times New Roman"/>
          <w:sz w:val="28"/>
          <w:szCs w:val="28"/>
        </w:rPr>
        <w:t>e</w:t>
      </w:r>
      <w:r w:rsidR="00894C55" w:rsidRPr="00B23684">
        <w:rPr>
          <w:rFonts w:ascii="Times New Roman" w:hAnsi="Times New Roman" w:cs="Times New Roman"/>
          <w:sz w:val="28"/>
          <w:szCs w:val="28"/>
        </w:rPr>
        <w:tab/>
      </w:r>
      <w:r w:rsidRPr="00B23684">
        <w:rPr>
          <w:rFonts w:ascii="Times New Roman" w:hAnsi="Times New Roman" w:cs="Times New Roman"/>
          <w:sz w:val="28"/>
          <w:szCs w:val="28"/>
        </w:rPr>
        <w:t>I</w:t>
      </w:r>
      <w:r w:rsidR="001062EB" w:rsidRPr="00B23684">
        <w:rPr>
          <w:rFonts w:ascii="Times New Roman" w:hAnsi="Times New Roman" w:cs="Times New Roman"/>
          <w:sz w:val="28"/>
          <w:szCs w:val="28"/>
        </w:rPr>
        <w:t>.</w:t>
      </w:r>
      <w:r w:rsidRPr="00B23684">
        <w:rPr>
          <w:rFonts w:ascii="Times New Roman" w:hAnsi="Times New Roman" w:cs="Times New Roman"/>
          <w:sz w:val="28"/>
          <w:szCs w:val="28"/>
        </w:rPr>
        <w:t xml:space="preserve"> Viņķele</w:t>
      </w:r>
    </w:p>
    <w:p w14:paraId="7830CE4C" w14:textId="77777777" w:rsidR="00894C55" w:rsidRPr="00B23684" w:rsidRDefault="00894C55" w:rsidP="00894C55">
      <w:pPr>
        <w:spacing w:after="0" w:line="240" w:lineRule="auto"/>
        <w:ind w:firstLine="720"/>
        <w:rPr>
          <w:rFonts w:ascii="Times New Roman" w:hAnsi="Times New Roman" w:cs="Times New Roman"/>
          <w:sz w:val="28"/>
          <w:szCs w:val="28"/>
        </w:rPr>
      </w:pPr>
    </w:p>
    <w:p w14:paraId="5C2C36A6" w14:textId="2BD80A98" w:rsidR="00BB6491" w:rsidRPr="00B23684" w:rsidRDefault="00BB6491" w:rsidP="00894C55">
      <w:pPr>
        <w:tabs>
          <w:tab w:val="left" w:pos="6237"/>
        </w:tabs>
        <w:spacing w:after="0" w:line="240" w:lineRule="auto"/>
        <w:rPr>
          <w:rFonts w:ascii="Times New Roman" w:hAnsi="Times New Roman" w:cs="Times New Roman"/>
          <w:sz w:val="20"/>
          <w:szCs w:val="20"/>
        </w:rPr>
      </w:pPr>
    </w:p>
    <w:p w14:paraId="1A1B429C" w14:textId="77870EA3" w:rsidR="00BB6491" w:rsidRPr="00B23684" w:rsidRDefault="00BB6491" w:rsidP="00894C55">
      <w:pPr>
        <w:tabs>
          <w:tab w:val="left" w:pos="6237"/>
        </w:tabs>
        <w:spacing w:after="0" w:line="240" w:lineRule="auto"/>
        <w:rPr>
          <w:rFonts w:ascii="Times New Roman" w:hAnsi="Times New Roman" w:cs="Times New Roman"/>
          <w:sz w:val="20"/>
          <w:szCs w:val="20"/>
        </w:rPr>
      </w:pPr>
      <w:r w:rsidRPr="00B23684">
        <w:rPr>
          <w:rFonts w:ascii="Times New Roman" w:hAnsi="Times New Roman" w:cs="Times New Roman"/>
          <w:sz w:val="20"/>
          <w:szCs w:val="20"/>
        </w:rPr>
        <w:t>Muravska</w:t>
      </w:r>
      <w:r w:rsidR="00B23684" w:rsidRPr="00B23684">
        <w:rPr>
          <w:rFonts w:ascii="Times New Roman" w:hAnsi="Times New Roman" w:cs="Times New Roman"/>
          <w:sz w:val="20"/>
          <w:szCs w:val="20"/>
        </w:rPr>
        <w:t>,</w:t>
      </w:r>
      <w:r w:rsidRPr="00B23684">
        <w:rPr>
          <w:rFonts w:ascii="Times New Roman" w:hAnsi="Times New Roman" w:cs="Times New Roman"/>
          <w:sz w:val="20"/>
          <w:szCs w:val="20"/>
        </w:rPr>
        <w:t xml:space="preserve"> 67876099</w:t>
      </w:r>
    </w:p>
    <w:p w14:paraId="1400411A" w14:textId="5DAF6608" w:rsidR="00BB6491" w:rsidRPr="00B23684" w:rsidRDefault="00652D73" w:rsidP="00894C55">
      <w:pPr>
        <w:tabs>
          <w:tab w:val="left" w:pos="6237"/>
        </w:tabs>
        <w:spacing w:after="0" w:line="240" w:lineRule="auto"/>
        <w:rPr>
          <w:rFonts w:ascii="Times New Roman" w:hAnsi="Times New Roman" w:cs="Times New Roman"/>
          <w:sz w:val="20"/>
          <w:szCs w:val="20"/>
        </w:rPr>
      </w:pPr>
      <w:hyperlink r:id="rId8" w:history="1">
        <w:r w:rsidR="00B23684" w:rsidRPr="00B23684">
          <w:rPr>
            <w:rStyle w:val="Hyperlink"/>
            <w:rFonts w:ascii="Times New Roman" w:hAnsi="Times New Roman" w:cs="Times New Roman"/>
            <w:color w:val="auto"/>
            <w:sz w:val="20"/>
            <w:szCs w:val="20"/>
          </w:rPr>
          <w:t>dana.muravska@vm.gov.lv</w:t>
        </w:r>
      </w:hyperlink>
    </w:p>
    <w:p w14:paraId="49FD3026" w14:textId="77777777" w:rsidR="00BB6491" w:rsidRPr="00B23684" w:rsidRDefault="00BB6491" w:rsidP="00894C55">
      <w:pPr>
        <w:tabs>
          <w:tab w:val="left" w:pos="6237"/>
        </w:tabs>
        <w:spacing w:after="0" w:line="240" w:lineRule="auto"/>
        <w:rPr>
          <w:rFonts w:ascii="Times New Roman" w:hAnsi="Times New Roman" w:cs="Times New Roman"/>
          <w:sz w:val="20"/>
          <w:szCs w:val="20"/>
        </w:rPr>
      </w:pPr>
      <w:bookmarkStart w:id="0" w:name="_GoBack"/>
      <w:bookmarkEnd w:id="0"/>
    </w:p>
    <w:sectPr w:rsidR="00BB6491" w:rsidRPr="00B2368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5F5A3" w14:textId="77777777" w:rsidR="007E5F7A" w:rsidRDefault="007E5F7A" w:rsidP="00894C55">
      <w:pPr>
        <w:spacing w:after="0" w:line="240" w:lineRule="auto"/>
      </w:pPr>
      <w:r>
        <w:separator/>
      </w:r>
    </w:p>
  </w:endnote>
  <w:endnote w:type="continuationSeparator" w:id="0">
    <w:p w14:paraId="108DDD09"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D29E" w14:textId="3DF1B401" w:rsidR="00894C55" w:rsidRPr="00BB2BF2" w:rsidRDefault="00BB2BF2" w:rsidP="00BB2BF2">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Pr="00BB2BF2">
      <w:rPr>
        <w:rFonts w:ascii="Times New Roman" w:hAnsi="Times New Roman" w:cs="Times New Roman"/>
        <w:sz w:val="20"/>
        <w:szCs w:val="20"/>
      </w:rPr>
      <w:t>not_</w:t>
    </w:r>
    <w:r w:rsidR="00652D73">
      <w:rPr>
        <w:rFonts w:ascii="Times New Roman" w:hAnsi="Times New Roman" w:cs="Times New Roman"/>
        <w:sz w:val="20"/>
        <w:szCs w:val="20"/>
      </w:rPr>
      <w:t>0903</w:t>
    </w:r>
    <w:r w:rsidR="00116C41">
      <w:rPr>
        <w:rFonts w:ascii="Times New Roman" w:hAnsi="Times New Roman" w:cs="Times New Roman"/>
        <w:sz w:val="20"/>
        <w:szCs w:val="20"/>
      </w:rPr>
      <w:t>20</w:t>
    </w:r>
    <w:r w:rsidRPr="00BB2BF2">
      <w:rPr>
        <w:rFonts w:ascii="Times New Roman" w:hAnsi="Times New Roman" w:cs="Times New Roman"/>
        <w:sz w:val="20"/>
        <w:szCs w:val="20"/>
      </w:rPr>
      <w:t>_nark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6BA0" w14:textId="0C87471B" w:rsidR="009A2654" w:rsidRPr="00BB2BF2" w:rsidRDefault="00BB2BF2" w:rsidP="00BB2BF2">
    <w:pPr>
      <w:pStyle w:val="Footer"/>
    </w:pPr>
    <w:r w:rsidRPr="00BB2BF2">
      <w:rPr>
        <w:rFonts w:ascii="Times New Roman" w:hAnsi="Times New Roman" w:cs="Times New Roman"/>
        <w:sz w:val="20"/>
        <w:szCs w:val="20"/>
      </w:rPr>
      <w:t>VM</w:t>
    </w:r>
    <w:r>
      <w:rPr>
        <w:rFonts w:ascii="Times New Roman" w:hAnsi="Times New Roman" w:cs="Times New Roman"/>
        <w:sz w:val="20"/>
        <w:szCs w:val="20"/>
      </w:rPr>
      <w:t>a</w:t>
    </w:r>
    <w:r w:rsidRPr="00BB2BF2">
      <w:rPr>
        <w:rFonts w:ascii="Times New Roman" w:hAnsi="Times New Roman" w:cs="Times New Roman"/>
        <w:sz w:val="20"/>
        <w:szCs w:val="20"/>
      </w:rPr>
      <w:t>not_</w:t>
    </w:r>
    <w:r w:rsidR="008A5037">
      <w:rPr>
        <w:rFonts w:ascii="Times New Roman" w:hAnsi="Times New Roman" w:cs="Times New Roman"/>
        <w:sz w:val="20"/>
        <w:szCs w:val="20"/>
      </w:rPr>
      <w:t>260220</w:t>
    </w:r>
    <w:r w:rsidRPr="00BB2BF2">
      <w:rPr>
        <w:rFonts w:ascii="Times New Roman" w:hAnsi="Times New Roman" w:cs="Times New Roman"/>
        <w:sz w:val="20"/>
        <w:szCs w:val="20"/>
      </w:rPr>
      <w:t>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FBB48" w14:textId="77777777" w:rsidR="007E5F7A" w:rsidRDefault="007E5F7A" w:rsidP="00894C55">
      <w:pPr>
        <w:spacing w:after="0" w:line="240" w:lineRule="auto"/>
      </w:pPr>
      <w:r>
        <w:separator/>
      </w:r>
    </w:p>
  </w:footnote>
  <w:footnote w:type="continuationSeparator" w:id="0">
    <w:p w14:paraId="4BF8CEE4" w14:textId="77777777" w:rsidR="007E5F7A" w:rsidRDefault="007E5F7A" w:rsidP="00894C55">
      <w:pPr>
        <w:spacing w:after="0" w:line="240" w:lineRule="auto"/>
      </w:pPr>
      <w:r>
        <w:continuationSeparator/>
      </w:r>
    </w:p>
  </w:footnote>
  <w:footnote w:id="1">
    <w:p w14:paraId="5E668B15" w14:textId="396A53CB" w:rsidR="00FD2FBD" w:rsidRDefault="00FD2FBD">
      <w:pPr>
        <w:pStyle w:val="FootnoteText"/>
      </w:pPr>
      <w:r>
        <w:rPr>
          <w:rStyle w:val="FootnoteReference"/>
        </w:rPr>
        <w:footnoteRef/>
      </w:r>
      <w:r>
        <w:t xml:space="preserve"> </w:t>
      </w:r>
      <w:hyperlink r:id="rId1" w:history="1">
        <w:r>
          <w:rPr>
            <w:rStyle w:val="Hyperlink"/>
          </w:rPr>
          <w:t>https://www.vestnesis.lv/op/2019/225.30</w:t>
        </w:r>
      </w:hyperlink>
    </w:p>
  </w:footnote>
  <w:footnote w:id="2">
    <w:p w14:paraId="431D93B1" w14:textId="6D38B933" w:rsidR="00FD2FBD" w:rsidRDefault="00FD2FBD">
      <w:pPr>
        <w:pStyle w:val="FootnoteText"/>
      </w:pPr>
      <w:r>
        <w:rPr>
          <w:rStyle w:val="FootnoteReference"/>
        </w:rPr>
        <w:footnoteRef/>
      </w:r>
      <w:r>
        <w:t xml:space="preserve"> </w:t>
      </w:r>
      <w:hyperlink r:id="rId2" w:history="1">
        <w:r>
          <w:rPr>
            <w:rStyle w:val="Hyperlink"/>
          </w:rPr>
          <w:t>https://www.vestnesis.lv/op/2019/225.29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66031FD"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886"/>
    <w:multiLevelType w:val="hybridMultilevel"/>
    <w:tmpl w:val="DF5C7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0957D9"/>
    <w:multiLevelType w:val="hybridMultilevel"/>
    <w:tmpl w:val="99BE89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B0769BC"/>
    <w:multiLevelType w:val="hybridMultilevel"/>
    <w:tmpl w:val="105627C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0527CD"/>
    <w:multiLevelType w:val="hybridMultilevel"/>
    <w:tmpl w:val="9746D5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6F50F3"/>
    <w:multiLevelType w:val="hybridMultilevel"/>
    <w:tmpl w:val="9FD8C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F245711"/>
    <w:multiLevelType w:val="hybridMultilevel"/>
    <w:tmpl w:val="054C824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37047F7"/>
    <w:multiLevelType w:val="hybridMultilevel"/>
    <w:tmpl w:val="17E4E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8FC1B04"/>
    <w:multiLevelType w:val="hybridMultilevel"/>
    <w:tmpl w:val="45F63EFA"/>
    <w:lvl w:ilvl="0" w:tplc="3604B33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552CA8"/>
    <w:multiLevelType w:val="hybridMultilevel"/>
    <w:tmpl w:val="3E605CAC"/>
    <w:lvl w:ilvl="0" w:tplc="4E243A7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61A5"/>
    <w:rsid w:val="0003572B"/>
    <w:rsid w:val="000A527D"/>
    <w:rsid w:val="000D78F5"/>
    <w:rsid w:val="000E69B7"/>
    <w:rsid w:val="000F3164"/>
    <w:rsid w:val="001062EB"/>
    <w:rsid w:val="00116C41"/>
    <w:rsid w:val="00122C94"/>
    <w:rsid w:val="001A7EC1"/>
    <w:rsid w:val="001C5754"/>
    <w:rsid w:val="001C7723"/>
    <w:rsid w:val="001D06CA"/>
    <w:rsid w:val="001D327A"/>
    <w:rsid w:val="001F7A30"/>
    <w:rsid w:val="00222AA8"/>
    <w:rsid w:val="00233592"/>
    <w:rsid w:val="002409E9"/>
    <w:rsid w:val="00243426"/>
    <w:rsid w:val="00252F6B"/>
    <w:rsid w:val="0025485C"/>
    <w:rsid w:val="00256D3A"/>
    <w:rsid w:val="0026406F"/>
    <w:rsid w:val="0028774E"/>
    <w:rsid w:val="002A1D21"/>
    <w:rsid w:val="002B759B"/>
    <w:rsid w:val="002B7ECB"/>
    <w:rsid w:val="002E1C05"/>
    <w:rsid w:val="002E43A2"/>
    <w:rsid w:val="0034182E"/>
    <w:rsid w:val="0034407E"/>
    <w:rsid w:val="003467CB"/>
    <w:rsid w:val="0035316B"/>
    <w:rsid w:val="00360C2A"/>
    <w:rsid w:val="003A3BF5"/>
    <w:rsid w:val="003B0BF9"/>
    <w:rsid w:val="003B330A"/>
    <w:rsid w:val="003B3DBB"/>
    <w:rsid w:val="003C510A"/>
    <w:rsid w:val="003D2BBC"/>
    <w:rsid w:val="003E0791"/>
    <w:rsid w:val="003E4E9C"/>
    <w:rsid w:val="003F28AC"/>
    <w:rsid w:val="00405A1F"/>
    <w:rsid w:val="004454FE"/>
    <w:rsid w:val="00454DDB"/>
    <w:rsid w:val="00456E40"/>
    <w:rsid w:val="00461561"/>
    <w:rsid w:val="004647CD"/>
    <w:rsid w:val="00471F27"/>
    <w:rsid w:val="00482AA1"/>
    <w:rsid w:val="004A4585"/>
    <w:rsid w:val="004D58CB"/>
    <w:rsid w:val="0050178F"/>
    <w:rsid w:val="00544D32"/>
    <w:rsid w:val="005A2618"/>
    <w:rsid w:val="005C2F60"/>
    <w:rsid w:val="0060418D"/>
    <w:rsid w:val="006133A5"/>
    <w:rsid w:val="0062688D"/>
    <w:rsid w:val="00652D73"/>
    <w:rsid w:val="00655F2C"/>
    <w:rsid w:val="00671496"/>
    <w:rsid w:val="006962B1"/>
    <w:rsid w:val="006B22C3"/>
    <w:rsid w:val="006E1081"/>
    <w:rsid w:val="00715DB8"/>
    <w:rsid w:val="00720585"/>
    <w:rsid w:val="00746227"/>
    <w:rsid w:val="0075700B"/>
    <w:rsid w:val="00761940"/>
    <w:rsid w:val="00773AF6"/>
    <w:rsid w:val="00786E11"/>
    <w:rsid w:val="00795F71"/>
    <w:rsid w:val="007A1DC9"/>
    <w:rsid w:val="007A7DA8"/>
    <w:rsid w:val="007C26B8"/>
    <w:rsid w:val="007E5F7A"/>
    <w:rsid w:val="007E73AB"/>
    <w:rsid w:val="007F246C"/>
    <w:rsid w:val="007F43A7"/>
    <w:rsid w:val="008100C4"/>
    <w:rsid w:val="00816C11"/>
    <w:rsid w:val="00824CB9"/>
    <w:rsid w:val="00844B59"/>
    <w:rsid w:val="00874AC9"/>
    <w:rsid w:val="00894C55"/>
    <w:rsid w:val="008A23BC"/>
    <w:rsid w:val="008A5037"/>
    <w:rsid w:val="008C6155"/>
    <w:rsid w:val="008F1B5D"/>
    <w:rsid w:val="0090147E"/>
    <w:rsid w:val="00933C7B"/>
    <w:rsid w:val="009428C8"/>
    <w:rsid w:val="00973E4C"/>
    <w:rsid w:val="00980346"/>
    <w:rsid w:val="009928D7"/>
    <w:rsid w:val="009A2654"/>
    <w:rsid w:val="009A3C11"/>
    <w:rsid w:val="00A10FC3"/>
    <w:rsid w:val="00A217BF"/>
    <w:rsid w:val="00A22504"/>
    <w:rsid w:val="00A305CF"/>
    <w:rsid w:val="00A51DAA"/>
    <w:rsid w:val="00A57498"/>
    <w:rsid w:val="00A6073E"/>
    <w:rsid w:val="00A76701"/>
    <w:rsid w:val="00A93EE9"/>
    <w:rsid w:val="00AA51D1"/>
    <w:rsid w:val="00AA6DF0"/>
    <w:rsid w:val="00AA730D"/>
    <w:rsid w:val="00AB222B"/>
    <w:rsid w:val="00AE543C"/>
    <w:rsid w:val="00AE5567"/>
    <w:rsid w:val="00AF1239"/>
    <w:rsid w:val="00B00958"/>
    <w:rsid w:val="00B12389"/>
    <w:rsid w:val="00B16480"/>
    <w:rsid w:val="00B2165C"/>
    <w:rsid w:val="00B23684"/>
    <w:rsid w:val="00B245CC"/>
    <w:rsid w:val="00B34DAC"/>
    <w:rsid w:val="00B74E44"/>
    <w:rsid w:val="00B76067"/>
    <w:rsid w:val="00BA20AA"/>
    <w:rsid w:val="00BA560C"/>
    <w:rsid w:val="00BB1303"/>
    <w:rsid w:val="00BB2BF2"/>
    <w:rsid w:val="00BB6491"/>
    <w:rsid w:val="00BD4425"/>
    <w:rsid w:val="00BF2655"/>
    <w:rsid w:val="00C25B49"/>
    <w:rsid w:val="00C6042F"/>
    <w:rsid w:val="00C64AAB"/>
    <w:rsid w:val="00C67FA4"/>
    <w:rsid w:val="00CB1E5C"/>
    <w:rsid w:val="00CC0232"/>
    <w:rsid w:val="00CC0D2D"/>
    <w:rsid w:val="00CC4F7E"/>
    <w:rsid w:val="00CD55F0"/>
    <w:rsid w:val="00CE5657"/>
    <w:rsid w:val="00CF13C8"/>
    <w:rsid w:val="00D133F8"/>
    <w:rsid w:val="00D14A3E"/>
    <w:rsid w:val="00D50D86"/>
    <w:rsid w:val="00D520A7"/>
    <w:rsid w:val="00D60408"/>
    <w:rsid w:val="00D62E47"/>
    <w:rsid w:val="00D74D16"/>
    <w:rsid w:val="00D77DDA"/>
    <w:rsid w:val="00DA4B46"/>
    <w:rsid w:val="00DF6950"/>
    <w:rsid w:val="00DF70CD"/>
    <w:rsid w:val="00DF7777"/>
    <w:rsid w:val="00E13D5E"/>
    <w:rsid w:val="00E364F8"/>
    <w:rsid w:val="00E3716B"/>
    <w:rsid w:val="00E41AB2"/>
    <w:rsid w:val="00E5323B"/>
    <w:rsid w:val="00E54E7F"/>
    <w:rsid w:val="00E8749E"/>
    <w:rsid w:val="00E90C01"/>
    <w:rsid w:val="00EA3254"/>
    <w:rsid w:val="00EA486E"/>
    <w:rsid w:val="00EB021E"/>
    <w:rsid w:val="00EB638D"/>
    <w:rsid w:val="00ED7D6D"/>
    <w:rsid w:val="00EE2B09"/>
    <w:rsid w:val="00EF7155"/>
    <w:rsid w:val="00F04AAF"/>
    <w:rsid w:val="00F472AE"/>
    <w:rsid w:val="00F477A8"/>
    <w:rsid w:val="00F57B0C"/>
    <w:rsid w:val="00F6547C"/>
    <w:rsid w:val="00FD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5E5B0D7"/>
  <w15:docId w15:val="{0FDED7C4-199F-40F5-AF44-64F63492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50D86"/>
    <w:pPr>
      <w:ind w:left="720"/>
      <w:contextualSpacing/>
    </w:pPr>
  </w:style>
  <w:style w:type="character" w:styleId="CommentReference">
    <w:name w:val="annotation reference"/>
    <w:basedOn w:val="DefaultParagraphFont"/>
    <w:uiPriority w:val="99"/>
    <w:semiHidden/>
    <w:unhideWhenUsed/>
    <w:rsid w:val="0028774E"/>
    <w:rPr>
      <w:sz w:val="16"/>
      <w:szCs w:val="16"/>
    </w:rPr>
  </w:style>
  <w:style w:type="paragraph" w:styleId="CommentText">
    <w:name w:val="annotation text"/>
    <w:basedOn w:val="Normal"/>
    <w:link w:val="CommentTextChar"/>
    <w:uiPriority w:val="99"/>
    <w:semiHidden/>
    <w:unhideWhenUsed/>
    <w:rsid w:val="0028774E"/>
    <w:pPr>
      <w:spacing w:line="240" w:lineRule="auto"/>
    </w:pPr>
    <w:rPr>
      <w:sz w:val="20"/>
      <w:szCs w:val="20"/>
    </w:rPr>
  </w:style>
  <w:style w:type="character" w:customStyle="1" w:styleId="CommentTextChar">
    <w:name w:val="Comment Text Char"/>
    <w:basedOn w:val="DefaultParagraphFont"/>
    <w:link w:val="CommentText"/>
    <w:uiPriority w:val="99"/>
    <w:semiHidden/>
    <w:rsid w:val="0028774E"/>
    <w:rPr>
      <w:sz w:val="20"/>
      <w:szCs w:val="20"/>
    </w:rPr>
  </w:style>
  <w:style w:type="paragraph" w:styleId="CommentSubject">
    <w:name w:val="annotation subject"/>
    <w:basedOn w:val="CommentText"/>
    <w:next w:val="CommentText"/>
    <w:link w:val="CommentSubjectChar"/>
    <w:uiPriority w:val="99"/>
    <w:semiHidden/>
    <w:unhideWhenUsed/>
    <w:rsid w:val="0028774E"/>
    <w:rPr>
      <w:b/>
      <w:bCs/>
    </w:rPr>
  </w:style>
  <w:style w:type="character" w:customStyle="1" w:styleId="CommentSubjectChar">
    <w:name w:val="Comment Subject Char"/>
    <w:basedOn w:val="CommentTextChar"/>
    <w:link w:val="CommentSubject"/>
    <w:uiPriority w:val="99"/>
    <w:semiHidden/>
    <w:rsid w:val="0028774E"/>
    <w:rPr>
      <w:b/>
      <w:bCs/>
      <w:sz w:val="20"/>
      <w:szCs w:val="20"/>
    </w:rPr>
  </w:style>
  <w:style w:type="character" w:styleId="UnresolvedMention">
    <w:name w:val="Unresolved Mention"/>
    <w:basedOn w:val="DefaultParagraphFont"/>
    <w:uiPriority w:val="99"/>
    <w:semiHidden/>
    <w:unhideWhenUsed/>
    <w:rsid w:val="00BB6491"/>
    <w:rPr>
      <w:color w:val="605E5C"/>
      <w:shd w:val="clear" w:color="auto" w:fill="E1DFDD"/>
    </w:rPr>
  </w:style>
  <w:style w:type="paragraph" w:styleId="NoSpacing">
    <w:name w:val="No Spacing"/>
    <w:link w:val="NoSpacingChar"/>
    <w:uiPriority w:val="99"/>
    <w:qFormat/>
    <w:rsid w:val="00824CB9"/>
    <w:pPr>
      <w:spacing w:after="0" w:line="240" w:lineRule="auto"/>
    </w:pPr>
  </w:style>
  <w:style w:type="character" w:customStyle="1" w:styleId="NoSpacingChar">
    <w:name w:val="No Spacing Char"/>
    <w:link w:val="NoSpacing"/>
    <w:uiPriority w:val="99"/>
    <w:rsid w:val="00824CB9"/>
  </w:style>
  <w:style w:type="paragraph" w:styleId="FootnoteText">
    <w:name w:val="footnote text"/>
    <w:basedOn w:val="Normal"/>
    <w:link w:val="FootnoteTextChar"/>
    <w:uiPriority w:val="99"/>
    <w:semiHidden/>
    <w:unhideWhenUsed/>
    <w:rsid w:val="00FD2F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FBD"/>
    <w:rPr>
      <w:sz w:val="20"/>
      <w:szCs w:val="20"/>
    </w:rPr>
  </w:style>
  <w:style w:type="character" w:styleId="FootnoteReference">
    <w:name w:val="footnote reference"/>
    <w:basedOn w:val="DefaultParagraphFont"/>
    <w:uiPriority w:val="99"/>
    <w:semiHidden/>
    <w:unhideWhenUsed/>
    <w:rsid w:val="00FD2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85628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786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muravsk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vestnesis.lv/op/2019/225.29" TargetMode="External"/><Relationship Id="rId1" Type="http://schemas.openxmlformats.org/officeDocument/2006/relationships/hyperlink" Target="https://www.vestnesis.lv/op/2019/22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80CA5-8983-4C65-BB75-EA08F51A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9671</Words>
  <Characters>5514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Dana Muravska</cp:lastModifiedBy>
  <cp:revision>38</cp:revision>
  <cp:lastPrinted>2019-05-30T12:49:00Z</cp:lastPrinted>
  <dcterms:created xsi:type="dcterms:W3CDTF">2020-02-26T08:31:00Z</dcterms:created>
  <dcterms:modified xsi:type="dcterms:W3CDTF">2020-03-09T08:42:00Z</dcterms:modified>
</cp:coreProperties>
</file>