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0D02" w14:textId="77777777"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r w:rsidRPr="00EA1224">
        <w:rPr>
          <w:rFonts w:ascii="Times New Roman" w:eastAsia="Times New Roman" w:hAnsi="Times New Roman" w:cs="Times New Roman"/>
          <w:b/>
          <w:bCs/>
          <w:sz w:val="28"/>
          <w:szCs w:val="24"/>
          <w:lang w:eastAsia="lv-LV"/>
        </w:rPr>
        <w:t>Ministru kabineta noteikumu projekta „Grozījumi Ministru kabineta 2015. gada 10. marta noteikumos Nr. 126 „Tiešo maksājumu piešķiršanas kārtība lauksaimniekiem”” sākotnējās ietekmes novērtējuma ziņojums (anotācija)</w:t>
      </w:r>
    </w:p>
    <w:p w14:paraId="2280CE7C" w14:textId="77777777"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70D35" w:rsidRPr="00EA1224" w14:paraId="7D8AD3A6" w14:textId="77777777" w:rsidTr="001C593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E2CD6"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Tiesību akta projekta anotācijas kopsavilkums</w:t>
            </w:r>
          </w:p>
        </w:tc>
      </w:tr>
      <w:tr w:rsidR="00370D35" w:rsidRPr="00EA1224" w14:paraId="3D53D393" w14:textId="77777777" w:rsidTr="0052600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E67333"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10DE5AF3" w14:textId="77777777" w:rsidR="00370D35" w:rsidRPr="00EA1224" w:rsidRDefault="002F1A03"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bl>
    <w:p w14:paraId="53E88A30" w14:textId="77777777" w:rsidR="00370D35" w:rsidRPr="00EA1224" w:rsidRDefault="00370D35" w:rsidP="00370D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370D35" w:rsidRPr="00EA1224" w14:paraId="73660CB5" w14:textId="77777777" w:rsidTr="001C593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0A40D6"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 Tiesību akta projekta izstrādes nepieciešamība</w:t>
            </w:r>
          </w:p>
        </w:tc>
      </w:tr>
      <w:tr w:rsidR="00370D35" w:rsidRPr="00EA1224" w14:paraId="59190E19"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2D027A1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14:paraId="53125B0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023C29B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Lauksaimniecības un lauku attīstības likuma 5. panta ceturtā daļa</w:t>
            </w:r>
          </w:p>
        </w:tc>
      </w:tr>
      <w:tr w:rsidR="00370D35" w:rsidRPr="00EA1224" w14:paraId="38E448C8"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313EACE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14:paraId="4C7BDFE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47496D6B"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2015. gada 10. marta noteikumi Nr. 126 „Tiešo maksājumu piešķiršanas kārtība lauksaimniekiem” (turpmāk – Ministru kabineta noteikumi Nr. 126) nosaka kārtību, kādā piešķirami Eiropas Savienības tiešie maksājumi. </w:t>
            </w:r>
          </w:p>
          <w:p w14:paraId="66F78D2B" w14:textId="77777777" w:rsidR="00FA62FC" w:rsidRDefault="00370D35" w:rsidP="00FA62F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Ministru kabineta noteikumu projekts “Grozījumi Ministru kabineta 2015. gada 10. marta noteikumos Nr. 126 “Tiešo maksājumu piešķiršanas kārtība lauksaimniekiem”” (turpmāk – noteikumu projekts) paredzēts, lai:</w:t>
            </w:r>
          </w:p>
          <w:p w14:paraId="41EF88A8" w14:textId="461116EE" w:rsidR="00FA62FC" w:rsidRPr="00FA62FC" w:rsidRDefault="00FA62FC" w:rsidP="00FA62FC">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sz w:val="24"/>
                <w:szCs w:val="24"/>
              </w:rPr>
              <w:t xml:space="preserve">tehniski </w:t>
            </w:r>
            <w:r w:rsidR="00370D35" w:rsidRPr="00FA62FC">
              <w:rPr>
                <w:rFonts w:ascii="Times New Roman" w:hAnsi="Times New Roman"/>
                <w:sz w:val="24"/>
                <w:szCs w:val="24"/>
              </w:rPr>
              <w:t>precizētu</w:t>
            </w:r>
            <w:r>
              <w:rPr>
                <w:rFonts w:ascii="Times New Roman" w:hAnsi="Times New Roman"/>
                <w:sz w:val="24"/>
                <w:szCs w:val="24"/>
              </w:rPr>
              <w:t xml:space="preserve"> </w:t>
            </w:r>
            <w:r w:rsidRPr="00EA1224">
              <w:rPr>
                <w:rFonts w:ascii="Times New Roman" w:hAnsi="Times New Roman"/>
                <w:sz w:val="24"/>
                <w:szCs w:val="24"/>
              </w:rPr>
              <w:t>Kultūraugu un zemes izmantošanas veidu kodu saraksta tabulu</w:t>
            </w:r>
            <w:r>
              <w:rPr>
                <w:rFonts w:ascii="Times New Roman" w:hAnsi="Times New Roman"/>
                <w:sz w:val="24"/>
                <w:szCs w:val="24"/>
              </w:rPr>
              <w:t xml:space="preserve"> 2</w:t>
            </w:r>
            <w:r w:rsidR="00370D35" w:rsidRPr="00FA62FC">
              <w:rPr>
                <w:rFonts w:ascii="Times New Roman" w:hAnsi="Times New Roman"/>
                <w:sz w:val="24"/>
                <w:szCs w:val="24"/>
              </w:rPr>
              <w:t>. pielikum</w:t>
            </w:r>
            <w:r w:rsidR="00104BB2">
              <w:rPr>
                <w:rFonts w:ascii="Times New Roman" w:hAnsi="Times New Roman"/>
                <w:sz w:val="24"/>
                <w:szCs w:val="24"/>
              </w:rPr>
              <w:t>u</w:t>
            </w:r>
            <w:r w:rsidR="00370D35" w:rsidRPr="00FA62FC">
              <w:rPr>
                <w:rFonts w:ascii="Times New Roman" w:hAnsi="Times New Roman"/>
                <w:sz w:val="24"/>
                <w:szCs w:val="24"/>
              </w:rPr>
              <w:t>:</w:t>
            </w:r>
          </w:p>
          <w:p w14:paraId="1D5A6D4D" w14:textId="77DB8C00" w:rsidR="00FA62FC" w:rsidRDefault="00FA62FC" w:rsidP="00A21AE9">
            <w:pPr>
              <w:pStyle w:val="ListParagraph"/>
              <w:numPr>
                <w:ilvl w:val="0"/>
                <w:numId w:val="4"/>
              </w:numPr>
              <w:tabs>
                <w:tab w:val="left" w:pos="377"/>
              </w:tabs>
              <w:ind w:left="235" w:firstLine="0"/>
              <w:jc w:val="both"/>
              <w:rPr>
                <w:rFonts w:ascii="Times New Roman" w:hAnsi="Times New Roman"/>
                <w:sz w:val="24"/>
                <w:szCs w:val="24"/>
              </w:rPr>
            </w:pPr>
            <w:r>
              <w:rPr>
                <w:rFonts w:ascii="Times New Roman" w:hAnsi="Times New Roman"/>
                <w:sz w:val="24"/>
                <w:szCs w:val="24"/>
              </w:rPr>
              <w:t xml:space="preserve"> </w:t>
            </w:r>
            <w:r w:rsidR="00115755">
              <w:rPr>
                <w:rFonts w:ascii="Times New Roman" w:hAnsi="Times New Roman"/>
                <w:sz w:val="24"/>
                <w:szCs w:val="24"/>
              </w:rPr>
              <w:t xml:space="preserve">tā kā </w:t>
            </w:r>
            <w:r w:rsidR="00FD764F" w:rsidRPr="00FA62FC">
              <w:rPr>
                <w:rFonts w:ascii="Times New Roman" w:hAnsi="Times New Roman"/>
                <w:sz w:val="24"/>
                <w:szCs w:val="24"/>
              </w:rPr>
              <w:t xml:space="preserve">tiek pārtraukts </w:t>
            </w:r>
            <w:r>
              <w:rPr>
                <w:rFonts w:ascii="Times New Roman" w:hAnsi="Times New Roman"/>
                <w:sz w:val="24"/>
                <w:szCs w:val="24"/>
              </w:rPr>
              <w:t xml:space="preserve">brīvprātīgi saistītais atbalsts </w:t>
            </w:r>
            <w:r w:rsidR="00861B64">
              <w:rPr>
                <w:rFonts w:ascii="Times New Roman" w:hAnsi="Times New Roman"/>
                <w:sz w:val="24"/>
                <w:szCs w:val="24"/>
              </w:rPr>
              <w:t>(turpmāk – BSA)</w:t>
            </w:r>
            <w:r w:rsidR="00861B64" w:rsidRPr="00EA1224">
              <w:rPr>
                <w:rFonts w:ascii="Times New Roman" w:hAnsi="Times New Roman"/>
                <w:sz w:val="24"/>
                <w:szCs w:val="24"/>
              </w:rPr>
              <w:t xml:space="preserve"> </w:t>
            </w:r>
            <w:r w:rsidR="00861B64">
              <w:rPr>
                <w:rFonts w:ascii="Times New Roman" w:hAnsi="Times New Roman"/>
                <w:sz w:val="24"/>
                <w:szCs w:val="24"/>
              </w:rPr>
              <w:t xml:space="preserve">par </w:t>
            </w:r>
            <w:r w:rsidRPr="00526002">
              <w:rPr>
                <w:rFonts w:ascii="Times New Roman" w:hAnsi="Times New Roman"/>
                <w:sz w:val="24"/>
                <w:szCs w:val="24"/>
              </w:rPr>
              <w:t>galda rāceņiem un turnepšiem</w:t>
            </w:r>
            <w:r w:rsidR="00B80D62" w:rsidRPr="00B80D62">
              <w:rPr>
                <w:rFonts w:ascii="Times New Roman" w:hAnsi="Times New Roman"/>
                <w:sz w:val="24"/>
                <w:szCs w:val="24"/>
              </w:rPr>
              <w:t>, ņemot vērā</w:t>
            </w:r>
            <w:r w:rsidR="00BE76C1">
              <w:rPr>
                <w:rFonts w:ascii="Times New Roman" w:hAnsi="Times New Roman"/>
                <w:sz w:val="24"/>
                <w:szCs w:val="24"/>
              </w:rPr>
              <w:t xml:space="preserve"> </w:t>
            </w:r>
            <w:r w:rsidR="00B80D62" w:rsidRPr="00B80D62">
              <w:rPr>
                <w:rFonts w:ascii="Times New Roman" w:hAnsi="Times New Roman"/>
                <w:sz w:val="24"/>
                <w:szCs w:val="24"/>
              </w:rPr>
              <w:t>atbalsta nesamērīgumu ar gūtajiem ieņēmumiem mehanizētās ražas novākšanas dēļ</w:t>
            </w:r>
            <w:r w:rsidR="008F115C">
              <w:rPr>
                <w:rFonts w:ascii="Times New Roman" w:hAnsi="Times New Roman"/>
                <w:sz w:val="24"/>
                <w:szCs w:val="24"/>
              </w:rPr>
              <w:t>,</w:t>
            </w:r>
            <w:r w:rsidR="00A21AE9">
              <w:rPr>
                <w:rFonts w:ascii="Times New Roman" w:hAnsi="Times New Roman"/>
                <w:sz w:val="24"/>
                <w:szCs w:val="24"/>
              </w:rPr>
              <w:t xml:space="preserve"> nav ekonomiska pamatojuma, lai šo kultūraugu audzēšanu klasificētu kā nozari, kurā vērojamas grūtības un k</w:t>
            </w:r>
            <w:r w:rsidR="00115755">
              <w:rPr>
                <w:rFonts w:ascii="Times New Roman" w:hAnsi="Times New Roman"/>
                <w:sz w:val="24"/>
                <w:szCs w:val="24"/>
              </w:rPr>
              <w:t>urā</w:t>
            </w:r>
            <w:r w:rsidR="00A21AE9">
              <w:rPr>
                <w:rFonts w:ascii="Times New Roman" w:hAnsi="Times New Roman"/>
                <w:sz w:val="24"/>
                <w:szCs w:val="24"/>
              </w:rPr>
              <w:t xml:space="preserve"> pienāktos BSA saskaņā ar </w:t>
            </w:r>
            <w:r w:rsidR="00A21AE9" w:rsidRPr="00A21AE9">
              <w:rPr>
                <w:rFonts w:ascii="Times New Roman" w:hAnsi="Times New Roman"/>
                <w:sz w:val="24"/>
                <w:szCs w:val="24"/>
              </w:rPr>
              <w:t>Eiropas Parlamenta un Padomes 2013. gada 17. decembr</w:t>
            </w:r>
            <w:r w:rsidR="00A21AE9">
              <w:rPr>
                <w:rFonts w:ascii="Times New Roman" w:hAnsi="Times New Roman"/>
                <w:sz w:val="24"/>
                <w:szCs w:val="24"/>
              </w:rPr>
              <w:t xml:space="preserve">a </w:t>
            </w:r>
            <w:r w:rsidR="00A21AE9" w:rsidRPr="00A21AE9">
              <w:rPr>
                <w:rFonts w:ascii="Times New Roman" w:hAnsi="Times New Roman"/>
                <w:sz w:val="24"/>
                <w:szCs w:val="24"/>
              </w:rPr>
              <w:t>Regula</w:t>
            </w:r>
            <w:r w:rsidR="00A21AE9">
              <w:rPr>
                <w:rFonts w:ascii="Times New Roman" w:hAnsi="Times New Roman"/>
                <w:sz w:val="24"/>
                <w:szCs w:val="24"/>
              </w:rPr>
              <w:t>s</w:t>
            </w:r>
            <w:r w:rsidR="00A21AE9" w:rsidRPr="00A21AE9">
              <w:rPr>
                <w:rFonts w:ascii="Times New Roman" w:hAnsi="Times New Roman"/>
                <w:sz w:val="24"/>
                <w:szCs w:val="24"/>
              </w:rPr>
              <w:t xml:space="preserve"> (ES) Nr.</w:t>
            </w:r>
            <w:r w:rsidR="00115755">
              <w:rPr>
                <w:rFonts w:ascii="Times New Roman" w:hAnsi="Times New Roman"/>
                <w:sz w:val="24"/>
                <w:szCs w:val="24"/>
              </w:rPr>
              <w:t> </w:t>
            </w:r>
            <w:r w:rsidR="00A21AE9" w:rsidRPr="00A21AE9">
              <w:rPr>
                <w:rFonts w:ascii="Times New Roman" w:hAnsi="Times New Roman"/>
                <w:sz w:val="24"/>
                <w:szCs w:val="24"/>
              </w:rPr>
              <w:t>1307/2013, ar ko izveido noteikumus par lauksaimniekiem paredzētiem tiešajiem maksājumiem, kurus veic saskaņā ar kopējās lauksaimniecības politikas atbalsta shēmām, un ar ko atceļ Padomes Regulu (EK) Nr. 637/2008 un Padomes Regulu (EK) Nr. 73/2009</w:t>
            </w:r>
            <w:r w:rsidR="00A21AE9">
              <w:rPr>
                <w:rFonts w:ascii="Times New Roman" w:hAnsi="Times New Roman"/>
                <w:sz w:val="24"/>
                <w:szCs w:val="24"/>
              </w:rPr>
              <w:t xml:space="preserve">, 52. panta </w:t>
            </w:r>
            <w:r w:rsidR="00A21AE9" w:rsidRPr="00A21AE9">
              <w:rPr>
                <w:rFonts w:ascii="Times New Roman" w:hAnsi="Times New Roman"/>
                <w:sz w:val="24"/>
                <w:szCs w:val="24"/>
              </w:rPr>
              <w:t>3.</w:t>
            </w:r>
            <w:r w:rsidR="00A21AE9">
              <w:rPr>
                <w:rFonts w:ascii="Times New Roman" w:hAnsi="Times New Roman"/>
                <w:sz w:val="24"/>
                <w:szCs w:val="24"/>
              </w:rPr>
              <w:t xml:space="preserve"> punktu</w:t>
            </w:r>
            <w:r w:rsidR="00FD764F" w:rsidRPr="00FA62FC">
              <w:rPr>
                <w:rFonts w:ascii="Times New Roman" w:hAnsi="Times New Roman"/>
                <w:sz w:val="24"/>
                <w:szCs w:val="24"/>
              </w:rPr>
              <w:t>;</w:t>
            </w:r>
          </w:p>
          <w:p w14:paraId="311FD567" w14:textId="3C96DE73" w:rsidR="00FA62FC" w:rsidRDefault="00861B64" w:rsidP="00FA62FC">
            <w:pPr>
              <w:pStyle w:val="ListParagraph"/>
              <w:numPr>
                <w:ilvl w:val="0"/>
                <w:numId w:val="4"/>
              </w:numPr>
              <w:tabs>
                <w:tab w:val="left" w:pos="377"/>
              </w:tabs>
              <w:ind w:left="235" w:firstLine="0"/>
              <w:jc w:val="both"/>
              <w:rPr>
                <w:rFonts w:ascii="Times New Roman" w:hAnsi="Times New Roman"/>
                <w:sz w:val="24"/>
                <w:szCs w:val="24"/>
              </w:rPr>
            </w:pPr>
            <w:r>
              <w:rPr>
                <w:rFonts w:ascii="Times New Roman" w:hAnsi="Times New Roman"/>
                <w:sz w:val="24"/>
                <w:szCs w:val="24"/>
              </w:rPr>
              <w:t xml:space="preserve">pie </w:t>
            </w:r>
            <w:r w:rsidR="00FA62FC">
              <w:rPr>
                <w:rFonts w:ascii="Times New Roman" w:hAnsi="Times New Roman"/>
                <w:sz w:val="24"/>
                <w:szCs w:val="24"/>
              </w:rPr>
              <w:t>kultūraugu kod</w:t>
            </w:r>
            <w:r>
              <w:rPr>
                <w:rFonts w:ascii="Times New Roman" w:hAnsi="Times New Roman"/>
                <w:sz w:val="24"/>
                <w:szCs w:val="24"/>
              </w:rPr>
              <w:t>a</w:t>
            </w:r>
            <w:r w:rsidR="00FA62FC">
              <w:rPr>
                <w:rFonts w:ascii="Times New Roman" w:hAnsi="Times New Roman"/>
                <w:sz w:val="24"/>
                <w:szCs w:val="24"/>
              </w:rPr>
              <w:t xml:space="preserve"> 872 </w:t>
            </w:r>
            <w:r>
              <w:rPr>
                <w:rFonts w:ascii="Times New Roman" w:hAnsi="Times New Roman"/>
                <w:sz w:val="24"/>
                <w:szCs w:val="24"/>
              </w:rPr>
              <w:t xml:space="preserve">svītrojama </w:t>
            </w:r>
            <w:r w:rsidR="00FA62FC">
              <w:rPr>
                <w:rFonts w:ascii="Times New Roman" w:hAnsi="Times New Roman"/>
                <w:sz w:val="24"/>
                <w:szCs w:val="24"/>
              </w:rPr>
              <w:t>atsauc</w:t>
            </w:r>
            <w:r>
              <w:rPr>
                <w:rFonts w:ascii="Times New Roman" w:hAnsi="Times New Roman"/>
                <w:sz w:val="24"/>
                <w:szCs w:val="24"/>
              </w:rPr>
              <w:t>e</w:t>
            </w:r>
            <w:r w:rsidR="00FA62FC">
              <w:rPr>
                <w:rFonts w:ascii="Times New Roman" w:hAnsi="Times New Roman"/>
                <w:sz w:val="24"/>
                <w:szCs w:val="24"/>
              </w:rPr>
              <w:t xml:space="preserve"> u</w:t>
            </w:r>
            <w:r w:rsidR="00526002">
              <w:rPr>
                <w:rFonts w:ascii="Times New Roman" w:hAnsi="Times New Roman"/>
                <w:sz w:val="24"/>
                <w:szCs w:val="24"/>
              </w:rPr>
              <w:t>z</w:t>
            </w:r>
            <w:r w:rsidR="00FA62FC">
              <w:rPr>
                <w:rFonts w:ascii="Times New Roman" w:hAnsi="Times New Roman"/>
                <w:sz w:val="24"/>
                <w:szCs w:val="24"/>
              </w:rPr>
              <w:t xml:space="preserve"> </w:t>
            </w:r>
            <w:r w:rsidR="00526002">
              <w:rPr>
                <w:rFonts w:ascii="Times New Roman" w:hAnsi="Times New Roman"/>
                <w:sz w:val="24"/>
                <w:szCs w:val="24"/>
              </w:rPr>
              <w:t xml:space="preserve">sesto </w:t>
            </w:r>
            <w:r w:rsidR="00FA62FC">
              <w:rPr>
                <w:rFonts w:ascii="Times New Roman" w:hAnsi="Times New Roman"/>
                <w:sz w:val="24"/>
                <w:szCs w:val="24"/>
              </w:rPr>
              <w:t>piezīm</w:t>
            </w:r>
            <w:r w:rsidR="00526002">
              <w:rPr>
                <w:rFonts w:ascii="Times New Roman" w:hAnsi="Times New Roman"/>
                <w:sz w:val="24"/>
                <w:szCs w:val="24"/>
              </w:rPr>
              <w:t>i</w:t>
            </w:r>
            <w:r w:rsidR="00FA62FC">
              <w:rPr>
                <w:rFonts w:ascii="Times New Roman" w:hAnsi="Times New Roman"/>
                <w:sz w:val="24"/>
                <w:szCs w:val="24"/>
              </w:rPr>
              <w:t>;</w:t>
            </w:r>
          </w:p>
          <w:p w14:paraId="2D4A8D43" w14:textId="02E0C4C3" w:rsidR="00FD764F" w:rsidRPr="00FA62FC" w:rsidRDefault="00FA62FC" w:rsidP="00FA62FC">
            <w:pPr>
              <w:pStyle w:val="ListParagraph"/>
              <w:numPr>
                <w:ilvl w:val="0"/>
                <w:numId w:val="4"/>
              </w:numPr>
              <w:tabs>
                <w:tab w:val="left" w:pos="377"/>
              </w:tabs>
              <w:ind w:left="235" w:firstLine="0"/>
              <w:jc w:val="both"/>
              <w:rPr>
                <w:rFonts w:ascii="Times New Roman" w:hAnsi="Times New Roman"/>
                <w:sz w:val="24"/>
                <w:szCs w:val="24"/>
              </w:rPr>
            </w:pPr>
            <w:r>
              <w:rPr>
                <w:rFonts w:ascii="Times New Roman" w:hAnsi="Times New Roman"/>
                <w:sz w:val="24"/>
                <w:szCs w:val="24"/>
              </w:rPr>
              <w:t xml:space="preserve"> </w:t>
            </w:r>
            <w:r w:rsidR="00526002">
              <w:rPr>
                <w:rFonts w:ascii="Times New Roman" w:hAnsi="Times New Roman"/>
                <w:sz w:val="24"/>
                <w:szCs w:val="24"/>
              </w:rPr>
              <w:t xml:space="preserve">8.punkts </w:t>
            </w:r>
            <w:r>
              <w:rPr>
                <w:rFonts w:ascii="Times New Roman" w:hAnsi="Times New Roman"/>
                <w:sz w:val="24"/>
                <w:szCs w:val="24"/>
              </w:rPr>
              <w:t>papildināt</w:t>
            </w:r>
            <w:r w:rsidR="00861B64">
              <w:rPr>
                <w:rFonts w:ascii="Times New Roman" w:hAnsi="Times New Roman"/>
                <w:sz w:val="24"/>
                <w:szCs w:val="24"/>
              </w:rPr>
              <w:t>s</w:t>
            </w:r>
            <w:r>
              <w:rPr>
                <w:rFonts w:ascii="Times New Roman" w:hAnsi="Times New Roman"/>
                <w:sz w:val="24"/>
                <w:szCs w:val="24"/>
              </w:rPr>
              <w:t xml:space="preserve"> ar</w:t>
            </w:r>
            <w:r w:rsidR="00526002">
              <w:rPr>
                <w:rFonts w:ascii="Times New Roman" w:hAnsi="Times New Roman"/>
                <w:sz w:val="24"/>
                <w:szCs w:val="24"/>
              </w:rPr>
              <w:t xml:space="preserve"> jaunu kultūraugu </w:t>
            </w:r>
            <w:r w:rsidR="00861B64">
              <w:rPr>
                <w:rFonts w:ascii="Times New Roman" w:hAnsi="Times New Roman"/>
                <w:sz w:val="24"/>
                <w:szCs w:val="24"/>
              </w:rPr>
              <w:t>–</w:t>
            </w:r>
            <w:r w:rsidR="00526002">
              <w:rPr>
                <w:rFonts w:ascii="Times New Roman" w:hAnsi="Times New Roman"/>
                <w:sz w:val="24"/>
                <w:szCs w:val="24"/>
              </w:rPr>
              <w:t xml:space="preserve"> </w:t>
            </w:r>
            <w:r>
              <w:rPr>
                <w:rFonts w:ascii="Times New Roman" w:hAnsi="Times New Roman"/>
                <w:sz w:val="24"/>
                <w:szCs w:val="24"/>
              </w:rPr>
              <w:t>lavand</w:t>
            </w:r>
            <w:r w:rsidR="00861B64">
              <w:rPr>
                <w:rFonts w:ascii="Times New Roman" w:hAnsi="Times New Roman"/>
                <w:sz w:val="24"/>
                <w:szCs w:val="24"/>
              </w:rPr>
              <w:t>u</w:t>
            </w:r>
            <w:r>
              <w:rPr>
                <w:rFonts w:ascii="Times New Roman" w:hAnsi="Times New Roman"/>
                <w:sz w:val="24"/>
                <w:szCs w:val="24"/>
              </w:rPr>
              <w:t xml:space="preserve">, </w:t>
            </w:r>
            <w:r w:rsidR="00526002">
              <w:rPr>
                <w:rFonts w:ascii="Times New Roman" w:hAnsi="Times New Roman"/>
                <w:sz w:val="24"/>
                <w:szCs w:val="24"/>
              </w:rPr>
              <w:t xml:space="preserve">lai </w:t>
            </w:r>
            <w:r w:rsidR="00861B64">
              <w:rPr>
                <w:rFonts w:ascii="Times New Roman" w:hAnsi="Times New Roman"/>
                <w:sz w:val="24"/>
                <w:szCs w:val="24"/>
              </w:rPr>
              <w:t>būtu iespējams</w:t>
            </w:r>
            <w:r w:rsidR="00526002">
              <w:rPr>
                <w:rFonts w:ascii="Times New Roman" w:hAnsi="Times New Roman"/>
                <w:sz w:val="24"/>
                <w:szCs w:val="24"/>
              </w:rPr>
              <w:t xml:space="preserve"> identificēt un uzska</w:t>
            </w:r>
            <w:r w:rsidR="00115755">
              <w:rPr>
                <w:rFonts w:ascii="Times New Roman" w:hAnsi="Times New Roman"/>
                <w:sz w:val="24"/>
                <w:szCs w:val="24"/>
              </w:rPr>
              <w:t>i</w:t>
            </w:r>
            <w:r w:rsidR="00526002">
              <w:rPr>
                <w:rFonts w:ascii="Times New Roman" w:hAnsi="Times New Roman"/>
                <w:sz w:val="24"/>
                <w:szCs w:val="24"/>
              </w:rPr>
              <w:t>tīt šī kultūrauga platības</w:t>
            </w:r>
            <w:r w:rsidR="00115755">
              <w:rPr>
                <w:rFonts w:ascii="Times New Roman" w:hAnsi="Times New Roman"/>
                <w:sz w:val="24"/>
                <w:szCs w:val="24"/>
              </w:rPr>
              <w:t>;</w:t>
            </w:r>
          </w:p>
          <w:p w14:paraId="201A09B3" w14:textId="03E91E4C" w:rsidR="00FA62FC" w:rsidRPr="00FA62FC" w:rsidRDefault="00FA62FC" w:rsidP="00FA62FC">
            <w:pPr>
              <w:pStyle w:val="ListParagraph"/>
              <w:numPr>
                <w:ilvl w:val="0"/>
                <w:numId w:val="3"/>
              </w:numPr>
              <w:jc w:val="both"/>
              <w:rPr>
                <w:rFonts w:ascii="Times New Roman" w:hAnsi="Times New Roman"/>
                <w:sz w:val="24"/>
                <w:szCs w:val="24"/>
                <w:lang w:eastAsia="lv-LV"/>
              </w:rPr>
            </w:pPr>
            <w:r>
              <w:rPr>
                <w:rFonts w:ascii="Times New Roman" w:hAnsi="Times New Roman"/>
                <w:sz w:val="24"/>
                <w:szCs w:val="24"/>
              </w:rPr>
              <w:t xml:space="preserve">tehniski precizētu </w:t>
            </w:r>
            <w:r w:rsidR="00526002">
              <w:rPr>
                <w:rFonts w:ascii="Times New Roman" w:hAnsi="Times New Roman"/>
                <w:sz w:val="24"/>
                <w:szCs w:val="24"/>
              </w:rPr>
              <w:t xml:space="preserve">5. pielikuma </w:t>
            </w:r>
            <w:r>
              <w:rPr>
                <w:rFonts w:ascii="Times New Roman" w:hAnsi="Times New Roman"/>
                <w:sz w:val="24"/>
                <w:szCs w:val="24"/>
              </w:rPr>
              <w:t>savstarpējās atbilstības obligātās apsaimniekošanas prasību sarakstu</w:t>
            </w:r>
            <w:r>
              <w:rPr>
                <w:rFonts w:ascii="Times New Roman" w:hAnsi="Times New Roman"/>
                <w:sz w:val="24"/>
                <w:szCs w:val="24"/>
                <w:lang w:eastAsia="lv-LV"/>
              </w:rPr>
              <w:t xml:space="preserve">, </w:t>
            </w:r>
            <w:r w:rsidR="00E246EC">
              <w:rPr>
                <w:rFonts w:ascii="Times New Roman" w:hAnsi="Times New Roman"/>
                <w:sz w:val="24"/>
                <w:szCs w:val="24"/>
                <w:lang w:eastAsia="lv-LV"/>
              </w:rPr>
              <w:t xml:space="preserve">precizējot </w:t>
            </w:r>
            <w:r w:rsidR="00E246EC" w:rsidRPr="00E246EC">
              <w:rPr>
                <w:rFonts w:ascii="Times New Roman" w:hAnsi="Times New Roman"/>
                <w:sz w:val="24"/>
                <w:szCs w:val="24"/>
                <w:lang w:eastAsia="lv-LV"/>
              </w:rPr>
              <w:t>5.</w:t>
            </w:r>
            <w:r w:rsidR="00861B64">
              <w:rPr>
                <w:rFonts w:ascii="Times New Roman" w:hAnsi="Times New Roman"/>
                <w:sz w:val="24"/>
                <w:szCs w:val="24"/>
                <w:lang w:eastAsia="lv-LV"/>
              </w:rPr>
              <w:t> </w:t>
            </w:r>
            <w:r w:rsidR="00E246EC" w:rsidRPr="00E246EC">
              <w:rPr>
                <w:rFonts w:ascii="Times New Roman" w:hAnsi="Times New Roman"/>
                <w:sz w:val="24"/>
                <w:szCs w:val="24"/>
                <w:lang w:eastAsia="lv-LV"/>
              </w:rPr>
              <w:t xml:space="preserve">pielikuma 9.1.2. apakšpunkta </w:t>
            </w:r>
            <w:r w:rsidR="00E246EC">
              <w:rPr>
                <w:rFonts w:ascii="Times New Roman" w:hAnsi="Times New Roman"/>
                <w:sz w:val="24"/>
                <w:szCs w:val="24"/>
                <w:lang w:eastAsia="lv-LV"/>
              </w:rPr>
              <w:t xml:space="preserve">nosaukumu, jo </w:t>
            </w:r>
            <w:r w:rsidR="00861B64">
              <w:rPr>
                <w:rFonts w:ascii="Times New Roman" w:hAnsi="Times New Roman"/>
                <w:sz w:val="24"/>
                <w:szCs w:val="24"/>
                <w:lang w:eastAsia="lv-LV"/>
              </w:rPr>
              <w:t xml:space="preserve">tajā </w:t>
            </w:r>
            <w:r w:rsidR="00E246EC">
              <w:rPr>
                <w:rFonts w:ascii="Times New Roman" w:hAnsi="Times New Roman"/>
                <w:sz w:val="24"/>
                <w:szCs w:val="24"/>
                <w:lang w:eastAsia="lv-LV"/>
              </w:rPr>
              <w:t>zemāk</w:t>
            </w:r>
            <w:r w:rsidR="00E246EC" w:rsidRPr="00E246EC">
              <w:rPr>
                <w:rFonts w:ascii="Times New Roman" w:hAnsi="Times New Roman"/>
                <w:sz w:val="24"/>
                <w:szCs w:val="24"/>
                <w:lang w:eastAsia="lv-LV"/>
              </w:rPr>
              <w:t xml:space="preserve"> minētie punkti attiec</w:t>
            </w:r>
            <w:r w:rsidR="00115755">
              <w:rPr>
                <w:rFonts w:ascii="Times New Roman" w:hAnsi="Times New Roman"/>
                <w:sz w:val="24"/>
                <w:szCs w:val="24"/>
                <w:lang w:eastAsia="lv-LV"/>
              </w:rPr>
              <w:t>a</w:t>
            </w:r>
            <w:r w:rsidR="00E246EC" w:rsidRPr="00E246EC">
              <w:rPr>
                <w:rFonts w:ascii="Times New Roman" w:hAnsi="Times New Roman"/>
                <w:sz w:val="24"/>
                <w:szCs w:val="24"/>
                <w:lang w:eastAsia="lv-LV"/>
              </w:rPr>
              <w:t xml:space="preserve">s uz kontroli un apkarošanu. </w:t>
            </w:r>
            <w:r w:rsidR="00861B64">
              <w:rPr>
                <w:rFonts w:ascii="Times New Roman" w:hAnsi="Times New Roman"/>
                <w:sz w:val="24"/>
                <w:szCs w:val="24"/>
                <w:lang w:eastAsia="lv-LV"/>
              </w:rPr>
              <w:t>Tāpat</w:t>
            </w:r>
            <w:r w:rsidR="00E246EC">
              <w:rPr>
                <w:rFonts w:ascii="Times New Roman" w:hAnsi="Times New Roman"/>
                <w:sz w:val="24"/>
                <w:szCs w:val="24"/>
                <w:lang w:eastAsia="lv-LV"/>
              </w:rPr>
              <w:t xml:space="preserve"> </w:t>
            </w:r>
            <w:r>
              <w:rPr>
                <w:rFonts w:ascii="Times New Roman" w:hAnsi="Times New Roman"/>
                <w:sz w:val="24"/>
                <w:szCs w:val="24"/>
                <w:lang w:eastAsia="lv-LV"/>
              </w:rPr>
              <w:t>precizē</w:t>
            </w:r>
            <w:r w:rsidR="00E246EC">
              <w:rPr>
                <w:rFonts w:ascii="Times New Roman" w:hAnsi="Times New Roman"/>
                <w:sz w:val="24"/>
                <w:szCs w:val="24"/>
                <w:lang w:eastAsia="lv-LV"/>
              </w:rPr>
              <w:t xml:space="preserve">tas </w:t>
            </w:r>
            <w:r>
              <w:rPr>
                <w:rFonts w:ascii="Times New Roman" w:hAnsi="Times New Roman"/>
                <w:sz w:val="24"/>
                <w:szCs w:val="24"/>
                <w:lang w:eastAsia="lv-LV"/>
              </w:rPr>
              <w:t>atsauces uz ārējiem normatīvajiem aktiem</w:t>
            </w:r>
            <w:r w:rsidR="00E246EC">
              <w:rPr>
                <w:rFonts w:ascii="Times New Roman" w:hAnsi="Times New Roman"/>
                <w:sz w:val="24"/>
                <w:szCs w:val="24"/>
                <w:lang w:eastAsia="lv-LV"/>
              </w:rPr>
              <w:t xml:space="preserve"> 11.</w:t>
            </w:r>
            <w:r w:rsidR="00861B64">
              <w:rPr>
                <w:rFonts w:ascii="Times New Roman" w:hAnsi="Times New Roman"/>
                <w:sz w:val="24"/>
                <w:szCs w:val="24"/>
                <w:lang w:eastAsia="lv-LV"/>
              </w:rPr>
              <w:t> </w:t>
            </w:r>
            <w:r w:rsidR="00E246EC">
              <w:rPr>
                <w:rFonts w:ascii="Times New Roman" w:hAnsi="Times New Roman"/>
                <w:sz w:val="24"/>
                <w:szCs w:val="24"/>
                <w:lang w:eastAsia="lv-LV"/>
              </w:rPr>
              <w:t>un 12.pu</w:t>
            </w:r>
            <w:r w:rsidR="00861B64">
              <w:rPr>
                <w:rFonts w:ascii="Times New Roman" w:hAnsi="Times New Roman"/>
                <w:sz w:val="24"/>
                <w:szCs w:val="24"/>
                <w:lang w:eastAsia="lv-LV"/>
              </w:rPr>
              <w:t>n</w:t>
            </w:r>
            <w:r w:rsidR="00E246EC">
              <w:rPr>
                <w:rFonts w:ascii="Times New Roman" w:hAnsi="Times New Roman"/>
                <w:sz w:val="24"/>
                <w:szCs w:val="24"/>
                <w:lang w:eastAsia="lv-LV"/>
              </w:rPr>
              <w:t>kt</w:t>
            </w:r>
            <w:r w:rsidR="00861B64">
              <w:rPr>
                <w:rFonts w:ascii="Times New Roman" w:hAnsi="Times New Roman"/>
                <w:sz w:val="24"/>
                <w:szCs w:val="24"/>
                <w:lang w:eastAsia="lv-LV"/>
              </w:rPr>
              <w:t>ā</w:t>
            </w:r>
            <w:r>
              <w:rPr>
                <w:rFonts w:ascii="Times New Roman" w:hAnsi="Times New Roman"/>
                <w:sz w:val="24"/>
                <w:szCs w:val="24"/>
                <w:lang w:eastAsia="lv-LV"/>
              </w:rPr>
              <w:t xml:space="preserve">, </w:t>
            </w:r>
            <w:r w:rsidR="00861B64">
              <w:rPr>
                <w:rFonts w:ascii="Times New Roman" w:hAnsi="Times New Roman"/>
                <w:sz w:val="24"/>
                <w:szCs w:val="24"/>
                <w:lang w:eastAsia="lv-LV"/>
              </w:rPr>
              <w:t>tāpēc</w:t>
            </w:r>
            <w:r>
              <w:rPr>
                <w:rFonts w:ascii="Times New Roman" w:hAnsi="Times New Roman"/>
                <w:sz w:val="24"/>
                <w:szCs w:val="24"/>
                <w:lang w:eastAsia="lv-LV"/>
              </w:rPr>
              <w:t xml:space="preserve"> ka 2019. gadā ir </w:t>
            </w:r>
            <w:r w:rsidR="00861B64">
              <w:rPr>
                <w:rFonts w:ascii="Times New Roman" w:hAnsi="Times New Roman"/>
                <w:sz w:val="24"/>
                <w:szCs w:val="24"/>
                <w:lang w:eastAsia="lv-LV"/>
              </w:rPr>
              <w:t>izdarī</w:t>
            </w:r>
            <w:r>
              <w:rPr>
                <w:rFonts w:ascii="Times New Roman" w:hAnsi="Times New Roman"/>
                <w:sz w:val="24"/>
                <w:szCs w:val="24"/>
                <w:lang w:eastAsia="lv-LV"/>
              </w:rPr>
              <w:t>ti grozījumi Ministru kabineta 2008.gada 2.janvāra noteikum</w:t>
            </w:r>
            <w:r w:rsidR="00861B64">
              <w:rPr>
                <w:rFonts w:ascii="Times New Roman" w:hAnsi="Times New Roman"/>
                <w:sz w:val="24"/>
                <w:szCs w:val="24"/>
                <w:lang w:eastAsia="lv-LV"/>
              </w:rPr>
              <w:t>os</w:t>
            </w:r>
            <w:r>
              <w:rPr>
                <w:rFonts w:ascii="Times New Roman" w:hAnsi="Times New Roman"/>
                <w:sz w:val="24"/>
                <w:szCs w:val="24"/>
                <w:lang w:eastAsia="lv-LV"/>
              </w:rPr>
              <w:t xml:space="preserve"> Nr.5 "Lauksaimniecības dzīvnieku vispārīgās labturības prasības"</w:t>
            </w:r>
            <w:r w:rsidR="00861B64">
              <w:rPr>
                <w:rFonts w:ascii="Times New Roman" w:hAnsi="Times New Roman"/>
                <w:sz w:val="24"/>
                <w:szCs w:val="24"/>
                <w:lang w:eastAsia="lv-LV"/>
              </w:rPr>
              <w:t>;</w:t>
            </w:r>
          </w:p>
          <w:p w14:paraId="21F2E102" w14:textId="03371184" w:rsidR="00FD764F" w:rsidRPr="00EA1224" w:rsidRDefault="00861B64" w:rsidP="00FD764F">
            <w:pPr>
              <w:pStyle w:val="ListParagraph"/>
              <w:numPr>
                <w:ilvl w:val="0"/>
                <w:numId w:val="3"/>
              </w:numPr>
              <w:jc w:val="both"/>
              <w:rPr>
                <w:rFonts w:ascii="Times New Roman" w:eastAsia="Times New Roman" w:hAnsi="Times New Roman"/>
                <w:iCs/>
                <w:sz w:val="24"/>
                <w:szCs w:val="24"/>
                <w:lang w:eastAsia="lv-LV"/>
              </w:rPr>
            </w:pPr>
            <w:r>
              <w:rPr>
                <w:rFonts w:ascii="Times New Roman" w:hAnsi="Times New Roman"/>
                <w:sz w:val="24"/>
                <w:szCs w:val="24"/>
              </w:rPr>
              <w:t>noteik</w:t>
            </w:r>
            <w:r w:rsidR="00FD764F" w:rsidRPr="00EA1224">
              <w:rPr>
                <w:rFonts w:ascii="Times New Roman" w:hAnsi="Times New Roman"/>
                <w:sz w:val="24"/>
                <w:szCs w:val="24"/>
              </w:rPr>
              <w:t>tu maksimālo finansējuma apmēru 20</w:t>
            </w:r>
            <w:r w:rsidR="00E246EC">
              <w:rPr>
                <w:rFonts w:ascii="Times New Roman" w:hAnsi="Times New Roman"/>
                <w:sz w:val="24"/>
                <w:szCs w:val="24"/>
              </w:rPr>
              <w:t>20</w:t>
            </w:r>
            <w:r w:rsidR="00FD764F" w:rsidRPr="00EA1224">
              <w:rPr>
                <w:rFonts w:ascii="Times New Roman" w:hAnsi="Times New Roman"/>
                <w:sz w:val="24"/>
                <w:szCs w:val="24"/>
              </w:rPr>
              <w:t xml:space="preserve">. gadam katram </w:t>
            </w:r>
            <w:r>
              <w:rPr>
                <w:rFonts w:ascii="Times New Roman" w:hAnsi="Times New Roman"/>
                <w:sz w:val="24"/>
                <w:szCs w:val="24"/>
              </w:rPr>
              <w:t>BSA</w:t>
            </w:r>
            <w:r w:rsidR="005B6EE4">
              <w:rPr>
                <w:rFonts w:ascii="Times New Roman" w:hAnsi="Times New Roman"/>
                <w:sz w:val="24"/>
                <w:szCs w:val="24"/>
              </w:rPr>
              <w:t xml:space="preserve"> </w:t>
            </w:r>
            <w:r w:rsidR="00FD764F" w:rsidRPr="00EA1224">
              <w:rPr>
                <w:rFonts w:ascii="Times New Roman" w:hAnsi="Times New Roman"/>
                <w:sz w:val="24"/>
                <w:szCs w:val="24"/>
              </w:rPr>
              <w:t>veidam.</w:t>
            </w:r>
          </w:p>
          <w:p w14:paraId="7DAEE06A" w14:textId="5348D212" w:rsidR="00370D35" w:rsidRPr="00EA1224" w:rsidRDefault="00FD764F" w:rsidP="00FD764F">
            <w:pPr>
              <w:pStyle w:val="ListParagraph"/>
              <w:ind w:left="37"/>
              <w:jc w:val="both"/>
              <w:rPr>
                <w:rFonts w:ascii="Times New Roman" w:eastAsia="Times New Roman" w:hAnsi="Times New Roman"/>
                <w:iCs/>
                <w:sz w:val="24"/>
                <w:szCs w:val="24"/>
                <w:lang w:eastAsia="lv-LV"/>
              </w:rPr>
            </w:pPr>
            <w:r w:rsidRPr="00EA1224">
              <w:rPr>
                <w:rFonts w:ascii="Times New Roman" w:hAnsi="Times New Roman"/>
                <w:sz w:val="24"/>
                <w:szCs w:val="24"/>
              </w:rPr>
              <w:lastRenderedPageBreak/>
              <w:t>Kopējais BSA apmērs Latvijai</w:t>
            </w:r>
            <w:r w:rsidR="00E246EC">
              <w:rPr>
                <w:rFonts w:ascii="Times New Roman" w:hAnsi="Times New Roman"/>
                <w:sz w:val="24"/>
                <w:szCs w:val="24"/>
              </w:rPr>
              <w:t xml:space="preserve"> katru gadu</w:t>
            </w:r>
            <w:r w:rsidRPr="00EA1224">
              <w:rPr>
                <w:rFonts w:ascii="Times New Roman" w:hAnsi="Times New Roman"/>
                <w:sz w:val="24"/>
                <w:szCs w:val="24"/>
              </w:rPr>
              <w:t xml:space="preserve"> tiek noteikts ar Eiropas Komisijas īstenošanas aktu, savukārt atbalsta maksimālais apmērs sadalījumā pa atbalsta veidiem jānosaka dalībvalstij. </w:t>
            </w:r>
            <w:r w:rsidR="00104BB2">
              <w:rPr>
                <w:rFonts w:ascii="Times New Roman" w:hAnsi="Times New Roman"/>
                <w:sz w:val="24"/>
                <w:szCs w:val="24"/>
              </w:rPr>
              <w:t>BSA</w:t>
            </w:r>
            <w:r w:rsidR="00104BB2" w:rsidRPr="00EA1224">
              <w:rPr>
                <w:rFonts w:ascii="Times New Roman" w:hAnsi="Times New Roman"/>
                <w:sz w:val="24"/>
                <w:szCs w:val="24"/>
              </w:rPr>
              <w:t xml:space="preserve"> </w:t>
            </w:r>
            <w:r w:rsidRPr="00EA1224">
              <w:rPr>
                <w:rFonts w:ascii="Times New Roman" w:hAnsi="Times New Roman"/>
                <w:sz w:val="24"/>
                <w:szCs w:val="24"/>
              </w:rPr>
              <w:t xml:space="preserve">maksimālais apmērs sadalījumā pa atbalsta veidiem ir noteikts </w:t>
            </w:r>
            <w:r w:rsidR="00861B64" w:rsidRPr="00EA1224">
              <w:rPr>
                <w:rFonts w:ascii="Times New Roman" w:eastAsia="Times New Roman" w:hAnsi="Times New Roman"/>
                <w:iCs/>
                <w:sz w:val="24"/>
                <w:szCs w:val="24"/>
                <w:lang w:eastAsia="lv-LV"/>
              </w:rPr>
              <w:t>2015.</w:t>
            </w:r>
            <w:r w:rsidR="00861B64">
              <w:rPr>
                <w:rFonts w:ascii="Times New Roman" w:eastAsia="Times New Roman" w:hAnsi="Times New Roman"/>
                <w:iCs/>
                <w:sz w:val="24"/>
                <w:szCs w:val="24"/>
                <w:lang w:eastAsia="lv-LV"/>
              </w:rPr>
              <w:t> </w:t>
            </w:r>
            <w:r w:rsidR="00861B64" w:rsidRPr="00EA1224">
              <w:rPr>
                <w:rFonts w:ascii="Times New Roman" w:eastAsia="Times New Roman" w:hAnsi="Times New Roman"/>
                <w:iCs/>
                <w:sz w:val="24"/>
                <w:szCs w:val="24"/>
                <w:lang w:eastAsia="lv-LV"/>
              </w:rPr>
              <w:t>līdz 2020.</w:t>
            </w:r>
            <w:r w:rsidR="00861B64">
              <w:rPr>
                <w:rFonts w:ascii="Times New Roman" w:eastAsia="Times New Roman" w:hAnsi="Times New Roman"/>
                <w:iCs/>
                <w:sz w:val="24"/>
                <w:szCs w:val="24"/>
                <w:lang w:eastAsia="lv-LV"/>
              </w:rPr>
              <w:t> </w:t>
            </w:r>
            <w:r w:rsidR="00861B64" w:rsidRPr="00EA1224">
              <w:rPr>
                <w:rFonts w:ascii="Times New Roman" w:eastAsia="Times New Roman" w:hAnsi="Times New Roman"/>
                <w:iCs/>
                <w:sz w:val="24"/>
                <w:szCs w:val="24"/>
                <w:lang w:eastAsia="lv-LV"/>
              </w:rPr>
              <w:t>gada</w:t>
            </w:r>
            <w:r w:rsidR="00861B64" w:rsidRPr="00EA1224">
              <w:rPr>
                <w:rFonts w:ascii="Times New Roman" w:hAnsi="Times New Roman"/>
                <w:sz w:val="24"/>
                <w:szCs w:val="24"/>
              </w:rPr>
              <w:t xml:space="preserve"> </w:t>
            </w:r>
            <w:r w:rsidRPr="00EA1224">
              <w:rPr>
                <w:rFonts w:ascii="Times New Roman" w:eastAsia="Times New Roman" w:hAnsi="Times New Roman"/>
                <w:iCs/>
                <w:sz w:val="24"/>
                <w:szCs w:val="24"/>
                <w:lang w:eastAsia="lv-LV"/>
              </w:rPr>
              <w:t xml:space="preserve">periodam </w:t>
            </w:r>
            <w:r w:rsidRPr="00EA1224">
              <w:rPr>
                <w:rFonts w:ascii="Times New Roman" w:hAnsi="Times New Roman"/>
                <w:sz w:val="24"/>
                <w:szCs w:val="24"/>
              </w:rPr>
              <w:t>un, izmantojot Lauksaimniecības tirgus vadības un uzraudzības informācijas sistēmu, paziņots Eiropas Komisijai</w:t>
            </w:r>
            <w:r w:rsidRPr="00EA1224">
              <w:rPr>
                <w:rFonts w:ascii="Times New Roman" w:eastAsia="Times New Roman" w:hAnsi="Times New Roman"/>
                <w:iCs/>
                <w:sz w:val="24"/>
                <w:szCs w:val="24"/>
                <w:lang w:eastAsia="lv-LV"/>
              </w:rPr>
              <w:t>. Plānotais finansējuma apmērs 20</w:t>
            </w:r>
            <w:r>
              <w:rPr>
                <w:rFonts w:ascii="Times New Roman" w:eastAsia="Times New Roman" w:hAnsi="Times New Roman"/>
                <w:iCs/>
                <w:sz w:val="24"/>
                <w:szCs w:val="24"/>
                <w:lang w:eastAsia="lv-LV"/>
              </w:rPr>
              <w:t>20</w:t>
            </w:r>
            <w:r w:rsidRPr="00EA1224">
              <w:rPr>
                <w:rFonts w:ascii="Times New Roman" w:eastAsia="Times New Roman" w:hAnsi="Times New Roman"/>
                <w:iCs/>
                <w:sz w:val="24"/>
                <w:szCs w:val="24"/>
                <w:lang w:eastAsia="lv-LV"/>
              </w:rPr>
              <w:t>. gadam sadalījumā pa nozarēm nav mainīts un tiek paredzēts saskaņā ar noteikto un Eiropas Komisijai paziņoto apmēru.</w:t>
            </w:r>
          </w:p>
        </w:tc>
      </w:tr>
      <w:tr w:rsidR="00370D35" w:rsidRPr="00EA1224" w14:paraId="442A242C"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28C8E75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14:paraId="3E5ECCE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55E8199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Zemkopības ministrija konsultējās ar Lauku atbalsta dienesta</w:t>
            </w:r>
            <w:r>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speciālistiem.</w:t>
            </w:r>
          </w:p>
        </w:tc>
      </w:tr>
      <w:tr w:rsidR="00370D35" w:rsidRPr="00EA1224" w14:paraId="3E8CFE82" w14:textId="77777777" w:rsidTr="001C5935">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1FBA8AE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14:paraId="5270388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635871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420CAA0D"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2170"/>
        <w:gridCol w:w="6692"/>
      </w:tblGrid>
      <w:tr w:rsidR="00370D35" w:rsidRPr="00EA1224" w14:paraId="2DE7945B" w14:textId="77777777" w:rsidTr="001C593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AE492FB"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0D35" w:rsidRPr="00EA1224" w14:paraId="63B72C54"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2833339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14:paraId="4F4DE03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mērķgrupas, kuras tiesiskais regulējums ietekmē vai varētu ietekmēt</w:t>
            </w:r>
          </w:p>
        </w:tc>
        <w:tc>
          <w:tcPr>
            <w:tcW w:w="3601" w:type="pct"/>
            <w:tcBorders>
              <w:top w:val="outset" w:sz="6" w:space="0" w:color="auto"/>
              <w:left w:val="outset" w:sz="6" w:space="0" w:color="auto"/>
              <w:bottom w:val="outset" w:sz="6" w:space="0" w:color="auto"/>
              <w:right w:val="outset" w:sz="6" w:space="0" w:color="auto"/>
            </w:tcBorders>
            <w:hideMark/>
          </w:tcPr>
          <w:p w14:paraId="24636C00" w14:textId="213BF898"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Aptuveni 57 </w:t>
            </w:r>
            <w:r w:rsidR="00FA62FC">
              <w:rPr>
                <w:rFonts w:ascii="Times New Roman" w:eastAsia="Times New Roman" w:hAnsi="Times New Roman" w:cs="Times New Roman"/>
                <w:iCs/>
                <w:sz w:val="24"/>
                <w:szCs w:val="24"/>
                <w:lang w:eastAsia="lv-LV"/>
              </w:rPr>
              <w:t>014</w:t>
            </w:r>
            <w:r w:rsidRPr="00EA1224">
              <w:rPr>
                <w:rFonts w:ascii="Times New Roman" w:eastAsia="Times New Roman" w:hAnsi="Times New Roman" w:cs="Times New Roman"/>
                <w:iCs/>
                <w:sz w:val="24"/>
                <w:szCs w:val="24"/>
                <w:lang w:eastAsia="lv-LV"/>
              </w:rPr>
              <w:t xml:space="preserve"> lauksaimniek</w:t>
            </w:r>
            <w:r w:rsidR="00861B6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xml:space="preserve"> (201</w:t>
            </w:r>
            <w:r w:rsidR="00FA62FC">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 gadā vienotā platības maksājuma atbalstam pieteicās 4</w:t>
            </w:r>
            <w:r w:rsidR="00547917">
              <w:rPr>
                <w:rFonts w:ascii="Times New Roman" w:eastAsia="Times New Roman" w:hAnsi="Times New Roman" w:cs="Times New Roman"/>
                <w:iCs/>
                <w:sz w:val="24"/>
                <w:szCs w:val="24"/>
                <w:lang w:eastAsia="lv-LV"/>
              </w:rPr>
              <w:t>5</w:t>
            </w:r>
            <w:r w:rsidRPr="00EA1224">
              <w:rPr>
                <w:rFonts w:ascii="Times New Roman" w:eastAsia="Times New Roman" w:hAnsi="Times New Roman" w:cs="Times New Roman"/>
                <w:iCs/>
                <w:sz w:val="24"/>
                <w:szCs w:val="24"/>
                <w:lang w:eastAsia="lv-LV"/>
              </w:rPr>
              <w:t xml:space="preserve"> </w:t>
            </w:r>
            <w:r w:rsidR="00547917">
              <w:rPr>
                <w:rFonts w:ascii="Times New Roman" w:eastAsia="Times New Roman" w:hAnsi="Times New Roman" w:cs="Times New Roman"/>
                <w:iCs/>
                <w:sz w:val="24"/>
                <w:szCs w:val="24"/>
                <w:lang w:eastAsia="lv-LV"/>
              </w:rPr>
              <w:t>224</w:t>
            </w:r>
            <w:r w:rsidRPr="00EA1224">
              <w:rPr>
                <w:rFonts w:ascii="Times New Roman" w:eastAsia="Times New Roman" w:hAnsi="Times New Roman" w:cs="Times New Roman"/>
                <w:iCs/>
                <w:sz w:val="24"/>
                <w:szCs w:val="24"/>
                <w:lang w:eastAsia="lv-LV"/>
              </w:rPr>
              <w:t xml:space="preserve"> pretendenti un dalībai mazo lauksaimnieku atbalsta shēmā iesniegumu iesniedza 1</w:t>
            </w:r>
            <w:r w:rsidR="00547917">
              <w:rPr>
                <w:rFonts w:ascii="Times New Roman" w:eastAsia="Times New Roman" w:hAnsi="Times New Roman" w:cs="Times New Roman"/>
                <w:iCs/>
                <w:sz w:val="24"/>
                <w:szCs w:val="24"/>
                <w:lang w:eastAsia="lv-LV"/>
              </w:rPr>
              <w:t>1</w:t>
            </w:r>
            <w:r w:rsidR="00861B64">
              <w:rPr>
                <w:rFonts w:ascii="Times New Roman" w:eastAsia="Times New Roman" w:hAnsi="Times New Roman" w:cs="Times New Roman"/>
                <w:iCs/>
                <w:sz w:val="24"/>
                <w:szCs w:val="24"/>
                <w:lang w:eastAsia="lv-LV"/>
              </w:rPr>
              <w:t> </w:t>
            </w:r>
            <w:r w:rsidR="00547917">
              <w:rPr>
                <w:rFonts w:ascii="Times New Roman" w:eastAsia="Times New Roman" w:hAnsi="Times New Roman" w:cs="Times New Roman"/>
                <w:iCs/>
                <w:sz w:val="24"/>
                <w:szCs w:val="24"/>
                <w:lang w:eastAsia="lv-LV"/>
              </w:rPr>
              <w:t>790</w:t>
            </w:r>
            <w:r w:rsidRPr="00EA1224">
              <w:rPr>
                <w:rFonts w:ascii="Times New Roman" w:eastAsia="Times New Roman" w:hAnsi="Times New Roman" w:cs="Times New Roman"/>
                <w:iCs/>
                <w:sz w:val="24"/>
                <w:szCs w:val="24"/>
                <w:lang w:eastAsia="lv-LV"/>
              </w:rPr>
              <w:t xml:space="preserve"> lauksaimniek</w:t>
            </w:r>
            <w:r w:rsidR="00861B6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tajā skaitā lauksaimniecības uzņēmumi, valsts un pašvaldības iestādes, citas organizācijas, kā arī lauksaimniecības zemes īpašnieki un apsaimniekotāji, kas pieteiksies atbalsta maksājumiem 20</w:t>
            </w:r>
            <w:r w:rsidR="00547917">
              <w:rPr>
                <w:rFonts w:ascii="Times New Roman" w:eastAsia="Times New Roman" w:hAnsi="Times New Roman" w:cs="Times New Roman"/>
                <w:iCs/>
                <w:sz w:val="24"/>
                <w:szCs w:val="24"/>
                <w:lang w:eastAsia="lv-LV"/>
              </w:rPr>
              <w:t>20</w:t>
            </w:r>
            <w:r w:rsidRPr="00EA1224">
              <w:rPr>
                <w:rFonts w:ascii="Times New Roman" w:eastAsia="Times New Roman" w:hAnsi="Times New Roman" w:cs="Times New Roman"/>
                <w:iCs/>
                <w:sz w:val="24"/>
                <w:szCs w:val="24"/>
                <w:lang w:eastAsia="lv-LV"/>
              </w:rPr>
              <w:t>. gad</w:t>
            </w:r>
            <w:r w:rsidR="00547917">
              <w:rPr>
                <w:rFonts w:ascii="Times New Roman" w:eastAsia="Times New Roman" w:hAnsi="Times New Roman" w:cs="Times New Roman"/>
                <w:iCs/>
                <w:sz w:val="24"/>
                <w:szCs w:val="24"/>
                <w:lang w:eastAsia="lv-LV"/>
              </w:rPr>
              <w:t>ā</w:t>
            </w:r>
            <w:r w:rsidRPr="00EA1224">
              <w:rPr>
                <w:rFonts w:ascii="Times New Roman" w:eastAsia="Times New Roman" w:hAnsi="Times New Roman" w:cs="Times New Roman"/>
                <w:iCs/>
                <w:sz w:val="24"/>
                <w:szCs w:val="24"/>
                <w:lang w:eastAsia="lv-LV"/>
              </w:rPr>
              <w:t xml:space="preserve"> un īstenos attiecīgos tiešo maksājumu saņemšanas nosacījumus. </w:t>
            </w:r>
          </w:p>
          <w:p w14:paraId="153314F1"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Ar grozījumiem noteikumos Nr. 126 netiks pārkāpts tiesiskās paļāvības princips, jo lauksaimnieka tiesības netiek ierobežotas.</w:t>
            </w:r>
          </w:p>
        </w:tc>
      </w:tr>
      <w:tr w:rsidR="00370D35" w:rsidRPr="00EA1224" w14:paraId="2748D88A"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52C770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14:paraId="15DDDE5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Tiesiskā regulējuma ietekme uz tautsaimniecību un administratīvo slogu</w:t>
            </w:r>
          </w:p>
        </w:tc>
        <w:tc>
          <w:tcPr>
            <w:tcW w:w="3601" w:type="pct"/>
            <w:tcBorders>
              <w:top w:val="outset" w:sz="6" w:space="0" w:color="auto"/>
              <w:left w:val="outset" w:sz="6" w:space="0" w:color="auto"/>
              <w:bottom w:val="outset" w:sz="6" w:space="0" w:color="auto"/>
              <w:right w:val="outset" w:sz="6" w:space="0" w:color="auto"/>
            </w:tcBorders>
            <w:hideMark/>
          </w:tcPr>
          <w:p w14:paraId="7BA88BCB"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Tā kā noteikumu grozījumi nerada papildu informācijas sniegšanas pienākumu, tie arī neveido administratīvo slogu.</w:t>
            </w:r>
          </w:p>
          <w:p w14:paraId="0C07EE2C"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p>
        </w:tc>
      </w:tr>
      <w:tr w:rsidR="00370D35" w:rsidRPr="00EA1224" w14:paraId="6BD3D7AF"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0A7F5B5"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170" w:type="pct"/>
            <w:tcBorders>
              <w:top w:val="outset" w:sz="6" w:space="0" w:color="auto"/>
              <w:left w:val="outset" w:sz="6" w:space="0" w:color="auto"/>
              <w:bottom w:val="outset" w:sz="6" w:space="0" w:color="auto"/>
              <w:right w:val="outset" w:sz="6" w:space="0" w:color="auto"/>
            </w:tcBorders>
            <w:hideMark/>
          </w:tcPr>
          <w:p w14:paraId="3689F6D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Administratīvo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14:paraId="65CFB15B"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370D35" w:rsidRPr="00EA1224" w14:paraId="3E5F4D26"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906366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14:paraId="3E62FC7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Atbilstības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14:paraId="767D422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ietverto atbilstības prasību izpilde neradīs papildus izmaksas atbalsta pretendentiem.</w:t>
            </w:r>
          </w:p>
        </w:tc>
      </w:tr>
      <w:tr w:rsidR="00370D35" w:rsidRPr="00EA1224" w14:paraId="77C7C975" w14:textId="77777777" w:rsidTr="001C5935">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91F7E3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5.</w:t>
            </w:r>
          </w:p>
        </w:tc>
        <w:tc>
          <w:tcPr>
            <w:tcW w:w="1170" w:type="pct"/>
            <w:tcBorders>
              <w:top w:val="outset" w:sz="6" w:space="0" w:color="auto"/>
              <w:left w:val="outset" w:sz="6" w:space="0" w:color="auto"/>
              <w:bottom w:val="outset" w:sz="6" w:space="0" w:color="auto"/>
              <w:right w:val="outset" w:sz="6" w:space="0" w:color="auto"/>
            </w:tcBorders>
            <w:hideMark/>
          </w:tcPr>
          <w:p w14:paraId="78394AB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601" w:type="pct"/>
            <w:tcBorders>
              <w:top w:val="outset" w:sz="6" w:space="0" w:color="auto"/>
              <w:left w:val="outset" w:sz="6" w:space="0" w:color="auto"/>
              <w:bottom w:val="outset" w:sz="6" w:space="0" w:color="auto"/>
              <w:right w:val="outset" w:sz="6" w:space="0" w:color="auto"/>
            </w:tcBorders>
            <w:hideMark/>
          </w:tcPr>
          <w:p w14:paraId="48F4F0D4" w14:textId="16CAB15E"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115755">
              <w:rPr>
                <w:rFonts w:ascii="Times New Roman" w:eastAsia="Times New Roman" w:hAnsi="Times New Roman" w:cs="Times New Roman"/>
                <w:iCs/>
                <w:sz w:val="24"/>
                <w:szCs w:val="24"/>
                <w:lang w:eastAsia="lv-LV"/>
              </w:rPr>
              <w:t>.</w:t>
            </w:r>
          </w:p>
        </w:tc>
      </w:tr>
    </w:tbl>
    <w:p w14:paraId="4688828B"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0"/>
        <w:gridCol w:w="976"/>
        <w:gridCol w:w="1072"/>
        <w:gridCol w:w="1200"/>
        <w:gridCol w:w="805"/>
        <w:gridCol w:w="1200"/>
        <w:gridCol w:w="1409"/>
      </w:tblGrid>
      <w:tr w:rsidR="00370D35" w:rsidRPr="00EA1224" w14:paraId="1BBF8F06" w14:textId="77777777" w:rsidTr="001C5935">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E04DDD7"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III. Tiesību akta projekta ietekme uz valsts budžetu un pašvaldību budžetiem</w:t>
            </w:r>
          </w:p>
        </w:tc>
      </w:tr>
      <w:tr w:rsidR="00370D35" w:rsidRPr="00EA1224" w14:paraId="51A63E20" w14:textId="77777777" w:rsidTr="001C5935">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14:paraId="1EDE8DD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AF4D8A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w:t>
            </w:r>
            <w:r w:rsidR="00547917">
              <w:rPr>
                <w:rFonts w:ascii="Times New Roman" w:eastAsia="Times New Roman" w:hAnsi="Times New Roman" w:cs="Times New Roman"/>
                <w:iCs/>
                <w:color w:val="414142"/>
                <w:sz w:val="24"/>
                <w:szCs w:val="24"/>
                <w:lang w:eastAsia="lv-LV"/>
              </w:rPr>
              <w:t>20</w:t>
            </w:r>
            <w:r w:rsidRPr="00EA1224">
              <w:rPr>
                <w:rFonts w:ascii="Times New Roman" w:eastAsia="Times New Roman" w:hAnsi="Times New Roman" w:cs="Times New Roman"/>
                <w:iCs/>
                <w:color w:val="414142"/>
                <w:sz w:val="24"/>
                <w:szCs w:val="24"/>
                <w:lang w:eastAsia="lv-LV"/>
              </w:rPr>
              <w:t>. gads</w:t>
            </w:r>
          </w:p>
        </w:tc>
        <w:tc>
          <w:tcPr>
            <w:tcW w:w="2972" w:type="pct"/>
            <w:gridSpan w:val="5"/>
            <w:tcBorders>
              <w:top w:val="outset" w:sz="6" w:space="0" w:color="auto"/>
              <w:left w:val="outset" w:sz="6" w:space="0" w:color="auto"/>
              <w:bottom w:val="outset" w:sz="6" w:space="0" w:color="auto"/>
              <w:right w:val="outset" w:sz="6" w:space="0" w:color="auto"/>
            </w:tcBorders>
            <w:vAlign w:val="center"/>
            <w:hideMark/>
          </w:tcPr>
          <w:p w14:paraId="7E27A307"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Turpmākie trīs gadi (</w:t>
            </w:r>
            <w:proofErr w:type="spellStart"/>
            <w:r w:rsidRPr="00EA1224">
              <w:rPr>
                <w:rFonts w:ascii="Times New Roman" w:eastAsia="Times New Roman" w:hAnsi="Times New Roman" w:cs="Times New Roman"/>
                <w:i/>
                <w:iCs/>
                <w:color w:val="414142"/>
                <w:sz w:val="24"/>
                <w:szCs w:val="24"/>
                <w:lang w:eastAsia="lv-LV"/>
              </w:rPr>
              <w:t>euro</w:t>
            </w:r>
            <w:proofErr w:type="spellEnd"/>
            <w:r w:rsidRPr="00EA1224">
              <w:rPr>
                <w:rFonts w:ascii="Times New Roman" w:eastAsia="Times New Roman" w:hAnsi="Times New Roman" w:cs="Times New Roman"/>
                <w:iCs/>
                <w:color w:val="414142"/>
                <w:sz w:val="24"/>
                <w:szCs w:val="24"/>
                <w:lang w:eastAsia="lv-LV"/>
              </w:rPr>
              <w:t>)</w:t>
            </w:r>
          </w:p>
        </w:tc>
      </w:tr>
      <w:tr w:rsidR="00370D35" w:rsidRPr="00EA1224" w14:paraId="19DA2ACC" w14:textId="77777777" w:rsidTr="00C85D99">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71AA31C1"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c>
          <w:tcPr>
            <w:tcW w:w="1131" w:type="pct"/>
            <w:gridSpan w:val="2"/>
            <w:vMerge/>
            <w:tcBorders>
              <w:top w:val="outset" w:sz="6" w:space="0" w:color="auto"/>
              <w:left w:val="outset" w:sz="6" w:space="0" w:color="auto"/>
              <w:bottom w:val="outset" w:sz="6" w:space="0" w:color="auto"/>
              <w:right w:val="outset" w:sz="6" w:space="0" w:color="auto"/>
            </w:tcBorders>
            <w:vAlign w:val="center"/>
            <w:hideMark/>
          </w:tcPr>
          <w:p w14:paraId="2943BB0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14:paraId="266B474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547917">
              <w:rPr>
                <w:rFonts w:ascii="Times New Roman" w:eastAsia="Times New Roman" w:hAnsi="Times New Roman" w:cs="Times New Roman"/>
                <w:iCs/>
                <w:color w:val="414142"/>
                <w:sz w:val="24"/>
                <w:szCs w:val="24"/>
                <w:lang w:eastAsia="lv-LV"/>
              </w:rPr>
              <w:t>1</w:t>
            </w:r>
            <w:r w:rsidRPr="00EA1224">
              <w:rPr>
                <w:rFonts w:ascii="Times New Roman" w:eastAsia="Times New Roman" w:hAnsi="Times New Roman" w:cs="Times New Roman"/>
                <w:iCs/>
                <w:color w:val="414142"/>
                <w:sz w:val="24"/>
                <w:szCs w:val="24"/>
                <w:lang w:eastAsia="lv-LV"/>
              </w:rPr>
              <w:t>. gads</w:t>
            </w:r>
          </w:p>
        </w:tc>
        <w:tc>
          <w:tcPr>
            <w:tcW w:w="1065" w:type="pct"/>
            <w:gridSpan w:val="2"/>
            <w:tcBorders>
              <w:top w:val="outset" w:sz="6" w:space="0" w:color="auto"/>
              <w:left w:val="outset" w:sz="6" w:space="0" w:color="auto"/>
              <w:bottom w:val="outset" w:sz="6" w:space="0" w:color="auto"/>
              <w:right w:val="outset" w:sz="6" w:space="0" w:color="auto"/>
            </w:tcBorders>
            <w:vAlign w:val="center"/>
            <w:hideMark/>
          </w:tcPr>
          <w:p w14:paraId="7C9A1DB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547917">
              <w:rPr>
                <w:rFonts w:ascii="Times New Roman" w:eastAsia="Times New Roman" w:hAnsi="Times New Roman" w:cs="Times New Roman"/>
                <w:iCs/>
                <w:color w:val="414142"/>
                <w:sz w:val="24"/>
                <w:szCs w:val="24"/>
                <w:lang w:eastAsia="lv-LV"/>
              </w:rPr>
              <w:t>2</w:t>
            </w:r>
            <w:r w:rsidRPr="00EA1224">
              <w:rPr>
                <w:rFonts w:ascii="Times New Roman" w:eastAsia="Times New Roman" w:hAnsi="Times New Roman" w:cs="Times New Roman"/>
                <w:iCs/>
                <w:color w:val="414142"/>
                <w:sz w:val="24"/>
                <w:szCs w:val="24"/>
                <w:lang w:eastAsia="lv-LV"/>
              </w:rPr>
              <w:t>. gads*</w:t>
            </w:r>
          </w:p>
        </w:tc>
        <w:tc>
          <w:tcPr>
            <w:tcW w:w="744" w:type="pct"/>
            <w:tcBorders>
              <w:top w:val="outset" w:sz="6" w:space="0" w:color="auto"/>
              <w:left w:val="outset" w:sz="6" w:space="0" w:color="auto"/>
              <w:bottom w:val="outset" w:sz="6" w:space="0" w:color="auto"/>
              <w:right w:val="outset" w:sz="6" w:space="0" w:color="auto"/>
            </w:tcBorders>
            <w:vAlign w:val="center"/>
            <w:hideMark/>
          </w:tcPr>
          <w:p w14:paraId="3F722AA1"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Cs w:val="24"/>
                <w:lang w:eastAsia="lv-LV"/>
              </w:rPr>
              <w:t>202</w:t>
            </w:r>
            <w:r w:rsidR="00547917">
              <w:rPr>
                <w:rFonts w:ascii="Times New Roman" w:eastAsia="Times New Roman" w:hAnsi="Times New Roman" w:cs="Times New Roman"/>
                <w:iCs/>
                <w:color w:val="414142"/>
                <w:szCs w:val="24"/>
                <w:lang w:eastAsia="lv-LV"/>
              </w:rPr>
              <w:t>3</w:t>
            </w:r>
            <w:r w:rsidRPr="00EA1224">
              <w:rPr>
                <w:rFonts w:ascii="Times New Roman" w:eastAsia="Times New Roman" w:hAnsi="Times New Roman" w:cs="Times New Roman"/>
                <w:iCs/>
                <w:color w:val="414142"/>
                <w:szCs w:val="24"/>
                <w:lang w:eastAsia="lv-LV"/>
              </w:rPr>
              <w:t>. gads*</w:t>
            </w:r>
          </w:p>
        </w:tc>
      </w:tr>
      <w:tr w:rsidR="00370D35" w:rsidRPr="00EA1224" w14:paraId="2BD399D1" w14:textId="77777777" w:rsidTr="00C85D99">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61A89273"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1B07246A"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valsts budžetu kārtējam gadam</w:t>
            </w:r>
          </w:p>
        </w:tc>
        <w:tc>
          <w:tcPr>
            <w:tcW w:w="498" w:type="pct"/>
            <w:tcBorders>
              <w:top w:val="outset" w:sz="6" w:space="0" w:color="auto"/>
              <w:left w:val="outset" w:sz="6" w:space="0" w:color="auto"/>
              <w:bottom w:val="outset" w:sz="6" w:space="0" w:color="auto"/>
              <w:right w:val="outset" w:sz="6" w:space="0" w:color="auto"/>
            </w:tcBorders>
            <w:vAlign w:val="center"/>
            <w:hideMark/>
          </w:tcPr>
          <w:p w14:paraId="7C0CB9CA"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kārtējā gadā, salīdzinot ar valsts budžetu kārtējam gadam</w:t>
            </w:r>
          </w:p>
        </w:tc>
        <w:tc>
          <w:tcPr>
            <w:tcW w:w="616" w:type="pct"/>
            <w:tcBorders>
              <w:top w:val="outset" w:sz="6" w:space="0" w:color="auto"/>
              <w:left w:val="outset" w:sz="6" w:space="0" w:color="auto"/>
              <w:bottom w:val="outset" w:sz="6" w:space="0" w:color="auto"/>
              <w:right w:val="outset" w:sz="6" w:space="0" w:color="auto"/>
            </w:tcBorders>
            <w:vAlign w:val="center"/>
            <w:hideMark/>
          </w:tcPr>
          <w:p w14:paraId="0F407EEF"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14:paraId="385256BD" w14:textId="2BAFE4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 xml:space="preserve">2021. </w:t>
            </w:r>
            <w:r w:rsidRPr="00EA1224">
              <w:rPr>
                <w:rFonts w:ascii="Times New Roman" w:eastAsia="Times New Roman" w:hAnsi="Times New Roman" w:cs="Times New Roman"/>
                <w:iCs/>
                <w:color w:val="414142"/>
                <w:szCs w:val="24"/>
                <w:lang w:eastAsia="lv-LV"/>
              </w:rPr>
              <w:t>gadam</w:t>
            </w:r>
          </w:p>
        </w:tc>
        <w:tc>
          <w:tcPr>
            <w:tcW w:w="433" w:type="pct"/>
            <w:tcBorders>
              <w:top w:val="outset" w:sz="6" w:space="0" w:color="auto"/>
              <w:left w:val="outset" w:sz="6" w:space="0" w:color="auto"/>
              <w:bottom w:val="outset" w:sz="6" w:space="0" w:color="auto"/>
              <w:right w:val="outset" w:sz="6" w:space="0" w:color="auto"/>
            </w:tcBorders>
            <w:vAlign w:val="center"/>
            <w:hideMark/>
          </w:tcPr>
          <w:p w14:paraId="49D6682D" w14:textId="77777777"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14:paraId="4167662E" w14:textId="15DC809A"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 xml:space="preserve">2022. </w:t>
            </w:r>
            <w:r w:rsidRPr="00EA1224">
              <w:rPr>
                <w:rFonts w:ascii="Times New Roman" w:eastAsia="Times New Roman" w:hAnsi="Times New Roman" w:cs="Times New Roman"/>
                <w:iCs/>
                <w:color w:val="414142"/>
                <w:szCs w:val="24"/>
                <w:lang w:eastAsia="lv-LV"/>
              </w:rPr>
              <w:t>gadam</w:t>
            </w:r>
          </w:p>
        </w:tc>
        <w:tc>
          <w:tcPr>
            <w:tcW w:w="744" w:type="pct"/>
            <w:tcBorders>
              <w:top w:val="outset" w:sz="6" w:space="0" w:color="auto"/>
              <w:left w:val="outset" w:sz="6" w:space="0" w:color="auto"/>
              <w:bottom w:val="outset" w:sz="6" w:space="0" w:color="auto"/>
              <w:right w:val="outset" w:sz="6" w:space="0" w:color="auto"/>
            </w:tcBorders>
            <w:vAlign w:val="center"/>
            <w:hideMark/>
          </w:tcPr>
          <w:p w14:paraId="36C7D8C4" w14:textId="473E3F7B" w:rsidR="00370D35" w:rsidRPr="00EA1224" w:rsidRDefault="00370D35" w:rsidP="001C5935">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 xml:space="preserve">2022. </w:t>
            </w:r>
            <w:r w:rsidRPr="00EA1224">
              <w:rPr>
                <w:rFonts w:ascii="Times New Roman" w:eastAsia="Times New Roman" w:hAnsi="Times New Roman" w:cs="Times New Roman"/>
                <w:iCs/>
                <w:color w:val="414142"/>
                <w:szCs w:val="24"/>
                <w:lang w:eastAsia="lv-LV"/>
              </w:rPr>
              <w:t>gadam</w:t>
            </w:r>
          </w:p>
        </w:tc>
      </w:tr>
      <w:tr w:rsidR="00370D35" w:rsidRPr="00EA1224" w14:paraId="2B3E73D3"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14:paraId="6FC0ACC2"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14:paraId="4DB07368"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w:t>
            </w:r>
          </w:p>
        </w:tc>
        <w:tc>
          <w:tcPr>
            <w:tcW w:w="498" w:type="pct"/>
            <w:tcBorders>
              <w:top w:val="outset" w:sz="6" w:space="0" w:color="auto"/>
              <w:left w:val="outset" w:sz="6" w:space="0" w:color="auto"/>
              <w:bottom w:val="outset" w:sz="6" w:space="0" w:color="auto"/>
              <w:right w:val="outset" w:sz="6" w:space="0" w:color="auto"/>
            </w:tcBorders>
            <w:vAlign w:val="center"/>
            <w:hideMark/>
          </w:tcPr>
          <w:p w14:paraId="05482A09"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w:t>
            </w:r>
          </w:p>
        </w:tc>
        <w:tc>
          <w:tcPr>
            <w:tcW w:w="616" w:type="pct"/>
            <w:tcBorders>
              <w:top w:val="outset" w:sz="6" w:space="0" w:color="auto"/>
              <w:left w:val="outset" w:sz="6" w:space="0" w:color="auto"/>
              <w:bottom w:val="outset" w:sz="6" w:space="0" w:color="auto"/>
              <w:right w:val="outset" w:sz="6" w:space="0" w:color="auto"/>
            </w:tcBorders>
            <w:vAlign w:val="center"/>
            <w:hideMark/>
          </w:tcPr>
          <w:p w14:paraId="3C815929"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w:t>
            </w:r>
          </w:p>
        </w:tc>
        <w:tc>
          <w:tcPr>
            <w:tcW w:w="498" w:type="pct"/>
            <w:tcBorders>
              <w:top w:val="outset" w:sz="6" w:space="0" w:color="auto"/>
              <w:left w:val="outset" w:sz="6" w:space="0" w:color="auto"/>
              <w:bottom w:val="outset" w:sz="6" w:space="0" w:color="auto"/>
              <w:right w:val="outset" w:sz="6" w:space="0" w:color="auto"/>
            </w:tcBorders>
            <w:vAlign w:val="center"/>
            <w:hideMark/>
          </w:tcPr>
          <w:p w14:paraId="49465515"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w:t>
            </w:r>
          </w:p>
        </w:tc>
        <w:tc>
          <w:tcPr>
            <w:tcW w:w="433" w:type="pct"/>
            <w:tcBorders>
              <w:top w:val="outset" w:sz="6" w:space="0" w:color="auto"/>
              <w:left w:val="outset" w:sz="6" w:space="0" w:color="auto"/>
              <w:bottom w:val="outset" w:sz="6" w:space="0" w:color="auto"/>
              <w:right w:val="outset" w:sz="6" w:space="0" w:color="auto"/>
            </w:tcBorders>
            <w:vAlign w:val="center"/>
            <w:hideMark/>
          </w:tcPr>
          <w:p w14:paraId="2A3AE2A4"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w:t>
            </w:r>
          </w:p>
        </w:tc>
        <w:tc>
          <w:tcPr>
            <w:tcW w:w="616" w:type="pct"/>
            <w:tcBorders>
              <w:top w:val="outset" w:sz="6" w:space="0" w:color="auto"/>
              <w:left w:val="outset" w:sz="6" w:space="0" w:color="auto"/>
              <w:bottom w:val="outset" w:sz="6" w:space="0" w:color="auto"/>
              <w:right w:val="outset" w:sz="6" w:space="0" w:color="auto"/>
            </w:tcBorders>
            <w:vAlign w:val="center"/>
            <w:hideMark/>
          </w:tcPr>
          <w:p w14:paraId="30158984"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w:t>
            </w:r>
          </w:p>
        </w:tc>
        <w:tc>
          <w:tcPr>
            <w:tcW w:w="744" w:type="pct"/>
            <w:tcBorders>
              <w:top w:val="outset" w:sz="6" w:space="0" w:color="auto"/>
              <w:left w:val="outset" w:sz="6" w:space="0" w:color="auto"/>
              <w:bottom w:val="outset" w:sz="6" w:space="0" w:color="auto"/>
              <w:right w:val="outset" w:sz="6" w:space="0" w:color="auto"/>
            </w:tcBorders>
            <w:vAlign w:val="center"/>
            <w:hideMark/>
          </w:tcPr>
          <w:p w14:paraId="454961EC"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8</w:t>
            </w:r>
          </w:p>
        </w:tc>
      </w:tr>
      <w:tr w:rsidR="00370D35" w:rsidRPr="00EA1224" w14:paraId="2B7B1BCF"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5EE3E5F"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14:paraId="6FDB7862"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1A6387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70D0362B"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EBAF7C5"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65C02CF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88AB975"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1CF9854A"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370D35" w:rsidRPr="00EA1224" w14:paraId="06941B74"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CE6A952"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tcPr>
          <w:p w14:paraId="27FA6F74"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D92859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091CB506"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D596A9E" w14:textId="77777777" w:rsidR="00370D35" w:rsidRPr="00EA1224" w:rsidRDefault="00191F36"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5A5BF52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4D8DD7F"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5EB5FC12" w14:textId="77777777" w:rsidR="00370D35" w:rsidRPr="00EA1224" w:rsidRDefault="00C85D99" w:rsidP="001C593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370D35" w:rsidRPr="00EA1224" w14:paraId="787C640A"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AEDED9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4C1438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54955F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9737AC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E394DC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5768A08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3E35CD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46CAED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0E73590C"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716D016"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2139D0F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2120F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9DF4E8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6D49A2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52B002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DB2535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D3391F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C85D99" w:rsidRPr="00EA1224" w14:paraId="7318B1F0"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A2BCA31" w14:textId="77777777" w:rsidR="00C85D99" w:rsidRPr="00EA1224" w:rsidRDefault="00C85D99" w:rsidP="00C85D99">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vAlign w:val="center"/>
          </w:tcPr>
          <w:p w14:paraId="7CF8B9C6"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CFBEA6C"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175D1711"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94A94F4"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6D41542B"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E46D54D"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7E71E986"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C85D99" w:rsidRPr="00EA1224" w14:paraId="522F475B"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56F328F" w14:textId="77777777" w:rsidR="00C85D99" w:rsidRPr="00EA1224" w:rsidRDefault="00C85D99" w:rsidP="00C85D99">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vAlign w:val="center"/>
          </w:tcPr>
          <w:p w14:paraId="65F360DA"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4D78148"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1A878B30"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CF376B8" w14:textId="77777777" w:rsidR="00C85D99" w:rsidRPr="00EA1224" w:rsidRDefault="00191F36"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433" w:type="pct"/>
            <w:tcBorders>
              <w:top w:val="outset" w:sz="6" w:space="0" w:color="auto"/>
              <w:left w:val="outset" w:sz="6" w:space="0" w:color="auto"/>
              <w:bottom w:val="outset" w:sz="6" w:space="0" w:color="auto"/>
              <w:right w:val="outset" w:sz="6" w:space="0" w:color="auto"/>
            </w:tcBorders>
            <w:vAlign w:val="center"/>
          </w:tcPr>
          <w:p w14:paraId="031E5939"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E519428"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c>
          <w:tcPr>
            <w:tcW w:w="744" w:type="pct"/>
            <w:tcBorders>
              <w:top w:val="outset" w:sz="6" w:space="0" w:color="auto"/>
              <w:left w:val="outset" w:sz="6" w:space="0" w:color="auto"/>
              <w:bottom w:val="outset" w:sz="6" w:space="0" w:color="auto"/>
              <w:right w:val="outset" w:sz="6" w:space="0" w:color="auto"/>
            </w:tcBorders>
            <w:vAlign w:val="center"/>
            <w:hideMark/>
          </w:tcPr>
          <w:p w14:paraId="5AADA211" w14:textId="77777777" w:rsidR="00C85D99" w:rsidRPr="00EA1224" w:rsidRDefault="00C85D99" w:rsidP="00C85D99">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316955660</w:t>
            </w:r>
          </w:p>
        </w:tc>
      </w:tr>
      <w:tr w:rsidR="00370D35" w:rsidRPr="00EA1224" w14:paraId="3997FD60"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AD15E73"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4D214D4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19F4FA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7BE7FF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2412F6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9C567F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532B39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551FA20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A54E959"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6E01801"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2E05A6D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9DD929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44C9B1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9E5C59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ED96F8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6990AE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6845016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14835C03"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688D5FE"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14:paraId="2A8669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017FF53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4EF37B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08384CA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2E28A3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7DD176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7D72A6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78A3CCE"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E6D8C6D"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BB0E0F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BB2C2A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3E3AFC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0DC51F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F4172A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CD86F8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563B2F1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A559BF8"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4D4B6E32"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61CF595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AA25A8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176FE2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D00D8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4746D4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1923EC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27E176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3DE4A72"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14D5E1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01FD03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F84378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E53486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C0DF13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1DEAF5F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9E9CBC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93C92F2"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37DF1A0"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1DACD0F"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 xml:space="preserve">4. Finanšu līdzekļi papildu izdevumu </w:t>
            </w:r>
            <w:r w:rsidRPr="00EA1224">
              <w:rPr>
                <w:rFonts w:ascii="Times New Roman" w:eastAsia="Times New Roman" w:hAnsi="Times New Roman" w:cs="Times New Roman"/>
                <w:iCs/>
                <w:color w:val="414142"/>
                <w:sz w:val="24"/>
                <w:szCs w:val="24"/>
                <w:lang w:eastAsia="lv-LV"/>
              </w:rPr>
              <w:lastRenderedPageBreak/>
              <w:t>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61F9838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3C37AC0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ECF8E8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3B9B2F1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4B6AC76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5A713EF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4588930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745B4CAF"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31AB5EC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14:paraId="1660592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9490AF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5237028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236973A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1F86896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7516BE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59A4C3E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14:paraId="20FC1FA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3562B80"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1BCF6FF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00745D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320F7DF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1760F27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14:paraId="7D4245A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vMerge w:val="restart"/>
            <w:tcBorders>
              <w:top w:val="outset" w:sz="6" w:space="0" w:color="auto"/>
              <w:left w:val="outset" w:sz="6" w:space="0" w:color="auto"/>
              <w:bottom w:val="outset" w:sz="6" w:space="0" w:color="auto"/>
              <w:right w:val="outset" w:sz="6" w:space="0" w:color="auto"/>
            </w:tcBorders>
            <w:vAlign w:val="center"/>
            <w:hideMark/>
          </w:tcPr>
          <w:p w14:paraId="7277C92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786CA5C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7B20773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278A748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05A599D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p w14:paraId="3D0BA06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02164ED7"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CDB4E65"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02221504"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D99DE2B"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42ECF68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17BB84D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0FE340F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1C3FDA96"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58B16F5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2A08C44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D5DCA2E"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38945FBB"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708CE6CF"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687F816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7E94DE21"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301A864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049E6063"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4AE45C7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35BC9C19"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FBD3484"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20E36F4A" w14:textId="77777777" w:rsidTr="00C85D99">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2F29501E"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5EF357CD"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387C498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131ED6FB"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212A2178"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6852BA9A"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48CDA71F"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4912FCC" w14:textId="77777777" w:rsidR="00370D35" w:rsidRPr="00EA1224" w:rsidRDefault="00370D35" w:rsidP="001C5935">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370D35" w:rsidRPr="00EA1224" w14:paraId="4FD2A9F7"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0313CF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BFD2D8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Saskaņā ar ES tiesību aktos noteikto Latvijas aploksni:</w:t>
            </w:r>
          </w:p>
          <w:p w14:paraId="0AC813F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w:t>
            </w:r>
            <w:r w:rsidR="00C85D99">
              <w:rPr>
                <w:rFonts w:ascii="Times New Roman" w:eastAsia="Times New Roman" w:hAnsi="Times New Roman" w:cs="Times New Roman"/>
                <w:iCs/>
                <w:sz w:val="24"/>
                <w:szCs w:val="24"/>
                <w:lang w:eastAsia="lv-LV"/>
              </w:rPr>
              <w:t>20</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302 754</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 xml:space="preserve">000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38B2E3F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1</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299 633</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591</w:t>
            </w:r>
            <w:r w:rsidR="00C85D99" w:rsidRPr="00EA1224">
              <w:rPr>
                <w:noProof/>
                <w:sz w:val="20"/>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41E0508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2</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308 294</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 xml:space="preserve">625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14:paraId="557DFDB2"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gadā kopējie izdevumi – tiešie maksājumi 3</w:t>
            </w:r>
            <w:r w:rsidR="00C85D99">
              <w:rPr>
                <w:rFonts w:ascii="Times New Roman" w:eastAsia="Times New Roman" w:hAnsi="Times New Roman" w:cs="Times New Roman"/>
                <w:iCs/>
                <w:sz w:val="24"/>
                <w:szCs w:val="24"/>
                <w:lang w:eastAsia="lv-LV"/>
              </w:rPr>
              <w:t>16</w:t>
            </w:r>
            <w:r w:rsidRPr="00EA1224">
              <w:rPr>
                <w:rFonts w:ascii="Times New Roman" w:eastAsia="Times New Roman" w:hAnsi="Times New Roman" w:cs="Times New Roman"/>
                <w:iCs/>
                <w:sz w:val="24"/>
                <w:szCs w:val="24"/>
                <w:lang w:eastAsia="lv-LV"/>
              </w:rPr>
              <w:t> </w:t>
            </w:r>
            <w:r w:rsidR="00C85D99">
              <w:rPr>
                <w:rFonts w:ascii="Times New Roman" w:eastAsia="Times New Roman" w:hAnsi="Times New Roman" w:cs="Times New Roman"/>
                <w:iCs/>
                <w:sz w:val="24"/>
                <w:szCs w:val="24"/>
                <w:lang w:eastAsia="lv-LV"/>
              </w:rPr>
              <w:t>955</w:t>
            </w:r>
            <w:r w:rsidRPr="00EA1224">
              <w:rPr>
                <w:rFonts w:ascii="Times New Roman" w:eastAsia="Times New Roman" w:hAnsi="Times New Roman" w:cs="Times New Roman"/>
                <w:iCs/>
                <w:sz w:val="24"/>
                <w:szCs w:val="24"/>
                <w:lang w:eastAsia="lv-LV"/>
              </w:rPr>
              <w:t xml:space="preserve"> 6</w:t>
            </w:r>
            <w:r w:rsidR="00C85D99">
              <w:rPr>
                <w:rFonts w:ascii="Times New Roman" w:eastAsia="Times New Roman" w:hAnsi="Times New Roman" w:cs="Times New Roman"/>
                <w:iCs/>
                <w:sz w:val="24"/>
                <w:szCs w:val="24"/>
                <w:lang w:eastAsia="lv-LV"/>
              </w:rPr>
              <w:t>60</w:t>
            </w:r>
            <w:r w:rsidRPr="00EA1224">
              <w:rPr>
                <w:rFonts w:ascii="Times New Roman" w:eastAsia="Times New Roman" w:hAnsi="Times New Roman" w:cs="Times New Roman"/>
                <w:iCs/>
                <w:sz w:val="24"/>
                <w:szCs w:val="24"/>
                <w:lang w:eastAsia="lv-LV"/>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5D7A676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p w14:paraId="3BDE0781" w14:textId="3A16199E" w:rsidR="00370D35" w:rsidRPr="00C85D99" w:rsidRDefault="00370D35" w:rsidP="00C85D9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202</w:t>
            </w:r>
            <w:r w:rsidR="005D3088">
              <w:rPr>
                <w:rFonts w:ascii="Times New Roman" w:eastAsia="Times New Roman" w:hAnsi="Times New Roman" w:cs="Times New Roman"/>
                <w:iCs/>
                <w:sz w:val="24"/>
                <w:szCs w:val="24"/>
                <w:lang w:eastAsia="lv-LV"/>
              </w:rPr>
              <w:t>2</w:t>
            </w:r>
            <w:r w:rsidRPr="00EA1224">
              <w:rPr>
                <w:rFonts w:ascii="Times New Roman" w:eastAsia="Times New Roman" w:hAnsi="Times New Roman" w:cs="Times New Roman"/>
                <w:iCs/>
                <w:sz w:val="24"/>
                <w:szCs w:val="24"/>
                <w:lang w:eastAsia="lv-LV"/>
              </w:rPr>
              <w:t>. un 202</w:t>
            </w:r>
            <w:r w:rsidR="00C85D99">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gada aploksne norādīta atbilstoši pašreizējam Komisijas priekšlikumam Eiropas Parlamenta un Padomes Regulas, ar ko izveido noteikumus par atbalstu stratēģiskajiem plāniem, kuri dalībvalstīm jāizstrādā saskaņā ar kopējo lauksaimniecības politiku (KLP stratēģiskie plāni) un kurus finansē no Eiropas Lauksaimniecības garantiju fonda (ELGF) un no Eiropas Lauksaimnie</w:t>
            </w:r>
            <w:bookmarkStart w:id="0" w:name="_GoBack"/>
            <w:bookmarkEnd w:id="0"/>
            <w:r w:rsidRPr="00EA1224">
              <w:rPr>
                <w:rFonts w:ascii="Times New Roman" w:eastAsia="Times New Roman" w:hAnsi="Times New Roman" w:cs="Times New Roman"/>
                <w:iCs/>
                <w:sz w:val="24"/>
                <w:szCs w:val="24"/>
                <w:lang w:eastAsia="lv-LV"/>
              </w:rPr>
              <w:t>cības fonda lauku attīstībai (ELFLA), un ar ko atceļ Eiropas Parlamenta un Padomes Regulu (ES) Nr. 1305/2013 un Eiropas Parlamenta un Padomes Regulu (ES) Nr. 1307/2013, IV pielikumā.</w:t>
            </w:r>
          </w:p>
        </w:tc>
      </w:tr>
      <w:tr w:rsidR="00370D35" w:rsidRPr="00EA1224" w14:paraId="5121B189"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5FCF5B38"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6.1. detalizēts ieņēmumu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30EB622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r>
      <w:tr w:rsidR="00370D35" w:rsidRPr="00EA1224" w14:paraId="21C7CA64"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14A4AB2A"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0C472E4C"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p>
        </w:tc>
      </w:tr>
      <w:tr w:rsidR="00370D35" w:rsidRPr="00EA1224" w14:paraId="31B425BB"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08AC1B53" w14:textId="77777777" w:rsidR="00370D35" w:rsidRPr="00EA1224" w:rsidRDefault="00370D35" w:rsidP="001C5935">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14:paraId="4DA0ED15" w14:textId="77777777" w:rsidR="00370D35" w:rsidRPr="00EA1224" w:rsidRDefault="00370D35" w:rsidP="001C5935">
            <w:pPr>
              <w:spacing w:after="0" w:line="240" w:lineRule="auto"/>
              <w:rPr>
                <w:rFonts w:ascii="Times New Roman" w:eastAsia="Times New Roman" w:hAnsi="Times New Roman" w:cs="Times New Roman"/>
                <w:iCs/>
                <w:color w:val="A6A6A6" w:themeColor="background1" w:themeShade="A6"/>
                <w:sz w:val="24"/>
                <w:szCs w:val="24"/>
                <w:lang w:eastAsia="lv-LV"/>
              </w:rPr>
            </w:pPr>
            <w:r w:rsidRPr="00EA1224">
              <w:rPr>
                <w:rFonts w:ascii="Times New Roman" w:eastAsia="Times New Roman" w:hAnsi="Times New Roman" w:cs="Times New Roman"/>
                <w:iCs/>
                <w:sz w:val="24"/>
                <w:szCs w:val="24"/>
                <w:lang w:eastAsia="lv-LV"/>
              </w:rPr>
              <w:t>Nav plānotas.</w:t>
            </w:r>
          </w:p>
        </w:tc>
      </w:tr>
      <w:tr w:rsidR="00370D35" w:rsidRPr="00EA1224" w14:paraId="4A6978FA" w14:textId="77777777" w:rsidTr="001C5935">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14:paraId="67184E5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14:paraId="2A8391BE" w14:textId="77777777"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Saistībā ar tiešo maksājumu shēmu atbalsta saņēmējiem tiks izmaksāts atbalsts no Zemkopības ministrijas budžeta programmas 64.00.00. „Eiropas Lauksaimniecības garantiju fonda (ELGF) projektu un pasākumu īstenošana” apakšprogrammas 64.08.00. „Izdevumi Eiropas Lauksaimniecības garantiju fonda (ELGF) projektu un pasākumu īstenošanai (2014–2020)”.</w:t>
            </w:r>
          </w:p>
          <w:p w14:paraId="147AE9D6" w14:textId="1C68E34F" w:rsidR="00370D35" w:rsidRPr="00EA1224" w:rsidRDefault="00370D35"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2021</w:t>
            </w:r>
            <w:r w:rsidR="00861B64">
              <w:rPr>
                <w:rFonts w:ascii="Times New Roman" w:eastAsia="Times New Roman" w:hAnsi="Times New Roman" w:cs="Times New Roman"/>
                <w:iCs/>
                <w:sz w:val="24"/>
                <w:szCs w:val="24"/>
                <w:lang w:eastAsia="lv-LV"/>
              </w:rPr>
              <w:t>.–</w:t>
            </w:r>
            <w:r w:rsidRPr="00EA1224">
              <w:rPr>
                <w:rFonts w:ascii="Times New Roman" w:eastAsia="Times New Roman" w:hAnsi="Times New Roman" w:cs="Times New Roman"/>
                <w:iCs/>
                <w:sz w:val="24"/>
                <w:szCs w:val="24"/>
                <w:lang w:eastAsia="lv-LV"/>
              </w:rPr>
              <w:t>202</w:t>
            </w:r>
            <w:r w:rsidR="00C85D99">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 gada budžeta izdevumi var tikt precizēti, jo finansējuma apmērs tiešajam atbalstam lauksaimniecībā nākamajā plānošanas periodā tiks noteikts, ievērojot sarunu rezultātus par nākamā perioda daudzgadu budžeta finanšu ietvaru.</w:t>
            </w:r>
          </w:p>
        </w:tc>
      </w:tr>
    </w:tbl>
    <w:p w14:paraId="4B52FE8A"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0D35" w:rsidRPr="00EA1224" w14:paraId="5B19C6A3" w14:textId="77777777" w:rsidTr="001C59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BC74E"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IV. Tiesību akta projekta ietekme uz spēkā esošo tiesību normu sistēmu</w:t>
            </w:r>
          </w:p>
        </w:tc>
      </w:tr>
      <w:tr w:rsidR="00370D35" w:rsidRPr="00EA1224" w14:paraId="4BB5E76B" w14:textId="77777777" w:rsidTr="001C5935">
        <w:trPr>
          <w:trHeight w:val="320"/>
          <w:tblCellSpacing w:w="15" w:type="dxa"/>
        </w:trPr>
        <w:tc>
          <w:tcPr>
            <w:tcW w:w="1" w:type="pct"/>
            <w:tcBorders>
              <w:top w:val="outset" w:sz="6" w:space="0" w:color="auto"/>
              <w:left w:val="outset" w:sz="6" w:space="0" w:color="auto"/>
              <w:right w:val="outset" w:sz="6" w:space="0" w:color="auto"/>
            </w:tcBorders>
            <w:hideMark/>
          </w:tcPr>
          <w:p w14:paraId="06E64A1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Projekts šo jomu neskar.</w:t>
            </w:r>
          </w:p>
        </w:tc>
      </w:tr>
    </w:tbl>
    <w:p w14:paraId="1C7BC625"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370D35" w:rsidRPr="00EA1224" w14:paraId="20EAA7D1"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D3DDA"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0D35" w:rsidRPr="00EA1224" w14:paraId="636C2F6B" w14:textId="77777777" w:rsidTr="001C59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34CBA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3576820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14:paraId="1E66A8F3" w14:textId="77777777" w:rsidR="00370D35" w:rsidRPr="00EA1224" w:rsidRDefault="00C85D99"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567C4EDD" w14:textId="77777777" w:rsidTr="001C59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63FE1A"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3F180A4E"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Citas starptautiskās saistības</w:t>
            </w:r>
          </w:p>
        </w:tc>
        <w:tc>
          <w:tcPr>
            <w:tcW w:w="3551" w:type="pct"/>
            <w:tcBorders>
              <w:top w:val="outset" w:sz="6" w:space="0" w:color="auto"/>
              <w:left w:val="outset" w:sz="6" w:space="0" w:color="auto"/>
              <w:bottom w:val="outset" w:sz="6" w:space="0" w:color="auto"/>
              <w:right w:val="outset" w:sz="6" w:space="0" w:color="auto"/>
            </w:tcBorders>
            <w:hideMark/>
          </w:tcPr>
          <w:p w14:paraId="18502A8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7AD7E676" w14:textId="77777777" w:rsidTr="001C59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A5B9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14:paraId="2EC95C05" w14:textId="77777777" w:rsidR="00370D35" w:rsidRPr="00EA1224" w:rsidRDefault="00370D35" w:rsidP="001C5935">
            <w:pPr>
              <w:pStyle w:val="ListParagraph"/>
              <w:ind w:left="37"/>
              <w:jc w:val="both"/>
              <w:rPr>
                <w:rFonts w:ascii="Times New Roman" w:hAnsi="Times New Roman"/>
                <w:sz w:val="24"/>
                <w:szCs w:val="24"/>
              </w:rPr>
            </w:pPr>
            <w:r w:rsidRPr="00EA1224">
              <w:rPr>
                <w:rFonts w:ascii="Times New Roman" w:hAnsi="Times New Roman"/>
                <w:sz w:val="24"/>
                <w:szCs w:val="24"/>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14:paraId="7DDBF877" w14:textId="77777777" w:rsidR="00370D35" w:rsidRPr="00EA1224" w:rsidRDefault="00370D35" w:rsidP="001C5935">
            <w:pPr>
              <w:pStyle w:val="ListParagraph"/>
              <w:ind w:left="37"/>
              <w:jc w:val="both"/>
              <w:rPr>
                <w:rFonts w:ascii="Times New Roman" w:hAnsi="Times New Roman"/>
                <w:sz w:val="24"/>
                <w:szCs w:val="24"/>
              </w:rPr>
            </w:pPr>
            <w:r w:rsidRPr="00EA1224">
              <w:rPr>
                <w:rFonts w:ascii="Times New Roman" w:eastAsia="Times New Roman" w:hAnsi="Times New Roman"/>
                <w:iCs/>
                <w:sz w:val="24"/>
                <w:szCs w:val="24"/>
                <w:lang w:eastAsia="lv-LV"/>
              </w:rPr>
              <w:t>Nav.</w:t>
            </w:r>
          </w:p>
        </w:tc>
      </w:tr>
    </w:tbl>
    <w:p w14:paraId="47B1392C"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5"/>
        <w:gridCol w:w="2007"/>
        <w:gridCol w:w="1166"/>
        <w:gridCol w:w="1194"/>
        <w:gridCol w:w="2663"/>
      </w:tblGrid>
      <w:tr w:rsidR="00370D35" w:rsidRPr="00EA1224" w14:paraId="7E37278F" w14:textId="77777777" w:rsidTr="001C5935">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4EB3402"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1. tabula</w:t>
            </w:r>
            <w:r w:rsidRPr="00EA1224">
              <w:rPr>
                <w:rFonts w:ascii="Times New Roman" w:eastAsia="Times New Roman" w:hAnsi="Times New Roman" w:cs="Times New Roman"/>
                <w:b/>
                <w:bCs/>
                <w:iCs/>
                <w:sz w:val="24"/>
                <w:szCs w:val="24"/>
                <w:lang w:eastAsia="lv-LV"/>
              </w:rPr>
              <w:br/>
              <w:t>Tiesību akta projekta atbilstība ES tiesību aktiem</w:t>
            </w:r>
          </w:p>
        </w:tc>
      </w:tr>
      <w:tr w:rsidR="00370D35" w:rsidRPr="00EA1224" w14:paraId="27F1AA8E"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24F59C7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ES tiesību akta datums, numurs un nosaukums</w:t>
            </w:r>
          </w:p>
        </w:tc>
        <w:tc>
          <w:tcPr>
            <w:tcW w:w="3846" w:type="pct"/>
            <w:gridSpan w:val="4"/>
            <w:tcBorders>
              <w:top w:val="outset" w:sz="6" w:space="0" w:color="auto"/>
              <w:left w:val="outset" w:sz="6" w:space="0" w:color="auto"/>
              <w:bottom w:val="outset" w:sz="6" w:space="0" w:color="auto"/>
              <w:right w:val="outset" w:sz="6" w:space="0" w:color="auto"/>
            </w:tcBorders>
            <w:hideMark/>
          </w:tcPr>
          <w:p w14:paraId="7D7FB939" w14:textId="77777777" w:rsidR="00370D35" w:rsidRPr="00EA1224" w:rsidRDefault="00C85D99" w:rsidP="001C59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4A6DC1E5"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14:paraId="7D28E452"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103" w:type="pct"/>
            <w:tcBorders>
              <w:top w:val="outset" w:sz="6" w:space="0" w:color="auto"/>
              <w:left w:val="outset" w:sz="6" w:space="0" w:color="auto"/>
              <w:bottom w:val="outset" w:sz="6" w:space="0" w:color="auto"/>
              <w:right w:val="outset" w:sz="6" w:space="0" w:color="auto"/>
            </w:tcBorders>
            <w:vAlign w:val="center"/>
            <w:hideMark/>
          </w:tcPr>
          <w:p w14:paraId="24CC1CB8"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1283" w:type="pct"/>
            <w:gridSpan w:val="2"/>
            <w:tcBorders>
              <w:top w:val="outset" w:sz="6" w:space="0" w:color="auto"/>
              <w:left w:val="outset" w:sz="6" w:space="0" w:color="auto"/>
              <w:bottom w:val="outset" w:sz="6" w:space="0" w:color="auto"/>
              <w:right w:val="outset" w:sz="6" w:space="0" w:color="auto"/>
            </w:tcBorders>
            <w:vAlign w:val="center"/>
            <w:hideMark/>
          </w:tcPr>
          <w:p w14:paraId="45768D4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c>
          <w:tcPr>
            <w:tcW w:w="1428" w:type="pct"/>
            <w:tcBorders>
              <w:top w:val="outset" w:sz="6" w:space="0" w:color="auto"/>
              <w:left w:val="outset" w:sz="6" w:space="0" w:color="auto"/>
              <w:bottom w:val="outset" w:sz="6" w:space="0" w:color="auto"/>
              <w:right w:val="outset" w:sz="6" w:space="0" w:color="auto"/>
            </w:tcBorders>
            <w:vAlign w:val="center"/>
            <w:hideMark/>
          </w:tcPr>
          <w:p w14:paraId="701756E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D</w:t>
            </w:r>
          </w:p>
        </w:tc>
      </w:tr>
      <w:tr w:rsidR="00370D35" w:rsidRPr="00EA1224" w14:paraId="799DBFC3"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tcPr>
          <w:p w14:paraId="6FB45045"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103" w:type="pct"/>
            <w:tcBorders>
              <w:top w:val="outset" w:sz="6" w:space="0" w:color="auto"/>
              <w:left w:val="outset" w:sz="6" w:space="0" w:color="auto"/>
              <w:bottom w:val="outset" w:sz="6" w:space="0" w:color="auto"/>
              <w:right w:val="outset" w:sz="6" w:space="0" w:color="auto"/>
            </w:tcBorders>
            <w:vAlign w:val="center"/>
          </w:tcPr>
          <w:p w14:paraId="73785E5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283" w:type="pct"/>
            <w:gridSpan w:val="2"/>
            <w:tcBorders>
              <w:top w:val="outset" w:sz="6" w:space="0" w:color="auto"/>
              <w:left w:val="outset" w:sz="6" w:space="0" w:color="auto"/>
              <w:bottom w:val="outset" w:sz="6" w:space="0" w:color="auto"/>
              <w:right w:val="outset" w:sz="6" w:space="0" w:color="auto"/>
            </w:tcBorders>
          </w:tcPr>
          <w:p w14:paraId="6BC8832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tcPr>
          <w:p w14:paraId="065B5A2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r>
      <w:tr w:rsidR="00370D35" w:rsidRPr="00EA1224" w14:paraId="5CC7C058"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tcPr>
          <w:p w14:paraId="33D28DE2"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103" w:type="pct"/>
            <w:tcBorders>
              <w:top w:val="outset" w:sz="6" w:space="0" w:color="auto"/>
              <w:left w:val="outset" w:sz="6" w:space="0" w:color="auto"/>
              <w:bottom w:val="outset" w:sz="6" w:space="0" w:color="auto"/>
              <w:right w:val="outset" w:sz="6" w:space="0" w:color="auto"/>
            </w:tcBorders>
            <w:vAlign w:val="center"/>
          </w:tcPr>
          <w:p w14:paraId="2F99DC4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283" w:type="pct"/>
            <w:gridSpan w:val="2"/>
            <w:tcBorders>
              <w:top w:val="outset" w:sz="6" w:space="0" w:color="auto"/>
              <w:left w:val="outset" w:sz="6" w:space="0" w:color="auto"/>
              <w:bottom w:val="outset" w:sz="6" w:space="0" w:color="auto"/>
              <w:right w:val="outset" w:sz="6" w:space="0" w:color="auto"/>
            </w:tcBorders>
          </w:tcPr>
          <w:p w14:paraId="3CA3C2E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tcPr>
          <w:p w14:paraId="71797D45"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p>
        </w:tc>
      </w:tr>
      <w:tr w:rsidR="00370D35" w:rsidRPr="00EA1224" w14:paraId="6C75354C"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62AC89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46" w:type="pct"/>
            <w:gridSpan w:val="4"/>
            <w:tcBorders>
              <w:top w:val="outset" w:sz="6" w:space="0" w:color="auto"/>
              <w:left w:val="outset" w:sz="6" w:space="0" w:color="auto"/>
              <w:bottom w:val="outset" w:sz="6" w:space="0" w:color="auto"/>
              <w:right w:val="outset" w:sz="6" w:space="0" w:color="auto"/>
            </w:tcBorders>
            <w:hideMark/>
          </w:tcPr>
          <w:p w14:paraId="625EDDF0" w14:textId="77777777" w:rsidR="00370D35" w:rsidRPr="00EA1224" w:rsidRDefault="00C85D99" w:rsidP="001C5935">
            <w:pPr>
              <w:pStyle w:val="ListParagraph"/>
              <w:ind w:left="37"/>
              <w:jc w:val="both"/>
              <w:rPr>
                <w:rFonts w:ascii="Times New Roman" w:hAnsi="Times New Roman"/>
                <w:sz w:val="24"/>
                <w:szCs w:val="24"/>
              </w:rPr>
            </w:pPr>
            <w:r w:rsidRPr="00EA1224">
              <w:rPr>
                <w:rFonts w:ascii="Times New Roman" w:eastAsia="Times New Roman" w:hAnsi="Times New Roman"/>
                <w:iCs/>
                <w:sz w:val="24"/>
                <w:szCs w:val="24"/>
                <w:lang w:eastAsia="lv-LV"/>
              </w:rPr>
              <w:t>Projekts šo jomu neskar.</w:t>
            </w:r>
          </w:p>
        </w:tc>
      </w:tr>
      <w:tr w:rsidR="00370D35" w:rsidRPr="00EA1224" w14:paraId="6918FF48"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678AA123"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6" w:type="pct"/>
            <w:gridSpan w:val="4"/>
            <w:tcBorders>
              <w:top w:val="outset" w:sz="6" w:space="0" w:color="auto"/>
              <w:left w:val="outset" w:sz="6" w:space="0" w:color="auto"/>
              <w:bottom w:val="outset" w:sz="6" w:space="0" w:color="auto"/>
              <w:right w:val="outset" w:sz="6" w:space="0" w:color="auto"/>
            </w:tcBorders>
            <w:hideMark/>
          </w:tcPr>
          <w:p w14:paraId="4C54B7B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10CE29E5"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F066D8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46" w:type="pct"/>
            <w:gridSpan w:val="4"/>
            <w:tcBorders>
              <w:top w:val="outset" w:sz="6" w:space="0" w:color="auto"/>
              <w:left w:val="outset" w:sz="6" w:space="0" w:color="auto"/>
              <w:bottom w:val="outset" w:sz="6" w:space="0" w:color="auto"/>
              <w:right w:val="outset" w:sz="6" w:space="0" w:color="auto"/>
            </w:tcBorders>
            <w:hideMark/>
          </w:tcPr>
          <w:p w14:paraId="34A3F3D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370D35" w:rsidRPr="00EA1224" w14:paraId="7155498B" w14:textId="77777777" w:rsidTr="001C5935">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29DECD"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lastRenderedPageBreak/>
              <w:t>2. tabula</w:t>
            </w:r>
            <w:r w:rsidRPr="00EA122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A1224">
              <w:rPr>
                <w:rFonts w:ascii="Times New Roman" w:eastAsia="Times New Roman" w:hAnsi="Times New Roman" w:cs="Times New Roman"/>
                <w:b/>
                <w:bCs/>
                <w:iCs/>
                <w:sz w:val="24"/>
                <w:szCs w:val="24"/>
                <w:lang w:eastAsia="lv-LV"/>
              </w:rPr>
              <w:br/>
              <w:t>Pasākumi šo saistību izpildei</w:t>
            </w:r>
          </w:p>
        </w:tc>
      </w:tr>
      <w:tr w:rsidR="00370D35" w:rsidRPr="00EA1224" w14:paraId="4155E3E0"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6FF348F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46" w:type="pct"/>
            <w:gridSpan w:val="4"/>
            <w:tcBorders>
              <w:top w:val="outset" w:sz="6" w:space="0" w:color="auto"/>
              <w:left w:val="outset" w:sz="6" w:space="0" w:color="auto"/>
              <w:bottom w:val="outset" w:sz="6" w:space="0" w:color="auto"/>
              <w:right w:val="outset" w:sz="6" w:space="0" w:color="auto"/>
            </w:tcBorders>
            <w:hideMark/>
          </w:tcPr>
          <w:p w14:paraId="6343F68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370D35" w:rsidRPr="00EA1224" w14:paraId="6104AFA6"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14:paraId="1713D6C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737" w:type="pct"/>
            <w:gridSpan w:val="2"/>
            <w:tcBorders>
              <w:top w:val="outset" w:sz="6" w:space="0" w:color="auto"/>
              <w:left w:val="outset" w:sz="6" w:space="0" w:color="auto"/>
              <w:bottom w:val="outset" w:sz="6" w:space="0" w:color="auto"/>
              <w:right w:val="outset" w:sz="6" w:space="0" w:color="auto"/>
            </w:tcBorders>
            <w:vAlign w:val="center"/>
            <w:hideMark/>
          </w:tcPr>
          <w:p w14:paraId="6F225D70"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2093" w:type="pct"/>
            <w:gridSpan w:val="2"/>
            <w:tcBorders>
              <w:top w:val="outset" w:sz="6" w:space="0" w:color="auto"/>
              <w:left w:val="outset" w:sz="6" w:space="0" w:color="auto"/>
              <w:bottom w:val="outset" w:sz="6" w:space="0" w:color="auto"/>
              <w:right w:val="outset" w:sz="6" w:space="0" w:color="auto"/>
            </w:tcBorders>
            <w:vAlign w:val="center"/>
            <w:hideMark/>
          </w:tcPr>
          <w:p w14:paraId="14677BCA"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r>
      <w:tr w:rsidR="00370D35" w:rsidRPr="00EA1224" w14:paraId="6F825BAE"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0BD36726"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1737" w:type="pct"/>
            <w:gridSpan w:val="2"/>
            <w:tcBorders>
              <w:top w:val="outset" w:sz="6" w:space="0" w:color="auto"/>
              <w:left w:val="outset" w:sz="6" w:space="0" w:color="auto"/>
              <w:bottom w:val="outset" w:sz="6" w:space="0" w:color="auto"/>
              <w:right w:val="outset" w:sz="6" w:space="0" w:color="auto"/>
            </w:tcBorders>
            <w:hideMark/>
          </w:tcPr>
          <w:p w14:paraId="4828C93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2093" w:type="pct"/>
            <w:gridSpan w:val="2"/>
            <w:tcBorders>
              <w:top w:val="outset" w:sz="6" w:space="0" w:color="auto"/>
              <w:left w:val="outset" w:sz="6" w:space="0" w:color="auto"/>
              <w:bottom w:val="outset" w:sz="6" w:space="0" w:color="auto"/>
              <w:right w:val="outset" w:sz="6" w:space="0" w:color="auto"/>
            </w:tcBorders>
            <w:hideMark/>
          </w:tcPr>
          <w:p w14:paraId="5FBCF7F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r>
      <w:tr w:rsidR="00370D35" w:rsidRPr="00EA1224" w14:paraId="6782D645"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770419F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46" w:type="pct"/>
            <w:gridSpan w:val="4"/>
            <w:tcBorders>
              <w:top w:val="outset" w:sz="6" w:space="0" w:color="auto"/>
              <w:left w:val="outset" w:sz="6" w:space="0" w:color="auto"/>
              <w:bottom w:val="outset" w:sz="6" w:space="0" w:color="auto"/>
              <w:right w:val="outset" w:sz="6" w:space="0" w:color="auto"/>
            </w:tcBorders>
            <w:hideMark/>
          </w:tcPr>
          <w:p w14:paraId="73643CF1"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14:paraId="6D32898A" w14:textId="77777777" w:rsidTr="001C5935">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14:paraId="2163047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46" w:type="pct"/>
            <w:gridSpan w:val="4"/>
            <w:tcBorders>
              <w:top w:val="outset" w:sz="6" w:space="0" w:color="auto"/>
              <w:left w:val="outset" w:sz="6" w:space="0" w:color="auto"/>
              <w:bottom w:val="outset" w:sz="6" w:space="0" w:color="auto"/>
              <w:right w:val="outset" w:sz="6" w:space="0" w:color="auto"/>
            </w:tcBorders>
            <w:hideMark/>
          </w:tcPr>
          <w:p w14:paraId="6EAFE6B4"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46D3609A"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370D35" w:rsidRPr="00EA1224" w14:paraId="186A109B"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2DDC52"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 Sabiedrības līdzdalība un komunikācijas aktivitātes</w:t>
            </w:r>
          </w:p>
        </w:tc>
      </w:tr>
      <w:tr w:rsidR="00370D35" w:rsidRPr="00EA1224" w14:paraId="6DFFC7EF"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380BC37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14:paraId="36570FD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6" w:type="pct"/>
            <w:tcBorders>
              <w:top w:val="outset" w:sz="6" w:space="0" w:color="auto"/>
              <w:left w:val="outset" w:sz="6" w:space="0" w:color="auto"/>
              <w:bottom w:val="outset" w:sz="6" w:space="0" w:color="auto"/>
              <w:right w:val="outset" w:sz="6" w:space="0" w:color="auto"/>
            </w:tcBorders>
            <w:hideMark/>
          </w:tcPr>
          <w:p w14:paraId="45086461" w14:textId="77777777" w:rsidR="00370D35" w:rsidRPr="00EA1224" w:rsidRDefault="00892F73" w:rsidP="001C5935">
            <w:pPr>
              <w:spacing w:after="0" w:line="240" w:lineRule="auto"/>
              <w:jc w:val="both"/>
            </w:pPr>
            <w:r w:rsidRPr="005F1BAE">
              <w:rPr>
                <w:rFonts w:ascii="Times New Roman" w:hAnsi="Times New Roman"/>
                <w:color w:val="000000" w:themeColor="text1"/>
                <w:sz w:val="24"/>
                <w:szCs w:val="24"/>
                <w:lang w:eastAsia="lv-LV"/>
              </w:rPr>
              <w:t xml:space="preserve">Noteikumu projekts </w:t>
            </w:r>
            <w:r>
              <w:rPr>
                <w:rFonts w:ascii="Times New Roman" w:hAnsi="Times New Roman"/>
                <w:color w:val="000000" w:themeColor="text1"/>
                <w:sz w:val="24"/>
                <w:szCs w:val="24"/>
                <w:lang w:eastAsia="lv-LV"/>
              </w:rPr>
              <w:t>bija</w:t>
            </w:r>
            <w:r w:rsidRPr="005F1BAE">
              <w:rPr>
                <w:rFonts w:ascii="Times New Roman" w:hAnsi="Times New Roman"/>
                <w:color w:val="000000" w:themeColor="text1"/>
                <w:sz w:val="24"/>
                <w:szCs w:val="24"/>
                <w:lang w:eastAsia="lv-LV"/>
              </w:rPr>
              <w:t xml:space="preserve"> publicēts Zemkopības ministrijas un Valsts kancelejas tīmekļvietnē.</w:t>
            </w:r>
          </w:p>
        </w:tc>
      </w:tr>
      <w:tr w:rsidR="00370D35" w:rsidRPr="00EA1224" w14:paraId="265040C0"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08A60ED8"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6594210D"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 projekta izstrādē</w:t>
            </w:r>
          </w:p>
        </w:tc>
        <w:tc>
          <w:tcPr>
            <w:tcW w:w="3166" w:type="pct"/>
            <w:tcBorders>
              <w:top w:val="outset" w:sz="6" w:space="0" w:color="auto"/>
              <w:left w:val="outset" w:sz="6" w:space="0" w:color="auto"/>
              <w:bottom w:val="outset" w:sz="6" w:space="0" w:color="auto"/>
              <w:right w:val="outset" w:sz="6" w:space="0" w:color="auto"/>
            </w:tcBorders>
          </w:tcPr>
          <w:p w14:paraId="7EC4CC7B" w14:textId="77777777" w:rsidR="004767F4" w:rsidRPr="005F1BAE" w:rsidRDefault="004767F4" w:rsidP="004767F4">
            <w:pPr>
              <w:spacing w:after="0"/>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Noteikumu projekts </w:t>
            </w:r>
            <w:r w:rsidRPr="00447B4E">
              <w:rPr>
                <w:rFonts w:ascii="Times New Roman" w:eastAsia="Times New Roman" w:hAnsi="Times New Roman" w:cs="Times New Roman"/>
                <w:iCs/>
                <w:sz w:val="24"/>
                <w:szCs w:val="24"/>
                <w:lang w:eastAsia="lv-LV"/>
              </w:rPr>
              <w:t>no 0</w:t>
            </w:r>
            <w:r w:rsidR="002F1A03" w:rsidRPr="00447B4E">
              <w:rPr>
                <w:rFonts w:ascii="Times New Roman" w:eastAsia="Times New Roman" w:hAnsi="Times New Roman" w:cs="Times New Roman"/>
                <w:iCs/>
                <w:sz w:val="24"/>
                <w:szCs w:val="24"/>
                <w:lang w:eastAsia="lv-LV"/>
              </w:rPr>
              <w:t>2</w:t>
            </w:r>
            <w:r w:rsidRPr="00447B4E">
              <w:rPr>
                <w:rFonts w:ascii="Times New Roman" w:eastAsia="Times New Roman" w:hAnsi="Times New Roman" w:cs="Times New Roman"/>
                <w:iCs/>
                <w:sz w:val="24"/>
                <w:szCs w:val="24"/>
                <w:lang w:eastAsia="lv-LV"/>
              </w:rPr>
              <w:t>.01</w:t>
            </w:r>
            <w:r w:rsidRPr="004767F4">
              <w:rPr>
                <w:rFonts w:ascii="Times New Roman" w:eastAsia="Times New Roman" w:hAnsi="Times New Roman" w:cs="Times New Roman"/>
                <w:iCs/>
                <w:color w:val="000000" w:themeColor="text1"/>
                <w:sz w:val="24"/>
                <w:szCs w:val="24"/>
                <w:lang w:eastAsia="lv-LV"/>
              </w:rPr>
              <w:t>.2020</w:t>
            </w:r>
            <w:r w:rsidRPr="00B907BA">
              <w:rPr>
                <w:rFonts w:ascii="Times New Roman" w:eastAsia="Times New Roman" w:hAnsi="Times New Roman" w:cs="Times New Roman"/>
                <w:iCs/>
                <w:color w:val="000000" w:themeColor="text1"/>
                <w:sz w:val="24"/>
                <w:szCs w:val="24"/>
                <w:lang w:eastAsia="lv-LV"/>
              </w:rPr>
              <w:t>.</w:t>
            </w:r>
            <w:r w:rsidRPr="005F1BAE">
              <w:rPr>
                <w:rFonts w:ascii="Times New Roman" w:eastAsia="Times New Roman" w:hAnsi="Times New Roman" w:cs="Times New Roman"/>
                <w:iCs/>
                <w:color w:val="000000" w:themeColor="text1"/>
                <w:sz w:val="24"/>
                <w:szCs w:val="24"/>
                <w:lang w:eastAsia="lv-LV"/>
              </w:rPr>
              <w:t xml:space="preserve"> </w:t>
            </w:r>
            <w:r w:rsidRPr="00B907BA">
              <w:rPr>
                <w:rFonts w:ascii="Times New Roman" w:eastAsia="Times New Roman" w:hAnsi="Times New Roman" w:cs="Times New Roman"/>
                <w:iCs/>
                <w:color w:val="000000" w:themeColor="text1"/>
                <w:sz w:val="24"/>
                <w:szCs w:val="24"/>
                <w:lang w:eastAsia="lv-LV"/>
              </w:rPr>
              <w:t xml:space="preserve">līdz </w:t>
            </w:r>
            <w:r w:rsidR="002F1A03">
              <w:rPr>
                <w:rFonts w:ascii="Times New Roman" w:eastAsia="Times New Roman" w:hAnsi="Times New Roman" w:cs="Times New Roman"/>
                <w:iCs/>
                <w:color w:val="000000" w:themeColor="text1"/>
                <w:sz w:val="24"/>
                <w:szCs w:val="24"/>
                <w:lang w:eastAsia="lv-LV"/>
              </w:rPr>
              <w:t>16</w:t>
            </w:r>
            <w:r w:rsidRPr="00B907BA">
              <w:rPr>
                <w:rFonts w:ascii="Times New Roman" w:eastAsia="Times New Roman" w:hAnsi="Times New Roman" w:cs="Times New Roman"/>
                <w:iCs/>
                <w:color w:val="000000" w:themeColor="text1"/>
                <w:sz w:val="24"/>
                <w:szCs w:val="24"/>
                <w:lang w:eastAsia="lv-LV"/>
              </w:rPr>
              <w:t>.01</w:t>
            </w:r>
            <w:r w:rsidRPr="005F1BAE">
              <w:rPr>
                <w:rFonts w:ascii="Times New Roman" w:eastAsia="Times New Roman" w:hAnsi="Times New Roman" w:cs="Times New Roman"/>
                <w:iCs/>
                <w:color w:val="000000" w:themeColor="text1"/>
                <w:sz w:val="24"/>
                <w:szCs w:val="24"/>
                <w:lang w:eastAsia="lv-LV"/>
              </w:rPr>
              <w:t xml:space="preserve">.2020. </w:t>
            </w:r>
            <w:r w:rsidR="00892F73">
              <w:rPr>
                <w:rFonts w:ascii="Times New Roman" w:eastAsia="Times New Roman" w:hAnsi="Times New Roman" w:cs="Times New Roman"/>
                <w:iCs/>
                <w:color w:val="000000" w:themeColor="text1"/>
                <w:sz w:val="24"/>
                <w:szCs w:val="24"/>
                <w:lang w:eastAsia="lv-LV"/>
              </w:rPr>
              <w:t>bija</w:t>
            </w:r>
            <w:r w:rsidRPr="005F1BAE">
              <w:rPr>
                <w:rFonts w:ascii="Times New Roman" w:eastAsia="Times New Roman" w:hAnsi="Times New Roman" w:cs="Times New Roman"/>
                <w:iCs/>
                <w:color w:val="000000" w:themeColor="text1"/>
                <w:sz w:val="24"/>
                <w:szCs w:val="24"/>
                <w:lang w:eastAsia="lv-LV"/>
              </w:rPr>
              <w:t xml:space="preserve"> ievietots Zemkopības ministrijas tīmekļvietnē </w:t>
            </w:r>
            <w:hyperlink r:id="rId7" w:history="1">
              <w:r w:rsidRPr="005F1BAE">
                <w:rPr>
                  <w:rStyle w:val="Hyperlink"/>
                  <w:rFonts w:ascii="Times New Roman" w:eastAsia="Times New Roman" w:hAnsi="Times New Roman" w:cs="Times New Roman"/>
                  <w:iCs/>
                  <w:color w:val="000000" w:themeColor="text1"/>
                  <w:sz w:val="24"/>
                  <w:szCs w:val="24"/>
                  <w:lang w:eastAsia="lv-LV"/>
                </w:rPr>
                <w:t>http://www.zm.gov.lv</w:t>
              </w:r>
            </w:hyperlink>
            <w:r w:rsidRPr="005F1BAE">
              <w:rPr>
                <w:rFonts w:ascii="Times New Roman" w:eastAsia="Times New Roman" w:hAnsi="Times New Roman" w:cs="Times New Roman"/>
                <w:iCs/>
                <w:color w:val="000000" w:themeColor="text1"/>
                <w:sz w:val="24"/>
                <w:szCs w:val="24"/>
                <w:lang w:eastAsia="lv-LV"/>
              </w:rPr>
              <w:t xml:space="preserve"> un Ministru kabineta tīmekļvietnes sadaļā “Valsts kanceleja” – “Sabiedrības līdzdalība”.</w:t>
            </w:r>
          </w:p>
          <w:p w14:paraId="5EE585F0" w14:textId="7CE18442" w:rsidR="00370D35" w:rsidRPr="00631F3C" w:rsidRDefault="004767F4" w:rsidP="004767F4">
            <w:pPr>
              <w:pStyle w:val="NormalWeb"/>
              <w:spacing w:before="0" w:beforeAutospacing="0" w:after="0" w:afterAutospacing="0"/>
              <w:jc w:val="both"/>
              <w:rPr>
                <w:color w:val="333333"/>
              </w:rPr>
            </w:pPr>
            <w:r w:rsidRPr="005F1BAE">
              <w:rPr>
                <w:rFonts w:eastAsia="Times New Roman"/>
                <w:iCs/>
                <w:color w:val="000000" w:themeColor="text1"/>
              </w:rPr>
              <w:t>Tādējādi sabiedrības pārstāvjiem b</w:t>
            </w:r>
            <w:r w:rsidR="00892F73">
              <w:rPr>
                <w:rFonts w:eastAsia="Times New Roman"/>
                <w:iCs/>
                <w:color w:val="000000" w:themeColor="text1"/>
              </w:rPr>
              <w:t>ija</w:t>
            </w:r>
            <w:r w:rsidRPr="005F1BAE">
              <w:rPr>
                <w:rFonts w:eastAsia="Times New Roman"/>
                <w:iCs/>
                <w:color w:val="000000" w:themeColor="text1"/>
              </w:rPr>
              <w:t xml:space="preserve"> iespēja līdzdarboties noteikumu projekta izstrādē, rakstveidā sniedzot viedokļus par projektu. Tāpat sabiedrības pārstāvji varē</w:t>
            </w:r>
            <w:r w:rsidR="00722736">
              <w:rPr>
                <w:rFonts w:eastAsia="Times New Roman"/>
                <w:iCs/>
                <w:color w:val="000000" w:themeColor="text1"/>
              </w:rPr>
              <w:t>ja</w:t>
            </w:r>
            <w:r w:rsidRPr="005F1BAE">
              <w:rPr>
                <w:rFonts w:eastAsia="Times New Roman"/>
                <w:iCs/>
                <w:color w:val="000000" w:themeColor="text1"/>
              </w:rPr>
              <w:t xml:space="preserve"> sniegt viedokļus par noteikumu projektu pēc tā izsludināšanas Valsts sekretāru sanāksmē.</w:t>
            </w:r>
          </w:p>
        </w:tc>
      </w:tr>
      <w:tr w:rsidR="004767F4" w:rsidRPr="00EA1224" w14:paraId="2F6CB493"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6FD0C330"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36DD068B"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līdzdalības rezultāti</w:t>
            </w:r>
          </w:p>
        </w:tc>
        <w:tc>
          <w:tcPr>
            <w:tcW w:w="3166" w:type="pct"/>
            <w:tcBorders>
              <w:top w:val="outset" w:sz="6" w:space="0" w:color="auto"/>
              <w:left w:val="outset" w:sz="6" w:space="0" w:color="auto"/>
              <w:bottom w:val="outset" w:sz="6" w:space="0" w:color="auto"/>
              <w:right w:val="outset" w:sz="6" w:space="0" w:color="auto"/>
            </w:tcBorders>
          </w:tcPr>
          <w:p w14:paraId="5850D0F2" w14:textId="77777777" w:rsidR="004767F4" w:rsidRPr="005F1BAE" w:rsidRDefault="00892F73" w:rsidP="004767F4">
            <w:pPr>
              <w:spacing w:after="0" w:line="240" w:lineRule="auto"/>
              <w:jc w:val="both"/>
              <w:rPr>
                <w:rFonts w:ascii="Times New Roman" w:hAnsi="Times New Roman"/>
                <w:color w:val="000000" w:themeColor="text1"/>
                <w:sz w:val="24"/>
                <w:szCs w:val="24"/>
                <w:lang w:eastAsia="lv-LV"/>
              </w:rPr>
            </w:pPr>
            <w:r w:rsidRPr="001D4683">
              <w:rPr>
                <w:rFonts w:ascii="Times New Roman" w:hAnsi="Times New Roman"/>
                <w:color w:val="000000" w:themeColor="text1"/>
                <w:sz w:val="24"/>
                <w:szCs w:val="24"/>
                <w:lang w:eastAsia="lv-LV"/>
              </w:rPr>
              <w:t xml:space="preserve">Par Zemkopības ministrijas tīmekļvietnes </w:t>
            </w:r>
            <w:proofErr w:type="spellStart"/>
            <w:r w:rsidRPr="001D4683">
              <w:rPr>
                <w:rFonts w:ascii="Times New Roman" w:hAnsi="Times New Roman"/>
                <w:color w:val="000000" w:themeColor="text1"/>
                <w:sz w:val="24"/>
                <w:szCs w:val="24"/>
                <w:lang w:eastAsia="lv-LV"/>
              </w:rPr>
              <w:t>www.zm.gov.lv</w:t>
            </w:r>
            <w:proofErr w:type="spellEnd"/>
            <w:r w:rsidRPr="001D4683">
              <w:rPr>
                <w:rFonts w:ascii="Times New Roman" w:hAnsi="Times New Roman"/>
                <w:color w:val="000000" w:themeColor="text1"/>
                <w:sz w:val="24"/>
                <w:szCs w:val="24"/>
                <w:lang w:eastAsia="lv-LV"/>
              </w:rPr>
              <w:t xml:space="preserve"> sadaļā „Sabiedriskā apspriešana” publicēto noteikumu projektu komentāri nav saņemti.</w:t>
            </w:r>
          </w:p>
        </w:tc>
      </w:tr>
      <w:tr w:rsidR="004767F4" w:rsidRPr="00EA1224" w14:paraId="1DC35ED8"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78582B03"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14:paraId="69771A75"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193EEAD3" w14:textId="77777777"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6B1A552A" w14:textId="77777777"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0D35" w:rsidRPr="00EA1224" w14:paraId="3F8B753E"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421E25" w14:textId="77777777" w:rsidR="00370D35" w:rsidRPr="00EA1224" w:rsidRDefault="00370D35" w:rsidP="001C5935">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0D35" w:rsidRPr="00EA1224" w14:paraId="55DCB9A3"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1D927B"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89530C"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7A2B51" w14:textId="65FA1C0B" w:rsidR="00370D35" w:rsidRPr="00EA1224" w:rsidRDefault="004767F4" w:rsidP="001C593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Zemkopības ministrija</w:t>
            </w:r>
            <w:r w:rsidR="00115755">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w:t>
            </w:r>
            <w:r w:rsidR="00370D35" w:rsidRPr="00EA1224">
              <w:rPr>
                <w:rFonts w:ascii="Times New Roman" w:eastAsia="Times New Roman" w:hAnsi="Times New Roman" w:cs="Times New Roman"/>
                <w:iCs/>
                <w:sz w:val="24"/>
                <w:szCs w:val="24"/>
                <w:lang w:eastAsia="lv-LV"/>
              </w:rPr>
              <w:t>Lauku atbalsta dienests</w:t>
            </w:r>
          </w:p>
        </w:tc>
      </w:tr>
      <w:tr w:rsidR="00370D35" w:rsidRPr="00EA1224" w14:paraId="2D1906DC"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CA7BA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F7976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izpildes ietekme uz pārvaldes funkcijām un institucionālo struktūru.</w:t>
            </w:r>
            <w:r w:rsidRPr="00EA12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6783869" w14:textId="77777777" w:rsidR="00370D35" w:rsidRPr="00EA1224" w:rsidRDefault="004767F4" w:rsidP="001C5935">
            <w:pPr>
              <w:spacing w:after="0" w:line="240" w:lineRule="auto"/>
              <w:jc w:val="both"/>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 Jaunas institūcijas netiks izveidotas, un esošās institūcijas netiks likvidētas vai reorganizētas. Projekta izpilde tiks nodrošināta ar pašreizējiem cilvēkresursiem.</w:t>
            </w:r>
          </w:p>
        </w:tc>
      </w:tr>
      <w:tr w:rsidR="00370D35" w:rsidRPr="00EA1224" w14:paraId="6F864BF0"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90349"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FC76F"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42C4D7" w14:textId="77777777" w:rsidR="00370D35" w:rsidRPr="00EA1224" w:rsidRDefault="00370D35" w:rsidP="001C59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14:paraId="0E1C1C51" w14:textId="77777777" w:rsidR="00370D35" w:rsidRPr="00EA1224" w:rsidRDefault="00370D35" w:rsidP="00370D35">
      <w:pPr>
        <w:spacing w:after="0" w:line="240" w:lineRule="auto"/>
        <w:rPr>
          <w:rFonts w:ascii="Times New Roman" w:hAnsi="Times New Roman" w:cs="Times New Roman"/>
          <w:sz w:val="28"/>
          <w:szCs w:val="28"/>
        </w:rPr>
      </w:pPr>
    </w:p>
    <w:p w14:paraId="67771914" w14:textId="77777777" w:rsidR="00370D35" w:rsidRPr="00EA1224" w:rsidRDefault="00370D35" w:rsidP="00370D35">
      <w:pPr>
        <w:spacing w:after="0" w:line="240" w:lineRule="auto"/>
        <w:rPr>
          <w:rFonts w:ascii="Times New Roman" w:hAnsi="Times New Roman" w:cs="Times New Roman"/>
          <w:sz w:val="28"/>
          <w:szCs w:val="28"/>
        </w:rPr>
      </w:pPr>
    </w:p>
    <w:p w14:paraId="5F0A034F" w14:textId="77777777" w:rsidR="00370D35" w:rsidRPr="00EA1224" w:rsidRDefault="00370D35" w:rsidP="00370D35">
      <w:pPr>
        <w:spacing w:after="0" w:line="240" w:lineRule="auto"/>
        <w:rPr>
          <w:rFonts w:ascii="Times New Roman" w:hAnsi="Times New Roman" w:cs="Times New Roman"/>
          <w:sz w:val="28"/>
          <w:szCs w:val="28"/>
        </w:rPr>
      </w:pPr>
    </w:p>
    <w:p w14:paraId="1E2DCEE2" w14:textId="77777777" w:rsidR="00370D35" w:rsidRPr="00D1335D" w:rsidRDefault="00370D35" w:rsidP="00370D35">
      <w:pPr>
        <w:tabs>
          <w:tab w:val="left" w:pos="6946"/>
        </w:tabs>
        <w:spacing w:after="0" w:line="240" w:lineRule="auto"/>
        <w:ind w:firstLine="720"/>
        <w:rPr>
          <w:rFonts w:ascii="Times New Roman" w:hAnsi="Times New Roman" w:cs="Times New Roman"/>
          <w:sz w:val="28"/>
          <w:szCs w:val="28"/>
        </w:rPr>
      </w:pPr>
      <w:bookmarkStart w:id="1" w:name="OLE_LINK5"/>
      <w:bookmarkStart w:id="2" w:name="OLE_LINK6"/>
      <w:r w:rsidRPr="00EA1224">
        <w:rPr>
          <w:rFonts w:ascii="Times New Roman" w:hAnsi="Times New Roman" w:cs="Times New Roman"/>
          <w:sz w:val="28"/>
          <w:szCs w:val="28"/>
        </w:rPr>
        <w:t>Zemkopības ministr</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t xml:space="preserve">K. </w:t>
      </w:r>
      <w:r w:rsidRPr="00B17944">
        <w:rPr>
          <w:rFonts w:ascii="Times New Roman" w:hAnsi="Times New Roman" w:cs="Times New Roman"/>
          <w:sz w:val="28"/>
          <w:szCs w:val="28"/>
        </w:rPr>
        <w:t>Gerhards</w:t>
      </w:r>
    </w:p>
    <w:p w14:paraId="5E667E21" w14:textId="77777777" w:rsidR="00370D35" w:rsidRPr="00EA1224" w:rsidRDefault="00370D35" w:rsidP="00370D35">
      <w:pPr>
        <w:tabs>
          <w:tab w:val="left" w:pos="6237"/>
        </w:tabs>
        <w:spacing w:after="0" w:line="240" w:lineRule="auto"/>
        <w:ind w:firstLine="720"/>
        <w:rPr>
          <w:rFonts w:ascii="Times New Roman" w:hAnsi="Times New Roman" w:cs="Times New Roman"/>
          <w:sz w:val="36"/>
          <w:szCs w:val="28"/>
        </w:rPr>
      </w:pPr>
    </w:p>
    <w:p w14:paraId="1D01A383"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62EAA52A"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ECF2E8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D38A498"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110F33DD"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0F455432"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71BBAA6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784F9A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36A330A"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2C34E964"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04EA643E" w14:textId="4C77CDB6" w:rsidR="00370D35" w:rsidRDefault="00370D35" w:rsidP="00370D35">
      <w:pPr>
        <w:tabs>
          <w:tab w:val="left" w:pos="6237"/>
        </w:tabs>
        <w:spacing w:after="0" w:line="240" w:lineRule="auto"/>
        <w:ind w:firstLine="720"/>
        <w:rPr>
          <w:rFonts w:ascii="Times New Roman" w:hAnsi="Times New Roman" w:cs="Times New Roman"/>
          <w:sz w:val="20"/>
          <w:szCs w:val="28"/>
        </w:rPr>
      </w:pPr>
    </w:p>
    <w:p w14:paraId="2B1BA7B8" w14:textId="5EFE0732" w:rsidR="00AE6F99" w:rsidRDefault="00AE6F99" w:rsidP="00370D35">
      <w:pPr>
        <w:tabs>
          <w:tab w:val="left" w:pos="6237"/>
        </w:tabs>
        <w:spacing w:after="0" w:line="240" w:lineRule="auto"/>
        <w:ind w:firstLine="720"/>
        <w:rPr>
          <w:rFonts w:ascii="Times New Roman" w:hAnsi="Times New Roman" w:cs="Times New Roman"/>
          <w:sz w:val="20"/>
          <w:szCs w:val="28"/>
        </w:rPr>
      </w:pPr>
    </w:p>
    <w:p w14:paraId="526702B2" w14:textId="54DF5854" w:rsidR="00AE6F99" w:rsidRDefault="00AE6F99" w:rsidP="00370D35">
      <w:pPr>
        <w:tabs>
          <w:tab w:val="left" w:pos="6237"/>
        </w:tabs>
        <w:spacing w:after="0" w:line="240" w:lineRule="auto"/>
        <w:ind w:firstLine="720"/>
        <w:rPr>
          <w:rFonts w:ascii="Times New Roman" w:hAnsi="Times New Roman" w:cs="Times New Roman"/>
          <w:sz w:val="20"/>
          <w:szCs w:val="28"/>
        </w:rPr>
      </w:pPr>
    </w:p>
    <w:p w14:paraId="174C7D6A" w14:textId="6C73F863" w:rsidR="00AE6F99" w:rsidRDefault="00AE6F99" w:rsidP="00370D35">
      <w:pPr>
        <w:tabs>
          <w:tab w:val="left" w:pos="6237"/>
        </w:tabs>
        <w:spacing w:after="0" w:line="240" w:lineRule="auto"/>
        <w:ind w:firstLine="720"/>
        <w:rPr>
          <w:rFonts w:ascii="Times New Roman" w:hAnsi="Times New Roman" w:cs="Times New Roman"/>
          <w:sz w:val="20"/>
          <w:szCs w:val="28"/>
        </w:rPr>
      </w:pPr>
    </w:p>
    <w:p w14:paraId="380CE69A" w14:textId="61F76681" w:rsidR="00AE6F99" w:rsidRDefault="00AE6F99" w:rsidP="00370D35">
      <w:pPr>
        <w:tabs>
          <w:tab w:val="left" w:pos="6237"/>
        </w:tabs>
        <w:spacing w:after="0" w:line="240" w:lineRule="auto"/>
        <w:ind w:firstLine="720"/>
        <w:rPr>
          <w:rFonts w:ascii="Times New Roman" w:hAnsi="Times New Roman" w:cs="Times New Roman"/>
          <w:sz w:val="20"/>
          <w:szCs w:val="28"/>
        </w:rPr>
      </w:pPr>
    </w:p>
    <w:p w14:paraId="6B24446B" w14:textId="6961A9BD" w:rsidR="00AE6F99" w:rsidRDefault="00AE6F99" w:rsidP="00370D35">
      <w:pPr>
        <w:tabs>
          <w:tab w:val="left" w:pos="6237"/>
        </w:tabs>
        <w:spacing w:after="0" w:line="240" w:lineRule="auto"/>
        <w:ind w:firstLine="720"/>
        <w:rPr>
          <w:rFonts w:ascii="Times New Roman" w:hAnsi="Times New Roman" w:cs="Times New Roman"/>
          <w:sz w:val="20"/>
          <w:szCs w:val="28"/>
        </w:rPr>
      </w:pPr>
    </w:p>
    <w:p w14:paraId="62B9B503" w14:textId="09622FE0" w:rsidR="00AE6F99" w:rsidRDefault="00AE6F99" w:rsidP="00370D35">
      <w:pPr>
        <w:tabs>
          <w:tab w:val="left" w:pos="6237"/>
        </w:tabs>
        <w:spacing w:after="0" w:line="240" w:lineRule="auto"/>
        <w:ind w:firstLine="720"/>
        <w:rPr>
          <w:rFonts w:ascii="Times New Roman" w:hAnsi="Times New Roman" w:cs="Times New Roman"/>
          <w:sz w:val="20"/>
          <w:szCs w:val="28"/>
        </w:rPr>
      </w:pPr>
    </w:p>
    <w:p w14:paraId="16D35A8D" w14:textId="45459336" w:rsidR="00AE6F99" w:rsidRDefault="00AE6F99" w:rsidP="00370D35">
      <w:pPr>
        <w:tabs>
          <w:tab w:val="left" w:pos="6237"/>
        </w:tabs>
        <w:spacing w:after="0" w:line="240" w:lineRule="auto"/>
        <w:ind w:firstLine="720"/>
        <w:rPr>
          <w:rFonts w:ascii="Times New Roman" w:hAnsi="Times New Roman" w:cs="Times New Roman"/>
          <w:sz w:val="20"/>
          <w:szCs w:val="28"/>
        </w:rPr>
      </w:pPr>
    </w:p>
    <w:p w14:paraId="192D5D1B" w14:textId="77777777" w:rsidR="00AE6F99" w:rsidRDefault="00AE6F99" w:rsidP="00370D35">
      <w:pPr>
        <w:tabs>
          <w:tab w:val="left" w:pos="6237"/>
        </w:tabs>
        <w:spacing w:after="0" w:line="240" w:lineRule="auto"/>
        <w:ind w:firstLine="720"/>
        <w:rPr>
          <w:rFonts w:ascii="Times New Roman" w:hAnsi="Times New Roman" w:cs="Times New Roman"/>
          <w:sz w:val="20"/>
          <w:szCs w:val="28"/>
        </w:rPr>
      </w:pPr>
    </w:p>
    <w:p w14:paraId="2F1459DE"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AC86E18"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6345D65"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11EFBAE5"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4E19672"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D55502E"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CF1DA76"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4556D455"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2F1C9733"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76E13C97"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39DE6E7B"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254147D1" w14:textId="77777777" w:rsidR="00370D35" w:rsidRDefault="00370D35" w:rsidP="00370D35">
      <w:pPr>
        <w:tabs>
          <w:tab w:val="left" w:pos="6237"/>
        </w:tabs>
        <w:spacing w:after="0" w:line="240" w:lineRule="auto"/>
        <w:ind w:firstLine="720"/>
        <w:rPr>
          <w:rFonts w:ascii="Times New Roman" w:hAnsi="Times New Roman" w:cs="Times New Roman"/>
          <w:sz w:val="20"/>
          <w:szCs w:val="28"/>
        </w:rPr>
      </w:pPr>
    </w:p>
    <w:p w14:paraId="546CDC50" w14:textId="77777777" w:rsidR="00370D35" w:rsidRPr="00EA1224" w:rsidRDefault="00370D35" w:rsidP="00370D35">
      <w:pPr>
        <w:tabs>
          <w:tab w:val="left" w:pos="6237"/>
        </w:tabs>
        <w:spacing w:after="0" w:line="240" w:lineRule="auto"/>
        <w:ind w:firstLine="720"/>
        <w:rPr>
          <w:rFonts w:ascii="Times New Roman" w:hAnsi="Times New Roman" w:cs="Times New Roman"/>
          <w:sz w:val="20"/>
          <w:szCs w:val="28"/>
        </w:rPr>
      </w:pPr>
    </w:p>
    <w:bookmarkEnd w:id="1"/>
    <w:bookmarkEnd w:id="2"/>
    <w:p w14:paraId="4BC544CF" w14:textId="77777777" w:rsidR="00C64BBE" w:rsidRPr="00C64BBE" w:rsidRDefault="00C64BBE" w:rsidP="00C64BBE">
      <w:pPr>
        <w:tabs>
          <w:tab w:val="left" w:pos="6237"/>
        </w:tabs>
        <w:spacing w:after="0" w:line="240" w:lineRule="auto"/>
        <w:rPr>
          <w:rFonts w:ascii="Times New Roman" w:hAnsi="Times New Roman" w:cs="Times New Roman"/>
          <w:sz w:val="20"/>
          <w:szCs w:val="20"/>
        </w:rPr>
      </w:pPr>
      <w:r w:rsidRPr="00C64BBE">
        <w:rPr>
          <w:rFonts w:ascii="Times New Roman" w:hAnsi="Times New Roman" w:cs="Times New Roman"/>
          <w:sz w:val="20"/>
          <w:szCs w:val="20"/>
        </w:rPr>
        <w:t>Orlovskis 67027370</w:t>
      </w:r>
    </w:p>
    <w:p w14:paraId="69ED8C4B" w14:textId="77777777" w:rsidR="00C64BBE" w:rsidRPr="00C64BBE" w:rsidRDefault="00C64BBE" w:rsidP="00C64BBE">
      <w:pPr>
        <w:tabs>
          <w:tab w:val="left" w:pos="6237"/>
        </w:tabs>
        <w:spacing w:after="0" w:line="240" w:lineRule="auto"/>
        <w:rPr>
          <w:rFonts w:ascii="Times New Roman" w:hAnsi="Times New Roman" w:cs="Times New Roman"/>
          <w:sz w:val="20"/>
          <w:szCs w:val="20"/>
        </w:rPr>
      </w:pPr>
      <w:r w:rsidRPr="00C64BBE">
        <w:rPr>
          <w:rFonts w:ascii="Times New Roman" w:hAnsi="Times New Roman" w:cs="Times New Roman"/>
          <w:sz w:val="20"/>
          <w:szCs w:val="20"/>
        </w:rPr>
        <w:t>andris.orlovskis@zm.gov.lv</w:t>
      </w:r>
    </w:p>
    <w:p w14:paraId="246895DB" w14:textId="77777777" w:rsidR="00306E7E" w:rsidRDefault="00306E7E"/>
    <w:sectPr w:rsidR="00306E7E" w:rsidSect="00A02CF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3BF8" w14:textId="77777777" w:rsidR="001F27F8" w:rsidRDefault="001F27F8" w:rsidP="00FD764F">
      <w:pPr>
        <w:spacing w:after="0" w:line="240" w:lineRule="auto"/>
      </w:pPr>
      <w:r>
        <w:separator/>
      </w:r>
    </w:p>
  </w:endnote>
  <w:endnote w:type="continuationSeparator" w:id="0">
    <w:p w14:paraId="27311811" w14:textId="77777777" w:rsidR="001F27F8" w:rsidRDefault="001F27F8" w:rsidP="00FD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D4C2" w14:textId="6593848F" w:rsidR="00605A1B" w:rsidRPr="00A02CF8" w:rsidRDefault="00A02CF8" w:rsidP="00A02CF8">
    <w:pPr>
      <w:pStyle w:val="Footer"/>
    </w:pPr>
    <w:r w:rsidRPr="00A02CF8">
      <w:rPr>
        <w:rFonts w:ascii="Times New Roman" w:hAnsi="Times New Roman" w:cs="Times New Roman"/>
        <w:sz w:val="20"/>
        <w:szCs w:val="20"/>
      </w:rPr>
      <w:t>ZMAnot_</w:t>
    </w:r>
    <w:r w:rsidR="00AE6F99">
      <w:rPr>
        <w:rFonts w:ascii="Times New Roman" w:hAnsi="Times New Roman" w:cs="Times New Roman"/>
        <w:sz w:val="20"/>
        <w:szCs w:val="20"/>
      </w:rPr>
      <w:t>1</w:t>
    </w:r>
    <w:r w:rsidR="00F147DE">
      <w:rPr>
        <w:rFonts w:ascii="Times New Roman" w:hAnsi="Times New Roman" w:cs="Times New Roman"/>
        <w:sz w:val="20"/>
        <w:szCs w:val="20"/>
      </w:rPr>
      <w:t>9</w:t>
    </w:r>
    <w:r w:rsidRPr="00A02CF8">
      <w:rPr>
        <w:rFonts w:ascii="Times New Roman" w:hAnsi="Times New Roman" w:cs="Times New Roman"/>
        <w:sz w:val="20"/>
        <w:szCs w:val="20"/>
      </w:rPr>
      <w:t>0</w:t>
    </w:r>
    <w:r w:rsidR="00AE6F99">
      <w:rPr>
        <w:rFonts w:ascii="Times New Roman" w:hAnsi="Times New Roman" w:cs="Times New Roman"/>
        <w:sz w:val="20"/>
        <w:szCs w:val="20"/>
      </w:rPr>
      <w:t>2</w:t>
    </w:r>
    <w:r w:rsidRPr="00A02CF8">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4E6C" w14:textId="5831C2ED" w:rsidR="00605A1B" w:rsidRPr="00A02CF8" w:rsidRDefault="00A02CF8" w:rsidP="00A02CF8">
    <w:pPr>
      <w:pStyle w:val="Footer"/>
    </w:pPr>
    <w:r w:rsidRPr="00A02CF8">
      <w:rPr>
        <w:rFonts w:ascii="Times New Roman" w:hAnsi="Times New Roman" w:cs="Times New Roman"/>
        <w:noProof/>
        <w:sz w:val="20"/>
        <w:szCs w:val="20"/>
      </w:rPr>
      <w:t>ZMAnot_</w:t>
    </w:r>
    <w:r w:rsidR="00731929">
      <w:rPr>
        <w:rFonts w:ascii="Times New Roman" w:hAnsi="Times New Roman" w:cs="Times New Roman"/>
        <w:noProof/>
        <w:sz w:val="20"/>
        <w:szCs w:val="20"/>
      </w:rPr>
      <w:t>1</w:t>
    </w:r>
    <w:r w:rsidR="00F147DE">
      <w:rPr>
        <w:rFonts w:ascii="Times New Roman" w:hAnsi="Times New Roman" w:cs="Times New Roman"/>
        <w:noProof/>
        <w:sz w:val="20"/>
        <w:szCs w:val="20"/>
      </w:rPr>
      <w:t>9</w:t>
    </w:r>
    <w:r w:rsidRPr="00A02CF8">
      <w:rPr>
        <w:rFonts w:ascii="Times New Roman" w:hAnsi="Times New Roman" w:cs="Times New Roman"/>
        <w:noProof/>
        <w:sz w:val="20"/>
        <w:szCs w:val="20"/>
      </w:rPr>
      <w:t>0</w:t>
    </w:r>
    <w:r w:rsidR="00731929">
      <w:rPr>
        <w:rFonts w:ascii="Times New Roman" w:hAnsi="Times New Roman" w:cs="Times New Roman"/>
        <w:noProof/>
        <w:sz w:val="20"/>
        <w:szCs w:val="20"/>
      </w:rPr>
      <w:t>2</w:t>
    </w:r>
    <w:r w:rsidRPr="00A02CF8">
      <w:rPr>
        <w:rFonts w:ascii="Times New Roman" w:hAnsi="Times New Roman" w:cs="Times New Roman"/>
        <w:noProof/>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7881" w14:textId="77777777" w:rsidR="001F27F8" w:rsidRDefault="001F27F8" w:rsidP="00FD764F">
      <w:pPr>
        <w:spacing w:after="0" w:line="240" w:lineRule="auto"/>
      </w:pPr>
      <w:r>
        <w:separator/>
      </w:r>
    </w:p>
  </w:footnote>
  <w:footnote w:type="continuationSeparator" w:id="0">
    <w:p w14:paraId="1B0FE273" w14:textId="77777777" w:rsidR="001F27F8" w:rsidRDefault="001F27F8" w:rsidP="00FD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49A788" w14:textId="77777777" w:rsidR="00605A1B" w:rsidRPr="00C25B49" w:rsidRDefault="004767F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8B"/>
    <w:multiLevelType w:val="hybridMultilevel"/>
    <w:tmpl w:val="56BE3BE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 w15:restartNumberingAfterBreak="0">
    <w:nsid w:val="488260E3"/>
    <w:multiLevelType w:val="hybridMultilevel"/>
    <w:tmpl w:val="5AFAA03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2" w15:restartNumberingAfterBreak="0">
    <w:nsid w:val="4E537ED2"/>
    <w:multiLevelType w:val="hybridMultilevel"/>
    <w:tmpl w:val="A4B431D0"/>
    <w:lvl w:ilvl="0" w:tplc="797C21F2">
      <w:start w:val="1"/>
      <w:numFmt w:val="decimal"/>
      <w:lvlText w:val="%1)"/>
      <w:lvlJc w:val="left"/>
      <w:pPr>
        <w:ind w:left="397" w:hanging="360"/>
      </w:pPr>
      <w:rPr>
        <w:rFonts w:ascii="Times New Roman" w:eastAsiaTheme="minorHAnsi" w:hAnsi="Times New Roman" w:cstheme="minorBidi"/>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3"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4" w15:restartNumberingAfterBreak="0">
    <w:nsid w:val="7D3A79B4"/>
    <w:multiLevelType w:val="hybridMultilevel"/>
    <w:tmpl w:val="5C5ED7B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35"/>
    <w:rsid w:val="00000D5D"/>
    <w:rsid w:val="00104BB2"/>
    <w:rsid w:val="001063DD"/>
    <w:rsid w:val="00115755"/>
    <w:rsid w:val="00191F36"/>
    <w:rsid w:val="001F27F8"/>
    <w:rsid w:val="002F1A03"/>
    <w:rsid w:val="00306E7E"/>
    <w:rsid w:val="00370D35"/>
    <w:rsid w:val="00447B4E"/>
    <w:rsid w:val="004767F4"/>
    <w:rsid w:val="00526002"/>
    <w:rsid w:val="00537F23"/>
    <w:rsid w:val="00547917"/>
    <w:rsid w:val="005B6EE4"/>
    <w:rsid w:val="005D3088"/>
    <w:rsid w:val="006817C5"/>
    <w:rsid w:val="006E4275"/>
    <w:rsid w:val="00722736"/>
    <w:rsid w:val="00731929"/>
    <w:rsid w:val="00782794"/>
    <w:rsid w:val="00855B2E"/>
    <w:rsid w:val="00861B64"/>
    <w:rsid w:val="00892F73"/>
    <w:rsid w:val="008F115C"/>
    <w:rsid w:val="00A02CF8"/>
    <w:rsid w:val="00A21AE9"/>
    <w:rsid w:val="00A80569"/>
    <w:rsid w:val="00AE6F99"/>
    <w:rsid w:val="00B80D62"/>
    <w:rsid w:val="00BE76C1"/>
    <w:rsid w:val="00C1295D"/>
    <w:rsid w:val="00C64BBE"/>
    <w:rsid w:val="00C85D99"/>
    <w:rsid w:val="00E246EC"/>
    <w:rsid w:val="00F147DE"/>
    <w:rsid w:val="00FA62FC"/>
    <w:rsid w:val="00FD7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32DE"/>
  <w15:chartTrackingRefBased/>
  <w15:docId w15:val="{C5FE8723-3BDF-418A-A282-E1C70EE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D35"/>
  </w:style>
  <w:style w:type="paragraph" w:styleId="Footer">
    <w:name w:val="footer"/>
    <w:basedOn w:val="Normal"/>
    <w:link w:val="FooterChar"/>
    <w:uiPriority w:val="99"/>
    <w:unhideWhenUsed/>
    <w:rsid w:val="00370D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D35"/>
  </w:style>
  <w:style w:type="paragraph" w:styleId="ListParagraph">
    <w:name w:val="List Paragraph"/>
    <w:basedOn w:val="Normal"/>
    <w:uiPriority w:val="99"/>
    <w:qFormat/>
    <w:rsid w:val="00370D35"/>
    <w:pPr>
      <w:spacing w:after="0" w:line="240" w:lineRule="auto"/>
      <w:ind w:left="720"/>
    </w:pPr>
    <w:rPr>
      <w:rFonts w:ascii="Calibri" w:eastAsia="Calibri" w:hAnsi="Calibri" w:cs="Times New Roman"/>
    </w:rPr>
  </w:style>
  <w:style w:type="paragraph" w:styleId="NormalWeb">
    <w:name w:val="Normal (Web)"/>
    <w:basedOn w:val="Normal"/>
    <w:uiPriority w:val="99"/>
    <w:unhideWhenUsed/>
    <w:rsid w:val="00370D3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aisf14ptRakstz">
    <w:name w:val="naisf + 14pt Rakstz."/>
    <w:link w:val="naisf14pt"/>
    <w:locked/>
    <w:rsid w:val="00370D35"/>
    <w:rPr>
      <w:sz w:val="28"/>
      <w:szCs w:val="24"/>
    </w:rPr>
  </w:style>
  <w:style w:type="paragraph" w:customStyle="1" w:styleId="naisf14pt">
    <w:name w:val="naisf + 14pt"/>
    <w:basedOn w:val="Normal"/>
    <w:link w:val="naisf14ptRakstz"/>
    <w:rsid w:val="00370D35"/>
    <w:pPr>
      <w:spacing w:after="0" w:line="240" w:lineRule="auto"/>
      <w:ind w:right="57" w:firstLine="709"/>
      <w:jc w:val="both"/>
    </w:pPr>
    <w:rPr>
      <w:sz w:val="28"/>
      <w:szCs w:val="24"/>
    </w:rPr>
  </w:style>
  <w:style w:type="character" w:styleId="Hyperlink">
    <w:name w:val="Hyperlink"/>
    <w:basedOn w:val="DefaultParagraphFont"/>
    <w:uiPriority w:val="99"/>
    <w:unhideWhenUsed/>
    <w:rsid w:val="004767F4"/>
    <w:rPr>
      <w:color w:val="0000FF"/>
      <w:u w:val="single"/>
    </w:rPr>
  </w:style>
  <w:style w:type="paragraph" w:styleId="BalloonText">
    <w:name w:val="Balloon Text"/>
    <w:basedOn w:val="Normal"/>
    <w:link w:val="BalloonTextChar"/>
    <w:uiPriority w:val="99"/>
    <w:semiHidden/>
    <w:unhideWhenUsed/>
    <w:rsid w:val="0086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9002">
      <w:bodyDiv w:val="1"/>
      <w:marLeft w:val="0"/>
      <w:marRight w:val="0"/>
      <w:marTop w:val="0"/>
      <w:marBottom w:val="0"/>
      <w:divBdr>
        <w:top w:val="none" w:sz="0" w:space="0" w:color="auto"/>
        <w:left w:val="none" w:sz="0" w:space="0" w:color="auto"/>
        <w:bottom w:val="none" w:sz="0" w:space="0" w:color="auto"/>
        <w:right w:val="none" w:sz="0" w:space="0" w:color="auto"/>
      </w:divBdr>
    </w:div>
    <w:div w:id="17633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7171</Words>
  <Characters>4088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marta noteikumos Nr. 126 „Tiešo maksājumu piešķiršanas kārtība lauksaimniekiem”” sākotnējās ietekmes novērtējuma ziņojums (anotācija)</vt:lpstr>
    </vt:vector>
  </TitlesOfParts>
  <Company>Zemkopības ministrija</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marta noteikumos Nr. 126 „Tiešo maksājumu piešķiršanas kārtība lauksaimniekiem”” sākotnējās ietekmes novērtējuma ziņojums (anotācija)</dc:title>
  <dc:subject>Anotācija</dc:subject>
  <dc:creator>Andris Orlovskis</dc:creator>
  <cp:keywords/>
  <dc:description>Orlovskis 67027370_x000d_
andris.orlovskis@zm.gov.lv</dc:description>
  <cp:lastModifiedBy>Andris Orlovskis</cp:lastModifiedBy>
  <cp:revision>3</cp:revision>
  <dcterms:created xsi:type="dcterms:W3CDTF">2020-02-19T09:23:00Z</dcterms:created>
  <dcterms:modified xsi:type="dcterms:W3CDTF">2020-02-19T09:26:00Z</dcterms:modified>
</cp:coreProperties>
</file>