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D3A" w:rsidRPr="001C1D3A" w:rsidRDefault="001C1D3A" w:rsidP="001C1D3A">
      <w:pPr>
        <w:spacing w:after="0"/>
        <w:jc w:val="right"/>
        <w:rPr>
          <w:rFonts w:cs="Times New Roman"/>
          <w:sz w:val="28"/>
          <w:szCs w:val="28"/>
          <w:shd w:val="clear" w:color="auto" w:fill="FFFFFF"/>
        </w:rPr>
      </w:pPr>
      <w:r>
        <w:rPr>
          <w:rFonts w:cs="Times New Roman"/>
          <w:sz w:val="28"/>
          <w:szCs w:val="28"/>
          <w:shd w:val="clear" w:color="auto" w:fill="FFFFFF"/>
        </w:rPr>
        <w:t>1.p</w:t>
      </w:r>
      <w:r w:rsidRPr="001C1D3A">
        <w:rPr>
          <w:rFonts w:cs="Times New Roman"/>
          <w:sz w:val="28"/>
          <w:szCs w:val="28"/>
          <w:shd w:val="clear" w:color="auto" w:fill="FFFFFF"/>
        </w:rPr>
        <w:t>ielikums</w:t>
      </w:r>
    </w:p>
    <w:p w:rsidR="001C1D3A" w:rsidRPr="001C1D3A" w:rsidRDefault="001C1D3A" w:rsidP="001C1D3A">
      <w:pPr>
        <w:spacing w:after="0"/>
        <w:jc w:val="right"/>
        <w:rPr>
          <w:rFonts w:cs="Times New Roman"/>
          <w:sz w:val="28"/>
          <w:szCs w:val="28"/>
          <w:shd w:val="clear" w:color="auto" w:fill="FFFFFF"/>
        </w:rPr>
      </w:pPr>
      <w:r w:rsidRPr="001C1D3A">
        <w:rPr>
          <w:rFonts w:cs="Times New Roman"/>
          <w:sz w:val="28"/>
          <w:szCs w:val="28"/>
          <w:shd w:val="clear" w:color="auto" w:fill="FFFFFF"/>
        </w:rPr>
        <w:t>Ministru kabineta</w:t>
      </w:r>
    </w:p>
    <w:p w:rsidR="001C1D3A" w:rsidRPr="001C1D3A" w:rsidRDefault="001C1D3A" w:rsidP="001C1D3A">
      <w:pPr>
        <w:spacing w:after="0"/>
        <w:jc w:val="right"/>
        <w:rPr>
          <w:rFonts w:cs="Times New Roman"/>
          <w:sz w:val="28"/>
          <w:szCs w:val="28"/>
          <w:shd w:val="clear" w:color="auto" w:fill="FFFFFF"/>
        </w:rPr>
      </w:pPr>
      <w:r w:rsidRPr="001C1D3A">
        <w:rPr>
          <w:rFonts w:cs="Times New Roman"/>
          <w:sz w:val="28"/>
          <w:szCs w:val="28"/>
          <w:shd w:val="clear" w:color="auto" w:fill="FFFFFF"/>
        </w:rPr>
        <w:tab/>
      </w:r>
      <w:r w:rsidRPr="001C1D3A">
        <w:rPr>
          <w:rFonts w:cs="Times New Roman"/>
          <w:sz w:val="28"/>
          <w:szCs w:val="28"/>
          <w:shd w:val="clear" w:color="auto" w:fill="FFFFFF"/>
        </w:rPr>
        <w:tab/>
        <w:t>2020. gada      . marta</w:t>
      </w:r>
    </w:p>
    <w:p w:rsidR="001C1D3A" w:rsidRDefault="001C1D3A" w:rsidP="001C1D3A">
      <w:pPr>
        <w:spacing w:after="0"/>
        <w:jc w:val="right"/>
        <w:rPr>
          <w:rFonts w:cs="Times New Roman"/>
          <w:sz w:val="28"/>
          <w:szCs w:val="28"/>
          <w:shd w:val="clear" w:color="auto" w:fill="FFFFFF"/>
        </w:rPr>
      </w:pPr>
      <w:r w:rsidRPr="001C1D3A">
        <w:rPr>
          <w:rFonts w:cs="Times New Roman"/>
          <w:sz w:val="28"/>
          <w:szCs w:val="28"/>
          <w:shd w:val="clear" w:color="auto" w:fill="FFFFFF"/>
        </w:rPr>
        <w:t>noteikumiem Nr.</w:t>
      </w:r>
    </w:p>
    <w:p w:rsidR="001C1D3A" w:rsidRDefault="001C1D3A" w:rsidP="001C1D3A">
      <w:pPr>
        <w:spacing w:after="0"/>
        <w:jc w:val="right"/>
        <w:rPr>
          <w:rFonts w:cs="Times New Roman"/>
          <w:sz w:val="28"/>
          <w:szCs w:val="28"/>
          <w:shd w:val="clear" w:color="auto" w:fill="FFFFFF"/>
        </w:rPr>
      </w:pPr>
    </w:p>
    <w:p w:rsidR="00297F89" w:rsidRPr="001C1D3A" w:rsidRDefault="001C1D3A" w:rsidP="001C1D3A">
      <w:pPr>
        <w:spacing w:after="0"/>
        <w:jc w:val="right"/>
        <w:rPr>
          <w:rFonts w:eastAsia="Times New Roman" w:cs="Times New Roman"/>
          <w:b/>
          <w:bCs/>
          <w:color w:val="000000"/>
          <w:sz w:val="28"/>
          <w:szCs w:val="28"/>
          <w:lang w:eastAsia="lv-LV"/>
        </w:rPr>
      </w:pPr>
      <w:r w:rsidRPr="001C1D3A">
        <w:rPr>
          <w:rFonts w:cs="Times New Roman"/>
          <w:sz w:val="28"/>
          <w:szCs w:val="28"/>
          <w:shd w:val="clear" w:color="auto" w:fill="FFFFFF"/>
        </w:rPr>
        <w:t xml:space="preserve">  </w:t>
      </w:r>
    </w:p>
    <w:p w:rsidR="00297F89" w:rsidRPr="001C1D3A" w:rsidRDefault="00990723">
      <w:pPr>
        <w:spacing w:after="0"/>
        <w:jc w:val="center"/>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Zvejnieku dzīves apstākļu kvalitātes prasības</w:t>
      </w:r>
    </w:p>
    <w:p w:rsidR="00297F89" w:rsidRPr="001C1D3A" w:rsidRDefault="00297F89">
      <w:pPr>
        <w:spacing w:after="0"/>
        <w:jc w:val="center"/>
        <w:rPr>
          <w:rFonts w:eastAsia="Times New Roman" w:cs="Times New Roman"/>
          <w:b/>
          <w:bCs/>
          <w:color w:val="000000"/>
          <w:sz w:val="28"/>
          <w:szCs w:val="28"/>
          <w:lang w:eastAsia="lv-LV"/>
        </w:rPr>
      </w:pPr>
    </w:p>
    <w:p w:rsidR="00297F89" w:rsidRPr="001C1D3A" w:rsidRDefault="00297F89">
      <w:pPr>
        <w:spacing w:after="0"/>
        <w:jc w:val="center"/>
        <w:rPr>
          <w:rFonts w:eastAsia="Times New Roman" w:cs="Times New Roman"/>
          <w:b/>
          <w:bCs/>
          <w:color w:val="000000"/>
          <w:sz w:val="28"/>
          <w:szCs w:val="28"/>
          <w:lang w:eastAsia="lv-LV"/>
        </w:rPr>
      </w:pPr>
    </w:p>
    <w:p w:rsidR="00297F89" w:rsidRPr="001C1D3A" w:rsidRDefault="00297F89">
      <w:pPr>
        <w:tabs>
          <w:tab w:val="left" w:pos="6"/>
          <w:tab w:val="left" w:pos="186"/>
        </w:tabs>
        <w:spacing w:after="0"/>
        <w:jc w:val="both"/>
        <w:rPr>
          <w:rFonts w:eastAsia="Times New Roman" w:cs="Times New Roman"/>
          <w:strike/>
          <w:sz w:val="28"/>
          <w:szCs w:val="28"/>
          <w:lang w:eastAsia="lv-LV"/>
        </w:rPr>
      </w:pPr>
    </w:p>
    <w:p w:rsidR="00297F89" w:rsidRPr="001C1D3A" w:rsidRDefault="00990723">
      <w:pPr>
        <w:spacing w:after="0"/>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1. Projektēšana un būve</w:t>
      </w:r>
    </w:p>
    <w:p w:rsidR="00297F89" w:rsidRPr="001C1D3A" w:rsidRDefault="00990723">
      <w:pPr>
        <w:tabs>
          <w:tab w:val="left" w:pos="6"/>
          <w:tab w:val="left" w:pos="360"/>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1.1. Visās dzīvojamajās telpās ir atbilstošs griestu augstums. Telpām, kurās zvejnieki ilgstoši stāv kājās, </w:t>
      </w:r>
      <w:r w:rsidRPr="001C1D3A">
        <w:rPr>
          <w:rFonts w:eastAsia="Times New Roman" w:cs="Times New Roman"/>
          <w:sz w:val="28"/>
          <w:szCs w:val="28"/>
          <w:lang w:eastAsia="lv-LV"/>
        </w:rPr>
        <w:t>griestu minimālo augstumu nosaka Kuģošanas drošības inspekcija.</w:t>
      </w:r>
    </w:p>
    <w:p w:rsidR="00297F89" w:rsidRPr="001C1D3A" w:rsidRDefault="00990723">
      <w:pPr>
        <w:tabs>
          <w:tab w:val="left" w:pos="6"/>
          <w:tab w:val="left" w:pos="360"/>
        </w:tabs>
        <w:spacing w:after="0"/>
        <w:jc w:val="both"/>
        <w:rPr>
          <w:rFonts w:eastAsia="Times New Roman" w:cs="Times New Roman"/>
          <w:sz w:val="28"/>
          <w:szCs w:val="28"/>
          <w:lang w:eastAsia="lv-LV"/>
        </w:rPr>
      </w:pPr>
      <w:r w:rsidRPr="001C1D3A">
        <w:rPr>
          <w:rFonts w:eastAsia="Times New Roman" w:cs="Times New Roman"/>
          <w:sz w:val="28"/>
          <w:szCs w:val="28"/>
          <w:lang w:eastAsia="lv-LV"/>
        </w:rPr>
        <w:t>1.2. Kuģos, kuru garums ir 24 metri un vairāk, minimālais pieļaujamais griestu augstums visās dzīvojamajās telpās, kurās jāspēj neierobežoti un brīvi kustēties, nedrīkst būt mazāks par 200 cen</w:t>
      </w:r>
      <w:r w:rsidRPr="001C1D3A">
        <w:rPr>
          <w:rFonts w:eastAsia="Times New Roman" w:cs="Times New Roman"/>
          <w:sz w:val="28"/>
          <w:szCs w:val="28"/>
          <w:lang w:eastAsia="lv-LV"/>
        </w:rPr>
        <w:t>timetriem.</w:t>
      </w:r>
    </w:p>
    <w:p w:rsidR="00297F89" w:rsidRPr="001C1D3A" w:rsidRDefault="00990723">
      <w:pPr>
        <w:tabs>
          <w:tab w:val="left" w:pos="6"/>
          <w:tab w:val="left" w:pos="360"/>
        </w:tabs>
        <w:spacing w:after="0"/>
        <w:jc w:val="both"/>
        <w:rPr>
          <w:rFonts w:eastAsia="Times New Roman" w:cs="Times New Roman"/>
          <w:sz w:val="28"/>
          <w:szCs w:val="28"/>
          <w:lang w:eastAsia="lv-LV"/>
        </w:rPr>
      </w:pPr>
      <w:r w:rsidRPr="001C1D3A">
        <w:rPr>
          <w:rFonts w:eastAsia="Times New Roman" w:cs="Times New Roman"/>
          <w:sz w:val="28"/>
          <w:szCs w:val="28"/>
          <w:lang w:eastAsia="lv-LV"/>
        </w:rPr>
        <w:t>1.3. Guļamtelpas nav tieši savienotas ar zivju telpām un mašīntelpām, izņemot avārijas izejas. Ja tas ir vajadzīgs un iespējams un ja nav skaidri noteikts citādi, guļamtelpas nav tieši savienotas arī ar kambīzēm, produktu noliktavām, žāvētavām v</w:t>
      </w:r>
      <w:r w:rsidRPr="001C1D3A">
        <w:rPr>
          <w:rFonts w:eastAsia="Times New Roman" w:cs="Times New Roman"/>
          <w:sz w:val="28"/>
          <w:szCs w:val="28"/>
          <w:lang w:eastAsia="lv-LV"/>
        </w:rPr>
        <w:t>ai kopīgajām sanitārajām telpām.</w:t>
      </w:r>
    </w:p>
    <w:p w:rsidR="00297F89" w:rsidRPr="001C1D3A" w:rsidRDefault="00990723">
      <w:pPr>
        <w:tabs>
          <w:tab w:val="left" w:pos="6"/>
          <w:tab w:val="left" w:pos="360"/>
        </w:tabs>
        <w:spacing w:after="0"/>
        <w:jc w:val="both"/>
        <w:rPr>
          <w:rFonts w:eastAsia="Times New Roman" w:cs="Times New Roman"/>
          <w:sz w:val="28"/>
          <w:szCs w:val="28"/>
          <w:lang w:eastAsia="lv-LV"/>
        </w:rPr>
      </w:pPr>
      <w:r w:rsidRPr="001C1D3A">
        <w:rPr>
          <w:rFonts w:eastAsia="Times New Roman" w:cs="Times New Roman"/>
          <w:sz w:val="28"/>
          <w:szCs w:val="28"/>
          <w:lang w:eastAsia="lv-LV"/>
        </w:rPr>
        <w:t>1.4. Kuģos, kuru garums ir 24 metri un vairāk, guļamtelpas nav tieši savienotas ar zivju telpām un mašīntelpām, ne arī ar kambīzēm, produktu noliktavām, žāvētavām vai kopīgajām sanitārajām telpām, izņemot avārijas izejas, u</w:t>
      </w:r>
      <w:r w:rsidRPr="001C1D3A">
        <w:rPr>
          <w:rFonts w:eastAsia="Times New Roman" w:cs="Times New Roman"/>
          <w:sz w:val="28"/>
          <w:szCs w:val="28"/>
          <w:lang w:eastAsia="lv-LV"/>
        </w:rPr>
        <w:t>n starpsienas, kas atdala guļamtelpas no šādām vietām, kā arī ārējās starpsienas ir būvētas no tērauda vai cita apstiprināta materiāla, ir ūdensnecaurlaidīgas un gāzu necaurlaidīgas. Šis noteikums neizslēdz iespēju paredzēt vienu sanitāro telpu uz divām ka</w:t>
      </w:r>
      <w:r w:rsidRPr="001C1D3A">
        <w:rPr>
          <w:rFonts w:eastAsia="Times New Roman" w:cs="Times New Roman"/>
          <w:sz w:val="28"/>
          <w:szCs w:val="28"/>
          <w:lang w:eastAsia="lv-LV"/>
        </w:rPr>
        <w:t>jītēm.</w:t>
      </w:r>
    </w:p>
    <w:p w:rsidR="00297F89" w:rsidRPr="001C1D3A" w:rsidRDefault="00990723">
      <w:pPr>
        <w:tabs>
          <w:tab w:val="left" w:pos="6"/>
          <w:tab w:val="left" w:pos="360"/>
        </w:tabs>
        <w:spacing w:after="0"/>
        <w:jc w:val="both"/>
        <w:rPr>
          <w:rFonts w:eastAsia="Times New Roman" w:cs="Times New Roman"/>
          <w:sz w:val="28"/>
          <w:szCs w:val="28"/>
          <w:lang w:eastAsia="lv-LV"/>
        </w:rPr>
      </w:pPr>
      <w:r w:rsidRPr="001C1D3A">
        <w:rPr>
          <w:rFonts w:eastAsia="Times New Roman" w:cs="Times New Roman"/>
          <w:sz w:val="28"/>
          <w:szCs w:val="28"/>
          <w:lang w:eastAsia="lv-LV"/>
        </w:rPr>
        <w:t>1.5. Dzīvojamās telpas ir pienācīgi izolētas, iekšējās starpsienās, sienu paneļos un pārklājumos un grīdās un savienojuma vietās izmantotie materiāli ir šim nolūkam piemēroti un palīdz nodrošināt vides veselīgumu. Visās dzīvojamajās telpās ir pietie</w:t>
      </w:r>
      <w:r w:rsidRPr="001C1D3A">
        <w:rPr>
          <w:rFonts w:eastAsia="Times New Roman" w:cs="Times New Roman"/>
          <w:sz w:val="28"/>
          <w:szCs w:val="28"/>
          <w:lang w:eastAsia="lv-LV"/>
        </w:rPr>
        <w:t>kama notece.</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1.6. Ir īstenoti visi iespējamie pasākumi, lai aizsargātu zvejas kuģu apkalpes dzīvojamās telpas no mušām un citiem kukaiņiem, īpaši tad, ja kuģi darbojas zonās, kur sastopami malārijas odi.</w:t>
      </w:r>
    </w:p>
    <w:p w:rsidR="00297F89" w:rsidRPr="001C1D3A" w:rsidRDefault="00990723">
      <w:pPr>
        <w:tabs>
          <w:tab w:val="left" w:pos="6"/>
          <w:tab w:val="left" w:pos="311"/>
        </w:tabs>
        <w:spacing w:after="0"/>
        <w:jc w:val="both"/>
        <w:rPr>
          <w:rFonts w:eastAsia="Times New Roman" w:cs="Times New Roman"/>
          <w:sz w:val="28"/>
          <w:szCs w:val="28"/>
          <w:lang w:eastAsia="lv-LV"/>
        </w:rPr>
      </w:pPr>
      <w:r w:rsidRPr="001C1D3A">
        <w:rPr>
          <w:rFonts w:eastAsia="Times New Roman" w:cs="Times New Roman"/>
          <w:sz w:val="28"/>
          <w:szCs w:val="28"/>
          <w:lang w:eastAsia="lv-LV"/>
        </w:rPr>
        <w:t>1.7. Pēc vajadzības nodrošina avārijas izejas no vis</w:t>
      </w:r>
      <w:r w:rsidRPr="001C1D3A">
        <w:rPr>
          <w:rFonts w:eastAsia="Times New Roman" w:cs="Times New Roman"/>
          <w:sz w:val="28"/>
          <w:szCs w:val="28"/>
          <w:lang w:eastAsia="lv-LV"/>
        </w:rPr>
        <w:t>ām apkalpes dzīvojamajām telpām.</w:t>
      </w:r>
    </w:p>
    <w:p w:rsidR="00297F89" w:rsidRPr="001C1D3A" w:rsidRDefault="00297F89">
      <w:pPr>
        <w:spacing w:after="0"/>
        <w:jc w:val="both"/>
        <w:rPr>
          <w:rFonts w:eastAsia="Times New Roman" w:cs="Times New Roman"/>
          <w:b/>
          <w:bCs/>
          <w:color w:val="000000"/>
          <w:sz w:val="28"/>
          <w:szCs w:val="28"/>
          <w:lang w:eastAsia="lv-LV"/>
        </w:rPr>
      </w:pPr>
    </w:p>
    <w:p w:rsidR="00297F89" w:rsidRPr="001C1D3A" w:rsidRDefault="00990723">
      <w:pPr>
        <w:spacing w:after="0"/>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2. Troksnis un vibrācija</w:t>
      </w:r>
    </w:p>
    <w:p w:rsidR="00297F89" w:rsidRDefault="00990723" w:rsidP="001C1D3A">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2.1. Zvejniekiem ir nodrošināta pienācīga aizsardzība pret dzīvojamās telpās pieļaujamā trokšņa un vibrācijas ietekmi, tostarp pret trokšņa un vibrācijas izraisītu nogurumu, ievērojot normatīvajos </w:t>
      </w:r>
      <w:r w:rsidRPr="001C1D3A">
        <w:rPr>
          <w:rFonts w:eastAsia="Times New Roman" w:cs="Times New Roman"/>
          <w:sz w:val="28"/>
          <w:szCs w:val="28"/>
          <w:lang w:eastAsia="lv-LV"/>
        </w:rPr>
        <w:t xml:space="preserve">aktos par zvejas kuģu drošību noteiktās prasības. </w:t>
      </w:r>
    </w:p>
    <w:p w:rsidR="001C1D3A" w:rsidRPr="001C1D3A" w:rsidRDefault="001C1D3A" w:rsidP="001C1D3A">
      <w:pPr>
        <w:tabs>
          <w:tab w:val="left" w:pos="6"/>
          <w:tab w:val="left" w:pos="306"/>
        </w:tabs>
        <w:spacing w:after="0"/>
        <w:jc w:val="both"/>
        <w:rPr>
          <w:rFonts w:eastAsia="Times New Roman" w:cs="Times New Roman"/>
          <w:sz w:val="28"/>
          <w:szCs w:val="28"/>
          <w:lang w:eastAsia="lv-LV"/>
        </w:rPr>
      </w:pPr>
    </w:p>
    <w:p w:rsidR="00297F89" w:rsidRPr="001C1D3A" w:rsidRDefault="00990723">
      <w:pPr>
        <w:tabs>
          <w:tab w:val="left" w:pos="6"/>
          <w:tab w:val="left" w:pos="306"/>
        </w:tabs>
        <w:spacing w:after="0"/>
        <w:rPr>
          <w:rFonts w:eastAsia="Times New Roman" w:cs="Times New Roman"/>
          <w:b/>
          <w:sz w:val="28"/>
          <w:szCs w:val="28"/>
          <w:lang w:eastAsia="lv-LV"/>
        </w:rPr>
      </w:pPr>
      <w:r w:rsidRPr="001C1D3A">
        <w:rPr>
          <w:rFonts w:eastAsia="Times New Roman" w:cs="Times New Roman"/>
          <w:b/>
          <w:sz w:val="28"/>
          <w:szCs w:val="28"/>
          <w:lang w:eastAsia="lv-LV"/>
        </w:rPr>
        <w:lastRenderedPageBreak/>
        <w:t>3. Ventilācija</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3.1. Dzīvojamās telpas ir vēdināmas, ņemot vērā klimatiskos apstākļus. Vienmēr, kad zvejnieki ir uz kuģa, ventilācijas sistēma pastāvīgi piegādā svaigu apmierinošas kvalitātes gaisu.</w:t>
      </w:r>
    </w:p>
    <w:p w:rsidR="00297F89" w:rsidRPr="001C1D3A" w:rsidRDefault="00990723">
      <w:pPr>
        <w:tabs>
          <w:tab w:val="left" w:pos="6"/>
          <w:tab w:val="left" w:pos="308"/>
        </w:tabs>
        <w:spacing w:after="0"/>
        <w:jc w:val="both"/>
        <w:rPr>
          <w:rFonts w:eastAsia="Times New Roman" w:cs="Times New Roman"/>
          <w:sz w:val="28"/>
          <w:szCs w:val="28"/>
          <w:lang w:eastAsia="lv-LV"/>
        </w:rPr>
      </w:pPr>
      <w:r w:rsidRPr="001C1D3A">
        <w:rPr>
          <w:rFonts w:eastAsia="Times New Roman" w:cs="Times New Roman"/>
          <w:sz w:val="28"/>
          <w:szCs w:val="28"/>
          <w:lang w:eastAsia="lv-LV"/>
        </w:rPr>
        <w:t>3.2. Ventilācija vai citi pasākumi ir tādi, kas nesmēķētājus pasargā no tabakas dūmiem.</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3.3. Dzīvojamās telpas uz kuģiem, kuru garums ir 24 metri un vairāk, ir aprīkotas ar ventilācija</w:t>
      </w:r>
      <w:bookmarkStart w:id="0" w:name="_GoBack"/>
      <w:bookmarkEnd w:id="0"/>
      <w:r w:rsidRPr="001C1D3A">
        <w:rPr>
          <w:rFonts w:eastAsia="Times New Roman" w:cs="Times New Roman"/>
          <w:sz w:val="28"/>
          <w:szCs w:val="28"/>
          <w:lang w:eastAsia="lv-LV"/>
        </w:rPr>
        <w:t>s sistēmu, kas tiek kontrolēta tā, lai saglabātu apmierinošu gaisa kvali</w:t>
      </w:r>
      <w:r w:rsidRPr="001C1D3A">
        <w:rPr>
          <w:rFonts w:eastAsia="Times New Roman" w:cs="Times New Roman"/>
          <w:sz w:val="28"/>
          <w:szCs w:val="28"/>
          <w:lang w:eastAsia="lv-LV"/>
        </w:rPr>
        <w:t xml:space="preserve">tāti un nodrošinātu pietiekamu gaisa apmaiņu jebkuros laikapstākļos un klimatā. </w:t>
      </w:r>
    </w:p>
    <w:p w:rsidR="00297F89" w:rsidRPr="001C1D3A" w:rsidRDefault="00990723">
      <w:pPr>
        <w:tabs>
          <w:tab w:val="left" w:pos="6"/>
          <w:tab w:val="left" w:pos="306"/>
        </w:tabs>
        <w:spacing w:after="0"/>
        <w:rPr>
          <w:rFonts w:eastAsia="Times New Roman" w:cs="Times New Roman"/>
          <w:sz w:val="28"/>
          <w:szCs w:val="28"/>
          <w:lang w:eastAsia="lv-LV"/>
        </w:rPr>
      </w:pPr>
      <w:r w:rsidRPr="001C1D3A">
        <w:rPr>
          <w:rFonts w:eastAsia="Times New Roman" w:cs="Times New Roman"/>
          <w:sz w:val="28"/>
          <w:szCs w:val="28"/>
          <w:lang w:eastAsia="lv-LV"/>
        </w:rPr>
        <w:t>3.4. Ventilācijas sistēmas darbojas vienmēr, kad zvejnieki ir uz kuģa.</w:t>
      </w:r>
    </w:p>
    <w:p w:rsidR="00297F89" w:rsidRPr="001C1D3A" w:rsidRDefault="00297F89">
      <w:pPr>
        <w:tabs>
          <w:tab w:val="left" w:pos="6"/>
          <w:tab w:val="left" w:pos="306"/>
        </w:tabs>
        <w:spacing w:after="0"/>
        <w:rPr>
          <w:rFonts w:eastAsia="Times New Roman" w:cs="Times New Roman"/>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4. Apsilde un gaisa kondicionēšana</w:t>
      </w:r>
    </w:p>
    <w:p w:rsidR="00297F89" w:rsidRPr="001C1D3A" w:rsidRDefault="00990723">
      <w:pPr>
        <w:tabs>
          <w:tab w:val="left" w:pos="6"/>
          <w:tab w:val="left" w:pos="327"/>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4.1. Dzīvojamās telpas tiek pienācīgi apsildītas, ņemot vērā </w:t>
      </w:r>
      <w:r w:rsidRPr="001C1D3A">
        <w:rPr>
          <w:rFonts w:eastAsia="Times New Roman" w:cs="Times New Roman"/>
          <w:sz w:val="28"/>
          <w:szCs w:val="28"/>
          <w:lang w:eastAsia="lv-LV"/>
        </w:rPr>
        <w:t>klimatiskos apstākļus.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4.2. Kuģiem, kuru garums ir 24 metri un vairāk, pienācīgu apsildi nodrošina ar atbilstošu apkures sistēmu, izņemot zvejas kuģiem, kas darbojas tikai un vienīgi tropu klimatā. Apkures sistēma pēc vajadzības dod siltumu jebkuros apstāk</w:t>
      </w:r>
      <w:r w:rsidRPr="001C1D3A">
        <w:rPr>
          <w:rFonts w:eastAsia="Times New Roman" w:cs="Times New Roman"/>
          <w:sz w:val="28"/>
          <w:szCs w:val="28"/>
          <w:lang w:eastAsia="lv-LV"/>
        </w:rPr>
        <w:t>ļos, un to darbina tad, kad zvejnieki dzīvo vai strādā uz kuģa un kad to prasa apstākļi.</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4.3. Uz kuģiem, kuru garums ir 24 metri un vairāk, izņemot kuģiem, kas regulāri uzturas mērenā klimata apstākļos, kuros gaisa kondicionēšana nav vajadzīga, gaisa kondi</w:t>
      </w:r>
      <w:r w:rsidRPr="001C1D3A">
        <w:rPr>
          <w:rFonts w:eastAsia="Times New Roman" w:cs="Times New Roman"/>
          <w:sz w:val="28"/>
          <w:szCs w:val="28"/>
          <w:lang w:eastAsia="lv-LV"/>
        </w:rPr>
        <w:t>cionēšanu nodrošina dzīvojamajās telpās, stūres mājā, radio mājā un mašīntelpas iekārtu centralizētās vadības telpā, ja tāda ir.</w:t>
      </w:r>
    </w:p>
    <w:p w:rsidR="00297F89" w:rsidRPr="001C1D3A" w:rsidRDefault="00297F89">
      <w:pPr>
        <w:pStyle w:val="Sarakstarindkopa"/>
        <w:spacing w:after="0"/>
        <w:ind w:left="284"/>
        <w:jc w:val="both"/>
        <w:rPr>
          <w:rFonts w:eastAsia="Times New Roman" w:cs="Times New Roman"/>
          <w:b/>
          <w:bCs/>
          <w:color w:val="000000"/>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5. Apgaismojums</w:t>
      </w:r>
    </w:p>
    <w:p w:rsidR="00297F89" w:rsidRPr="001C1D3A" w:rsidRDefault="00990723">
      <w:pPr>
        <w:tabs>
          <w:tab w:val="left" w:pos="9"/>
          <w:tab w:val="left" w:pos="465"/>
        </w:tabs>
        <w:spacing w:after="0"/>
        <w:jc w:val="both"/>
        <w:rPr>
          <w:rFonts w:eastAsia="Times New Roman" w:cs="Times New Roman"/>
          <w:sz w:val="28"/>
          <w:szCs w:val="28"/>
          <w:lang w:eastAsia="lv-LV"/>
        </w:rPr>
      </w:pPr>
      <w:r w:rsidRPr="001C1D3A">
        <w:rPr>
          <w:rFonts w:eastAsia="Times New Roman" w:cs="Times New Roman"/>
          <w:sz w:val="28"/>
          <w:szCs w:val="28"/>
          <w:lang w:eastAsia="lv-LV"/>
        </w:rPr>
        <w:t>5.1. Visās dzīvojamajās telpās ir pienācīgs apgaismojums.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5.2. Ja iespējams, papildus mākslīgajam apgaismojuma</w:t>
      </w:r>
      <w:r w:rsidRPr="001C1D3A">
        <w:rPr>
          <w:rFonts w:eastAsia="Times New Roman" w:cs="Times New Roman"/>
          <w:sz w:val="28"/>
          <w:szCs w:val="28"/>
          <w:lang w:eastAsia="lv-LV"/>
        </w:rPr>
        <w:t>m dzīvojamajās telpās ir arī dabīgais apgaismojums. Ja guļamtelpās ir dabīgais apgaismojums, nodrošina aptumšošanas iespējas.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5.3. Papildus parastajam guļamtelpu apgaismojumam katrā kojā ir arī lasīšanai pietiekams apgaismojums.</w:t>
      </w:r>
    </w:p>
    <w:p w:rsidR="00297F89" w:rsidRPr="001C1D3A" w:rsidRDefault="00990723">
      <w:pPr>
        <w:tabs>
          <w:tab w:val="left" w:pos="10"/>
          <w:tab w:val="left" w:pos="522"/>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5.4. Guļamtelpās nodrošina </w:t>
      </w:r>
      <w:r w:rsidRPr="001C1D3A">
        <w:rPr>
          <w:rFonts w:eastAsia="Times New Roman" w:cs="Times New Roman"/>
          <w:sz w:val="28"/>
          <w:szCs w:val="28"/>
          <w:lang w:eastAsia="lv-LV"/>
        </w:rPr>
        <w:t>avārijas apgaismojumu.</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5.5. Ja kuģis nav aprīkots ar avārijas apgaismojumu ēdamtelpās, gaiteņos un citās telpās, ko izmanto vai var izmantot avārijas situācijā, šādās telpās nodrošina pastāvīgu nakts apgaismojumu.</w:t>
      </w:r>
    </w:p>
    <w:p w:rsidR="00297F89"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5.6. Kuģos, kuru garums ir 24 metri un vai</w:t>
      </w:r>
      <w:r w:rsidRPr="001C1D3A">
        <w:rPr>
          <w:rFonts w:eastAsia="Times New Roman" w:cs="Times New Roman"/>
          <w:sz w:val="28"/>
          <w:szCs w:val="28"/>
          <w:lang w:eastAsia="lv-LV"/>
        </w:rPr>
        <w:t>rāk, dzīvojamo telpu apgaismojums atbilst normatīvajos aktos par zvejas kuģu drošību noteiktajām prasībām. Jebkurā dzīvojamo telpu vietā, kur ir iespējama brīva pārvietošanās, minimālais šāda apgaismojuma standarts ir tāds, kas ļauj personai ar normālu red</w:t>
      </w:r>
      <w:r w:rsidRPr="001C1D3A">
        <w:rPr>
          <w:rFonts w:eastAsia="Times New Roman" w:cs="Times New Roman"/>
          <w:sz w:val="28"/>
          <w:szCs w:val="28"/>
          <w:lang w:eastAsia="lv-LV"/>
        </w:rPr>
        <w:t>zi skaidrā dienas laikā lasīt parastu drukātu avīzi.</w:t>
      </w:r>
    </w:p>
    <w:p w:rsidR="001C1D3A" w:rsidRDefault="001C1D3A">
      <w:pPr>
        <w:tabs>
          <w:tab w:val="left" w:pos="6"/>
          <w:tab w:val="left" w:pos="306"/>
        </w:tabs>
        <w:spacing w:after="0"/>
        <w:jc w:val="both"/>
        <w:rPr>
          <w:rFonts w:eastAsia="Times New Roman" w:cs="Times New Roman"/>
          <w:sz w:val="28"/>
          <w:szCs w:val="28"/>
          <w:lang w:eastAsia="lv-LV"/>
        </w:rPr>
      </w:pPr>
    </w:p>
    <w:p w:rsidR="001C1D3A" w:rsidRPr="001C1D3A" w:rsidRDefault="001C1D3A">
      <w:pPr>
        <w:tabs>
          <w:tab w:val="left" w:pos="6"/>
          <w:tab w:val="left" w:pos="306"/>
        </w:tabs>
        <w:spacing w:after="0"/>
        <w:jc w:val="both"/>
        <w:rPr>
          <w:rFonts w:eastAsia="Times New Roman" w:cs="Times New Roman"/>
          <w:sz w:val="28"/>
          <w:szCs w:val="28"/>
          <w:lang w:eastAsia="lv-LV"/>
        </w:rPr>
      </w:pPr>
    </w:p>
    <w:p w:rsidR="00297F89" w:rsidRPr="001C1D3A" w:rsidRDefault="00297F89">
      <w:pPr>
        <w:tabs>
          <w:tab w:val="left" w:pos="6"/>
          <w:tab w:val="left" w:pos="306"/>
        </w:tabs>
        <w:spacing w:after="0"/>
        <w:jc w:val="both"/>
        <w:rPr>
          <w:rFonts w:eastAsia="Times New Roman" w:cs="Times New Roman"/>
          <w:b/>
          <w:sz w:val="28"/>
          <w:szCs w:val="28"/>
          <w:lang w:eastAsia="lv-LV"/>
        </w:rPr>
      </w:pPr>
    </w:p>
    <w:p w:rsidR="00297F89" w:rsidRPr="001C1D3A" w:rsidRDefault="00990723">
      <w:pPr>
        <w:tabs>
          <w:tab w:val="left" w:pos="6"/>
          <w:tab w:val="left" w:pos="306"/>
        </w:tabs>
        <w:spacing w:after="0"/>
        <w:jc w:val="both"/>
        <w:rPr>
          <w:rFonts w:eastAsia="Times New Roman" w:cs="Times New Roman"/>
          <w:b/>
          <w:sz w:val="28"/>
          <w:szCs w:val="28"/>
          <w:lang w:eastAsia="lv-LV"/>
        </w:rPr>
      </w:pPr>
      <w:r w:rsidRPr="001C1D3A">
        <w:rPr>
          <w:rFonts w:eastAsia="Times New Roman" w:cs="Times New Roman"/>
          <w:b/>
          <w:sz w:val="28"/>
          <w:szCs w:val="28"/>
          <w:lang w:eastAsia="lv-LV"/>
        </w:rPr>
        <w:lastRenderedPageBreak/>
        <w:t>6. Guļamtelpas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6.1. Ja kuģa konstrukcija, izmēri vai funkcija to ļauj, guļamtelpas novieto tā, lai samazinātu kustības un paātrinājuma ietekmi, un tās nekādā gadījumā nedrīkst atrasties </w:t>
      </w:r>
      <w:proofErr w:type="spellStart"/>
      <w:r w:rsidRPr="001C1D3A">
        <w:rPr>
          <w:rFonts w:eastAsia="Times New Roman" w:cs="Times New Roman"/>
          <w:sz w:val="28"/>
          <w:szCs w:val="28"/>
          <w:lang w:eastAsia="lv-LV"/>
        </w:rPr>
        <w:t>triecienstarpsie</w:t>
      </w:r>
      <w:r w:rsidRPr="001C1D3A">
        <w:rPr>
          <w:rFonts w:eastAsia="Times New Roman" w:cs="Times New Roman"/>
          <w:sz w:val="28"/>
          <w:szCs w:val="28"/>
          <w:lang w:eastAsia="lv-LV"/>
        </w:rPr>
        <w:t>nas</w:t>
      </w:r>
      <w:proofErr w:type="spellEnd"/>
      <w:r w:rsidRPr="001C1D3A">
        <w:rPr>
          <w:rFonts w:eastAsia="Times New Roman" w:cs="Times New Roman"/>
          <w:sz w:val="28"/>
          <w:szCs w:val="28"/>
          <w:lang w:eastAsia="lv-LV"/>
        </w:rPr>
        <w:t xml:space="preserve"> priekšā.</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6.2. Cilvēku skaits vienā guļamtelpā un brīvās telpas platība vienam cilvēkam, izņemot platību, ko aizņem kojas un slēdzamie skapīši, ir tāda, kas zvejniekiem uz kuģa nodrošina pienācīgu telpu un ērtības, ņemot vērā kuģa darbību.</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6.3. </w:t>
      </w:r>
      <w:r w:rsidRPr="001C1D3A">
        <w:rPr>
          <w:rFonts w:eastAsia="Times New Roman" w:cs="Times New Roman"/>
          <w:sz w:val="28"/>
          <w:szCs w:val="28"/>
          <w:lang w:eastAsia="lv-LV"/>
        </w:rPr>
        <w:t>Kuģiem, kuru garums ir 24 metri un vairāk, bet mazāk nekā 45 metri, guļamtelpā pieejamā brīvās telpas platība vienam cilvēkam, izņemot platību, ko aizņem kojas un slēdzamie skapīši, nav mazāka par 1,5 kvadrātmetriem.</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6.4. Kuģiem, kuru garums ir 45 metri un</w:t>
      </w:r>
      <w:r w:rsidRPr="001C1D3A">
        <w:rPr>
          <w:rFonts w:eastAsia="Times New Roman" w:cs="Times New Roman"/>
          <w:sz w:val="28"/>
          <w:szCs w:val="28"/>
          <w:lang w:eastAsia="lv-LV"/>
        </w:rPr>
        <w:t xml:space="preserve"> vairāk, guļamtelpā pieejamā brīvās telpas platība vienam cilvēkam, izņemot platību, ko aizņem kojas un slēdzamie skapīši, nav mazāka par 2 kvadrātmetriem.</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6.5. Kuģos, kuru garums ir līdz 24 metriem, vienā guļamtelpā nedrīkst mitināties vairāk par sešiem c</w:t>
      </w:r>
      <w:r w:rsidRPr="001C1D3A">
        <w:rPr>
          <w:rFonts w:eastAsia="Times New Roman" w:cs="Times New Roman"/>
          <w:sz w:val="28"/>
          <w:szCs w:val="28"/>
          <w:lang w:eastAsia="lv-LV"/>
        </w:rPr>
        <w:t>ilvēkiem, bet kuģos, kuru garums ir 24 metri un vairāk, – vairāk par četriem cilvēkiem. Ja kuģa lielums, tips vai paredzētā funkcija šo prasību padara nepamatotu vai nelietderīgu, Kuģošanas drošības inspekcija īpašos gadījumos var atbrīvot kuģi no šīs pras</w:t>
      </w:r>
      <w:r w:rsidRPr="001C1D3A">
        <w:rPr>
          <w:rFonts w:eastAsia="Times New Roman" w:cs="Times New Roman"/>
          <w:sz w:val="28"/>
          <w:szCs w:val="28"/>
          <w:lang w:eastAsia="lv-LV"/>
        </w:rPr>
        <w:t>ības izpildes.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6.6. Ja nav skaidri norādīts citādi, iespēju robežās virsniekiem nodrošina atsevišķu guļamtelpu vai guļamtelpas.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6.7. Kuģos, kuru garums ir 24 metri un vairāk, virsnieku guļamtelpas, ja iespējams, ir vienvietīgas un guļamtelpā nekad nav vair</w:t>
      </w:r>
      <w:r w:rsidRPr="001C1D3A">
        <w:rPr>
          <w:rFonts w:eastAsia="Times New Roman" w:cs="Times New Roman"/>
          <w:sz w:val="28"/>
          <w:szCs w:val="28"/>
          <w:lang w:eastAsia="lv-LV"/>
        </w:rPr>
        <w:t>āk kā divas kojas. Ja kuģa lielums, tips vai paredzētā funkcija šīs prasības padara nepamatotas vai nelietderīgas, Kuģošanas drošības inspekcija īpašos gadījumos kuģi var atbrīvot no šīs prasības izpildes.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6.8. Guļamtelpā ērti saskatāmā vietā salasāmi un n</w:t>
      </w:r>
      <w:r w:rsidRPr="001C1D3A">
        <w:rPr>
          <w:rFonts w:eastAsia="Times New Roman" w:cs="Times New Roman"/>
          <w:sz w:val="28"/>
          <w:szCs w:val="28"/>
          <w:lang w:eastAsia="lv-LV"/>
        </w:rPr>
        <w:t>eizdzēšami norāda maksimālo cilvēku skaitu, kādam telpa ir paredzēta.</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6.9. Guļamtelpā nodrošina individuālas pienācīga izmēra kojas. Matrači ir no piemērota materiāla. Katrā kojā ir vietējais apgaismojums.</w:t>
      </w:r>
    </w:p>
    <w:p w:rsidR="00297F89" w:rsidRPr="001C1D3A" w:rsidRDefault="00990723">
      <w:pPr>
        <w:tabs>
          <w:tab w:val="left" w:pos="6"/>
          <w:tab w:val="left" w:pos="12"/>
          <w:tab w:val="left" w:pos="312"/>
        </w:tabs>
        <w:spacing w:after="0"/>
        <w:jc w:val="both"/>
        <w:rPr>
          <w:rFonts w:eastAsia="Times New Roman" w:cs="Times New Roman"/>
          <w:sz w:val="28"/>
          <w:szCs w:val="28"/>
          <w:lang w:eastAsia="lv-LV"/>
        </w:rPr>
      </w:pPr>
      <w:r w:rsidRPr="001C1D3A">
        <w:rPr>
          <w:rFonts w:eastAsia="Times New Roman" w:cs="Times New Roman"/>
          <w:sz w:val="28"/>
          <w:szCs w:val="28"/>
          <w:lang w:eastAsia="lv-LV"/>
        </w:rPr>
        <w:t>6.10. Kuģiem, kuru garums ir 24 metri un vairāk, k</w:t>
      </w:r>
      <w:r w:rsidRPr="001C1D3A">
        <w:rPr>
          <w:rFonts w:eastAsia="Times New Roman" w:cs="Times New Roman"/>
          <w:sz w:val="28"/>
          <w:szCs w:val="28"/>
          <w:lang w:eastAsia="lv-LV"/>
        </w:rPr>
        <w:t>ojas minimālie iekšējie izmēri nav mazāki par 198 × 80 centimetriem.</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6.11. Guļamtelpas plāno un ierīko tā, lai to iemītniekiem nodrošinātu saprātīgu komforta līmeni un veicinātu tīrību un kārtību. Ierīko kojas, individuālai lietošanai paredzētus slēdzamos </w:t>
      </w:r>
      <w:r w:rsidRPr="001C1D3A">
        <w:rPr>
          <w:rFonts w:eastAsia="Times New Roman" w:cs="Times New Roman"/>
          <w:sz w:val="28"/>
          <w:szCs w:val="28"/>
          <w:lang w:eastAsia="lv-LV"/>
        </w:rPr>
        <w:t>skapīšus apģērbam un citiem personiskās lietošanas priekšmetiem, kā arī rakstīšanai piemērotu virsmu.</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6.12. Guļamtelpas pēc iespējas izvieto vai ierīko tā, lai vīriešiem un sievietēm nodrošinātu pienācīgu privātumu.</w:t>
      </w:r>
    </w:p>
    <w:p w:rsidR="00297F89" w:rsidRPr="001C1D3A" w:rsidRDefault="00297F89">
      <w:pPr>
        <w:pStyle w:val="Sarakstarindkopa"/>
        <w:spacing w:after="0"/>
        <w:ind w:left="284"/>
        <w:jc w:val="both"/>
        <w:rPr>
          <w:rFonts w:eastAsia="Times New Roman" w:cs="Times New Roman"/>
          <w:b/>
          <w:bCs/>
          <w:color w:val="000000"/>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7. Ēdamtelpas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7.1. Ēdamtelpas ir pēc ie</w:t>
      </w:r>
      <w:r w:rsidRPr="001C1D3A">
        <w:rPr>
          <w:rFonts w:eastAsia="Times New Roman" w:cs="Times New Roman"/>
          <w:sz w:val="28"/>
          <w:szCs w:val="28"/>
          <w:lang w:eastAsia="lv-LV"/>
        </w:rPr>
        <w:t xml:space="preserve">spējas tuvu kambīzei, un tās nekādā gadījumā nedrīkst atrasties </w:t>
      </w:r>
      <w:proofErr w:type="spellStart"/>
      <w:r w:rsidRPr="001C1D3A">
        <w:rPr>
          <w:rFonts w:eastAsia="Times New Roman" w:cs="Times New Roman"/>
          <w:sz w:val="28"/>
          <w:szCs w:val="28"/>
          <w:lang w:eastAsia="lv-LV"/>
        </w:rPr>
        <w:t>triecienstarpsienas</w:t>
      </w:r>
      <w:proofErr w:type="spellEnd"/>
      <w:r w:rsidRPr="001C1D3A">
        <w:rPr>
          <w:rFonts w:eastAsia="Times New Roman" w:cs="Times New Roman"/>
          <w:sz w:val="28"/>
          <w:szCs w:val="28"/>
          <w:lang w:eastAsia="lv-LV"/>
        </w:rPr>
        <w:t xml:space="preserve"> priekšā.</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7.2. Ēdamtelpu novietojums uz kuģa ir kuģa darbībai atbilstošs. Ja tas ir iespējams, ēdamtelpas ierīko atsevišķi no guļamtelpām.</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lastRenderedPageBreak/>
        <w:t xml:space="preserve">7.3. Uz kuģiem, kuru garums ir 24 </w:t>
      </w:r>
      <w:r w:rsidRPr="001C1D3A">
        <w:rPr>
          <w:rFonts w:eastAsia="Times New Roman" w:cs="Times New Roman"/>
          <w:sz w:val="28"/>
          <w:szCs w:val="28"/>
          <w:lang w:eastAsia="lv-LV"/>
        </w:rPr>
        <w:t>metri un vairāk, ēdamtelpas ierīko atsevišķi no guļamtelpām.</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7.4. Ikvienas ēdamtelpas izmēri un aprīkojums ir pietiekams tādam cilvēku skaitam, kas to varētu vienlaikus izmantot.</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7.5. Uz kuģiem, kuru garums starp perpendikuliem (</w:t>
      </w:r>
      <w:r w:rsidRPr="001C1D3A">
        <w:rPr>
          <w:rFonts w:eastAsia="Times New Roman" w:cs="Times New Roman"/>
          <w:i/>
          <w:iCs/>
          <w:sz w:val="28"/>
          <w:szCs w:val="28"/>
          <w:lang w:eastAsia="lv-LV"/>
        </w:rPr>
        <w:t>LBP</w:t>
      </w:r>
      <w:r w:rsidRPr="001C1D3A">
        <w:rPr>
          <w:rFonts w:eastAsia="Times New Roman" w:cs="Times New Roman"/>
          <w:sz w:val="28"/>
          <w:szCs w:val="28"/>
          <w:lang w:eastAsia="lv-LV"/>
        </w:rPr>
        <w:t xml:space="preserve">) ir 15 metri vai </w:t>
      </w:r>
      <w:r w:rsidRPr="001C1D3A">
        <w:rPr>
          <w:rFonts w:eastAsia="Times New Roman" w:cs="Times New Roman"/>
          <w:sz w:val="28"/>
          <w:szCs w:val="28"/>
          <w:lang w:eastAsia="lv-LV"/>
        </w:rPr>
        <w:t>vairāk, zvejniekiem vienmēr ir pieejams un sasniedzams pietiekami ietilpīgs ledusskapis un iekārtas karsto un auksto dzērienu pagatavošanai.</w:t>
      </w:r>
    </w:p>
    <w:p w:rsidR="00297F89" w:rsidRPr="001C1D3A" w:rsidRDefault="00297F89">
      <w:pPr>
        <w:tabs>
          <w:tab w:val="left" w:pos="6"/>
          <w:tab w:val="left" w:pos="306"/>
        </w:tabs>
        <w:spacing w:after="0"/>
        <w:jc w:val="both"/>
        <w:rPr>
          <w:rFonts w:eastAsia="Times New Roman" w:cs="Times New Roman"/>
          <w:b/>
          <w:sz w:val="28"/>
          <w:szCs w:val="28"/>
          <w:lang w:eastAsia="lv-LV"/>
        </w:rPr>
      </w:pPr>
    </w:p>
    <w:p w:rsidR="00297F89" w:rsidRPr="001C1D3A" w:rsidRDefault="00990723">
      <w:pPr>
        <w:tabs>
          <w:tab w:val="left" w:pos="6"/>
          <w:tab w:val="left" w:pos="306"/>
        </w:tabs>
        <w:spacing w:after="0"/>
        <w:jc w:val="both"/>
        <w:rPr>
          <w:rFonts w:eastAsia="Times New Roman" w:cs="Times New Roman"/>
          <w:b/>
          <w:sz w:val="28"/>
          <w:szCs w:val="28"/>
          <w:lang w:eastAsia="lv-LV"/>
        </w:rPr>
      </w:pPr>
      <w:r w:rsidRPr="001C1D3A">
        <w:rPr>
          <w:rFonts w:eastAsia="Times New Roman" w:cs="Times New Roman"/>
          <w:b/>
          <w:sz w:val="28"/>
          <w:szCs w:val="28"/>
          <w:lang w:eastAsia="lv-LV"/>
        </w:rPr>
        <w:t xml:space="preserve">8. Vannas vai dušas, tualetes un izlietnes </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8.1. Visus cilvēkus uz kuģa atbilstoši kuģa darbībai nodrošina ar sani</w:t>
      </w:r>
      <w:r w:rsidRPr="001C1D3A">
        <w:rPr>
          <w:rFonts w:eastAsia="Times New Roman" w:cs="Times New Roman"/>
          <w:sz w:val="28"/>
          <w:szCs w:val="28"/>
          <w:lang w:eastAsia="lv-LV"/>
        </w:rPr>
        <w:t>tārajām labierīcībām – tualetēm, izlietnēm un vannām vai dušām. Šīs labierīcības atbilst vismaz minimālajām veselības un higiēnas prasībām un saprātīgām kvalitātes prasībām.</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8.2. Sanitārās telpas ir tādas, kas ļauj novērst citu telpu piesārņošanu. Sanitārā</w:t>
      </w:r>
      <w:r w:rsidRPr="001C1D3A">
        <w:rPr>
          <w:rFonts w:eastAsia="Times New Roman" w:cs="Times New Roman"/>
          <w:sz w:val="28"/>
          <w:szCs w:val="28"/>
          <w:lang w:eastAsia="lv-LV"/>
        </w:rPr>
        <w:t>s labierīcības nodrošina pienācīgu privātumu.</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8.3. Visiem zvejniekiem un citiem cilvēkiem uz kuģa ir pieejams tekošs karstais un aukstais saldūdens pietiekamā daudzumā, lai nodrošinātu pienācīgu higiēnu. </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8.4. Ja ir nodrošinātas sanitārās labierīcības, tās</w:t>
      </w:r>
      <w:r w:rsidRPr="001C1D3A">
        <w:rPr>
          <w:rFonts w:eastAsia="Times New Roman" w:cs="Times New Roman"/>
          <w:sz w:val="28"/>
          <w:szCs w:val="28"/>
          <w:lang w:eastAsia="lv-LV"/>
        </w:rPr>
        <w:t xml:space="preserve"> aprīko ar ventilācijas atverēm uz āru un neatkarīgi no citām dzīvojamajām telpām.</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8.5. Visas virsmas sanitārajās telpās ir tādas, kas atvieglo tīrīšanu un veicina tās efektivitāti. Grīdas segums ir neslīdošs.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8.6. Uz kuģiem, kuru garums ir 24 metri un vai</w:t>
      </w:r>
      <w:r w:rsidRPr="001C1D3A">
        <w:rPr>
          <w:rFonts w:eastAsia="Times New Roman" w:cs="Times New Roman"/>
          <w:sz w:val="28"/>
          <w:szCs w:val="28"/>
          <w:lang w:eastAsia="lv-LV"/>
        </w:rPr>
        <w:t>rāk, visiem zvejniekiem, kas mitinās telpās, kurās nav sanitāro labierīcību, nodrošina vismaz vienu vannu un (vai) dušu, vienu tualeti un vienu izlietni ne vairāk kā uz četriem cilvēkiem.</w:t>
      </w:r>
    </w:p>
    <w:p w:rsidR="00297F89" w:rsidRPr="001C1D3A" w:rsidRDefault="00297F89">
      <w:pPr>
        <w:pStyle w:val="Sarakstarindkopa"/>
        <w:spacing w:after="0"/>
        <w:ind w:left="284"/>
        <w:jc w:val="both"/>
        <w:rPr>
          <w:rFonts w:eastAsia="Times New Roman" w:cs="Times New Roman"/>
          <w:b/>
          <w:bCs/>
          <w:color w:val="000000"/>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9. Veļas mazgātavas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9.1. Ja nav skaidri noteikts citādi, </w:t>
      </w:r>
      <w:r w:rsidRPr="001C1D3A">
        <w:rPr>
          <w:rFonts w:eastAsia="Times New Roman" w:cs="Times New Roman"/>
          <w:sz w:val="28"/>
          <w:szCs w:val="28"/>
          <w:lang w:eastAsia="lv-LV"/>
        </w:rPr>
        <w:t>atbilstoši kuģa darbībai pēc vajadzības nodrošina apģērba mazgāšanas un žāvēšanas iespējas.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9.2. Uz kuģiem, kuru garums ir 24 metri un vairāk, nodrošina pienācīgas apģērba mazgāšanas, žāvēšanas un gludināšanas iekārtas.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9.3. Uz kuģiem, kuru garums ir 45 me</w:t>
      </w:r>
      <w:r w:rsidRPr="001C1D3A">
        <w:rPr>
          <w:rFonts w:eastAsia="Times New Roman" w:cs="Times New Roman"/>
          <w:sz w:val="28"/>
          <w:szCs w:val="28"/>
          <w:lang w:eastAsia="lv-LV"/>
        </w:rPr>
        <w:t>tri un vairāk, pienācīgas apģērba mazgāšanas, žāvēšanas un gludināšanas iekārtas nodrošina no guļamtelpām, ēdamtelpām un tualetēm nodalītā telpā, kas ir pienācīgi ventilēta, apsildīta un aprīkota ar veļas auklām vai citiem veļas žāvēšanas līdzekļiem.</w:t>
      </w:r>
    </w:p>
    <w:p w:rsidR="00297F89" w:rsidRPr="001C1D3A" w:rsidRDefault="00297F89">
      <w:pPr>
        <w:pStyle w:val="Sarakstarindkopa"/>
        <w:spacing w:after="0"/>
        <w:ind w:left="284"/>
        <w:jc w:val="both"/>
        <w:rPr>
          <w:rFonts w:eastAsia="Times New Roman" w:cs="Times New Roman"/>
          <w:b/>
          <w:bCs/>
          <w:color w:val="000000"/>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 xml:space="preserve">10. </w:t>
      </w:r>
      <w:r w:rsidRPr="001C1D3A">
        <w:rPr>
          <w:rFonts w:eastAsia="Times New Roman" w:cs="Times New Roman"/>
          <w:b/>
          <w:bCs/>
          <w:color w:val="000000"/>
          <w:sz w:val="28"/>
          <w:szCs w:val="28"/>
          <w:lang w:eastAsia="lv-LV"/>
        </w:rPr>
        <w:t>Izolatori un lazaretes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10.1. Pēc nepieciešamības dara pieejamu kajīti zvejniekiem, kas ir saslimuši vai guvuši traumu.</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10.2. Uz kuģiem, kuru reģistrētā bruto tilpība (BRT) pārsniedz 500 un uz kuriem vismaz 15 zvejnieki dodas reisā, kas ir ilgāks nekā trīs </w:t>
      </w:r>
      <w:r w:rsidRPr="001C1D3A">
        <w:rPr>
          <w:rFonts w:eastAsia="Times New Roman" w:cs="Times New Roman"/>
          <w:sz w:val="28"/>
          <w:szCs w:val="28"/>
          <w:lang w:eastAsia="lv-LV"/>
        </w:rPr>
        <w:t>dienas, un uz zvejas kuģiem, kuru garums ir 45 metri vai vairāk, neatkarīgi no apkalpes lieluma un reisa ilguma ir atsevišķa lazarete, kurā iespējams sniegt medicīnisko palīdzību. Šī telpa ir pienācīgi aprīkota, un to uztur higiēniskā stāvoklī.</w:t>
      </w:r>
    </w:p>
    <w:p w:rsidR="00297F89" w:rsidRPr="001C1D3A" w:rsidRDefault="00297F89">
      <w:pPr>
        <w:pStyle w:val="Sarakstarindkopa"/>
        <w:spacing w:after="0"/>
        <w:ind w:left="284"/>
        <w:jc w:val="both"/>
        <w:rPr>
          <w:rFonts w:eastAsia="Times New Roman" w:cs="Times New Roman"/>
          <w:b/>
          <w:bCs/>
          <w:color w:val="000000"/>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lastRenderedPageBreak/>
        <w:t xml:space="preserve">11. Citas </w:t>
      </w:r>
      <w:r w:rsidRPr="001C1D3A">
        <w:rPr>
          <w:rFonts w:eastAsia="Times New Roman" w:cs="Times New Roman"/>
          <w:b/>
          <w:bCs/>
          <w:color w:val="000000"/>
          <w:sz w:val="28"/>
          <w:szCs w:val="28"/>
          <w:lang w:eastAsia="lv-LV"/>
        </w:rPr>
        <w:t>telpas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Netālu no guļamtelpām ērtā vietā nodrošina iespēju izkārt sliktiem laikapstākļiem paredzēto apģērbu un novietot citus individuālos aizsardzības līdzekļus.</w:t>
      </w:r>
    </w:p>
    <w:p w:rsidR="00297F89" w:rsidRPr="001C1D3A" w:rsidRDefault="00297F89">
      <w:pPr>
        <w:pStyle w:val="Sarakstarindkopa"/>
        <w:spacing w:after="0"/>
        <w:ind w:left="284"/>
        <w:jc w:val="both"/>
        <w:rPr>
          <w:rFonts w:eastAsia="Times New Roman" w:cs="Times New Roman"/>
          <w:b/>
          <w:bCs/>
          <w:color w:val="000000"/>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12. Gultas piederumi, galda un citi piederumi</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Visiem zvejniekiem uz kuģa izsniedz piemērotus </w:t>
      </w:r>
      <w:r w:rsidRPr="001C1D3A">
        <w:rPr>
          <w:rFonts w:eastAsia="Times New Roman" w:cs="Times New Roman"/>
          <w:sz w:val="28"/>
          <w:szCs w:val="28"/>
          <w:lang w:eastAsia="lv-LV"/>
        </w:rPr>
        <w:t>galda piederumus, gultas piederumus un gultasveļu, bet gultasveļas izmaksas var atgūt kā darbības izmaksas, ja tas ir paredzēts darba koplīgumā vai zvejnieka darba līgumā.</w:t>
      </w:r>
    </w:p>
    <w:p w:rsidR="00297F89" w:rsidRPr="001C1D3A" w:rsidRDefault="00297F89">
      <w:pPr>
        <w:pStyle w:val="Sarakstarindkopa"/>
        <w:spacing w:after="0"/>
        <w:ind w:left="284"/>
        <w:jc w:val="both"/>
        <w:rPr>
          <w:rFonts w:eastAsia="Times New Roman" w:cs="Times New Roman"/>
          <w:b/>
          <w:bCs/>
          <w:color w:val="000000"/>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13. Atpūtas telpas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13.1. Uz kuģiem, kuru garums ir 24 metri un vairāk, visiem zvejn</w:t>
      </w:r>
      <w:r w:rsidRPr="001C1D3A">
        <w:rPr>
          <w:rFonts w:eastAsia="Times New Roman" w:cs="Times New Roman"/>
          <w:sz w:val="28"/>
          <w:szCs w:val="28"/>
          <w:lang w:eastAsia="lv-LV"/>
        </w:rPr>
        <w:t>iekiem uz kuģa nodrošina atbilstošas atpūtas telpas, iespējas un pakalpojumus. Pēc nepieciešamības atpūtas pasākumiem var izmantot ēdamtelpas.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13.2. Uz kuģiem, kuru garums ir 24 metri un vairāk, nodrošina komandai pieejamu rakstāmgaldu ar krēslu.</w:t>
      </w:r>
    </w:p>
    <w:p w:rsidR="00297F89" w:rsidRPr="001C1D3A" w:rsidRDefault="00297F89">
      <w:pPr>
        <w:pStyle w:val="Sarakstarindkopa"/>
        <w:spacing w:after="0"/>
        <w:ind w:left="284"/>
        <w:jc w:val="both"/>
        <w:rPr>
          <w:rFonts w:eastAsia="Times New Roman" w:cs="Times New Roman"/>
          <w:b/>
          <w:bCs/>
          <w:color w:val="000000"/>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14. Saka</w:t>
      </w:r>
      <w:r w:rsidRPr="001C1D3A">
        <w:rPr>
          <w:rFonts w:eastAsia="Times New Roman" w:cs="Times New Roman"/>
          <w:b/>
          <w:bCs/>
          <w:color w:val="000000"/>
          <w:sz w:val="28"/>
          <w:szCs w:val="28"/>
          <w:lang w:eastAsia="lv-LV"/>
        </w:rPr>
        <w:t>ru iespējas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Visiem zvejniekiem uz kuģa nodrošina pienācīgu piekļuvi sakaru līdzekļiem, cik vien iespējams, par samērīgu maksu un nepārsniedzot pilnās izmaksas, ko tas rada zvejas kuģa īpašniekam.</w:t>
      </w:r>
    </w:p>
    <w:p w:rsidR="00297F89" w:rsidRPr="001C1D3A" w:rsidRDefault="00297F89">
      <w:pPr>
        <w:pStyle w:val="Sarakstarindkopa"/>
        <w:spacing w:after="0"/>
        <w:ind w:left="284"/>
        <w:jc w:val="both"/>
        <w:rPr>
          <w:rFonts w:eastAsia="Times New Roman" w:cs="Times New Roman"/>
          <w:b/>
          <w:bCs/>
          <w:color w:val="000000"/>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15. Kambīze un produktu noliktavas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15.1.</w:t>
      </w:r>
      <w:r w:rsidRPr="001C1D3A">
        <w:rPr>
          <w:rFonts w:eastAsia="Times New Roman" w:cs="Times New Roman"/>
          <w:sz w:val="28"/>
          <w:szCs w:val="28"/>
          <w:lang w:eastAsia="lv-LV"/>
        </w:rPr>
        <w:t xml:space="preserve"> </w:t>
      </w:r>
      <w:r w:rsidRPr="001C1D3A">
        <w:rPr>
          <w:rFonts w:eastAsia="Times New Roman" w:cs="Times New Roman"/>
          <w:sz w:val="28"/>
          <w:szCs w:val="28"/>
          <w:lang w:eastAsia="lv-LV"/>
        </w:rPr>
        <w:t xml:space="preserve">Uz kuģa nodrošina </w:t>
      </w:r>
      <w:r w:rsidRPr="001C1D3A">
        <w:rPr>
          <w:rFonts w:eastAsia="Times New Roman" w:cs="Times New Roman"/>
          <w:sz w:val="28"/>
          <w:szCs w:val="28"/>
          <w:lang w:eastAsia="lv-LV"/>
        </w:rPr>
        <w:t>virtuves iekārtas. Ja nav skaidri norādīts citādi un ja tas ir iespējams, šīs iekārtas ierīko atsevišķā kambīzē.</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15.2. Kambīze vai, ja tādas nav, virtuves zona ir pietiekami liela, labi apgaismota un vēdināma, kā arī labi aprīkota un uzturēta.</w:t>
      </w:r>
    </w:p>
    <w:p w:rsidR="00297F89" w:rsidRPr="001C1D3A" w:rsidRDefault="00990723">
      <w:pPr>
        <w:tabs>
          <w:tab w:val="left" w:pos="7"/>
          <w:tab w:val="left" w:pos="370"/>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15.3. Uz </w:t>
      </w:r>
      <w:r w:rsidRPr="001C1D3A">
        <w:rPr>
          <w:rFonts w:eastAsia="Times New Roman" w:cs="Times New Roman"/>
          <w:sz w:val="28"/>
          <w:szCs w:val="28"/>
          <w:lang w:eastAsia="lv-LV"/>
        </w:rPr>
        <w:t>kuģiem, kuru garums ir 24 metri un vairāk, ir atsevišķa kambīze.</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15.4. Ēdiena gatavošanai kambīzē izmantotos butāna vai propāna gāzes balonus glabā uz atklāta klāja un zem nojumes, kas projektēta tā, lai tos aizsargātu no ārēja siltuma avotiem un ārējas ie</w:t>
      </w:r>
      <w:r w:rsidRPr="001C1D3A">
        <w:rPr>
          <w:rFonts w:eastAsia="Times New Roman" w:cs="Times New Roman"/>
          <w:sz w:val="28"/>
          <w:szCs w:val="28"/>
          <w:lang w:eastAsia="lv-LV"/>
        </w:rPr>
        <w:t>tekmes.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15.5. Nodrošina pārtikas krājumu glabāšanai piemērotu vietu, ko var uzturēt sausu, vēsu un labi ventilētu, lai šādi nepieļautu krājumu bojāšanos, un, ja nav skaidri paredzēts citādi, pēc iespējas izmanto ledusskapjus vai citas iespējas uzglabāšanai</w:t>
      </w:r>
      <w:r w:rsidRPr="001C1D3A">
        <w:rPr>
          <w:rFonts w:eastAsia="Times New Roman" w:cs="Times New Roman"/>
          <w:sz w:val="28"/>
          <w:szCs w:val="28"/>
          <w:lang w:eastAsia="lv-LV"/>
        </w:rPr>
        <w:t xml:space="preserve"> zemā temperatūrā.</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15.6. Uz kuģiem, kuru garums starp perpendikuliem (</w:t>
      </w:r>
      <w:r w:rsidRPr="001C1D3A">
        <w:rPr>
          <w:rFonts w:eastAsia="Times New Roman" w:cs="Times New Roman"/>
          <w:i/>
          <w:iCs/>
          <w:sz w:val="28"/>
          <w:szCs w:val="28"/>
          <w:lang w:eastAsia="lv-LV"/>
        </w:rPr>
        <w:t>LBP</w:t>
      </w:r>
      <w:r w:rsidRPr="001C1D3A">
        <w:rPr>
          <w:rFonts w:eastAsia="Times New Roman" w:cs="Times New Roman"/>
          <w:sz w:val="28"/>
          <w:szCs w:val="28"/>
          <w:lang w:eastAsia="lv-LV"/>
        </w:rPr>
        <w:t>) ir 15 metri vai vairāk, izmanto produktu noliktavu un ledusskapi un citas iespējas uzglabāšanai zemā temperatūrā.</w:t>
      </w:r>
    </w:p>
    <w:p w:rsidR="00297F89" w:rsidRPr="001C1D3A" w:rsidRDefault="00297F89">
      <w:pPr>
        <w:pStyle w:val="Sarakstarindkopa"/>
        <w:spacing w:after="0"/>
        <w:ind w:left="284"/>
        <w:jc w:val="both"/>
        <w:rPr>
          <w:rFonts w:eastAsia="Times New Roman" w:cs="Times New Roman"/>
          <w:b/>
          <w:bCs/>
          <w:color w:val="000000"/>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16. Pārtika un dzeramais ūdens</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Pārtika un dzeramais ūdens ir pieti</w:t>
      </w:r>
      <w:r w:rsidRPr="001C1D3A">
        <w:rPr>
          <w:rFonts w:eastAsia="Times New Roman" w:cs="Times New Roman"/>
          <w:sz w:val="28"/>
          <w:szCs w:val="28"/>
          <w:lang w:eastAsia="lv-LV"/>
        </w:rPr>
        <w:t>ekamā daudzumā, ņemot vērā zvejnieku skaitu un reisa ilgumu un veidu. Turklāt tie ir piemēroti uzturvērtības, kvalitātes, porciju lieluma un ēdiena dažādības ziņā, kā arī ievērojot zvejnieku reliģiskos uzskatus un kultūras tradīcijas attiecībā uz pārtiku.</w:t>
      </w:r>
    </w:p>
    <w:p w:rsidR="00297F89" w:rsidRPr="001C1D3A" w:rsidRDefault="00297F89">
      <w:pPr>
        <w:pStyle w:val="Sarakstarindkopa"/>
        <w:spacing w:after="0"/>
        <w:ind w:left="284"/>
        <w:jc w:val="both"/>
        <w:rPr>
          <w:rFonts w:eastAsia="Times New Roman" w:cs="Times New Roman"/>
          <w:b/>
          <w:bCs/>
          <w:color w:val="000000"/>
          <w:sz w:val="28"/>
          <w:szCs w:val="28"/>
          <w:lang w:eastAsia="lv-LV"/>
        </w:rPr>
      </w:pPr>
    </w:p>
    <w:p w:rsidR="00297F89" w:rsidRPr="001C1D3A" w:rsidRDefault="00990723">
      <w:pPr>
        <w:pStyle w:val="Sarakstarindkopa"/>
        <w:spacing w:after="0"/>
        <w:ind w:left="284"/>
        <w:jc w:val="both"/>
        <w:rPr>
          <w:rFonts w:eastAsia="Times New Roman" w:cs="Times New Roman"/>
          <w:b/>
          <w:bCs/>
          <w:color w:val="000000"/>
          <w:sz w:val="28"/>
          <w:szCs w:val="28"/>
          <w:lang w:eastAsia="lv-LV"/>
        </w:rPr>
      </w:pPr>
      <w:r w:rsidRPr="001C1D3A">
        <w:rPr>
          <w:rFonts w:eastAsia="Times New Roman" w:cs="Times New Roman"/>
          <w:b/>
          <w:bCs/>
          <w:color w:val="000000"/>
          <w:sz w:val="28"/>
          <w:szCs w:val="28"/>
          <w:lang w:eastAsia="lv-LV"/>
        </w:rPr>
        <w:t>17. Tīrības un sadzīves apstākļu nodrošināšana</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17.1. Dzīvojamās telpas uztur tīras un apdzīvojamā stāvoklī, un tajās neglabā preces un krājumus, kas nav šo telpu iemītnieku personīgā īpašumā vai nav paredzēti viņu drošībai vai glābšanai.</w:t>
      </w:r>
    </w:p>
    <w:p w:rsidR="00297F89" w:rsidRPr="001C1D3A" w:rsidRDefault="00990723">
      <w:pPr>
        <w:tabs>
          <w:tab w:val="left" w:pos="8"/>
          <w:tab w:val="left" w:pos="422"/>
        </w:tabs>
        <w:spacing w:after="0"/>
        <w:jc w:val="both"/>
        <w:rPr>
          <w:rFonts w:eastAsia="Times New Roman" w:cs="Times New Roman"/>
          <w:sz w:val="28"/>
          <w:szCs w:val="28"/>
          <w:lang w:eastAsia="lv-LV"/>
        </w:rPr>
      </w:pPr>
      <w:r w:rsidRPr="001C1D3A">
        <w:rPr>
          <w:rFonts w:eastAsia="Times New Roman" w:cs="Times New Roman"/>
          <w:sz w:val="28"/>
          <w:szCs w:val="28"/>
          <w:lang w:eastAsia="lv-LV"/>
        </w:rPr>
        <w:t xml:space="preserve">17.2. Kambīzi un </w:t>
      </w:r>
      <w:r w:rsidRPr="001C1D3A">
        <w:rPr>
          <w:rFonts w:eastAsia="Times New Roman" w:cs="Times New Roman"/>
          <w:sz w:val="28"/>
          <w:szCs w:val="28"/>
          <w:lang w:eastAsia="lv-LV"/>
        </w:rPr>
        <w:t>produktu noliktavas uztur higiēniskā stāvoklī.</w:t>
      </w:r>
    </w:p>
    <w:p w:rsidR="00297F89" w:rsidRPr="001C1D3A" w:rsidRDefault="00990723">
      <w:pPr>
        <w:tabs>
          <w:tab w:val="left" w:pos="6"/>
          <w:tab w:val="left" w:pos="306"/>
        </w:tabs>
        <w:spacing w:after="0"/>
        <w:jc w:val="both"/>
        <w:rPr>
          <w:rFonts w:eastAsia="Times New Roman" w:cs="Times New Roman"/>
          <w:sz w:val="28"/>
          <w:szCs w:val="28"/>
          <w:lang w:eastAsia="lv-LV"/>
        </w:rPr>
      </w:pPr>
      <w:r w:rsidRPr="001C1D3A">
        <w:rPr>
          <w:rFonts w:eastAsia="Times New Roman" w:cs="Times New Roman"/>
          <w:sz w:val="28"/>
          <w:szCs w:val="28"/>
          <w:lang w:eastAsia="lv-LV"/>
        </w:rPr>
        <w:t>17.3. Atkritumus glabā slēgtos, labi aizdarītos konteineros un pēc vajadzības aizvāc no pārtikas apstrādes zonām.</w:t>
      </w:r>
    </w:p>
    <w:p w:rsidR="00297F89" w:rsidRPr="001C1D3A" w:rsidRDefault="00297F89">
      <w:pPr>
        <w:tabs>
          <w:tab w:val="left" w:pos="6"/>
          <w:tab w:val="left" w:pos="306"/>
        </w:tabs>
        <w:spacing w:after="0"/>
        <w:jc w:val="both"/>
        <w:rPr>
          <w:rFonts w:eastAsia="Times New Roman" w:cs="Times New Roman"/>
          <w:sz w:val="28"/>
          <w:szCs w:val="28"/>
          <w:lang w:eastAsia="lv-LV"/>
        </w:rPr>
      </w:pPr>
    </w:p>
    <w:p w:rsidR="00297F89" w:rsidRPr="001C1D3A" w:rsidRDefault="00297F89">
      <w:pPr>
        <w:rPr>
          <w:bCs/>
          <w:sz w:val="28"/>
          <w:szCs w:val="28"/>
        </w:rPr>
      </w:pPr>
    </w:p>
    <w:p w:rsidR="001C1D3A" w:rsidRDefault="001C1D3A">
      <w:pPr>
        <w:rPr>
          <w:bCs/>
          <w:sz w:val="28"/>
          <w:szCs w:val="28"/>
        </w:rPr>
      </w:pPr>
    </w:p>
    <w:p w:rsidR="00297F89" w:rsidRPr="001C1D3A" w:rsidRDefault="001C1D3A">
      <w:pPr>
        <w:rPr>
          <w:rFonts w:eastAsia="Times New Roman" w:cs="Times New Roman"/>
          <w:color w:val="000000"/>
          <w:sz w:val="28"/>
          <w:szCs w:val="28"/>
          <w:lang w:eastAsia="lv-LV"/>
        </w:rPr>
      </w:pPr>
      <w:r>
        <w:rPr>
          <w:bCs/>
          <w:sz w:val="28"/>
          <w:szCs w:val="28"/>
        </w:rPr>
        <w:tab/>
      </w:r>
      <w:r w:rsidR="00990723" w:rsidRPr="001C1D3A">
        <w:rPr>
          <w:bCs/>
          <w:sz w:val="28"/>
          <w:szCs w:val="28"/>
        </w:rPr>
        <w:t xml:space="preserve">Zemkopības ministrs </w:t>
      </w:r>
      <w:r w:rsidR="00990723" w:rsidRPr="001C1D3A">
        <w:rPr>
          <w:bCs/>
          <w:sz w:val="28"/>
          <w:szCs w:val="28"/>
        </w:rPr>
        <w:tab/>
      </w:r>
      <w:r w:rsidR="00990723" w:rsidRPr="001C1D3A">
        <w:rPr>
          <w:bCs/>
          <w:sz w:val="28"/>
          <w:szCs w:val="28"/>
        </w:rPr>
        <w:tab/>
      </w:r>
      <w:r w:rsidR="00990723" w:rsidRPr="001C1D3A">
        <w:rPr>
          <w:bCs/>
          <w:sz w:val="28"/>
          <w:szCs w:val="28"/>
        </w:rPr>
        <w:tab/>
      </w:r>
      <w:r w:rsidR="00990723" w:rsidRPr="001C1D3A">
        <w:rPr>
          <w:bCs/>
          <w:sz w:val="28"/>
          <w:szCs w:val="28"/>
        </w:rPr>
        <w:tab/>
      </w:r>
      <w:r w:rsidR="00990723" w:rsidRPr="001C1D3A">
        <w:rPr>
          <w:bCs/>
          <w:sz w:val="28"/>
          <w:szCs w:val="28"/>
        </w:rPr>
        <w:tab/>
        <w:t>  </w:t>
      </w:r>
      <w:r w:rsidR="00990723" w:rsidRPr="001C1D3A">
        <w:rPr>
          <w:bCs/>
          <w:sz w:val="28"/>
          <w:szCs w:val="28"/>
        </w:rPr>
        <w:tab/>
      </w:r>
      <w:r w:rsidR="00990723" w:rsidRPr="001C1D3A">
        <w:rPr>
          <w:bCs/>
          <w:sz w:val="28"/>
          <w:szCs w:val="28"/>
        </w:rPr>
        <w:tab/>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sidR="00990723" w:rsidRPr="001C1D3A">
        <w:rPr>
          <w:bCs/>
          <w:sz w:val="28"/>
          <w:szCs w:val="28"/>
        </w:rPr>
        <w:t>K.Gerhards</w:t>
      </w:r>
    </w:p>
    <w:p w:rsidR="00297F89" w:rsidRPr="001C1D3A" w:rsidRDefault="00297F89">
      <w:pPr>
        <w:tabs>
          <w:tab w:val="left" w:pos="6"/>
          <w:tab w:val="left" w:pos="306"/>
        </w:tabs>
        <w:spacing w:after="0"/>
        <w:jc w:val="both"/>
        <w:rPr>
          <w:rFonts w:eastAsia="Times New Roman" w:cs="Times New Roman"/>
          <w:sz w:val="28"/>
          <w:szCs w:val="28"/>
          <w:lang w:eastAsia="lv-LV"/>
        </w:rPr>
      </w:pPr>
    </w:p>
    <w:p w:rsidR="00297F89" w:rsidRPr="001C1D3A" w:rsidRDefault="00297F89">
      <w:pPr>
        <w:rPr>
          <w:sz w:val="28"/>
          <w:szCs w:val="28"/>
        </w:rPr>
      </w:pPr>
    </w:p>
    <w:sectPr w:rsidR="00297F89" w:rsidRPr="001C1D3A" w:rsidSect="00990723">
      <w:headerReference w:type="default" r:id="rId7"/>
      <w:footerReference w:type="default" r:id="rId8"/>
      <w:footerReference w:type="first" r:id="rId9"/>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D3A" w:rsidRDefault="001C1D3A" w:rsidP="001C1D3A">
      <w:pPr>
        <w:spacing w:after="0"/>
      </w:pPr>
      <w:r>
        <w:separator/>
      </w:r>
    </w:p>
  </w:endnote>
  <w:endnote w:type="continuationSeparator" w:id="0">
    <w:p w:rsidR="001C1D3A" w:rsidRDefault="001C1D3A" w:rsidP="001C1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3A" w:rsidRPr="001C1D3A" w:rsidRDefault="001C1D3A" w:rsidP="001C1D3A">
    <w:pPr>
      <w:pStyle w:val="Kjene"/>
    </w:pPr>
    <w:r w:rsidRPr="001C1D3A">
      <w:rPr>
        <w:sz w:val="20"/>
        <w:szCs w:val="20"/>
      </w:rPr>
      <w:t>ZMNotp1_160320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3A" w:rsidRDefault="001C1D3A">
    <w:pPr>
      <w:pStyle w:val="Kjene"/>
    </w:pPr>
    <w:r w:rsidRPr="001C1D3A">
      <w:rPr>
        <w:sz w:val="20"/>
        <w:szCs w:val="20"/>
      </w:rPr>
      <w:t>ZMNotp1_160320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D3A" w:rsidRDefault="001C1D3A" w:rsidP="001C1D3A">
      <w:pPr>
        <w:spacing w:after="0"/>
      </w:pPr>
      <w:r>
        <w:separator/>
      </w:r>
    </w:p>
  </w:footnote>
  <w:footnote w:type="continuationSeparator" w:id="0">
    <w:p w:rsidR="001C1D3A" w:rsidRDefault="001C1D3A" w:rsidP="001C1D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08559"/>
      <w:docPartObj>
        <w:docPartGallery w:val="Page Numbers (Top of Page)"/>
        <w:docPartUnique/>
      </w:docPartObj>
    </w:sdtPr>
    <w:sdtContent>
      <w:p w:rsidR="001C1D3A" w:rsidRDefault="001C1D3A">
        <w:pPr>
          <w:pStyle w:val="Galvene"/>
          <w:jc w:val="center"/>
        </w:pPr>
        <w:r>
          <w:fldChar w:fldCharType="begin"/>
        </w:r>
        <w:r>
          <w:instrText>PAGE   \* MERGEFORMAT</w:instrText>
        </w:r>
        <w:r>
          <w:fldChar w:fldCharType="separate"/>
        </w:r>
        <w:r>
          <w:t>2</w:t>
        </w:r>
        <w:r>
          <w:fldChar w:fldCharType="end"/>
        </w:r>
      </w:p>
    </w:sdtContent>
  </w:sdt>
  <w:p w:rsidR="001C1D3A" w:rsidRDefault="001C1D3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2CB38F6"/>
    <w:rsid w:val="001C1D3A"/>
    <w:rsid w:val="00297F89"/>
    <w:rsid w:val="00327F1B"/>
    <w:rsid w:val="00990723"/>
    <w:rsid w:val="0E4A3017"/>
    <w:rsid w:val="32CB38F6"/>
    <w:rsid w:val="3DBC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DED87"/>
  <w15:docId w15:val="{907EB4F3-FC7B-4D06-A1D1-D734805C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lv-LV" w:eastAsia="lv-LV"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Body Text Inden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pPr>
      <w:spacing w:line="240" w:lineRule="auto"/>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uiPriority w:val="99"/>
    <w:unhideWhenUsed/>
    <w:qFormat/>
    <w:pPr>
      <w:spacing w:after="120"/>
      <w:ind w:left="283" w:firstLine="720"/>
      <w:jc w:val="both"/>
    </w:pPr>
    <w:rPr>
      <w:rFonts w:eastAsia="Times New Roman" w:cs="Times New Roman"/>
      <w:sz w:val="16"/>
      <w:szCs w:val="16"/>
      <w:lang w:val="zh-CN"/>
    </w:rPr>
  </w:style>
  <w:style w:type="paragraph" w:styleId="Sarakstarindkopa">
    <w:name w:val="List Paragraph"/>
    <w:basedOn w:val="Parasts"/>
    <w:uiPriority w:val="34"/>
    <w:qFormat/>
    <w:pPr>
      <w:ind w:left="720"/>
      <w:contextualSpacing/>
    </w:pPr>
  </w:style>
  <w:style w:type="paragraph" w:styleId="Balonteksts">
    <w:name w:val="Balloon Text"/>
    <w:basedOn w:val="Parasts"/>
    <w:link w:val="BalontekstsRakstz"/>
    <w:rsid w:val="001C1D3A"/>
    <w:pPr>
      <w:spacing w:after="0"/>
    </w:pPr>
    <w:rPr>
      <w:rFonts w:ascii="Segoe UI" w:hAnsi="Segoe UI" w:cs="Segoe UI"/>
      <w:sz w:val="18"/>
      <w:szCs w:val="18"/>
    </w:rPr>
  </w:style>
  <w:style w:type="character" w:customStyle="1" w:styleId="BalontekstsRakstz">
    <w:name w:val="Balonteksts Rakstz."/>
    <w:basedOn w:val="Noklusjumarindkopasfonts"/>
    <w:link w:val="Balonteksts"/>
    <w:rsid w:val="001C1D3A"/>
    <w:rPr>
      <w:rFonts w:ascii="Segoe UI" w:hAnsi="Segoe UI" w:cs="Segoe UI"/>
      <w:sz w:val="18"/>
      <w:szCs w:val="18"/>
      <w:lang w:eastAsia="en-US"/>
    </w:rPr>
  </w:style>
  <w:style w:type="paragraph" w:styleId="Galvene">
    <w:name w:val="header"/>
    <w:basedOn w:val="Parasts"/>
    <w:link w:val="GalveneRakstz"/>
    <w:uiPriority w:val="99"/>
    <w:rsid w:val="001C1D3A"/>
    <w:pPr>
      <w:tabs>
        <w:tab w:val="center" w:pos="4153"/>
        <w:tab w:val="right" w:pos="8306"/>
      </w:tabs>
      <w:spacing w:after="0"/>
    </w:pPr>
  </w:style>
  <w:style w:type="character" w:customStyle="1" w:styleId="GalveneRakstz">
    <w:name w:val="Galvene Rakstz."/>
    <w:basedOn w:val="Noklusjumarindkopasfonts"/>
    <w:link w:val="Galvene"/>
    <w:uiPriority w:val="99"/>
    <w:rsid w:val="001C1D3A"/>
    <w:rPr>
      <w:rFonts w:ascii="Times New Roman" w:hAnsi="Times New Roman"/>
      <w:sz w:val="24"/>
      <w:szCs w:val="22"/>
      <w:lang w:eastAsia="en-US"/>
    </w:rPr>
  </w:style>
  <w:style w:type="paragraph" w:styleId="Kjene">
    <w:name w:val="footer"/>
    <w:basedOn w:val="Parasts"/>
    <w:link w:val="KjeneRakstz"/>
    <w:rsid w:val="001C1D3A"/>
    <w:pPr>
      <w:tabs>
        <w:tab w:val="center" w:pos="4153"/>
        <w:tab w:val="right" w:pos="8306"/>
      </w:tabs>
      <w:spacing w:after="0"/>
    </w:pPr>
  </w:style>
  <w:style w:type="character" w:customStyle="1" w:styleId="KjeneRakstz">
    <w:name w:val="Kājene Rakstz."/>
    <w:basedOn w:val="Noklusjumarindkopasfonts"/>
    <w:link w:val="Kjene"/>
    <w:rsid w:val="001C1D3A"/>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7938</Words>
  <Characters>4526</Characters>
  <Application>Microsoft Office Word</Application>
  <DocSecurity>0</DocSecurity>
  <Lines>37</Lines>
  <Paragraphs>24</Paragraphs>
  <ScaleCrop>false</ScaleCrop>
  <Company>Zemkopības ministrija</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Zvejnieku dzīves apstākļu kvalitātes prasības</dc:title>
  <dc:subject>1.pielikums</dc:subject>
  <dc:creator>Santa Jansone</dc:creator>
  <dc:description>Jansone 67027533_x000d_
santa.jansone@zm.gov.lv</dc:description>
  <cp:lastModifiedBy>Kristiāna Sebre</cp:lastModifiedBy>
  <cp:revision>4</cp:revision>
  <dcterms:created xsi:type="dcterms:W3CDTF">2020-03-16T08:31:00Z</dcterms:created>
  <dcterms:modified xsi:type="dcterms:W3CDTF">2020-03-16T11:32:00Z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