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389" w14:textId="4B64004E" w:rsidR="00894C55" w:rsidRPr="005F1BAE" w:rsidRDefault="002E209D" w:rsidP="005F1BAE">
      <w:pPr>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1556278746"/>
          <w:placeholder>
            <w:docPart w:val="B2513C7936974E769D1103048039203D"/>
          </w:placeholder>
        </w:sdtPr>
        <w:sdtEndPr/>
        <w:sdtContent>
          <w:r w:rsidR="00D2781A" w:rsidRPr="005F1BAE">
            <w:rPr>
              <w:rFonts w:ascii="Times New Roman" w:eastAsia="Times New Roman" w:hAnsi="Times New Roman" w:cs="Times New Roman"/>
              <w:b/>
              <w:bCs/>
              <w:color w:val="000000" w:themeColor="text1"/>
              <w:sz w:val="28"/>
              <w:szCs w:val="24"/>
              <w:lang w:eastAsia="lv-LV"/>
            </w:rPr>
            <w:t>Ministru kabineta noteikumu projekta</w:t>
          </w:r>
        </w:sdtContent>
      </w:sdt>
      <w:r w:rsidR="00C16824" w:rsidRPr="005F1BAE">
        <w:rPr>
          <w:rFonts w:ascii="Times New Roman" w:eastAsia="Times New Roman" w:hAnsi="Times New Roman" w:cs="Times New Roman"/>
          <w:b/>
          <w:bCs/>
          <w:color w:val="000000" w:themeColor="text1"/>
          <w:sz w:val="28"/>
          <w:szCs w:val="24"/>
          <w:lang w:eastAsia="lv-LV"/>
        </w:rPr>
        <w:t xml:space="preserve"> </w:t>
      </w:r>
      <w:r w:rsidR="00D2781A" w:rsidRPr="005F1BAE">
        <w:rPr>
          <w:rFonts w:ascii="Times New Roman" w:eastAsia="Times New Roman" w:hAnsi="Times New Roman" w:cs="Times New Roman"/>
          <w:b/>
          <w:bCs/>
          <w:color w:val="000000" w:themeColor="text1"/>
          <w:sz w:val="28"/>
          <w:szCs w:val="24"/>
          <w:lang w:eastAsia="lv-LV"/>
        </w:rPr>
        <w:t>“</w:t>
      </w:r>
      <w:r w:rsidR="00751E9E" w:rsidRPr="005F1BAE">
        <w:rPr>
          <w:rFonts w:ascii="Times New Roman" w:eastAsia="Times New Roman" w:hAnsi="Times New Roman" w:cs="Times New Roman"/>
          <w:b/>
          <w:bCs/>
          <w:color w:val="000000" w:themeColor="text1"/>
          <w:sz w:val="28"/>
          <w:szCs w:val="24"/>
          <w:lang w:eastAsia="lv-LV"/>
        </w:rPr>
        <w:t xml:space="preserve">Valsts atbalsta piešķiršanas kārtība mazajiem </w:t>
      </w:r>
      <w:r w:rsidR="001B45DD">
        <w:rPr>
          <w:rFonts w:ascii="Times New Roman" w:eastAsia="Times New Roman" w:hAnsi="Times New Roman" w:cs="Times New Roman"/>
          <w:b/>
          <w:bCs/>
          <w:color w:val="000000" w:themeColor="text1"/>
          <w:sz w:val="28"/>
          <w:szCs w:val="24"/>
          <w:lang w:eastAsia="lv-LV"/>
        </w:rPr>
        <w:t>lauksaimniekiem</w:t>
      </w:r>
      <w:r w:rsidR="00D2781A" w:rsidRPr="005F1BAE">
        <w:rPr>
          <w:rFonts w:ascii="Times New Roman" w:eastAsia="Times New Roman" w:hAnsi="Times New Roman" w:cs="Times New Roman"/>
          <w:b/>
          <w:bCs/>
          <w:color w:val="000000" w:themeColor="text1"/>
          <w:sz w:val="28"/>
          <w:szCs w:val="24"/>
          <w:lang w:eastAsia="lv-LV"/>
        </w:rPr>
        <w:t xml:space="preserve">” </w:t>
      </w:r>
      <w:r w:rsidR="00C16824" w:rsidRPr="005F1BAE">
        <w:rPr>
          <w:rFonts w:ascii="Times New Roman" w:eastAsia="Times New Roman" w:hAnsi="Times New Roman" w:cs="Times New Roman"/>
          <w:b/>
          <w:bCs/>
          <w:color w:val="000000" w:themeColor="text1"/>
          <w:sz w:val="28"/>
          <w:szCs w:val="24"/>
          <w:lang w:eastAsia="lv-LV"/>
        </w:rPr>
        <w:t>sākotnējās ietekmes novērtējuma ziņojums (anotācija)</w:t>
      </w:r>
    </w:p>
    <w:p w14:paraId="16EA39A9" w14:textId="77777777" w:rsidR="00A05B37" w:rsidRPr="005F1BAE" w:rsidRDefault="00A05B37" w:rsidP="00894C55">
      <w:pPr>
        <w:shd w:val="clear" w:color="auto" w:fill="FFFFFF"/>
        <w:spacing w:after="0" w:line="240" w:lineRule="auto"/>
        <w:jc w:val="center"/>
        <w:rPr>
          <w:rFonts w:ascii="Times New Roman" w:eastAsia="Times New Roman" w:hAnsi="Times New Roman" w:cs="Times New Roman"/>
          <w:b/>
          <w:bCs/>
          <w:color w:val="000000" w:themeColor="text1"/>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F1BAE" w:rsidRPr="005F1BAE" w14:paraId="0FC3F5D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B2C889"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Tiesību akta projekta anotācijas kopsavilkums</w:t>
            </w:r>
          </w:p>
        </w:tc>
      </w:tr>
      <w:tr w:rsidR="005F1BAE" w:rsidRPr="005F1BAE" w14:paraId="21649632" w14:textId="77777777" w:rsidTr="00A05B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BBA997C"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77E8F67" w14:textId="1D501CB7" w:rsidR="004F3DB0" w:rsidRDefault="004F3DB0" w:rsidP="005F1BAE">
            <w:pPr>
              <w:spacing w:after="0" w:line="240" w:lineRule="auto"/>
              <w:jc w:val="both"/>
              <w:rPr>
                <w:rFonts w:ascii="Times New Roman" w:eastAsia="Times New Roman" w:hAnsi="Times New Roman" w:cs="Times New Roman"/>
                <w:color w:val="000000" w:themeColor="text1"/>
                <w:sz w:val="24"/>
                <w:szCs w:val="24"/>
                <w:lang w:eastAsia="lv-LV"/>
              </w:rPr>
            </w:pPr>
            <w:r w:rsidRPr="00D734AE">
              <w:rPr>
                <w:rFonts w:ascii="Times New Roman" w:eastAsia="Times New Roman" w:hAnsi="Times New Roman" w:cs="Times New Roman"/>
                <w:sz w:val="24"/>
                <w:szCs w:val="24"/>
                <w:lang w:eastAsia="lv-LV"/>
              </w:rPr>
              <w:t>Projekts šo jomu neskar.</w:t>
            </w:r>
          </w:p>
          <w:p w14:paraId="709F1138" w14:textId="72F8C707" w:rsidR="005F1BAE" w:rsidRPr="004F3DB0" w:rsidRDefault="005F1BAE" w:rsidP="005F1BAE">
            <w:pPr>
              <w:spacing w:after="0" w:line="240" w:lineRule="auto"/>
              <w:jc w:val="both"/>
              <w:rPr>
                <w:rFonts w:ascii="Times New Roman" w:eastAsia="Times New Roman" w:hAnsi="Times New Roman" w:cs="Times New Roman"/>
                <w:color w:val="000000" w:themeColor="text1"/>
                <w:sz w:val="24"/>
                <w:szCs w:val="24"/>
                <w:lang w:eastAsia="lv-LV"/>
              </w:rPr>
            </w:pPr>
          </w:p>
        </w:tc>
      </w:tr>
    </w:tbl>
    <w:p w14:paraId="2AE2B197"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4FFF49CC" w14:textId="77777777" w:rsidTr="00B449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C3B4E3" w14:textId="77777777" w:rsidR="00655F2C" w:rsidRPr="005F1BAE" w:rsidRDefault="00C16824" w:rsidP="00B4496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5F1BAE" w:rsidRPr="005F1BAE" w14:paraId="7AFAF346"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BEEF14" w14:textId="77777777"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E68F2F"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C5A729B" w14:textId="069C6D69" w:rsidR="00E5323B" w:rsidRDefault="00C16824" w:rsidP="005F1BAE">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Lauksaimniecības un lauku attīstības likuma 5. panta</w:t>
            </w:r>
            <w:r w:rsidR="00A17AC4" w:rsidRPr="005F1BAE">
              <w:rPr>
                <w:rFonts w:ascii="Times New Roman" w:eastAsia="Times New Roman" w:hAnsi="Times New Roman" w:cs="Times New Roman"/>
                <w:iCs/>
                <w:color w:val="000000" w:themeColor="text1"/>
                <w:sz w:val="24"/>
                <w:szCs w:val="24"/>
                <w:lang w:eastAsia="lv-LV"/>
              </w:rPr>
              <w:t xml:space="preserve"> </w:t>
            </w:r>
            <w:r w:rsidRPr="005F1BAE">
              <w:rPr>
                <w:rFonts w:ascii="Times New Roman" w:eastAsia="Times New Roman" w:hAnsi="Times New Roman" w:cs="Times New Roman"/>
                <w:iCs/>
                <w:color w:val="000000" w:themeColor="text1"/>
                <w:sz w:val="24"/>
                <w:szCs w:val="24"/>
                <w:lang w:eastAsia="lv-LV"/>
              </w:rPr>
              <w:t>ceturtā daļa</w:t>
            </w:r>
            <w:r w:rsidR="005F1BAE">
              <w:rPr>
                <w:rFonts w:ascii="Times New Roman" w:eastAsia="Times New Roman" w:hAnsi="Times New Roman" w:cs="Times New Roman"/>
                <w:iCs/>
                <w:color w:val="000000" w:themeColor="text1"/>
                <w:sz w:val="24"/>
                <w:szCs w:val="24"/>
                <w:lang w:eastAsia="lv-LV"/>
              </w:rPr>
              <w:t>.</w:t>
            </w:r>
          </w:p>
          <w:p w14:paraId="07F77921" w14:textId="77777777" w:rsidR="005F1BAE" w:rsidRDefault="005F1BAE" w:rsidP="009655CE">
            <w:pPr>
              <w:spacing w:after="0" w:line="240" w:lineRule="auto"/>
              <w:rPr>
                <w:rFonts w:ascii="Times New Roman" w:eastAsia="Times New Roman" w:hAnsi="Times New Roman" w:cs="Times New Roman"/>
                <w:iCs/>
                <w:color w:val="000000" w:themeColor="text1"/>
                <w:sz w:val="24"/>
                <w:szCs w:val="24"/>
                <w:lang w:eastAsia="lv-LV"/>
              </w:rPr>
            </w:pPr>
          </w:p>
          <w:p w14:paraId="6A0FCB66" w14:textId="5D807C71" w:rsidR="005F1BAE" w:rsidRPr="005F1BAE" w:rsidRDefault="005F1BAE" w:rsidP="005F1BAE">
            <w:pPr>
              <w:spacing w:after="0" w:line="240" w:lineRule="auto"/>
              <w:jc w:val="both"/>
              <w:rPr>
                <w:rFonts w:ascii="Times New Roman" w:eastAsia="Times New Roman" w:hAnsi="Times New Roman" w:cs="Times New Roman"/>
                <w:iCs/>
                <w:color w:val="000000" w:themeColor="text1"/>
                <w:sz w:val="24"/>
                <w:szCs w:val="24"/>
                <w:lang w:eastAsia="lv-LV"/>
              </w:rPr>
            </w:pPr>
            <w:r w:rsidRPr="004F3DB0">
              <w:rPr>
                <w:rFonts w:ascii="Times New Roman" w:eastAsia="Times New Roman" w:hAnsi="Times New Roman" w:cs="Times New Roman"/>
                <w:iCs/>
                <w:color w:val="000000" w:themeColor="text1"/>
                <w:sz w:val="24"/>
                <w:szCs w:val="24"/>
                <w:lang w:eastAsia="lv-LV"/>
              </w:rPr>
              <w:t>Valdības rīcības plāna Deklarācijas par Artura Krišjāņa Kariņa vadītā Ministru kabineta iecerēto darbību īstenošanai 77.1.</w:t>
            </w:r>
            <w:r w:rsidR="00B30080">
              <w:rPr>
                <w:rFonts w:ascii="Times New Roman" w:eastAsia="Times New Roman" w:hAnsi="Times New Roman" w:cs="Times New Roman"/>
                <w:iCs/>
                <w:color w:val="000000" w:themeColor="text1"/>
                <w:sz w:val="24"/>
                <w:szCs w:val="24"/>
                <w:lang w:eastAsia="lv-LV"/>
              </w:rPr>
              <w:t>apakš</w:t>
            </w:r>
            <w:r w:rsidRPr="004F3DB0">
              <w:rPr>
                <w:rFonts w:ascii="Times New Roman" w:eastAsia="Times New Roman" w:hAnsi="Times New Roman" w:cs="Times New Roman"/>
                <w:iCs/>
                <w:color w:val="000000" w:themeColor="text1"/>
                <w:sz w:val="24"/>
                <w:szCs w:val="24"/>
                <w:lang w:eastAsia="lv-LV"/>
              </w:rPr>
              <w:t>punkts, kas paredz izvērtēt iespējas palielināt atbalstu mazajām saimniecībām, īpaši veicinot lauksaimniecības produktu dažādību.</w:t>
            </w:r>
          </w:p>
        </w:tc>
      </w:tr>
      <w:tr w:rsidR="005F1BAE" w:rsidRPr="005F1BAE" w14:paraId="20774AC1"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53C1DD" w14:textId="7270BC88" w:rsidR="00C17C62"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p w14:paraId="6B115CA7"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22BA6366"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5A4D411E"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73A3B463"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08E4BADC"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5EBB7DB8"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0BB225D7"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75022C3D"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050DEB3C"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3BDF33CB" w14:textId="77777777"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69FD9A20" w14:textId="7CD2D354"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3F023387" w14:textId="527F9F2E" w:rsidR="00C17C62" w:rsidRPr="005F1BAE" w:rsidRDefault="00C17C62" w:rsidP="00C17C62">
            <w:pPr>
              <w:rPr>
                <w:rFonts w:ascii="Times New Roman" w:eastAsia="Times New Roman" w:hAnsi="Times New Roman" w:cs="Times New Roman"/>
                <w:color w:val="000000" w:themeColor="text1"/>
                <w:sz w:val="24"/>
                <w:szCs w:val="24"/>
                <w:lang w:eastAsia="lv-LV"/>
              </w:rPr>
            </w:pPr>
          </w:p>
          <w:p w14:paraId="050A7916" w14:textId="77777777" w:rsidR="00655F2C" w:rsidRPr="005F1BAE" w:rsidRDefault="00655F2C" w:rsidP="00C17C62">
            <w:pPr>
              <w:rPr>
                <w:rFonts w:ascii="Times New Roman" w:eastAsia="Times New Roman" w:hAnsi="Times New Roman" w:cs="Times New Roman"/>
                <w:color w:val="000000" w:themeColor="text1"/>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1040F176" w14:textId="77777777" w:rsidR="00D17AD1"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67BFBDC"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7D79DF0A"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476E84B5"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75E5FA2E" w14:textId="77777777" w:rsidR="00D17AD1" w:rsidRPr="005F1BAE" w:rsidRDefault="00D17AD1" w:rsidP="00D17AD1">
            <w:pPr>
              <w:rPr>
                <w:rFonts w:ascii="Times New Roman" w:eastAsia="Times New Roman" w:hAnsi="Times New Roman" w:cs="Times New Roman"/>
                <w:color w:val="000000" w:themeColor="text1"/>
                <w:sz w:val="24"/>
                <w:szCs w:val="24"/>
                <w:lang w:eastAsia="lv-LV"/>
              </w:rPr>
            </w:pPr>
          </w:p>
          <w:p w14:paraId="12BB9C2B" w14:textId="77777777" w:rsidR="00E5323B" w:rsidRPr="005F1BAE" w:rsidRDefault="00E5323B" w:rsidP="00D17AD1">
            <w:pPr>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B017EA4" w14:textId="0F5CA1F5" w:rsidR="004F3DB0" w:rsidRPr="00FF1551" w:rsidRDefault="004F3DB0" w:rsidP="004F3DB0">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 xml:space="preserve">Ministru kabineta noteikumu projekta (turpmāk – noteikumu projekts) mērķis ir noteikt kārtību valsts atbalsta piešķiršanai mazajiem </w:t>
            </w:r>
            <w:r w:rsidR="00FB3C4F">
              <w:rPr>
                <w:rFonts w:ascii="Times New Roman" w:eastAsia="Times New Roman" w:hAnsi="Times New Roman" w:cs="Times New Roman"/>
                <w:color w:val="000000" w:themeColor="text1"/>
                <w:sz w:val="24"/>
                <w:szCs w:val="24"/>
                <w:lang w:eastAsia="lv-LV"/>
              </w:rPr>
              <w:t>lauksaimniekiem</w:t>
            </w:r>
            <w:r w:rsidRPr="00FF1551">
              <w:rPr>
                <w:rFonts w:ascii="Times New Roman" w:eastAsia="Times New Roman" w:hAnsi="Times New Roman" w:cs="Times New Roman"/>
                <w:color w:val="000000" w:themeColor="text1"/>
                <w:sz w:val="24"/>
                <w:szCs w:val="24"/>
                <w:lang w:eastAsia="lv-LV"/>
              </w:rPr>
              <w:t xml:space="preserve"> (turpmāk – atbalsts).</w:t>
            </w:r>
          </w:p>
          <w:p w14:paraId="7364331D" w14:textId="77777777" w:rsidR="004F3DB0" w:rsidRDefault="004F3DB0" w:rsidP="004F3DB0">
            <w:pPr>
              <w:spacing w:after="0" w:line="240" w:lineRule="auto"/>
              <w:rPr>
                <w:rFonts w:ascii="Times New Roman" w:eastAsia="Times New Roman" w:hAnsi="Times New Roman" w:cs="Times New Roman"/>
                <w:iCs/>
                <w:color w:val="000000" w:themeColor="text1"/>
                <w:sz w:val="24"/>
                <w:szCs w:val="24"/>
                <w:lang w:eastAsia="lv-LV"/>
              </w:rPr>
            </w:pPr>
          </w:p>
          <w:p w14:paraId="6C73A157" w14:textId="7ADEB48A" w:rsidR="004F3DB0" w:rsidRDefault="004F3DB0" w:rsidP="004F3DB0">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 xml:space="preserve">Atbalsts tiks piešķirts saskaņā ar </w:t>
            </w:r>
            <w:r w:rsidRPr="005F1BAE">
              <w:rPr>
                <w:rFonts w:ascii="Times New Roman" w:eastAsia="Times New Roman" w:hAnsi="Times New Roman" w:cs="Times New Roman"/>
                <w:color w:val="000000" w:themeColor="text1"/>
                <w:sz w:val="24"/>
                <w:szCs w:val="24"/>
                <w:lang w:eastAsia="lv-LV"/>
              </w:rPr>
              <w:t>Komisijas 2014. gada 25. jūnija Regul</w:t>
            </w:r>
            <w:r w:rsidR="00B30080">
              <w:rPr>
                <w:rFonts w:ascii="Times New Roman" w:eastAsia="Times New Roman" w:hAnsi="Times New Roman" w:cs="Times New Roman"/>
                <w:color w:val="000000" w:themeColor="text1"/>
                <w:sz w:val="24"/>
                <w:szCs w:val="24"/>
                <w:lang w:eastAsia="lv-LV"/>
              </w:rPr>
              <w:t>as</w:t>
            </w:r>
            <w:r w:rsidRPr="005F1BAE">
              <w:rPr>
                <w:rFonts w:ascii="Times New Roman" w:eastAsia="Times New Roman" w:hAnsi="Times New Roman" w:cs="Times New Roman"/>
                <w:color w:val="000000" w:themeColor="text1"/>
                <w:sz w:val="24"/>
                <w:szCs w:val="24"/>
                <w:lang w:eastAsia="lv-LV"/>
              </w:rPr>
              <w:t xml:space="preserve"> (EK) Nr. </w:t>
            </w:r>
            <w:hyperlink r:id="rId7" w:tgtFrame="_blank" w:history="1">
              <w:r w:rsidRPr="005F1BAE">
                <w:rPr>
                  <w:rFonts w:ascii="Times New Roman" w:eastAsia="Times New Roman" w:hAnsi="Times New Roman" w:cs="Times New Roman"/>
                  <w:color w:val="000000" w:themeColor="text1"/>
                  <w:sz w:val="24"/>
                  <w:szCs w:val="24"/>
                  <w:lang w:eastAsia="lv-LV"/>
                </w:rPr>
                <w:t>702/2014</w:t>
              </w:r>
            </w:hyperlink>
            <w:r w:rsidRPr="005F1BAE">
              <w:rPr>
                <w:rFonts w:ascii="Times New Roman" w:eastAsia="Times New Roman" w:hAnsi="Times New Roman" w:cs="Times New Roman"/>
                <w:color w:val="000000" w:themeColor="text1"/>
                <w:sz w:val="24"/>
                <w:szCs w:val="24"/>
                <w:lang w:eastAsia="lv-LV"/>
              </w:rPr>
              <w:t>,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w:t>
            </w:r>
            <w:r w:rsidR="00B30080">
              <w:rPr>
                <w:rFonts w:ascii="Times New Roman" w:eastAsia="Times New Roman" w:hAnsi="Times New Roman" w:cs="Times New Roman"/>
                <w:color w:val="000000" w:themeColor="text1"/>
                <w:sz w:val="24"/>
                <w:szCs w:val="24"/>
                <w:lang w:eastAsia="lv-LV"/>
              </w:rPr>
              <w:t>,</w:t>
            </w:r>
            <w:r w:rsidRPr="005F1BAE">
              <w:rPr>
                <w:rFonts w:ascii="Times New Roman" w:eastAsia="Times New Roman" w:hAnsi="Times New Roman" w:cs="Times New Roman"/>
                <w:color w:val="000000" w:themeColor="text1"/>
                <w:sz w:val="24"/>
                <w:szCs w:val="24"/>
                <w:lang w:eastAsia="lv-LV"/>
              </w:rPr>
              <w:t xml:space="preserve"> (turpmāk – regula Nr.702/2014) 25. pantu.</w:t>
            </w:r>
          </w:p>
          <w:p w14:paraId="3753539F" w14:textId="77777777" w:rsidR="004F3DB0" w:rsidRDefault="004F3DB0" w:rsidP="004F3DB0">
            <w:pPr>
              <w:spacing w:after="0" w:line="240" w:lineRule="auto"/>
              <w:jc w:val="both"/>
              <w:rPr>
                <w:rFonts w:ascii="Times New Roman" w:eastAsia="Times New Roman" w:hAnsi="Times New Roman" w:cs="Times New Roman"/>
                <w:color w:val="000000" w:themeColor="text1"/>
                <w:sz w:val="24"/>
                <w:szCs w:val="24"/>
                <w:lang w:eastAsia="lv-LV"/>
              </w:rPr>
            </w:pPr>
          </w:p>
          <w:p w14:paraId="63AC0160" w14:textId="4E26B7E9" w:rsidR="00486881" w:rsidRPr="00AC4CE0" w:rsidRDefault="005F1BAE" w:rsidP="00AC4CE0">
            <w:pPr>
              <w:spacing w:after="0" w:line="240" w:lineRule="auto"/>
              <w:jc w:val="both"/>
              <w:rPr>
                <w:rFonts w:ascii="Times New Roman" w:eastAsia="Times New Roman" w:hAnsi="Times New Roman" w:cs="Times New Roman"/>
                <w:color w:val="000000" w:themeColor="text1"/>
                <w:sz w:val="28"/>
                <w:szCs w:val="28"/>
                <w:lang w:eastAsia="de-DE"/>
              </w:rPr>
            </w:pPr>
            <w:r w:rsidRPr="005F1BAE">
              <w:rPr>
                <w:rFonts w:ascii="Times New Roman" w:eastAsia="Times New Roman" w:hAnsi="Times New Roman" w:cs="Times New Roman"/>
                <w:color w:val="000000" w:themeColor="text1"/>
                <w:sz w:val="24"/>
                <w:szCs w:val="24"/>
                <w:lang w:eastAsia="lv-LV"/>
              </w:rPr>
              <w:t xml:space="preserve">Atbalsts paredzēts mazajiem </w:t>
            </w:r>
            <w:r w:rsidR="00FB3C4F">
              <w:rPr>
                <w:rFonts w:ascii="Times New Roman" w:eastAsia="Times New Roman" w:hAnsi="Times New Roman" w:cs="Times New Roman"/>
                <w:color w:val="000000" w:themeColor="text1"/>
                <w:sz w:val="24"/>
                <w:szCs w:val="24"/>
                <w:lang w:eastAsia="lv-LV"/>
              </w:rPr>
              <w:t>lauksaimniekiem</w:t>
            </w:r>
            <w:r w:rsidRPr="005F1BAE">
              <w:rPr>
                <w:rFonts w:ascii="Times New Roman" w:eastAsia="Times New Roman" w:hAnsi="Times New Roman" w:cs="Times New Roman"/>
                <w:color w:val="000000" w:themeColor="text1"/>
                <w:sz w:val="24"/>
                <w:szCs w:val="24"/>
                <w:lang w:eastAsia="lv-LV"/>
              </w:rPr>
              <w:t>, kuriem</w:t>
            </w:r>
            <w:r w:rsidR="00AD1F24">
              <w:rPr>
                <w:rFonts w:ascii="Times New Roman" w:eastAsia="Times New Roman" w:hAnsi="Times New Roman" w:cs="Times New Roman"/>
                <w:color w:val="000000" w:themeColor="text1"/>
                <w:sz w:val="24"/>
                <w:szCs w:val="24"/>
                <w:lang w:eastAsia="lv-LV"/>
              </w:rPr>
              <w:t>,</w:t>
            </w:r>
            <w:r w:rsidRPr="005F1BAE">
              <w:rPr>
                <w:rFonts w:ascii="Times New Roman" w:eastAsia="Times New Roman" w:hAnsi="Times New Roman" w:cs="Times New Roman"/>
                <w:color w:val="000000" w:themeColor="text1"/>
                <w:sz w:val="24"/>
                <w:szCs w:val="24"/>
                <w:lang w:eastAsia="lv-LV"/>
              </w:rPr>
              <w:t xml:space="preserve"> ņemot vērā mazo ekonomisko mērogu</w:t>
            </w:r>
            <w:r w:rsidR="00AD1F24">
              <w:rPr>
                <w:rFonts w:ascii="Times New Roman" w:eastAsia="Times New Roman" w:hAnsi="Times New Roman" w:cs="Times New Roman"/>
                <w:color w:val="000000" w:themeColor="text1"/>
                <w:sz w:val="24"/>
                <w:szCs w:val="24"/>
                <w:lang w:eastAsia="lv-LV"/>
              </w:rPr>
              <w:t>,</w:t>
            </w:r>
            <w:r w:rsidRPr="005F1BAE">
              <w:rPr>
                <w:rFonts w:ascii="Times New Roman" w:eastAsia="Times New Roman" w:hAnsi="Times New Roman" w:cs="Times New Roman"/>
                <w:color w:val="000000" w:themeColor="text1"/>
                <w:sz w:val="24"/>
                <w:szCs w:val="24"/>
                <w:lang w:eastAsia="lv-LV"/>
              </w:rPr>
              <w:t xml:space="preserve"> ir grūtāk pārvarēt </w:t>
            </w:r>
            <w:r w:rsidR="00AD1F24">
              <w:rPr>
                <w:rFonts w:ascii="Times New Roman" w:eastAsia="Times New Roman" w:hAnsi="Times New Roman" w:cs="Times New Roman"/>
                <w:color w:val="000000" w:themeColor="text1"/>
                <w:sz w:val="24"/>
                <w:szCs w:val="24"/>
                <w:lang w:eastAsia="lv-LV"/>
              </w:rPr>
              <w:t>ik</w:t>
            </w:r>
            <w:r w:rsidRPr="005F1BAE">
              <w:rPr>
                <w:rFonts w:ascii="Times New Roman" w:eastAsia="Times New Roman" w:hAnsi="Times New Roman" w:cs="Times New Roman"/>
                <w:color w:val="000000" w:themeColor="text1"/>
                <w:sz w:val="24"/>
                <w:szCs w:val="24"/>
                <w:lang w:eastAsia="lv-LV"/>
              </w:rPr>
              <w:t>gad</w:t>
            </w:r>
            <w:r w:rsidR="00AD1F24">
              <w:rPr>
                <w:rFonts w:ascii="Times New Roman" w:eastAsia="Times New Roman" w:hAnsi="Times New Roman" w:cs="Times New Roman"/>
                <w:color w:val="000000" w:themeColor="text1"/>
                <w:sz w:val="24"/>
                <w:szCs w:val="24"/>
                <w:lang w:eastAsia="lv-LV"/>
              </w:rPr>
              <w:t>ēji</w:t>
            </w:r>
            <w:r w:rsidRPr="005F1BAE">
              <w:rPr>
                <w:rFonts w:ascii="Times New Roman" w:eastAsia="Times New Roman" w:hAnsi="Times New Roman" w:cs="Times New Roman"/>
                <w:color w:val="000000" w:themeColor="text1"/>
                <w:sz w:val="24"/>
                <w:szCs w:val="24"/>
                <w:lang w:eastAsia="lv-LV"/>
              </w:rPr>
              <w:t xml:space="preserve"> </w:t>
            </w:r>
            <w:r w:rsidR="00AD1F24">
              <w:rPr>
                <w:rFonts w:ascii="Times New Roman" w:eastAsia="Times New Roman" w:hAnsi="Times New Roman" w:cs="Times New Roman"/>
                <w:color w:val="000000" w:themeColor="text1"/>
                <w:sz w:val="24"/>
                <w:szCs w:val="24"/>
                <w:lang w:eastAsia="lv-LV"/>
              </w:rPr>
              <w:t xml:space="preserve">mainīgos </w:t>
            </w:r>
            <w:r w:rsidRPr="005F1BAE">
              <w:rPr>
                <w:rFonts w:ascii="Times New Roman" w:eastAsia="Times New Roman" w:hAnsi="Times New Roman" w:cs="Times New Roman"/>
                <w:color w:val="000000" w:themeColor="text1"/>
                <w:sz w:val="24"/>
                <w:szCs w:val="24"/>
                <w:lang w:eastAsia="lv-LV"/>
              </w:rPr>
              <w:t>laikapstākļu</w:t>
            </w:r>
            <w:r w:rsidR="00AD1F24">
              <w:rPr>
                <w:rFonts w:ascii="Times New Roman" w:eastAsia="Times New Roman" w:hAnsi="Times New Roman" w:cs="Times New Roman"/>
                <w:color w:val="000000" w:themeColor="text1"/>
                <w:sz w:val="24"/>
                <w:szCs w:val="24"/>
                <w:lang w:eastAsia="lv-LV"/>
              </w:rPr>
              <w:t xml:space="preserve">s un tirgus </w:t>
            </w:r>
            <w:r w:rsidRPr="005F1BAE">
              <w:rPr>
                <w:rFonts w:ascii="Times New Roman" w:eastAsia="Times New Roman" w:hAnsi="Times New Roman" w:cs="Times New Roman"/>
                <w:color w:val="000000" w:themeColor="text1"/>
                <w:sz w:val="24"/>
                <w:szCs w:val="24"/>
                <w:lang w:eastAsia="lv-LV"/>
              </w:rPr>
              <w:t>radītās finanšu grūtības</w:t>
            </w:r>
            <w:r w:rsidR="00A17051">
              <w:rPr>
                <w:rFonts w:ascii="Times New Roman" w:eastAsia="Times New Roman" w:hAnsi="Times New Roman" w:cs="Times New Roman"/>
                <w:color w:val="000000" w:themeColor="text1"/>
                <w:sz w:val="24"/>
                <w:szCs w:val="24"/>
                <w:lang w:eastAsia="lv-LV"/>
              </w:rPr>
              <w:t>. A</w:t>
            </w:r>
            <w:r w:rsidR="00AC4CE0" w:rsidRPr="00AC4CE0">
              <w:rPr>
                <w:rFonts w:ascii="Times New Roman" w:eastAsia="Times New Roman" w:hAnsi="Times New Roman" w:cs="Times New Roman"/>
                <w:color w:val="000000" w:themeColor="text1"/>
                <w:sz w:val="24"/>
                <w:szCs w:val="24"/>
                <w:lang w:eastAsia="lv-LV"/>
              </w:rPr>
              <w:t xml:space="preserve">tbalsts </w:t>
            </w:r>
            <w:r w:rsidR="00A17051">
              <w:rPr>
                <w:rFonts w:ascii="Times New Roman" w:eastAsia="Times New Roman" w:hAnsi="Times New Roman" w:cs="Times New Roman"/>
                <w:color w:val="000000" w:themeColor="text1"/>
                <w:sz w:val="24"/>
                <w:szCs w:val="24"/>
                <w:lang w:eastAsia="lv-LV"/>
              </w:rPr>
              <w:t xml:space="preserve">arī </w:t>
            </w:r>
            <w:r w:rsidR="00AC4CE0" w:rsidRPr="00AC4CE0">
              <w:rPr>
                <w:rFonts w:ascii="Times New Roman" w:eastAsia="Times New Roman" w:hAnsi="Times New Roman" w:cs="Times New Roman"/>
                <w:color w:val="000000" w:themeColor="text1"/>
                <w:sz w:val="24"/>
                <w:szCs w:val="24"/>
                <w:lang w:eastAsia="lv-LV"/>
              </w:rPr>
              <w:t>paredzēts, lai</w:t>
            </w:r>
            <w:r w:rsidR="00AC4CE0">
              <w:rPr>
                <w:rFonts w:ascii="Times New Roman" w:eastAsia="Times New Roman" w:hAnsi="Times New Roman" w:cs="Times New Roman"/>
                <w:color w:val="000000" w:themeColor="text1"/>
                <w:sz w:val="24"/>
                <w:szCs w:val="24"/>
                <w:lang w:eastAsia="lv-LV"/>
              </w:rPr>
              <w:t xml:space="preserve"> </w:t>
            </w:r>
            <w:r w:rsidR="00AC4CE0" w:rsidRPr="00AC4CE0">
              <w:rPr>
                <w:rFonts w:ascii="Times New Roman" w:eastAsia="Times New Roman" w:hAnsi="Times New Roman" w:cs="Times New Roman"/>
                <w:color w:val="000000" w:themeColor="text1"/>
                <w:sz w:val="24"/>
                <w:szCs w:val="24"/>
                <w:lang w:eastAsia="lv-LV"/>
              </w:rPr>
              <w:t>veicinātu iespējas strādāt lauksaimniecības nozarē un motivētu lauksaimniekus integrēties tirgū, kā arī stiprinātu to dzīvotspēju, sekmētu Latvijas reģionu apdzīvotības saglabāšanos un ainavu sakoptību.</w:t>
            </w:r>
          </w:p>
          <w:p w14:paraId="632A84C6" w14:textId="50350334" w:rsidR="00127FA1" w:rsidRPr="00AC4CE0" w:rsidRDefault="00127FA1" w:rsidP="00B4496B">
            <w:pPr>
              <w:spacing w:after="0" w:line="240" w:lineRule="auto"/>
              <w:jc w:val="both"/>
              <w:rPr>
                <w:rFonts w:ascii="Times New Roman" w:eastAsia="Times New Roman" w:hAnsi="Times New Roman" w:cs="Times New Roman"/>
                <w:color w:val="000000" w:themeColor="text1"/>
                <w:sz w:val="24"/>
                <w:szCs w:val="24"/>
                <w:lang w:eastAsia="lv-LV"/>
              </w:rPr>
            </w:pPr>
          </w:p>
          <w:p w14:paraId="5C77BF5D" w14:textId="3408E974" w:rsidR="005F1BAE" w:rsidRPr="00FF1551" w:rsidRDefault="005F1BAE" w:rsidP="005F1BAE">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Ņemot vērā ierobežoto valsts budžeta finansējum</w:t>
            </w:r>
            <w:r w:rsidR="00B30080">
              <w:rPr>
                <w:rFonts w:ascii="Times New Roman" w:eastAsia="Times New Roman" w:hAnsi="Times New Roman" w:cs="Times New Roman"/>
                <w:color w:val="000000" w:themeColor="text1"/>
                <w:sz w:val="24"/>
                <w:szCs w:val="24"/>
                <w:lang w:eastAsia="lv-LV"/>
              </w:rPr>
              <w:t>u,</w:t>
            </w:r>
            <w:r w:rsidRPr="00FF1551">
              <w:rPr>
                <w:rFonts w:ascii="Times New Roman" w:eastAsia="Times New Roman" w:hAnsi="Times New Roman" w:cs="Times New Roman"/>
                <w:color w:val="000000" w:themeColor="text1"/>
                <w:sz w:val="24"/>
                <w:szCs w:val="24"/>
                <w:lang w:eastAsia="lv-LV"/>
              </w:rPr>
              <w:t xml:space="preserve"> </w:t>
            </w:r>
            <w:r w:rsidR="00FB3C4F">
              <w:rPr>
                <w:rFonts w:ascii="Times New Roman" w:eastAsia="Times New Roman" w:hAnsi="Times New Roman" w:cs="Times New Roman"/>
                <w:color w:val="000000" w:themeColor="text1"/>
                <w:sz w:val="24"/>
                <w:szCs w:val="24"/>
                <w:lang w:eastAsia="lv-LV"/>
              </w:rPr>
              <w:t xml:space="preserve">2020.gadā </w:t>
            </w:r>
            <w:r w:rsidRPr="00FF1551">
              <w:rPr>
                <w:rFonts w:ascii="Times New Roman" w:eastAsia="Times New Roman" w:hAnsi="Times New Roman" w:cs="Times New Roman"/>
                <w:color w:val="000000" w:themeColor="text1"/>
                <w:sz w:val="24"/>
                <w:szCs w:val="24"/>
                <w:lang w:eastAsia="lv-LV"/>
              </w:rPr>
              <w:t>atbalstam</w:t>
            </w:r>
            <w:r w:rsidR="00AD1F24">
              <w:rPr>
                <w:rFonts w:ascii="Times New Roman" w:eastAsia="Times New Roman" w:hAnsi="Times New Roman" w:cs="Times New Roman"/>
                <w:color w:val="000000" w:themeColor="text1"/>
                <w:sz w:val="24"/>
                <w:szCs w:val="24"/>
                <w:lang w:eastAsia="lv-LV"/>
              </w:rPr>
              <w:t xml:space="preserve"> novirzīts finansējums</w:t>
            </w:r>
            <w:r w:rsidRPr="00FF1551">
              <w:rPr>
                <w:rFonts w:ascii="Times New Roman" w:eastAsia="Times New Roman" w:hAnsi="Times New Roman" w:cs="Times New Roman"/>
                <w:color w:val="000000" w:themeColor="text1"/>
                <w:sz w:val="24"/>
                <w:szCs w:val="24"/>
                <w:lang w:eastAsia="lv-LV"/>
              </w:rPr>
              <w:t xml:space="preserve"> 4 miljonu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apmērā</w:t>
            </w:r>
            <w:r w:rsidR="00AD1F24">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w:t>
            </w:r>
            <w:r w:rsidR="00AD1F24">
              <w:rPr>
                <w:rFonts w:ascii="Times New Roman" w:eastAsia="Times New Roman" w:hAnsi="Times New Roman" w:cs="Times New Roman"/>
                <w:color w:val="000000" w:themeColor="text1"/>
                <w:sz w:val="24"/>
                <w:szCs w:val="24"/>
                <w:lang w:eastAsia="lv-LV"/>
              </w:rPr>
              <w:t>A</w:t>
            </w:r>
            <w:r w:rsidRPr="00FF1551">
              <w:rPr>
                <w:rFonts w:ascii="Times New Roman" w:eastAsia="Times New Roman" w:hAnsi="Times New Roman" w:cs="Times New Roman"/>
                <w:color w:val="000000" w:themeColor="text1"/>
                <w:sz w:val="24"/>
                <w:szCs w:val="24"/>
                <w:lang w:eastAsia="lv-LV"/>
              </w:rPr>
              <w:t>tbalst</w:t>
            </w:r>
            <w:r w:rsidR="00B30080">
              <w:rPr>
                <w:rFonts w:ascii="Times New Roman" w:eastAsia="Times New Roman" w:hAnsi="Times New Roman" w:cs="Times New Roman"/>
                <w:color w:val="000000" w:themeColor="text1"/>
                <w:sz w:val="24"/>
                <w:szCs w:val="24"/>
                <w:lang w:eastAsia="lv-LV"/>
              </w:rPr>
              <w:t>a</w:t>
            </w:r>
            <w:r w:rsidRPr="00FF1551">
              <w:rPr>
                <w:rFonts w:ascii="Times New Roman" w:eastAsia="Times New Roman" w:hAnsi="Times New Roman" w:cs="Times New Roman"/>
                <w:color w:val="000000" w:themeColor="text1"/>
                <w:sz w:val="24"/>
                <w:szCs w:val="24"/>
                <w:lang w:eastAsia="lv-LV"/>
              </w:rPr>
              <w:t xml:space="preserve"> mērķ</w:t>
            </w:r>
            <w:r w:rsidR="00B30080">
              <w:rPr>
                <w:rFonts w:ascii="Times New Roman" w:eastAsia="Times New Roman" w:hAnsi="Times New Roman" w:cs="Times New Roman"/>
                <w:color w:val="000000" w:themeColor="text1"/>
                <w:sz w:val="24"/>
                <w:szCs w:val="24"/>
                <w:lang w:eastAsia="lv-LV"/>
              </w:rPr>
              <w:t>auditorija</w:t>
            </w:r>
            <w:r w:rsidRPr="00FF1551">
              <w:rPr>
                <w:rFonts w:ascii="Times New Roman" w:eastAsia="Times New Roman" w:hAnsi="Times New Roman" w:cs="Times New Roman"/>
                <w:color w:val="000000" w:themeColor="text1"/>
                <w:sz w:val="24"/>
                <w:szCs w:val="24"/>
                <w:lang w:eastAsia="lv-LV"/>
              </w:rPr>
              <w:t xml:space="preserve"> </w:t>
            </w:r>
            <w:r w:rsidR="00B30080">
              <w:rPr>
                <w:rFonts w:ascii="Times New Roman" w:eastAsia="Times New Roman" w:hAnsi="Times New Roman" w:cs="Times New Roman"/>
                <w:color w:val="000000" w:themeColor="text1"/>
                <w:sz w:val="24"/>
                <w:szCs w:val="24"/>
                <w:lang w:eastAsia="lv-LV"/>
              </w:rPr>
              <w:t xml:space="preserve">ir </w:t>
            </w:r>
            <w:r w:rsidRPr="00FF1551">
              <w:rPr>
                <w:rFonts w:ascii="Times New Roman" w:eastAsia="Times New Roman" w:hAnsi="Times New Roman" w:cs="Times New Roman"/>
                <w:color w:val="000000" w:themeColor="text1"/>
                <w:sz w:val="24"/>
                <w:szCs w:val="24"/>
                <w:lang w:eastAsia="lv-LV"/>
              </w:rPr>
              <w:t xml:space="preserve">mazie </w:t>
            </w:r>
            <w:r w:rsidR="00FB3C4F">
              <w:rPr>
                <w:rFonts w:ascii="Times New Roman" w:eastAsia="Times New Roman" w:hAnsi="Times New Roman" w:cs="Times New Roman"/>
                <w:color w:val="000000" w:themeColor="text1"/>
                <w:sz w:val="24"/>
                <w:szCs w:val="24"/>
                <w:lang w:eastAsia="lv-LV"/>
              </w:rPr>
              <w:t>lauksaimnieki</w:t>
            </w:r>
            <w:r w:rsidR="00B30080">
              <w:rPr>
                <w:rFonts w:ascii="Times New Roman" w:eastAsia="Times New Roman" w:hAnsi="Times New Roman" w:cs="Times New Roman"/>
                <w:color w:val="000000" w:themeColor="text1"/>
                <w:sz w:val="24"/>
                <w:szCs w:val="24"/>
                <w:lang w:eastAsia="lv-LV"/>
              </w:rPr>
              <w:t>, t.i.,</w:t>
            </w:r>
            <w:r w:rsidRPr="00FF1551">
              <w:rPr>
                <w:rFonts w:ascii="Times New Roman" w:eastAsia="Times New Roman" w:hAnsi="Times New Roman" w:cs="Times New Roman"/>
                <w:color w:val="000000" w:themeColor="text1"/>
                <w:sz w:val="24"/>
                <w:szCs w:val="24"/>
                <w:lang w:eastAsia="lv-LV"/>
              </w:rPr>
              <w:t xml:space="preserve"> tie ražotāji, kuru deklarētā dzīvesvietas vai juridiskā adrese ir reģistrēta Latvijā ārpus republikas pilsētām,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vienotā platības </w:t>
            </w:r>
            <w:r w:rsidRPr="00FF1551">
              <w:rPr>
                <w:rFonts w:ascii="Times New Roman" w:eastAsia="Times New Roman" w:hAnsi="Times New Roman" w:cs="Times New Roman"/>
                <w:color w:val="000000" w:themeColor="text1"/>
                <w:sz w:val="24"/>
                <w:szCs w:val="24"/>
                <w:lang w:eastAsia="lv-LV"/>
              </w:rPr>
              <w:lastRenderedPageBreak/>
              <w:t>maksājuma</w:t>
            </w:r>
            <w:r w:rsidR="00B30080">
              <w:rPr>
                <w:rFonts w:ascii="Times New Roman" w:eastAsia="Times New Roman" w:hAnsi="Times New Roman" w:cs="Times New Roman"/>
                <w:color w:val="000000" w:themeColor="text1"/>
                <w:sz w:val="24"/>
                <w:szCs w:val="24"/>
                <w:lang w:eastAsia="lv-LV"/>
              </w:rPr>
              <w:t>m</w:t>
            </w:r>
            <w:r w:rsidRPr="00FF1551">
              <w:rPr>
                <w:rFonts w:ascii="Times New Roman" w:eastAsia="Times New Roman" w:hAnsi="Times New Roman" w:cs="Times New Roman"/>
                <w:color w:val="000000" w:themeColor="text1"/>
                <w:sz w:val="24"/>
                <w:szCs w:val="24"/>
                <w:lang w:eastAsia="lv-LV"/>
              </w:rPr>
              <w:t xml:space="preserve"> vai mazo lauksaimnieku atbalsta shēmas maksājumam</w:t>
            </w:r>
            <w:r w:rsidR="00B30080" w:rsidRPr="00FF1551">
              <w:rPr>
                <w:rFonts w:ascii="Times New Roman" w:eastAsia="Times New Roman" w:hAnsi="Times New Roman" w:cs="Times New Roman"/>
                <w:color w:val="000000" w:themeColor="text1"/>
                <w:sz w:val="24"/>
                <w:szCs w:val="24"/>
                <w:lang w:eastAsia="lv-LV"/>
              </w:rPr>
              <w:t xml:space="preserve"> deklarēt</w:t>
            </w:r>
            <w:r w:rsidR="00B30080">
              <w:rPr>
                <w:rFonts w:ascii="Times New Roman" w:eastAsia="Times New Roman" w:hAnsi="Times New Roman" w:cs="Times New Roman"/>
                <w:color w:val="000000" w:themeColor="text1"/>
                <w:sz w:val="24"/>
                <w:szCs w:val="24"/>
                <w:lang w:eastAsia="lv-LV"/>
              </w:rPr>
              <w:t>ai</w:t>
            </w:r>
            <w:r w:rsidR="00B30080" w:rsidRPr="00FF1551">
              <w:rPr>
                <w:rFonts w:ascii="Times New Roman" w:eastAsia="Times New Roman" w:hAnsi="Times New Roman" w:cs="Times New Roman"/>
                <w:color w:val="000000" w:themeColor="text1"/>
                <w:sz w:val="24"/>
                <w:szCs w:val="24"/>
                <w:lang w:eastAsia="lv-LV"/>
              </w:rPr>
              <w:t>s hektāru skaits</w:t>
            </w:r>
            <w:r w:rsidRPr="00FF1551">
              <w:rPr>
                <w:rFonts w:ascii="Times New Roman" w:eastAsia="Times New Roman" w:hAnsi="Times New Roman" w:cs="Times New Roman"/>
                <w:color w:val="000000" w:themeColor="text1"/>
                <w:sz w:val="24"/>
                <w:szCs w:val="24"/>
                <w:lang w:eastAsia="lv-LV"/>
              </w:rPr>
              <w:t xml:space="preserve"> nepārsniedz septiņus hektārus un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tiešo maksājumu atbalstam noteiktā platība ir vismaz 0,3 ha vai </w:t>
            </w:r>
            <w:r w:rsidR="00B30080">
              <w:rPr>
                <w:rFonts w:ascii="Times New Roman" w:eastAsia="Times New Roman" w:hAnsi="Times New Roman" w:cs="Times New Roman"/>
                <w:color w:val="000000" w:themeColor="text1"/>
                <w:sz w:val="24"/>
                <w:szCs w:val="24"/>
                <w:lang w:eastAsia="lv-LV"/>
              </w:rPr>
              <w:t>kuru</w:t>
            </w:r>
            <w:r w:rsidRPr="00FF1551">
              <w:rPr>
                <w:rFonts w:ascii="Times New Roman" w:eastAsia="Times New Roman" w:hAnsi="Times New Roman" w:cs="Times New Roman"/>
                <w:color w:val="000000" w:themeColor="text1"/>
                <w:sz w:val="24"/>
                <w:szCs w:val="24"/>
                <w:lang w:eastAsia="lv-LV"/>
              </w:rPr>
              <w:t xml:space="preserve"> īpašumā ir lauksaimniecības dzīvnieki </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vidēji vismaz viena nosacītā liellopu vienība</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un kuru ES tiešo maksājumu kopējā apstiprinātā summa </w:t>
            </w:r>
            <w:r w:rsidR="00B30080" w:rsidRPr="00FF1551">
              <w:rPr>
                <w:rFonts w:ascii="Times New Roman" w:eastAsia="Times New Roman" w:hAnsi="Times New Roman" w:cs="Times New Roman"/>
                <w:color w:val="000000" w:themeColor="text1"/>
                <w:sz w:val="24"/>
                <w:szCs w:val="24"/>
                <w:lang w:eastAsia="lv-LV"/>
              </w:rPr>
              <w:t xml:space="preserve">2019.gadā </w:t>
            </w:r>
            <w:r w:rsidRPr="00FF1551">
              <w:rPr>
                <w:rFonts w:ascii="Times New Roman" w:eastAsia="Times New Roman" w:hAnsi="Times New Roman" w:cs="Times New Roman"/>
                <w:color w:val="000000" w:themeColor="text1"/>
                <w:sz w:val="24"/>
                <w:szCs w:val="24"/>
                <w:lang w:eastAsia="lv-LV"/>
              </w:rPr>
              <w:t>ir vismaz 100</w:t>
            </w:r>
            <w:r w:rsidR="00B30080">
              <w:rPr>
                <w:rFonts w:ascii="Times New Roman" w:eastAsia="Times New Roman" w:hAnsi="Times New Roman" w:cs="Times New Roman"/>
                <w:i/>
                <w:color w:val="000000" w:themeColor="text1"/>
                <w:sz w:val="24"/>
                <w:szCs w:val="24"/>
                <w:lang w:eastAsia="lv-LV"/>
              </w:rPr>
              <w:t>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un nepārsniedz 1200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C342C6">
              <w:rPr>
                <w:rFonts w:ascii="Times New Roman" w:eastAsia="Times New Roman" w:hAnsi="Times New Roman" w:cs="Times New Roman"/>
                <w:i/>
                <w:color w:val="000000" w:themeColor="text1"/>
                <w:sz w:val="24"/>
                <w:szCs w:val="24"/>
                <w:lang w:eastAsia="lv-LV"/>
              </w:rPr>
              <w:t>.</w:t>
            </w:r>
          </w:p>
          <w:p w14:paraId="1CC8BFEE" w14:textId="77777777" w:rsidR="005F1BAE" w:rsidRPr="005F1BAE" w:rsidRDefault="005F1BAE" w:rsidP="00B4496B">
            <w:pPr>
              <w:spacing w:after="0" w:line="240" w:lineRule="auto"/>
              <w:jc w:val="both"/>
              <w:rPr>
                <w:rFonts w:ascii="Times New Roman" w:eastAsia="Times New Roman" w:hAnsi="Times New Roman" w:cs="Times New Roman"/>
                <w:color w:val="000000" w:themeColor="text1"/>
                <w:sz w:val="24"/>
                <w:szCs w:val="24"/>
                <w:lang w:eastAsia="lv-LV"/>
              </w:rPr>
            </w:pPr>
          </w:p>
          <w:p w14:paraId="528A8654" w14:textId="51EBC08F" w:rsidR="005F1BAE" w:rsidRDefault="005F1BAE" w:rsidP="005F1BAE">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 xml:space="preserve">Tiešo maksājumu atbalsta slieksnis 1200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apmērā noteikts, lai to saskaņotu ar</w:t>
            </w:r>
            <w:r w:rsidRPr="00FF1551">
              <w:rPr>
                <w:color w:val="000000" w:themeColor="text1"/>
              </w:rPr>
              <w:t xml:space="preserve"> </w:t>
            </w:r>
            <w:r w:rsidRPr="00FF1551">
              <w:rPr>
                <w:rFonts w:ascii="Times New Roman" w:eastAsia="Times New Roman" w:hAnsi="Times New Roman" w:cs="Times New Roman"/>
                <w:color w:val="000000" w:themeColor="text1"/>
                <w:sz w:val="24"/>
                <w:szCs w:val="24"/>
                <w:lang w:eastAsia="lv-LV"/>
              </w:rPr>
              <w:t xml:space="preserve">Eiropas Parlamenta un Padomes 2013. gada 17. decembra </w:t>
            </w:r>
            <w:r w:rsidR="004B7F06">
              <w:rPr>
                <w:rFonts w:ascii="Times New Roman" w:eastAsia="Times New Roman" w:hAnsi="Times New Roman" w:cs="Times New Roman"/>
                <w:color w:val="000000" w:themeColor="text1"/>
                <w:sz w:val="24"/>
                <w:szCs w:val="24"/>
                <w:lang w:eastAsia="lv-LV"/>
              </w:rPr>
              <w:t>R</w:t>
            </w:r>
            <w:r w:rsidRPr="00FF1551">
              <w:rPr>
                <w:rFonts w:ascii="Times New Roman" w:eastAsia="Times New Roman" w:hAnsi="Times New Roman" w:cs="Times New Roman"/>
                <w:color w:val="000000" w:themeColor="text1"/>
                <w:sz w:val="24"/>
                <w:szCs w:val="24"/>
                <w:lang w:eastAsia="lv-LV"/>
              </w:rPr>
              <w:t xml:space="preserve">egulas Nr. 1307/2013, ar ko izveido noteikumus par lauksaimniekiem paredzētiem tiešajiem maksājumiem, kurus veic saskaņā ar kopējās lauksaimniecības politikas atbalsta shēmām, un ar ko atceļ Padomes Regulu (EK) Nr. 637/2008 un Padomes Regulu (EK) Nr. 73/2009, 63.pantā noteikto mazo lauksaimnieku maksimālā atbalsta slieksni 1250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C342C6">
              <w:rPr>
                <w:rFonts w:ascii="Times New Roman" w:eastAsia="Times New Roman" w:hAnsi="Times New Roman" w:cs="Times New Roman"/>
                <w:i/>
                <w:color w:val="000000" w:themeColor="text1"/>
                <w:sz w:val="24"/>
                <w:szCs w:val="24"/>
                <w:lang w:eastAsia="lv-LV"/>
              </w:rPr>
              <w:t>.</w:t>
            </w:r>
          </w:p>
          <w:p w14:paraId="36D2A4C2" w14:textId="77777777" w:rsidR="00AD1F24" w:rsidRPr="00FF1551" w:rsidRDefault="00AD1F24" w:rsidP="005F1BAE">
            <w:pPr>
              <w:spacing w:after="0" w:line="240" w:lineRule="auto"/>
              <w:jc w:val="both"/>
              <w:rPr>
                <w:rFonts w:ascii="Times New Roman" w:eastAsia="Times New Roman" w:hAnsi="Times New Roman" w:cs="Times New Roman"/>
                <w:color w:val="000000" w:themeColor="text1"/>
                <w:sz w:val="24"/>
                <w:szCs w:val="24"/>
                <w:lang w:eastAsia="lv-LV"/>
              </w:rPr>
            </w:pPr>
          </w:p>
          <w:p w14:paraId="6CB023CB" w14:textId="77777777" w:rsidR="00FB3C4F" w:rsidRDefault="005F1BAE" w:rsidP="005F1BAE">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Atbalst</w:t>
            </w:r>
            <w:r w:rsidR="00B30080">
              <w:rPr>
                <w:rFonts w:ascii="Times New Roman" w:eastAsia="Times New Roman" w:hAnsi="Times New Roman" w:cs="Times New Roman"/>
                <w:color w:val="000000" w:themeColor="text1"/>
                <w:sz w:val="24"/>
                <w:szCs w:val="24"/>
                <w:lang w:eastAsia="lv-LV"/>
              </w:rPr>
              <w:t>u</w:t>
            </w:r>
            <w:r w:rsidRPr="00FF1551">
              <w:rPr>
                <w:rFonts w:ascii="Times New Roman" w:eastAsia="Times New Roman" w:hAnsi="Times New Roman" w:cs="Times New Roman"/>
                <w:color w:val="000000" w:themeColor="text1"/>
                <w:sz w:val="24"/>
                <w:szCs w:val="24"/>
                <w:lang w:eastAsia="lv-LV"/>
              </w:rPr>
              <w:t xml:space="preserve"> ierosināts noteikt 50% apmērā no lauksaimniekam aprēķinātā ES tiešo maksājumu atbalsta par 2019.gadu, nodrošinot proporcionalitāti ar ES tiešo maksājumu atbalstu, kas piešķirts par saimniecību vai par lauksaimniecības zemes hektāru, kuru izmanto lauksaimnieciskajai darbībai. Turklāt papildus nosakāms, ka atbalsts nepārsniedz starpību starp ES tiešo maksājumu summu un 1250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ur</w:t>
            </w:r>
            <w:r w:rsidRPr="00C342C6">
              <w:rPr>
                <w:rFonts w:ascii="Times New Roman" w:eastAsia="Times New Roman" w:hAnsi="Times New Roman" w:cs="Times New Roman"/>
                <w:i/>
                <w:color w:val="000000" w:themeColor="text1"/>
                <w:sz w:val="24"/>
                <w:szCs w:val="24"/>
                <w:lang w:eastAsia="lv-LV"/>
              </w:rPr>
              <w:t>o</w:t>
            </w:r>
            <w:proofErr w:type="spellEnd"/>
            <w:r w:rsidRPr="00C342C6">
              <w:rPr>
                <w:rFonts w:ascii="Times New Roman" w:eastAsia="Times New Roman" w:hAnsi="Times New Roman" w:cs="Times New Roman"/>
                <w:i/>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lai novērstu tirgus kropļojum</w:t>
            </w:r>
            <w:r w:rsidR="00B30080">
              <w:rPr>
                <w:rFonts w:ascii="Times New Roman" w:eastAsia="Times New Roman" w:hAnsi="Times New Roman" w:cs="Times New Roman"/>
                <w:color w:val="000000" w:themeColor="text1"/>
                <w:sz w:val="24"/>
                <w:szCs w:val="24"/>
                <w:lang w:eastAsia="lv-LV"/>
              </w:rPr>
              <w:t>us</w:t>
            </w:r>
            <w:r w:rsidRPr="00FF1551">
              <w:rPr>
                <w:rFonts w:ascii="Times New Roman" w:eastAsia="Times New Roman" w:hAnsi="Times New Roman" w:cs="Times New Roman"/>
                <w:color w:val="000000" w:themeColor="text1"/>
                <w:sz w:val="24"/>
                <w:szCs w:val="24"/>
                <w:lang w:eastAsia="lv-LV"/>
              </w:rPr>
              <w:t xml:space="preserve"> un nodrošinātu taisnīgu attieksmi pret ražotājiem, k</w:t>
            </w:r>
            <w:r w:rsidR="00B30080">
              <w:rPr>
                <w:rFonts w:ascii="Times New Roman" w:eastAsia="Times New Roman" w:hAnsi="Times New Roman" w:cs="Times New Roman"/>
                <w:color w:val="000000" w:themeColor="text1"/>
                <w:sz w:val="24"/>
                <w:szCs w:val="24"/>
                <w:lang w:eastAsia="lv-LV"/>
              </w:rPr>
              <w:t>as</w:t>
            </w:r>
            <w:r w:rsidRPr="00FF1551">
              <w:rPr>
                <w:rFonts w:ascii="Times New Roman" w:eastAsia="Times New Roman" w:hAnsi="Times New Roman" w:cs="Times New Roman"/>
                <w:color w:val="000000" w:themeColor="text1"/>
                <w:sz w:val="24"/>
                <w:szCs w:val="24"/>
                <w:lang w:eastAsia="lv-LV"/>
              </w:rPr>
              <w:t xml:space="preserve"> saņem 1250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vai lielāku tiešo maksājumu atbalsta summu un nekvalificējas atbalstam noteiktā 1200 </w:t>
            </w:r>
            <w:proofErr w:type="spellStart"/>
            <w:r w:rsidRPr="00C342C6">
              <w:rPr>
                <w:rFonts w:ascii="Times New Roman" w:eastAsia="Times New Roman" w:hAnsi="Times New Roman" w:cs="Times New Roman"/>
                <w:i/>
                <w:color w:val="000000" w:themeColor="text1"/>
                <w:sz w:val="24"/>
                <w:szCs w:val="24"/>
                <w:lang w:eastAsia="lv-LV"/>
              </w:rPr>
              <w:t>e</w:t>
            </w:r>
            <w:r w:rsidR="00C342C6" w:rsidRPr="00C342C6">
              <w:rPr>
                <w:rFonts w:ascii="Times New Roman" w:eastAsia="Times New Roman" w:hAnsi="Times New Roman" w:cs="Times New Roman"/>
                <w:i/>
                <w:color w:val="000000" w:themeColor="text1"/>
                <w:sz w:val="24"/>
                <w:szCs w:val="24"/>
                <w:lang w:eastAsia="lv-LV"/>
              </w:rPr>
              <w:t>u</w:t>
            </w:r>
            <w:r w:rsidRPr="00C342C6">
              <w:rPr>
                <w:rFonts w:ascii="Times New Roman" w:eastAsia="Times New Roman" w:hAnsi="Times New Roman" w:cs="Times New Roman"/>
                <w:i/>
                <w:color w:val="000000" w:themeColor="text1"/>
                <w:sz w:val="24"/>
                <w:szCs w:val="24"/>
                <w:lang w:eastAsia="lv-LV"/>
              </w:rPr>
              <w:t>ro</w:t>
            </w:r>
            <w:proofErr w:type="spellEnd"/>
            <w:r w:rsidRPr="00FF1551">
              <w:rPr>
                <w:rFonts w:ascii="Times New Roman" w:eastAsia="Times New Roman" w:hAnsi="Times New Roman" w:cs="Times New Roman"/>
                <w:color w:val="000000" w:themeColor="text1"/>
                <w:sz w:val="24"/>
                <w:szCs w:val="24"/>
                <w:lang w:eastAsia="lv-LV"/>
              </w:rPr>
              <w:t xml:space="preserve"> sliekšņa</w:t>
            </w:r>
            <w:r w:rsidR="00B30080" w:rsidRPr="00FF1551">
              <w:rPr>
                <w:rFonts w:ascii="Times New Roman" w:eastAsia="Times New Roman" w:hAnsi="Times New Roman" w:cs="Times New Roman"/>
                <w:color w:val="000000" w:themeColor="text1"/>
                <w:sz w:val="24"/>
                <w:szCs w:val="24"/>
                <w:lang w:eastAsia="lv-LV"/>
              </w:rPr>
              <w:t xml:space="preserve"> dēļ</w:t>
            </w:r>
            <w:r w:rsidRPr="00FF1551">
              <w:rPr>
                <w:rFonts w:ascii="Times New Roman" w:eastAsia="Times New Roman" w:hAnsi="Times New Roman" w:cs="Times New Roman"/>
                <w:color w:val="000000" w:themeColor="text1"/>
                <w:sz w:val="24"/>
                <w:szCs w:val="24"/>
                <w:lang w:eastAsia="lv-LV"/>
              </w:rPr>
              <w:t xml:space="preserve">. Atbalsts būs par saimniecību un vienai saimniecībai tiks piešķirts robežās no 50 līdz 413 </w:t>
            </w:r>
            <w:proofErr w:type="spellStart"/>
            <w:r w:rsidR="00C342C6" w:rsidRPr="00C342C6">
              <w:rPr>
                <w:rFonts w:ascii="Times New Roman" w:eastAsia="Times New Roman" w:hAnsi="Times New Roman" w:cs="Times New Roman"/>
                <w:i/>
                <w:color w:val="000000" w:themeColor="text1"/>
                <w:sz w:val="24"/>
                <w:szCs w:val="24"/>
                <w:lang w:eastAsia="lv-LV"/>
              </w:rPr>
              <w:t>eu</w:t>
            </w:r>
            <w:r w:rsidRPr="00C342C6">
              <w:rPr>
                <w:rFonts w:ascii="Times New Roman" w:eastAsia="Times New Roman" w:hAnsi="Times New Roman" w:cs="Times New Roman"/>
                <w:i/>
                <w:color w:val="000000" w:themeColor="text1"/>
                <w:sz w:val="24"/>
                <w:szCs w:val="24"/>
                <w:lang w:eastAsia="lv-LV"/>
              </w:rPr>
              <w:t>ro</w:t>
            </w:r>
            <w:proofErr w:type="spellEnd"/>
            <w:r w:rsidR="00305508">
              <w:rPr>
                <w:rFonts w:ascii="Times New Roman" w:eastAsia="Times New Roman" w:hAnsi="Times New Roman" w:cs="Times New Roman"/>
                <w:color w:val="000000" w:themeColor="text1"/>
                <w:sz w:val="24"/>
                <w:szCs w:val="24"/>
                <w:lang w:eastAsia="lv-LV"/>
              </w:rPr>
              <w:t>.</w:t>
            </w:r>
          </w:p>
          <w:p w14:paraId="7355930B" w14:textId="7C268458" w:rsidR="00305508" w:rsidRDefault="00305508" w:rsidP="005F1BA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p>
          <w:p w14:paraId="008F1FA5" w14:textId="545E2A39" w:rsidR="00305508" w:rsidRDefault="00FB3C4F" w:rsidP="005F1BA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Lauku atbalsta dienests</w:t>
            </w:r>
            <w:r w:rsidR="00705C4E">
              <w:rPr>
                <w:rFonts w:ascii="Times New Roman" w:eastAsia="Times New Roman" w:hAnsi="Times New Roman" w:cs="Times New Roman"/>
                <w:color w:val="000000" w:themeColor="text1"/>
                <w:sz w:val="24"/>
                <w:szCs w:val="24"/>
                <w:lang w:eastAsia="lv-LV"/>
              </w:rPr>
              <w:t xml:space="preserve"> (turpmāk </w:t>
            </w:r>
            <w:r w:rsidR="00A17051">
              <w:rPr>
                <w:rFonts w:ascii="Times New Roman" w:eastAsia="Times New Roman" w:hAnsi="Times New Roman" w:cs="Times New Roman"/>
                <w:color w:val="000000" w:themeColor="text1"/>
                <w:sz w:val="24"/>
                <w:szCs w:val="24"/>
                <w:lang w:eastAsia="lv-LV"/>
              </w:rPr>
              <w:t xml:space="preserve">– </w:t>
            </w:r>
            <w:r w:rsidR="00705C4E">
              <w:rPr>
                <w:rFonts w:ascii="Times New Roman" w:eastAsia="Times New Roman" w:hAnsi="Times New Roman" w:cs="Times New Roman"/>
                <w:color w:val="000000" w:themeColor="text1"/>
                <w:sz w:val="24"/>
                <w:szCs w:val="24"/>
                <w:lang w:eastAsia="lv-LV"/>
              </w:rPr>
              <w:t>LAD)</w:t>
            </w:r>
            <w:r>
              <w:rPr>
                <w:rFonts w:ascii="Times New Roman" w:eastAsia="Times New Roman" w:hAnsi="Times New Roman" w:cs="Times New Roman"/>
                <w:color w:val="000000" w:themeColor="text1"/>
                <w:sz w:val="24"/>
                <w:szCs w:val="24"/>
                <w:lang w:eastAsia="lv-LV"/>
              </w:rPr>
              <w:t xml:space="preserve"> informāciju par lauksaimnieka deklarēto dzīvesvietas adresi iegūs no Pilsonības un migrācijas lietu pārvaldes, bet informāciju par lauksaimnieka juridisko adresi </w:t>
            </w:r>
            <w:r w:rsidR="00A17051">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no Uzņēmum</w:t>
            </w:r>
            <w:r w:rsidR="00A17051">
              <w:rPr>
                <w:rFonts w:ascii="Times New Roman" w:eastAsia="Times New Roman" w:hAnsi="Times New Roman" w:cs="Times New Roman"/>
                <w:color w:val="000000" w:themeColor="text1"/>
                <w:sz w:val="24"/>
                <w:szCs w:val="24"/>
                <w:lang w:eastAsia="lv-LV"/>
              </w:rPr>
              <w:t>u</w:t>
            </w:r>
            <w:r>
              <w:rPr>
                <w:rFonts w:ascii="Times New Roman" w:eastAsia="Times New Roman" w:hAnsi="Times New Roman" w:cs="Times New Roman"/>
                <w:color w:val="000000" w:themeColor="text1"/>
                <w:sz w:val="24"/>
                <w:szCs w:val="24"/>
                <w:lang w:eastAsia="lv-LV"/>
              </w:rPr>
              <w:t xml:space="preserve"> reģistra.</w:t>
            </w:r>
          </w:p>
          <w:p w14:paraId="684F1DC8" w14:textId="3B86A127" w:rsidR="00FB3C4F" w:rsidRDefault="00705C4E" w:rsidP="005F1BAE">
            <w:pPr>
              <w:spacing w:after="0" w:line="240" w:lineRule="auto"/>
              <w:jc w:val="both"/>
              <w:rPr>
                <w:rFonts w:ascii="Times New Roman" w:hAnsi="Times New Roman" w:cs="Times New Roman"/>
                <w:color w:val="000000" w:themeColor="text1"/>
                <w:sz w:val="24"/>
                <w:szCs w:val="24"/>
              </w:rPr>
            </w:pPr>
            <w:r w:rsidRPr="00705C4E">
              <w:rPr>
                <w:rFonts w:ascii="Times New Roman" w:hAnsi="Times New Roman" w:cs="Times New Roman"/>
                <w:color w:val="000000" w:themeColor="text1"/>
                <w:sz w:val="24"/>
                <w:szCs w:val="24"/>
              </w:rPr>
              <w:t xml:space="preserve">Lai Pilsonības un migrācijas lietu pārvaldei </w:t>
            </w:r>
            <w:r>
              <w:rPr>
                <w:rFonts w:ascii="Times New Roman" w:hAnsi="Times New Roman" w:cs="Times New Roman"/>
                <w:color w:val="000000" w:themeColor="text1"/>
                <w:sz w:val="24"/>
                <w:szCs w:val="24"/>
              </w:rPr>
              <w:t>un Uzņēmum</w:t>
            </w:r>
            <w:r w:rsidR="00A17051">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reģistram </w:t>
            </w:r>
            <w:r w:rsidRPr="00705C4E">
              <w:rPr>
                <w:rFonts w:ascii="Times New Roman" w:hAnsi="Times New Roman" w:cs="Times New Roman"/>
                <w:color w:val="000000" w:themeColor="text1"/>
                <w:sz w:val="24"/>
                <w:szCs w:val="24"/>
              </w:rPr>
              <w:t xml:space="preserve">būtu iespēja sniegt </w:t>
            </w:r>
            <w:r>
              <w:rPr>
                <w:rFonts w:ascii="Times New Roman" w:hAnsi="Times New Roman" w:cs="Times New Roman"/>
                <w:color w:val="000000" w:themeColor="text1"/>
                <w:sz w:val="24"/>
                <w:szCs w:val="24"/>
              </w:rPr>
              <w:t xml:space="preserve">LAD </w:t>
            </w:r>
            <w:r w:rsidRPr="00705C4E">
              <w:rPr>
                <w:rFonts w:ascii="Times New Roman" w:hAnsi="Times New Roman" w:cs="Times New Roman"/>
                <w:color w:val="000000" w:themeColor="text1"/>
                <w:sz w:val="24"/>
                <w:szCs w:val="24"/>
              </w:rPr>
              <w:t>nepieciešam</w:t>
            </w:r>
            <w:r>
              <w:rPr>
                <w:rFonts w:ascii="Times New Roman" w:hAnsi="Times New Roman" w:cs="Times New Roman"/>
                <w:color w:val="000000" w:themeColor="text1"/>
                <w:sz w:val="24"/>
                <w:szCs w:val="24"/>
              </w:rPr>
              <w:t>o informāciju, LAD</w:t>
            </w:r>
            <w:r w:rsidRPr="00705C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informāciju pieprasīs</w:t>
            </w:r>
            <w:r w:rsidRPr="00705C4E">
              <w:rPr>
                <w:rFonts w:ascii="Times New Roman" w:hAnsi="Times New Roman" w:cs="Times New Roman"/>
                <w:color w:val="000000" w:themeColor="text1"/>
                <w:sz w:val="24"/>
                <w:szCs w:val="24"/>
              </w:rPr>
              <w:t xml:space="preserve"> elektroniskā veidā, kas noformēti teksta failā vai CSV (</w:t>
            </w:r>
            <w:proofErr w:type="spellStart"/>
            <w:r w:rsidRPr="00F42A69">
              <w:rPr>
                <w:rFonts w:ascii="Times New Roman" w:hAnsi="Times New Roman" w:cs="Times New Roman"/>
                <w:i/>
                <w:iCs/>
                <w:color w:val="000000" w:themeColor="text1"/>
                <w:sz w:val="24"/>
                <w:szCs w:val="24"/>
              </w:rPr>
              <w:t>Comma</w:t>
            </w:r>
            <w:proofErr w:type="spellEnd"/>
            <w:r w:rsidRPr="00F42A69">
              <w:rPr>
                <w:rFonts w:ascii="Times New Roman" w:hAnsi="Times New Roman" w:cs="Times New Roman"/>
                <w:i/>
                <w:iCs/>
                <w:color w:val="000000" w:themeColor="text1"/>
                <w:sz w:val="24"/>
                <w:szCs w:val="24"/>
              </w:rPr>
              <w:t xml:space="preserve"> </w:t>
            </w:r>
            <w:proofErr w:type="spellStart"/>
            <w:r w:rsidRPr="00F42A69">
              <w:rPr>
                <w:rFonts w:ascii="Times New Roman" w:hAnsi="Times New Roman" w:cs="Times New Roman"/>
                <w:i/>
                <w:iCs/>
                <w:color w:val="000000" w:themeColor="text1"/>
                <w:sz w:val="24"/>
                <w:szCs w:val="24"/>
              </w:rPr>
              <w:t>Separated</w:t>
            </w:r>
            <w:proofErr w:type="spellEnd"/>
            <w:r w:rsidRPr="00F42A69">
              <w:rPr>
                <w:rFonts w:ascii="Times New Roman" w:hAnsi="Times New Roman" w:cs="Times New Roman"/>
                <w:i/>
                <w:iCs/>
                <w:color w:val="000000" w:themeColor="text1"/>
                <w:sz w:val="24"/>
                <w:szCs w:val="24"/>
              </w:rPr>
              <w:t xml:space="preserve"> </w:t>
            </w:r>
            <w:proofErr w:type="spellStart"/>
            <w:r w:rsidRPr="00F42A69">
              <w:rPr>
                <w:rFonts w:ascii="Times New Roman" w:hAnsi="Times New Roman" w:cs="Times New Roman"/>
                <w:i/>
                <w:iCs/>
                <w:color w:val="000000" w:themeColor="text1"/>
                <w:sz w:val="24"/>
                <w:szCs w:val="24"/>
              </w:rPr>
              <w:t>Values</w:t>
            </w:r>
            <w:proofErr w:type="spellEnd"/>
            <w:r w:rsidRPr="00705C4E">
              <w:rPr>
                <w:rFonts w:ascii="Times New Roman" w:hAnsi="Times New Roman" w:cs="Times New Roman"/>
                <w:color w:val="000000" w:themeColor="text1"/>
                <w:sz w:val="24"/>
                <w:szCs w:val="24"/>
              </w:rPr>
              <w:t>) failā.</w:t>
            </w:r>
          </w:p>
          <w:p w14:paraId="3D465CF7" w14:textId="77777777" w:rsidR="00084FE6" w:rsidRDefault="00084FE6" w:rsidP="005F1BAE">
            <w:pPr>
              <w:spacing w:after="0" w:line="240" w:lineRule="auto"/>
              <w:jc w:val="both"/>
              <w:rPr>
                <w:rFonts w:ascii="Times New Roman" w:hAnsi="Times New Roman" w:cs="Times New Roman"/>
                <w:color w:val="000000" w:themeColor="text1"/>
                <w:sz w:val="24"/>
                <w:szCs w:val="24"/>
              </w:rPr>
            </w:pPr>
          </w:p>
          <w:p w14:paraId="10A18BA7" w14:textId="7628E4AA" w:rsidR="00FB3C4F" w:rsidRPr="004B7F06" w:rsidRDefault="00305508" w:rsidP="004B7F06">
            <w:pPr>
              <w:spacing w:after="0" w:line="240" w:lineRule="auto"/>
              <w:jc w:val="both"/>
              <w:rPr>
                <w:rFonts w:ascii="Times New Roman" w:eastAsia="Times New Roman" w:hAnsi="Times New Roman" w:cs="Times New Roman"/>
                <w:color w:val="000000" w:themeColor="text1"/>
                <w:sz w:val="24"/>
                <w:szCs w:val="24"/>
                <w:lang w:eastAsia="lv-LV"/>
              </w:rPr>
            </w:pPr>
            <w:r w:rsidRPr="00FF1551">
              <w:rPr>
                <w:rFonts w:ascii="Times New Roman" w:eastAsia="Times New Roman" w:hAnsi="Times New Roman" w:cs="Times New Roman"/>
                <w:color w:val="000000" w:themeColor="text1"/>
                <w:sz w:val="24"/>
                <w:szCs w:val="24"/>
                <w:lang w:eastAsia="lv-LV"/>
              </w:rPr>
              <w:t xml:space="preserve">Lauksaimniekiem </w:t>
            </w:r>
            <w:r w:rsidR="001B45DD">
              <w:rPr>
                <w:rFonts w:ascii="Times New Roman" w:eastAsia="Times New Roman" w:hAnsi="Times New Roman" w:cs="Times New Roman"/>
                <w:color w:val="000000" w:themeColor="text1"/>
                <w:sz w:val="24"/>
                <w:szCs w:val="24"/>
                <w:lang w:eastAsia="lv-LV"/>
              </w:rPr>
              <w:t xml:space="preserve">2020.gadā </w:t>
            </w:r>
            <w:r w:rsidRPr="00FF1551">
              <w:rPr>
                <w:rFonts w:ascii="Times New Roman" w:eastAsia="Times New Roman" w:hAnsi="Times New Roman" w:cs="Times New Roman"/>
                <w:color w:val="000000" w:themeColor="text1"/>
                <w:sz w:val="24"/>
                <w:szCs w:val="24"/>
                <w:lang w:eastAsia="lv-LV"/>
              </w:rPr>
              <w:t xml:space="preserve">atbalsts tiks piešķirts, </w:t>
            </w:r>
            <w:r w:rsidR="00B30080">
              <w:rPr>
                <w:rFonts w:ascii="Times New Roman" w:eastAsia="Times New Roman" w:hAnsi="Times New Roman" w:cs="Times New Roman"/>
                <w:color w:val="000000" w:themeColor="text1"/>
                <w:sz w:val="24"/>
                <w:szCs w:val="24"/>
                <w:lang w:eastAsia="lv-LV"/>
              </w:rPr>
              <w:t>pamatoj</w:t>
            </w:r>
            <w:r w:rsidRPr="00FF1551">
              <w:rPr>
                <w:rFonts w:ascii="Times New Roman" w:eastAsia="Times New Roman" w:hAnsi="Times New Roman" w:cs="Times New Roman"/>
                <w:color w:val="000000" w:themeColor="text1"/>
                <w:sz w:val="24"/>
                <w:szCs w:val="24"/>
                <w:lang w:eastAsia="lv-LV"/>
              </w:rPr>
              <w:t>oties uz 2019.gadā iesniegtā vienotā iesnieguma datiem</w:t>
            </w:r>
            <w:r w:rsidR="00B30080">
              <w:rPr>
                <w:rFonts w:ascii="Times New Roman" w:eastAsia="Times New Roman" w:hAnsi="Times New Roman" w:cs="Times New Roman"/>
                <w:color w:val="000000" w:themeColor="text1"/>
                <w:sz w:val="24"/>
                <w:szCs w:val="24"/>
                <w:lang w:eastAsia="lv-LV"/>
              </w:rPr>
              <w:t>,</w:t>
            </w:r>
            <w:r w:rsidRPr="00FF1551">
              <w:rPr>
                <w:rFonts w:ascii="Times New Roman" w:eastAsia="Times New Roman" w:hAnsi="Times New Roman" w:cs="Times New Roman"/>
                <w:color w:val="000000" w:themeColor="text1"/>
                <w:sz w:val="24"/>
                <w:szCs w:val="24"/>
                <w:lang w:eastAsia="lv-LV"/>
              </w:rPr>
              <w:t xml:space="preserve"> un netiks pieprasīts iesniegt atsevišķu atbalsta pieteikuma iesniegumu, lai </w:t>
            </w:r>
            <w:r w:rsidR="00B30080" w:rsidRPr="00FF1551">
              <w:rPr>
                <w:rFonts w:ascii="Times New Roman" w:eastAsia="Times New Roman" w:hAnsi="Times New Roman" w:cs="Times New Roman"/>
                <w:color w:val="000000" w:themeColor="text1"/>
                <w:sz w:val="24"/>
                <w:szCs w:val="24"/>
                <w:lang w:eastAsia="lv-LV"/>
              </w:rPr>
              <w:t xml:space="preserve">lauksaimniekiem </w:t>
            </w:r>
            <w:r w:rsidRPr="00FF1551">
              <w:rPr>
                <w:rFonts w:ascii="Times New Roman" w:eastAsia="Times New Roman" w:hAnsi="Times New Roman" w:cs="Times New Roman"/>
                <w:color w:val="000000" w:themeColor="text1"/>
                <w:sz w:val="24"/>
                <w:szCs w:val="24"/>
                <w:lang w:eastAsia="lv-LV"/>
              </w:rPr>
              <w:t xml:space="preserve">mazinātu administratīvo slogu, kas </w:t>
            </w:r>
            <w:r w:rsidRPr="00FF1551">
              <w:rPr>
                <w:rFonts w:ascii="Times New Roman" w:eastAsia="Times New Roman" w:hAnsi="Times New Roman" w:cs="Times New Roman"/>
                <w:color w:val="000000" w:themeColor="text1"/>
                <w:sz w:val="24"/>
                <w:szCs w:val="24"/>
                <w:lang w:eastAsia="lv-LV"/>
              </w:rPr>
              <w:lastRenderedPageBreak/>
              <w:t xml:space="preserve">saistīts ar iesnieguma iesniegšanu, kā arī samazinātu administratīvo slogu </w:t>
            </w:r>
            <w:r w:rsidRPr="005F1BAE">
              <w:rPr>
                <w:rFonts w:ascii="Times New Roman" w:eastAsia="Times New Roman" w:hAnsi="Times New Roman" w:cs="Times New Roman"/>
                <w:color w:val="000000" w:themeColor="text1"/>
                <w:sz w:val="24"/>
                <w:szCs w:val="24"/>
              </w:rPr>
              <w:t>LAD</w:t>
            </w:r>
            <w:r w:rsidRPr="00FF1551">
              <w:rPr>
                <w:rFonts w:ascii="Times New Roman" w:eastAsia="Times New Roman" w:hAnsi="Times New Roman" w:cs="Times New Roman"/>
                <w:color w:val="000000" w:themeColor="text1"/>
                <w:sz w:val="24"/>
                <w:szCs w:val="24"/>
                <w:lang w:eastAsia="lv-LV"/>
              </w:rPr>
              <w:t>, kas varētu tikt saistīts ar atbalsta saņemšanas nosacījumu pārbaudi.</w:t>
            </w:r>
          </w:p>
        </w:tc>
      </w:tr>
      <w:tr w:rsidR="005F1BAE" w:rsidRPr="005F1BAE" w14:paraId="5E6D8CB1"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7B93B9" w14:textId="77777777"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EDEF03A"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9B2E0F8" w14:textId="77777777" w:rsidR="00036D44" w:rsidRPr="005F1BAE" w:rsidRDefault="00C16824" w:rsidP="00B4496B">
            <w:pPr>
              <w:spacing w:after="0" w:line="240" w:lineRule="auto"/>
              <w:rPr>
                <w:rFonts w:ascii="Times New Roman" w:eastAsia="Times New Roman" w:hAnsi="Times New Roman" w:cs="Times New Roman"/>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Projekts šo jomu neskar.</w:t>
            </w:r>
          </w:p>
        </w:tc>
      </w:tr>
      <w:tr w:rsidR="005F1BAE" w:rsidRPr="005F1BAE" w14:paraId="314E06C2"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B5338" w14:textId="77777777" w:rsidR="00655F2C"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745AEB"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D0BF77" w14:textId="77777777" w:rsidR="00E5323B" w:rsidRPr="005F1BAE" w:rsidRDefault="00C16824" w:rsidP="00B4496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14:paraId="196601BE" w14:textId="7D651F72"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15A457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5D9183" w14:textId="77777777" w:rsidR="00655F2C" w:rsidRPr="005F1BAE" w:rsidRDefault="00C16824" w:rsidP="0019246D">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5F1BAE" w:rsidRPr="005F1BAE" w14:paraId="24F887C6" w14:textId="77777777" w:rsidTr="009131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B744C0"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7DD550AA"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sdt>
          <w:sdtPr>
            <w:rPr>
              <w:rFonts w:ascii="Times New Roman" w:hAnsi="Times New Roman" w:cs="Times New Roman"/>
              <w:bCs/>
              <w:noProof/>
              <w:color w:val="000000" w:themeColor="text1"/>
              <w:sz w:val="24"/>
            </w:rPr>
            <w:id w:val="770962905"/>
            <w:placeholder>
              <w:docPart w:val="296C72E5B5454153A1774EAD85CA46E5"/>
            </w:placeholder>
            <w:text/>
          </w:sdtPr>
          <w:sdtEndPr/>
          <w:sdtContent>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B847E91" w14:textId="2B746043" w:rsidR="00E5323B" w:rsidRPr="005F1BAE" w:rsidRDefault="00B30080" w:rsidP="005149D9">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hAnsi="Times New Roman" w:cs="Times New Roman"/>
                    <w:bCs/>
                    <w:noProof/>
                    <w:color w:val="000000" w:themeColor="text1"/>
                    <w:sz w:val="24"/>
                  </w:rPr>
                  <w:t>Aptuveni 13,6 tūkst. pretendent</w:t>
                </w:r>
                <w:r>
                  <w:rPr>
                    <w:rFonts w:ascii="Times New Roman" w:hAnsi="Times New Roman" w:cs="Times New Roman"/>
                    <w:bCs/>
                    <w:noProof/>
                    <w:color w:val="000000" w:themeColor="text1"/>
                    <w:sz w:val="24"/>
                  </w:rPr>
                  <w:t>u</w:t>
                </w:r>
                <w:r w:rsidRPr="005F1BAE">
                  <w:rPr>
                    <w:rFonts w:ascii="Times New Roman" w:hAnsi="Times New Roman" w:cs="Times New Roman"/>
                    <w:bCs/>
                    <w:noProof/>
                    <w:color w:val="000000" w:themeColor="text1"/>
                    <w:sz w:val="24"/>
                  </w:rPr>
                  <w:t>. Ar noteikumu projektu netiks pārkāpts tiesiskās paļāvības princips, jo lauksaimnieka tiesības netiek ierobežotas.</w:t>
                </w:r>
              </w:p>
            </w:tc>
          </w:sdtContent>
        </w:sdt>
      </w:tr>
      <w:tr w:rsidR="005F1BAE" w:rsidRPr="005F1BAE" w14:paraId="54CF83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7D7D96"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47C85A"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sdt>
          <w:sdtPr>
            <w:rPr>
              <w:rFonts w:ascii="Times New Roman" w:eastAsia="Times New Roman" w:hAnsi="Times New Roman" w:cs="Times New Roman"/>
              <w:sz w:val="24"/>
              <w:szCs w:val="24"/>
            </w:rPr>
            <w:id w:val="803706683"/>
            <w:placeholder>
              <w:docPart w:val="B40599B4349845F9BC9C2131F5889296"/>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16DDC4B1" w14:textId="073401A5" w:rsidR="00E5323B" w:rsidRPr="005F1BAE" w:rsidRDefault="00A8434F" w:rsidP="00A552F4">
                <w:pPr>
                  <w:spacing w:after="0" w:line="240" w:lineRule="auto"/>
                  <w:jc w:val="both"/>
                  <w:rPr>
                    <w:rFonts w:ascii="Times New Roman" w:eastAsia="Times New Roman" w:hAnsi="Times New Roman" w:cs="Times New Roman"/>
                    <w:iCs/>
                    <w:color w:val="000000" w:themeColor="text1"/>
                    <w:sz w:val="24"/>
                    <w:szCs w:val="24"/>
                    <w:lang w:eastAsia="lv-LV"/>
                  </w:rPr>
                </w:pPr>
                <w:r w:rsidRPr="0044414F">
                  <w:rPr>
                    <w:rFonts w:ascii="Times New Roman" w:eastAsia="Times New Roman" w:hAnsi="Times New Roman" w:cs="Times New Roman"/>
                    <w:sz w:val="24"/>
                    <w:szCs w:val="24"/>
                  </w:rPr>
                  <w:t xml:space="preserve">Noteikumu projekts paredz LAD publicēt informāciju tikai par tiem saņēmējiem, kuriem atbalsts pārsniegs 60 tūkst. </w:t>
                </w:r>
                <w:proofErr w:type="spellStart"/>
                <w:r w:rsidRPr="0044414F">
                  <w:rPr>
                    <w:rFonts w:ascii="Times New Roman" w:eastAsia="Times New Roman" w:hAnsi="Times New Roman" w:cs="Times New Roman"/>
                    <w:sz w:val="24"/>
                    <w:szCs w:val="24"/>
                  </w:rPr>
                  <w:t>euro</w:t>
                </w:r>
                <w:proofErr w:type="spellEnd"/>
                <w:r w:rsidRPr="0044414F">
                  <w:rPr>
                    <w:rFonts w:ascii="Times New Roman" w:eastAsia="Times New Roman" w:hAnsi="Times New Roman" w:cs="Times New Roman"/>
                    <w:sz w:val="24"/>
                    <w:szCs w:val="24"/>
                  </w:rPr>
                  <w:t xml:space="preserve">. Pēc provizoriskām </w:t>
                </w:r>
                <w:r>
                  <w:rPr>
                    <w:rFonts w:ascii="Times New Roman" w:eastAsia="Times New Roman" w:hAnsi="Times New Roman" w:cs="Times New Roman"/>
                    <w:sz w:val="24"/>
                    <w:szCs w:val="24"/>
                  </w:rPr>
                  <w:t xml:space="preserve">Zemkopības ministrijas </w:t>
                </w:r>
                <w:r w:rsidRPr="0044414F">
                  <w:rPr>
                    <w:rFonts w:ascii="Times New Roman" w:eastAsia="Times New Roman" w:hAnsi="Times New Roman" w:cs="Times New Roman"/>
                    <w:sz w:val="24"/>
                    <w:szCs w:val="24"/>
                  </w:rPr>
                  <w:t>aplēsēm</w:t>
                </w:r>
                <w:r>
                  <w:rPr>
                    <w:rFonts w:ascii="Times New Roman" w:eastAsia="Times New Roman" w:hAnsi="Times New Roman" w:cs="Times New Roman"/>
                    <w:sz w:val="24"/>
                    <w:szCs w:val="24"/>
                  </w:rPr>
                  <w:t>,</w:t>
                </w:r>
                <w:r w:rsidRPr="004441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44414F">
                  <w:rPr>
                    <w:rFonts w:ascii="Times New Roman" w:eastAsia="Times New Roman" w:hAnsi="Times New Roman" w:cs="Times New Roman"/>
                    <w:sz w:val="24"/>
                    <w:szCs w:val="24"/>
                  </w:rPr>
                  <w:t xml:space="preserve">tbalsts par saimniecību </w:t>
                </w:r>
                <w:r w:rsidRPr="008D45DC">
                  <w:rPr>
                    <w:rFonts w:ascii="Times New Roman" w:eastAsia="Times New Roman" w:hAnsi="Times New Roman" w:cs="Times New Roman"/>
                    <w:sz w:val="24"/>
                    <w:szCs w:val="24"/>
                  </w:rPr>
                  <w:t xml:space="preserve">būs </w:t>
                </w:r>
                <w:r w:rsidRPr="0044414F">
                  <w:rPr>
                    <w:rFonts w:ascii="Times New Roman" w:eastAsia="Times New Roman" w:hAnsi="Times New Roman" w:cs="Times New Roman"/>
                    <w:sz w:val="24"/>
                    <w:szCs w:val="24"/>
                  </w:rPr>
                  <w:t xml:space="preserve">robežās no 50 līdz 413 </w:t>
                </w:r>
                <w:proofErr w:type="spellStart"/>
                <w:r w:rsidRPr="0044414F">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tāpēc nevienam pretendentam atbalsts nepārsniegs</w:t>
                </w:r>
                <w:r w:rsidRPr="0044414F">
                  <w:rPr>
                    <w:rFonts w:ascii="Times New Roman" w:eastAsia="Times New Roman" w:hAnsi="Times New Roman" w:cs="Times New Roman"/>
                    <w:sz w:val="24"/>
                    <w:szCs w:val="24"/>
                  </w:rPr>
                  <w:t xml:space="preserve"> </w:t>
                </w:r>
                <w:r w:rsidRPr="008668B0">
                  <w:rPr>
                    <w:rFonts w:ascii="Times New Roman" w:eastAsia="Times New Roman" w:hAnsi="Times New Roman" w:cs="Times New Roman"/>
                    <w:sz w:val="24"/>
                    <w:szCs w:val="24"/>
                  </w:rPr>
                  <w:t xml:space="preserve">60 tūkst. </w:t>
                </w:r>
                <w:proofErr w:type="spellStart"/>
                <w:r w:rsidRPr="008668B0">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w:t>
                </w:r>
                <w:r w:rsidRPr="0044414F">
                  <w:rPr>
                    <w:rFonts w:ascii="Times New Roman" w:eastAsia="Times New Roman" w:hAnsi="Times New Roman" w:cs="Times New Roman"/>
                    <w:sz w:val="24"/>
                    <w:szCs w:val="24"/>
                  </w:rPr>
                  <w:t xml:space="preserve"> Informācijas uzglabāšanas prasība neveidos papildu administratīvo slogu, jo LAD jau tagad uzglabā informāciju par katru atbalsta pretendentu.</w:t>
                </w:r>
              </w:p>
            </w:tc>
          </w:sdtContent>
        </w:sdt>
      </w:tr>
      <w:tr w:rsidR="005F1BAE" w:rsidRPr="005F1BAE" w14:paraId="7A0DA0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C4EDA"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99D80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Administratīvo izmaksu monetārs novērtējums</w:t>
            </w:r>
          </w:p>
        </w:tc>
        <w:sdt>
          <w:sdtPr>
            <w:rPr>
              <w:rFonts w:ascii="Times New Roman" w:eastAsia="Times New Roman" w:hAnsi="Times New Roman" w:cs="Times New Roman"/>
              <w:color w:val="000000" w:themeColor="text1"/>
              <w:sz w:val="24"/>
              <w:szCs w:val="24"/>
            </w:rPr>
            <w:id w:val="1339801144"/>
            <w:placeholder>
              <w:docPart w:val="0406F1841AF74FDB932260BEEAEBC2D7"/>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4C01BF1D" w14:textId="2375680D" w:rsidR="00E5323B" w:rsidRPr="005F1BAE" w:rsidRDefault="00A8434F" w:rsidP="00A552F4">
                <w:pPr>
                  <w:spacing w:after="0" w:line="240" w:lineRule="auto"/>
                  <w:jc w:val="both"/>
                  <w:rPr>
                    <w:rFonts w:ascii="Times New Roman" w:eastAsia="Times New Roman" w:hAnsi="Times New Roman" w:cs="Times New Roman"/>
                    <w:iCs/>
                    <w:color w:val="000000" w:themeColor="text1"/>
                    <w:sz w:val="24"/>
                    <w:szCs w:val="24"/>
                    <w:lang w:eastAsia="lv-LV"/>
                  </w:rPr>
                </w:pPr>
                <w:r w:rsidRPr="0044414F">
                  <w:rPr>
                    <w:rFonts w:ascii="Times New Roman" w:eastAsia="Times New Roman" w:hAnsi="Times New Roman" w:cs="Times New Roman"/>
                    <w:color w:val="000000" w:themeColor="text1"/>
                    <w:sz w:val="24"/>
                    <w:szCs w:val="24"/>
                  </w:rPr>
                  <w:t xml:space="preserve">Administratīvais slogs naudas izteiksmē mērķgrupai, ko veido </w:t>
                </w:r>
                <w:r>
                  <w:rPr>
                    <w:rFonts w:ascii="Times New Roman" w:eastAsia="Times New Roman" w:hAnsi="Times New Roman" w:cs="Times New Roman"/>
                    <w:color w:val="000000" w:themeColor="text1"/>
                    <w:sz w:val="24"/>
                    <w:szCs w:val="24"/>
                  </w:rPr>
                  <w:t>fiziskas personas,</w:t>
                </w:r>
                <w:r w:rsidRPr="00736FB5">
                  <w:rPr>
                    <w:rFonts w:ascii="Times New Roman" w:eastAsia="Times New Roman" w:hAnsi="Times New Roman" w:cs="Times New Roman"/>
                    <w:color w:val="000000" w:themeColor="text1"/>
                    <w:sz w:val="24"/>
                    <w:szCs w:val="24"/>
                  </w:rPr>
                  <w:t xml:space="preserve"> gada laikā</w:t>
                </w:r>
                <w:r>
                  <w:rPr>
                    <w:rFonts w:ascii="Times New Roman" w:eastAsia="Times New Roman" w:hAnsi="Times New Roman" w:cs="Times New Roman"/>
                    <w:color w:val="000000" w:themeColor="text1"/>
                    <w:sz w:val="24"/>
                    <w:szCs w:val="24"/>
                  </w:rPr>
                  <w:t xml:space="preserve"> nepārsniegs 200 </w:t>
                </w:r>
                <w:proofErr w:type="spellStart"/>
                <w:r>
                  <w:rPr>
                    <w:rFonts w:ascii="Times New Roman" w:eastAsia="Times New Roman" w:hAnsi="Times New Roman" w:cs="Times New Roman"/>
                    <w:color w:val="000000" w:themeColor="text1"/>
                    <w:sz w:val="24"/>
                    <w:szCs w:val="24"/>
                  </w:rPr>
                  <w:t>euro</w:t>
                </w:r>
                <w:proofErr w:type="spellEnd"/>
                <w:r>
                  <w:rPr>
                    <w:rFonts w:ascii="Times New Roman" w:eastAsia="Times New Roman" w:hAnsi="Times New Roman" w:cs="Times New Roman"/>
                    <w:color w:val="000000" w:themeColor="text1"/>
                    <w:sz w:val="24"/>
                    <w:szCs w:val="24"/>
                  </w:rPr>
                  <w:t xml:space="preserve"> un </w:t>
                </w:r>
                <w:r w:rsidRPr="00586D76">
                  <w:rPr>
                    <w:rFonts w:ascii="Times New Roman" w:eastAsia="Times New Roman" w:hAnsi="Times New Roman" w:cs="Times New Roman"/>
                    <w:color w:val="000000" w:themeColor="text1"/>
                    <w:sz w:val="24"/>
                    <w:szCs w:val="24"/>
                  </w:rPr>
                  <w:t xml:space="preserve">mērķgrupai, ko veido </w:t>
                </w:r>
                <w:r w:rsidRPr="0044414F">
                  <w:rPr>
                    <w:rFonts w:ascii="Times New Roman" w:eastAsia="Times New Roman" w:hAnsi="Times New Roman" w:cs="Times New Roman"/>
                    <w:color w:val="000000" w:themeColor="text1"/>
                    <w:sz w:val="24"/>
                    <w:szCs w:val="24"/>
                  </w:rPr>
                  <w:t xml:space="preserve">juridiskas personas, gada laikā nepārsniegs 2000 </w:t>
                </w:r>
                <w:proofErr w:type="spellStart"/>
                <w:r w:rsidRPr="0044414F">
                  <w:rPr>
                    <w:rFonts w:ascii="Times New Roman" w:eastAsia="Times New Roman" w:hAnsi="Times New Roman" w:cs="Times New Roman"/>
                    <w:color w:val="000000" w:themeColor="text1"/>
                    <w:sz w:val="24"/>
                    <w:szCs w:val="24"/>
                  </w:rPr>
                  <w:t>euro</w:t>
                </w:r>
                <w:proofErr w:type="spellEnd"/>
                <w:r w:rsidRPr="0044414F">
                  <w:rPr>
                    <w:rFonts w:ascii="Times New Roman" w:eastAsia="Times New Roman" w:hAnsi="Times New Roman" w:cs="Times New Roman"/>
                    <w:color w:val="000000" w:themeColor="text1"/>
                    <w:sz w:val="24"/>
                    <w:szCs w:val="24"/>
                  </w:rPr>
                  <w:t>.</w:t>
                </w:r>
              </w:p>
            </w:tc>
          </w:sdtContent>
        </w:sdt>
      </w:tr>
      <w:tr w:rsidR="005F1BAE" w:rsidRPr="005F1BAE" w14:paraId="4A1118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D1C267"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1BED38"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Atbilstības izmaksu monetārs novērtējums</w:t>
            </w:r>
          </w:p>
        </w:tc>
        <w:sdt>
          <w:sdtPr>
            <w:rPr>
              <w:rFonts w:ascii="Times New Roman" w:eastAsia="Times New Roman" w:hAnsi="Times New Roman" w:cs="Times New Roman"/>
              <w:color w:val="000000" w:themeColor="text1"/>
              <w:sz w:val="24"/>
              <w:szCs w:val="24"/>
              <w:lang w:eastAsia="lv-LV"/>
            </w:rPr>
            <w:id w:val="178978482"/>
            <w:placeholder>
              <w:docPart w:val="5E7B01B49008415DB8201E33C3B9AE0D"/>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5B68444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Projekts šo jomu neskar</w:t>
                </w:r>
                <w:r w:rsidR="0019246D" w:rsidRPr="005F1BAE">
                  <w:rPr>
                    <w:rFonts w:ascii="Times New Roman" w:eastAsia="Times New Roman" w:hAnsi="Times New Roman" w:cs="Times New Roman"/>
                    <w:color w:val="000000" w:themeColor="text1"/>
                    <w:sz w:val="24"/>
                    <w:szCs w:val="24"/>
                    <w:lang w:eastAsia="lv-LV"/>
                  </w:rPr>
                  <w:t>.</w:t>
                </w:r>
              </w:p>
            </w:tc>
          </w:sdtContent>
        </w:sdt>
      </w:tr>
      <w:tr w:rsidR="00072992" w:rsidRPr="005F1BAE" w14:paraId="094353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F7755"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3F1B46B"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344384174"/>
            <w:placeholder>
              <w:docPart w:val="6166E8F911734B059AF09E2E47B01889"/>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1AA36416" w14:textId="77777777" w:rsidR="00E5323B" w:rsidRPr="005F1BAE" w:rsidRDefault="00C16824" w:rsidP="00216144">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color w:val="000000" w:themeColor="text1"/>
                    <w:sz w:val="24"/>
                    <w:szCs w:val="24"/>
                    <w:lang w:eastAsia="lv-LV"/>
                  </w:rPr>
                  <w:t>Nav</w:t>
                </w:r>
                <w:r w:rsidR="0019246D" w:rsidRPr="005F1BAE">
                  <w:rPr>
                    <w:rFonts w:ascii="Times New Roman" w:eastAsia="Times New Roman" w:hAnsi="Times New Roman" w:cs="Times New Roman"/>
                    <w:color w:val="000000" w:themeColor="text1"/>
                    <w:sz w:val="24"/>
                    <w:szCs w:val="24"/>
                    <w:lang w:eastAsia="lv-LV"/>
                  </w:rPr>
                  <w:t>.</w:t>
                </w:r>
              </w:p>
            </w:tc>
          </w:sdtContent>
        </w:sdt>
      </w:tr>
    </w:tbl>
    <w:p w14:paraId="76DA74C8" w14:textId="31664A84"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8"/>
        <w:gridCol w:w="1403"/>
        <w:gridCol w:w="992"/>
        <w:gridCol w:w="992"/>
        <w:gridCol w:w="993"/>
        <w:gridCol w:w="850"/>
        <w:gridCol w:w="884"/>
        <w:gridCol w:w="1242"/>
      </w:tblGrid>
      <w:tr w:rsidR="005F1BAE" w:rsidRPr="005F1BAE" w14:paraId="7C6A5C34" w14:textId="77777777" w:rsidTr="009655CE">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35BF0688"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F1BAE" w:rsidRPr="005F1BAE" w14:paraId="319A31ED" w14:textId="77777777" w:rsidTr="00862E7F">
        <w:trPr>
          <w:tblCellSpacing w:w="15" w:type="dxa"/>
        </w:trPr>
        <w:tc>
          <w:tcPr>
            <w:tcW w:w="1663" w:type="dxa"/>
            <w:vMerge w:val="restart"/>
            <w:tcBorders>
              <w:top w:val="outset" w:sz="6" w:space="0" w:color="auto"/>
              <w:left w:val="outset" w:sz="6" w:space="0" w:color="auto"/>
              <w:bottom w:val="outset" w:sz="6" w:space="0" w:color="auto"/>
              <w:right w:val="outset" w:sz="6" w:space="0" w:color="auto"/>
            </w:tcBorders>
            <w:vAlign w:val="center"/>
            <w:hideMark/>
          </w:tcPr>
          <w:p w14:paraId="17603E10"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Rādītāji</w:t>
            </w:r>
          </w:p>
        </w:tc>
        <w:tc>
          <w:tcPr>
            <w:tcW w:w="236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39B95D" w14:textId="4A8165D2"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F92E85">
              <w:rPr>
                <w:rFonts w:ascii="Times New Roman" w:eastAsia="Times New Roman" w:hAnsi="Times New Roman" w:cs="Times New Roman"/>
                <w:iCs/>
                <w:color w:val="000000" w:themeColor="text1"/>
                <w:sz w:val="24"/>
                <w:szCs w:val="24"/>
                <w:lang w:eastAsia="lv-LV"/>
              </w:rPr>
              <w:t>20</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4916" w:type="dxa"/>
            <w:gridSpan w:val="5"/>
            <w:tcBorders>
              <w:top w:val="outset" w:sz="6" w:space="0" w:color="auto"/>
              <w:left w:val="outset" w:sz="6" w:space="0" w:color="auto"/>
              <w:bottom w:val="outset" w:sz="6" w:space="0" w:color="auto"/>
              <w:right w:val="outset" w:sz="6" w:space="0" w:color="auto"/>
            </w:tcBorders>
            <w:vAlign w:val="center"/>
            <w:hideMark/>
          </w:tcPr>
          <w:p w14:paraId="5B88FE8C" w14:textId="216C234C"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Turpmākie trīs gadi (</w:t>
            </w:r>
            <w:proofErr w:type="spellStart"/>
            <w:r w:rsidRPr="005F1BAE">
              <w:rPr>
                <w:rFonts w:ascii="Times New Roman" w:eastAsia="Times New Roman" w:hAnsi="Times New Roman" w:cs="Times New Roman"/>
                <w:i/>
                <w:iCs/>
                <w:color w:val="000000" w:themeColor="text1"/>
                <w:sz w:val="24"/>
                <w:szCs w:val="24"/>
                <w:lang w:eastAsia="lv-LV"/>
              </w:rPr>
              <w:t>e</w:t>
            </w:r>
            <w:r w:rsidR="00C342C6">
              <w:rPr>
                <w:rFonts w:ascii="Times New Roman" w:eastAsia="Times New Roman" w:hAnsi="Times New Roman" w:cs="Times New Roman"/>
                <w:i/>
                <w:iCs/>
                <w:color w:val="000000" w:themeColor="text1"/>
                <w:sz w:val="24"/>
                <w:szCs w:val="24"/>
                <w:lang w:eastAsia="lv-LV"/>
              </w:rPr>
              <w:t>u</w:t>
            </w:r>
            <w:r w:rsidRPr="005F1BAE">
              <w:rPr>
                <w:rFonts w:ascii="Times New Roman" w:eastAsia="Times New Roman" w:hAnsi="Times New Roman" w:cs="Times New Roman"/>
                <w:i/>
                <w:iCs/>
                <w:color w:val="000000" w:themeColor="text1"/>
                <w:sz w:val="24"/>
                <w:szCs w:val="24"/>
                <w:lang w:eastAsia="lv-LV"/>
              </w:rPr>
              <w:t>ro</w:t>
            </w:r>
            <w:proofErr w:type="spellEnd"/>
            <w:r w:rsidRPr="005F1BAE">
              <w:rPr>
                <w:rFonts w:ascii="Times New Roman" w:eastAsia="Times New Roman" w:hAnsi="Times New Roman" w:cs="Times New Roman"/>
                <w:iCs/>
                <w:color w:val="000000" w:themeColor="text1"/>
                <w:sz w:val="24"/>
                <w:szCs w:val="24"/>
                <w:lang w:eastAsia="lv-LV"/>
              </w:rPr>
              <w:t>)</w:t>
            </w:r>
          </w:p>
        </w:tc>
      </w:tr>
      <w:tr w:rsidR="005F1BAE" w:rsidRPr="005F1BAE" w14:paraId="4969FFC2" w14:textId="77777777" w:rsidTr="00862E7F">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14:paraId="037A2E9D"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2365" w:type="dxa"/>
            <w:gridSpan w:val="2"/>
            <w:vMerge/>
            <w:tcBorders>
              <w:top w:val="outset" w:sz="6" w:space="0" w:color="auto"/>
              <w:left w:val="outset" w:sz="6" w:space="0" w:color="auto"/>
              <w:bottom w:val="outset" w:sz="6" w:space="0" w:color="auto"/>
              <w:right w:val="outset" w:sz="6" w:space="0" w:color="auto"/>
            </w:tcBorders>
            <w:vAlign w:val="center"/>
            <w:hideMark/>
          </w:tcPr>
          <w:p w14:paraId="015AE487"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14:paraId="16FDB7F5" w14:textId="612C11D0"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3F3851" w:rsidRPr="005F1BAE">
              <w:rPr>
                <w:rFonts w:ascii="Times New Roman" w:eastAsia="Times New Roman" w:hAnsi="Times New Roman" w:cs="Times New Roman"/>
                <w:iCs/>
                <w:color w:val="000000" w:themeColor="text1"/>
                <w:sz w:val="24"/>
                <w:szCs w:val="24"/>
                <w:lang w:eastAsia="lv-LV"/>
              </w:rPr>
              <w:t>2</w:t>
            </w:r>
            <w:r w:rsidR="00F92E85">
              <w:rPr>
                <w:rFonts w:ascii="Times New Roman" w:eastAsia="Times New Roman" w:hAnsi="Times New Roman" w:cs="Times New Roman"/>
                <w:iCs/>
                <w:color w:val="000000" w:themeColor="text1"/>
                <w:sz w:val="24"/>
                <w:szCs w:val="24"/>
                <w:lang w:eastAsia="lv-LV"/>
              </w:rPr>
              <w:t>1</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14:paraId="1E86EC3A" w14:textId="72B4414F" w:rsidR="00655F2C" w:rsidRPr="005F1BAE" w:rsidRDefault="00C16824" w:rsidP="003F3851">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202</w:t>
            </w:r>
            <w:r w:rsidR="00F92E85">
              <w:rPr>
                <w:rFonts w:ascii="Times New Roman" w:eastAsia="Times New Roman" w:hAnsi="Times New Roman" w:cs="Times New Roman"/>
                <w:iCs/>
                <w:color w:val="000000" w:themeColor="text1"/>
                <w:sz w:val="24"/>
                <w:szCs w:val="24"/>
                <w:lang w:eastAsia="lv-LV"/>
              </w:rPr>
              <w:t>2</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c>
          <w:tcPr>
            <w:tcW w:w="1197" w:type="dxa"/>
            <w:tcBorders>
              <w:top w:val="outset" w:sz="6" w:space="0" w:color="auto"/>
              <w:left w:val="outset" w:sz="6" w:space="0" w:color="auto"/>
              <w:bottom w:val="outset" w:sz="6" w:space="0" w:color="auto"/>
              <w:right w:val="outset" w:sz="6" w:space="0" w:color="auto"/>
            </w:tcBorders>
            <w:vAlign w:val="center"/>
            <w:hideMark/>
          </w:tcPr>
          <w:p w14:paraId="39213138" w14:textId="083A715C" w:rsidR="00655F2C" w:rsidRPr="005F1BAE" w:rsidRDefault="00C16824" w:rsidP="00857BF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202</w:t>
            </w:r>
            <w:r w:rsidR="00F92E85">
              <w:rPr>
                <w:rFonts w:ascii="Times New Roman" w:eastAsia="Times New Roman" w:hAnsi="Times New Roman" w:cs="Times New Roman"/>
                <w:iCs/>
                <w:color w:val="000000" w:themeColor="text1"/>
                <w:sz w:val="24"/>
                <w:szCs w:val="24"/>
                <w:lang w:eastAsia="lv-LV"/>
              </w:rPr>
              <w:t>3</w:t>
            </w:r>
            <w:r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gads</w:t>
            </w:r>
          </w:p>
        </w:tc>
      </w:tr>
      <w:tr w:rsidR="005F1BAE" w:rsidRPr="005F1BAE" w14:paraId="187C6395" w14:textId="77777777" w:rsidTr="00862E7F">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14:paraId="02857F83"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373" w:type="dxa"/>
            <w:tcBorders>
              <w:top w:val="outset" w:sz="6" w:space="0" w:color="auto"/>
              <w:left w:val="outset" w:sz="6" w:space="0" w:color="auto"/>
              <w:bottom w:val="outset" w:sz="6" w:space="0" w:color="auto"/>
              <w:right w:val="outset" w:sz="6" w:space="0" w:color="auto"/>
            </w:tcBorders>
            <w:vAlign w:val="center"/>
            <w:hideMark/>
          </w:tcPr>
          <w:p w14:paraId="56796362"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E6998C"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6E9D4C66"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14:paraId="2388DC45" w14:textId="06C0D665"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 xml:space="preserve">izmaiņas, salīdzinot ar vidēja termiņa budžeta ietvaru </w:t>
            </w:r>
            <w:r w:rsidR="00857BFC" w:rsidRPr="005F1BAE">
              <w:rPr>
                <w:rFonts w:ascii="Times New Roman" w:eastAsia="Times New Roman" w:hAnsi="Times New Roman" w:cs="Times New Roman"/>
                <w:iCs/>
                <w:color w:val="000000" w:themeColor="text1"/>
                <w:szCs w:val="24"/>
                <w:lang w:eastAsia="lv-LV"/>
              </w:rPr>
              <w:t>202</w:t>
            </w:r>
            <w:r w:rsidR="00D742A5">
              <w:rPr>
                <w:rFonts w:ascii="Times New Roman" w:eastAsia="Times New Roman" w:hAnsi="Times New Roman" w:cs="Times New Roman"/>
                <w:iCs/>
                <w:color w:val="000000" w:themeColor="text1"/>
                <w:szCs w:val="24"/>
                <w:lang w:eastAsia="lv-LV"/>
              </w:rPr>
              <w:t>1</w:t>
            </w:r>
            <w:r w:rsidR="00857BFC" w:rsidRPr="005F1BAE">
              <w:rPr>
                <w:rFonts w:ascii="Times New Roman" w:eastAsia="Times New Roman" w:hAnsi="Times New Roman" w:cs="Times New Roman"/>
                <w:iCs/>
                <w:color w:val="000000" w:themeColor="text1"/>
                <w:szCs w:val="24"/>
                <w:lang w:eastAsia="lv-LV"/>
              </w:rPr>
              <w:t>.</w:t>
            </w:r>
            <w:r w:rsidRPr="005F1BAE">
              <w:rPr>
                <w:rFonts w:ascii="Times New Roman" w:eastAsia="Times New Roman" w:hAnsi="Times New Roman" w:cs="Times New Roman"/>
                <w:iCs/>
                <w:color w:val="000000" w:themeColor="text1"/>
                <w:szCs w:val="24"/>
                <w:lang w:eastAsia="lv-LV"/>
              </w:rPr>
              <w:t xml:space="preserve">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5476F63E" w14:textId="77777777" w:rsidR="00655F2C" w:rsidRPr="005F1BAE" w:rsidRDefault="00C16824" w:rsidP="00E5323B">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saskaņā ar vidēja termiņa budžeta ietvaru</w:t>
            </w:r>
          </w:p>
        </w:tc>
        <w:tc>
          <w:tcPr>
            <w:tcW w:w="854" w:type="dxa"/>
            <w:tcBorders>
              <w:top w:val="outset" w:sz="6" w:space="0" w:color="auto"/>
              <w:left w:val="outset" w:sz="6" w:space="0" w:color="auto"/>
              <w:bottom w:val="outset" w:sz="6" w:space="0" w:color="auto"/>
              <w:right w:val="outset" w:sz="6" w:space="0" w:color="auto"/>
            </w:tcBorders>
            <w:vAlign w:val="center"/>
            <w:hideMark/>
          </w:tcPr>
          <w:p w14:paraId="72D184AF" w14:textId="6C963911"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 xml:space="preserve">izmaiņas, salīdzinot ar vidēja termiņa budžeta ietvaru </w:t>
            </w:r>
            <w:r w:rsidR="00857BFC" w:rsidRPr="005F1BAE">
              <w:rPr>
                <w:rFonts w:ascii="Times New Roman" w:eastAsia="Times New Roman" w:hAnsi="Times New Roman" w:cs="Times New Roman"/>
                <w:iCs/>
                <w:color w:val="000000" w:themeColor="text1"/>
                <w:szCs w:val="24"/>
                <w:lang w:eastAsia="lv-LV"/>
              </w:rPr>
              <w:t>202</w:t>
            </w:r>
            <w:r w:rsidR="00D742A5">
              <w:rPr>
                <w:rFonts w:ascii="Times New Roman" w:eastAsia="Times New Roman" w:hAnsi="Times New Roman" w:cs="Times New Roman"/>
                <w:iCs/>
                <w:color w:val="000000" w:themeColor="text1"/>
                <w:szCs w:val="24"/>
                <w:lang w:eastAsia="lv-LV"/>
              </w:rPr>
              <w:t>2</w:t>
            </w:r>
            <w:r w:rsidR="00857BFC" w:rsidRPr="005F1BAE">
              <w:rPr>
                <w:rFonts w:ascii="Times New Roman" w:eastAsia="Times New Roman" w:hAnsi="Times New Roman" w:cs="Times New Roman"/>
                <w:iCs/>
                <w:color w:val="000000" w:themeColor="text1"/>
                <w:szCs w:val="24"/>
                <w:lang w:eastAsia="lv-LV"/>
              </w:rPr>
              <w:t>.</w:t>
            </w:r>
            <w:r w:rsidRPr="005F1BAE">
              <w:rPr>
                <w:rFonts w:ascii="Times New Roman" w:eastAsia="Times New Roman" w:hAnsi="Times New Roman" w:cs="Times New Roman"/>
                <w:iCs/>
                <w:color w:val="000000" w:themeColor="text1"/>
                <w:szCs w:val="24"/>
                <w:lang w:eastAsia="lv-LV"/>
              </w:rPr>
              <w:t xml:space="preserve"> gadam</w:t>
            </w:r>
          </w:p>
        </w:tc>
        <w:tc>
          <w:tcPr>
            <w:tcW w:w="1197" w:type="dxa"/>
            <w:tcBorders>
              <w:top w:val="outset" w:sz="6" w:space="0" w:color="auto"/>
              <w:left w:val="outset" w:sz="6" w:space="0" w:color="auto"/>
              <w:bottom w:val="outset" w:sz="6" w:space="0" w:color="auto"/>
              <w:right w:val="outset" w:sz="6" w:space="0" w:color="auto"/>
            </w:tcBorders>
            <w:vAlign w:val="center"/>
            <w:hideMark/>
          </w:tcPr>
          <w:p w14:paraId="6ADC1772" w14:textId="6ACE2ED1" w:rsidR="00655F2C" w:rsidRPr="005F1BAE" w:rsidRDefault="00C16824" w:rsidP="00857BFC">
            <w:pPr>
              <w:spacing w:after="0" w:line="240" w:lineRule="auto"/>
              <w:rPr>
                <w:rFonts w:ascii="Times New Roman" w:eastAsia="Times New Roman" w:hAnsi="Times New Roman" w:cs="Times New Roman"/>
                <w:iCs/>
                <w:color w:val="000000" w:themeColor="text1"/>
                <w:szCs w:val="24"/>
                <w:lang w:eastAsia="lv-LV"/>
              </w:rPr>
            </w:pPr>
            <w:r w:rsidRPr="005F1BAE">
              <w:rPr>
                <w:rFonts w:ascii="Times New Roman" w:eastAsia="Times New Roman" w:hAnsi="Times New Roman" w:cs="Times New Roman"/>
                <w:iCs/>
                <w:color w:val="000000" w:themeColor="text1"/>
                <w:szCs w:val="24"/>
                <w:lang w:eastAsia="lv-LV"/>
              </w:rPr>
              <w:t xml:space="preserve">izmaiņas, salīdzinot ar vidēja termiņa budžeta ietvaru </w:t>
            </w:r>
            <w:r w:rsidR="00857BFC" w:rsidRPr="005F1BAE">
              <w:rPr>
                <w:rFonts w:ascii="Times New Roman" w:eastAsia="Times New Roman" w:hAnsi="Times New Roman" w:cs="Times New Roman"/>
                <w:iCs/>
                <w:color w:val="000000" w:themeColor="text1"/>
                <w:szCs w:val="24"/>
                <w:lang w:eastAsia="lv-LV"/>
              </w:rPr>
              <w:t>202</w:t>
            </w:r>
            <w:r w:rsidR="00D742A5">
              <w:rPr>
                <w:rFonts w:ascii="Times New Roman" w:eastAsia="Times New Roman" w:hAnsi="Times New Roman" w:cs="Times New Roman"/>
                <w:iCs/>
                <w:color w:val="000000" w:themeColor="text1"/>
                <w:szCs w:val="24"/>
                <w:lang w:eastAsia="lv-LV"/>
              </w:rPr>
              <w:t>2</w:t>
            </w:r>
            <w:r w:rsidR="00857BFC" w:rsidRPr="005F1BAE">
              <w:rPr>
                <w:rFonts w:ascii="Times New Roman" w:eastAsia="Times New Roman" w:hAnsi="Times New Roman" w:cs="Times New Roman"/>
                <w:iCs/>
                <w:color w:val="000000" w:themeColor="text1"/>
                <w:szCs w:val="24"/>
                <w:lang w:eastAsia="lv-LV"/>
              </w:rPr>
              <w:t>.</w:t>
            </w:r>
            <w:r w:rsidRPr="005F1BAE">
              <w:rPr>
                <w:rFonts w:ascii="Times New Roman" w:eastAsia="Times New Roman" w:hAnsi="Times New Roman" w:cs="Times New Roman"/>
                <w:iCs/>
                <w:color w:val="000000" w:themeColor="text1"/>
                <w:szCs w:val="24"/>
                <w:lang w:eastAsia="lv-LV"/>
              </w:rPr>
              <w:t xml:space="preserve"> gadam</w:t>
            </w:r>
          </w:p>
        </w:tc>
      </w:tr>
      <w:tr w:rsidR="005F1BAE" w:rsidRPr="005F1BAE" w14:paraId="4742BBA3"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vAlign w:val="center"/>
            <w:hideMark/>
          </w:tcPr>
          <w:p w14:paraId="770505A5"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6B685D4"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962" w:type="dxa"/>
            <w:tcBorders>
              <w:top w:val="outset" w:sz="6" w:space="0" w:color="auto"/>
              <w:left w:val="outset" w:sz="6" w:space="0" w:color="auto"/>
              <w:bottom w:val="outset" w:sz="6" w:space="0" w:color="auto"/>
              <w:right w:val="outset" w:sz="6" w:space="0" w:color="auto"/>
            </w:tcBorders>
            <w:vAlign w:val="center"/>
            <w:hideMark/>
          </w:tcPr>
          <w:p w14:paraId="7338C54B"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63F5BFB0"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963" w:type="dxa"/>
            <w:tcBorders>
              <w:top w:val="outset" w:sz="6" w:space="0" w:color="auto"/>
              <w:left w:val="outset" w:sz="6" w:space="0" w:color="auto"/>
              <w:bottom w:val="outset" w:sz="6" w:space="0" w:color="auto"/>
              <w:right w:val="outset" w:sz="6" w:space="0" w:color="auto"/>
            </w:tcBorders>
            <w:vAlign w:val="center"/>
            <w:hideMark/>
          </w:tcPr>
          <w:p w14:paraId="65C79D13"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35E1CF73"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w:t>
            </w:r>
          </w:p>
        </w:tc>
        <w:tc>
          <w:tcPr>
            <w:tcW w:w="854" w:type="dxa"/>
            <w:tcBorders>
              <w:top w:val="outset" w:sz="6" w:space="0" w:color="auto"/>
              <w:left w:val="outset" w:sz="6" w:space="0" w:color="auto"/>
              <w:bottom w:val="outset" w:sz="6" w:space="0" w:color="auto"/>
              <w:right w:val="outset" w:sz="6" w:space="0" w:color="auto"/>
            </w:tcBorders>
            <w:vAlign w:val="center"/>
            <w:hideMark/>
          </w:tcPr>
          <w:p w14:paraId="32E037AF"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7</w:t>
            </w:r>
          </w:p>
        </w:tc>
        <w:tc>
          <w:tcPr>
            <w:tcW w:w="1197" w:type="dxa"/>
            <w:tcBorders>
              <w:top w:val="outset" w:sz="6" w:space="0" w:color="auto"/>
              <w:left w:val="outset" w:sz="6" w:space="0" w:color="auto"/>
              <w:bottom w:val="outset" w:sz="6" w:space="0" w:color="auto"/>
              <w:right w:val="outset" w:sz="6" w:space="0" w:color="auto"/>
            </w:tcBorders>
            <w:vAlign w:val="center"/>
            <w:hideMark/>
          </w:tcPr>
          <w:p w14:paraId="5EC5044C"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8</w:t>
            </w:r>
          </w:p>
        </w:tc>
      </w:tr>
      <w:tr w:rsidR="005F1BAE" w:rsidRPr="005F1BAE" w14:paraId="7100E27B"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62548DC"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1. Budžeta ieņēmumi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3F69084C" w14:textId="51AD54F5"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4 00</w:t>
            </w:r>
            <w:r w:rsidRPr="005F1BAE">
              <w:rPr>
                <w:rFonts w:ascii="Times New Roman" w:eastAsia="Times New Roman" w:hAnsi="Times New Roman" w:cs="Times New Roman"/>
                <w:iCs/>
                <w:color w:val="000000" w:themeColor="text1"/>
                <w:sz w:val="24"/>
                <w:szCs w:val="24"/>
                <w:lang w:eastAsia="lv-LV"/>
              </w:rPr>
              <w:t>0</w:t>
            </w:r>
            <w:r>
              <w:rPr>
                <w:rFonts w:ascii="Times New Roman" w:eastAsia="Times New Roman" w:hAnsi="Times New Roman" w:cs="Times New Roman"/>
                <w:iCs/>
                <w:color w:val="000000" w:themeColor="text1"/>
                <w:sz w:val="24"/>
                <w:szCs w:val="24"/>
                <w:lang w:eastAsia="lv-LV"/>
              </w:rPr>
              <w:t xml:space="preserve"> 000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70266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87EDCC4" w14:textId="0366BA1D"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5E83BC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948E17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BFF166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40A7A4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0BA8E0CB"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9FD84D7"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DDE0533" w14:textId="564B4CC0"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97A27E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E58BEFA" w14:textId="325BC776"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DA3474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BF31D9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38C2910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B439B4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1D764BAA"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8C471BC"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1.2. valsts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534C16A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0E114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BADB3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A78ACD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28A8D9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0867A90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BCB9DE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1D65AE3"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E4185E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12BBFF1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136B47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AB6AE5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D4A5F4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934DD7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7C20CF1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1B542F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4ED96119"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769A4E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 Budžeta izdevumi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3AE84E98" w14:textId="0277A49E"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D1BEFC9" w14:textId="3557757B"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3CAF8AB" w14:textId="05FFC121"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B27B56" w14:textId="1ABE8400"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632431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144DA0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96DA82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2A9F83D2"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46ED00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2.1. valsts pamatbudžets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2A2E7AA0" w14:textId="17B801CB" w:rsidR="00E5323B" w:rsidRPr="005F1BAE" w:rsidRDefault="00F92E85"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4 000 00</w:t>
            </w:r>
            <w:r w:rsidR="00C16824"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2311CF" w14:textId="54BBF392"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06F0930" w14:textId="19D313DA"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EC0723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7EAAAE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60AA601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33530D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17341567"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490CF5B"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2.2. valsts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026FAC2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12C22B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3BC7ED" w14:textId="28A5E9BA"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171C7F5" w14:textId="41EB3770"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510DB5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32BAA00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3C9ABC3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C1ABF0B"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425CE75"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796E47A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BEBF4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BC23D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2B6BE6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B4299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15ACAFC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CE0EE1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68134B1F"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9200F45"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 Finansiālā ietekme</w:t>
            </w:r>
          </w:p>
        </w:tc>
        <w:tc>
          <w:tcPr>
            <w:tcW w:w="1373" w:type="dxa"/>
            <w:tcBorders>
              <w:top w:val="outset" w:sz="6" w:space="0" w:color="auto"/>
              <w:left w:val="outset" w:sz="6" w:space="0" w:color="auto"/>
              <w:bottom w:val="outset" w:sz="6" w:space="0" w:color="auto"/>
              <w:right w:val="outset" w:sz="6" w:space="0" w:color="auto"/>
            </w:tcBorders>
            <w:vAlign w:val="center"/>
            <w:hideMark/>
          </w:tcPr>
          <w:p w14:paraId="4DF690B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71AEE10" w14:textId="08636CF6"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F2BA206" w14:textId="7BF4870C"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F37B39" w14:textId="51324408"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2CB18A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147D2AB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0DD625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23E1E49E"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735CD16"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3.1. valsts pamatbudžets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7609A34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AC8BB6B" w14:textId="6957DD7A"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1CAEABD" w14:textId="32266715"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09C19AB" w14:textId="7BDC2839" w:rsidR="00E5323B" w:rsidRPr="005F1BAE" w:rsidRDefault="00751E9E" w:rsidP="00751E9E">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c>
        <w:tc>
          <w:tcPr>
            <w:tcW w:w="820" w:type="dxa"/>
            <w:tcBorders>
              <w:top w:val="outset" w:sz="6" w:space="0" w:color="auto"/>
              <w:left w:val="outset" w:sz="6" w:space="0" w:color="auto"/>
              <w:bottom w:val="outset" w:sz="6" w:space="0" w:color="auto"/>
              <w:right w:val="outset" w:sz="6" w:space="0" w:color="auto"/>
            </w:tcBorders>
            <w:vAlign w:val="center"/>
            <w:hideMark/>
          </w:tcPr>
          <w:p w14:paraId="0F919A2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5FD291C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C2F0BB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0A747E54"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C0C5984"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3.2. speciālais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70D2E7C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13B54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1E7748"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4D2BCC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3A0096A"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7D95DE0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7974A1EA"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707A8F5"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321F1AC8"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3.3. pašvaldību budžets</w:t>
            </w:r>
          </w:p>
        </w:tc>
        <w:tc>
          <w:tcPr>
            <w:tcW w:w="1373" w:type="dxa"/>
            <w:tcBorders>
              <w:top w:val="outset" w:sz="6" w:space="0" w:color="auto"/>
              <w:left w:val="outset" w:sz="6" w:space="0" w:color="auto"/>
              <w:bottom w:val="outset" w:sz="6" w:space="0" w:color="auto"/>
              <w:right w:val="outset" w:sz="6" w:space="0" w:color="auto"/>
            </w:tcBorders>
            <w:vAlign w:val="center"/>
            <w:hideMark/>
          </w:tcPr>
          <w:p w14:paraId="6E53425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B24319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68E18D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45B941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84C5793"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3C85E7F"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78DDFB8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7E8F946E"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7BE9B84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1373" w:type="dxa"/>
            <w:tcBorders>
              <w:top w:val="outset" w:sz="6" w:space="0" w:color="auto"/>
              <w:left w:val="outset" w:sz="6" w:space="0" w:color="auto"/>
              <w:bottom w:val="outset" w:sz="6" w:space="0" w:color="auto"/>
              <w:right w:val="outset" w:sz="6" w:space="0" w:color="auto"/>
            </w:tcBorders>
            <w:vAlign w:val="center"/>
            <w:hideMark/>
          </w:tcPr>
          <w:p w14:paraId="5050B1E6"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42C5A07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2AAD6B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5EFD101D"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D60014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854" w:type="dxa"/>
            <w:tcBorders>
              <w:top w:val="outset" w:sz="6" w:space="0" w:color="auto"/>
              <w:left w:val="outset" w:sz="6" w:space="0" w:color="auto"/>
              <w:bottom w:val="outset" w:sz="6" w:space="0" w:color="auto"/>
              <w:right w:val="outset" w:sz="6" w:space="0" w:color="auto"/>
            </w:tcBorders>
            <w:vAlign w:val="center"/>
            <w:hideMark/>
          </w:tcPr>
          <w:p w14:paraId="571CD07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77715E5"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088FA244"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53E408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 Precizēta finansiālā ietekme</w:t>
            </w:r>
          </w:p>
        </w:tc>
        <w:tc>
          <w:tcPr>
            <w:tcW w:w="1373" w:type="dxa"/>
            <w:vMerge w:val="restart"/>
            <w:tcBorders>
              <w:top w:val="outset" w:sz="6" w:space="0" w:color="auto"/>
              <w:left w:val="outset" w:sz="6" w:space="0" w:color="auto"/>
              <w:bottom w:val="outset" w:sz="6" w:space="0" w:color="auto"/>
              <w:right w:val="outset" w:sz="6" w:space="0" w:color="auto"/>
            </w:tcBorders>
            <w:vAlign w:val="center"/>
            <w:hideMark/>
          </w:tcPr>
          <w:p w14:paraId="203EBC49"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21CA014E"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5DA0DD6F"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7F5BCBD4"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7FA7826B"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58432D3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2429A76A" w14:textId="53C9CA3D"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6D085596"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73C851A7"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66F15EBD"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54CC683A"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40C764AB"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3C6DC7A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5A91B2E7" w14:textId="6BAA7867" w:rsidR="00E5323B" w:rsidRPr="005F1BAE" w:rsidRDefault="00EF7CE7" w:rsidP="00751E9E">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22892235"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01F22060"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40D0C38A"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23EA559C"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6FE30F4C" w14:textId="77777777" w:rsidR="00CC0D2D" w:rsidRPr="005F1BAE" w:rsidRDefault="00CC0D2D" w:rsidP="007A1334">
            <w:pPr>
              <w:spacing w:after="0" w:line="240" w:lineRule="auto"/>
              <w:jc w:val="center"/>
              <w:rPr>
                <w:rFonts w:ascii="Times New Roman" w:eastAsia="Times New Roman" w:hAnsi="Times New Roman" w:cs="Times New Roman"/>
                <w:iCs/>
                <w:color w:val="000000" w:themeColor="text1"/>
                <w:sz w:val="24"/>
                <w:szCs w:val="24"/>
                <w:lang w:eastAsia="lv-LV"/>
              </w:rPr>
            </w:pPr>
          </w:p>
          <w:p w14:paraId="74CEB75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X</w:t>
            </w:r>
          </w:p>
        </w:tc>
        <w:tc>
          <w:tcPr>
            <w:tcW w:w="854" w:type="dxa"/>
            <w:tcBorders>
              <w:top w:val="outset" w:sz="6" w:space="0" w:color="auto"/>
              <w:left w:val="outset" w:sz="6" w:space="0" w:color="auto"/>
              <w:bottom w:val="outset" w:sz="6" w:space="0" w:color="auto"/>
              <w:right w:val="outset" w:sz="6" w:space="0" w:color="auto"/>
            </w:tcBorders>
            <w:vAlign w:val="center"/>
            <w:hideMark/>
          </w:tcPr>
          <w:p w14:paraId="395C71A0"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A7FEC0E"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435EBCF6"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950C1A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5.1. valsts pamatbudžets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14:paraId="7A20F66E"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D9ADBF6" w14:textId="26A21A3F" w:rsidR="00E5323B" w:rsidRPr="005F1BAE" w:rsidRDefault="00751E9E"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8F54BE7"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156DA71A" w14:textId="147ADD84" w:rsidR="00E5323B" w:rsidRPr="005F1BAE" w:rsidRDefault="00EF7CE7" w:rsidP="007A1334">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2AB03D2E"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4627D20C"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0B1E304"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08F860E9"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483FF2A"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5.2. speciālais 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14:paraId="76E0AC5F"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441A89B"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5EE11F6"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1933C111"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1827394"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3498DCC4"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675A2989"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51DAF80A" w14:textId="77777777" w:rsidTr="00862E7F">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3BAA92F3"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5.3. pašvaldību budžets</w:t>
            </w:r>
          </w:p>
        </w:tc>
        <w:tc>
          <w:tcPr>
            <w:tcW w:w="1373" w:type="dxa"/>
            <w:vMerge/>
            <w:tcBorders>
              <w:top w:val="outset" w:sz="6" w:space="0" w:color="auto"/>
              <w:left w:val="outset" w:sz="6" w:space="0" w:color="auto"/>
              <w:bottom w:val="outset" w:sz="6" w:space="0" w:color="auto"/>
              <w:right w:val="outset" w:sz="6" w:space="0" w:color="auto"/>
            </w:tcBorders>
            <w:vAlign w:val="center"/>
            <w:hideMark/>
          </w:tcPr>
          <w:p w14:paraId="19D458FC"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026673D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F760293"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D4D9F97"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05F03AB4" w14:textId="77777777" w:rsidR="00E5323B" w:rsidRPr="005F1BAE" w:rsidRDefault="00E5323B" w:rsidP="007A1334">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6C08AC8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3CEDC02" w14:textId="77777777" w:rsidR="00E5323B" w:rsidRPr="005F1BAE" w:rsidRDefault="00C16824" w:rsidP="007A1334">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0</w:t>
            </w:r>
          </w:p>
        </w:tc>
      </w:tr>
      <w:tr w:rsidR="005F1BAE" w:rsidRPr="005F1BAE" w14:paraId="20DCFD74"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86A842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731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FF1F8A8" w14:textId="3B9EFE20" w:rsidR="00E5323B" w:rsidRPr="005F1BAE" w:rsidRDefault="00751E9E" w:rsidP="00A8388D">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w:t>
            </w:r>
            <w:r w:rsidR="001529C7">
              <w:rPr>
                <w:rFonts w:ascii="Times New Roman" w:eastAsia="Times New Roman" w:hAnsi="Times New Roman" w:cs="Times New Roman"/>
                <w:iCs/>
                <w:color w:val="000000" w:themeColor="text1"/>
                <w:sz w:val="24"/>
                <w:szCs w:val="24"/>
                <w:lang w:eastAsia="lv-LV"/>
              </w:rPr>
              <w:t>20</w:t>
            </w:r>
            <w:r w:rsidRPr="005F1BAE">
              <w:rPr>
                <w:rFonts w:ascii="Times New Roman" w:eastAsia="Times New Roman" w:hAnsi="Times New Roman" w:cs="Times New Roman"/>
                <w:iCs/>
                <w:color w:val="000000" w:themeColor="text1"/>
                <w:sz w:val="24"/>
                <w:szCs w:val="24"/>
                <w:lang w:eastAsia="lv-LV"/>
              </w:rPr>
              <w:t xml:space="preserve">. gadā kopējie izdevumi – valsts atbalsts 4 000 000 </w:t>
            </w:r>
            <w:r w:rsidRPr="005F1BAE">
              <w:rPr>
                <w:rFonts w:ascii="Times New Roman" w:eastAsia="Times New Roman" w:hAnsi="Times New Roman" w:cs="Times New Roman"/>
                <w:i/>
                <w:iCs/>
                <w:noProof/>
                <w:color w:val="000000" w:themeColor="text1"/>
                <w:sz w:val="24"/>
                <w:szCs w:val="24"/>
                <w:lang w:eastAsia="lv-LV"/>
              </w:rPr>
              <w:t>e</w:t>
            </w:r>
            <w:r w:rsidR="00C342C6">
              <w:rPr>
                <w:rFonts w:ascii="Times New Roman" w:eastAsia="Times New Roman" w:hAnsi="Times New Roman" w:cs="Times New Roman"/>
                <w:i/>
                <w:iCs/>
                <w:noProof/>
                <w:color w:val="000000" w:themeColor="text1"/>
                <w:sz w:val="24"/>
                <w:szCs w:val="24"/>
                <w:lang w:eastAsia="lv-LV"/>
              </w:rPr>
              <w:t>u</w:t>
            </w:r>
            <w:r w:rsidRPr="005F1BAE">
              <w:rPr>
                <w:rFonts w:ascii="Times New Roman" w:eastAsia="Times New Roman" w:hAnsi="Times New Roman" w:cs="Times New Roman"/>
                <w:i/>
                <w:iCs/>
                <w:noProof/>
                <w:color w:val="000000" w:themeColor="text1"/>
                <w:sz w:val="24"/>
                <w:szCs w:val="24"/>
                <w:lang w:eastAsia="lv-LV"/>
              </w:rPr>
              <w:t>ro</w:t>
            </w:r>
            <w:r w:rsidRPr="005F1BAE">
              <w:rPr>
                <w:rFonts w:ascii="Times New Roman" w:eastAsia="Times New Roman" w:hAnsi="Times New Roman" w:cs="Times New Roman"/>
                <w:iCs/>
                <w:noProof/>
                <w:color w:val="000000" w:themeColor="text1"/>
                <w:sz w:val="24"/>
                <w:szCs w:val="24"/>
                <w:lang w:eastAsia="lv-LV"/>
              </w:rPr>
              <w:t xml:space="preserve"> </w:t>
            </w:r>
            <w:r w:rsidRPr="005F1BAE">
              <w:rPr>
                <w:rFonts w:ascii="Times New Roman" w:eastAsia="Times New Roman" w:hAnsi="Times New Roman" w:cs="Times New Roman"/>
                <w:iCs/>
                <w:color w:val="000000" w:themeColor="text1"/>
                <w:sz w:val="24"/>
                <w:szCs w:val="24"/>
                <w:lang w:eastAsia="lv-LV"/>
              </w:rPr>
              <w:t>apmērā.</w:t>
            </w:r>
          </w:p>
        </w:tc>
      </w:tr>
      <w:tr w:rsidR="005F1BAE" w:rsidRPr="005F1BAE" w14:paraId="61765385"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8F41C5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6.1. detalizēts ieņēmumu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14:paraId="27F0F1BB"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5F1BAE" w:rsidRPr="005F1BAE" w14:paraId="5A347722"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136F0530"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6.2. detalizēts izdevumu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14:paraId="2526BD2F" w14:textId="77777777" w:rsidR="00E5323B" w:rsidRPr="005F1BA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5F1BAE" w:rsidRPr="005F1BAE" w14:paraId="2D519388"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9CB42F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7. Amata vietu skaita izmaiņas</w:t>
            </w:r>
          </w:p>
        </w:tc>
        <w:tc>
          <w:tcPr>
            <w:tcW w:w="7311" w:type="dxa"/>
            <w:gridSpan w:val="7"/>
            <w:tcBorders>
              <w:top w:val="outset" w:sz="6" w:space="0" w:color="auto"/>
              <w:left w:val="outset" w:sz="6" w:space="0" w:color="auto"/>
              <w:bottom w:val="outset" w:sz="6" w:space="0" w:color="auto"/>
              <w:right w:val="outset" w:sz="6" w:space="0" w:color="auto"/>
            </w:tcBorders>
            <w:hideMark/>
          </w:tcPr>
          <w:p w14:paraId="75D5FCD6"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 plānotas.</w:t>
            </w:r>
          </w:p>
        </w:tc>
      </w:tr>
      <w:tr w:rsidR="005F1BAE" w:rsidRPr="005F1BAE" w14:paraId="446DAEFA"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D959090"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8. Cita informācija</w:t>
            </w:r>
          </w:p>
        </w:tc>
        <w:tc>
          <w:tcPr>
            <w:tcW w:w="7311" w:type="dxa"/>
            <w:gridSpan w:val="7"/>
            <w:tcBorders>
              <w:top w:val="outset" w:sz="6" w:space="0" w:color="auto"/>
              <w:left w:val="outset" w:sz="6" w:space="0" w:color="auto"/>
              <w:bottom w:val="outset" w:sz="6" w:space="0" w:color="auto"/>
              <w:right w:val="outset" w:sz="6" w:space="0" w:color="auto"/>
            </w:tcBorders>
            <w:hideMark/>
          </w:tcPr>
          <w:p w14:paraId="3830D525" w14:textId="008B9BD1" w:rsidR="00E0148A" w:rsidRPr="005F1BAE" w:rsidRDefault="00751E9E" w:rsidP="00A12EAF">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2020. gadā plānots izmaksāt atbalstu 4 000</w:t>
            </w:r>
            <w:r w:rsidR="000C043B">
              <w:rPr>
                <w:rFonts w:ascii="Times New Roman" w:eastAsia="Times New Roman" w:hAnsi="Times New Roman" w:cs="Times New Roman"/>
                <w:iCs/>
                <w:color w:val="000000" w:themeColor="text1"/>
                <w:sz w:val="24"/>
                <w:szCs w:val="24"/>
                <w:lang w:eastAsia="lv-LV"/>
              </w:rPr>
              <w:t> </w:t>
            </w:r>
            <w:r w:rsidRPr="005F1BAE">
              <w:rPr>
                <w:rFonts w:ascii="Times New Roman" w:eastAsia="Times New Roman" w:hAnsi="Times New Roman" w:cs="Times New Roman"/>
                <w:iCs/>
                <w:color w:val="000000" w:themeColor="text1"/>
                <w:sz w:val="24"/>
                <w:szCs w:val="24"/>
                <w:lang w:eastAsia="lv-LV"/>
              </w:rPr>
              <w:t xml:space="preserve">000 </w:t>
            </w:r>
            <w:r w:rsidRPr="005F1BAE">
              <w:rPr>
                <w:rFonts w:ascii="Times New Roman" w:eastAsia="Times New Roman" w:hAnsi="Times New Roman" w:cs="Times New Roman"/>
                <w:i/>
                <w:noProof/>
                <w:color w:val="000000" w:themeColor="text1"/>
                <w:sz w:val="24"/>
                <w:szCs w:val="24"/>
                <w:lang w:eastAsia="lv-LV"/>
              </w:rPr>
              <w:t>e</w:t>
            </w:r>
            <w:r w:rsidR="00C342C6">
              <w:rPr>
                <w:rFonts w:ascii="Times New Roman" w:eastAsia="Times New Roman" w:hAnsi="Times New Roman" w:cs="Times New Roman"/>
                <w:i/>
                <w:noProof/>
                <w:color w:val="000000" w:themeColor="text1"/>
                <w:sz w:val="24"/>
                <w:szCs w:val="24"/>
                <w:lang w:eastAsia="lv-LV"/>
              </w:rPr>
              <w:t>u</w:t>
            </w:r>
            <w:r w:rsidRPr="005F1BAE">
              <w:rPr>
                <w:rFonts w:ascii="Times New Roman" w:eastAsia="Times New Roman" w:hAnsi="Times New Roman" w:cs="Times New Roman"/>
                <w:i/>
                <w:noProof/>
                <w:color w:val="000000" w:themeColor="text1"/>
                <w:sz w:val="24"/>
                <w:szCs w:val="24"/>
                <w:lang w:eastAsia="lv-LV"/>
              </w:rPr>
              <w:t>ro</w:t>
            </w:r>
            <w:r w:rsidRPr="005F1BAE">
              <w:rPr>
                <w:rFonts w:ascii="Times New Roman" w:eastAsia="Times New Roman" w:hAnsi="Times New Roman" w:cs="Times New Roman"/>
                <w:iCs/>
                <w:color w:val="000000" w:themeColor="text1"/>
                <w:sz w:val="24"/>
                <w:szCs w:val="24"/>
                <w:lang w:eastAsia="lv-LV"/>
              </w:rPr>
              <w:t xml:space="preserve"> apmērā no Zemkopības ministrijas budžeta apakšprogrammas 21.01.00 „Valsts atbalsts lauksaimniecībai un lauku attīstībai”</w:t>
            </w:r>
            <w:r w:rsidR="00A17051">
              <w:rPr>
                <w:rFonts w:ascii="Times New Roman" w:eastAsia="Times New Roman" w:hAnsi="Times New Roman" w:cs="Times New Roman"/>
                <w:iCs/>
                <w:color w:val="000000" w:themeColor="text1"/>
                <w:sz w:val="24"/>
                <w:szCs w:val="24"/>
                <w:lang w:eastAsia="lv-LV"/>
              </w:rPr>
              <w:t>.</w:t>
            </w:r>
          </w:p>
        </w:tc>
      </w:tr>
    </w:tbl>
    <w:p w14:paraId="3EDE920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F1BAE" w:rsidRPr="005F1BAE" w14:paraId="3ADCE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5BF68"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F1BAE" w:rsidRPr="005F1BAE" w14:paraId="6D50FD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5483CC" w14:textId="77777777" w:rsidR="00E0148A"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hAnsi="Times New Roman" w:cs="Times New Roman"/>
                <w:color w:val="000000" w:themeColor="text1"/>
                <w:sz w:val="24"/>
                <w:szCs w:val="28"/>
              </w:rPr>
              <w:t>Projekts šo jomu neskar.</w:t>
            </w:r>
          </w:p>
        </w:tc>
      </w:tr>
    </w:tbl>
    <w:p w14:paraId="571EDF2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2B31C3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2E681"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F1BAE" w:rsidRPr="005F1BAE" w14:paraId="2D0BB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322AC7"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9FE5D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B404E61"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Noteikumu projekts ir sagatavots, pamatojoties uz</w:t>
            </w:r>
            <w:r w:rsidRPr="005F1BAE">
              <w:rPr>
                <w:rFonts w:ascii="Times New Roman" w:hAnsi="Times New Roman" w:cs="Times New Roman"/>
                <w:color w:val="000000" w:themeColor="text1"/>
                <w:sz w:val="24"/>
                <w:szCs w:val="24"/>
              </w:rPr>
              <w:t xml:space="preserve"> regulu Nr.702/201</w:t>
            </w:r>
            <w:r w:rsidR="009655CE" w:rsidRPr="005F1BAE">
              <w:rPr>
                <w:rFonts w:ascii="Times New Roman" w:hAnsi="Times New Roman" w:cs="Times New Roman"/>
                <w:color w:val="000000" w:themeColor="text1"/>
                <w:sz w:val="24"/>
                <w:szCs w:val="24"/>
              </w:rPr>
              <w:t>4</w:t>
            </w:r>
            <w:r w:rsidR="000A0BFA" w:rsidRPr="005F1BAE">
              <w:rPr>
                <w:rFonts w:ascii="Times New Roman" w:hAnsi="Times New Roman" w:cs="Times New Roman"/>
                <w:color w:val="000000" w:themeColor="text1"/>
                <w:sz w:val="24"/>
                <w:szCs w:val="24"/>
              </w:rPr>
              <w:t>.</w:t>
            </w:r>
          </w:p>
        </w:tc>
      </w:tr>
      <w:tr w:rsidR="005F1BAE" w:rsidRPr="005F1BAE" w14:paraId="009798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6ABC2"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38047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7115FDE"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r w:rsidR="005F1BAE" w:rsidRPr="005F1BAE" w14:paraId="2A8B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C2199A"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5CFE23"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8E7E2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14:paraId="3C730E1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0"/>
        <w:gridCol w:w="2055"/>
        <w:gridCol w:w="1179"/>
        <w:gridCol w:w="1166"/>
        <w:gridCol w:w="2585"/>
      </w:tblGrid>
      <w:tr w:rsidR="005F1BAE" w:rsidRPr="005F1BAE" w14:paraId="3EC9F88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4F0A3D5"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1. tabula</w:t>
            </w:r>
            <w:r w:rsidRPr="005F1BAE">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5F1BAE" w:rsidRPr="005F1BAE" w14:paraId="3DB78EC2"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6550E85A"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Attiecīgā ES tiesību akta datums, </w:t>
            </w:r>
            <w:r w:rsidRPr="005F1BAE">
              <w:rPr>
                <w:rFonts w:ascii="Times New Roman" w:eastAsia="Times New Roman" w:hAnsi="Times New Roman" w:cs="Times New Roman"/>
                <w:iCs/>
                <w:color w:val="000000" w:themeColor="text1"/>
                <w:sz w:val="24"/>
                <w:szCs w:val="24"/>
                <w:lang w:eastAsia="lv-LV"/>
              </w:rPr>
              <w:lastRenderedPageBreak/>
              <w:t>numurs un nosaukums</w:t>
            </w:r>
          </w:p>
        </w:tc>
        <w:tc>
          <w:tcPr>
            <w:tcW w:w="3821" w:type="pct"/>
            <w:gridSpan w:val="4"/>
            <w:tcBorders>
              <w:top w:val="outset" w:sz="6" w:space="0" w:color="auto"/>
              <w:left w:val="outset" w:sz="6" w:space="0" w:color="auto"/>
              <w:bottom w:val="outset" w:sz="6" w:space="0" w:color="auto"/>
              <w:right w:val="outset" w:sz="6" w:space="0" w:color="auto"/>
            </w:tcBorders>
            <w:hideMark/>
          </w:tcPr>
          <w:p w14:paraId="6BEEA833" w14:textId="77777777" w:rsidR="00E5323B" w:rsidRPr="005F1BAE" w:rsidRDefault="00C16824" w:rsidP="000A799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hAnsi="Times New Roman" w:cs="Times New Roman"/>
                <w:color w:val="000000" w:themeColor="text1"/>
                <w:sz w:val="24"/>
                <w:szCs w:val="24"/>
              </w:rPr>
              <w:lastRenderedPageBreak/>
              <w:t>Regula Nr.702/201</w:t>
            </w:r>
            <w:r w:rsidR="009655CE" w:rsidRPr="005F1BAE">
              <w:rPr>
                <w:rFonts w:ascii="Times New Roman" w:hAnsi="Times New Roman" w:cs="Times New Roman"/>
                <w:color w:val="000000" w:themeColor="text1"/>
                <w:sz w:val="24"/>
                <w:szCs w:val="24"/>
              </w:rPr>
              <w:t>4</w:t>
            </w:r>
          </w:p>
        </w:tc>
      </w:tr>
      <w:tr w:rsidR="005F1BAE" w:rsidRPr="005F1BAE" w14:paraId="2C327EEC"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vAlign w:val="center"/>
            <w:hideMark/>
          </w:tcPr>
          <w:p w14:paraId="45EC876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w:t>
            </w:r>
          </w:p>
        </w:tc>
        <w:tc>
          <w:tcPr>
            <w:tcW w:w="1129" w:type="pct"/>
            <w:tcBorders>
              <w:top w:val="outset" w:sz="6" w:space="0" w:color="auto"/>
              <w:left w:val="outset" w:sz="6" w:space="0" w:color="auto"/>
              <w:bottom w:val="outset" w:sz="6" w:space="0" w:color="auto"/>
              <w:right w:val="outset" w:sz="6" w:space="0" w:color="auto"/>
            </w:tcBorders>
            <w:vAlign w:val="center"/>
            <w:hideMark/>
          </w:tcPr>
          <w:p w14:paraId="1E13A64E"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B</w:t>
            </w:r>
          </w:p>
        </w:tc>
        <w:tc>
          <w:tcPr>
            <w:tcW w:w="1275" w:type="pct"/>
            <w:gridSpan w:val="2"/>
            <w:tcBorders>
              <w:top w:val="outset" w:sz="6" w:space="0" w:color="auto"/>
              <w:left w:val="outset" w:sz="6" w:space="0" w:color="auto"/>
              <w:bottom w:val="outset" w:sz="6" w:space="0" w:color="auto"/>
              <w:right w:val="outset" w:sz="6" w:space="0" w:color="auto"/>
            </w:tcBorders>
            <w:vAlign w:val="center"/>
            <w:hideMark/>
          </w:tcPr>
          <w:p w14:paraId="72DFCC0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w:t>
            </w:r>
          </w:p>
        </w:tc>
        <w:tc>
          <w:tcPr>
            <w:tcW w:w="1384" w:type="pct"/>
            <w:tcBorders>
              <w:top w:val="outset" w:sz="6" w:space="0" w:color="auto"/>
              <w:left w:val="outset" w:sz="6" w:space="0" w:color="auto"/>
              <w:bottom w:val="outset" w:sz="6" w:space="0" w:color="auto"/>
              <w:right w:val="outset" w:sz="6" w:space="0" w:color="auto"/>
            </w:tcBorders>
            <w:vAlign w:val="center"/>
            <w:hideMark/>
          </w:tcPr>
          <w:p w14:paraId="0EA35CF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D</w:t>
            </w:r>
          </w:p>
        </w:tc>
      </w:tr>
      <w:tr w:rsidR="005F1BAE" w:rsidRPr="005F1BAE" w14:paraId="25975E8E"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283BDBA2" w14:textId="77777777" w:rsidR="00E5323B" w:rsidRPr="005F1BAE" w:rsidRDefault="00C16824" w:rsidP="000A799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Regulas Nr. 702/2014 25. pants</w:t>
            </w:r>
          </w:p>
        </w:tc>
        <w:tc>
          <w:tcPr>
            <w:tcW w:w="1129" w:type="pct"/>
            <w:tcBorders>
              <w:top w:val="outset" w:sz="6" w:space="0" w:color="auto"/>
              <w:left w:val="outset" w:sz="6" w:space="0" w:color="auto"/>
              <w:bottom w:val="outset" w:sz="6" w:space="0" w:color="auto"/>
              <w:right w:val="outset" w:sz="6" w:space="0" w:color="auto"/>
            </w:tcBorders>
            <w:hideMark/>
          </w:tcPr>
          <w:p w14:paraId="1B659CA9" w14:textId="77777777" w:rsidR="00E5323B" w:rsidRPr="005F1BAE" w:rsidRDefault="004325E9"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r w:rsidR="00C16824" w:rsidRPr="005F1BAE">
              <w:rPr>
                <w:rFonts w:ascii="Times New Roman" w:eastAsia="Times New Roman" w:hAnsi="Times New Roman" w:cs="Times New Roman"/>
                <w:iCs/>
                <w:color w:val="000000" w:themeColor="text1"/>
                <w:sz w:val="24"/>
                <w:szCs w:val="24"/>
                <w:lang w:eastAsia="lv-LV"/>
              </w:rPr>
              <w:t>.</w:t>
            </w:r>
            <w:r w:rsidR="008D04B6" w:rsidRPr="005F1BAE">
              <w:rPr>
                <w:rFonts w:ascii="Times New Roman" w:eastAsia="Times New Roman" w:hAnsi="Times New Roman" w:cs="Times New Roman"/>
                <w:iCs/>
                <w:color w:val="000000" w:themeColor="text1"/>
                <w:sz w:val="24"/>
                <w:szCs w:val="24"/>
                <w:lang w:eastAsia="lv-LV"/>
              </w:rPr>
              <w:t> </w:t>
            </w:r>
            <w:r w:rsidR="00C16824" w:rsidRPr="005F1BAE">
              <w:rPr>
                <w:rFonts w:ascii="Times New Roman" w:eastAsia="Times New Roman" w:hAnsi="Times New Roman" w:cs="Times New Roman"/>
                <w:iCs/>
                <w:color w:val="000000" w:themeColor="text1"/>
                <w:sz w:val="24"/>
                <w:szCs w:val="24"/>
                <w:lang w:eastAsia="lv-LV"/>
              </w:rPr>
              <w:t>punkts</w:t>
            </w:r>
          </w:p>
        </w:tc>
        <w:tc>
          <w:tcPr>
            <w:tcW w:w="1275" w:type="pct"/>
            <w:gridSpan w:val="2"/>
            <w:tcBorders>
              <w:top w:val="outset" w:sz="6" w:space="0" w:color="auto"/>
              <w:left w:val="outset" w:sz="6" w:space="0" w:color="auto"/>
              <w:bottom w:val="outset" w:sz="6" w:space="0" w:color="auto"/>
              <w:right w:val="outset" w:sz="6" w:space="0" w:color="auto"/>
            </w:tcBorders>
            <w:hideMark/>
          </w:tcPr>
          <w:p w14:paraId="2437CBD3"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384" w:type="pct"/>
            <w:tcBorders>
              <w:top w:val="outset" w:sz="6" w:space="0" w:color="auto"/>
              <w:left w:val="outset" w:sz="6" w:space="0" w:color="auto"/>
              <w:bottom w:val="outset" w:sz="6" w:space="0" w:color="auto"/>
              <w:right w:val="outset" w:sz="6" w:space="0" w:color="auto"/>
            </w:tcBorders>
            <w:hideMark/>
          </w:tcPr>
          <w:p w14:paraId="0B931B9F" w14:textId="77777777" w:rsidR="00E5323B" w:rsidRPr="005F1BAE" w:rsidRDefault="00C16824"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5F1BAE" w:rsidRPr="005F1BAE" w14:paraId="4C9B79F6"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tcPr>
          <w:p w14:paraId="3B13457A" w14:textId="77777777" w:rsidR="004325E9" w:rsidRPr="005F1BAE" w:rsidRDefault="004325E9" w:rsidP="000A799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Regulas Nr. 702/2014 1. pielikums</w:t>
            </w:r>
          </w:p>
        </w:tc>
        <w:tc>
          <w:tcPr>
            <w:tcW w:w="1129" w:type="pct"/>
            <w:tcBorders>
              <w:top w:val="outset" w:sz="6" w:space="0" w:color="auto"/>
              <w:left w:val="outset" w:sz="6" w:space="0" w:color="auto"/>
              <w:bottom w:val="outset" w:sz="6" w:space="0" w:color="auto"/>
              <w:right w:val="outset" w:sz="6" w:space="0" w:color="auto"/>
            </w:tcBorders>
          </w:tcPr>
          <w:p w14:paraId="6D5D35A1" w14:textId="77777777" w:rsidR="004325E9" w:rsidRPr="005F1BAE" w:rsidRDefault="004325E9"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3.punkts</w:t>
            </w:r>
          </w:p>
        </w:tc>
        <w:tc>
          <w:tcPr>
            <w:tcW w:w="1275" w:type="pct"/>
            <w:gridSpan w:val="2"/>
            <w:tcBorders>
              <w:top w:val="outset" w:sz="6" w:space="0" w:color="auto"/>
              <w:left w:val="outset" w:sz="6" w:space="0" w:color="auto"/>
              <w:bottom w:val="outset" w:sz="6" w:space="0" w:color="auto"/>
              <w:right w:val="outset" w:sz="6" w:space="0" w:color="auto"/>
            </w:tcBorders>
          </w:tcPr>
          <w:p w14:paraId="2BDF594D" w14:textId="7D03210E" w:rsidR="004325E9" w:rsidRPr="005F1BAE" w:rsidRDefault="006875E1"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Ieviests pilnībā.</w:t>
            </w:r>
          </w:p>
        </w:tc>
        <w:tc>
          <w:tcPr>
            <w:tcW w:w="1384" w:type="pct"/>
            <w:tcBorders>
              <w:top w:val="outset" w:sz="6" w:space="0" w:color="auto"/>
              <w:left w:val="outset" w:sz="6" w:space="0" w:color="auto"/>
              <w:bottom w:val="outset" w:sz="6" w:space="0" w:color="auto"/>
              <w:right w:val="outset" w:sz="6" w:space="0" w:color="auto"/>
            </w:tcBorders>
          </w:tcPr>
          <w:p w14:paraId="3271A388" w14:textId="4BDA8296" w:rsidR="004325E9" w:rsidRPr="005F1BAE" w:rsidRDefault="006875E1"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Neparedz stingrākas prasības kā ES tiesību normas.</w:t>
            </w:r>
          </w:p>
        </w:tc>
      </w:tr>
      <w:tr w:rsidR="005F1BAE" w:rsidRPr="005F1BAE" w14:paraId="2D2177B3"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4EF120F2"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821" w:type="pct"/>
            <w:gridSpan w:val="4"/>
            <w:tcBorders>
              <w:top w:val="outset" w:sz="6" w:space="0" w:color="auto"/>
              <w:left w:val="outset" w:sz="6" w:space="0" w:color="auto"/>
              <w:bottom w:val="outset" w:sz="6" w:space="0" w:color="auto"/>
              <w:right w:val="outset" w:sz="6" w:space="0" w:color="auto"/>
            </w:tcBorders>
            <w:hideMark/>
          </w:tcPr>
          <w:p w14:paraId="3E90B94E" w14:textId="66E26CA9" w:rsidR="00305508" w:rsidRPr="005F1BAE" w:rsidRDefault="00E15D65" w:rsidP="00E15D65">
            <w:pPr>
              <w:spacing w:after="0" w:line="240" w:lineRule="auto"/>
              <w:jc w:val="both"/>
              <w:rPr>
                <w:rFonts w:ascii="Times New Roman" w:eastAsia="Times New Roman" w:hAnsi="Times New Roman" w:cs="Times New Roman"/>
                <w:color w:val="000000" w:themeColor="text1"/>
                <w:sz w:val="28"/>
                <w:szCs w:val="28"/>
                <w:lang w:eastAsia="de-DE"/>
              </w:rPr>
            </w:pPr>
            <w:r w:rsidRPr="005F1BAE">
              <w:rPr>
                <w:rFonts w:ascii="Times New Roman" w:hAnsi="Times New Roman" w:cs="Times New Roman"/>
                <w:color w:val="000000" w:themeColor="text1"/>
                <w:sz w:val="24"/>
                <w:szCs w:val="24"/>
              </w:rPr>
              <w:t xml:space="preserve">Regulas Nr.702/2014 25. pantā noteikts, ka iespējams maksāt valsts atbalstu, kura mērķis ir kompensēt kaitējumu, ko radījuši dabas katastrofai pielīdzināmi nelabvēlīgi klimatiskie apstākļi. </w:t>
            </w:r>
            <w:r w:rsidR="001B45DD">
              <w:rPr>
                <w:rFonts w:ascii="Times New Roman" w:hAnsi="Times New Roman" w:cs="Times New Roman"/>
                <w:color w:val="000000" w:themeColor="text1"/>
                <w:sz w:val="24"/>
                <w:szCs w:val="24"/>
              </w:rPr>
              <w:t xml:space="preserve">Latvija šo iespēju izmanto, un </w:t>
            </w:r>
            <w:r w:rsidR="001B45DD" w:rsidRPr="001B45DD">
              <w:rPr>
                <w:rFonts w:ascii="Times New Roman" w:eastAsia="Times New Roman" w:hAnsi="Times New Roman" w:cs="Times New Roman"/>
                <w:color w:val="000000" w:themeColor="text1"/>
                <w:sz w:val="24"/>
                <w:szCs w:val="24"/>
                <w:lang w:eastAsia="lv-LV"/>
              </w:rPr>
              <w:t xml:space="preserve">2020. gadā no valsts atbalsta tiks novirzīts </w:t>
            </w:r>
            <w:r w:rsidR="00FB3C4F">
              <w:rPr>
                <w:rFonts w:ascii="Times New Roman" w:eastAsia="Times New Roman" w:hAnsi="Times New Roman" w:cs="Times New Roman"/>
                <w:color w:val="000000" w:themeColor="text1"/>
                <w:sz w:val="24"/>
                <w:szCs w:val="24"/>
                <w:lang w:eastAsia="lv-LV"/>
              </w:rPr>
              <w:t xml:space="preserve"> </w:t>
            </w:r>
            <w:r w:rsidR="001B45DD" w:rsidRPr="001B45DD">
              <w:rPr>
                <w:rFonts w:ascii="Times New Roman" w:eastAsia="Times New Roman" w:hAnsi="Times New Roman" w:cs="Times New Roman"/>
                <w:color w:val="000000" w:themeColor="text1"/>
                <w:sz w:val="24"/>
                <w:szCs w:val="24"/>
                <w:lang w:eastAsia="lv-LV"/>
              </w:rPr>
              <w:t xml:space="preserve">finansējums 4 miljonu </w:t>
            </w:r>
            <w:proofErr w:type="spellStart"/>
            <w:r w:rsidR="001B45DD" w:rsidRPr="001B45DD">
              <w:rPr>
                <w:rFonts w:ascii="Times New Roman" w:eastAsia="Times New Roman" w:hAnsi="Times New Roman" w:cs="Times New Roman"/>
                <w:i/>
                <w:color w:val="000000" w:themeColor="text1"/>
                <w:sz w:val="24"/>
                <w:szCs w:val="24"/>
                <w:lang w:eastAsia="lv-LV"/>
              </w:rPr>
              <w:t>euro</w:t>
            </w:r>
            <w:proofErr w:type="spellEnd"/>
            <w:r w:rsidR="001B45DD" w:rsidRPr="001B45DD">
              <w:rPr>
                <w:rFonts w:ascii="Times New Roman" w:eastAsia="Times New Roman" w:hAnsi="Times New Roman" w:cs="Times New Roman"/>
                <w:color w:val="000000" w:themeColor="text1"/>
                <w:sz w:val="24"/>
                <w:szCs w:val="24"/>
                <w:lang w:eastAsia="lv-LV"/>
              </w:rPr>
              <w:t xml:space="preserve"> apmērā</w:t>
            </w:r>
            <w:r w:rsidR="001B45DD">
              <w:rPr>
                <w:rFonts w:ascii="Times New Roman" w:eastAsia="Times New Roman" w:hAnsi="Times New Roman" w:cs="Times New Roman"/>
                <w:color w:val="000000" w:themeColor="text1"/>
                <w:sz w:val="24"/>
                <w:szCs w:val="24"/>
                <w:lang w:eastAsia="lv-LV"/>
              </w:rPr>
              <w:t xml:space="preserve">, </w:t>
            </w:r>
            <w:r w:rsidR="001B45DD">
              <w:rPr>
                <w:rFonts w:ascii="Times New Roman" w:hAnsi="Times New Roman" w:cs="Times New Roman"/>
                <w:color w:val="000000" w:themeColor="text1"/>
                <w:sz w:val="24"/>
                <w:szCs w:val="24"/>
              </w:rPr>
              <w:t>l</w:t>
            </w:r>
            <w:r w:rsidR="001529C7" w:rsidRPr="001B45DD">
              <w:rPr>
                <w:rFonts w:ascii="Times New Roman" w:hAnsi="Times New Roman" w:cs="Times New Roman"/>
                <w:color w:val="000000" w:themeColor="text1"/>
                <w:sz w:val="24"/>
                <w:szCs w:val="24"/>
              </w:rPr>
              <w:t>ai</w:t>
            </w:r>
            <w:r w:rsidR="001529C7" w:rsidRPr="001B45DD">
              <w:rPr>
                <w:rFonts w:ascii="Times New Roman" w:eastAsia="Times New Roman" w:hAnsi="Times New Roman" w:cs="Times New Roman"/>
                <w:color w:val="000000" w:themeColor="text1"/>
                <w:sz w:val="24"/>
                <w:szCs w:val="24"/>
                <w:lang w:eastAsia="lv-LV"/>
              </w:rPr>
              <w:t xml:space="preserve"> mazajiem </w:t>
            </w:r>
            <w:r w:rsidR="00FB3C4F">
              <w:rPr>
                <w:rFonts w:ascii="Times New Roman" w:eastAsia="Times New Roman" w:hAnsi="Times New Roman" w:cs="Times New Roman"/>
                <w:color w:val="000000" w:themeColor="text1"/>
                <w:sz w:val="24"/>
                <w:szCs w:val="24"/>
                <w:lang w:eastAsia="lv-LV"/>
              </w:rPr>
              <w:t>lauksaimniekiem</w:t>
            </w:r>
            <w:r w:rsidR="001529C7" w:rsidRPr="001B45DD">
              <w:rPr>
                <w:rFonts w:ascii="Times New Roman" w:eastAsia="Times New Roman" w:hAnsi="Times New Roman" w:cs="Times New Roman"/>
                <w:color w:val="000000" w:themeColor="text1"/>
                <w:sz w:val="24"/>
                <w:szCs w:val="24"/>
                <w:lang w:eastAsia="lv-LV"/>
              </w:rPr>
              <w:t xml:space="preserve"> palīdzētu pārvarēt ikgadēji mainīgos laikapstākļus un tirgus radītās finanšu grūtības.</w:t>
            </w:r>
            <w:r w:rsidR="001529C7" w:rsidRPr="005F1BAE">
              <w:rPr>
                <w:rFonts w:ascii="Times New Roman" w:eastAsia="Times New Roman" w:hAnsi="Times New Roman" w:cs="Times New Roman"/>
                <w:color w:val="000000" w:themeColor="text1"/>
                <w:sz w:val="28"/>
                <w:szCs w:val="28"/>
                <w:lang w:eastAsia="de-DE"/>
              </w:rPr>
              <w:t xml:space="preserve"> </w:t>
            </w:r>
          </w:p>
          <w:p w14:paraId="3D2E1D29" w14:textId="176F7C6B" w:rsidR="00E15D65" w:rsidRPr="00C12979" w:rsidRDefault="00E15D65" w:rsidP="00A552F4">
            <w:pPr>
              <w:spacing w:after="0" w:line="240" w:lineRule="auto"/>
              <w:jc w:val="both"/>
              <w:rPr>
                <w:rFonts w:ascii="Times New Roman" w:hAnsi="Times New Roman" w:cs="Times New Roman"/>
                <w:color w:val="000000" w:themeColor="text1"/>
                <w:sz w:val="24"/>
                <w:szCs w:val="24"/>
              </w:rPr>
            </w:pPr>
            <w:r w:rsidRPr="005F1BAE">
              <w:rPr>
                <w:rFonts w:ascii="Times New Roman" w:eastAsia="Times New Roman" w:hAnsi="Times New Roman" w:cs="Times New Roman"/>
                <w:iCs/>
                <w:color w:val="000000" w:themeColor="text1"/>
                <w:sz w:val="24"/>
                <w:szCs w:val="24"/>
                <w:lang w:eastAsia="lv-LV"/>
              </w:rPr>
              <w:t xml:space="preserve">Regulas Nr. 702/2014 1. pielikumā ir dota mikrouzņēmuma, kā arī mazā un vidējā uzņēmuma definīcija. Mikrouzņēmuma, </w:t>
            </w:r>
            <w:r w:rsidRPr="005F1BAE">
              <w:rPr>
                <w:rFonts w:ascii="Times New Roman" w:hAnsi="Times New Roman" w:cs="Times New Roman"/>
                <w:color w:val="000000" w:themeColor="text1"/>
                <w:sz w:val="24"/>
                <w:szCs w:val="24"/>
              </w:rPr>
              <w:t>mazo un vidēju uzņēmumu kategorijā ietilpst tādi uzņēmumi, kuros tiek nodarbināti mazāk nekā 250 darbinieki un kuru gada apgrozījums nepārsniedz 50</w:t>
            </w:r>
            <w:r w:rsidR="00A17051">
              <w:rPr>
                <w:rFonts w:ascii="Times New Roman" w:hAnsi="Times New Roman" w:cs="Times New Roman"/>
                <w:color w:val="000000" w:themeColor="text1"/>
                <w:sz w:val="24"/>
                <w:szCs w:val="24"/>
              </w:rPr>
              <w:t> </w:t>
            </w:r>
            <w:r w:rsidRPr="005F1BAE">
              <w:rPr>
                <w:rFonts w:ascii="Times New Roman" w:hAnsi="Times New Roman" w:cs="Times New Roman"/>
                <w:color w:val="000000" w:themeColor="text1"/>
                <w:sz w:val="24"/>
                <w:szCs w:val="24"/>
              </w:rPr>
              <w:t xml:space="preserve">miljonus </w:t>
            </w:r>
            <w:proofErr w:type="spellStart"/>
            <w:r w:rsidRPr="005F1BAE">
              <w:rPr>
                <w:rFonts w:ascii="Times New Roman" w:hAnsi="Times New Roman" w:cs="Times New Roman"/>
                <w:i/>
                <w:color w:val="000000" w:themeColor="text1"/>
                <w:sz w:val="24"/>
                <w:szCs w:val="24"/>
              </w:rPr>
              <w:t>e</w:t>
            </w:r>
            <w:r w:rsidR="00C342C6">
              <w:rPr>
                <w:rFonts w:ascii="Times New Roman" w:hAnsi="Times New Roman" w:cs="Times New Roman"/>
                <w:i/>
                <w:color w:val="000000" w:themeColor="text1"/>
                <w:sz w:val="24"/>
                <w:szCs w:val="24"/>
              </w:rPr>
              <w:t>u</w:t>
            </w:r>
            <w:r w:rsidRPr="005F1BAE">
              <w:rPr>
                <w:rFonts w:ascii="Times New Roman" w:hAnsi="Times New Roman" w:cs="Times New Roman"/>
                <w:i/>
                <w:color w:val="000000" w:themeColor="text1"/>
                <w:sz w:val="24"/>
                <w:szCs w:val="24"/>
              </w:rPr>
              <w:t>ro</w:t>
            </w:r>
            <w:proofErr w:type="spellEnd"/>
            <w:r w:rsidRPr="005F1BAE">
              <w:rPr>
                <w:rFonts w:ascii="Times New Roman" w:hAnsi="Times New Roman" w:cs="Times New Roman"/>
                <w:color w:val="000000" w:themeColor="text1"/>
                <w:sz w:val="24"/>
                <w:szCs w:val="24"/>
              </w:rPr>
              <w:t>.</w:t>
            </w:r>
          </w:p>
        </w:tc>
      </w:tr>
      <w:tr w:rsidR="005F1BAE" w:rsidRPr="005F1BAE" w14:paraId="5808B6F4"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77F9E4A4"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1" w:type="pct"/>
            <w:gridSpan w:val="4"/>
            <w:tcBorders>
              <w:top w:val="outset" w:sz="6" w:space="0" w:color="auto"/>
              <w:left w:val="outset" w:sz="6" w:space="0" w:color="auto"/>
              <w:bottom w:val="outset" w:sz="6" w:space="0" w:color="auto"/>
              <w:right w:val="outset" w:sz="6" w:space="0" w:color="auto"/>
            </w:tcBorders>
            <w:hideMark/>
          </w:tcPr>
          <w:p w14:paraId="48C566E2"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w:t>
            </w:r>
          </w:p>
        </w:tc>
      </w:tr>
      <w:tr w:rsidR="005F1BAE" w:rsidRPr="005F1BAE" w14:paraId="4701B8C1"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615F9A16"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821" w:type="pct"/>
            <w:gridSpan w:val="4"/>
            <w:tcBorders>
              <w:top w:val="outset" w:sz="6" w:space="0" w:color="auto"/>
              <w:left w:val="outset" w:sz="6" w:space="0" w:color="auto"/>
              <w:bottom w:val="outset" w:sz="6" w:space="0" w:color="auto"/>
              <w:right w:val="outset" w:sz="6" w:space="0" w:color="auto"/>
            </w:tcBorders>
            <w:hideMark/>
          </w:tcPr>
          <w:p w14:paraId="2BA729F7"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p>
        </w:tc>
      </w:tr>
      <w:tr w:rsidR="005F1BAE" w:rsidRPr="005F1BAE" w14:paraId="79C1EBD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199DA8" w14:textId="77777777" w:rsidR="00E15D65" w:rsidRPr="005F1BAE" w:rsidRDefault="00E15D65" w:rsidP="00E15D65">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2. tabula</w:t>
            </w:r>
            <w:r w:rsidRPr="005F1BAE">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5F1BAE">
              <w:rPr>
                <w:rFonts w:ascii="Times New Roman" w:eastAsia="Times New Roman" w:hAnsi="Times New Roman" w:cs="Times New Roman"/>
                <w:b/>
                <w:bCs/>
                <w:iCs/>
                <w:color w:val="000000" w:themeColor="text1"/>
                <w:sz w:val="24"/>
                <w:szCs w:val="24"/>
                <w:lang w:eastAsia="lv-LV"/>
              </w:rPr>
              <w:br/>
              <w:t>Pasākumi šo saistību izpildei</w:t>
            </w:r>
          </w:p>
        </w:tc>
      </w:tr>
      <w:tr w:rsidR="005F1BAE" w:rsidRPr="005F1BAE" w14:paraId="29CAF14C"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1F810DE4"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Attiecīgā starptautiskā tiesību akta vai </w:t>
            </w:r>
            <w:r w:rsidRPr="005F1BAE">
              <w:rPr>
                <w:rFonts w:ascii="Times New Roman" w:eastAsia="Times New Roman" w:hAnsi="Times New Roman" w:cs="Times New Roman"/>
                <w:iCs/>
                <w:color w:val="000000" w:themeColor="text1"/>
                <w:sz w:val="24"/>
                <w:szCs w:val="24"/>
                <w:lang w:eastAsia="lv-LV"/>
              </w:rPr>
              <w:lastRenderedPageBreak/>
              <w:t>starptautiskas institūcijas vai organizācijas dokumenta (turpmāk – starptautiskais dokuments) datums, numurs un nosaukums</w:t>
            </w:r>
          </w:p>
        </w:tc>
        <w:tc>
          <w:tcPr>
            <w:tcW w:w="3821" w:type="pct"/>
            <w:gridSpan w:val="4"/>
            <w:tcBorders>
              <w:top w:val="outset" w:sz="6" w:space="0" w:color="auto"/>
              <w:left w:val="outset" w:sz="6" w:space="0" w:color="auto"/>
              <w:bottom w:val="outset" w:sz="6" w:space="0" w:color="auto"/>
              <w:right w:val="outset" w:sz="6" w:space="0" w:color="auto"/>
            </w:tcBorders>
            <w:hideMark/>
          </w:tcPr>
          <w:p w14:paraId="34FEB0A1"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Nav.</w:t>
            </w:r>
          </w:p>
        </w:tc>
      </w:tr>
      <w:tr w:rsidR="005F1BAE" w:rsidRPr="005F1BAE" w14:paraId="2033A6AB"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vAlign w:val="center"/>
            <w:hideMark/>
          </w:tcPr>
          <w:p w14:paraId="6997BE28"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A</w:t>
            </w:r>
          </w:p>
        </w:tc>
        <w:tc>
          <w:tcPr>
            <w:tcW w:w="1770" w:type="pct"/>
            <w:gridSpan w:val="2"/>
            <w:tcBorders>
              <w:top w:val="outset" w:sz="6" w:space="0" w:color="auto"/>
              <w:left w:val="outset" w:sz="6" w:space="0" w:color="auto"/>
              <w:bottom w:val="outset" w:sz="6" w:space="0" w:color="auto"/>
              <w:right w:val="outset" w:sz="6" w:space="0" w:color="auto"/>
            </w:tcBorders>
            <w:vAlign w:val="center"/>
            <w:hideMark/>
          </w:tcPr>
          <w:p w14:paraId="7D6704A8"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B</w:t>
            </w:r>
          </w:p>
        </w:tc>
        <w:tc>
          <w:tcPr>
            <w:tcW w:w="2034" w:type="pct"/>
            <w:gridSpan w:val="2"/>
            <w:tcBorders>
              <w:top w:val="outset" w:sz="6" w:space="0" w:color="auto"/>
              <w:left w:val="outset" w:sz="6" w:space="0" w:color="auto"/>
              <w:bottom w:val="outset" w:sz="6" w:space="0" w:color="auto"/>
              <w:right w:val="outset" w:sz="6" w:space="0" w:color="auto"/>
            </w:tcBorders>
            <w:vAlign w:val="center"/>
            <w:hideMark/>
          </w:tcPr>
          <w:p w14:paraId="742A9218"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w:t>
            </w:r>
          </w:p>
        </w:tc>
      </w:tr>
      <w:tr w:rsidR="005F1BAE" w:rsidRPr="005F1BAE" w14:paraId="733FA618"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tcPr>
          <w:p w14:paraId="788DC303" w14:textId="77777777" w:rsidR="00E15D65" w:rsidRPr="005F1BAE" w:rsidRDefault="00E15D65" w:rsidP="00E15D65">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c>
          <w:tcPr>
            <w:tcW w:w="1770" w:type="pct"/>
            <w:gridSpan w:val="2"/>
            <w:tcBorders>
              <w:top w:val="outset" w:sz="6" w:space="0" w:color="auto"/>
              <w:left w:val="outset" w:sz="6" w:space="0" w:color="auto"/>
              <w:bottom w:val="outset" w:sz="6" w:space="0" w:color="auto"/>
              <w:right w:val="outset" w:sz="6" w:space="0" w:color="auto"/>
            </w:tcBorders>
          </w:tcPr>
          <w:p w14:paraId="717F4292" w14:textId="77777777" w:rsidR="00E15D65" w:rsidRPr="005F1BAE" w:rsidRDefault="00E15D65" w:rsidP="00E15D65">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c>
          <w:tcPr>
            <w:tcW w:w="2034" w:type="pct"/>
            <w:gridSpan w:val="2"/>
            <w:tcBorders>
              <w:top w:val="outset" w:sz="6" w:space="0" w:color="auto"/>
              <w:left w:val="outset" w:sz="6" w:space="0" w:color="auto"/>
              <w:bottom w:val="outset" w:sz="6" w:space="0" w:color="auto"/>
              <w:right w:val="outset" w:sz="6" w:space="0" w:color="auto"/>
            </w:tcBorders>
          </w:tcPr>
          <w:p w14:paraId="3A29DE3D" w14:textId="77777777" w:rsidR="00E15D65" w:rsidRPr="005F1BAE" w:rsidRDefault="00E15D65" w:rsidP="00E15D65">
            <w:pPr>
              <w:spacing w:after="0" w:line="240" w:lineRule="auto"/>
              <w:jc w:val="center"/>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w:t>
            </w:r>
          </w:p>
        </w:tc>
      </w:tr>
      <w:tr w:rsidR="005F1BAE" w:rsidRPr="005F1BAE" w14:paraId="56E9F518"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6BD3E20C"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Vai starptautiskajā dokumentā paredzētās saistības nav pretrunā ar jau esošajām Latvijas Republikas starptautiskajām saistībām</w:t>
            </w:r>
          </w:p>
        </w:tc>
        <w:tc>
          <w:tcPr>
            <w:tcW w:w="3821" w:type="pct"/>
            <w:gridSpan w:val="4"/>
            <w:tcBorders>
              <w:top w:val="outset" w:sz="6" w:space="0" w:color="auto"/>
              <w:left w:val="outset" w:sz="6" w:space="0" w:color="auto"/>
              <w:bottom w:val="outset" w:sz="6" w:space="0" w:color="auto"/>
              <w:right w:val="outset" w:sz="6" w:space="0" w:color="auto"/>
            </w:tcBorders>
            <w:hideMark/>
          </w:tcPr>
          <w:p w14:paraId="3A93E5F7"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w:t>
            </w:r>
          </w:p>
        </w:tc>
      </w:tr>
      <w:tr w:rsidR="005F1BAE" w:rsidRPr="005F1BAE" w14:paraId="5D1D0F82" w14:textId="77777777" w:rsidTr="00C12979">
        <w:trPr>
          <w:tblCellSpacing w:w="15" w:type="dxa"/>
        </w:trPr>
        <w:tc>
          <w:tcPr>
            <w:tcW w:w="1129" w:type="pct"/>
            <w:tcBorders>
              <w:top w:val="outset" w:sz="6" w:space="0" w:color="auto"/>
              <w:left w:val="outset" w:sz="6" w:space="0" w:color="auto"/>
              <w:bottom w:val="outset" w:sz="6" w:space="0" w:color="auto"/>
              <w:right w:val="outset" w:sz="6" w:space="0" w:color="auto"/>
            </w:tcBorders>
            <w:hideMark/>
          </w:tcPr>
          <w:p w14:paraId="686C74AE"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821" w:type="pct"/>
            <w:gridSpan w:val="4"/>
            <w:tcBorders>
              <w:top w:val="outset" w:sz="6" w:space="0" w:color="auto"/>
              <w:left w:val="outset" w:sz="6" w:space="0" w:color="auto"/>
              <w:bottom w:val="outset" w:sz="6" w:space="0" w:color="auto"/>
              <w:right w:val="outset" w:sz="6" w:space="0" w:color="auto"/>
            </w:tcBorders>
            <w:hideMark/>
          </w:tcPr>
          <w:p w14:paraId="23C524AF" w14:textId="77777777" w:rsidR="00E15D65" w:rsidRPr="005F1BAE" w:rsidRDefault="00E15D65" w:rsidP="00E15D65">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p>
        </w:tc>
      </w:tr>
    </w:tbl>
    <w:p w14:paraId="3EE8E86F"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46CFDF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29CDFC"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5F1BAE" w:rsidRPr="005F1BAE" w14:paraId="148ECAC3"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0C387"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E9EAFB"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D788B8E" w14:textId="32B52B05" w:rsidR="00200E8C" w:rsidRPr="005F1BAE" w:rsidRDefault="00751E9E" w:rsidP="00200E8C">
            <w:pPr>
              <w:spacing w:after="0" w:line="240" w:lineRule="auto"/>
              <w:jc w:val="both"/>
              <w:rPr>
                <w:rFonts w:ascii="Times New Roman" w:hAnsi="Times New Roman"/>
                <w:color w:val="000000" w:themeColor="text1"/>
                <w:sz w:val="24"/>
                <w:szCs w:val="24"/>
                <w:lang w:eastAsia="lv-LV"/>
              </w:rPr>
            </w:pPr>
            <w:r w:rsidRPr="005F1BAE">
              <w:rPr>
                <w:rFonts w:ascii="Times New Roman" w:hAnsi="Times New Roman"/>
                <w:color w:val="000000" w:themeColor="text1"/>
                <w:sz w:val="24"/>
                <w:szCs w:val="24"/>
                <w:lang w:eastAsia="lv-LV"/>
              </w:rPr>
              <w:t xml:space="preserve">Noteikumu projekts </w:t>
            </w:r>
            <w:r w:rsidR="00410CBB">
              <w:rPr>
                <w:rFonts w:ascii="Times New Roman" w:hAnsi="Times New Roman"/>
                <w:color w:val="000000" w:themeColor="text1"/>
                <w:sz w:val="24"/>
                <w:szCs w:val="24"/>
                <w:lang w:eastAsia="lv-LV"/>
              </w:rPr>
              <w:t>bija</w:t>
            </w:r>
            <w:r w:rsidR="00410CBB" w:rsidRPr="005F1BAE">
              <w:rPr>
                <w:rFonts w:ascii="Times New Roman" w:hAnsi="Times New Roman"/>
                <w:color w:val="000000" w:themeColor="text1"/>
                <w:sz w:val="24"/>
                <w:szCs w:val="24"/>
                <w:lang w:eastAsia="lv-LV"/>
              </w:rPr>
              <w:t xml:space="preserve"> </w:t>
            </w:r>
            <w:r w:rsidRPr="005F1BAE">
              <w:rPr>
                <w:rFonts w:ascii="Times New Roman" w:hAnsi="Times New Roman"/>
                <w:color w:val="000000" w:themeColor="text1"/>
                <w:sz w:val="24"/>
                <w:szCs w:val="24"/>
                <w:lang w:eastAsia="lv-LV"/>
              </w:rPr>
              <w:t>publicēts Zemkopības ministrijas un Valsts kancelejas tīmekļvietnē.</w:t>
            </w:r>
          </w:p>
        </w:tc>
      </w:tr>
      <w:tr w:rsidR="005F1BAE" w:rsidRPr="005F1BAE" w14:paraId="686C763E"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055E33"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FBAFAD"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08B29318" w14:textId="5CD435E8" w:rsidR="00751E9E" w:rsidRPr="005F1BAE" w:rsidRDefault="00751E9E" w:rsidP="00751E9E">
            <w:pPr>
              <w:spacing w:after="0"/>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Noteikumu projekts no </w:t>
            </w:r>
            <w:r w:rsidRPr="00B907BA">
              <w:rPr>
                <w:rFonts w:ascii="Times New Roman" w:eastAsia="Times New Roman" w:hAnsi="Times New Roman" w:cs="Times New Roman"/>
                <w:iCs/>
                <w:color w:val="000000" w:themeColor="text1"/>
                <w:sz w:val="24"/>
                <w:szCs w:val="24"/>
                <w:lang w:eastAsia="lv-LV"/>
              </w:rPr>
              <w:t>19.12.2019.</w:t>
            </w:r>
            <w:r w:rsidRPr="005F1BAE">
              <w:rPr>
                <w:rFonts w:ascii="Times New Roman" w:eastAsia="Times New Roman" w:hAnsi="Times New Roman" w:cs="Times New Roman"/>
                <w:iCs/>
                <w:color w:val="000000" w:themeColor="text1"/>
                <w:sz w:val="24"/>
                <w:szCs w:val="24"/>
                <w:lang w:eastAsia="lv-LV"/>
              </w:rPr>
              <w:t xml:space="preserve"> </w:t>
            </w:r>
            <w:r w:rsidRPr="00B907BA">
              <w:rPr>
                <w:rFonts w:ascii="Times New Roman" w:eastAsia="Times New Roman" w:hAnsi="Times New Roman" w:cs="Times New Roman"/>
                <w:iCs/>
                <w:color w:val="000000" w:themeColor="text1"/>
                <w:sz w:val="24"/>
                <w:szCs w:val="24"/>
                <w:lang w:eastAsia="lv-LV"/>
              </w:rPr>
              <w:t>līdz 09.01</w:t>
            </w:r>
            <w:r w:rsidRPr="005F1BAE">
              <w:rPr>
                <w:rFonts w:ascii="Times New Roman" w:eastAsia="Times New Roman" w:hAnsi="Times New Roman" w:cs="Times New Roman"/>
                <w:iCs/>
                <w:color w:val="000000" w:themeColor="text1"/>
                <w:sz w:val="24"/>
                <w:szCs w:val="24"/>
                <w:lang w:eastAsia="lv-LV"/>
              </w:rPr>
              <w:t xml:space="preserve">.2020. tiks ievietots Zemkopības ministrijas tīmekļvietnē </w:t>
            </w:r>
            <w:hyperlink r:id="rId8" w:history="1">
              <w:r w:rsidRPr="005F1BAE">
                <w:rPr>
                  <w:rStyle w:val="Hipersaite"/>
                  <w:rFonts w:ascii="Times New Roman" w:eastAsia="Times New Roman" w:hAnsi="Times New Roman" w:cs="Times New Roman"/>
                  <w:iCs/>
                  <w:color w:val="000000" w:themeColor="text1"/>
                  <w:sz w:val="24"/>
                  <w:szCs w:val="24"/>
                  <w:lang w:eastAsia="lv-LV"/>
                </w:rPr>
                <w:t>http://www.zm.gov.lv</w:t>
              </w:r>
            </w:hyperlink>
            <w:r w:rsidRPr="005F1BAE">
              <w:rPr>
                <w:rFonts w:ascii="Times New Roman" w:eastAsia="Times New Roman" w:hAnsi="Times New Roman" w:cs="Times New Roman"/>
                <w:iCs/>
                <w:color w:val="000000" w:themeColor="text1"/>
                <w:sz w:val="24"/>
                <w:szCs w:val="24"/>
                <w:lang w:eastAsia="lv-LV"/>
              </w:rPr>
              <w:t xml:space="preserve"> un Ministru kabineta tīmekļvietnes sadaļā “Valsts kanceleja” – “Sabiedrības līdzdalība”.</w:t>
            </w:r>
          </w:p>
          <w:p w14:paraId="478F884B" w14:textId="5102A97C" w:rsidR="00200E8C" w:rsidRPr="005F1BAE" w:rsidRDefault="00751E9E" w:rsidP="00751E9E">
            <w:pPr>
              <w:spacing w:after="0" w:line="240" w:lineRule="auto"/>
              <w:jc w:val="both"/>
              <w:rPr>
                <w:rFonts w:ascii="Times New Roman" w:hAnsi="Times New Roman"/>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Tādējādi sabiedrības pārstāvjiem </w:t>
            </w:r>
            <w:r w:rsidR="00410CBB">
              <w:rPr>
                <w:rFonts w:ascii="Times New Roman" w:eastAsia="Times New Roman" w:hAnsi="Times New Roman" w:cs="Times New Roman"/>
                <w:iCs/>
                <w:color w:val="000000" w:themeColor="text1"/>
                <w:sz w:val="24"/>
                <w:szCs w:val="24"/>
                <w:lang w:eastAsia="lv-LV"/>
              </w:rPr>
              <w:t>bija</w:t>
            </w:r>
            <w:r w:rsidR="00410CBB" w:rsidRPr="005F1BAE">
              <w:rPr>
                <w:rFonts w:ascii="Times New Roman" w:eastAsia="Times New Roman" w:hAnsi="Times New Roman" w:cs="Times New Roman"/>
                <w:iCs/>
                <w:color w:val="000000" w:themeColor="text1"/>
                <w:sz w:val="24"/>
                <w:szCs w:val="24"/>
                <w:lang w:eastAsia="lv-LV"/>
              </w:rPr>
              <w:t xml:space="preserve"> </w:t>
            </w:r>
            <w:r w:rsidRPr="005F1BAE">
              <w:rPr>
                <w:rFonts w:ascii="Times New Roman" w:eastAsia="Times New Roman" w:hAnsi="Times New Roman" w:cs="Times New Roman"/>
                <w:iCs/>
                <w:color w:val="000000" w:themeColor="text1"/>
                <w:sz w:val="24"/>
                <w:szCs w:val="24"/>
                <w:lang w:eastAsia="lv-LV"/>
              </w:rPr>
              <w:t>iespēja līdzdarboties noteikumu projekta izstrādē, rakstveidā sniedzot viedokļus par projektu. Tāpat sabiedrības pārstāvji varēs sniegt viedokļus par noteikumu projektu pēc tā izsludināšanas Valsts sekretāru sanāksmē.</w:t>
            </w:r>
          </w:p>
        </w:tc>
      </w:tr>
      <w:tr w:rsidR="005F1BAE" w:rsidRPr="005F1BAE" w14:paraId="77A6A41D"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010FED"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7CCC40C" w14:textId="77777777" w:rsidR="00200E8C" w:rsidRPr="001D4683"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1D4683">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589EF1A" w14:textId="6E2CE1BF" w:rsidR="00200E8C" w:rsidRPr="001D4683" w:rsidRDefault="00410CBB" w:rsidP="00E15D65">
            <w:pPr>
              <w:spacing w:after="0" w:line="240" w:lineRule="auto"/>
              <w:jc w:val="both"/>
              <w:rPr>
                <w:rFonts w:ascii="Times New Roman" w:hAnsi="Times New Roman"/>
                <w:color w:val="000000" w:themeColor="text1"/>
                <w:sz w:val="24"/>
                <w:szCs w:val="24"/>
                <w:lang w:eastAsia="lv-LV"/>
              </w:rPr>
            </w:pPr>
            <w:r w:rsidRPr="001D4683">
              <w:rPr>
                <w:rFonts w:ascii="Times New Roman" w:hAnsi="Times New Roman"/>
                <w:color w:val="000000" w:themeColor="text1"/>
                <w:sz w:val="24"/>
                <w:szCs w:val="24"/>
                <w:lang w:eastAsia="lv-LV"/>
              </w:rPr>
              <w:t>Par Zemkopības ministrijas tīmekļvietnes www.zm.gov.lv sadaļā „Sabiedriskā apspriešana” publicēto noteikumu projektu komentāri nav saņemti.</w:t>
            </w:r>
          </w:p>
        </w:tc>
      </w:tr>
      <w:tr w:rsidR="005F1BAE" w:rsidRPr="005F1BAE" w14:paraId="4355551E"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F2ED69"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88ABF2B" w14:textId="77777777" w:rsidR="00200E8C" w:rsidRPr="005F1BAE" w:rsidRDefault="00200E8C" w:rsidP="00200E8C">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D4AF48" w14:textId="77777777" w:rsidR="00200E8C" w:rsidRPr="005F1BAE" w:rsidRDefault="001D6356" w:rsidP="000B2F3E">
            <w:pPr>
              <w:spacing w:after="0" w:line="240" w:lineRule="auto"/>
              <w:jc w:val="both"/>
              <w:rPr>
                <w:rFonts w:ascii="Times New Roman" w:hAnsi="Times New Roman"/>
                <w:color w:val="000000" w:themeColor="text1"/>
                <w:sz w:val="24"/>
                <w:szCs w:val="24"/>
                <w:lang w:eastAsia="lv-LV"/>
              </w:rPr>
            </w:pPr>
            <w:r w:rsidRPr="005F1BAE">
              <w:rPr>
                <w:rFonts w:ascii="Times New Roman" w:hAnsi="Times New Roman"/>
                <w:color w:val="000000" w:themeColor="text1"/>
                <w:sz w:val="24"/>
                <w:szCs w:val="24"/>
                <w:lang w:eastAsia="lv-LV"/>
              </w:rPr>
              <w:t>Nav</w:t>
            </w:r>
            <w:r w:rsidR="00A552F4" w:rsidRPr="005F1BAE">
              <w:rPr>
                <w:rFonts w:ascii="Times New Roman" w:hAnsi="Times New Roman"/>
                <w:color w:val="000000" w:themeColor="text1"/>
                <w:sz w:val="24"/>
                <w:szCs w:val="24"/>
                <w:lang w:eastAsia="lv-LV"/>
              </w:rPr>
              <w:t>.</w:t>
            </w:r>
          </w:p>
        </w:tc>
      </w:tr>
    </w:tbl>
    <w:p w14:paraId="3BAF3252" w14:textId="0A1979F2"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 xml:space="preserve">  </w:t>
      </w:r>
    </w:p>
    <w:p w14:paraId="0E67E580" w14:textId="77777777" w:rsidR="009569C9" w:rsidRPr="005F1BAE" w:rsidRDefault="009569C9"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1BAE" w:rsidRPr="005F1BAE" w14:paraId="2FD178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2A4623" w14:textId="77777777" w:rsidR="00655F2C" w:rsidRPr="005F1BAE" w:rsidRDefault="00C16824" w:rsidP="00E5323B">
            <w:pPr>
              <w:spacing w:after="0" w:line="240" w:lineRule="auto"/>
              <w:rPr>
                <w:rFonts w:ascii="Times New Roman" w:eastAsia="Times New Roman" w:hAnsi="Times New Roman" w:cs="Times New Roman"/>
                <w:b/>
                <w:bCs/>
                <w:iCs/>
                <w:color w:val="000000" w:themeColor="text1"/>
                <w:sz w:val="24"/>
                <w:szCs w:val="24"/>
                <w:lang w:eastAsia="lv-LV"/>
              </w:rPr>
            </w:pPr>
            <w:r w:rsidRPr="005F1BAE">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5F1BAE" w:rsidRPr="005F1BAE" w14:paraId="6103EC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F90039"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8A3379"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8E5553E" w14:textId="419F3B3E" w:rsidR="00E5323B" w:rsidRPr="005F1BAE" w:rsidRDefault="00D71C17"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Zemkopības ministrija, LAD.</w:t>
            </w:r>
          </w:p>
        </w:tc>
      </w:tr>
      <w:tr w:rsidR="005F1BAE" w:rsidRPr="005F1BAE" w14:paraId="65ACF4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15D85"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9BDAE4D"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5F1BAE">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D4AAE5" w14:textId="77777777" w:rsidR="00E5323B" w:rsidRPr="005F1BAE" w:rsidRDefault="00C16824" w:rsidP="000A7995">
            <w:pPr>
              <w:spacing w:after="0" w:line="240" w:lineRule="auto"/>
              <w:jc w:val="both"/>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Projekts šo jomu neskar. Jaunas institūcijas netiks izveidotas, un esošās institūcijas netiks likvidētas vai reorganizētas. Projekta izpilde tiks nodrošināta ar pašreizējiem cilvēkresursiem.</w:t>
            </w:r>
          </w:p>
        </w:tc>
      </w:tr>
      <w:tr w:rsidR="00072992" w:rsidRPr="005F1BAE" w14:paraId="4596B1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63042" w14:textId="77777777" w:rsidR="00655F2C"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E62AE5"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0861A3" w14:textId="77777777" w:rsidR="00E5323B" w:rsidRPr="005F1BAE" w:rsidRDefault="00C16824" w:rsidP="00E5323B">
            <w:pPr>
              <w:spacing w:after="0" w:line="240" w:lineRule="auto"/>
              <w:rPr>
                <w:rFonts w:ascii="Times New Roman" w:eastAsia="Times New Roman" w:hAnsi="Times New Roman" w:cs="Times New Roman"/>
                <w:iCs/>
                <w:color w:val="000000" w:themeColor="text1"/>
                <w:sz w:val="24"/>
                <w:szCs w:val="24"/>
                <w:lang w:eastAsia="lv-LV"/>
              </w:rPr>
            </w:pPr>
            <w:r w:rsidRPr="005F1BAE">
              <w:rPr>
                <w:rFonts w:ascii="Times New Roman" w:eastAsia="Times New Roman" w:hAnsi="Times New Roman" w:cs="Times New Roman"/>
                <w:iCs/>
                <w:color w:val="000000" w:themeColor="text1"/>
                <w:sz w:val="24"/>
                <w:szCs w:val="24"/>
                <w:lang w:eastAsia="lv-LV"/>
              </w:rPr>
              <w:t>Nav</w:t>
            </w:r>
            <w:r w:rsidR="0019246D" w:rsidRPr="005F1BAE">
              <w:rPr>
                <w:rFonts w:ascii="Times New Roman" w:eastAsia="Times New Roman" w:hAnsi="Times New Roman" w:cs="Times New Roman"/>
                <w:iCs/>
                <w:color w:val="000000" w:themeColor="text1"/>
                <w:sz w:val="24"/>
                <w:szCs w:val="24"/>
                <w:lang w:eastAsia="lv-LV"/>
              </w:rPr>
              <w:t>.</w:t>
            </w:r>
          </w:p>
        </w:tc>
      </w:tr>
    </w:tbl>
    <w:p w14:paraId="411A30ED" w14:textId="77777777" w:rsidR="00C25B49" w:rsidRPr="005F1BAE" w:rsidRDefault="00C25B49" w:rsidP="00894C55">
      <w:pPr>
        <w:spacing w:after="0" w:line="240" w:lineRule="auto"/>
        <w:rPr>
          <w:rFonts w:ascii="Times New Roman" w:hAnsi="Times New Roman" w:cs="Times New Roman"/>
          <w:color w:val="000000" w:themeColor="text1"/>
          <w:sz w:val="28"/>
          <w:szCs w:val="28"/>
        </w:rPr>
      </w:pPr>
    </w:p>
    <w:p w14:paraId="0D06282A" w14:textId="77777777" w:rsidR="00C17C62" w:rsidRPr="005F1BAE" w:rsidRDefault="00C17C62" w:rsidP="00894C55">
      <w:pPr>
        <w:spacing w:after="0" w:line="240" w:lineRule="auto"/>
        <w:rPr>
          <w:rFonts w:ascii="Times New Roman" w:hAnsi="Times New Roman" w:cs="Times New Roman"/>
          <w:color w:val="000000" w:themeColor="text1"/>
          <w:sz w:val="28"/>
          <w:szCs w:val="28"/>
        </w:rPr>
      </w:pPr>
    </w:p>
    <w:p w14:paraId="24D3BDAE" w14:textId="77777777" w:rsidR="000A7995" w:rsidRPr="005F1BAE" w:rsidRDefault="000A7995" w:rsidP="00A05B37">
      <w:pPr>
        <w:spacing w:after="0" w:line="240" w:lineRule="auto"/>
        <w:rPr>
          <w:rFonts w:ascii="Times New Roman" w:hAnsi="Times New Roman" w:cs="Times New Roman"/>
          <w:color w:val="000000" w:themeColor="text1"/>
          <w:sz w:val="28"/>
          <w:szCs w:val="28"/>
        </w:rPr>
      </w:pPr>
    </w:p>
    <w:p w14:paraId="6A207DEC" w14:textId="25178784" w:rsidR="000A7995" w:rsidRPr="005F1BAE" w:rsidRDefault="006E3387" w:rsidP="000A7995">
      <w:pPr>
        <w:spacing w:after="0" w:line="240" w:lineRule="auto"/>
        <w:ind w:firstLine="720"/>
        <w:rPr>
          <w:rFonts w:ascii="Times New Roman" w:hAnsi="Times New Roman" w:cs="Times New Roman"/>
          <w:color w:val="000000" w:themeColor="text1"/>
          <w:sz w:val="28"/>
          <w:szCs w:val="28"/>
        </w:rPr>
      </w:pPr>
      <w:r w:rsidRPr="005F1BAE">
        <w:rPr>
          <w:rFonts w:ascii="Times New Roman" w:hAnsi="Times New Roman" w:cs="Times New Roman"/>
          <w:color w:val="000000" w:themeColor="text1"/>
          <w:sz w:val="28"/>
          <w:szCs w:val="28"/>
        </w:rPr>
        <w:t>Zemkopības ministrs</w:t>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Pr="005F1BAE">
        <w:rPr>
          <w:rFonts w:ascii="Times New Roman" w:hAnsi="Times New Roman" w:cs="Times New Roman"/>
          <w:color w:val="000000" w:themeColor="text1"/>
          <w:sz w:val="28"/>
          <w:szCs w:val="28"/>
        </w:rPr>
        <w:tab/>
      </w:r>
      <w:r w:rsidR="00B6632F">
        <w:rPr>
          <w:rFonts w:ascii="Times New Roman" w:hAnsi="Times New Roman" w:cs="Times New Roman"/>
          <w:color w:val="000000" w:themeColor="text1"/>
          <w:sz w:val="28"/>
          <w:szCs w:val="28"/>
        </w:rPr>
        <w:tab/>
      </w:r>
      <w:r w:rsidR="004B3F79" w:rsidRPr="005F1BAE">
        <w:rPr>
          <w:rFonts w:ascii="Times New Roman" w:hAnsi="Times New Roman" w:cs="Times New Roman"/>
          <w:color w:val="000000" w:themeColor="text1"/>
          <w:sz w:val="28"/>
          <w:szCs w:val="28"/>
        </w:rPr>
        <w:t xml:space="preserve">K. </w:t>
      </w:r>
      <w:r w:rsidR="00A00CB5" w:rsidRPr="005F1BAE">
        <w:rPr>
          <w:rFonts w:ascii="Times New Roman" w:hAnsi="Times New Roman" w:cs="Times New Roman"/>
          <w:color w:val="000000" w:themeColor="text1"/>
          <w:sz w:val="28"/>
          <w:szCs w:val="28"/>
        </w:rPr>
        <w:t>Gerhard</w:t>
      </w:r>
      <w:r w:rsidR="00C16824" w:rsidRPr="005F1BAE">
        <w:rPr>
          <w:rFonts w:ascii="Times New Roman" w:hAnsi="Times New Roman" w:cs="Times New Roman"/>
          <w:color w:val="000000" w:themeColor="text1"/>
          <w:sz w:val="28"/>
          <w:szCs w:val="28"/>
        </w:rPr>
        <w:t>s</w:t>
      </w:r>
    </w:p>
    <w:p w14:paraId="7DB42E14" w14:textId="77777777" w:rsidR="00C17C62" w:rsidRPr="005F1BAE" w:rsidRDefault="00C17C62" w:rsidP="00894C55">
      <w:pPr>
        <w:tabs>
          <w:tab w:val="left" w:pos="6237"/>
        </w:tabs>
        <w:spacing w:after="0" w:line="240" w:lineRule="auto"/>
        <w:rPr>
          <w:rFonts w:ascii="Times New Roman" w:hAnsi="Times New Roman" w:cs="Times New Roman"/>
          <w:color w:val="000000" w:themeColor="text1"/>
          <w:szCs w:val="28"/>
        </w:rPr>
      </w:pPr>
    </w:p>
    <w:p w14:paraId="278A475B" w14:textId="3F33D060"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41CDCC6A" w14:textId="38A92D41"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4D39DD92" w14:textId="69BCE430"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0E8AF89B" w14:textId="036DB73E"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231B7FBF" w14:textId="168BA82D"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06BF7748" w14:textId="1DD5FCA2"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3549880E" w14:textId="77777777" w:rsidR="009E4F96" w:rsidRPr="005F1BAE" w:rsidRDefault="009E4F96" w:rsidP="00894C55">
      <w:pPr>
        <w:tabs>
          <w:tab w:val="left" w:pos="6237"/>
        </w:tabs>
        <w:spacing w:after="0" w:line="240" w:lineRule="auto"/>
        <w:rPr>
          <w:rFonts w:ascii="Times New Roman" w:hAnsi="Times New Roman" w:cs="Times New Roman"/>
          <w:color w:val="000000" w:themeColor="text1"/>
          <w:szCs w:val="28"/>
        </w:rPr>
      </w:pPr>
    </w:p>
    <w:p w14:paraId="01134755" w14:textId="77777777" w:rsidR="00B6632F" w:rsidRDefault="00B6632F" w:rsidP="00894C55">
      <w:pPr>
        <w:tabs>
          <w:tab w:val="left" w:pos="6237"/>
        </w:tabs>
        <w:spacing w:after="0" w:line="240" w:lineRule="auto"/>
        <w:rPr>
          <w:rFonts w:ascii="Times New Roman" w:hAnsi="Times New Roman" w:cs="Times New Roman"/>
          <w:color w:val="000000" w:themeColor="text1"/>
          <w:sz w:val="24"/>
          <w:szCs w:val="24"/>
        </w:rPr>
      </w:pPr>
    </w:p>
    <w:p w14:paraId="473AFB95" w14:textId="74E86A77" w:rsidR="00B6632F" w:rsidRDefault="00B6632F" w:rsidP="00894C55">
      <w:pPr>
        <w:tabs>
          <w:tab w:val="left" w:pos="6237"/>
        </w:tabs>
        <w:spacing w:after="0" w:line="240" w:lineRule="auto"/>
        <w:rPr>
          <w:rFonts w:ascii="Times New Roman" w:hAnsi="Times New Roman" w:cs="Times New Roman"/>
          <w:color w:val="000000" w:themeColor="text1"/>
          <w:sz w:val="24"/>
          <w:szCs w:val="24"/>
        </w:rPr>
      </w:pPr>
    </w:p>
    <w:p w14:paraId="13494BE6" w14:textId="7DF162FC"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306F52BC" w14:textId="39C5D36F"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754D1AB2" w14:textId="2A06028C"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439C6D48" w14:textId="63193460"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58FB432E" w14:textId="3A4D22AA"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3C379D43" w14:textId="3C98F473"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52E6A2D6" w14:textId="7501DB62"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634A312A" w14:textId="304D0E1F"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17238A64" w14:textId="4980CA9C"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6CE9A9EC" w14:textId="5B28A81C"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41C6313C" w14:textId="6B5B9653"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33A2CB97" w14:textId="076926D1"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6802D3ED" w14:textId="4F89072F"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56E578FA" w14:textId="3C5F0608"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24773A5F" w14:textId="0D0723B5"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65F19E62" w14:textId="01560852"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5C89E8C9" w14:textId="31B44D4D"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6D063F96" w14:textId="23C25BAC"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7243AAD3" w14:textId="28FD5C96" w:rsidR="002E209D" w:rsidRDefault="002E209D" w:rsidP="00894C55">
      <w:pPr>
        <w:tabs>
          <w:tab w:val="left" w:pos="6237"/>
        </w:tabs>
        <w:spacing w:after="0" w:line="240" w:lineRule="auto"/>
        <w:rPr>
          <w:rFonts w:ascii="Times New Roman" w:hAnsi="Times New Roman" w:cs="Times New Roman"/>
          <w:color w:val="000000" w:themeColor="text1"/>
          <w:sz w:val="24"/>
          <w:szCs w:val="24"/>
        </w:rPr>
      </w:pPr>
    </w:p>
    <w:p w14:paraId="1AD5AAC1" w14:textId="77777777" w:rsidR="002E209D" w:rsidRDefault="002E209D" w:rsidP="00894C55">
      <w:pPr>
        <w:tabs>
          <w:tab w:val="left" w:pos="6237"/>
        </w:tabs>
        <w:spacing w:after="0" w:line="240" w:lineRule="auto"/>
        <w:rPr>
          <w:rFonts w:ascii="Times New Roman" w:hAnsi="Times New Roman" w:cs="Times New Roman"/>
          <w:color w:val="000000" w:themeColor="text1"/>
          <w:sz w:val="24"/>
          <w:szCs w:val="24"/>
        </w:rPr>
      </w:pPr>
      <w:bookmarkStart w:id="0" w:name="_GoBack"/>
      <w:bookmarkEnd w:id="0"/>
    </w:p>
    <w:p w14:paraId="7042055D" w14:textId="77777777" w:rsidR="00B6632F" w:rsidRDefault="00B6632F" w:rsidP="00894C55">
      <w:pPr>
        <w:tabs>
          <w:tab w:val="left" w:pos="6237"/>
        </w:tabs>
        <w:spacing w:after="0" w:line="240" w:lineRule="auto"/>
        <w:rPr>
          <w:rFonts w:ascii="Times New Roman" w:hAnsi="Times New Roman" w:cs="Times New Roman"/>
          <w:color w:val="000000" w:themeColor="text1"/>
          <w:sz w:val="24"/>
          <w:szCs w:val="24"/>
        </w:rPr>
      </w:pPr>
    </w:p>
    <w:p w14:paraId="0C9E2275" w14:textId="77777777" w:rsidR="00B6632F" w:rsidRDefault="00B6632F" w:rsidP="00894C55">
      <w:pPr>
        <w:tabs>
          <w:tab w:val="left" w:pos="6237"/>
        </w:tabs>
        <w:spacing w:after="0" w:line="240" w:lineRule="auto"/>
        <w:rPr>
          <w:rFonts w:ascii="Times New Roman" w:hAnsi="Times New Roman" w:cs="Times New Roman"/>
          <w:color w:val="000000" w:themeColor="text1"/>
          <w:sz w:val="24"/>
          <w:szCs w:val="24"/>
        </w:rPr>
      </w:pPr>
    </w:p>
    <w:p w14:paraId="4E119954" w14:textId="2FD4AA83" w:rsidR="00894C55" w:rsidRPr="005F1BAE" w:rsidRDefault="00C16824" w:rsidP="00894C55">
      <w:pPr>
        <w:tabs>
          <w:tab w:val="left" w:pos="6237"/>
        </w:tabs>
        <w:spacing w:after="0" w:line="240" w:lineRule="auto"/>
        <w:rPr>
          <w:rFonts w:ascii="Times New Roman" w:hAnsi="Times New Roman" w:cs="Times New Roman"/>
          <w:color w:val="000000" w:themeColor="text1"/>
          <w:sz w:val="24"/>
          <w:szCs w:val="24"/>
        </w:rPr>
      </w:pPr>
      <w:r w:rsidRPr="005F1BAE">
        <w:rPr>
          <w:rFonts w:ascii="Times New Roman" w:hAnsi="Times New Roman" w:cs="Times New Roman"/>
          <w:color w:val="000000" w:themeColor="text1"/>
          <w:sz w:val="24"/>
          <w:szCs w:val="24"/>
        </w:rPr>
        <w:t xml:space="preserve">Dimanta </w:t>
      </w:r>
      <w:r w:rsidR="00D133F8" w:rsidRPr="005F1BAE">
        <w:rPr>
          <w:rFonts w:ascii="Times New Roman" w:hAnsi="Times New Roman" w:cs="Times New Roman"/>
          <w:color w:val="000000" w:themeColor="text1"/>
          <w:sz w:val="24"/>
          <w:szCs w:val="24"/>
        </w:rPr>
        <w:t>670</w:t>
      </w:r>
      <w:r w:rsidRPr="005F1BAE">
        <w:rPr>
          <w:rFonts w:ascii="Times New Roman" w:hAnsi="Times New Roman" w:cs="Times New Roman"/>
          <w:color w:val="000000" w:themeColor="text1"/>
          <w:sz w:val="24"/>
          <w:szCs w:val="24"/>
        </w:rPr>
        <w:t>27237</w:t>
      </w:r>
    </w:p>
    <w:p w14:paraId="1433FA45" w14:textId="77777777" w:rsidR="00894C55" w:rsidRPr="005F1BAE" w:rsidRDefault="00C16824" w:rsidP="00894C55">
      <w:pPr>
        <w:tabs>
          <w:tab w:val="left" w:pos="6237"/>
        </w:tabs>
        <w:spacing w:after="0" w:line="240" w:lineRule="auto"/>
        <w:rPr>
          <w:rFonts w:ascii="Times New Roman" w:hAnsi="Times New Roman" w:cs="Times New Roman"/>
          <w:color w:val="000000" w:themeColor="text1"/>
          <w:sz w:val="24"/>
          <w:szCs w:val="24"/>
        </w:rPr>
      </w:pPr>
      <w:r w:rsidRPr="005F1BAE">
        <w:rPr>
          <w:rFonts w:ascii="Times New Roman" w:hAnsi="Times New Roman" w:cs="Times New Roman"/>
          <w:color w:val="000000" w:themeColor="text1"/>
          <w:sz w:val="24"/>
          <w:szCs w:val="24"/>
        </w:rPr>
        <w:t>Elina.Dimanta@zm.gov.lv</w:t>
      </w:r>
    </w:p>
    <w:sectPr w:rsidR="00894C55" w:rsidRPr="005F1BAE" w:rsidSect="00B6632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8EDF" w14:textId="77777777" w:rsidR="00C406D4" w:rsidRDefault="00C406D4">
      <w:pPr>
        <w:spacing w:after="0" w:line="240" w:lineRule="auto"/>
      </w:pPr>
      <w:r>
        <w:separator/>
      </w:r>
    </w:p>
  </w:endnote>
  <w:endnote w:type="continuationSeparator" w:id="0">
    <w:p w14:paraId="25D6C7B3" w14:textId="77777777" w:rsidR="00C406D4" w:rsidRDefault="00C4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0736" w14:textId="2D1E0D13" w:rsidR="00DC4AF9" w:rsidRPr="002E209D" w:rsidRDefault="002E209D" w:rsidP="002E209D">
    <w:pPr>
      <w:pStyle w:val="Kjene"/>
    </w:pPr>
    <w:r w:rsidRPr="002E209D">
      <w:rPr>
        <w:rFonts w:ascii="Times New Roman" w:hAnsi="Times New Roman" w:cs="Times New Roman"/>
        <w:sz w:val="20"/>
        <w:szCs w:val="20"/>
      </w:rPr>
      <w:t>ZManot_200220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F450" w14:textId="174EE705" w:rsidR="00DC4AF9" w:rsidRPr="002E209D" w:rsidRDefault="002E209D" w:rsidP="002E209D">
    <w:pPr>
      <w:pStyle w:val="Kjene"/>
    </w:pPr>
    <w:r w:rsidRPr="002E209D">
      <w:rPr>
        <w:rFonts w:ascii="Times New Roman" w:hAnsi="Times New Roman" w:cs="Times New Roman"/>
        <w:sz w:val="20"/>
        <w:szCs w:val="20"/>
      </w:rPr>
      <w:t>ZManot_200220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2A57F" w14:textId="77777777" w:rsidR="00C406D4" w:rsidRDefault="00C406D4">
      <w:pPr>
        <w:spacing w:after="0" w:line="240" w:lineRule="auto"/>
      </w:pPr>
      <w:r>
        <w:separator/>
      </w:r>
    </w:p>
  </w:footnote>
  <w:footnote w:type="continuationSeparator" w:id="0">
    <w:p w14:paraId="0DF47884" w14:textId="77777777" w:rsidR="00C406D4" w:rsidRDefault="00C4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88439"/>
      <w:docPartObj>
        <w:docPartGallery w:val="Page Numbers (Top of Page)"/>
        <w:docPartUnique/>
      </w:docPartObj>
    </w:sdtPr>
    <w:sdtEndPr>
      <w:rPr>
        <w:rFonts w:ascii="Times New Roman" w:hAnsi="Times New Roman" w:cs="Times New Roman"/>
        <w:noProof/>
        <w:sz w:val="24"/>
        <w:szCs w:val="20"/>
      </w:rPr>
    </w:sdtEndPr>
    <w:sdtContent>
      <w:p w14:paraId="69D18A97" w14:textId="290E3334" w:rsidR="00DC4AF9" w:rsidRPr="00C25B49" w:rsidRDefault="00C1682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603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4028"/>
    <w:multiLevelType w:val="hybridMultilevel"/>
    <w:tmpl w:val="3AB81716"/>
    <w:lvl w:ilvl="0" w:tplc="7F58FA26">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25195968"/>
    <w:multiLevelType w:val="hybridMultilevel"/>
    <w:tmpl w:val="BB6CC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E2124EA"/>
    <w:multiLevelType w:val="hybridMultilevel"/>
    <w:tmpl w:val="06A8BF2E"/>
    <w:lvl w:ilvl="0" w:tplc="446A08C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B439C6"/>
    <w:multiLevelType w:val="hybridMultilevel"/>
    <w:tmpl w:val="9BE05F62"/>
    <w:lvl w:ilvl="0" w:tplc="AA308D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93F"/>
    <w:rsid w:val="00036D44"/>
    <w:rsid w:val="00072992"/>
    <w:rsid w:val="00084FE6"/>
    <w:rsid w:val="00086063"/>
    <w:rsid w:val="0009213A"/>
    <w:rsid w:val="00096375"/>
    <w:rsid w:val="000A0BFA"/>
    <w:rsid w:val="000A7995"/>
    <w:rsid w:val="000B0C9F"/>
    <w:rsid w:val="000B2F3E"/>
    <w:rsid w:val="000C043B"/>
    <w:rsid w:val="000C3E39"/>
    <w:rsid w:val="00103B68"/>
    <w:rsid w:val="001103CE"/>
    <w:rsid w:val="00126021"/>
    <w:rsid w:val="00127FA1"/>
    <w:rsid w:val="00142CFD"/>
    <w:rsid w:val="001529C7"/>
    <w:rsid w:val="00171777"/>
    <w:rsid w:val="0019246D"/>
    <w:rsid w:val="001B45DD"/>
    <w:rsid w:val="001D4683"/>
    <w:rsid w:val="001D6356"/>
    <w:rsid w:val="001E5A10"/>
    <w:rsid w:val="00200E8C"/>
    <w:rsid w:val="00216144"/>
    <w:rsid w:val="00243426"/>
    <w:rsid w:val="00251F0F"/>
    <w:rsid w:val="00257F35"/>
    <w:rsid w:val="002675C8"/>
    <w:rsid w:val="00271735"/>
    <w:rsid w:val="002A0FD0"/>
    <w:rsid w:val="002C7298"/>
    <w:rsid w:val="002E1C05"/>
    <w:rsid w:val="002E209D"/>
    <w:rsid w:val="002F4EC6"/>
    <w:rsid w:val="00305508"/>
    <w:rsid w:val="00340123"/>
    <w:rsid w:val="00346035"/>
    <w:rsid w:val="00375428"/>
    <w:rsid w:val="00386316"/>
    <w:rsid w:val="003868E5"/>
    <w:rsid w:val="00386FEF"/>
    <w:rsid w:val="003A4FF1"/>
    <w:rsid w:val="003B0BF9"/>
    <w:rsid w:val="003D0D8F"/>
    <w:rsid w:val="003D398C"/>
    <w:rsid w:val="003E0791"/>
    <w:rsid w:val="003F28AC"/>
    <w:rsid w:val="003F3851"/>
    <w:rsid w:val="00410CBB"/>
    <w:rsid w:val="004213CC"/>
    <w:rsid w:val="004325E9"/>
    <w:rsid w:val="00442178"/>
    <w:rsid w:val="0044414F"/>
    <w:rsid w:val="004454FE"/>
    <w:rsid w:val="00456E40"/>
    <w:rsid w:val="004655BC"/>
    <w:rsid w:val="00471F27"/>
    <w:rsid w:val="00486881"/>
    <w:rsid w:val="00492F9B"/>
    <w:rsid w:val="00492FD2"/>
    <w:rsid w:val="004B0BC2"/>
    <w:rsid w:val="004B3F79"/>
    <w:rsid w:val="004B7F06"/>
    <w:rsid w:val="004E7031"/>
    <w:rsid w:val="004F3DB0"/>
    <w:rsid w:val="0050178F"/>
    <w:rsid w:val="005149D9"/>
    <w:rsid w:val="00561282"/>
    <w:rsid w:val="00564F09"/>
    <w:rsid w:val="005E0E20"/>
    <w:rsid w:val="005F1BAE"/>
    <w:rsid w:val="0060101E"/>
    <w:rsid w:val="00632FC3"/>
    <w:rsid w:val="00632FFA"/>
    <w:rsid w:val="00655F2C"/>
    <w:rsid w:val="006618E6"/>
    <w:rsid w:val="006875E1"/>
    <w:rsid w:val="006C6748"/>
    <w:rsid w:val="006E069E"/>
    <w:rsid w:val="006E1081"/>
    <w:rsid w:val="006E3387"/>
    <w:rsid w:val="00705C4E"/>
    <w:rsid w:val="00720585"/>
    <w:rsid w:val="00742A06"/>
    <w:rsid w:val="00747AA4"/>
    <w:rsid w:val="00751E9E"/>
    <w:rsid w:val="00773AF6"/>
    <w:rsid w:val="007955DE"/>
    <w:rsid w:val="00795F71"/>
    <w:rsid w:val="007A1334"/>
    <w:rsid w:val="007E5F7A"/>
    <w:rsid w:val="007E73AB"/>
    <w:rsid w:val="007F7D71"/>
    <w:rsid w:val="008168F1"/>
    <w:rsid w:val="00816C11"/>
    <w:rsid w:val="00857BFC"/>
    <w:rsid w:val="00862E7F"/>
    <w:rsid w:val="00863991"/>
    <w:rsid w:val="00873E5E"/>
    <w:rsid w:val="00882D46"/>
    <w:rsid w:val="00894C55"/>
    <w:rsid w:val="008D04B6"/>
    <w:rsid w:val="008D383F"/>
    <w:rsid w:val="008F7C9C"/>
    <w:rsid w:val="009100BE"/>
    <w:rsid w:val="00913131"/>
    <w:rsid w:val="009253D8"/>
    <w:rsid w:val="00946CD3"/>
    <w:rsid w:val="009569C9"/>
    <w:rsid w:val="009655CE"/>
    <w:rsid w:val="00970D85"/>
    <w:rsid w:val="0097174E"/>
    <w:rsid w:val="0098336D"/>
    <w:rsid w:val="0099150E"/>
    <w:rsid w:val="009A2654"/>
    <w:rsid w:val="009B4166"/>
    <w:rsid w:val="009E4F96"/>
    <w:rsid w:val="009F7E31"/>
    <w:rsid w:val="00A00CB5"/>
    <w:rsid w:val="00A00F1F"/>
    <w:rsid w:val="00A05B37"/>
    <w:rsid w:val="00A10868"/>
    <w:rsid w:val="00A10FC3"/>
    <w:rsid w:val="00A12EAF"/>
    <w:rsid w:val="00A1410A"/>
    <w:rsid w:val="00A17051"/>
    <w:rsid w:val="00A17AC4"/>
    <w:rsid w:val="00A27A0C"/>
    <w:rsid w:val="00A552F4"/>
    <w:rsid w:val="00A6073E"/>
    <w:rsid w:val="00A8388D"/>
    <w:rsid w:val="00A8434F"/>
    <w:rsid w:val="00AA697B"/>
    <w:rsid w:val="00AC4CE0"/>
    <w:rsid w:val="00AD1F24"/>
    <w:rsid w:val="00AD75D0"/>
    <w:rsid w:val="00AE5567"/>
    <w:rsid w:val="00AF1239"/>
    <w:rsid w:val="00AF2BCD"/>
    <w:rsid w:val="00B15E5E"/>
    <w:rsid w:val="00B16480"/>
    <w:rsid w:val="00B17C80"/>
    <w:rsid w:val="00B2165C"/>
    <w:rsid w:val="00B30080"/>
    <w:rsid w:val="00B419D1"/>
    <w:rsid w:val="00B4322E"/>
    <w:rsid w:val="00B4496B"/>
    <w:rsid w:val="00B536E7"/>
    <w:rsid w:val="00B6632F"/>
    <w:rsid w:val="00B907BA"/>
    <w:rsid w:val="00B972B4"/>
    <w:rsid w:val="00BA20AA"/>
    <w:rsid w:val="00BC25DF"/>
    <w:rsid w:val="00BC3AB8"/>
    <w:rsid w:val="00BD4425"/>
    <w:rsid w:val="00BD63E7"/>
    <w:rsid w:val="00C042EA"/>
    <w:rsid w:val="00C12979"/>
    <w:rsid w:val="00C16824"/>
    <w:rsid w:val="00C17C62"/>
    <w:rsid w:val="00C25B49"/>
    <w:rsid w:val="00C342C6"/>
    <w:rsid w:val="00C37DB3"/>
    <w:rsid w:val="00C406D4"/>
    <w:rsid w:val="00C529CE"/>
    <w:rsid w:val="00C96DF0"/>
    <w:rsid w:val="00CA587F"/>
    <w:rsid w:val="00CB4336"/>
    <w:rsid w:val="00CB4631"/>
    <w:rsid w:val="00CC0D2D"/>
    <w:rsid w:val="00CE5657"/>
    <w:rsid w:val="00CF6674"/>
    <w:rsid w:val="00D0104F"/>
    <w:rsid w:val="00D133F8"/>
    <w:rsid w:val="00D14A3E"/>
    <w:rsid w:val="00D17AD1"/>
    <w:rsid w:val="00D262FA"/>
    <w:rsid w:val="00D2781A"/>
    <w:rsid w:val="00D31088"/>
    <w:rsid w:val="00D61F0C"/>
    <w:rsid w:val="00D62C3F"/>
    <w:rsid w:val="00D657A0"/>
    <w:rsid w:val="00D67DEF"/>
    <w:rsid w:val="00D71C17"/>
    <w:rsid w:val="00D734AE"/>
    <w:rsid w:val="00D742A5"/>
    <w:rsid w:val="00DC1BB9"/>
    <w:rsid w:val="00DC4AF9"/>
    <w:rsid w:val="00DD286F"/>
    <w:rsid w:val="00DE7086"/>
    <w:rsid w:val="00DF1D8C"/>
    <w:rsid w:val="00DF41FD"/>
    <w:rsid w:val="00DF4DF6"/>
    <w:rsid w:val="00DF6275"/>
    <w:rsid w:val="00E0148A"/>
    <w:rsid w:val="00E014C2"/>
    <w:rsid w:val="00E02D13"/>
    <w:rsid w:val="00E0338F"/>
    <w:rsid w:val="00E15D65"/>
    <w:rsid w:val="00E3716B"/>
    <w:rsid w:val="00E476D2"/>
    <w:rsid w:val="00E5323B"/>
    <w:rsid w:val="00E62BEC"/>
    <w:rsid w:val="00E77878"/>
    <w:rsid w:val="00E8749E"/>
    <w:rsid w:val="00E90C01"/>
    <w:rsid w:val="00EA00FD"/>
    <w:rsid w:val="00EA486E"/>
    <w:rsid w:val="00EF44DC"/>
    <w:rsid w:val="00EF7130"/>
    <w:rsid w:val="00EF7CE7"/>
    <w:rsid w:val="00F173AD"/>
    <w:rsid w:val="00F17A26"/>
    <w:rsid w:val="00F42A69"/>
    <w:rsid w:val="00F57AA1"/>
    <w:rsid w:val="00F57B0C"/>
    <w:rsid w:val="00F82A48"/>
    <w:rsid w:val="00F87310"/>
    <w:rsid w:val="00F927A7"/>
    <w:rsid w:val="00F92E85"/>
    <w:rsid w:val="00FA14BE"/>
    <w:rsid w:val="00FB3C4F"/>
    <w:rsid w:val="00FB7C1B"/>
    <w:rsid w:val="00FC4784"/>
    <w:rsid w:val="00FC6EF8"/>
    <w:rsid w:val="00FF104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01F04D"/>
  <w15:docId w15:val="{9FFBAAC7-F217-4323-97F0-C731A00A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AA697B"/>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0A0BFA"/>
    <w:rPr>
      <w:sz w:val="16"/>
      <w:szCs w:val="16"/>
    </w:rPr>
  </w:style>
  <w:style w:type="paragraph" w:styleId="Komentrateksts">
    <w:name w:val="annotation text"/>
    <w:basedOn w:val="Parasts"/>
    <w:link w:val="KomentratekstsRakstz"/>
    <w:uiPriority w:val="99"/>
    <w:semiHidden/>
    <w:unhideWhenUsed/>
    <w:rsid w:val="000A0BF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0BFA"/>
    <w:rPr>
      <w:sz w:val="20"/>
      <w:szCs w:val="20"/>
    </w:rPr>
  </w:style>
  <w:style w:type="paragraph" w:styleId="Komentratma">
    <w:name w:val="annotation subject"/>
    <w:basedOn w:val="Komentrateksts"/>
    <w:next w:val="Komentrateksts"/>
    <w:link w:val="KomentratmaRakstz"/>
    <w:uiPriority w:val="99"/>
    <w:semiHidden/>
    <w:unhideWhenUsed/>
    <w:rsid w:val="000A0BFA"/>
    <w:rPr>
      <w:b/>
      <w:bCs/>
    </w:rPr>
  </w:style>
  <w:style w:type="character" w:customStyle="1" w:styleId="KomentratmaRakstz">
    <w:name w:val="Komentāra tēma Rakstz."/>
    <w:basedOn w:val="KomentratekstsRakstz"/>
    <w:link w:val="Komentratma"/>
    <w:uiPriority w:val="99"/>
    <w:semiHidden/>
    <w:rsid w:val="000A0BFA"/>
    <w:rPr>
      <w:b/>
      <w:bCs/>
      <w:sz w:val="20"/>
      <w:szCs w:val="20"/>
    </w:rPr>
  </w:style>
  <w:style w:type="paragraph" w:styleId="Paraststmeklis">
    <w:name w:val="Normal (Web)"/>
    <w:basedOn w:val="Parasts"/>
    <w:uiPriority w:val="99"/>
    <w:unhideWhenUsed/>
    <w:rsid w:val="00FC6EF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5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4786">
      <w:bodyDiv w:val="1"/>
      <w:marLeft w:val="0"/>
      <w:marRight w:val="0"/>
      <w:marTop w:val="0"/>
      <w:marBottom w:val="0"/>
      <w:divBdr>
        <w:top w:val="none" w:sz="0" w:space="0" w:color="auto"/>
        <w:left w:val="none" w:sz="0" w:space="0" w:color="auto"/>
        <w:bottom w:val="none" w:sz="0" w:space="0" w:color="auto"/>
        <w:right w:val="none" w:sz="0" w:space="0" w:color="auto"/>
      </w:divBdr>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17552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24AA7"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296C72E5B5454153A1774EAD85CA46E5"/>
        <w:category>
          <w:name w:val="General"/>
          <w:gallery w:val="placeholder"/>
        </w:category>
        <w:types>
          <w:type w:val="bbPlcHdr"/>
        </w:types>
        <w:behaviors>
          <w:behavior w:val="content"/>
        </w:behaviors>
        <w:guid w:val="{F80E1BB8-9152-4561-B259-04923B084BFD}"/>
      </w:docPartPr>
      <w:docPartBody>
        <w:p w:rsidR="00C042EA" w:rsidRDefault="00F24AA7" w:rsidP="00C042EA">
          <w:pPr>
            <w:pStyle w:val="296C72E5B5454153A1774EAD85CA46E5"/>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40599B4349845F9BC9C2131F5889296"/>
        <w:category>
          <w:name w:val="General"/>
          <w:gallery w:val="placeholder"/>
        </w:category>
        <w:types>
          <w:type w:val="bbPlcHdr"/>
        </w:types>
        <w:behaviors>
          <w:behavior w:val="content"/>
        </w:behaviors>
        <w:guid w:val="{231CD57E-5E3B-4B4A-A100-4022862A24E3}"/>
      </w:docPartPr>
      <w:docPartBody>
        <w:p w:rsidR="00C042EA" w:rsidRDefault="00F24AA7" w:rsidP="00C042EA">
          <w:pPr>
            <w:pStyle w:val="B40599B4349845F9BC9C2131F5889296"/>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406F1841AF74FDB932260BEEAEBC2D7"/>
        <w:category>
          <w:name w:val="General"/>
          <w:gallery w:val="placeholder"/>
        </w:category>
        <w:types>
          <w:type w:val="bbPlcHdr"/>
        </w:types>
        <w:behaviors>
          <w:behavior w:val="content"/>
        </w:behaviors>
        <w:guid w:val="{C4312453-1CD7-4560-87B3-80D25CFA644D}"/>
      </w:docPartPr>
      <w:docPartBody>
        <w:p w:rsidR="00C042EA" w:rsidRDefault="00F24AA7" w:rsidP="00C042EA">
          <w:pPr>
            <w:pStyle w:val="0406F1841AF74FDB932260BEEAEBC2D7"/>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E7B01B49008415DB8201E33C3B9AE0D"/>
        <w:category>
          <w:name w:val="General"/>
          <w:gallery w:val="placeholder"/>
        </w:category>
        <w:types>
          <w:type w:val="bbPlcHdr"/>
        </w:types>
        <w:behaviors>
          <w:behavior w:val="content"/>
        </w:behaviors>
        <w:guid w:val="{F2A86B0A-4B7D-4F5B-B2B9-ECCC7C92F2C0}"/>
      </w:docPartPr>
      <w:docPartBody>
        <w:p w:rsidR="00C042EA" w:rsidRDefault="00F24AA7" w:rsidP="00C042EA">
          <w:pPr>
            <w:pStyle w:val="5E7B01B49008415DB8201E33C3B9AE0D"/>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166E8F911734B059AF09E2E47B01889"/>
        <w:category>
          <w:name w:val="General"/>
          <w:gallery w:val="placeholder"/>
        </w:category>
        <w:types>
          <w:type w:val="bbPlcHdr"/>
        </w:types>
        <w:behaviors>
          <w:behavior w:val="content"/>
        </w:behaviors>
        <w:guid w:val="{C9EACACE-0D31-4217-B8FD-0205A62BFC9A}"/>
      </w:docPartPr>
      <w:docPartBody>
        <w:p w:rsidR="00C042EA" w:rsidRDefault="00F24AA7" w:rsidP="00C042EA">
          <w:pPr>
            <w:pStyle w:val="6166E8F911734B059AF09E2E47B01889"/>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E1FF0"/>
    <w:rsid w:val="00273207"/>
    <w:rsid w:val="00284CBE"/>
    <w:rsid w:val="00344186"/>
    <w:rsid w:val="00472F39"/>
    <w:rsid w:val="00523A63"/>
    <w:rsid w:val="00784129"/>
    <w:rsid w:val="00792E78"/>
    <w:rsid w:val="008B623B"/>
    <w:rsid w:val="008D39C9"/>
    <w:rsid w:val="0098005B"/>
    <w:rsid w:val="009C1B4C"/>
    <w:rsid w:val="00AD4A2F"/>
    <w:rsid w:val="00B3767C"/>
    <w:rsid w:val="00B71973"/>
    <w:rsid w:val="00C00671"/>
    <w:rsid w:val="00C042EA"/>
    <w:rsid w:val="00E378C9"/>
    <w:rsid w:val="00F24AA7"/>
    <w:rsid w:val="00F95F73"/>
    <w:rsid w:val="00FA15A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042E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83C4E1ED3B54CCB9940DA9F6EF2191F">
    <w:name w:val="983C4E1ED3B54CCB9940DA9F6EF2191F"/>
    <w:rsid w:val="00C042EA"/>
  </w:style>
  <w:style w:type="paragraph" w:customStyle="1" w:styleId="296C72E5B5454153A1774EAD85CA46E5">
    <w:name w:val="296C72E5B5454153A1774EAD85CA46E5"/>
    <w:rsid w:val="00C042EA"/>
  </w:style>
  <w:style w:type="paragraph" w:customStyle="1" w:styleId="B40599B4349845F9BC9C2131F5889296">
    <w:name w:val="B40599B4349845F9BC9C2131F5889296"/>
    <w:rsid w:val="00C042EA"/>
  </w:style>
  <w:style w:type="paragraph" w:customStyle="1" w:styleId="0406F1841AF74FDB932260BEEAEBC2D7">
    <w:name w:val="0406F1841AF74FDB932260BEEAEBC2D7"/>
    <w:rsid w:val="00C042EA"/>
  </w:style>
  <w:style w:type="paragraph" w:customStyle="1" w:styleId="5E7B01B49008415DB8201E33C3B9AE0D">
    <w:name w:val="5E7B01B49008415DB8201E33C3B9AE0D"/>
    <w:rsid w:val="00C042EA"/>
  </w:style>
  <w:style w:type="paragraph" w:customStyle="1" w:styleId="6166E8F911734B059AF09E2E47B01889">
    <w:name w:val="6166E8F911734B059AF09E2E47B01889"/>
    <w:rsid w:val="00C042EA"/>
  </w:style>
  <w:style w:type="paragraph" w:customStyle="1" w:styleId="D13462B1CB3A412DBA15C2C4ACDA20EC">
    <w:name w:val="D13462B1CB3A412DBA15C2C4ACDA20EC"/>
    <w:rsid w:val="00E37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7671</Words>
  <Characters>4374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“Valsts atbalsta piešķiršanas kārtība par 2018. gada sausuma dēļ cietušajiem sējumiem un stādījumiem” sākotnējās ietekmes novērtējuma ziņojums (anotācija)</vt:lpstr>
      <vt:lpstr/>
    </vt:vector>
  </TitlesOfParts>
  <Company>Zemkopības ministrija</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atbalsta piešķiršanas kārtība par 2018. gada sausuma dēļ cietušajiem sējumiem un stādījumiem” sākotnējās ietekmes novērtējuma ziņojums (anotācija)</dc:title>
  <dc:subject>Anotācija</dc:subject>
  <dc:creator>Elīna Dimanta</dc:creator>
  <dc:description>Dimanta 67027237_x000d_
Elina.Dimanta@zm.gov.lv</dc:description>
  <cp:lastModifiedBy>Kristiāna Sebre</cp:lastModifiedBy>
  <cp:revision>3</cp:revision>
  <cp:lastPrinted>2018-02-16T06:41:00Z</cp:lastPrinted>
  <dcterms:created xsi:type="dcterms:W3CDTF">2020-02-19T14:17:00Z</dcterms:created>
  <dcterms:modified xsi:type="dcterms:W3CDTF">2020-02-20T09:21:00Z</dcterms:modified>
</cp:coreProperties>
</file>