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38F" w:rsidRPr="00747FB6" w:rsidRDefault="00F8778E" w:rsidP="009C238F">
      <w:pPr>
        <w:jc w:val="center"/>
        <w:rPr>
          <w:rFonts w:eastAsia="Times New Roman" w:cs="Times New Roman"/>
          <w:b/>
          <w:szCs w:val="24"/>
          <w:lang w:eastAsia="lv-LV"/>
        </w:rPr>
      </w:pPr>
      <w:r w:rsidRPr="00747FB6">
        <w:rPr>
          <w:rFonts w:eastAsia="Times New Roman" w:cs="Times New Roman"/>
          <w:b/>
          <w:szCs w:val="24"/>
          <w:lang w:eastAsia="lv-LV"/>
        </w:rPr>
        <w:t xml:space="preserve">  </w:t>
      </w:r>
      <w:r w:rsidR="009C238F" w:rsidRPr="00747FB6">
        <w:rPr>
          <w:rFonts w:eastAsia="Times New Roman" w:cs="Times New Roman"/>
          <w:b/>
          <w:szCs w:val="24"/>
          <w:lang w:eastAsia="lv-LV"/>
        </w:rPr>
        <w:t>Izziņa par atzinumos sniegtajiem iebildumiem</w:t>
      </w:r>
    </w:p>
    <w:p w:rsidR="008A12D1" w:rsidRPr="00105685" w:rsidRDefault="009714C1" w:rsidP="008A12D1">
      <w:pPr>
        <w:jc w:val="center"/>
        <w:rPr>
          <w:b/>
          <w:bCs/>
        </w:rPr>
      </w:pPr>
      <w:r>
        <w:rPr>
          <w:b/>
          <w:bCs/>
        </w:rPr>
        <w:t>likumprojektam</w:t>
      </w:r>
      <w:r w:rsidRPr="00515E92">
        <w:rPr>
          <w:b/>
          <w:bCs/>
        </w:rPr>
        <w:t xml:space="preserve"> </w:t>
      </w:r>
      <w:r w:rsidRPr="00001C19">
        <w:rPr>
          <w:b/>
          <w:bCs/>
        </w:rPr>
        <w:t>„</w:t>
      </w:r>
      <w:r w:rsidRPr="00001C19">
        <w:rPr>
          <w:b/>
        </w:rPr>
        <w:t>Par Dānijas Ārlietu ministrijas pievienošanos Saprašanās memorandam starp Latvijas Republikas Aizsardzības ministriju, Kanādas Nacionālās aizsardzības departamentu</w:t>
      </w:r>
      <w:r w:rsidRPr="00001C19">
        <w:rPr>
          <w:b/>
          <w:i/>
        </w:rPr>
        <w:t>,</w:t>
      </w:r>
      <w:r w:rsidRPr="00001C19">
        <w:rPr>
          <w:b/>
        </w:rPr>
        <w:t xml:space="preserve"> Igaunijas Republikas Aizsardzības ministriju, Vācijas Federatīvās Republikas Federālo aizsardzības ministriju, Itālijas Republikas Aizsardzības ministriju, Lietuvas Republikas Nacionālās aizsardzības ministriju, Nīderlandes Karalistes Aizsardzības ministriju, Polijas Republikas n</w:t>
      </w:r>
      <w:r>
        <w:rPr>
          <w:b/>
        </w:rPr>
        <w:t>acionālās aizsardzības ministru, Slovākijas Republikas Aizsardzības ministriju</w:t>
      </w:r>
      <w:r w:rsidRPr="00001C19">
        <w:rPr>
          <w:b/>
        </w:rPr>
        <w:t xml:space="preserve"> </w:t>
      </w:r>
      <w:r>
        <w:rPr>
          <w:b/>
        </w:rPr>
        <w:t xml:space="preserve">un </w:t>
      </w:r>
      <w:r w:rsidRPr="00001C19">
        <w:rPr>
          <w:b/>
        </w:rPr>
        <w:t>Lielbritānijas un Ziemeļīrijas Apvienotās Karalistes Aizsardzības ministriju</w:t>
      </w:r>
      <w:r>
        <w:rPr>
          <w:b/>
        </w:rPr>
        <w:t xml:space="preserve"> </w:t>
      </w:r>
      <w:r w:rsidRPr="00001C19">
        <w:rPr>
          <w:b/>
        </w:rPr>
        <w:t>par Ziemeļatlantijas līguma organizācijas izcilības centra stratēģiskās komunikācijas jautājumos izveidošanu, administrēšanu un darbību un Saprašanās memorandam starp Latvijas Republikas Aizsardzības ministriju, Kanādas Nacionālās aizsardzības departamentu</w:t>
      </w:r>
      <w:r w:rsidRPr="00001C19">
        <w:rPr>
          <w:b/>
          <w:i/>
        </w:rPr>
        <w:t>,</w:t>
      </w:r>
      <w:r w:rsidRPr="00001C19">
        <w:rPr>
          <w:b/>
        </w:rPr>
        <w:t xml:space="preserve"> Igaunijas Republikas Aizsardzības ministriju, Vācijas Federatīvās Republikas Federālo aizsardzības ministriju, Itālijas Republikas Aizsardzības ministriju, Lietuvas Republikas Nacionālās aizsardzības ministriju, Nīderlandes Karalistes Aizsardzības ministriju</w:t>
      </w:r>
      <w:r>
        <w:rPr>
          <w:b/>
        </w:rPr>
        <w:t>,</w:t>
      </w:r>
      <w:r w:rsidRPr="00001C19">
        <w:rPr>
          <w:b/>
        </w:rPr>
        <w:t xml:space="preserve"> Polijas Republikas na</w:t>
      </w:r>
      <w:r>
        <w:rPr>
          <w:b/>
        </w:rPr>
        <w:t xml:space="preserve">cionālās aizsardzības ministru, Slovākijas Republikas Aizsardzības ministriju un </w:t>
      </w:r>
      <w:r w:rsidRPr="00001C19">
        <w:rPr>
          <w:b/>
        </w:rPr>
        <w:t>Lielbritānijas un Ziemeļīrijas Apvienotās Karalistes Aizsardzības ministriju, kā arī Sabiedroto spēku Augstākās virspavēlniecības Transformācijas komandiera štābu par Ziemeļatlantijas līguma organizācijas izcilības centra stratēģiskās komunikācijas jautājumos funkcionālajām attiecībām</w:t>
      </w:r>
      <w:bookmarkStart w:id="0" w:name="p-93309"/>
      <w:bookmarkStart w:id="1" w:name="p1"/>
      <w:bookmarkEnd w:id="0"/>
      <w:bookmarkEnd w:id="1"/>
      <w:r w:rsidRPr="00001C19">
        <w:rPr>
          <w:b/>
        </w:rPr>
        <w:t>”</w:t>
      </w:r>
      <w:r w:rsidRPr="00001C19">
        <w:rPr>
          <w:b/>
          <w:bCs/>
        </w:rPr>
        <w:t xml:space="preserve"> </w:t>
      </w:r>
    </w:p>
    <w:p w:rsidR="00E72CD0" w:rsidRPr="00747FB6" w:rsidRDefault="00E72CD0" w:rsidP="009C238F">
      <w:pPr>
        <w:jc w:val="center"/>
        <w:rPr>
          <w:rFonts w:eastAsia="Times New Roman" w:cs="Times New Roman"/>
          <w:b/>
          <w:szCs w:val="24"/>
          <w:lang w:eastAsia="lv-LV"/>
        </w:rPr>
      </w:pPr>
    </w:p>
    <w:p w:rsidR="003B137A" w:rsidRPr="00747FB6" w:rsidRDefault="003B137A" w:rsidP="003B137A">
      <w:pPr>
        <w:jc w:val="center"/>
        <w:rPr>
          <w:rFonts w:eastAsia="Times New Roman" w:cs="Times New Roman"/>
          <w:b/>
          <w:szCs w:val="24"/>
          <w:lang w:eastAsia="lv-LV"/>
        </w:rPr>
      </w:pPr>
      <w:r w:rsidRPr="00747FB6">
        <w:rPr>
          <w:rFonts w:eastAsia="Times New Roman" w:cs="Times New Roman"/>
          <w:b/>
          <w:szCs w:val="24"/>
          <w:lang w:eastAsia="lv-LV"/>
        </w:rPr>
        <w:t>I. Jautājumi, par kuriem saskaņošanā vienošanās nav panākta</w:t>
      </w:r>
    </w:p>
    <w:tbl>
      <w:tblPr>
        <w:tblStyle w:val="TableGrid"/>
        <w:tblpPr w:leftFromText="180" w:rightFromText="180" w:vertAnchor="text" w:horzAnchor="margin" w:tblpY="31"/>
        <w:tblW w:w="14737" w:type="dxa"/>
        <w:tblLayout w:type="fixed"/>
        <w:tblLook w:val="04A0" w:firstRow="1" w:lastRow="0" w:firstColumn="1" w:lastColumn="0" w:noHBand="0" w:noVBand="1"/>
      </w:tblPr>
      <w:tblGrid>
        <w:gridCol w:w="704"/>
        <w:gridCol w:w="1956"/>
        <w:gridCol w:w="5132"/>
        <w:gridCol w:w="3940"/>
        <w:gridCol w:w="1446"/>
        <w:gridCol w:w="1559"/>
      </w:tblGrid>
      <w:tr w:rsidR="003B137A" w:rsidRPr="00747FB6" w:rsidTr="00477B7D">
        <w:tc>
          <w:tcPr>
            <w:tcW w:w="704" w:type="dxa"/>
          </w:tcPr>
          <w:p w:rsidR="003B137A" w:rsidRPr="00747FB6" w:rsidRDefault="003B137A" w:rsidP="007B5727">
            <w:pPr>
              <w:jc w:val="center"/>
              <w:rPr>
                <w:rFonts w:cs="Times New Roman"/>
                <w:szCs w:val="24"/>
              </w:rPr>
            </w:pPr>
            <w:r w:rsidRPr="00747FB6">
              <w:rPr>
                <w:rFonts w:cs="Times New Roman"/>
                <w:szCs w:val="24"/>
              </w:rPr>
              <w:t>Nr. p.k.</w:t>
            </w:r>
          </w:p>
        </w:tc>
        <w:tc>
          <w:tcPr>
            <w:tcW w:w="1956" w:type="dxa"/>
          </w:tcPr>
          <w:p w:rsidR="003B137A" w:rsidRPr="00747FB6" w:rsidRDefault="003B137A" w:rsidP="007B5727">
            <w:pPr>
              <w:jc w:val="center"/>
              <w:rPr>
                <w:rFonts w:cs="Times New Roman"/>
                <w:szCs w:val="24"/>
              </w:rPr>
            </w:pPr>
            <w:r w:rsidRPr="00747FB6">
              <w:rPr>
                <w:rFonts w:cs="Times New Roman"/>
                <w:szCs w:val="24"/>
              </w:rPr>
              <w:t>Saskaņošanai nosūtītā projekta redakcija (konkrēta punkta (panta) redakcija)</w:t>
            </w:r>
          </w:p>
        </w:tc>
        <w:tc>
          <w:tcPr>
            <w:tcW w:w="5132" w:type="dxa"/>
          </w:tcPr>
          <w:p w:rsidR="003B137A" w:rsidRPr="00747FB6" w:rsidRDefault="003B137A" w:rsidP="007B5727">
            <w:pPr>
              <w:jc w:val="center"/>
              <w:rPr>
                <w:rFonts w:cs="Times New Roman"/>
                <w:szCs w:val="24"/>
              </w:rPr>
            </w:pPr>
            <w:r w:rsidRPr="00747FB6">
              <w:rPr>
                <w:rFonts w:cs="Times New Roman"/>
                <w:szCs w:val="24"/>
              </w:rPr>
              <w:t>Atzinumā norādītais ministrijas (citas institūcijas) iebildums, kā arī saskaņošanā papildus izteiktais iebildums par projekta konkrēto punktu (pantu)</w:t>
            </w:r>
          </w:p>
        </w:tc>
        <w:tc>
          <w:tcPr>
            <w:tcW w:w="3940" w:type="dxa"/>
          </w:tcPr>
          <w:p w:rsidR="003B137A" w:rsidRPr="00747FB6" w:rsidRDefault="003B137A" w:rsidP="007B5727">
            <w:pPr>
              <w:jc w:val="center"/>
              <w:rPr>
                <w:rFonts w:cs="Times New Roman"/>
                <w:szCs w:val="24"/>
              </w:rPr>
            </w:pPr>
            <w:r w:rsidRPr="00747FB6">
              <w:rPr>
                <w:rFonts w:eastAsia="Times New Roman" w:cs="Times New Roman"/>
                <w:szCs w:val="24"/>
                <w:lang w:eastAsia="lv-LV"/>
              </w:rPr>
              <w:t>Atbildīgās ministrijas pamatojums iebilduma noraidījumam</w:t>
            </w:r>
          </w:p>
        </w:tc>
        <w:tc>
          <w:tcPr>
            <w:tcW w:w="1446" w:type="dxa"/>
          </w:tcPr>
          <w:p w:rsidR="003B137A" w:rsidRPr="00747FB6" w:rsidRDefault="003B137A" w:rsidP="007B5727">
            <w:pPr>
              <w:jc w:val="both"/>
              <w:rPr>
                <w:rFonts w:cs="Times New Roman"/>
                <w:szCs w:val="24"/>
              </w:rPr>
            </w:pPr>
            <w:r w:rsidRPr="00747FB6">
              <w:rPr>
                <w:rFonts w:eastAsia="Times New Roman" w:cs="Times New Roman"/>
                <w:szCs w:val="24"/>
                <w:lang w:eastAsia="lv-LV"/>
              </w:rPr>
              <w:t>Atzinuma sniedzēja uzturētais iebildums, ja tas atšķiras no atzinumā norādītā iebilduma pamatojuma</w:t>
            </w:r>
          </w:p>
        </w:tc>
        <w:tc>
          <w:tcPr>
            <w:tcW w:w="1559" w:type="dxa"/>
          </w:tcPr>
          <w:p w:rsidR="003B137A" w:rsidRPr="00747FB6" w:rsidRDefault="003B137A" w:rsidP="007B5727">
            <w:pPr>
              <w:jc w:val="both"/>
              <w:rPr>
                <w:rFonts w:cs="Times New Roman"/>
                <w:szCs w:val="24"/>
              </w:rPr>
            </w:pPr>
            <w:r w:rsidRPr="00747FB6">
              <w:rPr>
                <w:rFonts w:cs="Times New Roman"/>
                <w:szCs w:val="24"/>
              </w:rPr>
              <w:t>Projekta attiecīgā punkta (panta) galīgā redakcija</w:t>
            </w:r>
          </w:p>
        </w:tc>
      </w:tr>
      <w:tr w:rsidR="003B137A" w:rsidRPr="00747FB6" w:rsidTr="00477B7D">
        <w:tc>
          <w:tcPr>
            <w:tcW w:w="704" w:type="dxa"/>
            <w:vAlign w:val="center"/>
          </w:tcPr>
          <w:p w:rsidR="003B137A" w:rsidRPr="00747FB6" w:rsidRDefault="003B137A" w:rsidP="007B5727">
            <w:pPr>
              <w:jc w:val="center"/>
              <w:rPr>
                <w:rFonts w:cs="Times New Roman"/>
                <w:szCs w:val="24"/>
              </w:rPr>
            </w:pPr>
          </w:p>
        </w:tc>
        <w:tc>
          <w:tcPr>
            <w:tcW w:w="1956" w:type="dxa"/>
            <w:vAlign w:val="center"/>
          </w:tcPr>
          <w:p w:rsidR="003B137A" w:rsidRPr="00747FB6" w:rsidRDefault="003B137A" w:rsidP="007B5727">
            <w:pPr>
              <w:jc w:val="center"/>
              <w:rPr>
                <w:rFonts w:cs="Times New Roman"/>
                <w:szCs w:val="24"/>
              </w:rPr>
            </w:pPr>
            <w:r w:rsidRPr="00747FB6">
              <w:rPr>
                <w:rFonts w:cs="Times New Roman"/>
                <w:szCs w:val="24"/>
              </w:rPr>
              <w:t>2</w:t>
            </w:r>
          </w:p>
        </w:tc>
        <w:tc>
          <w:tcPr>
            <w:tcW w:w="5132" w:type="dxa"/>
            <w:vAlign w:val="center"/>
          </w:tcPr>
          <w:p w:rsidR="003B137A" w:rsidRPr="00747FB6" w:rsidRDefault="003B137A" w:rsidP="007B5727">
            <w:pPr>
              <w:jc w:val="center"/>
              <w:rPr>
                <w:rFonts w:cs="Times New Roman"/>
                <w:szCs w:val="24"/>
              </w:rPr>
            </w:pPr>
            <w:r w:rsidRPr="00747FB6">
              <w:rPr>
                <w:rFonts w:cs="Times New Roman"/>
                <w:szCs w:val="24"/>
              </w:rPr>
              <w:t>3</w:t>
            </w:r>
          </w:p>
        </w:tc>
        <w:tc>
          <w:tcPr>
            <w:tcW w:w="3940" w:type="dxa"/>
            <w:vAlign w:val="center"/>
          </w:tcPr>
          <w:p w:rsidR="003B137A" w:rsidRPr="00747FB6" w:rsidRDefault="003B137A" w:rsidP="007B5727">
            <w:pPr>
              <w:jc w:val="center"/>
              <w:rPr>
                <w:rFonts w:cs="Times New Roman"/>
                <w:szCs w:val="24"/>
              </w:rPr>
            </w:pPr>
            <w:r w:rsidRPr="00747FB6">
              <w:rPr>
                <w:rFonts w:cs="Times New Roman"/>
                <w:szCs w:val="24"/>
              </w:rPr>
              <w:t>4</w:t>
            </w:r>
          </w:p>
        </w:tc>
        <w:tc>
          <w:tcPr>
            <w:tcW w:w="1446" w:type="dxa"/>
          </w:tcPr>
          <w:p w:rsidR="003B137A" w:rsidRPr="00747FB6" w:rsidRDefault="003B137A" w:rsidP="007B5727">
            <w:pPr>
              <w:jc w:val="center"/>
              <w:rPr>
                <w:rFonts w:cs="Times New Roman"/>
                <w:szCs w:val="24"/>
              </w:rPr>
            </w:pPr>
            <w:r w:rsidRPr="00747FB6">
              <w:rPr>
                <w:rFonts w:cs="Times New Roman"/>
                <w:szCs w:val="24"/>
              </w:rPr>
              <w:t>5</w:t>
            </w:r>
          </w:p>
        </w:tc>
        <w:tc>
          <w:tcPr>
            <w:tcW w:w="1559" w:type="dxa"/>
            <w:vAlign w:val="center"/>
          </w:tcPr>
          <w:p w:rsidR="003B137A" w:rsidRPr="00747FB6" w:rsidRDefault="003B137A" w:rsidP="007B5727">
            <w:pPr>
              <w:jc w:val="center"/>
              <w:rPr>
                <w:rFonts w:cs="Times New Roman"/>
                <w:szCs w:val="24"/>
              </w:rPr>
            </w:pPr>
            <w:r w:rsidRPr="00747FB6">
              <w:rPr>
                <w:rFonts w:cs="Times New Roman"/>
                <w:szCs w:val="24"/>
              </w:rPr>
              <w:t>6</w:t>
            </w:r>
          </w:p>
        </w:tc>
      </w:tr>
    </w:tbl>
    <w:p w:rsidR="003B137A" w:rsidRPr="00747FB6" w:rsidRDefault="003B137A" w:rsidP="003B137A">
      <w:pPr>
        <w:spacing w:before="150" w:after="150"/>
        <w:jc w:val="center"/>
        <w:rPr>
          <w:rFonts w:eastAsia="Times New Roman" w:cs="Times New Roman"/>
          <w:b/>
          <w:bCs/>
          <w:szCs w:val="24"/>
          <w:lang w:eastAsia="lv-LV"/>
        </w:rPr>
      </w:pPr>
      <w:r w:rsidRPr="00747FB6">
        <w:rPr>
          <w:rFonts w:eastAsia="Times New Roman" w:cs="Times New Roman"/>
          <w:b/>
          <w:bCs/>
          <w:szCs w:val="24"/>
          <w:lang w:eastAsia="lv-LV"/>
        </w:rPr>
        <w:t>II.  Jautājumi, par kuriem saskaņošanā vienošanās ir panākta</w:t>
      </w:r>
    </w:p>
    <w:p w:rsidR="003B137A" w:rsidRPr="00747FB6" w:rsidRDefault="003B137A" w:rsidP="003B137A">
      <w:pPr>
        <w:spacing w:before="150" w:after="150"/>
        <w:jc w:val="center"/>
        <w:rPr>
          <w:rFonts w:eastAsia="Times New Roman" w:cs="Times New Roman"/>
          <w:b/>
          <w:bCs/>
          <w:szCs w:val="24"/>
          <w:lang w:eastAsia="lv-LV"/>
        </w:rPr>
      </w:pPr>
    </w:p>
    <w:tbl>
      <w:tblPr>
        <w:tblStyle w:val="TableGrid"/>
        <w:tblW w:w="0" w:type="auto"/>
        <w:tblLook w:val="04A0" w:firstRow="1" w:lastRow="0" w:firstColumn="1" w:lastColumn="0" w:noHBand="0" w:noVBand="1"/>
      </w:tblPr>
      <w:tblGrid>
        <w:gridCol w:w="675"/>
        <w:gridCol w:w="2694"/>
        <w:gridCol w:w="4961"/>
        <w:gridCol w:w="2864"/>
        <w:gridCol w:w="3515"/>
      </w:tblGrid>
      <w:tr w:rsidR="003B137A" w:rsidRPr="00747FB6" w:rsidTr="00B13A5A">
        <w:tc>
          <w:tcPr>
            <w:tcW w:w="675" w:type="dxa"/>
          </w:tcPr>
          <w:p w:rsidR="003B137A" w:rsidRPr="00747FB6" w:rsidRDefault="003B137A" w:rsidP="007B5727">
            <w:pPr>
              <w:spacing w:before="150" w:after="150"/>
              <w:jc w:val="center"/>
              <w:rPr>
                <w:rFonts w:eastAsia="Times New Roman" w:cs="Times New Roman"/>
                <w:b/>
                <w:bCs/>
                <w:szCs w:val="24"/>
                <w:lang w:eastAsia="lv-LV"/>
              </w:rPr>
            </w:pPr>
            <w:r w:rsidRPr="00747FB6">
              <w:rPr>
                <w:rFonts w:cs="Times New Roman"/>
                <w:szCs w:val="24"/>
              </w:rPr>
              <w:t>Nr. p.k.</w:t>
            </w:r>
          </w:p>
        </w:tc>
        <w:tc>
          <w:tcPr>
            <w:tcW w:w="2694" w:type="dxa"/>
          </w:tcPr>
          <w:p w:rsidR="003B137A" w:rsidRPr="00747FB6" w:rsidRDefault="003B137A" w:rsidP="007B5727">
            <w:pPr>
              <w:spacing w:before="150" w:after="150"/>
              <w:jc w:val="center"/>
              <w:rPr>
                <w:rFonts w:eastAsia="Times New Roman" w:cs="Times New Roman"/>
                <w:b/>
                <w:bCs/>
                <w:szCs w:val="24"/>
                <w:lang w:eastAsia="lv-LV"/>
              </w:rPr>
            </w:pPr>
            <w:r w:rsidRPr="00747FB6">
              <w:rPr>
                <w:rFonts w:cs="Times New Roman"/>
                <w:szCs w:val="24"/>
              </w:rPr>
              <w:t>Saskaņošanai nosūtītā projekta redakcija (konkrēta punkta (panta) redakcija)</w:t>
            </w:r>
          </w:p>
        </w:tc>
        <w:tc>
          <w:tcPr>
            <w:tcW w:w="4961" w:type="dxa"/>
          </w:tcPr>
          <w:p w:rsidR="003B137A" w:rsidRPr="00747FB6" w:rsidRDefault="003B137A" w:rsidP="007B5727">
            <w:pPr>
              <w:spacing w:before="150" w:after="150"/>
              <w:jc w:val="center"/>
              <w:rPr>
                <w:rFonts w:eastAsia="Times New Roman" w:cs="Times New Roman"/>
                <w:b/>
                <w:bCs/>
                <w:szCs w:val="24"/>
                <w:lang w:eastAsia="lv-LV"/>
              </w:rPr>
            </w:pPr>
            <w:r w:rsidRPr="00747FB6">
              <w:rPr>
                <w:rFonts w:cs="Times New Roman"/>
                <w:szCs w:val="24"/>
              </w:rPr>
              <w:t>Atzinumā norādītais ministrijas (citas institūcijas) iebildums, kā arī saskaņošanā papildus izteiktais iebildums par projekta konkrēto punktu (pantu)</w:t>
            </w:r>
          </w:p>
        </w:tc>
        <w:tc>
          <w:tcPr>
            <w:tcW w:w="2864" w:type="dxa"/>
          </w:tcPr>
          <w:p w:rsidR="003B137A" w:rsidRPr="00747FB6" w:rsidRDefault="003B137A" w:rsidP="007B5727">
            <w:pPr>
              <w:spacing w:before="150" w:after="150"/>
              <w:jc w:val="center"/>
              <w:rPr>
                <w:rFonts w:eastAsia="Times New Roman" w:cs="Times New Roman"/>
                <w:b/>
                <w:bCs/>
                <w:szCs w:val="24"/>
                <w:lang w:eastAsia="lv-LV"/>
              </w:rPr>
            </w:pPr>
            <w:r w:rsidRPr="00747FB6">
              <w:rPr>
                <w:rFonts w:cs="Times New Roman"/>
                <w:szCs w:val="24"/>
              </w:rPr>
              <w:t xml:space="preserve">Atbildīgās ministrijas norāde par to, ka iebildums ir ņemts vērā, vai informācija par </w:t>
            </w:r>
            <w:r w:rsidRPr="00747FB6">
              <w:rPr>
                <w:rFonts w:cs="Times New Roman"/>
                <w:szCs w:val="24"/>
              </w:rPr>
              <w:lastRenderedPageBreak/>
              <w:t>saskaņošanā panākto alternatīvo risinājumu</w:t>
            </w:r>
          </w:p>
        </w:tc>
        <w:tc>
          <w:tcPr>
            <w:tcW w:w="3515" w:type="dxa"/>
          </w:tcPr>
          <w:p w:rsidR="003B137A" w:rsidRPr="00747FB6" w:rsidRDefault="003B137A" w:rsidP="007B5727">
            <w:pPr>
              <w:spacing w:before="150" w:after="150"/>
              <w:jc w:val="center"/>
              <w:rPr>
                <w:rFonts w:eastAsia="Times New Roman" w:cs="Times New Roman"/>
                <w:b/>
                <w:bCs/>
                <w:szCs w:val="24"/>
                <w:lang w:eastAsia="lv-LV"/>
              </w:rPr>
            </w:pPr>
            <w:r w:rsidRPr="00747FB6">
              <w:rPr>
                <w:rFonts w:cs="Times New Roman"/>
                <w:szCs w:val="24"/>
              </w:rPr>
              <w:lastRenderedPageBreak/>
              <w:t>Projekta attiecīgā punkta (panta) galīgā redakcija</w:t>
            </w:r>
          </w:p>
        </w:tc>
      </w:tr>
      <w:tr w:rsidR="003B137A" w:rsidRPr="00747FB6" w:rsidTr="00B13A5A">
        <w:tc>
          <w:tcPr>
            <w:tcW w:w="675" w:type="dxa"/>
          </w:tcPr>
          <w:p w:rsidR="003B137A" w:rsidRPr="00747FB6" w:rsidRDefault="003B137A" w:rsidP="007B5727">
            <w:pPr>
              <w:spacing w:before="150" w:after="150"/>
              <w:jc w:val="center"/>
              <w:rPr>
                <w:rFonts w:eastAsia="Times New Roman" w:cs="Times New Roman"/>
                <w:b/>
                <w:bCs/>
                <w:szCs w:val="24"/>
                <w:lang w:eastAsia="lv-LV"/>
              </w:rPr>
            </w:pPr>
          </w:p>
        </w:tc>
        <w:tc>
          <w:tcPr>
            <w:tcW w:w="2694" w:type="dxa"/>
          </w:tcPr>
          <w:p w:rsidR="003B137A" w:rsidRPr="00747FB6" w:rsidRDefault="003B137A" w:rsidP="007B5727">
            <w:pPr>
              <w:spacing w:before="150" w:after="150"/>
              <w:jc w:val="center"/>
              <w:rPr>
                <w:rFonts w:eastAsia="Times New Roman" w:cs="Times New Roman"/>
                <w:bCs/>
                <w:szCs w:val="24"/>
                <w:lang w:eastAsia="lv-LV"/>
              </w:rPr>
            </w:pPr>
            <w:r w:rsidRPr="00747FB6">
              <w:rPr>
                <w:rFonts w:eastAsia="Times New Roman" w:cs="Times New Roman"/>
                <w:bCs/>
                <w:szCs w:val="24"/>
                <w:lang w:eastAsia="lv-LV"/>
              </w:rPr>
              <w:t>1</w:t>
            </w:r>
          </w:p>
        </w:tc>
        <w:tc>
          <w:tcPr>
            <w:tcW w:w="4961" w:type="dxa"/>
          </w:tcPr>
          <w:p w:rsidR="003B137A" w:rsidRPr="00747FB6" w:rsidRDefault="003B137A" w:rsidP="007B5727">
            <w:pPr>
              <w:spacing w:before="150" w:after="150"/>
              <w:jc w:val="center"/>
              <w:rPr>
                <w:rFonts w:eastAsia="Times New Roman" w:cs="Times New Roman"/>
                <w:bCs/>
                <w:szCs w:val="24"/>
                <w:lang w:eastAsia="lv-LV"/>
              </w:rPr>
            </w:pPr>
            <w:r w:rsidRPr="00747FB6">
              <w:rPr>
                <w:rFonts w:eastAsia="Times New Roman" w:cs="Times New Roman"/>
                <w:bCs/>
                <w:szCs w:val="24"/>
                <w:lang w:eastAsia="lv-LV"/>
              </w:rPr>
              <w:t>2</w:t>
            </w:r>
          </w:p>
        </w:tc>
        <w:tc>
          <w:tcPr>
            <w:tcW w:w="2864" w:type="dxa"/>
          </w:tcPr>
          <w:p w:rsidR="003B137A" w:rsidRPr="00747FB6" w:rsidRDefault="003B137A" w:rsidP="007B5727">
            <w:pPr>
              <w:spacing w:before="150" w:after="150"/>
              <w:jc w:val="center"/>
              <w:rPr>
                <w:rFonts w:eastAsia="Times New Roman" w:cs="Times New Roman"/>
                <w:bCs/>
                <w:szCs w:val="24"/>
                <w:lang w:eastAsia="lv-LV"/>
              </w:rPr>
            </w:pPr>
            <w:r w:rsidRPr="00747FB6">
              <w:rPr>
                <w:rFonts w:eastAsia="Times New Roman" w:cs="Times New Roman"/>
                <w:bCs/>
                <w:szCs w:val="24"/>
                <w:lang w:eastAsia="lv-LV"/>
              </w:rPr>
              <w:t>3</w:t>
            </w:r>
          </w:p>
        </w:tc>
        <w:tc>
          <w:tcPr>
            <w:tcW w:w="3515" w:type="dxa"/>
          </w:tcPr>
          <w:p w:rsidR="003B137A" w:rsidRPr="00747FB6" w:rsidRDefault="003B137A" w:rsidP="007B5727">
            <w:pPr>
              <w:spacing w:before="150" w:after="150"/>
              <w:jc w:val="center"/>
              <w:rPr>
                <w:rFonts w:eastAsia="Times New Roman" w:cs="Times New Roman"/>
                <w:bCs/>
                <w:szCs w:val="24"/>
                <w:lang w:eastAsia="lv-LV"/>
              </w:rPr>
            </w:pPr>
            <w:r w:rsidRPr="00747FB6">
              <w:rPr>
                <w:rFonts w:eastAsia="Times New Roman" w:cs="Times New Roman"/>
                <w:bCs/>
                <w:szCs w:val="24"/>
                <w:lang w:eastAsia="lv-LV"/>
              </w:rPr>
              <w:t>4</w:t>
            </w:r>
          </w:p>
        </w:tc>
      </w:tr>
      <w:tr w:rsidR="006F6D48" w:rsidRPr="00747FB6" w:rsidTr="00B13A5A">
        <w:tc>
          <w:tcPr>
            <w:tcW w:w="675" w:type="dxa"/>
          </w:tcPr>
          <w:p w:rsidR="008A12D1" w:rsidRDefault="008A12D1" w:rsidP="007B5727">
            <w:pPr>
              <w:spacing w:before="150" w:after="150"/>
              <w:jc w:val="center"/>
              <w:rPr>
                <w:rFonts w:eastAsia="Times New Roman" w:cs="Times New Roman"/>
                <w:bCs/>
                <w:szCs w:val="24"/>
                <w:lang w:eastAsia="lv-LV"/>
              </w:rPr>
            </w:pPr>
          </w:p>
          <w:p w:rsidR="006F6D48" w:rsidRPr="00747FB6" w:rsidRDefault="006F6D48" w:rsidP="007B5727">
            <w:pPr>
              <w:spacing w:before="150" w:after="150"/>
              <w:jc w:val="center"/>
              <w:rPr>
                <w:rFonts w:eastAsia="Times New Roman" w:cs="Times New Roman"/>
                <w:bCs/>
                <w:szCs w:val="24"/>
                <w:lang w:eastAsia="lv-LV"/>
              </w:rPr>
            </w:pPr>
            <w:r w:rsidRPr="00747FB6">
              <w:rPr>
                <w:rFonts w:eastAsia="Times New Roman" w:cs="Times New Roman"/>
                <w:bCs/>
                <w:szCs w:val="24"/>
                <w:lang w:eastAsia="lv-LV"/>
              </w:rPr>
              <w:t>1.</w:t>
            </w:r>
          </w:p>
        </w:tc>
        <w:tc>
          <w:tcPr>
            <w:tcW w:w="2694" w:type="dxa"/>
          </w:tcPr>
          <w:p w:rsidR="008A12D1" w:rsidRDefault="008A12D1" w:rsidP="00C508C0">
            <w:pPr>
              <w:spacing w:before="150" w:after="150"/>
              <w:jc w:val="both"/>
              <w:rPr>
                <w:rFonts w:eastAsia="Times New Roman" w:cs="Times New Roman"/>
                <w:bCs/>
                <w:szCs w:val="24"/>
                <w:lang w:eastAsia="lv-LV"/>
              </w:rPr>
            </w:pPr>
          </w:p>
          <w:p w:rsidR="006F6D48" w:rsidRPr="00747FB6" w:rsidRDefault="001E54FA" w:rsidP="00C508C0">
            <w:pPr>
              <w:spacing w:before="150" w:after="150"/>
              <w:jc w:val="both"/>
              <w:rPr>
                <w:rFonts w:eastAsia="Times New Roman" w:cs="Times New Roman"/>
                <w:bCs/>
                <w:szCs w:val="24"/>
                <w:lang w:eastAsia="lv-LV"/>
              </w:rPr>
            </w:pPr>
            <w:r>
              <w:rPr>
                <w:rFonts w:eastAsia="Times New Roman" w:cs="Times New Roman"/>
                <w:bCs/>
                <w:szCs w:val="24"/>
                <w:lang w:eastAsia="lv-LV"/>
              </w:rPr>
              <w:t>Viss likumprojekts</w:t>
            </w:r>
          </w:p>
        </w:tc>
        <w:tc>
          <w:tcPr>
            <w:tcW w:w="4961" w:type="dxa"/>
          </w:tcPr>
          <w:p w:rsidR="006F6D48" w:rsidRDefault="00747FB6" w:rsidP="006F6D48">
            <w:pPr>
              <w:jc w:val="center"/>
              <w:rPr>
                <w:rFonts w:cs="Times New Roman"/>
                <w:b/>
                <w:szCs w:val="24"/>
              </w:rPr>
            </w:pPr>
            <w:r w:rsidRPr="00747FB6">
              <w:rPr>
                <w:rFonts w:cs="Times New Roman"/>
                <w:b/>
                <w:szCs w:val="24"/>
              </w:rPr>
              <w:t>Tieslietu ministrija</w:t>
            </w:r>
          </w:p>
          <w:p w:rsidR="006F6D48" w:rsidRPr="00747FB6" w:rsidRDefault="001E54FA" w:rsidP="006F6D48">
            <w:pPr>
              <w:spacing w:before="150" w:after="150"/>
              <w:jc w:val="both"/>
              <w:rPr>
                <w:rFonts w:eastAsia="Times New Roman" w:cs="Times New Roman"/>
                <w:bCs/>
                <w:szCs w:val="24"/>
                <w:lang w:eastAsia="lv-LV"/>
              </w:rPr>
            </w:pPr>
            <w:r w:rsidRPr="002C1466">
              <w:rPr>
                <w:szCs w:val="24"/>
              </w:rPr>
              <w:t>Lūdzam likumprojektu apvienot ar līdzīgu likumprojektu (VSS</w:t>
            </w:r>
            <w:r w:rsidR="006A488D">
              <w:rPr>
                <w:szCs w:val="24"/>
              </w:rPr>
              <w:t xml:space="preserve"> </w:t>
            </w:r>
            <w:r w:rsidRPr="002C1466">
              <w:rPr>
                <w:szCs w:val="24"/>
              </w:rPr>
              <w:t>- 5</w:t>
            </w:r>
            <w:r>
              <w:rPr>
                <w:szCs w:val="24"/>
              </w:rPr>
              <w:t>1</w:t>
            </w:r>
            <w:r w:rsidRPr="002C1466">
              <w:rPr>
                <w:szCs w:val="24"/>
              </w:rPr>
              <w:t xml:space="preserve">), ar kuru </w:t>
            </w:r>
            <w:r w:rsidRPr="00C73A81">
              <w:rPr>
                <w:szCs w:val="24"/>
              </w:rPr>
              <w:t>un Amerikas Savienoto Valstu Aizsardzības departaments</w:t>
            </w:r>
            <w:r w:rsidRPr="002C1466">
              <w:rPr>
                <w:szCs w:val="24"/>
              </w:rPr>
              <w:t xml:space="preserve"> pievienojas attiecīgajām starptautiskajām saistībām. Pretējā gadījumā var izveidoties situācija, ka pastāv divi identiski starptautiski līgumi, kuru puses ir atšķirīgas. Proti, Dānijas Ārlietu ministrija un Amerikas Savienoto Valstu Aizsardzības departaments pievienojies starptautiskajam līgumam, kurā kā puse nav norādīta Dānijas Ārlietu ministrija vai Amerikas Savienoto Valstu Aizsardzības departaments.</w:t>
            </w:r>
          </w:p>
        </w:tc>
        <w:tc>
          <w:tcPr>
            <w:tcW w:w="2864" w:type="dxa"/>
          </w:tcPr>
          <w:p w:rsidR="008A12D1" w:rsidRDefault="008A12D1" w:rsidP="007B5727">
            <w:pPr>
              <w:spacing w:before="150" w:after="150"/>
              <w:jc w:val="center"/>
              <w:rPr>
                <w:rFonts w:eastAsia="Times New Roman" w:cs="Times New Roman"/>
                <w:b/>
                <w:bCs/>
                <w:szCs w:val="24"/>
                <w:lang w:eastAsia="lv-LV"/>
              </w:rPr>
            </w:pPr>
          </w:p>
          <w:p w:rsidR="006F6D48" w:rsidRDefault="008A12D1" w:rsidP="007B5727">
            <w:pPr>
              <w:spacing w:before="150" w:after="150"/>
              <w:jc w:val="center"/>
              <w:rPr>
                <w:rFonts w:eastAsia="Times New Roman" w:cs="Times New Roman"/>
                <w:b/>
                <w:bCs/>
                <w:szCs w:val="24"/>
                <w:lang w:eastAsia="lv-LV"/>
              </w:rPr>
            </w:pPr>
            <w:r w:rsidRPr="00790FCF">
              <w:rPr>
                <w:rFonts w:eastAsia="Times New Roman" w:cs="Times New Roman"/>
                <w:b/>
                <w:bCs/>
                <w:szCs w:val="24"/>
                <w:lang w:eastAsia="lv-LV"/>
              </w:rPr>
              <w:t>Panākta vienošanās</w:t>
            </w:r>
          </w:p>
          <w:p w:rsidR="00747FB6" w:rsidRPr="00747FB6" w:rsidRDefault="00747FB6" w:rsidP="007F597F">
            <w:pPr>
              <w:spacing w:before="150" w:after="150"/>
              <w:jc w:val="both"/>
              <w:rPr>
                <w:rFonts w:eastAsia="Times New Roman" w:cs="Times New Roman"/>
                <w:bCs/>
                <w:szCs w:val="24"/>
                <w:lang w:eastAsia="lv-LV"/>
              </w:rPr>
            </w:pPr>
          </w:p>
        </w:tc>
        <w:tc>
          <w:tcPr>
            <w:tcW w:w="3515" w:type="dxa"/>
          </w:tcPr>
          <w:p w:rsidR="008A12D1" w:rsidRPr="00AF73A3" w:rsidRDefault="00790FCF" w:rsidP="00BD5955">
            <w:pPr>
              <w:spacing w:before="150" w:after="150"/>
              <w:jc w:val="both"/>
            </w:pPr>
            <w:r>
              <w:rPr>
                <w:rFonts w:eastAsia="Times New Roman" w:cs="Times New Roman"/>
                <w:bCs/>
                <w:szCs w:val="24"/>
                <w:lang w:eastAsia="lv-LV"/>
              </w:rPr>
              <w:t>Tā kā plānots, ka paziņojumi par Dānijas Ārlietu ministrijas pievienošanos Saprašanās memorandam par darbību un Saprašanās memorandam par funkcijām</w:t>
            </w:r>
            <w:r w:rsidR="00B13A5A">
              <w:rPr>
                <w:rFonts w:eastAsia="Times New Roman" w:cs="Times New Roman"/>
                <w:bCs/>
                <w:szCs w:val="24"/>
                <w:lang w:eastAsia="lv-LV"/>
              </w:rPr>
              <w:t xml:space="preserve"> tiks parakstīti ātrāk nekā paziņojumi par Amerikas Savienoto Valstu </w:t>
            </w:r>
            <w:r w:rsidR="00BD5955">
              <w:rPr>
                <w:rFonts w:eastAsia="Times New Roman" w:cs="Times New Roman"/>
                <w:bCs/>
                <w:szCs w:val="24"/>
                <w:lang w:eastAsia="lv-LV"/>
              </w:rPr>
              <w:t xml:space="preserve">Aizsardzības departamenta (turpmāk – ASV) </w:t>
            </w:r>
            <w:r w:rsidR="00B13A5A">
              <w:rPr>
                <w:rFonts w:eastAsia="Times New Roman" w:cs="Times New Roman"/>
                <w:bCs/>
                <w:szCs w:val="24"/>
                <w:lang w:eastAsia="lv-LV"/>
              </w:rPr>
              <w:t>pievienošanos iepriekšminētajiem Saprašanās memorandiem, Dānija pirmā kļ</w:t>
            </w:r>
            <w:r w:rsidR="00BD5955">
              <w:rPr>
                <w:rFonts w:eastAsia="Times New Roman" w:cs="Times New Roman"/>
                <w:bCs/>
                <w:szCs w:val="24"/>
                <w:lang w:eastAsia="lv-LV"/>
              </w:rPr>
              <w:t>ūs</w:t>
            </w:r>
            <w:r w:rsidR="00B13A5A">
              <w:rPr>
                <w:rFonts w:eastAsia="Times New Roman" w:cs="Times New Roman"/>
                <w:bCs/>
                <w:szCs w:val="24"/>
                <w:lang w:eastAsia="lv-LV"/>
              </w:rPr>
              <w:t xml:space="preserve"> par NATO </w:t>
            </w:r>
            <w:r>
              <w:rPr>
                <w:rFonts w:eastAsia="Times New Roman" w:cs="Times New Roman"/>
                <w:bCs/>
                <w:szCs w:val="24"/>
                <w:lang w:eastAsia="lv-LV"/>
              </w:rPr>
              <w:t xml:space="preserve"> </w:t>
            </w:r>
            <w:r w:rsidR="00B13A5A">
              <w:t xml:space="preserve">izcilības centra </w:t>
            </w:r>
            <w:r w:rsidRPr="00BD1920">
              <w:t>s</w:t>
            </w:r>
            <w:r w:rsidR="00B13A5A">
              <w:t xml:space="preserve">tratēģiskās </w:t>
            </w:r>
            <w:r w:rsidRPr="00BD1920">
              <w:t>komunikācijas jautājumos</w:t>
            </w:r>
            <w:r w:rsidR="00BD5955">
              <w:t xml:space="preserve"> (turpmāk – Centrs)</w:t>
            </w:r>
            <w:r w:rsidR="00B13A5A">
              <w:t xml:space="preserve"> dalībnieci. Līdz ar to likumprojekts par  Dānijas Ārlietu ministrijas pievienošanos </w:t>
            </w:r>
            <w:r w:rsidR="00BD5955">
              <w:t>virzāms kā atsevišķs likumprojekts, savukārt pēc tam, kad Dānija</w:t>
            </w:r>
            <w:r w:rsidR="00BE727B">
              <w:t>s Ārlietu ministrija</w:t>
            </w:r>
            <w:r w:rsidR="00BD5955">
              <w:t xml:space="preserve"> būs kļuvusi par  Centra dalībnieku, attiecīgi tiks precizēts likumprojekts par ASV pievienošanos abiem Saprašanās memorandiem un tā pavadošie dokumenti, kuros Dānijas Ārlietu ministrija jau tiks norādīta kā Saprašanās memorandu dal</w:t>
            </w:r>
            <w:r w:rsidR="00271B17">
              <w:t xml:space="preserve">ībniece, un turpinātas uzsāktās nacionālās procedūras, lai ASV </w:t>
            </w:r>
            <w:r w:rsidR="00271B17">
              <w:lastRenderedPageBreak/>
              <w:t>varētu pievienoties Saprašanās memorandiem.</w:t>
            </w:r>
          </w:p>
        </w:tc>
      </w:tr>
      <w:tr w:rsidR="003B137A" w:rsidRPr="00747FB6" w:rsidTr="00B43AEE">
        <w:tc>
          <w:tcPr>
            <w:tcW w:w="675" w:type="dxa"/>
          </w:tcPr>
          <w:p w:rsidR="003B137A" w:rsidRPr="00747FB6" w:rsidRDefault="00662C39" w:rsidP="007B5727">
            <w:pPr>
              <w:spacing w:before="150" w:after="150"/>
              <w:jc w:val="center"/>
              <w:rPr>
                <w:rFonts w:eastAsia="Times New Roman" w:cs="Times New Roman"/>
                <w:bCs/>
                <w:szCs w:val="24"/>
                <w:lang w:eastAsia="lv-LV"/>
              </w:rPr>
            </w:pPr>
            <w:r>
              <w:rPr>
                <w:rFonts w:eastAsia="Times New Roman" w:cs="Times New Roman"/>
                <w:bCs/>
                <w:szCs w:val="24"/>
                <w:lang w:eastAsia="lv-LV"/>
              </w:rPr>
              <w:lastRenderedPageBreak/>
              <w:t>2</w:t>
            </w:r>
            <w:r w:rsidR="003B137A" w:rsidRPr="00747FB6">
              <w:rPr>
                <w:rFonts w:eastAsia="Times New Roman" w:cs="Times New Roman"/>
                <w:bCs/>
                <w:szCs w:val="24"/>
                <w:lang w:eastAsia="lv-LV"/>
              </w:rPr>
              <w:t>.</w:t>
            </w:r>
          </w:p>
        </w:tc>
        <w:tc>
          <w:tcPr>
            <w:tcW w:w="2694" w:type="dxa"/>
          </w:tcPr>
          <w:p w:rsidR="008B2DEA" w:rsidRDefault="008B2DEA" w:rsidP="008B2DEA">
            <w:pPr>
              <w:jc w:val="both"/>
              <w:rPr>
                <w:bCs/>
              </w:rPr>
            </w:pPr>
            <w:r>
              <w:rPr>
                <w:rFonts w:eastAsia="Times New Roman" w:cs="Times New Roman"/>
                <w:szCs w:val="24"/>
                <w:lang w:eastAsia="lv-LV"/>
              </w:rPr>
              <w:t>Anotācijas V sadaļas 2.punkta redakcija: “</w:t>
            </w:r>
            <w:r w:rsidRPr="00515E92">
              <w:rPr>
                <w:bCs/>
              </w:rPr>
              <w:t xml:space="preserve">Projekts atbilst iepriekš ar </w:t>
            </w:r>
            <w:r w:rsidRPr="00515E92">
              <w:t>Saprašanās memorandu par darbību un Saprašanās memorandu par funkcionālajām attiecībām</w:t>
            </w:r>
            <w:r w:rsidRPr="00515E92">
              <w:rPr>
                <w:bCs/>
              </w:rPr>
              <w:t xml:space="preserve"> uzņemtajām starptautiskajām saistībām.</w:t>
            </w:r>
            <w:r>
              <w:rPr>
                <w:bCs/>
              </w:rPr>
              <w:t>”</w:t>
            </w:r>
          </w:p>
          <w:p w:rsidR="007746B3" w:rsidRDefault="007746B3" w:rsidP="006F52AB">
            <w:pPr>
              <w:ind w:left="33"/>
              <w:jc w:val="both"/>
              <w:rPr>
                <w:rFonts w:eastAsia="Times New Roman" w:cs="Times New Roman"/>
                <w:szCs w:val="24"/>
                <w:lang w:eastAsia="lv-LV"/>
              </w:rPr>
            </w:pPr>
          </w:p>
          <w:p w:rsidR="007746B3" w:rsidRDefault="007746B3" w:rsidP="007746B3">
            <w:pPr>
              <w:ind w:left="33"/>
              <w:jc w:val="both"/>
              <w:rPr>
                <w:rFonts w:eastAsia="Times New Roman" w:cs="Times New Roman"/>
                <w:szCs w:val="24"/>
                <w:lang w:eastAsia="lv-LV"/>
              </w:rPr>
            </w:pPr>
          </w:p>
          <w:p w:rsidR="003B137A" w:rsidRPr="00747FB6" w:rsidRDefault="003B137A" w:rsidP="00AD640C">
            <w:pPr>
              <w:jc w:val="both"/>
              <w:rPr>
                <w:rFonts w:eastAsia="Times New Roman" w:cs="Times New Roman"/>
                <w:szCs w:val="24"/>
                <w:lang w:eastAsia="lv-LV"/>
              </w:rPr>
            </w:pPr>
          </w:p>
        </w:tc>
        <w:tc>
          <w:tcPr>
            <w:tcW w:w="4961" w:type="dxa"/>
          </w:tcPr>
          <w:p w:rsidR="007746B3" w:rsidRDefault="007746B3" w:rsidP="007B5727">
            <w:pPr>
              <w:jc w:val="center"/>
              <w:rPr>
                <w:rFonts w:eastAsia="Times New Roman" w:cs="Times New Roman"/>
                <w:b/>
                <w:szCs w:val="24"/>
                <w:lang w:eastAsia="lv-LV"/>
              </w:rPr>
            </w:pPr>
          </w:p>
          <w:p w:rsidR="001E54FA" w:rsidRDefault="001E54FA" w:rsidP="001E54FA">
            <w:pPr>
              <w:jc w:val="center"/>
              <w:rPr>
                <w:rFonts w:cs="Times New Roman"/>
                <w:b/>
                <w:szCs w:val="24"/>
              </w:rPr>
            </w:pPr>
            <w:r w:rsidRPr="00747FB6">
              <w:rPr>
                <w:rFonts w:cs="Times New Roman"/>
                <w:b/>
                <w:szCs w:val="24"/>
              </w:rPr>
              <w:t>Tieslietu ministrija</w:t>
            </w:r>
          </w:p>
          <w:p w:rsidR="003B137A" w:rsidRPr="00747FB6" w:rsidRDefault="001E54FA" w:rsidP="00066882">
            <w:pPr>
              <w:jc w:val="both"/>
              <w:rPr>
                <w:color w:val="333333"/>
              </w:rPr>
            </w:pPr>
            <w:r w:rsidRPr="002C1466">
              <w:rPr>
                <w:szCs w:val="24"/>
              </w:rPr>
              <w:t>Ņemot vērā, ka minētās starptautiskās saistības izriet no Latvijas Republikas dalības Ziemeļatlantijas līguma organizācijā, lūdzam aizpildīt likumprojekta anotācijas V sadaļas 2.</w:t>
            </w:r>
            <w:r>
              <w:rPr>
                <w:szCs w:val="24"/>
              </w:rPr>
              <w:t> </w:t>
            </w:r>
            <w:r w:rsidRPr="002C1466">
              <w:rPr>
                <w:szCs w:val="24"/>
              </w:rPr>
              <w:t>punktu un 2. tabulu atbilstoši Ministru kabineta 2009. gada 15. decembra instrukcijas Nr.</w:t>
            </w:r>
            <w:r>
              <w:rPr>
                <w:szCs w:val="24"/>
              </w:rPr>
              <w:t> </w:t>
            </w:r>
            <w:r w:rsidRPr="002C1466">
              <w:rPr>
                <w:szCs w:val="24"/>
              </w:rPr>
              <w:t>19</w:t>
            </w:r>
            <w:r>
              <w:rPr>
                <w:szCs w:val="24"/>
              </w:rPr>
              <w:t> </w:t>
            </w:r>
            <w:r w:rsidRPr="002C1466">
              <w:rPr>
                <w:szCs w:val="24"/>
              </w:rPr>
              <w:t>“Tiesību akta projekta sākotnējās ietekmes izvērtēšanas kārtība” 57. un 58. punktam.</w:t>
            </w:r>
          </w:p>
        </w:tc>
        <w:tc>
          <w:tcPr>
            <w:tcW w:w="2864" w:type="dxa"/>
            <w:shd w:val="clear" w:color="auto" w:fill="FFFFFF" w:themeFill="background1"/>
          </w:tcPr>
          <w:p w:rsidR="007746B3" w:rsidRPr="00B43AEE" w:rsidRDefault="007746B3" w:rsidP="00D56DE8">
            <w:pPr>
              <w:spacing w:before="150" w:after="150"/>
              <w:jc w:val="center"/>
              <w:rPr>
                <w:rFonts w:eastAsia="Times New Roman" w:cs="Times New Roman"/>
                <w:b/>
                <w:bCs/>
                <w:szCs w:val="24"/>
                <w:lang w:eastAsia="lv-LV"/>
              </w:rPr>
            </w:pPr>
          </w:p>
          <w:p w:rsidR="007746B3" w:rsidRPr="00B43AEE" w:rsidRDefault="007746B3" w:rsidP="000F6471">
            <w:pPr>
              <w:spacing w:before="150" w:after="150"/>
              <w:jc w:val="both"/>
              <w:rPr>
                <w:rFonts w:eastAsia="Times New Roman" w:cs="Times New Roman"/>
                <w:b/>
                <w:bCs/>
                <w:szCs w:val="24"/>
                <w:lang w:eastAsia="lv-LV"/>
              </w:rPr>
            </w:pPr>
          </w:p>
          <w:p w:rsidR="000F6471" w:rsidRPr="00B43AEE" w:rsidRDefault="000B081F" w:rsidP="00790FCF">
            <w:pPr>
              <w:spacing w:before="150" w:after="150"/>
              <w:jc w:val="center"/>
              <w:rPr>
                <w:rFonts w:eastAsia="Times New Roman" w:cs="Times New Roman"/>
                <w:b/>
                <w:bCs/>
                <w:szCs w:val="24"/>
                <w:lang w:eastAsia="lv-LV"/>
              </w:rPr>
            </w:pPr>
            <w:r>
              <w:rPr>
                <w:rFonts w:eastAsia="Times New Roman" w:cs="Times New Roman"/>
                <w:b/>
                <w:bCs/>
                <w:szCs w:val="24"/>
                <w:lang w:eastAsia="lv-LV"/>
              </w:rPr>
              <w:t>Panākta vienošanās</w:t>
            </w:r>
          </w:p>
          <w:p w:rsidR="00EB2976" w:rsidRPr="00B43AEE" w:rsidRDefault="00EB2976" w:rsidP="00EB2976">
            <w:pPr>
              <w:spacing w:before="150" w:after="150"/>
              <w:jc w:val="both"/>
              <w:rPr>
                <w:rFonts w:eastAsia="Times New Roman" w:cs="Times New Roman"/>
                <w:b/>
                <w:bCs/>
                <w:szCs w:val="24"/>
                <w:lang w:eastAsia="lv-LV"/>
              </w:rPr>
            </w:pPr>
          </w:p>
        </w:tc>
        <w:tc>
          <w:tcPr>
            <w:tcW w:w="3515" w:type="dxa"/>
          </w:tcPr>
          <w:p w:rsidR="00B27BCC" w:rsidRDefault="00AF73A3" w:rsidP="00B27BCC">
            <w:pPr>
              <w:jc w:val="both"/>
              <w:rPr>
                <w:bCs/>
              </w:rPr>
            </w:pPr>
            <w:r>
              <w:rPr>
                <w:color w:val="000000" w:themeColor="text1"/>
              </w:rPr>
              <w:t>Papildin</w:t>
            </w:r>
            <w:r w:rsidR="00AD640C">
              <w:rPr>
                <w:color w:val="000000" w:themeColor="text1"/>
              </w:rPr>
              <w:t>āts</w:t>
            </w:r>
            <w:r>
              <w:rPr>
                <w:color w:val="000000" w:themeColor="text1"/>
              </w:rPr>
              <w:t xml:space="preserve"> likumprojekta anotācijas V sadaļas 2. punkts</w:t>
            </w:r>
            <w:r w:rsidR="008B2DEA">
              <w:rPr>
                <w:color w:val="000000" w:themeColor="text1"/>
              </w:rPr>
              <w:t xml:space="preserve"> šādā </w:t>
            </w:r>
            <w:r w:rsidR="008B2DEA" w:rsidRPr="008B2DEA">
              <w:rPr>
                <w:color w:val="000000" w:themeColor="text1"/>
              </w:rPr>
              <w:t>redakcijā: “</w:t>
            </w:r>
            <w:r w:rsidR="00B27BCC" w:rsidRPr="00515E92">
              <w:rPr>
                <w:bCs/>
              </w:rPr>
              <w:t xml:space="preserve">Projekts atbilst iepriekš ar </w:t>
            </w:r>
            <w:r w:rsidR="00B27BCC" w:rsidRPr="00515E92">
              <w:t>Saprašanās memorandu par darbību un Saprašanās memorandu par funkcionālajām attiecībām</w:t>
            </w:r>
            <w:r w:rsidR="00B27BCC" w:rsidRPr="00515E92">
              <w:rPr>
                <w:bCs/>
              </w:rPr>
              <w:t xml:space="preserve"> uzņemtajām starptautiskajām saistībām.</w:t>
            </w:r>
          </w:p>
          <w:p w:rsidR="008B2DEA" w:rsidRPr="008B2DEA" w:rsidRDefault="008B2DEA" w:rsidP="008B2DEA">
            <w:pPr>
              <w:jc w:val="both"/>
              <w:rPr>
                <w:bCs/>
              </w:rPr>
            </w:pPr>
            <w:r w:rsidRPr="008B2DEA">
              <w:rPr>
                <w:bCs/>
              </w:rPr>
              <w:t>Saprašanās memoranda par darbību 15. panta un Saprašanās memoranda par funkcionālajām attiecībām 13. pants nosaka, ka jebkurš jauns Dalībnieks attiecīgajam memorandam pievienojas ar Paziņojumu par pievienošanos.</w:t>
            </w:r>
          </w:p>
          <w:p w:rsidR="00823E3D" w:rsidRPr="008B2DEA" w:rsidRDefault="008B2DEA" w:rsidP="008B2DEA">
            <w:pPr>
              <w:jc w:val="both"/>
            </w:pPr>
            <w:r w:rsidRPr="008B2DEA">
              <w:t>Termiņš, kādā jāpieņem projekts, nav noteikts. Tomēr, ņemot vērā Pievienošanās paziņojumā minēto, lai nodrošinātu Centra pilnvērtīgu darbību un finanšu plānošanu, Pievienošanās paziņojumu nepieciešams parakstīt iespējami ātrāk.</w:t>
            </w:r>
            <w:r>
              <w:t>”</w:t>
            </w:r>
          </w:p>
        </w:tc>
      </w:tr>
    </w:tbl>
    <w:p w:rsidR="001001D2" w:rsidRDefault="001001D2" w:rsidP="003B137A">
      <w:pPr>
        <w:rPr>
          <w:rFonts w:cs="Times New Roman"/>
          <w:szCs w:val="24"/>
        </w:rPr>
      </w:pPr>
    </w:p>
    <w:p w:rsidR="003B137A" w:rsidRPr="00747FB6" w:rsidRDefault="003B137A" w:rsidP="003B137A">
      <w:pPr>
        <w:rPr>
          <w:rFonts w:cs="Times New Roman"/>
          <w:szCs w:val="24"/>
        </w:rPr>
      </w:pPr>
      <w:r w:rsidRPr="00747FB6">
        <w:rPr>
          <w:rFonts w:cs="Times New Roman"/>
          <w:szCs w:val="24"/>
        </w:rPr>
        <w:t xml:space="preserve">Atbildīgā </w:t>
      </w:r>
      <w:proofErr w:type="spellStart"/>
      <w:r w:rsidRPr="00747FB6">
        <w:rPr>
          <w:rFonts w:cs="Times New Roman"/>
          <w:szCs w:val="24"/>
        </w:rPr>
        <w:t>amatpersona____________________________</w:t>
      </w:r>
      <w:r w:rsidR="007746B3">
        <w:rPr>
          <w:rFonts w:cs="Times New Roman"/>
          <w:szCs w:val="24"/>
        </w:rPr>
        <w:t>S</w:t>
      </w:r>
      <w:proofErr w:type="spellEnd"/>
      <w:r w:rsidR="007746B3">
        <w:rPr>
          <w:rFonts w:cs="Times New Roman"/>
          <w:szCs w:val="24"/>
        </w:rPr>
        <w:t>.</w:t>
      </w:r>
      <w:r w:rsidR="00EF2117">
        <w:rPr>
          <w:rFonts w:cs="Times New Roman"/>
          <w:szCs w:val="24"/>
        </w:rPr>
        <w:t xml:space="preserve"> Šadurska</w:t>
      </w:r>
    </w:p>
    <w:p w:rsidR="003B137A" w:rsidRPr="00747FB6" w:rsidRDefault="003B137A" w:rsidP="003B137A">
      <w:pPr>
        <w:rPr>
          <w:rFonts w:cs="Times New Roman"/>
          <w:szCs w:val="24"/>
        </w:rPr>
      </w:pPr>
    </w:p>
    <w:p w:rsidR="003B137A" w:rsidRPr="00823E3D" w:rsidRDefault="00EF2117" w:rsidP="003B137A">
      <w:pPr>
        <w:rPr>
          <w:rFonts w:cs="Times New Roman"/>
          <w:sz w:val="20"/>
          <w:szCs w:val="20"/>
        </w:rPr>
      </w:pPr>
      <w:r>
        <w:rPr>
          <w:rFonts w:cs="Times New Roman"/>
          <w:sz w:val="20"/>
          <w:szCs w:val="20"/>
        </w:rPr>
        <w:t>Signe Šadurska</w:t>
      </w:r>
      <w:r w:rsidR="003B137A" w:rsidRPr="00823E3D">
        <w:rPr>
          <w:rFonts w:cs="Times New Roman"/>
          <w:sz w:val="20"/>
          <w:szCs w:val="20"/>
        </w:rPr>
        <w:t>, 67335</w:t>
      </w:r>
      <w:r>
        <w:rPr>
          <w:rFonts w:cs="Times New Roman"/>
          <w:sz w:val="20"/>
          <w:szCs w:val="20"/>
        </w:rPr>
        <w:t>247</w:t>
      </w:r>
    </w:p>
    <w:p w:rsidR="003B137A" w:rsidRPr="00823E3D" w:rsidRDefault="00EF2117" w:rsidP="003B137A">
      <w:pPr>
        <w:rPr>
          <w:rFonts w:cs="Times New Roman"/>
          <w:sz w:val="20"/>
          <w:szCs w:val="20"/>
        </w:rPr>
      </w:pPr>
      <w:r>
        <w:rPr>
          <w:rFonts w:cs="Times New Roman"/>
          <w:sz w:val="20"/>
          <w:szCs w:val="20"/>
        </w:rPr>
        <w:t>Signe.Sadurska</w:t>
      </w:r>
      <w:r w:rsidR="003B137A" w:rsidRPr="00823E3D">
        <w:rPr>
          <w:rFonts w:cs="Times New Roman"/>
          <w:sz w:val="20"/>
          <w:szCs w:val="20"/>
        </w:rPr>
        <w:t>@mod.gov.lv</w:t>
      </w:r>
    </w:p>
    <w:p w:rsidR="00417FEF" w:rsidRPr="00747FB6" w:rsidRDefault="00417FEF" w:rsidP="003B137A">
      <w:pPr>
        <w:jc w:val="center"/>
        <w:rPr>
          <w:rFonts w:eastAsia="Times New Roman" w:cs="Times New Roman"/>
          <w:b/>
          <w:szCs w:val="24"/>
          <w:lang w:eastAsia="lv-LV"/>
        </w:rPr>
      </w:pPr>
      <w:bookmarkStart w:id="2" w:name="_GoBack"/>
      <w:bookmarkEnd w:id="2"/>
    </w:p>
    <w:sectPr w:rsidR="00417FEF" w:rsidRPr="00747FB6" w:rsidSect="005319A8">
      <w:headerReference w:type="default" r:id="rId8"/>
      <w:footerReference w:type="default" r:id="rId9"/>
      <w:pgSz w:w="16838" w:h="11906" w:orient="landscape"/>
      <w:pgMar w:top="720" w:right="720" w:bottom="720" w:left="72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1F0" w:rsidRDefault="000821F0" w:rsidP="009929B9">
      <w:r>
        <w:separator/>
      </w:r>
    </w:p>
  </w:endnote>
  <w:endnote w:type="continuationSeparator" w:id="0">
    <w:p w:rsidR="000821F0" w:rsidRDefault="000821F0" w:rsidP="00992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Dutch TL">
    <w:panose1 w:val="02020503060505020304"/>
    <w:charset w:val="BA"/>
    <w:family w:val="roman"/>
    <w:pitch w:val="variable"/>
    <w:sig w:usb0="800002AF"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6655033"/>
      <w:docPartObj>
        <w:docPartGallery w:val="Page Numbers (Bottom of Page)"/>
        <w:docPartUnique/>
      </w:docPartObj>
    </w:sdtPr>
    <w:sdtEndPr/>
    <w:sdtContent>
      <w:p w:rsidR="00EC700E" w:rsidRPr="009B3C1B" w:rsidRDefault="00EC700E" w:rsidP="00EC700E">
        <w:pPr>
          <w:pStyle w:val="Footer"/>
          <w:rPr>
            <w:sz w:val="20"/>
            <w:szCs w:val="20"/>
          </w:rPr>
        </w:pPr>
        <w:r>
          <w:rPr>
            <w:sz w:val="20"/>
            <w:szCs w:val="20"/>
          </w:rPr>
          <w:t>AIMi</w:t>
        </w:r>
        <w:r w:rsidRPr="009B3C1B">
          <w:rPr>
            <w:sz w:val="20"/>
            <w:szCs w:val="20"/>
          </w:rPr>
          <w:t>zz_</w:t>
        </w:r>
        <w:r w:rsidR="006068A6">
          <w:rPr>
            <w:sz w:val="20"/>
            <w:szCs w:val="20"/>
          </w:rPr>
          <w:t>27</w:t>
        </w:r>
        <w:r w:rsidR="00443972">
          <w:rPr>
            <w:sz w:val="20"/>
            <w:szCs w:val="20"/>
          </w:rPr>
          <w:t>0220_Strcoe_DNK</w:t>
        </w:r>
      </w:p>
      <w:p w:rsidR="00EC700E" w:rsidRDefault="00EC700E">
        <w:pPr>
          <w:pStyle w:val="Footer"/>
          <w:jc w:val="right"/>
        </w:pPr>
      </w:p>
      <w:p w:rsidR="00EC700E" w:rsidRDefault="00E524AE">
        <w:pPr>
          <w:pStyle w:val="Footer"/>
          <w:jc w:val="right"/>
        </w:pPr>
        <w:r>
          <w:fldChar w:fldCharType="begin"/>
        </w:r>
        <w:r w:rsidR="00773154">
          <w:instrText xml:space="preserve"> PAGE   \* MERGEFORMAT </w:instrText>
        </w:r>
        <w:r>
          <w:fldChar w:fldCharType="separate"/>
        </w:r>
        <w:r w:rsidR="00443972">
          <w:rPr>
            <w:noProof/>
          </w:rPr>
          <w:t>2</w:t>
        </w:r>
        <w:r>
          <w:rPr>
            <w:noProof/>
          </w:rPr>
          <w:fldChar w:fldCharType="end"/>
        </w:r>
      </w:p>
    </w:sdtContent>
  </w:sdt>
  <w:p w:rsidR="00126C72" w:rsidRPr="009B3C1B" w:rsidRDefault="00126C72">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1F0" w:rsidRDefault="000821F0" w:rsidP="009929B9">
      <w:r>
        <w:separator/>
      </w:r>
    </w:p>
  </w:footnote>
  <w:footnote w:type="continuationSeparator" w:id="0">
    <w:p w:rsidR="000821F0" w:rsidRDefault="000821F0" w:rsidP="00992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C72" w:rsidRDefault="00126C72">
    <w:pPr>
      <w:pStyle w:val="Header"/>
      <w:jc w:val="center"/>
    </w:pPr>
  </w:p>
  <w:p w:rsidR="00126C72" w:rsidRDefault="00126C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F5084"/>
    <w:multiLevelType w:val="hybridMultilevel"/>
    <w:tmpl w:val="3DAA18E2"/>
    <w:lvl w:ilvl="0" w:tplc="A0C2BEF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1DAA3226"/>
    <w:multiLevelType w:val="hybridMultilevel"/>
    <w:tmpl w:val="15F00354"/>
    <w:lvl w:ilvl="0" w:tplc="670EEC2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3ED703E7"/>
    <w:multiLevelType w:val="hybridMultilevel"/>
    <w:tmpl w:val="4CAE26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0D569C7"/>
    <w:multiLevelType w:val="hybridMultilevel"/>
    <w:tmpl w:val="FB045256"/>
    <w:lvl w:ilvl="0" w:tplc="0426000F">
      <w:start w:val="1"/>
      <w:numFmt w:val="decimal"/>
      <w:lvlText w:val="%1."/>
      <w:lvlJc w:val="left"/>
      <w:pPr>
        <w:ind w:left="900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49C6379"/>
    <w:multiLevelType w:val="hybridMultilevel"/>
    <w:tmpl w:val="C91E0BE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11017CB"/>
    <w:multiLevelType w:val="hybridMultilevel"/>
    <w:tmpl w:val="FA924C4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5D4726C"/>
    <w:multiLevelType w:val="hybridMultilevel"/>
    <w:tmpl w:val="2BF235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B674C02"/>
    <w:multiLevelType w:val="hybridMultilevel"/>
    <w:tmpl w:val="D5C215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E0872EF"/>
    <w:multiLevelType w:val="hybridMultilevel"/>
    <w:tmpl w:val="15F00354"/>
    <w:lvl w:ilvl="0" w:tplc="670EEC2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76D04ED5"/>
    <w:multiLevelType w:val="multilevel"/>
    <w:tmpl w:val="0570E95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9"/>
  </w:num>
  <w:num w:numId="3">
    <w:abstractNumId w:val="6"/>
  </w:num>
  <w:num w:numId="4">
    <w:abstractNumId w:val="2"/>
  </w:num>
  <w:num w:numId="5">
    <w:abstractNumId w:val="5"/>
  </w:num>
  <w:num w:numId="6">
    <w:abstractNumId w:val="4"/>
  </w:num>
  <w:num w:numId="7">
    <w:abstractNumId w:val="1"/>
  </w:num>
  <w:num w:numId="8">
    <w:abstractNumId w:val="0"/>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38F"/>
    <w:rsid w:val="00005618"/>
    <w:rsid w:val="00014607"/>
    <w:rsid w:val="00015D23"/>
    <w:rsid w:val="00022C19"/>
    <w:rsid w:val="00025A1B"/>
    <w:rsid w:val="00030DB9"/>
    <w:rsid w:val="00031F93"/>
    <w:rsid w:val="00040805"/>
    <w:rsid w:val="00041261"/>
    <w:rsid w:val="00042844"/>
    <w:rsid w:val="00047DDC"/>
    <w:rsid w:val="00053DDE"/>
    <w:rsid w:val="00066882"/>
    <w:rsid w:val="00070FE3"/>
    <w:rsid w:val="000729DC"/>
    <w:rsid w:val="00073C2B"/>
    <w:rsid w:val="000821F0"/>
    <w:rsid w:val="00082F5A"/>
    <w:rsid w:val="00090D2D"/>
    <w:rsid w:val="00091C20"/>
    <w:rsid w:val="00095598"/>
    <w:rsid w:val="000A508E"/>
    <w:rsid w:val="000B081F"/>
    <w:rsid w:val="000B14D1"/>
    <w:rsid w:val="000B15F4"/>
    <w:rsid w:val="000C552C"/>
    <w:rsid w:val="000E1CDE"/>
    <w:rsid w:val="000F6471"/>
    <w:rsid w:val="000F715D"/>
    <w:rsid w:val="001001D2"/>
    <w:rsid w:val="00103DD4"/>
    <w:rsid w:val="00104E7F"/>
    <w:rsid w:val="0010534E"/>
    <w:rsid w:val="00107511"/>
    <w:rsid w:val="00110D6B"/>
    <w:rsid w:val="00111AC5"/>
    <w:rsid w:val="00116C6E"/>
    <w:rsid w:val="0012190B"/>
    <w:rsid w:val="00126C72"/>
    <w:rsid w:val="001300E9"/>
    <w:rsid w:val="0013052F"/>
    <w:rsid w:val="00132462"/>
    <w:rsid w:val="001364EC"/>
    <w:rsid w:val="00140E41"/>
    <w:rsid w:val="0014396D"/>
    <w:rsid w:val="001509B1"/>
    <w:rsid w:val="001520E3"/>
    <w:rsid w:val="00157D9E"/>
    <w:rsid w:val="001652F0"/>
    <w:rsid w:val="00171A70"/>
    <w:rsid w:val="0018282D"/>
    <w:rsid w:val="00187683"/>
    <w:rsid w:val="00193180"/>
    <w:rsid w:val="001B3D6B"/>
    <w:rsid w:val="001C3B0D"/>
    <w:rsid w:val="001C4A29"/>
    <w:rsid w:val="001C58A8"/>
    <w:rsid w:val="001C638C"/>
    <w:rsid w:val="001D2303"/>
    <w:rsid w:val="001D35D2"/>
    <w:rsid w:val="001E185D"/>
    <w:rsid w:val="001E54FA"/>
    <w:rsid w:val="001F125C"/>
    <w:rsid w:val="001F73B7"/>
    <w:rsid w:val="002010DC"/>
    <w:rsid w:val="0020514C"/>
    <w:rsid w:val="00210284"/>
    <w:rsid w:val="00215A91"/>
    <w:rsid w:val="00222673"/>
    <w:rsid w:val="002239A7"/>
    <w:rsid w:val="00224985"/>
    <w:rsid w:val="00225AB4"/>
    <w:rsid w:val="002464FC"/>
    <w:rsid w:val="00250776"/>
    <w:rsid w:val="0025271C"/>
    <w:rsid w:val="00263225"/>
    <w:rsid w:val="00264B3A"/>
    <w:rsid w:val="00264DEF"/>
    <w:rsid w:val="00271B17"/>
    <w:rsid w:val="002739AF"/>
    <w:rsid w:val="0027656B"/>
    <w:rsid w:val="00277217"/>
    <w:rsid w:val="002777AA"/>
    <w:rsid w:val="00280BAF"/>
    <w:rsid w:val="00284325"/>
    <w:rsid w:val="002865CC"/>
    <w:rsid w:val="00287D10"/>
    <w:rsid w:val="00297939"/>
    <w:rsid w:val="002A393C"/>
    <w:rsid w:val="002A7F14"/>
    <w:rsid w:val="002C0072"/>
    <w:rsid w:val="002C10F3"/>
    <w:rsid w:val="002C14C0"/>
    <w:rsid w:val="002C3FE7"/>
    <w:rsid w:val="002E0A7C"/>
    <w:rsid w:val="002E26B5"/>
    <w:rsid w:val="002F7176"/>
    <w:rsid w:val="002F76FA"/>
    <w:rsid w:val="00301162"/>
    <w:rsid w:val="00305643"/>
    <w:rsid w:val="00306CB7"/>
    <w:rsid w:val="00310B34"/>
    <w:rsid w:val="0031241A"/>
    <w:rsid w:val="00313D72"/>
    <w:rsid w:val="00322198"/>
    <w:rsid w:val="003343C6"/>
    <w:rsid w:val="003504B7"/>
    <w:rsid w:val="003520E0"/>
    <w:rsid w:val="00352A85"/>
    <w:rsid w:val="00354A6A"/>
    <w:rsid w:val="00357CD0"/>
    <w:rsid w:val="00363F01"/>
    <w:rsid w:val="00387BF8"/>
    <w:rsid w:val="00390749"/>
    <w:rsid w:val="0039456F"/>
    <w:rsid w:val="003A269F"/>
    <w:rsid w:val="003A65D0"/>
    <w:rsid w:val="003B137A"/>
    <w:rsid w:val="003B69A5"/>
    <w:rsid w:val="003C648E"/>
    <w:rsid w:val="003D3106"/>
    <w:rsid w:val="003E0F66"/>
    <w:rsid w:val="003E2BEF"/>
    <w:rsid w:val="003F05A4"/>
    <w:rsid w:val="003F5CEC"/>
    <w:rsid w:val="00403F45"/>
    <w:rsid w:val="00411565"/>
    <w:rsid w:val="00417354"/>
    <w:rsid w:val="00417FEF"/>
    <w:rsid w:val="004269AB"/>
    <w:rsid w:val="00430CE2"/>
    <w:rsid w:val="004352D3"/>
    <w:rsid w:val="00435A7B"/>
    <w:rsid w:val="00443972"/>
    <w:rsid w:val="00444AE4"/>
    <w:rsid w:val="00453890"/>
    <w:rsid w:val="00464FE0"/>
    <w:rsid w:val="00477B7D"/>
    <w:rsid w:val="00483DC7"/>
    <w:rsid w:val="00487AAB"/>
    <w:rsid w:val="004918CA"/>
    <w:rsid w:val="004927E3"/>
    <w:rsid w:val="004934B0"/>
    <w:rsid w:val="00494355"/>
    <w:rsid w:val="00494C09"/>
    <w:rsid w:val="004973DC"/>
    <w:rsid w:val="004B1F12"/>
    <w:rsid w:val="004C2946"/>
    <w:rsid w:val="004C4CA5"/>
    <w:rsid w:val="004D6276"/>
    <w:rsid w:val="004E079B"/>
    <w:rsid w:val="004E4BC3"/>
    <w:rsid w:val="004E527C"/>
    <w:rsid w:val="004E7B29"/>
    <w:rsid w:val="004E7F19"/>
    <w:rsid w:val="004F031B"/>
    <w:rsid w:val="004F03CD"/>
    <w:rsid w:val="004F0749"/>
    <w:rsid w:val="004F4A83"/>
    <w:rsid w:val="004F501E"/>
    <w:rsid w:val="004F7E1E"/>
    <w:rsid w:val="00502005"/>
    <w:rsid w:val="005055A8"/>
    <w:rsid w:val="005139E7"/>
    <w:rsid w:val="005319A8"/>
    <w:rsid w:val="00531C98"/>
    <w:rsid w:val="005471E7"/>
    <w:rsid w:val="005535BB"/>
    <w:rsid w:val="00553AD8"/>
    <w:rsid w:val="00555C1F"/>
    <w:rsid w:val="0055622C"/>
    <w:rsid w:val="00557DCB"/>
    <w:rsid w:val="00560C12"/>
    <w:rsid w:val="00564CD5"/>
    <w:rsid w:val="005650CB"/>
    <w:rsid w:val="00565F07"/>
    <w:rsid w:val="005774DB"/>
    <w:rsid w:val="00582C96"/>
    <w:rsid w:val="005C037D"/>
    <w:rsid w:val="005C146B"/>
    <w:rsid w:val="005C1F8D"/>
    <w:rsid w:val="005D313C"/>
    <w:rsid w:val="005D7B0B"/>
    <w:rsid w:val="005E1835"/>
    <w:rsid w:val="005E4BD4"/>
    <w:rsid w:val="005F0F7D"/>
    <w:rsid w:val="005F53C1"/>
    <w:rsid w:val="006068A6"/>
    <w:rsid w:val="00615174"/>
    <w:rsid w:val="00615892"/>
    <w:rsid w:val="00615F13"/>
    <w:rsid w:val="006258FF"/>
    <w:rsid w:val="006269C7"/>
    <w:rsid w:val="006319AB"/>
    <w:rsid w:val="0063280E"/>
    <w:rsid w:val="006335DE"/>
    <w:rsid w:val="0063525D"/>
    <w:rsid w:val="00643A5F"/>
    <w:rsid w:val="0065015D"/>
    <w:rsid w:val="00650BE8"/>
    <w:rsid w:val="00650F1B"/>
    <w:rsid w:val="00653768"/>
    <w:rsid w:val="006547B8"/>
    <w:rsid w:val="00662C39"/>
    <w:rsid w:val="00665E51"/>
    <w:rsid w:val="006878A8"/>
    <w:rsid w:val="006918AB"/>
    <w:rsid w:val="00695A30"/>
    <w:rsid w:val="0069613C"/>
    <w:rsid w:val="006A191E"/>
    <w:rsid w:val="006A3019"/>
    <w:rsid w:val="006A488D"/>
    <w:rsid w:val="006B4B17"/>
    <w:rsid w:val="006B682F"/>
    <w:rsid w:val="006C5559"/>
    <w:rsid w:val="006C7643"/>
    <w:rsid w:val="006C7E82"/>
    <w:rsid w:val="006D1C5C"/>
    <w:rsid w:val="006D665F"/>
    <w:rsid w:val="006D7FED"/>
    <w:rsid w:val="006E2700"/>
    <w:rsid w:val="006E40F6"/>
    <w:rsid w:val="006E62C8"/>
    <w:rsid w:val="006F2E15"/>
    <w:rsid w:val="006F4C08"/>
    <w:rsid w:val="006F52AB"/>
    <w:rsid w:val="006F6D48"/>
    <w:rsid w:val="006F7817"/>
    <w:rsid w:val="00700CAE"/>
    <w:rsid w:val="007031B8"/>
    <w:rsid w:val="00705F04"/>
    <w:rsid w:val="007100AD"/>
    <w:rsid w:val="00713F07"/>
    <w:rsid w:val="00714B29"/>
    <w:rsid w:val="00721733"/>
    <w:rsid w:val="00726EA5"/>
    <w:rsid w:val="00727937"/>
    <w:rsid w:val="00727F75"/>
    <w:rsid w:val="00730B54"/>
    <w:rsid w:val="00740A7B"/>
    <w:rsid w:val="00747502"/>
    <w:rsid w:val="00747FB6"/>
    <w:rsid w:val="0075344F"/>
    <w:rsid w:val="007622F3"/>
    <w:rsid w:val="00763638"/>
    <w:rsid w:val="00773154"/>
    <w:rsid w:val="007746B3"/>
    <w:rsid w:val="00775661"/>
    <w:rsid w:val="00777083"/>
    <w:rsid w:val="00782A38"/>
    <w:rsid w:val="00790FCF"/>
    <w:rsid w:val="00795657"/>
    <w:rsid w:val="00795E14"/>
    <w:rsid w:val="00797E06"/>
    <w:rsid w:val="007A4ECC"/>
    <w:rsid w:val="007A598B"/>
    <w:rsid w:val="007A735B"/>
    <w:rsid w:val="007C4B2F"/>
    <w:rsid w:val="007C4E67"/>
    <w:rsid w:val="007C6006"/>
    <w:rsid w:val="007D02B2"/>
    <w:rsid w:val="007D3B75"/>
    <w:rsid w:val="007D455D"/>
    <w:rsid w:val="007D6DFA"/>
    <w:rsid w:val="007E077F"/>
    <w:rsid w:val="007E0CE8"/>
    <w:rsid w:val="007F26B9"/>
    <w:rsid w:val="007F597F"/>
    <w:rsid w:val="007F681D"/>
    <w:rsid w:val="00806499"/>
    <w:rsid w:val="00806CA5"/>
    <w:rsid w:val="008112B3"/>
    <w:rsid w:val="00812ED2"/>
    <w:rsid w:val="00817787"/>
    <w:rsid w:val="0082290E"/>
    <w:rsid w:val="00823AF0"/>
    <w:rsid w:val="00823E3D"/>
    <w:rsid w:val="00825202"/>
    <w:rsid w:val="00832E11"/>
    <w:rsid w:val="00846E70"/>
    <w:rsid w:val="008652BA"/>
    <w:rsid w:val="0088064A"/>
    <w:rsid w:val="00887853"/>
    <w:rsid w:val="00890C05"/>
    <w:rsid w:val="00897BE5"/>
    <w:rsid w:val="008A0544"/>
    <w:rsid w:val="008A0D49"/>
    <w:rsid w:val="008A12D1"/>
    <w:rsid w:val="008A6B6E"/>
    <w:rsid w:val="008A6BD7"/>
    <w:rsid w:val="008B2DEA"/>
    <w:rsid w:val="008B5ADB"/>
    <w:rsid w:val="008B750B"/>
    <w:rsid w:val="008D1F51"/>
    <w:rsid w:val="008D503A"/>
    <w:rsid w:val="008D5D40"/>
    <w:rsid w:val="008E4F47"/>
    <w:rsid w:val="008E6538"/>
    <w:rsid w:val="008F0CD3"/>
    <w:rsid w:val="008F76BD"/>
    <w:rsid w:val="009028CE"/>
    <w:rsid w:val="00903D57"/>
    <w:rsid w:val="00910343"/>
    <w:rsid w:val="00911CE9"/>
    <w:rsid w:val="00912EDC"/>
    <w:rsid w:val="009135F5"/>
    <w:rsid w:val="0093244B"/>
    <w:rsid w:val="00936481"/>
    <w:rsid w:val="00952F83"/>
    <w:rsid w:val="0095359E"/>
    <w:rsid w:val="00965E38"/>
    <w:rsid w:val="009714C1"/>
    <w:rsid w:val="009773CE"/>
    <w:rsid w:val="00982980"/>
    <w:rsid w:val="00984006"/>
    <w:rsid w:val="0098416C"/>
    <w:rsid w:val="00990262"/>
    <w:rsid w:val="009929B9"/>
    <w:rsid w:val="009932C2"/>
    <w:rsid w:val="00996757"/>
    <w:rsid w:val="009972EF"/>
    <w:rsid w:val="009B1D04"/>
    <w:rsid w:val="009B3C1B"/>
    <w:rsid w:val="009B4407"/>
    <w:rsid w:val="009C0D07"/>
    <w:rsid w:val="009C238F"/>
    <w:rsid w:val="009D2B86"/>
    <w:rsid w:val="009D37E2"/>
    <w:rsid w:val="009E0DF3"/>
    <w:rsid w:val="009E3140"/>
    <w:rsid w:val="009E332D"/>
    <w:rsid w:val="009E7C6D"/>
    <w:rsid w:val="009E7F27"/>
    <w:rsid w:val="009F107E"/>
    <w:rsid w:val="009F136E"/>
    <w:rsid w:val="009F17AE"/>
    <w:rsid w:val="009F2021"/>
    <w:rsid w:val="009F3197"/>
    <w:rsid w:val="009F4CD2"/>
    <w:rsid w:val="00A12591"/>
    <w:rsid w:val="00A154DF"/>
    <w:rsid w:val="00A1601D"/>
    <w:rsid w:val="00A1735B"/>
    <w:rsid w:val="00A34551"/>
    <w:rsid w:val="00A408E4"/>
    <w:rsid w:val="00A455A3"/>
    <w:rsid w:val="00A45DCF"/>
    <w:rsid w:val="00A473DB"/>
    <w:rsid w:val="00A478D9"/>
    <w:rsid w:val="00A52065"/>
    <w:rsid w:val="00A521E7"/>
    <w:rsid w:val="00A66342"/>
    <w:rsid w:val="00A71BB8"/>
    <w:rsid w:val="00A8495B"/>
    <w:rsid w:val="00A85F2D"/>
    <w:rsid w:val="00A86CE9"/>
    <w:rsid w:val="00A87E88"/>
    <w:rsid w:val="00A977DC"/>
    <w:rsid w:val="00AA15E2"/>
    <w:rsid w:val="00AA1EAA"/>
    <w:rsid w:val="00AB37B0"/>
    <w:rsid w:val="00AC181E"/>
    <w:rsid w:val="00AC2FDE"/>
    <w:rsid w:val="00AC62AB"/>
    <w:rsid w:val="00AD640C"/>
    <w:rsid w:val="00AD786C"/>
    <w:rsid w:val="00AE0681"/>
    <w:rsid w:val="00AE1A5A"/>
    <w:rsid w:val="00AE32BE"/>
    <w:rsid w:val="00AF73A3"/>
    <w:rsid w:val="00AF7687"/>
    <w:rsid w:val="00B0355F"/>
    <w:rsid w:val="00B05850"/>
    <w:rsid w:val="00B066F8"/>
    <w:rsid w:val="00B0782D"/>
    <w:rsid w:val="00B13A5A"/>
    <w:rsid w:val="00B202A7"/>
    <w:rsid w:val="00B27BCC"/>
    <w:rsid w:val="00B32370"/>
    <w:rsid w:val="00B35F53"/>
    <w:rsid w:val="00B36069"/>
    <w:rsid w:val="00B36ECE"/>
    <w:rsid w:val="00B41435"/>
    <w:rsid w:val="00B41A63"/>
    <w:rsid w:val="00B41D25"/>
    <w:rsid w:val="00B43AEE"/>
    <w:rsid w:val="00B4786E"/>
    <w:rsid w:val="00B529A7"/>
    <w:rsid w:val="00B543BB"/>
    <w:rsid w:val="00B6197C"/>
    <w:rsid w:val="00B67BD3"/>
    <w:rsid w:val="00B73644"/>
    <w:rsid w:val="00B73C81"/>
    <w:rsid w:val="00B7614C"/>
    <w:rsid w:val="00B7701C"/>
    <w:rsid w:val="00B83809"/>
    <w:rsid w:val="00B84516"/>
    <w:rsid w:val="00B90538"/>
    <w:rsid w:val="00B91FB9"/>
    <w:rsid w:val="00B93878"/>
    <w:rsid w:val="00BA13F3"/>
    <w:rsid w:val="00BA1C2B"/>
    <w:rsid w:val="00BA32EB"/>
    <w:rsid w:val="00BA4D43"/>
    <w:rsid w:val="00BB23E4"/>
    <w:rsid w:val="00BC081A"/>
    <w:rsid w:val="00BC24B6"/>
    <w:rsid w:val="00BD4224"/>
    <w:rsid w:val="00BD5955"/>
    <w:rsid w:val="00BE3DA2"/>
    <w:rsid w:val="00BE4D90"/>
    <w:rsid w:val="00BE727B"/>
    <w:rsid w:val="00C06F06"/>
    <w:rsid w:val="00C120C3"/>
    <w:rsid w:val="00C124E3"/>
    <w:rsid w:val="00C168D6"/>
    <w:rsid w:val="00C23EFE"/>
    <w:rsid w:val="00C315F5"/>
    <w:rsid w:val="00C43882"/>
    <w:rsid w:val="00C442F9"/>
    <w:rsid w:val="00C466B7"/>
    <w:rsid w:val="00C508C0"/>
    <w:rsid w:val="00C52451"/>
    <w:rsid w:val="00C545C7"/>
    <w:rsid w:val="00C54998"/>
    <w:rsid w:val="00C579B7"/>
    <w:rsid w:val="00C57B05"/>
    <w:rsid w:val="00C6488A"/>
    <w:rsid w:val="00C66080"/>
    <w:rsid w:val="00C771F5"/>
    <w:rsid w:val="00C825E3"/>
    <w:rsid w:val="00C84EDA"/>
    <w:rsid w:val="00C87B2D"/>
    <w:rsid w:val="00C92CBF"/>
    <w:rsid w:val="00C9796F"/>
    <w:rsid w:val="00CA5D2D"/>
    <w:rsid w:val="00CB7036"/>
    <w:rsid w:val="00CB7934"/>
    <w:rsid w:val="00CC0CB0"/>
    <w:rsid w:val="00CC36CF"/>
    <w:rsid w:val="00CD7147"/>
    <w:rsid w:val="00CE3EE1"/>
    <w:rsid w:val="00CE448F"/>
    <w:rsid w:val="00CF1B84"/>
    <w:rsid w:val="00D00F08"/>
    <w:rsid w:val="00D01FF8"/>
    <w:rsid w:val="00D026A2"/>
    <w:rsid w:val="00D125EF"/>
    <w:rsid w:val="00D179E5"/>
    <w:rsid w:val="00D21098"/>
    <w:rsid w:val="00D2337B"/>
    <w:rsid w:val="00D27E48"/>
    <w:rsid w:val="00D33B33"/>
    <w:rsid w:val="00D33F8C"/>
    <w:rsid w:val="00D432E6"/>
    <w:rsid w:val="00D45825"/>
    <w:rsid w:val="00D53EDA"/>
    <w:rsid w:val="00D56DE8"/>
    <w:rsid w:val="00D57932"/>
    <w:rsid w:val="00D57BAB"/>
    <w:rsid w:val="00D60A5F"/>
    <w:rsid w:val="00D70D43"/>
    <w:rsid w:val="00D74100"/>
    <w:rsid w:val="00D74DA4"/>
    <w:rsid w:val="00D75AAF"/>
    <w:rsid w:val="00D75CBB"/>
    <w:rsid w:val="00D84989"/>
    <w:rsid w:val="00D86281"/>
    <w:rsid w:val="00D86A47"/>
    <w:rsid w:val="00D93710"/>
    <w:rsid w:val="00DA7880"/>
    <w:rsid w:val="00DB4B68"/>
    <w:rsid w:val="00DC6D8B"/>
    <w:rsid w:val="00DD7BEB"/>
    <w:rsid w:val="00E02176"/>
    <w:rsid w:val="00E02C16"/>
    <w:rsid w:val="00E165BA"/>
    <w:rsid w:val="00E32183"/>
    <w:rsid w:val="00E35F40"/>
    <w:rsid w:val="00E36FE3"/>
    <w:rsid w:val="00E42E34"/>
    <w:rsid w:val="00E47476"/>
    <w:rsid w:val="00E520D3"/>
    <w:rsid w:val="00E524AE"/>
    <w:rsid w:val="00E57BBF"/>
    <w:rsid w:val="00E610B2"/>
    <w:rsid w:val="00E63CF7"/>
    <w:rsid w:val="00E66D2A"/>
    <w:rsid w:val="00E7049E"/>
    <w:rsid w:val="00E72CD0"/>
    <w:rsid w:val="00E83366"/>
    <w:rsid w:val="00E85AE0"/>
    <w:rsid w:val="00E92231"/>
    <w:rsid w:val="00E95000"/>
    <w:rsid w:val="00E97594"/>
    <w:rsid w:val="00EA1106"/>
    <w:rsid w:val="00EA27EF"/>
    <w:rsid w:val="00EA55F7"/>
    <w:rsid w:val="00EB2976"/>
    <w:rsid w:val="00EC1D7B"/>
    <w:rsid w:val="00EC2628"/>
    <w:rsid w:val="00EC312A"/>
    <w:rsid w:val="00EC4167"/>
    <w:rsid w:val="00EC700E"/>
    <w:rsid w:val="00ED0CA5"/>
    <w:rsid w:val="00ED4D8E"/>
    <w:rsid w:val="00ED6305"/>
    <w:rsid w:val="00ED6C38"/>
    <w:rsid w:val="00EE0687"/>
    <w:rsid w:val="00EF2117"/>
    <w:rsid w:val="00EF4AC4"/>
    <w:rsid w:val="00F104E4"/>
    <w:rsid w:val="00F115B3"/>
    <w:rsid w:val="00F159B0"/>
    <w:rsid w:val="00F16604"/>
    <w:rsid w:val="00F17B2B"/>
    <w:rsid w:val="00F24ABE"/>
    <w:rsid w:val="00F27F0B"/>
    <w:rsid w:val="00F31968"/>
    <w:rsid w:val="00F36DBC"/>
    <w:rsid w:val="00F44F5F"/>
    <w:rsid w:val="00F50B54"/>
    <w:rsid w:val="00F52D86"/>
    <w:rsid w:val="00F53DAF"/>
    <w:rsid w:val="00F57618"/>
    <w:rsid w:val="00F678DD"/>
    <w:rsid w:val="00F730AC"/>
    <w:rsid w:val="00F74D55"/>
    <w:rsid w:val="00F7792B"/>
    <w:rsid w:val="00F80F5E"/>
    <w:rsid w:val="00F8778E"/>
    <w:rsid w:val="00F91077"/>
    <w:rsid w:val="00F91C8D"/>
    <w:rsid w:val="00F9278C"/>
    <w:rsid w:val="00F97E03"/>
    <w:rsid w:val="00FA5CC5"/>
    <w:rsid w:val="00FD03FD"/>
    <w:rsid w:val="00FD335F"/>
    <w:rsid w:val="00FD6DE2"/>
    <w:rsid w:val="00FE3AB4"/>
    <w:rsid w:val="00FE6C4B"/>
    <w:rsid w:val="00FE700A"/>
    <w:rsid w:val="00FF29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51BCA"/>
  <w15:docId w15:val="{79BE832D-4366-4D71-B7DC-495559BD0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8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2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238F"/>
    <w:rPr>
      <w:rFonts w:ascii="Tahoma" w:hAnsi="Tahoma" w:cs="Tahoma"/>
      <w:sz w:val="16"/>
      <w:szCs w:val="16"/>
    </w:rPr>
  </w:style>
  <w:style w:type="character" w:customStyle="1" w:styleId="BalloonTextChar">
    <w:name w:val="Balloon Text Char"/>
    <w:basedOn w:val="DefaultParagraphFont"/>
    <w:link w:val="BalloonText"/>
    <w:uiPriority w:val="99"/>
    <w:semiHidden/>
    <w:rsid w:val="009C238F"/>
    <w:rPr>
      <w:rFonts w:ascii="Tahoma" w:hAnsi="Tahoma" w:cs="Tahoma"/>
      <w:sz w:val="16"/>
      <w:szCs w:val="16"/>
    </w:rPr>
  </w:style>
  <w:style w:type="paragraph" w:styleId="Header">
    <w:name w:val="header"/>
    <w:basedOn w:val="Normal"/>
    <w:link w:val="HeaderChar"/>
    <w:uiPriority w:val="99"/>
    <w:unhideWhenUsed/>
    <w:rsid w:val="009929B9"/>
    <w:pPr>
      <w:tabs>
        <w:tab w:val="center" w:pos="4513"/>
        <w:tab w:val="right" w:pos="9026"/>
      </w:tabs>
    </w:pPr>
  </w:style>
  <w:style w:type="character" w:customStyle="1" w:styleId="HeaderChar">
    <w:name w:val="Header Char"/>
    <w:basedOn w:val="DefaultParagraphFont"/>
    <w:link w:val="Header"/>
    <w:uiPriority w:val="99"/>
    <w:rsid w:val="009929B9"/>
  </w:style>
  <w:style w:type="paragraph" w:styleId="Footer">
    <w:name w:val="footer"/>
    <w:basedOn w:val="Normal"/>
    <w:link w:val="FooterChar"/>
    <w:uiPriority w:val="99"/>
    <w:unhideWhenUsed/>
    <w:rsid w:val="009929B9"/>
    <w:pPr>
      <w:tabs>
        <w:tab w:val="center" w:pos="4513"/>
        <w:tab w:val="right" w:pos="9026"/>
      </w:tabs>
    </w:pPr>
  </w:style>
  <w:style w:type="character" w:customStyle="1" w:styleId="FooterChar">
    <w:name w:val="Footer Char"/>
    <w:basedOn w:val="DefaultParagraphFont"/>
    <w:link w:val="Footer"/>
    <w:uiPriority w:val="99"/>
    <w:rsid w:val="009929B9"/>
  </w:style>
  <w:style w:type="paragraph" w:styleId="ListParagraph">
    <w:name w:val="List Paragraph"/>
    <w:basedOn w:val="Normal"/>
    <w:uiPriority w:val="34"/>
    <w:qFormat/>
    <w:rsid w:val="006D7FED"/>
    <w:pPr>
      <w:ind w:left="720"/>
      <w:contextualSpacing/>
    </w:pPr>
    <w:rPr>
      <w:rFonts w:ascii="Dutch TL" w:eastAsia="Times New Roman" w:hAnsi="Dutch TL" w:cs="Times New Roman"/>
      <w:sz w:val="28"/>
      <w:szCs w:val="20"/>
      <w:lang w:eastAsia="zh-TW"/>
    </w:rPr>
  </w:style>
  <w:style w:type="character" w:styleId="CommentReference">
    <w:name w:val="annotation reference"/>
    <w:basedOn w:val="DefaultParagraphFont"/>
    <w:uiPriority w:val="99"/>
    <w:semiHidden/>
    <w:unhideWhenUsed/>
    <w:rsid w:val="00BA4D43"/>
    <w:rPr>
      <w:sz w:val="16"/>
      <w:szCs w:val="16"/>
    </w:rPr>
  </w:style>
  <w:style w:type="paragraph" w:styleId="CommentText">
    <w:name w:val="annotation text"/>
    <w:basedOn w:val="Normal"/>
    <w:link w:val="CommentTextChar"/>
    <w:uiPriority w:val="99"/>
    <w:unhideWhenUsed/>
    <w:rsid w:val="00BA4D43"/>
    <w:rPr>
      <w:sz w:val="20"/>
      <w:szCs w:val="20"/>
    </w:rPr>
  </w:style>
  <w:style w:type="character" w:customStyle="1" w:styleId="CommentTextChar">
    <w:name w:val="Comment Text Char"/>
    <w:basedOn w:val="DefaultParagraphFont"/>
    <w:link w:val="CommentText"/>
    <w:uiPriority w:val="99"/>
    <w:rsid w:val="00BA4D43"/>
    <w:rPr>
      <w:sz w:val="20"/>
      <w:szCs w:val="20"/>
    </w:rPr>
  </w:style>
  <w:style w:type="paragraph" w:styleId="CommentSubject">
    <w:name w:val="annotation subject"/>
    <w:basedOn w:val="CommentText"/>
    <w:next w:val="CommentText"/>
    <w:link w:val="CommentSubjectChar"/>
    <w:uiPriority w:val="99"/>
    <w:semiHidden/>
    <w:unhideWhenUsed/>
    <w:rsid w:val="00BA4D43"/>
    <w:rPr>
      <w:b/>
      <w:bCs/>
    </w:rPr>
  </w:style>
  <w:style w:type="character" w:customStyle="1" w:styleId="CommentSubjectChar">
    <w:name w:val="Comment Subject Char"/>
    <w:basedOn w:val="CommentTextChar"/>
    <w:link w:val="CommentSubject"/>
    <w:uiPriority w:val="99"/>
    <w:semiHidden/>
    <w:rsid w:val="00BA4D43"/>
    <w:rPr>
      <w:b/>
      <w:bCs/>
      <w:sz w:val="20"/>
      <w:szCs w:val="20"/>
    </w:rPr>
  </w:style>
  <w:style w:type="paragraph" w:styleId="Revision">
    <w:name w:val="Revision"/>
    <w:hidden/>
    <w:uiPriority w:val="99"/>
    <w:semiHidden/>
    <w:rsid w:val="00846E70"/>
  </w:style>
  <w:style w:type="paragraph" w:styleId="FootnoteText">
    <w:name w:val="footnote text"/>
    <w:basedOn w:val="Normal"/>
    <w:link w:val="FootnoteTextChar"/>
    <w:uiPriority w:val="99"/>
    <w:rsid w:val="001364EC"/>
    <w:rPr>
      <w:rFonts w:eastAsia="Times New Roman" w:cs="Times New Roman"/>
      <w:sz w:val="20"/>
      <w:szCs w:val="20"/>
      <w:lang w:eastAsia="lv-LV"/>
    </w:rPr>
  </w:style>
  <w:style w:type="character" w:customStyle="1" w:styleId="FootnoteTextChar">
    <w:name w:val="Footnote Text Char"/>
    <w:basedOn w:val="DefaultParagraphFont"/>
    <w:link w:val="FootnoteText"/>
    <w:uiPriority w:val="99"/>
    <w:rsid w:val="001364EC"/>
    <w:rPr>
      <w:rFonts w:eastAsia="Times New Roman" w:cs="Times New Roman"/>
      <w:sz w:val="20"/>
      <w:szCs w:val="20"/>
      <w:lang w:eastAsia="lv-LV"/>
    </w:rPr>
  </w:style>
  <w:style w:type="character" w:styleId="FootnoteReference">
    <w:name w:val="footnote reference"/>
    <w:uiPriority w:val="99"/>
    <w:semiHidden/>
    <w:rsid w:val="001364EC"/>
    <w:rPr>
      <w:vertAlign w:val="superscript"/>
    </w:rPr>
  </w:style>
  <w:style w:type="paragraph" w:styleId="NoSpacing">
    <w:name w:val="No Spacing"/>
    <w:uiPriority w:val="1"/>
    <w:qFormat/>
    <w:rsid w:val="009F3197"/>
    <w:pPr>
      <w:widowControl w:val="0"/>
    </w:pPr>
    <w:rPr>
      <w:rFonts w:ascii="Calibri" w:eastAsia="Calibri" w:hAnsi="Calibri" w:cs="Times New Roman"/>
      <w:sz w:val="22"/>
      <w:lang w:val="en-US"/>
    </w:rPr>
  </w:style>
  <w:style w:type="character" w:styleId="Hyperlink">
    <w:name w:val="Hyperlink"/>
    <w:basedOn w:val="DefaultParagraphFont"/>
    <w:uiPriority w:val="99"/>
    <w:unhideWhenUsed/>
    <w:rsid w:val="007C6006"/>
    <w:rPr>
      <w:color w:val="0000FF" w:themeColor="hyperlink"/>
      <w:u w:val="single"/>
    </w:rPr>
  </w:style>
  <w:style w:type="character" w:customStyle="1" w:styleId="Hipersaite1">
    <w:name w:val="Hipersaite1"/>
    <w:basedOn w:val="DefaultParagraphFont"/>
    <w:uiPriority w:val="99"/>
    <w:unhideWhenUsed/>
    <w:rsid w:val="003B137A"/>
    <w:rPr>
      <w:color w:val="0000FF"/>
      <w:u w:val="single"/>
    </w:rPr>
  </w:style>
  <w:style w:type="paragraph" w:styleId="NormalWeb">
    <w:name w:val="Normal (Web)"/>
    <w:basedOn w:val="Normal"/>
    <w:uiPriority w:val="99"/>
    <w:unhideWhenUsed/>
    <w:rsid w:val="00D56DE8"/>
    <w:pPr>
      <w:spacing w:before="100" w:beforeAutospacing="1" w:after="100" w:afterAutospacing="1"/>
    </w:pPr>
    <w:rPr>
      <w:rFonts w:eastAsia="Times New Roman" w:cs="Times New Roman"/>
      <w:szCs w:val="24"/>
      <w:lang w:eastAsia="lv-LV"/>
    </w:rPr>
  </w:style>
  <w:style w:type="paragraph" w:customStyle="1" w:styleId="tv213">
    <w:name w:val="tv213"/>
    <w:basedOn w:val="Normal"/>
    <w:rsid w:val="00823E3D"/>
    <w:pPr>
      <w:spacing w:before="100" w:beforeAutospacing="1" w:after="100" w:afterAutospacing="1"/>
    </w:pPr>
    <w:rPr>
      <w:rFonts w:eastAsia="Times New Roman" w:cs="Times New Roman"/>
      <w:szCs w:val="24"/>
      <w:lang w:eastAsia="lv-LV"/>
    </w:rPr>
  </w:style>
  <w:style w:type="character" w:styleId="Emphasis">
    <w:name w:val="Emphasis"/>
    <w:basedOn w:val="DefaultParagraphFont"/>
    <w:uiPriority w:val="20"/>
    <w:qFormat/>
    <w:rsid w:val="00EB29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07484">
      <w:bodyDiv w:val="1"/>
      <w:marLeft w:val="0"/>
      <w:marRight w:val="0"/>
      <w:marTop w:val="0"/>
      <w:marBottom w:val="0"/>
      <w:divBdr>
        <w:top w:val="none" w:sz="0" w:space="0" w:color="auto"/>
        <w:left w:val="none" w:sz="0" w:space="0" w:color="auto"/>
        <w:bottom w:val="none" w:sz="0" w:space="0" w:color="auto"/>
        <w:right w:val="none" w:sz="0" w:space="0" w:color="auto"/>
      </w:divBdr>
    </w:div>
    <w:div w:id="207451118">
      <w:bodyDiv w:val="1"/>
      <w:marLeft w:val="0"/>
      <w:marRight w:val="0"/>
      <w:marTop w:val="0"/>
      <w:marBottom w:val="0"/>
      <w:divBdr>
        <w:top w:val="none" w:sz="0" w:space="0" w:color="auto"/>
        <w:left w:val="none" w:sz="0" w:space="0" w:color="auto"/>
        <w:bottom w:val="none" w:sz="0" w:space="0" w:color="auto"/>
        <w:right w:val="none" w:sz="0" w:space="0" w:color="auto"/>
      </w:divBdr>
    </w:div>
    <w:div w:id="240910565">
      <w:bodyDiv w:val="1"/>
      <w:marLeft w:val="0"/>
      <w:marRight w:val="0"/>
      <w:marTop w:val="0"/>
      <w:marBottom w:val="0"/>
      <w:divBdr>
        <w:top w:val="none" w:sz="0" w:space="0" w:color="auto"/>
        <w:left w:val="none" w:sz="0" w:space="0" w:color="auto"/>
        <w:bottom w:val="none" w:sz="0" w:space="0" w:color="auto"/>
        <w:right w:val="none" w:sz="0" w:space="0" w:color="auto"/>
      </w:divBdr>
      <w:divsChild>
        <w:div w:id="1245602379">
          <w:marLeft w:val="0"/>
          <w:marRight w:val="0"/>
          <w:marTop w:val="0"/>
          <w:marBottom w:val="0"/>
          <w:divBdr>
            <w:top w:val="none" w:sz="0" w:space="0" w:color="auto"/>
            <w:left w:val="none" w:sz="0" w:space="0" w:color="auto"/>
            <w:bottom w:val="none" w:sz="0" w:space="0" w:color="auto"/>
            <w:right w:val="none" w:sz="0" w:space="0" w:color="auto"/>
          </w:divBdr>
          <w:divsChild>
            <w:div w:id="960768362">
              <w:marLeft w:val="0"/>
              <w:marRight w:val="0"/>
              <w:marTop w:val="0"/>
              <w:marBottom w:val="0"/>
              <w:divBdr>
                <w:top w:val="none" w:sz="0" w:space="0" w:color="auto"/>
                <w:left w:val="none" w:sz="0" w:space="0" w:color="auto"/>
                <w:bottom w:val="none" w:sz="0" w:space="0" w:color="auto"/>
                <w:right w:val="none" w:sz="0" w:space="0" w:color="auto"/>
              </w:divBdr>
              <w:divsChild>
                <w:div w:id="186649492">
                  <w:marLeft w:val="0"/>
                  <w:marRight w:val="0"/>
                  <w:marTop w:val="0"/>
                  <w:marBottom w:val="0"/>
                  <w:divBdr>
                    <w:top w:val="none" w:sz="0" w:space="0" w:color="auto"/>
                    <w:left w:val="none" w:sz="0" w:space="0" w:color="auto"/>
                    <w:bottom w:val="none" w:sz="0" w:space="0" w:color="auto"/>
                    <w:right w:val="none" w:sz="0" w:space="0" w:color="auto"/>
                  </w:divBdr>
                  <w:divsChild>
                    <w:div w:id="197203906">
                      <w:marLeft w:val="0"/>
                      <w:marRight w:val="0"/>
                      <w:marTop w:val="0"/>
                      <w:marBottom w:val="0"/>
                      <w:divBdr>
                        <w:top w:val="none" w:sz="0" w:space="0" w:color="auto"/>
                        <w:left w:val="none" w:sz="0" w:space="0" w:color="auto"/>
                        <w:bottom w:val="none" w:sz="0" w:space="0" w:color="auto"/>
                        <w:right w:val="none" w:sz="0" w:space="0" w:color="auto"/>
                      </w:divBdr>
                      <w:divsChild>
                        <w:div w:id="195043167">
                          <w:marLeft w:val="0"/>
                          <w:marRight w:val="0"/>
                          <w:marTop w:val="0"/>
                          <w:marBottom w:val="0"/>
                          <w:divBdr>
                            <w:top w:val="none" w:sz="0" w:space="0" w:color="auto"/>
                            <w:left w:val="none" w:sz="0" w:space="0" w:color="auto"/>
                            <w:bottom w:val="none" w:sz="0" w:space="0" w:color="auto"/>
                            <w:right w:val="none" w:sz="0" w:space="0" w:color="auto"/>
                          </w:divBdr>
                          <w:divsChild>
                            <w:div w:id="94222426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287133">
      <w:bodyDiv w:val="1"/>
      <w:marLeft w:val="0"/>
      <w:marRight w:val="0"/>
      <w:marTop w:val="0"/>
      <w:marBottom w:val="0"/>
      <w:divBdr>
        <w:top w:val="none" w:sz="0" w:space="0" w:color="auto"/>
        <w:left w:val="none" w:sz="0" w:space="0" w:color="auto"/>
        <w:bottom w:val="none" w:sz="0" w:space="0" w:color="auto"/>
        <w:right w:val="none" w:sz="0" w:space="0" w:color="auto"/>
      </w:divBdr>
    </w:div>
    <w:div w:id="1185631666">
      <w:bodyDiv w:val="1"/>
      <w:marLeft w:val="0"/>
      <w:marRight w:val="0"/>
      <w:marTop w:val="0"/>
      <w:marBottom w:val="0"/>
      <w:divBdr>
        <w:top w:val="none" w:sz="0" w:space="0" w:color="auto"/>
        <w:left w:val="none" w:sz="0" w:space="0" w:color="auto"/>
        <w:bottom w:val="none" w:sz="0" w:space="0" w:color="auto"/>
        <w:right w:val="none" w:sz="0" w:space="0" w:color="auto"/>
      </w:divBdr>
    </w:div>
    <w:div w:id="202948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61A5-39B4-426F-AADB-86ECAFDD6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3</Pages>
  <Words>3503</Words>
  <Characters>1998</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AIMizz_280120_HQ_MND_N;</vt:lpstr>
    </vt:vector>
  </TitlesOfParts>
  <Company>AIM</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AIMizz_280120_HQ_MND_N;</dc:title>
  <dc:subject>Izziņa par atzinumos sniegtajiem iebildumiem</dc:subject>
  <dc:creator>Sigita Atvara</dc:creator>
  <dc:description/>
  <cp:lastModifiedBy>Signe Šadurska</cp:lastModifiedBy>
  <cp:revision>25</cp:revision>
  <cp:lastPrinted>2018-07-30T08:25:00Z</cp:lastPrinted>
  <dcterms:created xsi:type="dcterms:W3CDTF">2020-02-17T07:45:00Z</dcterms:created>
  <dcterms:modified xsi:type="dcterms:W3CDTF">2020-02-27T14:44:00Z</dcterms:modified>
</cp:coreProperties>
</file>