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F70C" w14:textId="77777777" w:rsidR="001813AA" w:rsidRPr="00C33FC2" w:rsidRDefault="002E2F83" w:rsidP="00E72CA3">
      <w:pPr>
        <w:jc w:val="center"/>
        <w:rPr>
          <w:rFonts w:ascii="Times New Roman" w:hAnsi="Times New Roman"/>
          <w:b/>
          <w:bCs/>
          <w:sz w:val="24"/>
          <w:szCs w:val="24"/>
        </w:rPr>
      </w:pPr>
      <w:r w:rsidRPr="00C33FC2">
        <w:rPr>
          <w:rFonts w:ascii="Times New Roman" w:hAnsi="Times New Roman"/>
          <w:b/>
          <w:sz w:val="24"/>
          <w:szCs w:val="24"/>
        </w:rPr>
        <w:t>Ministru kabineta 2020.</w:t>
      </w:r>
      <w:bookmarkStart w:id="0" w:name="_GoBack"/>
      <w:bookmarkEnd w:id="0"/>
      <w:r w:rsidRPr="00C33FC2">
        <w:rPr>
          <w:rFonts w:ascii="Times New Roman" w:hAnsi="Times New Roman"/>
          <w:b/>
          <w:sz w:val="24"/>
          <w:szCs w:val="24"/>
        </w:rPr>
        <w:t xml:space="preserve">gada 12.marta rīkojuma Nr.103 “Par ārkārtējās situācijas izsludināšanu” grozījumu </w:t>
      </w:r>
      <w:r w:rsidR="00637C54" w:rsidRPr="00C33FC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C33FC2" w14:paraId="0BDDBA72"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55D00" w14:textId="77777777" w:rsidR="006A6FB1" w:rsidRPr="00C33FC2"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C33FC2">
              <w:rPr>
                <w:rFonts w:ascii="Times New Roman" w:eastAsia="Times New Roman" w:hAnsi="Times New Roman"/>
                <w:b/>
                <w:bCs/>
                <w:color w:val="000000"/>
                <w:sz w:val="24"/>
                <w:szCs w:val="24"/>
                <w:lang w:eastAsia="lv-LV"/>
              </w:rPr>
              <w:t>Tiesību akta projekta anotācijas kopsavilkums</w:t>
            </w:r>
          </w:p>
        </w:tc>
      </w:tr>
      <w:tr w:rsidR="006A6FB1" w:rsidRPr="00C33FC2" w14:paraId="12D511AD"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465B0A" w14:textId="77777777" w:rsidR="006A6FB1" w:rsidRPr="00C33FC2" w:rsidRDefault="006A6FB1" w:rsidP="005A49C1">
            <w:pPr>
              <w:spacing w:after="0" w:line="240" w:lineRule="auto"/>
              <w:ind w:right="170"/>
              <w:jc w:val="both"/>
              <w:rPr>
                <w:rFonts w:ascii="Times New Roman" w:eastAsia="Times New Roman" w:hAnsi="Times New Roman"/>
                <w:color w:val="000000"/>
                <w:sz w:val="24"/>
                <w:szCs w:val="24"/>
                <w:lang w:eastAsia="lv-LV"/>
              </w:rPr>
            </w:pPr>
            <w:r w:rsidRPr="00C33FC2">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1F6E3E" w14:textId="77777777" w:rsidR="006A6FB1" w:rsidRPr="00C33FC2" w:rsidRDefault="00B46DF2" w:rsidP="005A49C1">
            <w:pPr>
              <w:spacing w:after="0" w:line="240" w:lineRule="auto"/>
              <w:jc w:val="both"/>
              <w:rPr>
                <w:rFonts w:ascii="Times New Roman" w:eastAsia="Times New Roman" w:hAnsi="Times New Roman"/>
                <w:color w:val="000000"/>
                <w:sz w:val="24"/>
                <w:szCs w:val="24"/>
                <w:lang w:eastAsia="lv-LV"/>
              </w:rPr>
            </w:pPr>
            <w:r w:rsidRPr="00C33FC2">
              <w:rPr>
                <w:rFonts w:ascii="Times New Roman" w:eastAsia="Times New Roman" w:hAnsi="Times New Roman"/>
                <w:color w:val="000000"/>
                <w:sz w:val="24"/>
                <w:szCs w:val="24"/>
                <w:lang w:eastAsia="lv-LV"/>
              </w:rPr>
              <w:t xml:space="preserve">Ministru kabineta rīkojuma </w:t>
            </w:r>
            <w:r w:rsidR="002E2F83" w:rsidRPr="00C33FC2">
              <w:rPr>
                <w:rFonts w:ascii="Times New Roman" w:eastAsia="Times New Roman" w:hAnsi="Times New Roman"/>
                <w:color w:val="000000"/>
                <w:sz w:val="24"/>
                <w:szCs w:val="24"/>
                <w:lang w:eastAsia="lv-LV"/>
              </w:rPr>
              <w:t xml:space="preserve">grozījuma </w:t>
            </w:r>
            <w:r w:rsidRPr="00C33FC2">
              <w:rPr>
                <w:rFonts w:ascii="Times New Roman" w:eastAsia="Times New Roman" w:hAnsi="Times New Roman"/>
                <w:color w:val="000000"/>
                <w:sz w:val="24"/>
                <w:szCs w:val="24"/>
                <w:lang w:eastAsia="lv-LV"/>
              </w:rPr>
              <w:t xml:space="preserve">projekta (turpmāk – projekts) mērķis ir </w:t>
            </w:r>
            <w:r w:rsidR="002E2F83" w:rsidRPr="00C33FC2">
              <w:rPr>
                <w:rFonts w:ascii="Times New Roman" w:eastAsia="Times New Roman" w:hAnsi="Times New Roman"/>
                <w:color w:val="000000"/>
                <w:sz w:val="24"/>
                <w:szCs w:val="24"/>
                <w:lang w:eastAsia="lv-LV"/>
              </w:rPr>
              <w:t xml:space="preserve">papildināt </w:t>
            </w:r>
            <w:r w:rsidRPr="00C33FC2">
              <w:rPr>
                <w:rFonts w:ascii="Times New Roman" w:eastAsia="Times New Roman" w:hAnsi="Times New Roman"/>
                <w:color w:val="000000"/>
                <w:sz w:val="24"/>
                <w:szCs w:val="24"/>
                <w:lang w:eastAsia="lv-LV"/>
              </w:rPr>
              <w:t xml:space="preserve"> </w:t>
            </w:r>
            <w:r w:rsidR="002E2F83" w:rsidRPr="00C33FC2">
              <w:rPr>
                <w:rFonts w:ascii="Times New Roman" w:eastAsia="Times New Roman" w:hAnsi="Times New Roman"/>
                <w:color w:val="000000"/>
                <w:sz w:val="24"/>
                <w:szCs w:val="24"/>
                <w:lang w:eastAsia="lv-LV"/>
              </w:rPr>
              <w:t>Ministru kabineta 2020.gada 12.marta rīkojumu Nr.103 “Par ārkārtējās situācijas izsludināšanu”, ņemot vērā infekcijas slimības ietekmi un nepieciešamos papildus pasākumus ārkārtējās situācijas pārvarēšanai.</w:t>
            </w:r>
          </w:p>
        </w:tc>
      </w:tr>
    </w:tbl>
    <w:p w14:paraId="1313C276" w14:textId="77777777" w:rsidR="006A6FB1" w:rsidRPr="00C33FC2" w:rsidRDefault="006A6FB1" w:rsidP="006A6FB1">
      <w:pPr>
        <w:spacing w:after="0" w:line="240" w:lineRule="auto"/>
        <w:rPr>
          <w:rFonts w:ascii="Times New Roman" w:eastAsia="Times New Roman" w:hAnsi="Times New Roman"/>
          <w:color w:val="000000"/>
          <w:sz w:val="24"/>
          <w:szCs w:val="24"/>
          <w:lang w:eastAsia="lv-LV"/>
        </w:rPr>
      </w:pPr>
      <w:r w:rsidRPr="00C33FC2">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C33FC2" w14:paraId="49020FE5"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ED93" w14:textId="77777777" w:rsidR="006A6FB1" w:rsidRPr="00C33FC2"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C33FC2">
              <w:rPr>
                <w:rFonts w:ascii="Times New Roman" w:eastAsia="Times New Roman" w:hAnsi="Times New Roman"/>
                <w:b/>
                <w:bCs/>
                <w:color w:val="000000"/>
                <w:sz w:val="24"/>
                <w:szCs w:val="24"/>
                <w:lang w:eastAsia="lv-LV"/>
              </w:rPr>
              <w:t>I. Tiesību akta projekta izstrādes nepieciešamība</w:t>
            </w:r>
          </w:p>
        </w:tc>
      </w:tr>
      <w:tr w:rsidR="006A6FB1" w:rsidRPr="00D02706" w14:paraId="38F96EB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28A8D1" w14:textId="77777777" w:rsidR="006A6FB1" w:rsidRPr="00C33FC2"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C33FC2">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E157F6" w14:textId="77777777" w:rsidR="006A6FB1" w:rsidRPr="00C33FC2" w:rsidRDefault="006A6FB1" w:rsidP="005A49C1">
            <w:pPr>
              <w:spacing w:after="0" w:line="240" w:lineRule="auto"/>
              <w:ind w:right="170"/>
              <w:jc w:val="both"/>
              <w:rPr>
                <w:rFonts w:ascii="Times New Roman" w:eastAsia="Times New Roman" w:hAnsi="Times New Roman"/>
                <w:color w:val="000000"/>
                <w:sz w:val="24"/>
                <w:szCs w:val="24"/>
                <w:lang w:eastAsia="lv-LV"/>
              </w:rPr>
            </w:pPr>
            <w:r w:rsidRPr="00C33FC2">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0F81990" w14:textId="77777777" w:rsidR="006A6FB1" w:rsidRPr="00D02706" w:rsidRDefault="002E2F83" w:rsidP="005A49C1">
            <w:pPr>
              <w:spacing w:after="0" w:line="240" w:lineRule="auto"/>
              <w:jc w:val="both"/>
              <w:rPr>
                <w:rFonts w:ascii="Times New Roman" w:eastAsia="Times New Roman" w:hAnsi="Times New Roman"/>
                <w:color w:val="000000"/>
                <w:sz w:val="24"/>
                <w:szCs w:val="24"/>
                <w:lang w:eastAsia="lv-LV"/>
              </w:rPr>
            </w:pPr>
            <w:r w:rsidRPr="00C33FC2">
              <w:rPr>
                <w:rFonts w:ascii="Times New Roman" w:eastAsia="Times New Roman" w:hAnsi="Times New Roman"/>
                <w:sz w:val="24"/>
                <w:szCs w:val="24"/>
                <w:lang w:eastAsia="lv-LV"/>
              </w:rPr>
              <w:t>Civilās aizsardzības un katastrofu pārvaldīšanas likuma 4.panta pirmās daļas 1.punkta "e" apakšpunktu, likuma "Par ārkārtējo situāciju un izņēmuma stāvokli" 4.pantu, 5.panta pirmo daļu un 6.panta pirmās daļas 1.punktu un otro daļu, 7.panta 1.punktu un 8.pantu, Epidemioloģiskās drošības likuma 3.panta otro daļu.</w:t>
            </w:r>
          </w:p>
        </w:tc>
      </w:tr>
      <w:tr w:rsidR="006A6FB1" w:rsidRPr="00D02706" w14:paraId="1BFF5F5B"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188425"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26558"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6BC02" w14:textId="77777777" w:rsidR="00D15AE6" w:rsidRDefault="00B53FBE" w:rsidP="00402C8E">
            <w:pPr>
              <w:spacing w:after="0" w:line="240" w:lineRule="auto"/>
              <w:jc w:val="both"/>
              <w:rPr>
                <w:rFonts w:ascii="Times New Roman" w:eastAsia="Times New Roman" w:hAnsi="Times New Roman"/>
                <w:sz w:val="24"/>
                <w:szCs w:val="24"/>
                <w:lang w:eastAsia="lv-LV"/>
              </w:rPr>
            </w:pPr>
            <w:r w:rsidRPr="00B53FBE">
              <w:rPr>
                <w:rFonts w:ascii="Times New Roman" w:eastAsia="Times New Roman" w:hAnsi="Times New Roman"/>
                <w:sz w:val="24"/>
                <w:szCs w:val="24"/>
                <w:lang w:eastAsia="lv-LV"/>
              </w:rPr>
              <w:t>Ņemot vērā Pasaule</w:t>
            </w:r>
            <w:r>
              <w:rPr>
                <w:rFonts w:ascii="Times New Roman" w:eastAsia="Times New Roman" w:hAnsi="Times New Roman"/>
                <w:sz w:val="24"/>
                <w:szCs w:val="24"/>
                <w:lang w:eastAsia="lv-LV"/>
              </w:rPr>
              <w:t>s veselības organizācijas 2020.gada 11.</w:t>
            </w:r>
            <w:r w:rsidRPr="00B53FBE">
              <w:rPr>
                <w:rFonts w:ascii="Times New Roman" w:eastAsia="Times New Roman" w:hAnsi="Times New Roman"/>
                <w:sz w:val="24"/>
                <w:szCs w:val="24"/>
                <w:lang w:eastAsia="lv-LV"/>
              </w:rPr>
              <w:t xml:space="preserve">marta paziņojumu, ka </w:t>
            </w:r>
            <w:proofErr w:type="spellStart"/>
            <w:r w:rsidRPr="00B53FBE">
              <w:rPr>
                <w:rFonts w:ascii="Times New Roman" w:eastAsia="Times New Roman" w:hAnsi="Times New Roman"/>
                <w:sz w:val="24"/>
                <w:szCs w:val="24"/>
                <w:lang w:eastAsia="lv-LV"/>
              </w:rPr>
              <w:t>Covid-19</w:t>
            </w:r>
            <w:proofErr w:type="spellEnd"/>
            <w:r w:rsidRPr="00B53FBE">
              <w:rPr>
                <w:rFonts w:ascii="Times New Roman" w:eastAsia="Times New Roman" w:hAnsi="Times New Roman"/>
                <w:sz w:val="24"/>
                <w:szCs w:val="24"/>
                <w:lang w:eastAsia="lv-LV"/>
              </w:rPr>
              <w:t xml:space="preserve"> ir sasniegusi pandēmijas apmērus, un pamatojoties uz 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w:t>
            </w:r>
            <w:r w:rsidRPr="00B53FBE">
              <w:rPr>
                <w:rFonts w:ascii="Times New Roman" w:eastAsia="Times New Roman" w:hAnsi="Times New Roman"/>
                <w:sz w:val="24"/>
                <w:szCs w:val="24"/>
                <w:lang w:eastAsia="lv-LV"/>
              </w:rPr>
              <w:t>panta otro daļu, lai noteiktu epidemioloģis</w:t>
            </w:r>
            <w:r>
              <w:rPr>
                <w:rFonts w:ascii="Times New Roman" w:eastAsia="Times New Roman" w:hAnsi="Times New Roman"/>
                <w:sz w:val="24"/>
                <w:szCs w:val="24"/>
                <w:lang w:eastAsia="lv-LV"/>
              </w:rPr>
              <w:t>kās drošības un citus pasākumus, Ministru kabinets ir izsludi</w:t>
            </w:r>
            <w:r w:rsidR="00740FAA">
              <w:rPr>
                <w:rFonts w:ascii="Times New Roman" w:eastAsia="Times New Roman" w:hAnsi="Times New Roman"/>
                <w:sz w:val="24"/>
                <w:szCs w:val="24"/>
                <w:lang w:eastAsia="lv-LV"/>
              </w:rPr>
              <w:t>nāji</w:t>
            </w:r>
            <w:r>
              <w:rPr>
                <w:rFonts w:ascii="Times New Roman" w:eastAsia="Times New Roman" w:hAnsi="Times New Roman"/>
                <w:sz w:val="24"/>
                <w:szCs w:val="24"/>
                <w:lang w:eastAsia="lv-LV"/>
              </w:rPr>
              <w:t>s ārkārtējo situāciju - Ministru kabineta 2020.gada 12.</w:t>
            </w:r>
            <w:r w:rsidRPr="00B53FBE">
              <w:rPr>
                <w:rFonts w:ascii="Times New Roman" w:eastAsia="Times New Roman" w:hAnsi="Times New Roman"/>
                <w:sz w:val="24"/>
                <w:szCs w:val="24"/>
                <w:lang w:eastAsia="lv-LV"/>
              </w:rPr>
              <w:t>mart</w:t>
            </w:r>
            <w:r>
              <w:rPr>
                <w:rFonts w:ascii="Times New Roman" w:eastAsia="Times New Roman" w:hAnsi="Times New Roman"/>
                <w:sz w:val="24"/>
                <w:szCs w:val="24"/>
                <w:lang w:eastAsia="lv-LV"/>
              </w:rPr>
              <w:t>a</w:t>
            </w:r>
            <w:r w:rsidRPr="00B53FB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rīkojums Nr.103 “</w:t>
            </w:r>
            <w:r w:rsidRPr="00B53FBE">
              <w:rPr>
                <w:rFonts w:ascii="Times New Roman" w:eastAsia="Times New Roman" w:hAnsi="Times New Roman"/>
                <w:sz w:val="24"/>
                <w:szCs w:val="24"/>
                <w:lang w:eastAsia="lv-LV"/>
              </w:rPr>
              <w:t>Par ārkārtējās situācijas izsludināšanu</w:t>
            </w:r>
            <w:r>
              <w:rPr>
                <w:rFonts w:ascii="Times New Roman" w:eastAsia="Times New Roman" w:hAnsi="Times New Roman"/>
                <w:sz w:val="24"/>
                <w:szCs w:val="24"/>
                <w:lang w:eastAsia="lv-LV"/>
              </w:rPr>
              <w:t>”, grozījumus.</w:t>
            </w:r>
          </w:p>
          <w:p w14:paraId="7D4B7983" w14:textId="362618B7" w:rsidR="00985F4E" w:rsidRDefault="00985F4E" w:rsidP="00402C8E">
            <w:pPr>
              <w:spacing w:after="0" w:line="240" w:lineRule="auto"/>
              <w:jc w:val="both"/>
              <w:rPr>
                <w:rFonts w:ascii="Times New Roman" w:hAnsi="Times New Roman"/>
                <w:b/>
                <w:bCs/>
                <w:iCs/>
                <w:sz w:val="24"/>
                <w:szCs w:val="24"/>
              </w:rPr>
            </w:pPr>
          </w:p>
          <w:p w14:paraId="5F466C28" w14:textId="10C8FA08" w:rsidR="003C19F3" w:rsidRDefault="003C19F3" w:rsidP="00402C8E">
            <w:pPr>
              <w:spacing w:after="0" w:line="240" w:lineRule="auto"/>
              <w:jc w:val="both"/>
              <w:rPr>
                <w:rFonts w:ascii="Times New Roman" w:hAnsi="Times New Roman"/>
                <w:b/>
                <w:bCs/>
                <w:iCs/>
                <w:sz w:val="24"/>
                <w:szCs w:val="24"/>
              </w:rPr>
            </w:pPr>
            <w:r w:rsidRPr="003C19F3">
              <w:rPr>
                <w:rFonts w:ascii="Times New Roman" w:hAnsi="Times New Roman"/>
                <w:b/>
                <w:bCs/>
                <w:iCs/>
                <w:sz w:val="24"/>
                <w:szCs w:val="24"/>
              </w:rPr>
              <w:t>"4.14.</w:t>
            </w:r>
            <w:r w:rsidRPr="00922EC3">
              <w:rPr>
                <w:rFonts w:ascii="Times New Roman" w:hAnsi="Times New Roman"/>
                <w:b/>
                <w:bCs/>
                <w:iCs/>
                <w:sz w:val="24"/>
                <w:szCs w:val="24"/>
                <w:vertAlign w:val="superscript"/>
              </w:rPr>
              <w:t>1</w:t>
            </w:r>
            <w:r w:rsidRPr="003C19F3">
              <w:rPr>
                <w:rFonts w:ascii="Times New Roman" w:hAnsi="Times New Roman"/>
                <w:b/>
                <w:bCs/>
                <w:iCs/>
                <w:sz w:val="24"/>
                <w:szCs w:val="24"/>
              </w:rPr>
              <w:t xml:space="preserve"> Lai nodrošinātu nepieciešamos risinājumus </w:t>
            </w:r>
            <w:proofErr w:type="spellStart"/>
            <w:r w:rsidRPr="003C19F3">
              <w:rPr>
                <w:rFonts w:ascii="Times New Roman" w:hAnsi="Times New Roman"/>
                <w:b/>
                <w:bCs/>
                <w:iCs/>
                <w:sz w:val="24"/>
                <w:szCs w:val="24"/>
              </w:rPr>
              <w:t>Covid-19</w:t>
            </w:r>
            <w:proofErr w:type="spellEnd"/>
            <w:r w:rsidRPr="003C19F3">
              <w:rPr>
                <w:rFonts w:ascii="Times New Roman" w:hAnsi="Times New Roman"/>
                <w:b/>
                <w:bCs/>
                <w:iCs/>
                <w:sz w:val="24"/>
                <w:szCs w:val="24"/>
              </w:rPr>
              <w:t xml:space="preserve"> uzliesmojuma izplatības ierobežošanai, ārstniecībai un attiecīgo pasākumu organizēšanai, atļaut valsts un pašvaldību kapitālsabiedrībām, pašvaldību institūcijām un iestādēm Latvijas Republikā noteiktās ārkārtējās situācijas laikā iegādāties preces un pakalpojumus, kas nepieciešami pašvaldības iestāžu un sociālo pakalpojumu sniedzēju personālam, sociālo pakalpojumu saņēmējiem un pašvaldības iedzīvotāju izmitināšanai, uzraudzībai, ēdināšanai, higiēnai, drošībai, pārvietošanai, nodrošināšanai ar individuālās aizsardzības un dezinfekcijas līdzekļiem, drēbēm, veļu un citiem </w:t>
            </w:r>
            <w:r w:rsidRPr="003C19F3">
              <w:rPr>
                <w:rFonts w:ascii="Times New Roman" w:hAnsi="Times New Roman"/>
                <w:b/>
                <w:bCs/>
                <w:iCs/>
                <w:sz w:val="24"/>
                <w:szCs w:val="24"/>
              </w:rPr>
              <w:lastRenderedPageBreak/>
              <w:t>priekšmetiem un pakalpojumiem nepiemērojot Publisko iepirkumu likumu un Sabiedrisko pakalpojumu sniedzēju iepirkumu likumu;"</w:t>
            </w:r>
          </w:p>
          <w:p w14:paraId="1F6BB6C5" w14:textId="6597A8C3" w:rsidR="003C19F3" w:rsidRPr="003C19F3" w:rsidRDefault="003C19F3" w:rsidP="00402C8E">
            <w:pPr>
              <w:spacing w:after="0" w:line="240" w:lineRule="auto"/>
              <w:jc w:val="both"/>
              <w:rPr>
                <w:rFonts w:ascii="Times New Roman" w:hAnsi="Times New Roman"/>
                <w:i/>
                <w:sz w:val="24"/>
                <w:szCs w:val="24"/>
              </w:rPr>
            </w:pPr>
            <w:r w:rsidRPr="003C19F3">
              <w:rPr>
                <w:rFonts w:ascii="Times New Roman" w:hAnsi="Times New Roman"/>
                <w:i/>
                <w:sz w:val="24"/>
                <w:szCs w:val="24"/>
              </w:rPr>
              <w:t>Vienlaikus ievērot Zaļā publiskā iepirkuma principus pārtikas produktu piegādēm un ēdināšanas pakalpojumiem.</w:t>
            </w:r>
          </w:p>
          <w:p w14:paraId="3A074471" w14:textId="77777777" w:rsidR="003C19F3" w:rsidRDefault="003C19F3" w:rsidP="00402C8E">
            <w:pPr>
              <w:spacing w:after="0" w:line="240" w:lineRule="auto"/>
              <w:jc w:val="both"/>
              <w:rPr>
                <w:rFonts w:ascii="Times New Roman" w:hAnsi="Times New Roman"/>
                <w:b/>
                <w:bCs/>
                <w:iCs/>
                <w:sz w:val="24"/>
                <w:szCs w:val="24"/>
              </w:rPr>
            </w:pPr>
          </w:p>
          <w:p w14:paraId="189266AA" w14:textId="00CD9079" w:rsidR="00985F4E" w:rsidRPr="00985F4E" w:rsidRDefault="00402C8E" w:rsidP="00402C8E">
            <w:pPr>
              <w:spacing w:after="0" w:line="240" w:lineRule="auto"/>
              <w:jc w:val="both"/>
              <w:rPr>
                <w:rFonts w:ascii="Times New Roman" w:hAnsi="Times New Roman"/>
                <w:b/>
                <w:bCs/>
                <w:iCs/>
                <w:sz w:val="24"/>
                <w:szCs w:val="24"/>
              </w:rPr>
            </w:pPr>
            <w:r>
              <w:rPr>
                <w:rFonts w:ascii="Times New Roman" w:hAnsi="Times New Roman"/>
                <w:b/>
                <w:bCs/>
                <w:iCs/>
                <w:sz w:val="24"/>
                <w:szCs w:val="24"/>
              </w:rPr>
              <w:t>"</w:t>
            </w:r>
            <w:r w:rsidR="00985F4E" w:rsidRPr="00985F4E">
              <w:rPr>
                <w:rFonts w:ascii="Times New Roman" w:hAnsi="Times New Roman"/>
                <w:b/>
                <w:bCs/>
                <w:iCs/>
                <w:sz w:val="24"/>
                <w:szCs w:val="24"/>
              </w:rPr>
              <w:t>4.19.</w:t>
            </w:r>
            <w:r w:rsidR="00985F4E" w:rsidRPr="00985F4E">
              <w:rPr>
                <w:rFonts w:ascii="Times New Roman" w:hAnsi="Times New Roman"/>
                <w:b/>
                <w:bCs/>
                <w:iCs/>
                <w:sz w:val="24"/>
                <w:szCs w:val="24"/>
                <w:vertAlign w:val="superscript"/>
              </w:rPr>
              <w:t>1</w:t>
            </w:r>
            <w:r w:rsidR="00985F4E" w:rsidRPr="00985F4E">
              <w:rPr>
                <w:rFonts w:ascii="Times New Roman" w:hAnsi="Times New Roman"/>
                <w:b/>
                <w:bCs/>
                <w:iCs/>
                <w:sz w:val="24"/>
                <w:szCs w:val="24"/>
              </w:rPr>
              <w:t xml:space="preserve"> pirms atgriešanās Latvijas Republikā persona, norādot savu vārdu (-</w:t>
            </w:r>
            <w:proofErr w:type="spellStart"/>
            <w:r w:rsidR="00985F4E" w:rsidRPr="00985F4E">
              <w:rPr>
                <w:rFonts w:ascii="Times New Roman" w:hAnsi="Times New Roman"/>
                <w:b/>
                <w:bCs/>
                <w:iCs/>
                <w:sz w:val="24"/>
                <w:szCs w:val="24"/>
              </w:rPr>
              <w:t>us</w:t>
            </w:r>
            <w:proofErr w:type="spellEnd"/>
            <w:r w:rsidR="00985F4E" w:rsidRPr="00985F4E">
              <w:rPr>
                <w:rFonts w:ascii="Times New Roman" w:hAnsi="Times New Roman"/>
                <w:b/>
                <w:bCs/>
                <w:iCs/>
                <w:sz w:val="24"/>
                <w:szCs w:val="24"/>
              </w:rPr>
              <w:t>), uzvārdu (-</w:t>
            </w:r>
            <w:proofErr w:type="spellStart"/>
            <w:r w:rsidR="00985F4E" w:rsidRPr="00985F4E">
              <w:rPr>
                <w:rFonts w:ascii="Times New Roman" w:hAnsi="Times New Roman"/>
                <w:b/>
                <w:bCs/>
                <w:iCs/>
                <w:sz w:val="24"/>
                <w:szCs w:val="24"/>
              </w:rPr>
              <w:t>us</w:t>
            </w:r>
            <w:proofErr w:type="spellEnd"/>
            <w:r w:rsidR="00985F4E" w:rsidRPr="00985F4E">
              <w:rPr>
                <w:rFonts w:ascii="Times New Roman" w:hAnsi="Times New Roman"/>
                <w:b/>
                <w:bCs/>
                <w:iCs/>
                <w:sz w:val="24"/>
                <w:szCs w:val="24"/>
              </w:rPr>
              <w:t>), personas kodu, kontakttālruni, uz kuru persona ir sasniedzama un faktiskās dzīvesvietas adresi, kurā persona ir sasniedzama, rakstiski apliecina, ka, ierodoties Latvijas Republikā, ievēros īpašus piesardzības pasākumus atbilstoši šā rīkojuma 4.12.1. apakšpunktam, tai skaitā nodrošinot pašizolāciju. Gadījumā, ja faktiskās dzīvesvietas adrese atšķiras no pašizolācijas vietas adreses personai ir pienākums nekavējoties par to paziņot Valsts policijai. Attiecīgais pārvadātājs ir atbildīgs par aizpildīta personas apliecinājuma nodošanu Valsts robežsardzei</w:t>
            </w:r>
            <w:r>
              <w:rPr>
                <w:rFonts w:ascii="Times New Roman" w:hAnsi="Times New Roman"/>
                <w:b/>
                <w:bCs/>
                <w:iCs/>
                <w:sz w:val="24"/>
                <w:szCs w:val="24"/>
              </w:rPr>
              <w:t>"</w:t>
            </w:r>
            <w:r w:rsidR="00985F4E" w:rsidRPr="00985F4E">
              <w:rPr>
                <w:rFonts w:ascii="Times New Roman" w:hAnsi="Times New Roman"/>
                <w:b/>
                <w:bCs/>
                <w:iCs/>
                <w:sz w:val="24"/>
                <w:szCs w:val="24"/>
              </w:rPr>
              <w:t>;</w:t>
            </w:r>
          </w:p>
          <w:p w14:paraId="4379474C" w14:textId="7E97B831" w:rsidR="00985F4E" w:rsidRPr="00985F4E" w:rsidRDefault="00402C8E" w:rsidP="00402C8E">
            <w:pPr>
              <w:spacing w:after="0" w:line="240" w:lineRule="auto"/>
              <w:jc w:val="both"/>
              <w:rPr>
                <w:rFonts w:ascii="Times New Roman" w:hAnsi="Times New Roman"/>
                <w:b/>
                <w:bCs/>
                <w:iCs/>
                <w:sz w:val="24"/>
                <w:szCs w:val="24"/>
              </w:rPr>
            </w:pPr>
            <w:r>
              <w:rPr>
                <w:rFonts w:ascii="Times New Roman" w:hAnsi="Times New Roman"/>
                <w:b/>
                <w:bCs/>
                <w:iCs/>
                <w:sz w:val="24"/>
                <w:szCs w:val="24"/>
              </w:rPr>
              <w:t>"</w:t>
            </w:r>
            <w:r w:rsidR="00985F4E" w:rsidRPr="00985F4E">
              <w:rPr>
                <w:rFonts w:ascii="Times New Roman" w:hAnsi="Times New Roman"/>
                <w:b/>
                <w:bCs/>
                <w:iCs/>
                <w:sz w:val="24"/>
                <w:szCs w:val="24"/>
              </w:rPr>
              <w:t>4.23. gadījumos, kad netiek ievēroti šajā rīkojumā noteiktie pasākumi, vai šā rīkojuma 4.19.1 punktā noteiktajā apliecinājumā tiek norādītas nepatiesas ziņas, tiek piemērota atbilstoša administratīvā vai kriminālā atbildība</w:t>
            </w:r>
            <w:r>
              <w:rPr>
                <w:rFonts w:ascii="Times New Roman" w:hAnsi="Times New Roman"/>
                <w:b/>
                <w:bCs/>
                <w:iCs/>
                <w:sz w:val="24"/>
                <w:szCs w:val="24"/>
              </w:rPr>
              <w:t>"</w:t>
            </w:r>
          </w:p>
          <w:p w14:paraId="1EB109A6" w14:textId="77777777" w:rsidR="00985F4E" w:rsidRPr="00985F4E" w:rsidRDefault="00985F4E" w:rsidP="00402C8E">
            <w:pPr>
              <w:spacing w:after="0" w:line="240" w:lineRule="auto"/>
              <w:jc w:val="both"/>
              <w:rPr>
                <w:rFonts w:ascii="Times New Roman" w:hAnsi="Times New Roman"/>
                <w:b/>
                <w:bCs/>
                <w:iCs/>
                <w:sz w:val="24"/>
                <w:szCs w:val="24"/>
              </w:rPr>
            </w:pPr>
          </w:p>
          <w:p w14:paraId="1344B46C" w14:textId="5381846F" w:rsidR="00985F4E" w:rsidRPr="00985F4E" w:rsidRDefault="00985F4E" w:rsidP="00402C8E">
            <w:pPr>
              <w:spacing w:after="0" w:line="240" w:lineRule="auto"/>
              <w:jc w:val="both"/>
              <w:rPr>
                <w:rFonts w:ascii="Times New Roman" w:hAnsi="Times New Roman"/>
                <w:iCs/>
                <w:sz w:val="24"/>
                <w:szCs w:val="24"/>
              </w:rPr>
            </w:pPr>
            <w:r w:rsidRPr="00985F4E">
              <w:rPr>
                <w:rFonts w:ascii="Times New Roman" w:hAnsi="Times New Roman"/>
                <w:iCs/>
                <w:sz w:val="24"/>
                <w:szCs w:val="24"/>
              </w:rPr>
              <w:t>Pamatojums</w:t>
            </w:r>
            <w:r>
              <w:rPr>
                <w:rFonts w:ascii="Times New Roman" w:hAnsi="Times New Roman"/>
                <w:iCs/>
                <w:sz w:val="24"/>
                <w:szCs w:val="24"/>
              </w:rPr>
              <w:t xml:space="preserve"> - </w:t>
            </w:r>
            <w:r w:rsidRPr="00985F4E">
              <w:rPr>
                <w:rFonts w:ascii="Times New Roman" w:hAnsi="Times New Roman"/>
                <w:iCs/>
                <w:sz w:val="24"/>
                <w:szCs w:val="24"/>
              </w:rPr>
              <w:t>Valsts policija ir konstatējusi vairākus gadījumus, kad, veicot MK rīkojumā Nr. 103 noteiktos kontroles pasākumus, apliecinājumā sniegtie dati ir neprecīzi vai neatbilst patiesībai. Informāciju sniedzošā persona attiecīgi pēc tam vairs nav sasniedzama.</w:t>
            </w:r>
          </w:p>
          <w:p w14:paraId="632FEF7D" w14:textId="2AC27B41" w:rsidR="00985F4E" w:rsidRPr="00985F4E" w:rsidRDefault="00985F4E" w:rsidP="00402C8E">
            <w:pPr>
              <w:spacing w:after="0" w:line="240" w:lineRule="auto"/>
              <w:jc w:val="both"/>
              <w:rPr>
                <w:rFonts w:ascii="Times New Roman" w:hAnsi="Times New Roman"/>
                <w:iCs/>
                <w:sz w:val="24"/>
                <w:szCs w:val="24"/>
              </w:rPr>
            </w:pPr>
            <w:r w:rsidRPr="00985F4E">
              <w:rPr>
                <w:rFonts w:ascii="Times New Roman" w:hAnsi="Times New Roman"/>
                <w:iCs/>
                <w:sz w:val="24"/>
                <w:szCs w:val="24"/>
              </w:rPr>
              <w:t>Tā kā esošā apliecinājuma forma ir noteikta tikai ar VRS pavēli, tā nav saistoša trešajām personām un ir tikai ierobežotas iespējas sodīt personu par nepatiesas vai neprecīzas informācijas sniegšanu.</w:t>
            </w:r>
          </w:p>
          <w:p w14:paraId="410369F9" w14:textId="77777777" w:rsidR="00985F4E" w:rsidRPr="00985F4E" w:rsidRDefault="00985F4E" w:rsidP="00402C8E">
            <w:pPr>
              <w:spacing w:after="0" w:line="240" w:lineRule="auto"/>
              <w:jc w:val="both"/>
              <w:rPr>
                <w:rFonts w:ascii="Times New Roman" w:hAnsi="Times New Roman"/>
                <w:iCs/>
                <w:sz w:val="24"/>
                <w:szCs w:val="24"/>
              </w:rPr>
            </w:pPr>
            <w:r w:rsidRPr="00985F4E">
              <w:rPr>
                <w:rFonts w:ascii="Times New Roman" w:hAnsi="Times New Roman"/>
                <w:iCs/>
                <w:sz w:val="24"/>
                <w:szCs w:val="24"/>
              </w:rPr>
              <w:t>Iespējamais atbildības veids: Latvijas Administratīvo pārkāpumu kodeksa 175.11 pants. Personas identitātes slēpšana</w:t>
            </w:r>
          </w:p>
          <w:p w14:paraId="3B054DF3" w14:textId="77777777" w:rsidR="00985F4E" w:rsidRPr="00985F4E" w:rsidRDefault="00985F4E" w:rsidP="00402C8E">
            <w:pPr>
              <w:spacing w:after="0" w:line="240" w:lineRule="auto"/>
              <w:jc w:val="both"/>
              <w:rPr>
                <w:rFonts w:ascii="Times New Roman" w:hAnsi="Times New Roman"/>
                <w:iCs/>
                <w:sz w:val="24"/>
                <w:szCs w:val="24"/>
              </w:rPr>
            </w:pPr>
            <w:r w:rsidRPr="00985F4E">
              <w:rPr>
                <w:rFonts w:ascii="Times New Roman" w:hAnsi="Times New Roman"/>
                <w:iCs/>
                <w:sz w:val="24"/>
                <w:szCs w:val="24"/>
              </w:rPr>
              <w:t xml:space="preserve">Par savas personas identitātes slēpšanu, sniedzot valsts institūcijai nepatiesas ziņas par saviem personas datiem, — uzliek naudas sodu līdz trīssimt piecdesmit </w:t>
            </w:r>
            <w:proofErr w:type="spellStart"/>
            <w:r w:rsidRPr="00985F4E">
              <w:rPr>
                <w:rFonts w:ascii="Times New Roman" w:hAnsi="Times New Roman"/>
                <w:iCs/>
                <w:sz w:val="24"/>
                <w:szCs w:val="24"/>
              </w:rPr>
              <w:t>euro</w:t>
            </w:r>
            <w:proofErr w:type="spellEnd"/>
            <w:r>
              <w:rPr>
                <w:rFonts w:ascii="Times New Roman" w:hAnsi="Times New Roman"/>
                <w:iCs/>
                <w:sz w:val="24"/>
                <w:szCs w:val="24"/>
              </w:rPr>
              <w:t>.</w:t>
            </w:r>
          </w:p>
          <w:p w14:paraId="0BAF2600" w14:textId="77777777" w:rsidR="00985F4E" w:rsidRDefault="00985F4E" w:rsidP="00402C8E">
            <w:pPr>
              <w:spacing w:after="0" w:line="240" w:lineRule="auto"/>
              <w:jc w:val="both"/>
              <w:rPr>
                <w:rFonts w:ascii="Times New Roman" w:hAnsi="Times New Roman"/>
                <w:b/>
                <w:bCs/>
                <w:iCs/>
                <w:sz w:val="24"/>
                <w:szCs w:val="24"/>
              </w:rPr>
            </w:pPr>
          </w:p>
          <w:p w14:paraId="35C8F3C3" w14:textId="5DC5E355" w:rsidR="00985F4E" w:rsidRPr="00985F4E" w:rsidRDefault="00985F4E" w:rsidP="00402C8E">
            <w:pPr>
              <w:spacing w:after="0" w:line="240" w:lineRule="auto"/>
              <w:jc w:val="both"/>
              <w:rPr>
                <w:rFonts w:ascii="Times New Roman" w:hAnsi="Times New Roman"/>
                <w:b/>
                <w:bCs/>
                <w:iCs/>
                <w:sz w:val="24"/>
                <w:szCs w:val="24"/>
              </w:rPr>
            </w:pPr>
            <w:r w:rsidRPr="00985F4E">
              <w:rPr>
                <w:rFonts w:ascii="Times New Roman" w:hAnsi="Times New Roman"/>
                <w:b/>
                <w:bCs/>
                <w:iCs/>
                <w:sz w:val="24"/>
                <w:szCs w:val="24"/>
              </w:rPr>
              <w:t xml:space="preserve">"4.55. Atļaut profesionālās kvalifikācijas pilnveides programmu, zināšanu pilnveides izglītības programmu un darba devēja organizēto apmācību īstenotājiem nodrošināt attālināti Bērnu tiesību aizsardzības likuma 5.1 panta pirmajā daļā noteiktajiem speciālistiem speciālo zināšanu apguvi atbilstoši Ministru kabineta 2014.gada 1.aprīļa notikumiem Nr. 173 “Noteikumi par kārtību, kādā </w:t>
            </w:r>
            <w:r w:rsidRPr="00985F4E">
              <w:rPr>
                <w:rFonts w:ascii="Times New Roman" w:hAnsi="Times New Roman"/>
                <w:b/>
                <w:bCs/>
                <w:iCs/>
                <w:sz w:val="24"/>
                <w:szCs w:val="24"/>
              </w:rPr>
              <w:lastRenderedPageBreak/>
              <w:t>apgūst speciālās zināšanas bērnu tiesību aizsardzības jomā, šo zināšanu saturu un apjomu”.</w:t>
            </w:r>
          </w:p>
          <w:p w14:paraId="58CE83BD" w14:textId="68FB761C" w:rsidR="00C338EF" w:rsidRPr="00985F4E" w:rsidRDefault="00985F4E" w:rsidP="00402C8E">
            <w:pPr>
              <w:spacing w:after="0" w:line="240" w:lineRule="auto"/>
              <w:jc w:val="both"/>
              <w:rPr>
                <w:rFonts w:ascii="Times New Roman" w:hAnsi="Times New Roman"/>
                <w:i/>
                <w:sz w:val="24"/>
                <w:szCs w:val="24"/>
              </w:rPr>
            </w:pPr>
            <w:r w:rsidRPr="00985F4E">
              <w:rPr>
                <w:rFonts w:ascii="Times New Roman" w:hAnsi="Times New Roman"/>
                <w:i/>
                <w:sz w:val="24"/>
                <w:szCs w:val="24"/>
              </w:rPr>
              <w:t>Pamatojums</w:t>
            </w:r>
            <w:r>
              <w:rPr>
                <w:rFonts w:ascii="Times New Roman" w:hAnsi="Times New Roman"/>
                <w:i/>
                <w:sz w:val="24"/>
                <w:szCs w:val="24"/>
              </w:rPr>
              <w:t xml:space="preserve"> - </w:t>
            </w:r>
            <w:r w:rsidRPr="00985F4E">
              <w:rPr>
                <w:rFonts w:ascii="Times New Roman" w:hAnsi="Times New Roman"/>
                <w:i/>
                <w:sz w:val="24"/>
                <w:szCs w:val="24"/>
              </w:rPr>
              <w:t>Speciālo zināšanu bērnu tiesību aizsardzības jomā apguvi reglamentē Ministru kabineta 2014.gada 1.aprīļa noteikumi Nr.173 “Noteikumi par kārtību, kādā apgūst speciālās zināšanas bērnu tiesību aizsardzības jomā, šo zināšanu saturu un apjomu”. Šo noteikumu 5. un 6.punkts paredz to, ka  profesionālās kvalifikācijas pilnveides programmu, zināšanu pilnveides izglītības programmu un darba devēja organizēto apmācību speciālisti apgūst klātienes nodarbībās. Lai krīzes situācijas ietekmē nepieļautu pārrāvumu, kas saistīts ar izglītības iestāžu nespēju nodrošināt klātienes mācības un nodrošinātu to, ka visiem Bērnu tiesību aizsardzības likuma 5.1 pantā minētajiem subjektiem ir derīga apliecība par apgūto profesionālās kvalifikācijas pilnveides programmu, zināšanu pilnveides izglītības programmu vai darba devēja organizētājām apmācībām, grozījumi rīkojumā paredz, ka speciālo zināšanu apguvi var nodrošināt attālināti.</w:t>
            </w:r>
          </w:p>
          <w:p w14:paraId="30C1F610" w14:textId="77777777" w:rsidR="00985F4E" w:rsidRDefault="00985F4E" w:rsidP="00402C8E">
            <w:pPr>
              <w:spacing w:after="0" w:line="240" w:lineRule="auto"/>
              <w:jc w:val="both"/>
              <w:rPr>
                <w:rFonts w:ascii="Times New Roman" w:hAnsi="Times New Roman"/>
                <w:b/>
                <w:bCs/>
                <w:iCs/>
                <w:sz w:val="24"/>
                <w:szCs w:val="24"/>
              </w:rPr>
            </w:pPr>
          </w:p>
          <w:p w14:paraId="33CA5131" w14:textId="5A4EC58E" w:rsidR="00985F4E" w:rsidRDefault="00985F4E" w:rsidP="00402C8E">
            <w:pPr>
              <w:spacing w:after="0" w:line="240" w:lineRule="auto"/>
              <w:jc w:val="both"/>
              <w:rPr>
                <w:rFonts w:ascii="Times New Roman" w:hAnsi="Times New Roman"/>
                <w:b/>
                <w:bCs/>
                <w:iCs/>
                <w:sz w:val="24"/>
                <w:szCs w:val="24"/>
              </w:rPr>
            </w:pPr>
            <w:r>
              <w:rPr>
                <w:rFonts w:ascii="Times New Roman" w:hAnsi="Times New Roman"/>
                <w:b/>
                <w:bCs/>
                <w:iCs/>
                <w:sz w:val="24"/>
                <w:szCs w:val="24"/>
              </w:rPr>
              <w:t>"</w:t>
            </w:r>
            <w:r w:rsidRPr="00985F4E">
              <w:rPr>
                <w:rFonts w:ascii="Times New Roman" w:hAnsi="Times New Roman"/>
                <w:b/>
                <w:bCs/>
                <w:iCs/>
                <w:sz w:val="24"/>
                <w:szCs w:val="24"/>
              </w:rPr>
              <w:t>4.56. noteikt, ka saslimšana ar COVID-19 nav uzskatāma par nelaimes gadījumu darbā atbilstoši Ministru kabineta 2009.gada 25.augusta noteikumiem Nr.950 “Nelaimes gadījumu darbā izmeklēšanas un uzskaites kārtība”, 2016. gada 1. marta noteikumiem Nr.116 „Kārtība, kādā izmeklē un uzskaita nelaimes gadījumus darbā, kas notikuši ar Iekšlietu ministrijas sistēmas iestāžu un Ieslodzījuma vietu pārvaldes amatpersonām ar speciālajām dienesta pakāpēm” un 2020. gada 21. janvāra noteikumiem Nr. 42 “Kārtība, kādā izmeklē un uzskaita nelaimes gadījumus darbā, kuros cietušas valsts drošības iestāžu amatpersonas un darbiniekiem” un darba devējam nav jāveic šāda gadījuma izmeklēšana un uzskaite."</w:t>
            </w:r>
          </w:p>
          <w:p w14:paraId="000F3950" w14:textId="296729EC" w:rsidR="00402C8E" w:rsidRPr="00402C8E" w:rsidRDefault="00402C8E" w:rsidP="00402C8E">
            <w:pPr>
              <w:spacing w:after="0" w:line="240" w:lineRule="auto"/>
              <w:jc w:val="both"/>
              <w:rPr>
                <w:rFonts w:ascii="Times New Roman" w:hAnsi="Times New Roman"/>
                <w:i/>
                <w:sz w:val="24"/>
                <w:szCs w:val="24"/>
              </w:rPr>
            </w:pPr>
            <w:r>
              <w:rPr>
                <w:rFonts w:ascii="Times New Roman" w:hAnsi="Times New Roman"/>
                <w:i/>
                <w:sz w:val="24"/>
                <w:szCs w:val="24"/>
              </w:rPr>
              <w:t xml:space="preserve">Pamatojums - </w:t>
            </w:r>
            <w:r w:rsidRPr="00402C8E">
              <w:rPr>
                <w:rFonts w:ascii="Times New Roman" w:hAnsi="Times New Roman"/>
                <w:i/>
                <w:sz w:val="24"/>
                <w:szCs w:val="24"/>
              </w:rPr>
              <w:t xml:space="preserve">Atbilstoši Ministru kabineta 2009.gada 25.augusta noteikumiem Nr.950 “Nelaimes gadījumu darbā izmeklēšanas un uzskaites kārtība” nelaimes gadījums šo noteikumu izpratnē ir darba vietā vienas darba dienas vai maiņas laikā noticis ārkārtējs notikums, pēc kura personai radušies veselības traucējumi vai pastāv veselības traucējumu iestāšanās varbūtība (inficēšanās risks), vai iestājusies iesaistītās personas nāve. </w:t>
            </w:r>
          </w:p>
          <w:p w14:paraId="63165919" w14:textId="77777777" w:rsidR="00402C8E" w:rsidRPr="00402C8E" w:rsidRDefault="00402C8E" w:rsidP="00402C8E">
            <w:pPr>
              <w:spacing w:after="0" w:line="240" w:lineRule="auto"/>
              <w:jc w:val="both"/>
              <w:rPr>
                <w:rFonts w:ascii="Times New Roman" w:hAnsi="Times New Roman"/>
                <w:i/>
                <w:sz w:val="24"/>
                <w:szCs w:val="24"/>
              </w:rPr>
            </w:pPr>
            <w:r w:rsidRPr="00402C8E">
              <w:rPr>
                <w:rFonts w:ascii="Times New Roman" w:hAnsi="Times New Roman"/>
                <w:i/>
                <w:sz w:val="24"/>
                <w:szCs w:val="24"/>
              </w:rPr>
              <w:t>Noteikumi cita starpā paredz, ka izmeklē nelaimes gadījumus, kurā cietušo sakodis iespējami inficēts dzīvnieks vai insekts (piemēram, ērce), cietušais saskāries ar asinīm vai citiem šķidrumiem, vai priekšmetiem, kas ir inficēti vai ir iespējami inficēti, un pēc šīs saskares vai koduma ir konstatēts inficēšanās risks, arī ja nav iestājusies tūlītēja darbnespēja.</w:t>
            </w:r>
          </w:p>
          <w:p w14:paraId="6B650646" w14:textId="77777777" w:rsidR="00402C8E" w:rsidRPr="00402C8E" w:rsidRDefault="00402C8E" w:rsidP="00402C8E">
            <w:pPr>
              <w:spacing w:after="0" w:line="240" w:lineRule="auto"/>
              <w:jc w:val="both"/>
              <w:rPr>
                <w:rFonts w:ascii="Times New Roman" w:hAnsi="Times New Roman"/>
                <w:i/>
                <w:sz w:val="24"/>
                <w:szCs w:val="24"/>
              </w:rPr>
            </w:pPr>
            <w:r w:rsidRPr="00402C8E">
              <w:rPr>
                <w:rFonts w:ascii="Times New Roman" w:hAnsi="Times New Roman"/>
                <w:i/>
                <w:sz w:val="24"/>
                <w:szCs w:val="24"/>
              </w:rPr>
              <w:lastRenderedPageBreak/>
              <w:tab/>
              <w:t>Noteikumos ir ietverta arī īpaša kārtībā, kādā izmeklē nelaimes gadījumus, ja ir konstatēts inficēšanās risks.</w:t>
            </w:r>
          </w:p>
          <w:p w14:paraId="65E0DCD6" w14:textId="1DAE8C04" w:rsidR="00985F4E" w:rsidRDefault="00402C8E" w:rsidP="00402C8E">
            <w:pPr>
              <w:spacing w:after="0" w:line="240" w:lineRule="auto"/>
              <w:jc w:val="both"/>
              <w:rPr>
                <w:rFonts w:ascii="Times New Roman" w:hAnsi="Times New Roman"/>
                <w:b/>
                <w:bCs/>
                <w:iCs/>
                <w:sz w:val="24"/>
                <w:szCs w:val="24"/>
              </w:rPr>
            </w:pPr>
            <w:r w:rsidRPr="00402C8E">
              <w:rPr>
                <w:rFonts w:ascii="Times New Roman" w:hAnsi="Times New Roman"/>
                <w:i/>
                <w:sz w:val="24"/>
                <w:szCs w:val="24"/>
              </w:rPr>
              <w:tab/>
              <w:t>Inficēšanās ar Korona vīrusu un saslimšana ar COVID-19 teorētiski atbilst noteikumos aprakstītajām situācijām un var tikt uzskatīta par situāciju, kad noticis nelaimes gadījums darbā (piemēram, tādās profesijās kā ārsti, medmāsas, veikalu pārdevēji). Taču ņemot vērā šīs saslimšanas pandēmiskos apmērus jeb izplatību, izplatīšanās veidu (šobrīd ir apgrūtinoši noteikt konkrētu notikumu, kurā notikusi inficēšanas, piemēram, vai tas noticis pildot darba pienākumus  vai ārpus darba), kā arī kārtību kādā veicama negadījuma izmeklēšana un citus apsvērumus (izmaiņas darbnespējas lapu apmaksas kārtībā COVID-19 gadījumā, proti, ka slimības pabalstu izmaksā VSAA no otrās dienas 80% apmērā nevis darba devējs, darbnespējas lapu aizpildīšanas kārtību un saslimšanas ar COVID-19 kvalificēšanu kā “cits cēlonis”) ir lietderīgi noteikt, ka inficēšanās ar šo jauno vīrusu un saslimšana ar COVID-19 nav uzskatāma par nelaimes gadījumu darbā Ministru kabineta 2009.gada 25.augusta noteikumu Nr.950 “Nelaimes gadījumu darbā izmeklēšanas un uzskaites kārtība” izpratnē un darba devējam nav jāveic šādu gadījumu izmeklēšana un uzskaite.</w:t>
            </w:r>
          </w:p>
          <w:p w14:paraId="0A90158A" w14:textId="77777777" w:rsidR="00985F4E" w:rsidRDefault="00985F4E" w:rsidP="00985F4E">
            <w:pPr>
              <w:spacing w:after="0" w:line="240" w:lineRule="auto"/>
              <w:jc w:val="both"/>
              <w:rPr>
                <w:rFonts w:ascii="Times New Roman" w:hAnsi="Times New Roman"/>
                <w:b/>
                <w:bCs/>
                <w:iCs/>
                <w:sz w:val="24"/>
                <w:szCs w:val="24"/>
              </w:rPr>
            </w:pPr>
          </w:p>
          <w:p w14:paraId="74D65772" w14:textId="68B533C6" w:rsidR="00280142" w:rsidRPr="00280142" w:rsidRDefault="00EC4E9E" w:rsidP="00985F4E">
            <w:pPr>
              <w:spacing w:after="0" w:line="240" w:lineRule="auto"/>
              <w:jc w:val="both"/>
              <w:rPr>
                <w:rFonts w:ascii="Times New Roman" w:hAnsi="Times New Roman"/>
                <w:b/>
                <w:bCs/>
                <w:iCs/>
                <w:sz w:val="24"/>
                <w:szCs w:val="24"/>
              </w:rPr>
            </w:pPr>
            <w:r w:rsidRPr="00EC4E9E">
              <w:rPr>
                <w:rFonts w:ascii="Times New Roman" w:hAnsi="Times New Roman"/>
                <w:b/>
                <w:bCs/>
                <w:iCs/>
                <w:sz w:val="24"/>
                <w:szCs w:val="24"/>
              </w:rPr>
              <w:t>"</w:t>
            </w:r>
            <w:r w:rsidR="00280142">
              <w:rPr>
                <w:rFonts w:ascii="Times New Roman" w:hAnsi="Times New Roman"/>
                <w:b/>
                <w:bCs/>
                <w:iCs/>
                <w:sz w:val="24"/>
                <w:szCs w:val="24"/>
              </w:rPr>
              <w:t xml:space="preserve">4.57. </w:t>
            </w:r>
            <w:r w:rsidR="00280142" w:rsidRPr="00280142">
              <w:rPr>
                <w:rFonts w:ascii="Times New Roman" w:hAnsi="Times New Roman"/>
                <w:b/>
                <w:bCs/>
                <w:iCs/>
                <w:sz w:val="24"/>
                <w:szCs w:val="24"/>
              </w:rPr>
              <w:t>tieslietu ministram noteikt  atvieglojumus, ko piemēro pašvaldību saistošo noteikumu publicēšanai Latvijas vēstnesī ārkārtējās situācijas laikā</w:t>
            </w:r>
            <w:r w:rsidR="00280142">
              <w:rPr>
                <w:rFonts w:ascii="Times New Roman" w:hAnsi="Times New Roman"/>
                <w:b/>
                <w:bCs/>
                <w:iCs/>
                <w:sz w:val="24"/>
                <w:szCs w:val="24"/>
              </w:rPr>
              <w:t>"</w:t>
            </w:r>
          </w:p>
          <w:p w14:paraId="4E95FC14" w14:textId="43694507" w:rsidR="00280142" w:rsidRPr="00280142" w:rsidRDefault="00280142" w:rsidP="00280142">
            <w:pPr>
              <w:spacing w:after="0" w:line="240" w:lineRule="auto"/>
              <w:jc w:val="both"/>
              <w:rPr>
                <w:rFonts w:ascii="Times New Roman" w:hAnsi="Times New Roman"/>
                <w:i/>
                <w:sz w:val="24"/>
                <w:szCs w:val="24"/>
              </w:rPr>
            </w:pPr>
            <w:r w:rsidRPr="00280142">
              <w:rPr>
                <w:rFonts w:ascii="Times New Roman" w:hAnsi="Times New Roman"/>
                <w:i/>
                <w:sz w:val="24"/>
                <w:szCs w:val="24"/>
              </w:rPr>
              <w:t>Pamatojums</w:t>
            </w:r>
            <w:r>
              <w:rPr>
                <w:rFonts w:ascii="Times New Roman" w:hAnsi="Times New Roman"/>
                <w:i/>
                <w:sz w:val="24"/>
                <w:szCs w:val="24"/>
              </w:rPr>
              <w:t xml:space="preserve"> - </w:t>
            </w:r>
            <w:r w:rsidRPr="00280142">
              <w:rPr>
                <w:rFonts w:ascii="Times New Roman" w:hAnsi="Times New Roman"/>
                <w:i/>
                <w:sz w:val="24"/>
                <w:szCs w:val="24"/>
              </w:rPr>
              <w:t xml:space="preserve">Saeima 3.aprīlī apstiprināja likumu Par valsts institūciju darbību ārkārtējās situācijas laikā saistībā ar </w:t>
            </w:r>
            <w:proofErr w:type="spellStart"/>
            <w:r w:rsidRPr="00280142">
              <w:rPr>
                <w:rFonts w:ascii="Times New Roman" w:hAnsi="Times New Roman"/>
                <w:i/>
                <w:sz w:val="24"/>
                <w:szCs w:val="24"/>
              </w:rPr>
              <w:t>Covid-19</w:t>
            </w:r>
            <w:proofErr w:type="spellEnd"/>
            <w:r w:rsidRPr="00280142">
              <w:rPr>
                <w:rFonts w:ascii="Times New Roman" w:hAnsi="Times New Roman"/>
                <w:i/>
                <w:sz w:val="24"/>
                <w:szCs w:val="24"/>
              </w:rPr>
              <w:t xml:space="preserve"> izplatību. Likuma 36.pants paredz obligātu pienākumu pašvaldībām publicēt saistošos noteikumus Latvijas vēstnesī, kas līdz šim bija pašvaldību (izņemot lielās pilsētas) izvēles tiesība. Lai atbalstītu minētā lēmuma īstenošanu, Tieslietu ministrija piedāvā deleģēt tiesības tieslietu ministram noteikt samazinātu izcenojumu noteikumu publicēšanai Latvijas Vēstnesī tām pašvaldībām, kurām līdz šim bija izvēles tiesība. Likums paredz:</w:t>
            </w:r>
          </w:p>
          <w:p w14:paraId="789234C5" w14:textId="3801C0FD" w:rsidR="00DE69BE" w:rsidRPr="00922EC3" w:rsidRDefault="00280142" w:rsidP="00922EC3">
            <w:pPr>
              <w:spacing w:after="0" w:line="240" w:lineRule="auto"/>
              <w:jc w:val="both"/>
              <w:rPr>
                <w:rFonts w:ascii="Times New Roman" w:hAnsi="Times New Roman"/>
                <w:i/>
                <w:sz w:val="24"/>
                <w:szCs w:val="24"/>
              </w:rPr>
            </w:pPr>
            <w:r w:rsidRPr="00280142">
              <w:rPr>
                <w:rFonts w:ascii="Times New Roman" w:hAnsi="Times New Roman"/>
                <w:i/>
                <w:sz w:val="24"/>
                <w:szCs w:val="24"/>
              </w:rPr>
              <w:t>36.pants (1) Pašvaldības saistošie noteikumi, kas izdoti, lai noteiktu īstenojamos pasākumus ārkārtējās situācijas laikā, stājas spēkā nākamajā dienā pēc to parakstīšanas, ja tajos nav noteikts cits spēkā stāšanās laiks. Republikas pilsētas domes un novada domes saistošos noteikumus un to paskaidrojuma rakstu publicē oficiālajā izdevumā "Latvijas Vēstnesis" un pašvaldības mājaslapā.</w:t>
            </w:r>
          </w:p>
        </w:tc>
      </w:tr>
      <w:tr w:rsidR="006A6FB1" w:rsidRPr="00D02706" w14:paraId="3932FB3D"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F9EE37"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348ABF"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BBA844"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Iekšlietu ministrija, Valsts ugunsdzēsības un glābšanas dienests</w:t>
            </w:r>
            <w:r w:rsidR="00D05BCD">
              <w:rPr>
                <w:rFonts w:ascii="Times New Roman" w:eastAsia="Times New Roman" w:hAnsi="Times New Roman"/>
                <w:color w:val="000000"/>
                <w:sz w:val="24"/>
                <w:szCs w:val="24"/>
                <w:lang w:eastAsia="lv-LV"/>
              </w:rPr>
              <w:t>, Aizsardzības ministrija</w:t>
            </w:r>
          </w:p>
        </w:tc>
      </w:tr>
      <w:tr w:rsidR="006A6FB1" w:rsidRPr="00D02706" w14:paraId="70FC7B29"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DD386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C91705"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84C168"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210DBF9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3931355"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F844"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14:paraId="7FBA5334"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C597A6C" w14:textId="77777777"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2A16E728" w14:textId="77777777" w:rsidR="00B53FB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0656D58E"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A759" w14:textId="77777777"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valsts budžetu un pašvaldību budžetiem</w:t>
            </w:r>
          </w:p>
        </w:tc>
      </w:tr>
      <w:tr w:rsidR="00B53FBE" w:rsidRPr="00D02706" w14:paraId="0F026441"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C4B625B" w14:textId="77777777" w:rsidR="00B53FBE" w:rsidRPr="005A49C1" w:rsidRDefault="00B53FBE" w:rsidP="005A49C1">
            <w:pPr>
              <w:spacing w:after="0" w:line="240" w:lineRule="auto"/>
              <w:jc w:val="both"/>
              <w:rPr>
                <w:rFonts w:ascii="Times New Roman" w:eastAsia="Times New Roman" w:hAnsi="Times New Roman"/>
                <w:color w:val="FF0000"/>
                <w:sz w:val="24"/>
                <w:szCs w:val="24"/>
                <w:lang w:eastAsia="lv-LV"/>
              </w:rPr>
            </w:pPr>
            <w:r w:rsidRPr="00B53FBE">
              <w:rPr>
                <w:rFonts w:ascii="Times New Roman" w:eastAsia="Times New Roman" w:hAnsi="Times New Roman"/>
                <w:color w:val="FF0000"/>
                <w:sz w:val="24"/>
                <w:szCs w:val="24"/>
                <w:lang w:eastAsia="lv-LV"/>
              </w:rPr>
              <w:t>Projekts šo jomu neskar</w:t>
            </w:r>
            <w:r w:rsidR="00740FAA">
              <w:rPr>
                <w:rFonts w:ascii="Times New Roman" w:eastAsia="Times New Roman" w:hAnsi="Times New Roman"/>
                <w:color w:val="FF0000"/>
                <w:sz w:val="24"/>
                <w:szCs w:val="24"/>
                <w:lang w:eastAsia="lv-LV"/>
              </w:rPr>
              <w:t xml:space="preserve"> vai</w:t>
            </w:r>
            <w:r w:rsidR="005A49C1">
              <w:rPr>
                <w:rFonts w:ascii="Times New Roman" w:eastAsia="Times New Roman" w:hAnsi="Times New Roman"/>
                <w:color w:val="FF0000"/>
                <w:sz w:val="24"/>
                <w:szCs w:val="24"/>
                <w:lang w:eastAsia="lv-LV"/>
              </w:rPr>
              <w:t xml:space="preserve"> i</w:t>
            </w:r>
            <w:r w:rsidRPr="00740FAA">
              <w:rPr>
                <w:rFonts w:ascii="Times New Roman" w:eastAsia="Times New Roman" w:hAnsi="Times New Roman"/>
                <w:color w:val="FF0000"/>
                <w:sz w:val="24"/>
                <w:szCs w:val="24"/>
                <w:lang w:eastAsia="lv-LV"/>
              </w:rPr>
              <w:t>zdevumus paredzēts segt no valsts budžeta programmas 02.00.00 „Līdzekļi neparedzētiem gadījumiem” atbilstoši faktiskajām izmaksām. Izdevumu apmērs sadalījumā pa izdevumu veidiem var tikt precizēts atkarībā no valsts iepirkuma rezultātiem un faktiskajām transportēšanas izmaksām. Paredzams, ka papildu izdevumi no valsts budžeta programmas  02.00.00 „Līdzekļi neparedzētiem gadījumiem” būs nepieciešami 2020. gadā</w:t>
            </w:r>
            <w:r>
              <w:rPr>
                <w:rFonts w:ascii="Times New Roman" w:eastAsia="Times New Roman" w:hAnsi="Times New Roman"/>
                <w:color w:val="000000"/>
                <w:sz w:val="24"/>
                <w:szCs w:val="24"/>
                <w:lang w:eastAsia="lv-LV"/>
              </w:rPr>
              <w:t xml:space="preserve">. </w:t>
            </w:r>
          </w:p>
          <w:p w14:paraId="030918A0" w14:textId="77777777" w:rsidR="00B53FBE" w:rsidRPr="00B53FBE" w:rsidRDefault="00B53FBE" w:rsidP="007B1CF5">
            <w:pPr>
              <w:spacing w:after="0" w:line="240" w:lineRule="auto"/>
              <w:jc w:val="center"/>
              <w:rPr>
                <w:rFonts w:ascii="Times New Roman" w:eastAsia="Times New Roman" w:hAnsi="Times New Roman"/>
                <w:color w:val="FF0000"/>
                <w:sz w:val="24"/>
                <w:szCs w:val="24"/>
                <w:lang w:eastAsia="lv-LV"/>
              </w:rPr>
            </w:pPr>
          </w:p>
        </w:tc>
      </w:tr>
    </w:tbl>
    <w:p w14:paraId="69CCD8F2" w14:textId="77777777"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p w14:paraId="72ABA9C2" w14:textId="77777777" w:rsidR="00B53FBE" w:rsidRPr="00D02706" w:rsidRDefault="00B53FBE" w:rsidP="006A6FB1">
      <w:pPr>
        <w:spacing w:after="0" w:line="240" w:lineRule="auto"/>
        <w:rPr>
          <w:rFonts w:ascii="Times New Roman" w:eastAsia="Times New Roman" w:hAnsi="Times New Roman"/>
          <w:color w:val="000000"/>
          <w:sz w:val="24"/>
          <w:szCs w:val="24"/>
          <w:lang w:eastAsia="lv-LV"/>
        </w:rPr>
      </w:pPr>
    </w:p>
    <w:p w14:paraId="3E9C5C41"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0B33766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0F4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14:paraId="58516CE7"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05141AD"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6CBB8B4"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256036F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9A29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20ACA470"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729FBC5"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A2D178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06FC923"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BA04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464200" w:rsidRPr="00D02706" w14:paraId="3471D926"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B84104B"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0EA460B9"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729FA950"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F4B7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437D924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2F570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2A6FD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11BC9D" w14:textId="77777777" w:rsidR="006A6FB1" w:rsidRPr="00D02706" w:rsidRDefault="007D7BFA"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ugunsdzēsības un glābšanas dienests, </w:t>
            </w:r>
            <w:r w:rsidR="00464200" w:rsidRPr="00D02706">
              <w:rPr>
                <w:rFonts w:ascii="Times New Roman" w:eastAsia="Times New Roman" w:hAnsi="Times New Roman"/>
                <w:color w:val="000000"/>
                <w:sz w:val="24"/>
                <w:szCs w:val="24"/>
                <w:lang w:eastAsia="lv-LV"/>
              </w:rPr>
              <w:t xml:space="preserve">Iekšlietu ministrija, </w:t>
            </w:r>
            <w:r w:rsidR="00740FAA">
              <w:rPr>
                <w:rFonts w:ascii="Times New Roman" w:eastAsia="Times New Roman" w:hAnsi="Times New Roman"/>
                <w:color w:val="000000"/>
                <w:sz w:val="24"/>
                <w:szCs w:val="24"/>
                <w:lang w:eastAsia="lv-LV"/>
              </w:rPr>
              <w:t xml:space="preserve">Veselības ministrija, Ekonomikas ministrija, Tieslietu Ministrija, Finanšu Ministrija, Zemkopības Ministrija, Izglītības Ministrija, </w:t>
            </w:r>
            <w:r w:rsidR="00D05BCD">
              <w:rPr>
                <w:rFonts w:ascii="Times New Roman" w:eastAsia="Times New Roman" w:hAnsi="Times New Roman"/>
                <w:color w:val="000000"/>
                <w:sz w:val="24"/>
                <w:szCs w:val="24"/>
                <w:lang w:eastAsia="lv-LV"/>
              </w:rPr>
              <w:t xml:space="preserve">Aizsardzības ministrija </w:t>
            </w:r>
          </w:p>
        </w:tc>
      </w:tr>
      <w:tr w:rsidR="006A6FB1" w:rsidRPr="00D02706" w14:paraId="0B8131AF"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616CF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9DDF3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888C75"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BBF6F2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5BBD7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81907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D8F410D"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5A192149"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111EC4BD"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646E4A9E"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763185EF" w14:textId="77777777" w:rsidR="001813AA" w:rsidRPr="00120DD2" w:rsidRDefault="001813AA" w:rsidP="001813AA">
      <w:pPr>
        <w:spacing w:after="0" w:line="240" w:lineRule="auto"/>
        <w:rPr>
          <w:rFonts w:ascii="Times New Roman" w:eastAsia="Times New Roman" w:hAnsi="Times New Roman"/>
          <w:vanish/>
          <w:sz w:val="24"/>
          <w:szCs w:val="24"/>
          <w:lang w:eastAsia="lv-LV"/>
        </w:rPr>
      </w:pPr>
    </w:p>
    <w:p w14:paraId="64EC094C"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E2DA2F7"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47D1CF52" w14:textId="77777777"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14:paraId="570B64B7" w14:textId="77777777" w:rsidR="00637C54" w:rsidRPr="00120DD2" w:rsidRDefault="00637C54" w:rsidP="00CE33FC">
      <w:pPr>
        <w:tabs>
          <w:tab w:val="left" w:pos="6521"/>
        </w:tabs>
        <w:spacing w:after="0" w:line="240" w:lineRule="auto"/>
        <w:rPr>
          <w:rFonts w:ascii="Times New Roman" w:hAnsi="Times New Roman"/>
          <w:sz w:val="24"/>
          <w:szCs w:val="24"/>
        </w:rPr>
      </w:pPr>
    </w:p>
    <w:p w14:paraId="6B2397D8" w14:textId="77777777" w:rsidR="0069411E" w:rsidRPr="00120DD2" w:rsidRDefault="0069411E" w:rsidP="001813AA">
      <w:pPr>
        <w:spacing w:after="0" w:line="240" w:lineRule="auto"/>
        <w:rPr>
          <w:rFonts w:ascii="Times New Roman" w:hAnsi="Times New Roman"/>
          <w:sz w:val="24"/>
          <w:szCs w:val="24"/>
        </w:rPr>
      </w:pPr>
    </w:p>
    <w:p w14:paraId="4F8531BA" w14:textId="77777777" w:rsidR="001813AA"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 xml:space="preserve">Iekšlietu </w:t>
      </w:r>
      <w:r w:rsidR="001813AA" w:rsidRPr="00D02706">
        <w:rPr>
          <w:rFonts w:ascii="Times New Roman" w:hAnsi="Times New Roman"/>
          <w:sz w:val="24"/>
          <w:szCs w:val="24"/>
        </w:rPr>
        <w:t xml:space="preserve">ministrs </w:t>
      </w:r>
      <w:r w:rsidR="001813AA" w:rsidRPr="00D02706">
        <w:rPr>
          <w:rFonts w:ascii="Times New Roman" w:hAnsi="Times New Roman"/>
          <w:sz w:val="24"/>
          <w:szCs w:val="24"/>
        </w:rPr>
        <w:tab/>
      </w:r>
      <w:r w:rsidR="00B46DF2" w:rsidRPr="00D02706">
        <w:rPr>
          <w:rFonts w:ascii="Times New Roman" w:hAnsi="Times New Roman"/>
          <w:sz w:val="24"/>
          <w:szCs w:val="24"/>
        </w:rPr>
        <w:t xml:space="preserve">Sandis </w:t>
      </w:r>
      <w:proofErr w:type="spellStart"/>
      <w:r w:rsidR="00B46DF2" w:rsidRPr="00D02706">
        <w:rPr>
          <w:rFonts w:ascii="Times New Roman" w:hAnsi="Times New Roman"/>
          <w:sz w:val="24"/>
          <w:szCs w:val="24"/>
        </w:rPr>
        <w:t>Ģirģens</w:t>
      </w:r>
      <w:proofErr w:type="spellEnd"/>
    </w:p>
    <w:p w14:paraId="43D19AF1" w14:textId="77777777" w:rsidR="005A49C1" w:rsidRPr="00D02706" w:rsidRDefault="005A49C1" w:rsidP="001813AA">
      <w:pPr>
        <w:tabs>
          <w:tab w:val="left" w:pos="6521"/>
        </w:tabs>
        <w:spacing w:after="0" w:line="240" w:lineRule="auto"/>
        <w:rPr>
          <w:rFonts w:ascii="Times New Roman" w:hAnsi="Times New Roman"/>
          <w:sz w:val="24"/>
          <w:szCs w:val="24"/>
        </w:rPr>
      </w:pPr>
    </w:p>
    <w:p w14:paraId="5B31D861" w14:textId="77777777" w:rsidR="001813AA" w:rsidRPr="00D02706" w:rsidRDefault="001813AA" w:rsidP="001813AA">
      <w:pPr>
        <w:tabs>
          <w:tab w:val="left" w:pos="6521"/>
        </w:tabs>
        <w:spacing w:after="0" w:line="240" w:lineRule="auto"/>
        <w:rPr>
          <w:rFonts w:ascii="Times New Roman" w:hAnsi="Times New Roman"/>
          <w:sz w:val="24"/>
          <w:szCs w:val="24"/>
        </w:rPr>
      </w:pPr>
    </w:p>
    <w:p w14:paraId="2246F05C" w14:textId="77777777" w:rsidR="00CE33FC"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Vīza: valsts sekretār</w:t>
      </w:r>
      <w:r w:rsidR="00B46DF2" w:rsidRPr="00D02706">
        <w:rPr>
          <w:rFonts w:ascii="Times New Roman" w:hAnsi="Times New Roman"/>
          <w:sz w:val="24"/>
          <w:szCs w:val="24"/>
        </w:rPr>
        <w:t>s</w:t>
      </w:r>
      <w:r w:rsidR="001813AA" w:rsidRPr="00D02706">
        <w:rPr>
          <w:rFonts w:ascii="Times New Roman" w:hAnsi="Times New Roman"/>
          <w:sz w:val="24"/>
          <w:szCs w:val="24"/>
        </w:rPr>
        <w:t xml:space="preserve"> </w:t>
      </w:r>
      <w:r w:rsidR="001813AA" w:rsidRPr="00D02706">
        <w:rPr>
          <w:rFonts w:ascii="Times New Roman" w:hAnsi="Times New Roman"/>
          <w:sz w:val="24"/>
          <w:szCs w:val="24"/>
        </w:rPr>
        <w:tab/>
      </w:r>
      <w:proofErr w:type="spellStart"/>
      <w:r w:rsidR="00B46DF2" w:rsidRPr="00D02706">
        <w:rPr>
          <w:rFonts w:ascii="Times New Roman" w:hAnsi="Times New Roman"/>
          <w:sz w:val="24"/>
          <w:szCs w:val="24"/>
        </w:rPr>
        <w:t>Dimitrijs</w:t>
      </w:r>
      <w:proofErr w:type="spellEnd"/>
      <w:r w:rsidR="00B46DF2" w:rsidRPr="00D02706">
        <w:rPr>
          <w:rFonts w:ascii="Times New Roman" w:hAnsi="Times New Roman"/>
          <w:sz w:val="24"/>
          <w:szCs w:val="24"/>
        </w:rPr>
        <w:t xml:space="preserve"> </w:t>
      </w:r>
      <w:proofErr w:type="spellStart"/>
      <w:r w:rsidR="00B46DF2" w:rsidRPr="00D02706">
        <w:rPr>
          <w:rFonts w:ascii="Times New Roman" w:hAnsi="Times New Roman"/>
          <w:sz w:val="24"/>
          <w:szCs w:val="24"/>
        </w:rPr>
        <w:t>Trofimovs</w:t>
      </w:r>
      <w:proofErr w:type="spellEnd"/>
    </w:p>
    <w:p w14:paraId="167FBB36" w14:textId="77777777" w:rsidR="00637C54" w:rsidRPr="00D02706" w:rsidRDefault="00637C54" w:rsidP="00637C54">
      <w:pPr>
        <w:pStyle w:val="Header"/>
        <w:tabs>
          <w:tab w:val="center" w:pos="900"/>
        </w:tabs>
        <w:contextualSpacing/>
        <w:jc w:val="both"/>
        <w:rPr>
          <w:rFonts w:ascii="Times New Roman" w:hAnsi="Times New Roman"/>
          <w:bCs/>
          <w:sz w:val="24"/>
          <w:szCs w:val="24"/>
        </w:rPr>
      </w:pPr>
    </w:p>
    <w:p w14:paraId="3D3DCC87" w14:textId="77777777" w:rsidR="000876AF" w:rsidRDefault="000876AF" w:rsidP="000D6A0E">
      <w:pPr>
        <w:contextualSpacing/>
        <w:jc w:val="both"/>
        <w:rPr>
          <w:rFonts w:ascii="Times New Roman" w:hAnsi="Times New Roman"/>
          <w:sz w:val="20"/>
          <w:szCs w:val="20"/>
        </w:rPr>
      </w:pPr>
    </w:p>
    <w:sectPr w:rsidR="000876AF"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D7D7" w14:textId="77777777" w:rsidR="00FE6A1C" w:rsidRDefault="00FE6A1C" w:rsidP="00295D39">
      <w:pPr>
        <w:spacing w:after="0" w:line="240" w:lineRule="auto"/>
      </w:pPr>
      <w:r>
        <w:separator/>
      </w:r>
    </w:p>
  </w:endnote>
  <w:endnote w:type="continuationSeparator" w:id="0">
    <w:p w14:paraId="770232B1" w14:textId="77777777" w:rsidR="00FE6A1C" w:rsidRDefault="00FE6A1C"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61F6" w14:textId="77777777" w:rsidR="000140E5" w:rsidRPr="00A2520D" w:rsidRDefault="000876AF" w:rsidP="00A2520D">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3C30" w:rsidRPr="00243C30">
      <w:rPr>
        <w:rFonts w:ascii="Times New Roman" w:hAnsi="Times New Roman"/>
        <w:noProof/>
        <w:sz w:val="20"/>
        <w:szCs w:val="20"/>
      </w:rPr>
      <w:t>IEMAnot_23032020_ arkartsit</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6C7" w14:textId="77777777" w:rsidR="000876AF" w:rsidRDefault="000876AF" w:rsidP="000876AF">
    <w:pPr>
      <w:pStyle w:val="Header"/>
    </w:pPr>
  </w:p>
  <w:p w14:paraId="68525FF1" w14:textId="77777777" w:rsidR="000876AF" w:rsidRDefault="000876AF" w:rsidP="000876AF"/>
  <w:p w14:paraId="3B377D9D" w14:textId="77777777" w:rsidR="000876AF" w:rsidRDefault="000876AF" w:rsidP="000876AF">
    <w:pPr>
      <w:pStyle w:val="Footer"/>
    </w:pPr>
  </w:p>
  <w:p w14:paraId="5ADABA70" w14:textId="77777777" w:rsidR="000876AF" w:rsidRDefault="000876AF" w:rsidP="000876AF"/>
  <w:p w14:paraId="142F42B1" w14:textId="77777777" w:rsidR="000140E5" w:rsidRPr="00E72CA3" w:rsidRDefault="000876AF" w:rsidP="000876AF">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w:t>
    </w:r>
    <w:r w:rsidR="00243C30">
      <w:rPr>
        <w:rFonts w:ascii="Times New Roman" w:hAnsi="Times New Roman"/>
        <w:noProof/>
        <w:sz w:val="20"/>
        <w:szCs w:val="20"/>
      </w:rPr>
      <w:t>23032020</w:t>
    </w:r>
    <w:r>
      <w:rPr>
        <w:rFonts w:ascii="Times New Roman" w:hAnsi="Times New Roman"/>
        <w:noProof/>
        <w:sz w:val="20"/>
        <w:szCs w:val="20"/>
      </w:rPr>
      <w:t>_</w:t>
    </w:r>
    <w:r w:rsidR="00243C30">
      <w:rPr>
        <w:rFonts w:ascii="Times New Roman" w:hAnsi="Times New Roman"/>
        <w:noProof/>
        <w:sz w:val="20"/>
        <w:szCs w:val="20"/>
      </w:rPr>
      <w:t xml:space="preserve"> arkartsit</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2FBB" w14:textId="77777777" w:rsidR="00FE6A1C" w:rsidRDefault="00FE6A1C" w:rsidP="00295D39">
      <w:pPr>
        <w:spacing w:after="0" w:line="240" w:lineRule="auto"/>
      </w:pPr>
      <w:r>
        <w:separator/>
      </w:r>
    </w:p>
  </w:footnote>
  <w:footnote w:type="continuationSeparator" w:id="0">
    <w:p w14:paraId="24C25319" w14:textId="77777777" w:rsidR="00FE6A1C" w:rsidRDefault="00FE6A1C"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C6B7"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338EF">
      <w:rPr>
        <w:rFonts w:ascii="Times New Roman" w:hAnsi="Times New Roman"/>
        <w:noProof/>
      </w:rPr>
      <w:t>4</w:t>
    </w:r>
    <w:r w:rsidRPr="00710AC2">
      <w:rPr>
        <w:rFonts w:ascii="Times New Roman" w:hAnsi="Times New Roman"/>
        <w:noProof/>
      </w:rPr>
      <w:fldChar w:fldCharType="end"/>
    </w:r>
  </w:p>
  <w:p w14:paraId="2C973119"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354C"/>
    <w:rsid w:val="00150E0D"/>
    <w:rsid w:val="00154952"/>
    <w:rsid w:val="00161919"/>
    <w:rsid w:val="001813AA"/>
    <w:rsid w:val="001943CF"/>
    <w:rsid w:val="00194ADC"/>
    <w:rsid w:val="00196B9A"/>
    <w:rsid w:val="001A17D5"/>
    <w:rsid w:val="001B1C90"/>
    <w:rsid w:val="001D4FEA"/>
    <w:rsid w:val="001D6C45"/>
    <w:rsid w:val="001E1F5F"/>
    <w:rsid w:val="001E2E16"/>
    <w:rsid w:val="001F1A83"/>
    <w:rsid w:val="001F2418"/>
    <w:rsid w:val="00202A1B"/>
    <w:rsid w:val="00207162"/>
    <w:rsid w:val="002243D7"/>
    <w:rsid w:val="002377AC"/>
    <w:rsid w:val="00243C30"/>
    <w:rsid w:val="00246D54"/>
    <w:rsid w:val="00256AC2"/>
    <w:rsid w:val="00257E30"/>
    <w:rsid w:val="00270BFB"/>
    <w:rsid w:val="00280142"/>
    <w:rsid w:val="00284F49"/>
    <w:rsid w:val="00285585"/>
    <w:rsid w:val="002860EE"/>
    <w:rsid w:val="00295D39"/>
    <w:rsid w:val="002D298F"/>
    <w:rsid w:val="002D353E"/>
    <w:rsid w:val="002D3B49"/>
    <w:rsid w:val="002E2F83"/>
    <w:rsid w:val="002E3E65"/>
    <w:rsid w:val="002E4BB8"/>
    <w:rsid w:val="002E7627"/>
    <w:rsid w:val="003117CB"/>
    <w:rsid w:val="00314A8C"/>
    <w:rsid w:val="00316D80"/>
    <w:rsid w:val="00333D1D"/>
    <w:rsid w:val="0035153F"/>
    <w:rsid w:val="003622CF"/>
    <w:rsid w:val="00372D95"/>
    <w:rsid w:val="00377470"/>
    <w:rsid w:val="00380E60"/>
    <w:rsid w:val="003A2716"/>
    <w:rsid w:val="003C0DA0"/>
    <w:rsid w:val="003C19F3"/>
    <w:rsid w:val="003E3B48"/>
    <w:rsid w:val="004008F1"/>
    <w:rsid w:val="00402C8E"/>
    <w:rsid w:val="0041623E"/>
    <w:rsid w:val="00456485"/>
    <w:rsid w:val="0046132A"/>
    <w:rsid w:val="00464200"/>
    <w:rsid w:val="00470A88"/>
    <w:rsid w:val="00474B11"/>
    <w:rsid w:val="00475D66"/>
    <w:rsid w:val="00475E5A"/>
    <w:rsid w:val="00496EED"/>
    <w:rsid w:val="004A1E5B"/>
    <w:rsid w:val="004B0616"/>
    <w:rsid w:val="004C2123"/>
    <w:rsid w:val="004C37F6"/>
    <w:rsid w:val="004C66C4"/>
    <w:rsid w:val="004E47BA"/>
    <w:rsid w:val="004F1EB8"/>
    <w:rsid w:val="00535AE2"/>
    <w:rsid w:val="00541D6F"/>
    <w:rsid w:val="005469DE"/>
    <w:rsid w:val="00555CBA"/>
    <w:rsid w:val="00563FA3"/>
    <w:rsid w:val="00565104"/>
    <w:rsid w:val="00576CB1"/>
    <w:rsid w:val="0058394E"/>
    <w:rsid w:val="005A49C1"/>
    <w:rsid w:val="005B0BA4"/>
    <w:rsid w:val="005B61A4"/>
    <w:rsid w:val="005C33B4"/>
    <w:rsid w:val="005C3CA3"/>
    <w:rsid w:val="005D4A8D"/>
    <w:rsid w:val="005E0422"/>
    <w:rsid w:val="00630442"/>
    <w:rsid w:val="00637C54"/>
    <w:rsid w:val="00642320"/>
    <w:rsid w:val="0064440E"/>
    <w:rsid w:val="00645684"/>
    <w:rsid w:val="0064678E"/>
    <w:rsid w:val="0069411E"/>
    <w:rsid w:val="00696805"/>
    <w:rsid w:val="006A6FB1"/>
    <w:rsid w:val="006E4DDB"/>
    <w:rsid w:val="006F5CE4"/>
    <w:rsid w:val="00704AA3"/>
    <w:rsid w:val="00707F4C"/>
    <w:rsid w:val="00710AC2"/>
    <w:rsid w:val="007159EF"/>
    <w:rsid w:val="00721C05"/>
    <w:rsid w:val="00740FAA"/>
    <w:rsid w:val="0074141D"/>
    <w:rsid w:val="00742AD9"/>
    <w:rsid w:val="00751F19"/>
    <w:rsid w:val="00755514"/>
    <w:rsid w:val="00766A76"/>
    <w:rsid w:val="00776BFC"/>
    <w:rsid w:val="007B0D2B"/>
    <w:rsid w:val="007B1CF5"/>
    <w:rsid w:val="007B6A32"/>
    <w:rsid w:val="007B6B60"/>
    <w:rsid w:val="007D7BFA"/>
    <w:rsid w:val="00803C1A"/>
    <w:rsid w:val="00813D3F"/>
    <w:rsid w:val="0081574A"/>
    <w:rsid w:val="00820E4D"/>
    <w:rsid w:val="00830E95"/>
    <w:rsid w:val="00833FDF"/>
    <w:rsid w:val="00841BDC"/>
    <w:rsid w:val="00851453"/>
    <w:rsid w:val="00856543"/>
    <w:rsid w:val="00861176"/>
    <w:rsid w:val="00864D53"/>
    <w:rsid w:val="00884ECE"/>
    <w:rsid w:val="00890D51"/>
    <w:rsid w:val="00894CFC"/>
    <w:rsid w:val="008960E0"/>
    <w:rsid w:val="008A0C58"/>
    <w:rsid w:val="008A1822"/>
    <w:rsid w:val="00900430"/>
    <w:rsid w:val="00910162"/>
    <w:rsid w:val="00922EC3"/>
    <w:rsid w:val="00927319"/>
    <w:rsid w:val="00951D19"/>
    <w:rsid w:val="00973D1C"/>
    <w:rsid w:val="009750B7"/>
    <w:rsid w:val="00975D8B"/>
    <w:rsid w:val="00976FD2"/>
    <w:rsid w:val="00983A9F"/>
    <w:rsid w:val="00985A16"/>
    <w:rsid w:val="00985F4E"/>
    <w:rsid w:val="00990712"/>
    <w:rsid w:val="00992B5F"/>
    <w:rsid w:val="009C2EDC"/>
    <w:rsid w:val="009D16D1"/>
    <w:rsid w:val="009E7529"/>
    <w:rsid w:val="009F4E8C"/>
    <w:rsid w:val="00A059BB"/>
    <w:rsid w:val="00A24FAD"/>
    <w:rsid w:val="00A2520D"/>
    <w:rsid w:val="00A30CD0"/>
    <w:rsid w:val="00A44B8C"/>
    <w:rsid w:val="00A45DA4"/>
    <w:rsid w:val="00A55F2D"/>
    <w:rsid w:val="00A73512"/>
    <w:rsid w:val="00A751EC"/>
    <w:rsid w:val="00A764F0"/>
    <w:rsid w:val="00A85D7E"/>
    <w:rsid w:val="00A940B5"/>
    <w:rsid w:val="00AA262D"/>
    <w:rsid w:val="00AA4507"/>
    <w:rsid w:val="00AB5024"/>
    <w:rsid w:val="00AC5710"/>
    <w:rsid w:val="00AD56B9"/>
    <w:rsid w:val="00AE0F5D"/>
    <w:rsid w:val="00AE2A20"/>
    <w:rsid w:val="00AF002E"/>
    <w:rsid w:val="00AF2F60"/>
    <w:rsid w:val="00B10371"/>
    <w:rsid w:val="00B1086F"/>
    <w:rsid w:val="00B10A9C"/>
    <w:rsid w:val="00B1341E"/>
    <w:rsid w:val="00B1792C"/>
    <w:rsid w:val="00B217B9"/>
    <w:rsid w:val="00B2726E"/>
    <w:rsid w:val="00B34E01"/>
    <w:rsid w:val="00B46DF2"/>
    <w:rsid w:val="00B5114B"/>
    <w:rsid w:val="00B53FBE"/>
    <w:rsid w:val="00B60A12"/>
    <w:rsid w:val="00B651A2"/>
    <w:rsid w:val="00B77241"/>
    <w:rsid w:val="00B82452"/>
    <w:rsid w:val="00B865FE"/>
    <w:rsid w:val="00B934EF"/>
    <w:rsid w:val="00BA77D1"/>
    <w:rsid w:val="00BC0E09"/>
    <w:rsid w:val="00BC6979"/>
    <w:rsid w:val="00BD0BD4"/>
    <w:rsid w:val="00BF5CBF"/>
    <w:rsid w:val="00C01821"/>
    <w:rsid w:val="00C03CC8"/>
    <w:rsid w:val="00C07AFF"/>
    <w:rsid w:val="00C25DF3"/>
    <w:rsid w:val="00C338EF"/>
    <w:rsid w:val="00C33FC2"/>
    <w:rsid w:val="00C52645"/>
    <w:rsid w:val="00C541D4"/>
    <w:rsid w:val="00C54523"/>
    <w:rsid w:val="00C60D6D"/>
    <w:rsid w:val="00C646F7"/>
    <w:rsid w:val="00C6601D"/>
    <w:rsid w:val="00C8255F"/>
    <w:rsid w:val="00C846B8"/>
    <w:rsid w:val="00C84FB9"/>
    <w:rsid w:val="00CD2F94"/>
    <w:rsid w:val="00CE33FC"/>
    <w:rsid w:val="00CE6393"/>
    <w:rsid w:val="00CE6DBB"/>
    <w:rsid w:val="00CF017E"/>
    <w:rsid w:val="00CF0D14"/>
    <w:rsid w:val="00CF3FFC"/>
    <w:rsid w:val="00D02706"/>
    <w:rsid w:val="00D05BCD"/>
    <w:rsid w:val="00D10A1B"/>
    <w:rsid w:val="00D15AE6"/>
    <w:rsid w:val="00D41D40"/>
    <w:rsid w:val="00D65552"/>
    <w:rsid w:val="00D7289C"/>
    <w:rsid w:val="00DB37D4"/>
    <w:rsid w:val="00DE69BE"/>
    <w:rsid w:val="00DE7F4E"/>
    <w:rsid w:val="00E07D69"/>
    <w:rsid w:val="00E1011F"/>
    <w:rsid w:val="00E2539A"/>
    <w:rsid w:val="00E42312"/>
    <w:rsid w:val="00E55FBC"/>
    <w:rsid w:val="00E72CA3"/>
    <w:rsid w:val="00E9181E"/>
    <w:rsid w:val="00EA3703"/>
    <w:rsid w:val="00EA61AA"/>
    <w:rsid w:val="00EC4341"/>
    <w:rsid w:val="00EC4E9E"/>
    <w:rsid w:val="00ED427D"/>
    <w:rsid w:val="00F167C6"/>
    <w:rsid w:val="00F40844"/>
    <w:rsid w:val="00F5545B"/>
    <w:rsid w:val="00F60A99"/>
    <w:rsid w:val="00F61F03"/>
    <w:rsid w:val="00FA6DC2"/>
    <w:rsid w:val="00FB16FA"/>
    <w:rsid w:val="00FE1CEA"/>
    <w:rsid w:val="00FE2DFD"/>
    <w:rsid w:val="00FE6A1C"/>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6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78668855">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7224</Words>
  <Characters>4118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Katrina Nikolajeva</cp:lastModifiedBy>
  <cp:revision>2</cp:revision>
  <cp:lastPrinted>2014-10-06T07:36:00Z</cp:lastPrinted>
  <dcterms:created xsi:type="dcterms:W3CDTF">2020-04-07T06:41:00Z</dcterms:created>
  <dcterms:modified xsi:type="dcterms:W3CDTF">2020-04-07T06:41:00Z</dcterms:modified>
</cp:coreProperties>
</file>