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95AE7" w14:textId="4ADD07D3" w:rsidR="000048A1" w:rsidRPr="006F5B59" w:rsidRDefault="000048A1" w:rsidP="000048A1">
      <w:pPr>
        <w:spacing w:after="0" w:line="240" w:lineRule="auto"/>
        <w:contextualSpacing/>
        <w:jc w:val="center"/>
        <w:rPr>
          <w:rFonts w:ascii="Times New Roman" w:eastAsia="Times New Roman" w:hAnsi="Times New Roman" w:cs="Times New Roman"/>
          <w:b/>
          <w:bCs/>
          <w:color w:val="000000" w:themeColor="text1"/>
          <w:sz w:val="28"/>
          <w:szCs w:val="28"/>
          <w:lang w:eastAsia="lv-LV"/>
        </w:rPr>
      </w:pPr>
      <w:r w:rsidRPr="006F5B59">
        <w:rPr>
          <w:rFonts w:ascii="Times New Roman" w:eastAsia="Times New Roman" w:hAnsi="Times New Roman" w:cs="Times New Roman"/>
          <w:b/>
          <w:bCs/>
          <w:color w:val="000000" w:themeColor="text1"/>
          <w:sz w:val="28"/>
          <w:szCs w:val="28"/>
          <w:lang w:eastAsia="lv-LV"/>
        </w:rPr>
        <w:t xml:space="preserve">Ministru kabineta noteikumu projekta </w:t>
      </w:r>
      <w:r w:rsidR="006F5B59" w:rsidRPr="006F5B59">
        <w:rPr>
          <w:rFonts w:ascii="Times New Roman" w:hAnsi="Times New Roman"/>
          <w:b/>
          <w:sz w:val="28"/>
          <w:szCs w:val="28"/>
        </w:rPr>
        <w:t>"</w:t>
      </w:r>
      <w:r w:rsidRPr="006F5B59">
        <w:rPr>
          <w:rFonts w:ascii="Times New Roman" w:eastAsia="Times New Roman" w:hAnsi="Times New Roman" w:cs="Times New Roman"/>
          <w:b/>
          <w:bCs/>
          <w:color w:val="000000" w:themeColor="text1"/>
          <w:sz w:val="28"/>
          <w:szCs w:val="28"/>
          <w:lang w:eastAsia="lv-LV"/>
        </w:rPr>
        <w:t>Grozījumi Ministru kabineta 2009.</w:t>
      </w:r>
      <w:r w:rsidR="003E42FC" w:rsidRPr="006F5B59">
        <w:rPr>
          <w:rFonts w:ascii="Times New Roman" w:eastAsia="Times New Roman" w:hAnsi="Times New Roman" w:cs="Times New Roman"/>
          <w:b/>
          <w:bCs/>
          <w:color w:val="000000" w:themeColor="text1"/>
          <w:sz w:val="28"/>
          <w:szCs w:val="28"/>
          <w:lang w:eastAsia="lv-LV"/>
        </w:rPr>
        <w:t> </w:t>
      </w:r>
      <w:r w:rsidRPr="006F5B59">
        <w:rPr>
          <w:rFonts w:ascii="Times New Roman" w:eastAsia="Times New Roman" w:hAnsi="Times New Roman" w:cs="Times New Roman"/>
          <w:b/>
          <w:bCs/>
          <w:color w:val="000000" w:themeColor="text1"/>
          <w:sz w:val="28"/>
          <w:szCs w:val="28"/>
          <w:lang w:eastAsia="lv-LV"/>
        </w:rPr>
        <w:t>gada 15.</w:t>
      </w:r>
      <w:r w:rsidR="003E42FC" w:rsidRPr="006F5B59">
        <w:rPr>
          <w:rFonts w:ascii="Times New Roman" w:eastAsia="Times New Roman" w:hAnsi="Times New Roman" w:cs="Times New Roman"/>
          <w:b/>
          <w:bCs/>
          <w:color w:val="000000" w:themeColor="text1"/>
          <w:sz w:val="28"/>
          <w:szCs w:val="28"/>
          <w:lang w:eastAsia="lv-LV"/>
        </w:rPr>
        <w:t> </w:t>
      </w:r>
      <w:r w:rsidRPr="006F5B59">
        <w:rPr>
          <w:rFonts w:ascii="Times New Roman" w:eastAsia="Times New Roman" w:hAnsi="Times New Roman" w:cs="Times New Roman"/>
          <w:b/>
          <w:bCs/>
          <w:color w:val="000000" w:themeColor="text1"/>
          <w:sz w:val="28"/>
          <w:szCs w:val="28"/>
          <w:lang w:eastAsia="lv-LV"/>
        </w:rPr>
        <w:t>septembra noteikumos Nr.</w:t>
      </w:r>
      <w:r w:rsidR="003E42FC" w:rsidRPr="006F5B59">
        <w:rPr>
          <w:rFonts w:ascii="Times New Roman" w:eastAsia="Times New Roman" w:hAnsi="Times New Roman" w:cs="Times New Roman"/>
          <w:b/>
          <w:bCs/>
          <w:color w:val="000000" w:themeColor="text1"/>
          <w:sz w:val="28"/>
          <w:szCs w:val="28"/>
          <w:lang w:eastAsia="lv-LV"/>
        </w:rPr>
        <w:t> </w:t>
      </w:r>
      <w:r w:rsidRPr="006F5B59">
        <w:rPr>
          <w:rFonts w:ascii="Times New Roman" w:eastAsia="Times New Roman" w:hAnsi="Times New Roman" w:cs="Times New Roman"/>
          <w:b/>
          <w:bCs/>
          <w:color w:val="000000" w:themeColor="text1"/>
          <w:sz w:val="28"/>
          <w:szCs w:val="28"/>
          <w:lang w:eastAsia="lv-LV"/>
        </w:rPr>
        <w:t xml:space="preserve">1065 </w:t>
      </w:r>
      <w:r w:rsidR="006F5B59" w:rsidRPr="006F5B59">
        <w:rPr>
          <w:rFonts w:ascii="Times New Roman" w:hAnsi="Times New Roman"/>
          <w:b/>
          <w:sz w:val="28"/>
          <w:szCs w:val="28"/>
        </w:rPr>
        <w:t>"</w:t>
      </w:r>
      <w:r w:rsidRPr="006F5B59">
        <w:rPr>
          <w:rFonts w:ascii="Times New Roman" w:eastAsia="Times New Roman" w:hAnsi="Times New Roman" w:cs="Times New Roman"/>
          <w:b/>
          <w:bCs/>
          <w:color w:val="000000" w:themeColor="text1"/>
          <w:sz w:val="28"/>
          <w:szCs w:val="28"/>
          <w:lang w:eastAsia="lv-LV"/>
        </w:rPr>
        <w:t xml:space="preserve">Noteikumi par aizdevumiem sīko (mikro), mazo un vidējo saimnieciskās darbības veicēju un lauksaimniecības </w:t>
      </w:r>
      <w:r w:rsidR="00BE78D3" w:rsidRPr="006F5B59">
        <w:rPr>
          <w:rFonts w:ascii="Times New Roman" w:eastAsia="Times New Roman" w:hAnsi="Times New Roman" w:cs="Times New Roman"/>
          <w:b/>
          <w:bCs/>
          <w:color w:val="000000" w:themeColor="text1"/>
          <w:sz w:val="28"/>
          <w:szCs w:val="28"/>
          <w:lang w:eastAsia="lv-LV"/>
        </w:rPr>
        <w:t xml:space="preserve">un mežsaimniecības </w:t>
      </w:r>
      <w:r w:rsidRPr="006F5B59">
        <w:rPr>
          <w:rFonts w:ascii="Times New Roman" w:eastAsia="Times New Roman" w:hAnsi="Times New Roman" w:cs="Times New Roman"/>
          <w:b/>
          <w:bCs/>
          <w:color w:val="000000" w:themeColor="text1"/>
          <w:sz w:val="28"/>
          <w:szCs w:val="28"/>
          <w:lang w:eastAsia="lv-LV"/>
        </w:rPr>
        <w:t>pakalpojumu kooperatīvo sabiedrību attīstības veicināšanai</w:t>
      </w:r>
      <w:r w:rsidR="006F5B59" w:rsidRPr="006F5B59">
        <w:rPr>
          <w:rFonts w:ascii="Times New Roman" w:hAnsi="Times New Roman"/>
          <w:b/>
          <w:sz w:val="28"/>
          <w:szCs w:val="28"/>
        </w:rPr>
        <w:t>""</w:t>
      </w:r>
      <w:r w:rsidR="007073EC" w:rsidRPr="006F5B59">
        <w:rPr>
          <w:rFonts w:ascii="Times New Roman" w:eastAsia="Times New Roman" w:hAnsi="Times New Roman" w:cs="Times New Roman"/>
          <w:b/>
          <w:bCs/>
          <w:color w:val="000000" w:themeColor="text1"/>
          <w:sz w:val="28"/>
          <w:szCs w:val="28"/>
          <w:lang w:eastAsia="lv-LV"/>
        </w:rPr>
        <w:t xml:space="preserve"> </w:t>
      </w:r>
      <w:r w:rsidRPr="006F5B59">
        <w:rPr>
          <w:rFonts w:ascii="Times New Roman" w:eastAsia="Times New Roman" w:hAnsi="Times New Roman" w:cs="Times New Roman"/>
          <w:b/>
          <w:bCs/>
          <w:color w:val="000000" w:themeColor="text1"/>
          <w:sz w:val="28"/>
          <w:szCs w:val="28"/>
          <w:lang w:eastAsia="lv-LV"/>
        </w:rPr>
        <w:t>sākotnējās ietekmes novērtējuma ziņojums (anotācija)</w:t>
      </w:r>
    </w:p>
    <w:p w14:paraId="7D4B478B" w14:textId="77777777" w:rsidR="000048A1" w:rsidRPr="00C93D5E" w:rsidRDefault="000048A1" w:rsidP="000048A1">
      <w:pPr>
        <w:shd w:val="clear" w:color="auto" w:fill="FFFFFF"/>
        <w:spacing w:after="0" w:line="240" w:lineRule="auto"/>
        <w:contextualSpacing/>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93D5E" w14:paraId="672488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A1ED97" w14:textId="77777777" w:rsidR="00655F2C" w:rsidRPr="00C93D5E" w:rsidRDefault="00E5323B" w:rsidP="000048A1">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C93D5E" w14:paraId="15927FD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96989A"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F40E9B" w14:textId="5B83CDE6" w:rsidR="0044035A" w:rsidRPr="00C93D5E" w:rsidRDefault="0044035A" w:rsidP="003E42FC">
            <w:pPr>
              <w:spacing w:after="0" w:line="240" w:lineRule="auto"/>
              <w:ind w:firstLine="269"/>
              <w:contextualSpacing/>
              <w:jc w:val="both"/>
              <w:rPr>
                <w:rFonts w:ascii="Times New Roman" w:eastAsia="Times New Roman" w:hAnsi="Times New Roman" w:cs="Times New Roman"/>
                <w:iCs/>
                <w:color w:val="000000" w:themeColor="text1"/>
                <w:sz w:val="24"/>
                <w:szCs w:val="24"/>
                <w:lang w:eastAsia="lv-LV"/>
              </w:rPr>
            </w:pPr>
            <w:bookmarkStart w:id="0" w:name="_Hlk20816748"/>
            <w:r w:rsidRPr="00C93D5E">
              <w:rPr>
                <w:rFonts w:ascii="Times New Roman" w:eastAsia="Times New Roman" w:hAnsi="Times New Roman" w:cs="Times New Roman"/>
                <w:iCs/>
                <w:color w:val="000000" w:themeColor="text1"/>
                <w:sz w:val="24"/>
                <w:szCs w:val="24"/>
                <w:lang w:eastAsia="lv-LV"/>
              </w:rPr>
              <w:t>Tiesību akta projekts paredz Ministru kabineta 2009</w:t>
            </w:r>
            <w:r w:rsidR="00962C0C" w:rsidRPr="00C93D5E">
              <w:rPr>
                <w:rFonts w:ascii="Times New Roman" w:eastAsia="Times New Roman" w:hAnsi="Times New Roman" w:cs="Times New Roman"/>
                <w:iCs/>
                <w:color w:val="000000" w:themeColor="text1"/>
                <w:sz w:val="24"/>
                <w:szCs w:val="24"/>
                <w:lang w:eastAsia="lv-LV"/>
              </w:rPr>
              <w:t>.</w:t>
            </w:r>
            <w:r w:rsidR="00962C0C">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gada 15</w:t>
            </w:r>
            <w:r w:rsidR="00962C0C" w:rsidRPr="00C93D5E">
              <w:rPr>
                <w:rFonts w:ascii="Times New Roman" w:eastAsia="Times New Roman" w:hAnsi="Times New Roman" w:cs="Times New Roman"/>
                <w:iCs/>
                <w:color w:val="000000" w:themeColor="text1"/>
                <w:sz w:val="24"/>
                <w:szCs w:val="24"/>
                <w:lang w:eastAsia="lv-LV"/>
              </w:rPr>
              <w:t>.</w:t>
            </w:r>
            <w:r w:rsidR="00962C0C">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septembra noteikumus Nr</w:t>
            </w:r>
            <w:r w:rsidR="00596FA5" w:rsidRPr="00C93D5E">
              <w:rPr>
                <w:rFonts w:ascii="Times New Roman" w:eastAsia="Times New Roman" w:hAnsi="Times New Roman" w:cs="Times New Roman"/>
                <w:iCs/>
                <w:color w:val="000000" w:themeColor="text1"/>
                <w:sz w:val="24"/>
                <w:szCs w:val="24"/>
                <w:lang w:eastAsia="lv-LV"/>
              </w:rPr>
              <w:t>.</w:t>
            </w:r>
            <w:r w:rsidR="00596FA5">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1065 „Noteikumi par aizdevumiem sīko (mikro), mazo un vidējo saimnieciskās darbības veicēju un lauksaimniecības</w:t>
            </w:r>
            <w:r w:rsidR="000C33A8" w:rsidRPr="00C93D5E">
              <w:rPr>
                <w:rFonts w:ascii="Times New Roman" w:eastAsia="Times New Roman" w:hAnsi="Times New Roman" w:cs="Times New Roman"/>
                <w:iCs/>
                <w:color w:val="000000" w:themeColor="text1"/>
                <w:sz w:val="24"/>
                <w:szCs w:val="24"/>
                <w:lang w:eastAsia="lv-LV"/>
              </w:rPr>
              <w:t xml:space="preserve"> un mežsaimniecības</w:t>
            </w:r>
            <w:r w:rsidRPr="00C93D5E">
              <w:rPr>
                <w:rFonts w:ascii="Times New Roman" w:eastAsia="Times New Roman" w:hAnsi="Times New Roman" w:cs="Times New Roman"/>
                <w:iCs/>
                <w:color w:val="000000" w:themeColor="text1"/>
                <w:sz w:val="24"/>
                <w:szCs w:val="24"/>
                <w:lang w:eastAsia="lv-LV"/>
              </w:rPr>
              <w:t xml:space="preserve"> pakalpojumu kooperatīvo sabiedrību attīstības veicināšanai” (turpmāk – MK noteikumi Nr.</w:t>
            </w:r>
            <w:r w:rsidR="00003928">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1065) papildināt ar nosacījumiem aizdevumiem energoefektivitātes pakalpojumu sniedzēju naudas plūsmas iegādei.</w:t>
            </w:r>
          </w:p>
          <w:p w14:paraId="4F694BEC" w14:textId="4E546E66" w:rsidR="00E5323B" w:rsidRPr="00C93D5E" w:rsidRDefault="0044035A" w:rsidP="003E42FC">
            <w:pPr>
              <w:spacing w:after="0" w:line="240" w:lineRule="auto"/>
              <w:ind w:firstLine="269"/>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0"/>
          </w:p>
        </w:tc>
      </w:tr>
    </w:tbl>
    <w:p w14:paraId="3040270A" w14:textId="319E4BF3"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93D5E" w14:paraId="66CC3D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2677BC" w14:textId="77777777" w:rsidR="00655F2C" w:rsidRPr="00C93D5E" w:rsidRDefault="00E5323B" w:rsidP="000048A1">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C93D5E" w14:paraId="01A306EF"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49377"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7A177E"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E41FC1" w14:textId="73A4180B" w:rsidR="00E5323B"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Attīstības finanšu institūcijas likuma 12. pant</w:t>
            </w:r>
            <w:r w:rsidR="003F63E8">
              <w:rPr>
                <w:rFonts w:ascii="Times New Roman" w:eastAsia="Times New Roman" w:hAnsi="Times New Roman" w:cs="Times New Roman"/>
                <w:iCs/>
                <w:color w:val="000000" w:themeColor="text1"/>
                <w:sz w:val="24"/>
                <w:szCs w:val="24"/>
                <w:lang w:eastAsia="lv-LV"/>
              </w:rPr>
              <w:t>a ceturtā daļa</w:t>
            </w:r>
          </w:p>
        </w:tc>
      </w:tr>
      <w:tr w:rsidR="00CD2F80" w:rsidRPr="00C93D5E" w14:paraId="5649DF26"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4DADCD" w14:textId="77777777" w:rsidR="00CD2F80" w:rsidRPr="00C93D5E" w:rsidRDefault="00CD2F80"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28FA144" w14:textId="77777777" w:rsidR="00CF544A" w:rsidRDefault="00CD2F80" w:rsidP="00CB7EAB">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5322420" w14:textId="77777777" w:rsidR="00A02B06" w:rsidRPr="00A02B06" w:rsidRDefault="00A02B06" w:rsidP="00A02B06">
            <w:pPr>
              <w:rPr>
                <w:rFonts w:ascii="Times New Roman" w:eastAsia="Times New Roman" w:hAnsi="Times New Roman" w:cs="Times New Roman"/>
                <w:sz w:val="24"/>
                <w:szCs w:val="24"/>
                <w:lang w:eastAsia="lv-LV"/>
              </w:rPr>
            </w:pPr>
          </w:p>
          <w:p w14:paraId="2004096D" w14:textId="77777777" w:rsidR="00A02B06" w:rsidRPr="00A02B06" w:rsidRDefault="00A02B06" w:rsidP="00A02B06">
            <w:pPr>
              <w:rPr>
                <w:rFonts w:ascii="Times New Roman" w:eastAsia="Times New Roman" w:hAnsi="Times New Roman" w:cs="Times New Roman"/>
                <w:sz w:val="24"/>
                <w:szCs w:val="24"/>
                <w:lang w:eastAsia="lv-LV"/>
              </w:rPr>
            </w:pPr>
          </w:p>
          <w:p w14:paraId="1D5C8B8E" w14:textId="77777777" w:rsidR="00A02B06" w:rsidRPr="00A02B06" w:rsidRDefault="00A02B06" w:rsidP="00A02B06">
            <w:pPr>
              <w:rPr>
                <w:rFonts w:ascii="Times New Roman" w:eastAsia="Times New Roman" w:hAnsi="Times New Roman" w:cs="Times New Roman"/>
                <w:sz w:val="24"/>
                <w:szCs w:val="24"/>
                <w:lang w:eastAsia="lv-LV"/>
              </w:rPr>
            </w:pPr>
          </w:p>
          <w:p w14:paraId="16A10D1C" w14:textId="77777777" w:rsidR="00A02B06" w:rsidRPr="00A02B06" w:rsidRDefault="00A02B06" w:rsidP="00A02B06">
            <w:pPr>
              <w:rPr>
                <w:rFonts w:ascii="Times New Roman" w:eastAsia="Times New Roman" w:hAnsi="Times New Roman" w:cs="Times New Roman"/>
                <w:sz w:val="24"/>
                <w:szCs w:val="24"/>
                <w:lang w:eastAsia="lv-LV"/>
              </w:rPr>
            </w:pPr>
          </w:p>
          <w:p w14:paraId="504D6F3D" w14:textId="77777777" w:rsidR="00A02B06" w:rsidRPr="00A02B06" w:rsidRDefault="00A02B06" w:rsidP="00A02B06">
            <w:pPr>
              <w:rPr>
                <w:rFonts w:ascii="Times New Roman" w:eastAsia="Times New Roman" w:hAnsi="Times New Roman" w:cs="Times New Roman"/>
                <w:sz w:val="24"/>
                <w:szCs w:val="24"/>
                <w:lang w:eastAsia="lv-LV"/>
              </w:rPr>
            </w:pPr>
          </w:p>
          <w:p w14:paraId="3E4C60DF" w14:textId="77777777" w:rsidR="00A02B06" w:rsidRPr="00A02B06" w:rsidRDefault="00A02B06" w:rsidP="00A02B06">
            <w:pPr>
              <w:rPr>
                <w:rFonts w:ascii="Times New Roman" w:eastAsia="Times New Roman" w:hAnsi="Times New Roman" w:cs="Times New Roman"/>
                <w:sz w:val="24"/>
                <w:szCs w:val="24"/>
                <w:lang w:eastAsia="lv-LV"/>
              </w:rPr>
            </w:pPr>
          </w:p>
          <w:p w14:paraId="44DA7D27" w14:textId="77777777" w:rsidR="00A02B06" w:rsidRPr="00A02B06" w:rsidRDefault="00A02B06" w:rsidP="00A02B06">
            <w:pPr>
              <w:rPr>
                <w:rFonts w:ascii="Times New Roman" w:eastAsia="Times New Roman" w:hAnsi="Times New Roman" w:cs="Times New Roman"/>
                <w:sz w:val="24"/>
                <w:szCs w:val="24"/>
                <w:lang w:eastAsia="lv-LV"/>
              </w:rPr>
            </w:pPr>
          </w:p>
          <w:p w14:paraId="59358098" w14:textId="77777777" w:rsidR="00A02B06" w:rsidRPr="00A02B06" w:rsidRDefault="00A02B06" w:rsidP="00A02B06">
            <w:pPr>
              <w:rPr>
                <w:rFonts w:ascii="Times New Roman" w:eastAsia="Times New Roman" w:hAnsi="Times New Roman" w:cs="Times New Roman"/>
                <w:sz w:val="24"/>
                <w:szCs w:val="24"/>
                <w:lang w:eastAsia="lv-LV"/>
              </w:rPr>
            </w:pPr>
          </w:p>
          <w:p w14:paraId="4D7056B6" w14:textId="77777777" w:rsidR="00A02B06" w:rsidRPr="00A02B06" w:rsidRDefault="00A02B06" w:rsidP="00A02B06">
            <w:pPr>
              <w:rPr>
                <w:rFonts w:ascii="Times New Roman" w:eastAsia="Times New Roman" w:hAnsi="Times New Roman" w:cs="Times New Roman"/>
                <w:sz w:val="24"/>
                <w:szCs w:val="24"/>
                <w:lang w:eastAsia="lv-LV"/>
              </w:rPr>
            </w:pPr>
          </w:p>
          <w:p w14:paraId="57352D77" w14:textId="77777777" w:rsidR="00A02B06" w:rsidRPr="00A02B06" w:rsidRDefault="00A02B06" w:rsidP="00A02B06">
            <w:pPr>
              <w:rPr>
                <w:rFonts w:ascii="Times New Roman" w:eastAsia="Times New Roman" w:hAnsi="Times New Roman" w:cs="Times New Roman"/>
                <w:sz w:val="24"/>
                <w:szCs w:val="24"/>
                <w:lang w:eastAsia="lv-LV"/>
              </w:rPr>
            </w:pPr>
          </w:p>
          <w:p w14:paraId="50A43229" w14:textId="77777777" w:rsidR="00A02B06" w:rsidRPr="00A02B06" w:rsidRDefault="00A02B06" w:rsidP="00A02B06">
            <w:pPr>
              <w:rPr>
                <w:rFonts w:ascii="Times New Roman" w:eastAsia="Times New Roman" w:hAnsi="Times New Roman" w:cs="Times New Roman"/>
                <w:sz w:val="24"/>
                <w:szCs w:val="24"/>
                <w:lang w:eastAsia="lv-LV"/>
              </w:rPr>
            </w:pPr>
          </w:p>
          <w:p w14:paraId="1A310AA1" w14:textId="77777777" w:rsidR="00A02B06" w:rsidRDefault="00A02B06" w:rsidP="00A02B06">
            <w:pPr>
              <w:rPr>
                <w:rFonts w:ascii="Times New Roman" w:eastAsia="Times New Roman" w:hAnsi="Times New Roman" w:cs="Times New Roman"/>
                <w:iCs/>
                <w:color w:val="000000" w:themeColor="text1"/>
                <w:sz w:val="24"/>
                <w:szCs w:val="24"/>
                <w:lang w:eastAsia="lv-LV"/>
              </w:rPr>
            </w:pPr>
          </w:p>
          <w:p w14:paraId="4D118D68" w14:textId="46252609" w:rsidR="00A02B06" w:rsidRPr="00A02B06" w:rsidRDefault="00A02B06" w:rsidP="00A02B0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9D04E8C" w14:textId="7FDE4BBF" w:rsidR="0044035A" w:rsidRDefault="00DE7BE6"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lastRenderedPageBreak/>
              <w:t>Ministru kabineta noteikumu projekts „Grozījumi Ministru kabineta 2009.</w:t>
            </w:r>
            <w:r w:rsidR="00C308E2">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gada 15.</w:t>
            </w:r>
            <w:r w:rsidR="00C308E2">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septembra noteikumos Nr.</w:t>
            </w:r>
            <w:r w:rsidR="0069106F">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 xml:space="preserve">1065 „Noteikumi par aizdevumiem sīko (mikro), mazo un vidējo saimnieciskās darbības veicēju un lauksaimniecības un mežsaimniecības pakalpojumu kooperatīvo sabiedrību attīstības veicināšanai”” (turpmāk </w:t>
            </w:r>
            <w:r>
              <w:rPr>
                <w:rFonts w:ascii="Times New Roman" w:eastAsia="Times New Roman" w:hAnsi="Times New Roman" w:cs="Times New Roman"/>
                <w:iCs/>
                <w:color w:val="000000" w:themeColor="text1"/>
                <w:sz w:val="24"/>
                <w:szCs w:val="24"/>
                <w:lang w:eastAsia="lv-LV"/>
              </w:rPr>
              <w:t>–</w:t>
            </w:r>
            <w:r w:rsidRPr="00C93D5E">
              <w:rPr>
                <w:rFonts w:ascii="Times New Roman" w:eastAsia="Times New Roman" w:hAnsi="Times New Roman" w:cs="Times New Roman"/>
                <w:iCs/>
                <w:color w:val="000000" w:themeColor="text1"/>
                <w:sz w:val="24"/>
                <w:szCs w:val="24"/>
                <w:lang w:eastAsia="lv-LV"/>
              </w:rPr>
              <w:t xml:space="preserve"> Noteikumu</w:t>
            </w:r>
            <w:r>
              <w:rPr>
                <w:rFonts w:ascii="Times New Roman" w:eastAsia="Times New Roman" w:hAnsi="Times New Roman" w:cs="Times New Roman"/>
                <w:iCs/>
                <w:color w:val="000000" w:themeColor="text1"/>
                <w:sz w:val="24"/>
                <w:szCs w:val="24"/>
                <w:lang w:eastAsia="lv-LV"/>
              </w:rPr>
              <w:t xml:space="preserve"> </w:t>
            </w:r>
            <w:r w:rsidRPr="00C93D5E">
              <w:rPr>
                <w:rFonts w:ascii="Times New Roman" w:eastAsia="Times New Roman" w:hAnsi="Times New Roman" w:cs="Times New Roman"/>
                <w:iCs/>
                <w:color w:val="000000" w:themeColor="text1"/>
                <w:sz w:val="24"/>
                <w:szCs w:val="24"/>
                <w:lang w:eastAsia="lv-LV"/>
              </w:rPr>
              <w:t xml:space="preserve">projekts) </w:t>
            </w:r>
            <w:r w:rsidR="0044035A" w:rsidRPr="00C93D5E">
              <w:rPr>
                <w:rFonts w:ascii="Times New Roman" w:eastAsia="Times New Roman" w:hAnsi="Times New Roman" w:cs="Times New Roman"/>
                <w:iCs/>
                <w:color w:val="000000" w:themeColor="text1"/>
                <w:sz w:val="24"/>
                <w:szCs w:val="24"/>
                <w:lang w:eastAsia="lv-LV"/>
              </w:rPr>
              <w:t>paredz šādas izmaiņas MK noteikumos Nr</w:t>
            </w:r>
            <w:r w:rsidR="0069106F" w:rsidRPr="00C93D5E">
              <w:rPr>
                <w:rFonts w:ascii="Times New Roman" w:eastAsia="Times New Roman" w:hAnsi="Times New Roman" w:cs="Times New Roman"/>
                <w:iCs/>
                <w:color w:val="000000" w:themeColor="text1"/>
                <w:sz w:val="24"/>
                <w:szCs w:val="24"/>
                <w:lang w:eastAsia="lv-LV"/>
              </w:rPr>
              <w:t>.</w:t>
            </w:r>
            <w:r w:rsidR="0069106F">
              <w:rPr>
                <w:rFonts w:ascii="Times New Roman" w:eastAsia="Times New Roman" w:hAnsi="Times New Roman" w:cs="Times New Roman"/>
                <w:iCs/>
                <w:color w:val="000000" w:themeColor="text1"/>
                <w:sz w:val="24"/>
                <w:szCs w:val="24"/>
                <w:lang w:eastAsia="lv-LV"/>
              </w:rPr>
              <w:t> </w:t>
            </w:r>
            <w:r w:rsidR="0044035A" w:rsidRPr="00C93D5E">
              <w:rPr>
                <w:rFonts w:ascii="Times New Roman" w:eastAsia="Times New Roman" w:hAnsi="Times New Roman" w:cs="Times New Roman"/>
                <w:iCs/>
                <w:color w:val="000000" w:themeColor="text1"/>
                <w:sz w:val="24"/>
                <w:szCs w:val="24"/>
                <w:lang w:eastAsia="lv-LV"/>
              </w:rPr>
              <w:t>1065:</w:t>
            </w:r>
          </w:p>
          <w:p w14:paraId="5E6D25D2" w14:textId="77437A0C" w:rsidR="00155BD6" w:rsidRDefault="00155BD6"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A9C7A9F" w14:textId="36B9FC82" w:rsidR="00A622C8" w:rsidRDefault="00244A63" w:rsidP="00F974C2">
            <w:pPr>
              <w:pStyle w:val="ListParagraph"/>
              <w:numPr>
                <w:ilvl w:val="0"/>
                <w:numId w:val="8"/>
              </w:numPr>
              <w:ind w:left="0" w:firstLine="360"/>
              <w:jc w:val="both"/>
              <w:rPr>
                <w:b/>
                <w:bCs/>
                <w:i/>
                <w:color w:val="000000" w:themeColor="text1"/>
                <w:sz w:val="24"/>
                <w:szCs w:val="24"/>
              </w:rPr>
            </w:pPr>
            <w:r w:rsidRPr="00527AF7">
              <w:rPr>
                <w:b/>
                <w:bCs/>
                <w:i/>
                <w:color w:val="000000" w:themeColor="text1"/>
                <w:sz w:val="24"/>
                <w:szCs w:val="24"/>
              </w:rPr>
              <w:t>Latvijas un Šveices sadarbības programmas līdzfinansētā individuālā projekta Nr.CH08 “</w:t>
            </w:r>
            <w:proofErr w:type="spellStart"/>
            <w:r w:rsidRPr="00527AF7">
              <w:rPr>
                <w:b/>
                <w:bCs/>
                <w:i/>
                <w:color w:val="000000" w:themeColor="text1"/>
                <w:sz w:val="24"/>
                <w:szCs w:val="24"/>
              </w:rPr>
              <w:t>Mikrokreditēšanas</w:t>
            </w:r>
            <w:proofErr w:type="spellEnd"/>
            <w:r w:rsidRPr="00527AF7">
              <w:rPr>
                <w:b/>
                <w:bCs/>
                <w:i/>
                <w:color w:val="000000" w:themeColor="text1"/>
                <w:sz w:val="24"/>
                <w:szCs w:val="24"/>
              </w:rPr>
              <w:t xml:space="preserve"> programma” atmaksu publiskā finansējuma da</w:t>
            </w:r>
            <w:r>
              <w:rPr>
                <w:b/>
                <w:bCs/>
                <w:i/>
                <w:color w:val="000000" w:themeColor="text1"/>
                <w:sz w:val="24"/>
                <w:szCs w:val="24"/>
              </w:rPr>
              <w:t>ļu</w:t>
            </w:r>
            <w:r w:rsidR="00811CFF">
              <w:rPr>
                <w:b/>
                <w:bCs/>
                <w:i/>
                <w:color w:val="000000" w:themeColor="text1"/>
                <w:sz w:val="24"/>
                <w:szCs w:val="24"/>
              </w:rPr>
              <w:t xml:space="preserve"> 2 milj. euro apmērā izmantot</w:t>
            </w:r>
            <w:r w:rsidRPr="00527AF7">
              <w:rPr>
                <w:b/>
                <w:bCs/>
                <w:i/>
                <w:color w:val="000000" w:themeColor="text1"/>
                <w:sz w:val="24"/>
                <w:szCs w:val="24"/>
              </w:rPr>
              <w:t xml:space="preserve"> </w:t>
            </w:r>
            <w:r w:rsidR="00811CFF">
              <w:rPr>
                <w:b/>
                <w:bCs/>
                <w:i/>
                <w:color w:val="000000" w:themeColor="text1"/>
                <w:sz w:val="24"/>
                <w:szCs w:val="24"/>
              </w:rPr>
              <w:t>a</w:t>
            </w:r>
            <w:r w:rsidR="00527AF7" w:rsidRPr="00527AF7">
              <w:rPr>
                <w:b/>
                <w:bCs/>
                <w:i/>
                <w:color w:val="000000" w:themeColor="text1"/>
                <w:sz w:val="24"/>
                <w:szCs w:val="24"/>
              </w:rPr>
              <w:t>izdevum</w:t>
            </w:r>
            <w:r w:rsidR="00811CFF">
              <w:rPr>
                <w:b/>
                <w:bCs/>
                <w:i/>
                <w:color w:val="000000" w:themeColor="text1"/>
                <w:sz w:val="24"/>
                <w:szCs w:val="24"/>
              </w:rPr>
              <w:t xml:space="preserve">iem </w:t>
            </w:r>
            <w:r w:rsidR="00527AF7" w:rsidRPr="00527AF7">
              <w:rPr>
                <w:b/>
                <w:bCs/>
                <w:i/>
                <w:color w:val="000000" w:themeColor="text1"/>
                <w:sz w:val="24"/>
                <w:szCs w:val="24"/>
              </w:rPr>
              <w:t>energoefektivitātes pakalpojumu sniedzēju naudas plūsmas iegāde</w:t>
            </w:r>
            <w:r w:rsidR="00811CFF">
              <w:rPr>
                <w:b/>
                <w:bCs/>
                <w:i/>
                <w:color w:val="000000" w:themeColor="text1"/>
                <w:sz w:val="24"/>
                <w:szCs w:val="24"/>
              </w:rPr>
              <w:t>i</w:t>
            </w:r>
            <w:r w:rsidR="001014E3">
              <w:rPr>
                <w:b/>
                <w:bCs/>
                <w:i/>
                <w:color w:val="000000" w:themeColor="text1"/>
                <w:sz w:val="24"/>
                <w:szCs w:val="24"/>
              </w:rPr>
              <w:t>:</w:t>
            </w:r>
          </w:p>
          <w:p w14:paraId="07076B3E" w14:textId="77777777" w:rsidR="001014E3" w:rsidRPr="00F974C2" w:rsidRDefault="001014E3" w:rsidP="001014E3">
            <w:pPr>
              <w:pStyle w:val="ListParagraph"/>
              <w:ind w:left="360"/>
              <w:jc w:val="both"/>
              <w:rPr>
                <w:b/>
                <w:bCs/>
                <w:i/>
                <w:color w:val="000000" w:themeColor="text1"/>
                <w:sz w:val="24"/>
                <w:szCs w:val="24"/>
              </w:rPr>
            </w:pPr>
          </w:p>
          <w:p w14:paraId="0A453287" w14:textId="667B979E" w:rsidR="001014E3" w:rsidRDefault="00111191" w:rsidP="00111191">
            <w:pPr>
              <w:pStyle w:val="ListParagraph"/>
              <w:ind w:left="0"/>
              <w:jc w:val="both"/>
              <w:rPr>
                <w:iCs/>
                <w:color w:val="000000" w:themeColor="text1"/>
                <w:sz w:val="24"/>
                <w:szCs w:val="24"/>
              </w:rPr>
            </w:pPr>
            <w:r w:rsidRPr="00111191">
              <w:rPr>
                <w:iCs/>
                <w:color w:val="000000" w:themeColor="text1"/>
                <w:sz w:val="24"/>
                <w:szCs w:val="24"/>
              </w:rPr>
              <w:t xml:space="preserve">2007.gada 20.decembrī tika noslēgts </w:t>
            </w:r>
            <w:proofErr w:type="spellStart"/>
            <w:r w:rsidRPr="00111191">
              <w:rPr>
                <w:iCs/>
                <w:color w:val="000000" w:themeColor="text1"/>
                <w:sz w:val="24"/>
                <w:szCs w:val="24"/>
              </w:rPr>
              <w:t>ietvarlīgums</w:t>
            </w:r>
            <w:proofErr w:type="spellEnd"/>
            <w:r w:rsidRPr="00111191">
              <w:rPr>
                <w:iCs/>
                <w:color w:val="000000" w:themeColor="text1"/>
                <w:sz w:val="24"/>
                <w:szCs w:val="24"/>
              </w:rPr>
              <w:t xml:space="preserve"> starp Latvijas Republiku un Šveices Konfederācijas padomi par Latvijas un Šveices sadarbības programmas īstenošanu ekonomisko un sociālo atšķirtību  samazināšanai paplašinātajā Eiropas Savienībā.</w:t>
            </w:r>
            <w:r>
              <w:rPr>
                <w:iCs/>
                <w:color w:val="000000" w:themeColor="text1"/>
                <w:sz w:val="24"/>
                <w:szCs w:val="24"/>
              </w:rPr>
              <w:t xml:space="preserve"> </w:t>
            </w:r>
            <w:r w:rsidRPr="00111191">
              <w:rPr>
                <w:iCs/>
                <w:color w:val="000000" w:themeColor="text1"/>
                <w:sz w:val="24"/>
                <w:szCs w:val="24"/>
              </w:rPr>
              <w:t xml:space="preserve">Līdz ar to, Latvijai kā vienai no jaunajām Eiropas Savienības dalībvalstīm </w:t>
            </w:r>
            <w:r>
              <w:rPr>
                <w:iCs/>
                <w:color w:val="000000" w:themeColor="text1"/>
                <w:sz w:val="24"/>
                <w:szCs w:val="24"/>
              </w:rPr>
              <w:t xml:space="preserve">tika </w:t>
            </w:r>
            <w:r w:rsidRPr="00111191">
              <w:rPr>
                <w:iCs/>
                <w:color w:val="000000" w:themeColor="text1"/>
                <w:sz w:val="24"/>
                <w:szCs w:val="24"/>
              </w:rPr>
              <w:t>paredzēta finanšu palīdzība</w:t>
            </w:r>
            <w:r>
              <w:rPr>
                <w:iCs/>
                <w:color w:val="000000" w:themeColor="text1"/>
                <w:sz w:val="24"/>
                <w:szCs w:val="24"/>
              </w:rPr>
              <w:t xml:space="preserve">, </w:t>
            </w:r>
            <w:r w:rsidRPr="00111191">
              <w:rPr>
                <w:iCs/>
                <w:color w:val="000000" w:themeColor="text1"/>
                <w:sz w:val="24"/>
                <w:szCs w:val="24"/>
              </w:rPr>
              <w:t xml:space="preserve">kuru </w:t>
            </w:r>
            <w:r w:rsidR="00A622C8">
              <w:rPr>
                <w:iCs/>
                <w:color w:val="000000" w:themeColor="text1"/>
                <w:sz w:val="24"/>
                <w:szCs w:val="24"/>
              </w:rPr>
              <w:t xml:space="preserve">tika </w:t>
            </w:r>
            <w:r w:rsidRPr="00111191">
              <w:rPr>
                <w:iCs/>
                <w:color w:val="000000" w:themeColor="text1"/>
                <w:sz w:val="24"/>
                <w:szCs w:val="24"/>
              </w:rPr>
              <w:t>plānots apgūt ar Latvijas – Šveices sadarbības programmas palīdzīb</w:t>
            </w:r>
            <w:r w:rsidR="00A622C8">
              <w:rPr>
                <w:iCs/>
                <w:color w:val="000000" w:themeColor="text1"/>
                <w:sz w:val="24"/>
                <w:szCs w:val="24"/>
              </w:rPr>
              <w:t>as instrumentu, kas bija</w:t>
            </w:r>
            <w:r w:rsidRPr="00111191">
              <w:rPr>
                <w:iCs/>
                <w:color w:val="000000" w:themeColor="text1"/>
                <w:sz w:val="24"/>
                <w:szCs w:val="24"/>
              </w:rPr>
              <w:t xml:space="preserve"> </w:t>
            </w:r>
            <w:r w:rsidRPr="00111191">
              <w:rPr>
                <w:iCs/>
                <w:color w:val="000000" w:themeColor="text1"/>
                <w:sz w:val="24"/>
                <w:szCs w:val="24"/>
              </w:rPr>
              <w:lastRenderedPageBreak/>
              <w:t>izmantojams papildus Eiropas Savienības struktūrfondu un Kohēzijas fonda finanšu palīdzībai, kā arī Eiropas Ekonomikas zonas un Norvēģijas finanšu instrumentu palīdzībai.</w:t>
            </w:r>
          </w:p>
          <w:p w14:paraId="4EEE4960" w14:textId="1818DDB2" w:rsidR="001014E3" w:rsidRDefault="00A622C8" w:rsidP="00111191">
            <w:pPr>
              <w:pStyle w:val="ListParagraph"/>
              <w:ind w:left="0"/>
              <w:jc w:val="both"/>
              <w:rPr>
                <w:iCs/>
                <w:color w:val="000000" w:themeColor="text1"/>
                <w:sz w:val="24"/>
                <w:szCs w:val="24"/>
              </w:rPr>
            </w:pPr>
            <w:r>
              <w:rPr>
                <w:iCs/>
                <w:color w:val="000000" w:themeColor="text1"/>
                <w:sz w:val="24"/>
                <w:szCs w:val="24"/>
              </w:rPr>
              <w:t xml:space="preserve">2011. gada 6. septembrī </w:t>
            </w:r>
            <w:r w:rsidR="00F974C2">
              <w:rPr>
                <w:iCs/>
                <w:color w:val="000000" w:themeColor="text1"/>
                <w:sz w:val="24"/>
                <w:szCs w:val="24"/>
              </w:rPr>
              <w:t>Ministru kabinets apstiprināja Ministru kabineta noteikumus Nr. 689 “</w:t>
            </w:r>
            <w:r w:rsidR="00F974C2" w:rsidRPr="00F974C2">
              <w:rPr>
                <w:iCs/>
                <w:color w:val="000000" w:themeColor="text1"/>
                <w:sz w:val="24"/>
                <w:szCs w:val="24"/>
              </w:rPr>
              <w:t xml:space="preserve">Noteikumi par </w:t>
            </w:r>
            <w:proofErr w:type="spellStart"/>
            <w:r w:rsidR="00F974C2" w:rsidRPr="00F974C2">
              <w:rPr>
                <w:iCs/>
                <w:color w:val="000000" w:themeColor="text1"/>
                <w:sz w:val="24"/>
                <w:szCs w:val="24"/>
              </w:rPr>
              <w:t>mikroaizdevumiem</w:t>
            </w:r>
            <w:proofErr w:type="spellEnd"/>
            <w:r w:rsidR="00F974C2" w:rsidRPr="00F974C2">
              <w:rPr>
                <w:iCs/>
                <w:color w:val="000000" w:themeColor="text1"/>
                <w:sz w:val="24"/>
                <w:szCs w:val="24"/>
              </w:rPr>
              <w:t xml:space="preserve"> un grantiem Latvijas un Šveices sadarbības programmas individuālā projekta "</w:t>
            </w:r>
            <w:proofErr w:type="spellStart"/>
            <w:r w:rsidR="00F974C2" w:rsidRPr="00F974C2">
              <w:rPr>
                <w:iCs/>
                <w:color w:val="000000" w:themeColor="text1"/>
                <w:sz w:val="24"/>
                <w:szCs w:val="24"/>
              </w:rPr>
              <w:t>Mikrokreditēšanas</w:t>
            </w:r>
            <w:proofErr w:type="spellEnd"/>
            <w:r w:rsidR="00F974C2" w:rsidRPr="00F974C2">
              <w:rPr>
                <w:iCs/>
                <w:color w:val="000000" w:themeColor="text1"/>
                <w:sz w:val="24"/>
                <w:szCs w:val="24"/>
              </w:rPr>
              <w:t xml:space="preserve"> programma" ietvaros</w:t>
            </w:r>
            <w:r w:rsidR="00F974C2">
              <w:rPr>
                <w:iCs/>
                <w:color w:val="000000" w:themeColor="text1"/>
                <w:sz w:val="24"/>
                <w:szCs w:val="24"/>
              </w:rPr>
              <w:t xml:space="preserve">”, lai noteiktu kārtību, kādā sniedzams atbalsts </w:t>
            </w:r>
            <w:r w:rsidR="00F974C2" w:rsidRPr="00F974C2">
              <w:rPr>
                <w:iCs/>
                <w:color w:val="000000" w:themeColor="text1"/>
                <w:sz w:val="24"/>
                <w:szCs w:val="24"/>
              </w:rPr>
              <w:t>Latvijas un Šveices sadarbības programmas</w:t>
            </w:r>
            <w:r w:rsidR="00A73FC3">
              <w:rPr>
                <w:iCs/>
                <w:color w:val="000000" w:themeColor="text1"/>
                <w:sz w:val="24"/>
                <w:szCs w:val="24"/>
              </w:rPr>
              <w:t xml:space="preserve"> (turpmāk - </w:t>
            </w:r>
            <w:r w:rsidR="00583EF5" w:rsidRPr="00F974C2">
              <w:rPr>
                <w:iCs/>
                <w:color w:val="000000" w:themeColor="text1"/>
                <w:sz w:val="24"/>
                <w:szCs w:val="24"/>
              </w:rPr>
              <w:t>"</w:t>
            </w:r>
            <w:proofErr w:type="spellStart"/>
            <w:r w:rsidR="00A73FC3" w:rsidRPr="00F974C2">
              <w:rPr>
                <w:iCs/>
                <w:color w:val="000000" w:themeColor="text1"/>
                <w:sz w:val="24"/>
                <w:szCs w:val="24"/>
              </w:rPr>
              <w:t>Mikrokreditēšanas</w:t>
            </w:r>
            <w:proofErr w:type="spellEnd"/>
            <w:r w:rsidR="00A73FC3" w:rsidRPr="00F974C2">
              <w:rPr>
                <w:iCs/>
                <w:color w:val="000000" w:themeColor="text1"/>
                <w:sz w:val="24"/>
                <w:szCs w:val="24"/>
              </w:rPr>
              <w:t xml:space="preserve"> programma</w:t>
            </w:r>
            <w:r w:rsidR="00583EF5" w:rsidRPr="00F974C2">
              <w:rPr>
                <w:iCs/>
                <w:color w:val="000000" w:themeColor="text1"/>
                <w:sz w:val="24"/>
                <w:szCs w:val="24"/>
              </w:rPr>
              <w:t>"</w:t>
            </w:r>
            <w:r w:rsidR="00A73FC3">
              <w:rPr>
                <w:iCs/>
                <w:color w:val="000000" w:themeColor="text1"/>
                <w:sz w:val="24"/>
                <w:szCs w:val="24"/>
              </w:rPr>
              <w:t>)</w:t>
            </w:r>
            <w:r w:rsidR="00F974C2">
              <w:rPr>
                <w:iCs/>
                <w:color w:val="000000" w:themeColor="text1"/>
                <w:sz w:val="24"/>
                <w:szCs w:val="24"/>
              </w:rPr>
              <w:t xml:space="preserve"> ietvaros</w:t>
            </w:r>
            <w:r w:rsidR="00A73FC3">
              <w:rPr>
                <w:iCs/>
                <w:color w:val="000000" w:themeColor="text1"/>
                <w:sz w:val="24"/>
                <w:szCs w:val="24"/>
              </w:rPr>
              <w:t>, lai veicinātu</w:t>
            </w:r>
            <w:r w:rsidR="00DA3DE5" w:rsidRPr="00DA3DE5">
              <w:rPr>
                <w:iCs/>
                <w:color w:val="000000" w:themeColor="text1"/>
                <w:sz w:val="24"/>
                <w:szCs w:val="24"/>
              </w:rPr>
              <w:t xml:space="preserve"> nodarbinātības un dzīves līmeņa paaugstināšanos Latvijā, tādējādi veicinot arī </w:t>
            </w:r>
            <w:proofErr w:type="spellStart"/>
            <w:r w:rsidR="00DA3DE5" w:rsidRPr="00DA3DE5">
              <w:rPr>
                <w:iCs/>
                <w:color w:val="000000" w:themeColor="text1"/>
                <w:sz w:val="24"/>
                <w:szCs w:val="24"/>
              </w:rPr>
              <w:t>mikrouzņēmumu</w:t>
            </w:r>
            <w:proofErr w:type="spellEnd"/>
            <w:r w:rsidR="00DA3DE5" w:rsidRPr="00DA3DE5">
              <w:rPr>
                <w:iCs/>
                <w:color w:val="000000" w:themeColor="text1"/>
                <w:sz w:val="24"/>
                <w:szCs w:val="24"/>
              </w:rPr>
              <w:t xml:space="preserve"> un ekonomiskās aktivitātes attīstību valstī.</w:t>
            </w:r>
          </w:p>
          <w:p w14:paraId="5A14051C" w14:textId="0CFDC0AC" w:rsidR="001014E3" w:rsidRDefault="00FD1DC4" w:rsidP="00803428">
            <w:pPr>
              <w:pStyle w:val="ListParagraph"/>
              <w:ind w:left="0"/>
              <w:jc w:val="both"/>
              <w:rPr>
                <w:iCs/>
                <w:color w:val="000000" w:themeColor="text1"/>
                <w:sz w:val="24"/>
                <w:szCs w:val="24"/>
              </w:rPr>
            </w:pPr>
            <w:r>
              <w:rPr>
                <w:iCs/>
                <w:color w:val="000000" w:themeColor="text1"/>
                <w:sz w:val="24"/>
                <w:szCs w:val="24"/>
              </w:rPr>
              <w:t xml:space="preserve">Saskaņā ar noslēgto līgumu </w:t>
            </w:r>
            <w:r w:rsidRPr="00FD1DC4">
              <w:rPr>
                <w:iCs/>
                <w:color w:val="000000" w:themeColor="text1"/>
                <w:sz w:val="24"/>
                <w:szCs w:val="24"/>
              </w:rPr>
              <w:t xml:space="preserve">“Attīstības finanšu institūcija </w:t>
            </w:r>
            <w:proofErr w:type="spellStart"/>
            <w:r w:rsidRPr="00FD1DC4">
              <w:rPr>
                <w:iCs/>
                <w:color w:val="000000" w:themeColor="text1"/>
                <w:sz w:val="24"/>
                <w:szCs w:val="24"/>
              </w:rPr>
              <w:t>Altum</w:t>
            </w:r>
            <w:proofErr w:type="spellEnd"/>
            <w:r w:rsidRPr="00FD1DC4">
              <w:rPr>
                <w:iCs/>
                <w:color w:val="000000" w:themeColor="text1"/>
                <w:sz w:val="24"/>
                <w:szCs w:val="24"/>
              </w:rPr>
              <w:t xml:space="preserve">” (turpmāk - </w:t>
            </w:r>
            <w:proofErr w:type="spellStart"/>
            <w:r w:rsidRPr="00FD1DC4">
              <w:rPr>
                <w:iCs/>
                <w:color w:val="000000" w:themeColor="text1"/>
                <w:sz w:val="24"/>
                <w:szCs w:val="24"/>
              </w:rPr>
              <w:t>Altum</w:t>
            </w:r>
            <w:proofErr w:type="spellEnd"/>
            <w:r w:rsidRPr="00FD1DC4">
              <w:rPr>
                <w:iCs/>
                <w:color w:val="000000" w:themeColor="text1"/>
                <w:sz w:val="24"/>
                <w:szCs w:val="24"/>
              </w:rPr>
              <w:t>)</w:t>
            </w:r>
            <w:r>
              <w:rPr>
                <w:iCs/>
                <w:color w:val="000000" w:themeColor="text1"/>
                <w:sz w:val="24"/>
                <w:szCs w:val="24"/>
              </w:rPr>
              <w:t xml:space="preserve"> nodrošina </w:t>
            </w:r>
            <w:r w:rsidR="000F37FA" w:rsidRPr="00F974C2">
              <w:rPr>
                <w:iCs/>
                <w:color w:val="000000" w:themeColor="text1"/>
                <w:sz w:val="24"/>
                <w:szCs w:val="24"/>
              </w:rPr>
              <w:t>"</w:t>
            </w:r>
            <w:proofErr w:type="spellStart"/>
            <w:r w:rsidR="000F37FA" w:rsidRPr="00F974C2">
              <w:rPr>
                <w:iCs/>
                <w:color w:val="000000" w:themeColor="text1"/>
                <w:sz w:val="24"/>
                <w:szCs w:val="24"/>
              </w:rPr>
              <w:t>Mikrokreditēšanas</w:t>
            </w:r>
            <w:proofErr w:type="spellEnd"/>
            <w:r w:rsidR="000F37FA" w:rsidRPr="00F974C2">
              <w:rPr>
                <w:iCs/>
                <w:color w:val="000000" w:themeColor="text1"/>
                <w:sz w:val="24"/>
                <w:szCs w:val="24"/>
              </w:rPr>
              <w:t xml:space="preserve"> programma</w:t>
            </w:r>
            <w:r w:rsidR="000F37FA">
              <w:rPr>
                <w:iCs/>
                <w:color w:val="000000" w:themeColor="text1"/>
                <w:sz w:val="24"/>
                <w:szCs w:val="24"/>
              </w:rPr>
              <w:t>s</w:t>
            </w:r>
            <w:r w:rsidR="000F37FA" w:rsidRPr="00F974C2">
              <w:rPr>
                <w:iCs/>
                <w:color w:val="000000" w:themeColor="text1"/>
                <w:sz w:val="24"/>
                <w:szCs w:val="24"/>
              </w:rPr>
              <w:t>"</w:t>
            </w:r>
            <w:r w:rsidR="000F37FA">
              <w:rPr>
                <w:iCs/>
                <w:color w:val="000000" w:themeColor="text1"/>
                <w:sz w:val="24"/>
                <w:szCs w:val="24"/>
              </w:rPr>
              <w:t xml:space="preserve"> </w:t>
            </w:r>
            <w:r>
              <w:rPr>
                <w:iCs/>
                <w:color w:val="000000" w:themeColor="text1"/>
                <w:sz w:val="24"/>
                <w:szCs w:val="24"/>
              </w:rPr>
              <w:t>darbību, izveidojot Aizdevumu fondu, kas darbojas līdz 2020. gada 30. jūnijam.</w:t>
            </w:r>
            <w:r w:rsidR="000F37FA">
              <w:rPr>
                <w:iCs/>
                <w:color w:val="000000" w:themeColor="text1"/>
                <w:sz w:val="24"/>
                <w:szCs w:val="24"/>
              </w:rPr>
              <w:t xml:space="preserve"> </w:t>
            </w:r>
            <w:proofErr w:type="spellStart"/>
            <w:r w:rsidR="0097218E">
              <w:rPr>
                <w:iCs/>
                <w:color w:val="000000" w:themeColor="text1"/>
                <w:sz w:val="24"/>
                <w:szCs w:val="24"/>
              </w:rPr>
              <w:t>Altum</w:t>
            </w:r>
            <w:proofErr w:type="spellEnd"/>
            <w:r w:rsidR="000F37FA">
              <w:rPr>
                <w:iCs/>
                <w:color w:val="000000" w:themeColor="text1"/>
                <w:sz w:val="24"/>
                <w:szCs w:val="24"/>
              </w:rPr>
              <w:t xml:space="preserve"> </w:t>
            </w:r>
            <w:r w:rsidR="00803428">
              <w:rPr>
                <w:iCs/>
                <w:color w:val="000000" w:themeColor="text1"/>
                <w:sz w:val="24"/>
                <w:szCs w:val="24"/>
              </w:rPr>
              <w:t>ir sniegusi informāciju, ka u</w:t>
            </w:r>
            <w:r w:rsidR="002C7BCD" w:rsidRPr="00803428">
              <w:rPr>
                <w:iCs/>
                <w:color w:val="000000" w:themeColor="text1"/>
                <w:sz w:val="24"/>
                <w:szCs w:val="24"/>
              </w:rPr>
              <w:t>z 20</w:t>
            </w:r>
            <w:r w:rsidR="00803428" w:rsidRPr="00803428">
              <w:rPr>
                <w:iCs/>
                <w:color w:val="000000" w:themeColor="text1"/>
                <w:sz w:val="24"/>
                <w:szCs w:val="24"/>
              </w:rPr>
              <w:t>19</w:t>
            </w:r>
            <w:r w:rsidR="002C7BCD" w:rsidRPr="00803428">
              <w:rPr>
                <w:iCs/>
                <w:color w:val="000000" w:themeColor="text1"/>
                <w:sz w:val="24"/>
                <w:szCs w:val="24"/>
              </w:rPr>
              <w:t>. gada 3</w:t>
            </w:r>
            <w:r w:rsidR="00803428" w:rsidRPr="00803428">
              <w:rPr>
                <w:iCs/>
                <w:color w:val="000000" w:themeColor="text1"/>
                <w:sz w:val="24"/>
                <w:szCs w:val="24"/>
              </w:rPr>
              <w:t>1</w:t>
            </w:r>
            <w:r w:rsidR="002C7BCD" w:rsidRPr="00803428">
              <w:rPr>
                <w:iCs/>
                <w:color w:val="000000" w:themeColor="text1"/>
                <w:sz w:val="24"/>
                <w:szCs w:val="24"/>
              </w:rPr>
              <w:t xml:space="preserve">. </w:t>
            </w:r>
            <w:r w:rsidR="00803428" w:rsidRPr="00803428">
              <w:rPr>
                <w:iCs/>
                <w:color w:val="000000" w:themeColor="text1"/>
                <w:sz w:val="24"/>
                <w:szCs w:val="24"/>
              </w:rPr>
              <w:t>decembri</w:t>
            </w:r>
            <w:r w:rsidR="002C7BCD" w:rsidRPr="00803428">
              <w:rPr>
                <w:iCs/>
                <w:color w:val="000000" w:themeColor="text1"/>
                <w:sz w:val="24"/>
                <w:szCs w:val="24"/>
              </w:rPr>
              <w:t xml:space="preserve"> </w:t>
            </w:r>
            <w:r w:rsidR="00583EF5" w:rsidRPr="00F974C2">
              <w:rPr>
                <w:iCs/>
                <w:color w:val="000000" w:themeColor="text1"/>
                <w:sz w:val="24"/>
                <w:szCs w:val="24"/>
              </w:rPr>
              <w:t>"</w:t>
            </w:r>
            <w:proofErr w:type="spellStart"/>
            <w:r w:rsidR="002C7BCD" w:rsidRPr="00803428">
              <w:rPr>
                <w:iCs/>
                <w:color w:val="000000" w:themeColor="text1"/>
                <w:sz w:val="24"/>
                <w:szCs w:val="24"/>
              </w:rPr>
              <w:t>Mikrokreditēšanas</w:t>
            </w:r>
            <w:proofErr w:type="spellEnd"/>
            <w:r w:rsidR="002C7BCD" w:rsidRPr="00803428">
              <w:rPr>
                <w:iCs/>
                <w:color w:val="000000" w:themeColor="text1"/>
                <w:sz w:val="24"/>
                <w:szCs w:val="24"/>
              </w:rPr>
              <w:t xml:space="preserve"> programmā</w:t>
            </w:r>
            <w:r w:rsidR="00583EF5" w:rsidRPr="00F974C2">
              <w:rPr>
                <w:iCs/>
                <w:color w:val="000000" w:themeColor="text1"/>
                <w:sz w:val="24"/>
                <w:szCs w:val="24"/>
              </w:rPr>
              <w:t>"</w:t>
            </w:r>
            <w:r w:rsidR="002C7BCD" w:rsidRPr="00803428">
              <w:rPr>
                <w:iCs/>
                <w:color w:val="000000" w:themeColor="text1"/>
                <w:sz w:val="24"/>
                <w:szCs w:val="24"/>
              </w:rPr>
              <w:t xml:space="preserve"> ir izsniegti aizdevumi </w:t>
            </w:r>
            <w:r w:rsidR="006D712D">
              <w:rPr>
                <w:iCs/>
                <w:color w:val="000000" w:themeColor="text1"/>
                <w:sz w:val="24"/>
                <w:szCs w:val="24"/>
              </w:rPr>
              <w:t>12,11</w:t>
            </w:r>
            <w:r w:rsidR="002C7BCD" w:rsidRPr="00803428">
              <w:rPr>
                <w:iCs/>
                <w:color w:val="000000" w:themeColor="text1"/>
                <w:sz w:val="24"/>
                <w:szCs w:val="24"/>
              </w:rPr>
              <w:t xml:space="preserve"> </w:t>
            </w:r>
            <w:r w:rsidR="006D712D">
              <w:rPr>
                <w:iCs/>
                <w:color w:val="000000" w:themeColor="text1"/>
                <w:sz w:val="24"/>
                <w:szCs w:val="24"/>
              </w:rPr>
              <w:t xml:space="preserve">milj. </w:t>
            </w:r>
            <w:r w:rsidR="002C7BCD" w:rsidRPr="00803428">
              <w:rPr>
                <w:i/>
                <w:color w:val="000000" w:themeColor="text1"/>
                <w:sz w:val="24"/>
                <w:szCs w:val="24"/>
              </w:rPr>
              <w:t>euro</w:t>
            </w:r>
            <w:r w:rsidR="002C7BCD" w:rsidRPr="00803428">
              <w:rPr>
                <w:iCs/>
                <w:color w:val="000000" w:themeColor="text1"/>
                <w:sz w:val="24"/>
                <w:szCs w:val="24"/>
              </w:rPr>
              <w:t xml:space="preserve"> apmērā, no kuriem atmaksāts finansējums </w:t>
            </w:r>
            <w:r w:rsidR="006D712D">
              <w:rPr>
                <w:iCs/>
                <w:color w:val="000000" w:themeColor="text1"/>
                <w:sz w:val="24"/>
                <w:szCs w:val="24"/>
              </w:rPr>
              <w:t>10,96</w:t>
            </w:r>
            <w:r w:rsidR="002C7BCD" w:rsidRPr="00803428">
              <w:rPr>
                <w:iCs/>
                <w:color w:val="000000" w:themeColor="text1"/>
                <w:sz w:val="24"/>
                <w:szCs w:val="24"/>
              </w:rPr>
              <w:t xml:space="preserve"> </w:t>
            </w:r>
            <w:r w:rsidR="006D712D">
              <w:rPr>
                <w:iCs/>
                <w:color w:val="000000" w:themeColor="text1"/>
                <w:sz w:val="24"/>
                <w:szCs w:val="24"/>
              </w:rPr>
              <w:t xml:space="preserve">milj. </w:t>
            </w:r>
            <w:r w:rsidR="002C7BCD" w:rsidRPr="00803428">
              <w:rPr>
                <w:i/>
                <w:color w:val="000000" w:themeColor="text1"/>
                <w:sz w:val="24"/>
                <w:szCs w:val="24"/>
              </w:rPr>
              <w:t>euro</w:t>
            </w:r>
            <w:r w:rsidR="002C7BCD" w:rsidRPr="00803428">
              <w:rPr>
                <w:iCs/>
                <w:color w:val="000000" w:themeColor="text1"/>
                <w:sz w:val="24"/>
                <w:szCs w:val="24"/>
              </w:rPr>
              <w:t xml:space="preserve"> apmērā, norakstīts </w:t>
            </w:r>
            <w:r w:rsidR="006D712D">
              <w:rPr>
                <w:iCs/>
                <w:color w:val="000000" w:themeColor="text1"/>
                <w:sz w:val="24"/>
                <w:szCs w:val="24"/>
              </w:rPr>
              <w:t>finansējums 247 tūkst.</w:t>
            </w:r>
            <w:r w:rsidR="002C7BCD" w:rsidRPr="00803428">
              <w:rPr>
                <w:iCs/>
                <w:color w:val="000000" w:themeColor="text1"/>
                <w:sz w:val="24"/>
                <w:szCs w:val="24"/>
              </w:rPr>
              <w:t xml:space="preserve"> </w:t>
            </w:r>
            <w:r w:rsidR="002C7BCD" w:rsidRPr="00803428">
              <w:rPr>
                <w:i/>
                <w:color w:val="000000" w:themeColor="text1"/>
                <w:sz w:val="24"/>
                <w:szCs w:val="24"/>
              </w:rPr>
              <w:t xml:space="preserve">euro </w:t>
            </w:r>
            <w:r w:rsidR="002C7BCD" w:rsidRPr="00803428">
              <w:rPr>
                <w:iCs/>
                <w:color w:val="000000" w:themeColor="text1"/>
                <w:sz w:val="24"/>
                <w:szCs w:val="24"/>
              </w:rPr>
              <w:t xml:space="preserve">apmērā, kopējo kredītportfeļa atlikumu veidojot </w:t>
            </w:r>
            <w:r w:rsidR="006D712D">
              <w:rPr>
                <w:iCs/>
                <w:color w:val="000000" w:themeColor="text1"/>
                <w:sz w:val="24"/>
                <w:szCs w:val="24"/>
              </w:rPr>
              <w:t>897 tūkst.</w:t>
            </w:r>
            <w:r w:rsidR="002C7BCD" w:rsidRPr="00803428">
              <w:rPr>
                <w:iCs/>
                <w:color w:val="000000" w:themeColor="text1"/>
                <w:sz w:val="24"/>
                <w:szCs w:val="24"/>
              </w:rPr>
              <w:t xml:space="preserve"> </w:t>
            </w:r>
            <w:r w:rsidR="002C7BCD" w:rsidRPr="00803428">
              <w:rPr>
                <w:i/>
                <w:color w:val="000000" w:themeColor="text1"/>
                <w:sz w:val="24"/>
                <w:szCs w:val="24"/>
              </w:rPr>
              <w:t>euro</w:t>
            </w:r>
            <w:r w:rsidR="002C7BCD" w:rsidRPr="00803428">
              <w:rPr>
                <w:iCs/>
                <w:color w:val="000000" w:themeColor="text1"/>
                <w:sz w:val="24"/>
                <w:szCs w:val="24"/>
              </w:rPr>
              <w:t xml:space="preserve"> apmērā</w:t>
            </w:r>
            <w:r w:rsidR="00803428">
              <w:rPr>
                <w:iCs/>
                <w:color w:val="000000" w:themeColor="text1"/>
                <w:sz w:val="24"/>
                <w:szCs w:val="24"/>
              </w:rPr>
              <w:t>.</w:t>
            </w:r>
            <w:r w:rsidR="000F37FA">
              <w:rPr>
                <w:iCs/>
                <w:color w:val="000000" w:themeColor="text1"/>
                <w:sz w:val="24"/>
                <w:szCs w:val="24"/>
              </w:rPr>
              <w:t xml:space="preserve"> Kā arī, ņ</w:t>
            </w:r>
            <w:r w:rsidR="00803428" w:rsidRPr="00244A63">
              <w:rPr>
                <w:iCs/>
                <w:color w:val="000000" w:themeColor="text1"/>
                <w:sz w:val="24"/>
                <w:szCs w:val="24"/>
              </w:rPr>
              <w:t xml:space="preserve">emot vērā, ka </w:t>
            </w:r>
            <w:r w:rsidR="00583EF5" w:rsidRPr="00F974C2">
              <w:rPr>
                <w:iCs/>
                <w:color w:val="000000" w:themeColor="text1"/>
                <w:sz w:val="24"/>
                <w:szCs w:val="24"/>
              </w:rPr>
              <w:t>"</w:t>
            </w:r>
            <w:proofErr w:type="spellStart"/>
            <w:r w:rsidR="00803428" w:rsidRPr="00803428">
              <w:rPr>
                <w:iCs/>
                <w:color w:val="000000" w:themeColor="text1"/>
                <w:sz w:val="24"/>
                <w:szCs w:val="24"/>
              </w:rPr>
              <w:t>Mikrokreditēšanas</w:t>
            </w:r>
            <w:proofErr w:type="spellEnd"/>
            <w:r w:rsidR="00803428" w:rsidRPr="00803428">
              <w:rPr>
                <w:iCs/>
                <w:color w:val="000000" w:themeColor="text1"/>
                <w:sz w:val="24"/>
                <w:szCs w:val="24"/>
              </w:rPr>
              <w:t xml:space="preserve"> programma</w:t>
            </w:r>
            <w:r w:rsidR="00583EF5" w:rsidRPr="00F974C2">
              <w:rPr>
                <w:iCs/>
                <w:color w:val="000000" w:themeColor="text1"/>
                <w:sz w:val="24"/>
                <w:szCs w:val="24"/>
              </w:rPr>
              <w:t>"</w:t>
            </w:r>
            <w:r w:rsidR="00803428" w:rsidRPr="00803428">
              <w:rPr>
                <w:iCs/>
                <w:color w:val="000000" w:themeColor="text1"/>
                <w:sz w:val="24"/>
                <w:szCs w:val="24"/>
              </w:rPr>
              <w:t xml:space="preserve"> </w:t>
            </w:r>
            <w:r w:rsidR="00803428" w:rsidRPr="00244A63">
              <w:rPr>
                <w:iCs/>
                <w:color w:val="000000" w:themeColor="text1"/>
                <w:sz w:val="24"/>
                <w:szCs w:val="24"/>
              </w:rPr>
              <w:t xml:space="preserve">neturpinās darbību pēc 2020. gada 30. jūnija, jauni aizdevumi nav piešķirti </w:t>
            </w:r>
            <w:r w:rsidR="00803428">
              <w:rPr>
                <w:iCs/>
                <w:color w:val="000000" w:themeColor="text1"/>
                <w:sz w:val="24"/>
                <w:szCs w:val="24"/>
              </w:rPr>
              <w:t xml:space="preserve">jau </w:t>
            </w:r>
            <w:r w:rsidR="00803428" w:rsidRPr="00244A63">
              <w:rPr>
                <w:iCs/>
                <w:color w:val="000000" w:themeColor="text1"/>
                <w:sz w:val="24"/>
                <w:szCs w:val="24"/>
              </w:rPr>
              <w:t>kopš 2019. gada 30.</w:t>
            </w:r>
            <w:r w:rsidR="00803428">
              <w:rPr>
                <w:iCs/>
                <w:color w:val="000000" w:themeColor="text1"/>
                <w:sz w:val="24"/>
                <w:szCs w:val="24"/>
              </w:rPr>
              <w:t xml:space="preserve"> </w:t>
            </w:r>
            <w:r w:rsidR="00803428" w:rsidRPr="00244A63">
              <w:rPr>
                <w:iCs/>
                <w:color w:val="000000" w:themeColor="text1"/>
                <w:sz w:val="24"/>
                <w:szCs w:val="24"/>
              </w:rPr>
              <w:t>jūnija</w:t>
            </w:r>
            <w:r w:rsidR="00307371">
              <w:rPr>
                <w:iCs/>
                <w:color w:val="000000" w:themeColor="text1"/>
                <w:sz w:val="24"/>
                <w:szCs w:val="24"/>
              </w:rPr>
              <w:t xml:space="preserve">, </w:t>
            </w:r>
            <w:r w:rsidR="00803428">
              <w:rPr>
                <w:iCs/>
                <w:color w:val="000000" w:themeColor="text1"/>
                <w:sz w:val="24"/>
                <w:szCs w:val="24"/>
              </w:rPr>
              <w:t>m</w:t>
            </w:r>
            <w:r w:rsidR="00244A63" w:rsidRPr="00244A63">
              <w:rPr>
                <w:iCs/>
                <w:color w:val="000000" w:themeColor="text1"/>
                <w:sz w:val="24"/>
                <w:szCs w:val="24"/>
              </w:rPr>
              <w:t>ikro aizdevum</w:t>
            </w:r>
            <w:r w:rsidR="00307371">
              <w:rPr>
                <w:iCs/>
                <w:color w:val="000000" w:themeColor="text1"/>
                <w:sz w:val="24"/>
                <w:szCs w:val="24"/>
              </w:rPr>
              <w:t>us</w:t>
            </w:r>
            <w:r w:rsidR="00244A63" w:rsidRPr="00244A63">
              <w:rPr>
                <w:iCs/>
                <w:color w:val="000000" w:themeColor="text1"/>
                <w:sz w:val="24"/>
                <w:szCs w:val="24"/>
              </w:rPr>
              <w:t xml:space="preserve"> snie</w:t>
            </w:r>
            <w:r w:rsidR="00307371">
              <w:rPr>
                <w:iCs/>
                <w:color w:val="000000" w:themeColor="text1"/>
                <w:sz w:val="24"/>
                <w:szCs w:val="24"/>
              </w:rPr>
              <w:t>dzot</w:t>
            </w:r>
            <w:r w:rsidR="00244A63" w:rsidRPr="00244A63">
              <w:rPr>
                <w:iCs/>
                <w:color w:val="000000" w:themeColor="text1"/>
                <w:sz w:val="24"/>
                <w:szCs w:val="24"/>
              </w:rPr>
              <w:t xml:space="preserve"> dažādās </w:t>
            </w:r>
            <w:proofErr w:type="spellStart"/>
            <w:r w:rsidR="00244A63" w:rsidRPr="00244A63">
              <w:rPr>
                <w:iCs/>
                <w:color w:val="000000" w:themeColor="text1"/>
                <w:sz w:val="24"/>
                <w:szCs w:val="24"/>
              </w:rPr>
              <w:t>Altum</w:t>
            </w:r>
            <w:proofErr w:type="spellEnd"/>
            <w:r w:rsidR="00244A63" w:rsidRPr="00244A63">
              <w:rPr>
                <w:iCs/>
                <w:color w:val="000000" w:themeColor="text1"/>
                <w:sz w:val="24"/>
                <w:szCs w:val="24"/>
              </w:rPr>
              <w:t xml:space="preserve"> programmās (nozīmīgākās </w:t>
            </w:r>
            <w:proofErr w:type="spellStart"/>
            <w:r w:rsidR="00244A63" w:rsidRPr="00244A63">
              <w:rPr>
                <w:iCs/>
                <w:color w:val="000000" w:themeColor="text1"/>
                <w:sz w:val="24"/>
                <w:szCs w:val="24"/>
              </w:rPr>
              <w:t>mikrokreditēšanas</w:t>
            </w:r>
            <w:proofErr w:type="spellEnd"/>
            <w:r w:rsidR="00244A63" w:rsidRPr="00244A63">
              <w:rPr>
                <w:iCs/>
                <w:color w:val="000000" w:themeColor="text1"/>
                <w:sz w:val="24"/>
                <w:szCs w:val="24"/>
              </w:rPr>
              <w:t xml:space="preserve"> programmas ir “Start</w:t>
            </w:r>
            <w:r w:rsidR="00803428">
              <w:rPr>
                <w:iCs/>
                <w:color w:val="000000" w:themeColor="text1"/>
                <w:sz w:val="24"/>
                <w:szCs w:val="24"/>
              </w:rPr>
              <w:t>a</w:t>
            </w:r>
            <w:r w:rsidR="00244A63" w:rsidRPr="00244A63">
              <w:rPr>
                <w:iCs/>
                <w:color w:val="000000" w:themeColor="text1"/>
                <w:sz w:val="24"/>
                <w:szCs w:val="24"/>
              </w:rPr>
              <w:t xml:space="preserve"> programma” un “</w:t>
            </w:r>
            <w:r w:rsidR="00803428">
              <w:rPr>
                <w:iCs/>
                <w:color w:val="000000" w:themeColor="text1"/>
                <w:sz w:val="24"/>
                <w:szCs w:val="24"/>
              </w:rPr>
              <w:t>Mazie</w:t>
            </w:r>
            <w:r w:rsidR="00244A63" w:rsidRPr="00244A63">
              <w:rPr>
                <w:iCs/>
                <w:color w:val="000000" w:themeColor="text1"/>
                <w:sz w:val="24"/>
                <w:szCs w:val="24"/>
              </w:rPr>
              <w:t xml:space="preserve"> aizdevum</w:t>
            </w:r>
            <w:r w:rsidR="00803428">
              <w:rPr>
                <w:iCs/>
                <w:color w:val="000000" w:themeColor="text1"/>
                <w:sz w:val="24"/>
                <w:szCs w:val="24"/>
              </w:rPr>
              <w:t>i</w:t>
            </w:r>
            <w:r w:rsidR="00244A63" w:rsidRPr="00244A63">
              <w:rPr>
                <w:iCs/>
                <w:color w:val="000000" w:themeColor="text1"/>
                <w:sz w:val="24"/>
                <w:szCs w:val="24"/>
              </w:rPr>
              <w:t xml:space="preserve"> </w:t>
            </w:r>
            <w:r w:rsidR="00803428">
              <w:rPr>
                <w:iCs/>
                <w:color w:val="000000" w:themeColor="text1"/>
                <w:sz w:val="24"/>
                <w:szCs w:val="24"/>
              </w:rPr>
              <w:t>l</w:t>
            </w:r>
            <w:r w:rsidR="00244A63" w:rsidRPr="00244A63">
              <w:rPr>
                <w:iCs/>
                <w:color w:val="000000" w:themeColor="text1"/>
                <w:sz w:val="24"/>
                <w:szCs w:val="24"/>
              </w:rPr>
              <w:t xml:space="preserve">auku </w:t>
            </w:r>
            <w:r w:rsidR="00803428">
              <w:rPr>
                <w:iCs/>
                <w:color w:val="000000" w:themeColor="text1"/>
                <w:sz w:val="24"/>
                <w:szCs w:val="24"/>
              </w:rPr>
              <w:t>teritorijās</w:t>
            </w:r>
            <w:r w:rsidR="00244A63" w:rsidRPr="00244A63">
              <w:rPr>
                <w:iCs/>
                <w:color w:val="000000" w:themeColor="text1"/>
                <w:sz w:val="24"/>
                <w:szCs w:val="24"/>
              </w:rPr>
              <w:t xml:space="preserve">”), nodrošinot pietiekamas iespējas </w:t>
            </w:r>
            <w:r w:rsidR="00803428">
              <w:rPr>
                <w:iCs/>
                <w:color w:val="000000" w:themeColor="text1"/>
                <w:sz w:val="24"/>
                <w:szCs w:val="24"/>
              </w:rPr>
              <w:t>nodrošināt</w:t>
            </w:r>
            <w:r w:rsidR="00244A63" w:rsidRPr="00244A63">
              <w:rPr>
                <w:iCs/>
                <w:color w:val="000000" w:themeColor="text1"/>
                <w:sz w:val="24"/>
                <w:szCs w:val="24"/>
              </w:rPr>
              <w:t xml:space="preserve"> mikro aizdevumu pieprasījumu.</w:t>
            </w:r>
          </w:p>
          <w:p w14:paraId="35EDDC90" w14:textId="1444CE8C" w:rsidR="001014E3" w:rsidRDefault="0097218E" w:rsidP="000B3898">
            <w:pPr>
              <w:pStyle w:val="ListParagraph"/>
              <w:ind w:left="0"/>
              <w:jc w:val="both"/>
              <w:rPr>
                <w:iCs/>
                <w:color w:val="000000" w:themeColor="text1"/>
                <w:sz w:val="24"/>
                <w:szCs w:val="24"/>
              </w:rPr>
            </w:pPr>
            <w:r>
              <w:rPr>
                <w:iCs/>
                <w:color w:val="000000" w:themeColor="text1"/>
                <w:sz w:val="24"/>
                <w:szCs w:val="24"/>
              </w:rPr>
              <w:t xml:space="preserve">Ņemot vērā augstāk sniegto informāciju </w:t>
            </w:r>
            <w:proofErr w:type="spellStart"/>
            <w:r>
              <w:rPr>
                <w:iCs/>
                <w:color w:val="000000" w:themeColor="text1"/>
                <w:sz w:val="24"/>
                <w:szCs w:val="24"/>
              </w:rPr>
              <w:t>Altum</w:t>
            </w:r>
            <w:proofErr w:type="spellEnd"/>
            <w:r>
              <w:rPr>
                <w:iCs/>
                <w:color w:val="000000" w:themeColor="text1"/>
                <w:sz w:val="24"/>
                <w:szCs w:val="24"/>
              </w:rPr>
              <w:t xml:space="preserve"> 2019. gada nogalē ierosināj</w:t>
            </w:r>
            <w:r w:rsidR="000B3898">
              <w:rPr>
                <w:iCs/>
                <w:color w:val="000000" w:themeColor="text1"/>
                <w:sz w:val="24"/>
                <w:szCs w:val="24"/>
              </w:rPr>
              <w:t>a</w:t>
            </w:r>
            <w:r>
              <w:rPr>
                <w:iCs/>
                <w:color w:val="000000" w:themeColor="text1"/>
                <w:sz w:val="24"/>
                <w:szCs w:val="24"/>
              </w:rPr>
              <w:t xml:space="preserve"> Ekonomikas ministrijai </w:t>
            </w:r>
            <w:r w:rsidRPr="00F974C2">
              <w:rPr>
                <w:iCs/>
                <w:color w:val="000000" w:themeColor="text1"/>
                <w:sz w:val="24"/>
                <w:szCs w:val="24"/>
              </w:rPr>
              <w:t>"</w:t>
            </w:r>
            <w:proofErr w:type="spellStart"/>
            <w:r w:rsidRPr="00F974C2">
              <w:rPr>
                <w:iCs/>
                <w:color w:val="000000" w:themeColor="text1"/>
                <w:sz w:val="24"/>
                <w:szCs w:val="24"/>
              </w:rPr>
              <w:t>Mikrokreditēšanas</w:t>
            </w:r>
            <w:proofErr w:type="spellEnd"/>
            <w:r w:rsidRPr="00F974C2">
              <w:rPr>
                <w:iCs/>
                <w:color w:val="000000" w:themeColor="text1"/>
                <w:sz w:val="24"/>
                <w:szCs w:val="24"/>
              </w:rPr>
              <w:t xml:space="preserve"> programma</w:t>
            </w:r>
            <w:r>
              <w:rPr>
                <w:iCs/>
                <w:color w:val="000000" w:themeColor="text1"/>
                <w:sz w:val="24"/>
                <w:szCs w:val="24"/>
              </w:rPr>
              <w:t>s</w:t>
            </w:r>
            <w:r w:rsidRPr="00F974C2">
              <w:rPr>
                <w:iCs/>
                <w:color w:val="000000" w:themeColor="text1"/>
                <w:sz w:val="24"/>
                <w:szCs w:val="24"/>
              </w:rPr>
              <w:t>"</w:t>
            </w:r>
            <w:r>
              <w:rPr>
                <w:iCs/>
                <w:color w:val="000000" w:themeColor="text1"/>
                <w:sz w:val="24"/>
                <w:szCs w:val="24"/>
              </w:rPr>
              <w:t xml:space="preserve"> atmaksas izmantot mērķiem</w:t>
            </w:r>
            <w:r w:rsidR="00307371">
              <w:rPr>
                <w:iCs/>
                <w:color w:val="000000" w:themeColor="text1"/>
                <w:sz w:val="24"/>
                <w:szCs w:val="24"/>
              </w:rPr>
              <w:t>, kas nav noteikti Latvijas un Šveices noslēgtajā līgumā</w:t>
            </w:r>
            <w:r>
              <w:rPr>
                <w:iCs/>
                <w:color w:val="000000" w:themeColor="text1"/>
                <w:sz w:val="24"/>
                <w:szCs w:val="24"/>
              </w:rPr>
              <w:t xml:space="preserve"> – piemēram, </w:t>
            </w:r>
            <w:r w:rsidRPr="002C7BCD">
              <w:rPr>
                <w:iCs/>
                <w:color w:val="000000" w:themeColor="text1"/>
                <w:sz w:val="24"/>
                <w:szCs w:val="24"/>
              </w:rPr>
              <w:t>energoefektivitātes pakalpojumu sniedzēju naudas plūsmas iegādei</w:t>
            </w:r>
            <w:r>
              <w:rPr>
                <w:iCs/>
                <w:color w:val="000000" w:themeColor="text1"/>
                <w:sz w:val="24"/>
                <w:szCs w:val="24"/>
              </w:rPr>
              <w:t>.</w:t>
            </w:r>
            <w:r w:rsidR="000B3898">
              <w:rPr>
                <w:iCs/>
                <w:color w:val="000000" w:themeColor="text1"/>
                <w:sz w:val="24"/>
                <w:szCs w:val="24"/>
              </w:rPr>
              <w:t xml:space="preserve"> </w:t>
            </w:r>
            <w:r w:rsidR="00307371">
              <w:rPr>
                <w:iCs/>
                <w:color w:val="000000" w:themeColor="text1"/>
                <w:sz w:val="24"/>
                <w:szCs w:val="24"/>
              </w:rPr>
              <w:t xml:space="preserve">Papildus arī </w:t>
            </w:r>
            <w:proofErr w:type="spellStart"/>
            <w:r w:rsidR="00307371">
              <w:rPr>
                <w:iCs/>
                <w:color w:val="000000" w:themeColor="text1"/>
                <w:sz w:val="24"/>
                <w:szCs w:val="24"/>
              </w:rPr>
              <w:t>Altum</w:t>
            </w:r>
            <w:proofErr w:type="spellEnd"/>
            <w:r w:rsidR="00307371">
              <w:rPr>
                <w:iCs/>
                <w:color w:val="000000" w:themeColor="text1"/>
                <w:sz w:val="24"/>
                <w:szCs w:val="24"/>
              </w:rPr>
              <w:t xml:space="preserve"> lūdza izskatīt iespēju </w:t>
            </w:r>
            <w:r w:rsidR="00307371" w:rsidRPr="00F974C2">
              <w:rPr>
                <w:iCs/>
                <w:color w:val="000000" w:themeColor="text1"/>
                <w:sz w:val="24"/>
                <w:szCs w:val="24"/>
              </w:rPr>
              <w:t>"</w:t>
            </w:r>
            <w:proofErr w:type="spellStart"/>
            <w:r w:rsidR="00307371" w:rsidRPr="00F974C2">
              <w:rPr>
                <w:iCs/>
                <w:color w:val="000000" w:themeColor="text1"/>
                <w:sz w:val="24"/>
                <w:szCs w:val="24"/>
              </w:rPr>
              <w:t>Mikrokreditēšanas</w:t>
            </w:r>
            <w:proofErr w:type="spellEnd"/>
            <w:r w:rsidR="00307371" w:rsidRPr="00F974C2">
              <w:rPr>
                <w:iCs/>
                <w:color w:val="000000" w:themeColor="text1"/>
                <w:sz w:val="24"/>
                <w:szCs w:val="24"/>
              </w:rPr>
              <w:t xml:space="preserve"> programma</w:t>
            </w:r>
            <w:r w:rsidR="00307371">
              <w:rPr>
                <w:iCs/>
                <w:color w:val="000000" w:themeColor="text1"/>
                <w:sz w:val="24"/>
                <w:szCs w:val="24"/>
              </w:rPr>
              <w:t>s</w:t>
            </w:r>
            <w:r w:rsidR="00307371" w:rsidRPr="00F974C2">
              <w:rPr>
                <w:iCs/>
                <w:color w:val="000000" w:themeColor="text1"/>
                <w:sz w:val="24"/>
                <w:szCs w:val="24"/>
              </w:rPr>
              <w:t>"</w:t>
            </w:r>
            <w:r w:rsidR="00307371">
              <w:rPr>
                <w:iCs/>
                <w:color w:val="000000" w:themeColor="text1"/>
                <w:sz w:val="24"/>
                <w:szCs w:val="24"/>
              </w:rPr>
              <w:t xml:space="preserve"> atmaksu izmantošanu uzsākt ātrāk par 2020. gada 30. jūniju, lai pēc iespējas ātrāk varētu sniegt atbalstu </w:t>
            </w:r>
            <w:r w:rsidR="00307371" w:rsidRPr="00307371">
              <w:rPr>
                <w:iCs/>
                <w:color w:val="000000" w:themeColor="text1"/>
                <w:sz w:val="24"/>
                <w:szCs w:val="24"/>
              </w:rPr>
              <w:t>energoefektivitātes pakalpojumu sniedzēj</w:t>
            </w:r>
            <w:r w:rsidR="00307371">
              <w:rPr>
                <w:iCs/>
                <w:color w:val="000000" w:themeColor="text1"/>
                <w:sz w:val="24"/>
                <w:szCs w:val="24"/>
              </w:rPr>
              <w:t xml:space="preserve">iem. </w:t>
            </w:r>
          </w:p>
          <w:p w14:paraId="285E8FA1" w14:textId="3C0483E5" w:rsidR="001014E3" w:rsidRDefault="000B3898" w:rsidP="000B3898">
            <w:pPr>
              <w:pStyle w:val="ListParagraph"/>
              <w:ind w:left="0"/>
              <w:jc w:val="both"/>
              <w:rPr>
                <w:iCs/>
                <w:color w:val="000000" w:themeColor="text1"/>
                <w:sz w:val="24"/>
                <w:szCs w:val="24"/>
              </w:rPr>
            </w:pPr>
            <w:r>
              <w:rPr>
                <w:iCs/>
                <w:color w:val="000000" w:themeColor="text1"/>
                <w:sz w:val="24"/>
                <w:szCs w:val="24"/>
              </w:rPr>
              <w:t xml:space="preserve">2020. gada 31. janvārī Finanšu ministrija </w:t>
            </w:r>
            <w:r w:rsidR="005B3BAE">
              <w:rPr>
                <w:iCs/>
                <w:color w:val="000000" w:themeColor="text1"/>
                <w:sz w:val="24"/>
                <w:szCs w:val="24"/>
              </w:rPr>
              <w:t xml:space="preserve">ir </w:t>
            </w:r>
            <w:r>
              <w:rPr>
                <w:iCs/>
                <w:color w:val="000000" w:themeColor="text1"/>
                <w:sz w:val="24"/>
                <w:szCs w:val="24"/>
              </w:rPr>
              <w:t>saņēm</w:t>
            </w:r>
            <w:r w:rsidR="005B3BAE">
              <w:rPr>
                <w:iCs/>
                <w:color w:val="000000" w:themeColor="text1"/>
                <w:sz w:val="24"/>
                <w:szCs w:val="24"/>
              </w:rPr>
              <w:t>usi</w:t>
            </w:r>
            <w:r>
              <w:rPr>
                <w:iCs/>
                <w:color w:val="000000" w:themeColor="text1"/>
                <w:sz w:val="24"/>
                <w:szCs w:val="24"/>
              </w:rPr>
              <w:t xml:space="preserve"> Šveices valdības </w:t>
            </w:r>
            <w:r w:rsidR="005B3BAE">
              <w:rPr>
                <w:iCs/>
                <w:color w:val="000000" w:themeColor="text1"/>
                <w:sz w:val="24"/>
                <w:szCs w:val="24"/>
              </w:rPr>
              <w:t xml:space="preserve">konceptuālu </w:t>
            </w:r>
            <w:r>
              <w:rPr>
                <w:iCs/>
                <w:color w:val="000000" w:themeColor="text1"/>
                <w:sz w:val="24"/>
                <w:szCs w:val="24"/>
              </w:rPr>
              <w:t>piekrišanu par</w:t>
            </w:r>
            <w:r w:rsidR="00434CD6">
              <w:rPr>
                <w:iCs/>
                <w:color w:val="000000" w:themeColor="text1"/>
                <w:sz w:val="24"/>
                <w:szCs w:val="24"/>
              </w:rPr>
              <w:t xml:space="preserve"> </w:t>
            </w:r>
            <w:r w:rsidR="00434CD6" w:rsidRPr="00434CD6">
              <w:rPr>
                <w:iCs/>
                <w:color w:val="000000" w:themeColor="text1"/>
                <w:sz w:val="24"/>
                <w:szCs w:val="24"/>
              </w:rPr>
              <w:t>"</w:t>
            </w:r>
            <w:proofErr w:type="spellStart"/>
            <w:r w:rsidR="00434CD6" w:rsidRPr="00434CD6">
              <w:rPr>
                <w:iCs/>
                <w:color w:val="000000" w:themeColor="text1"/>
                <w:sz w:val="24"/>
                <w:szCs w:val="24"/>
              </w:rPr>
              <w:t>Mikrokreditēšanas</w:t>
            </w:r>
            <w:proofErr w:type="spellEnd"/>
            <w:r w:rsidR="00434CD6" w:rsidRPr="00434CD6">
              <w:rPr>
                <w:iCs/>
                <w:color w:val="000000" w:themeColor="text1"/>
                <w:sz w:val="24"/>
                <w:szCs w:val="24"/>
              </w:rPr>
              <w:t xml:space="preserve"> programmas"</w:t>
            </w:r>
            <w:r w:rsidR="00434CD6">
              <w:rPr>
                <w:iCs/>
                <w:color w:val="000000" w:themeColor="text1"/>
                <w:sz w:val="24"/>
                <w:szCs w:val="24"/>
              </w:rPr>
              <w:t xml:space="preserve"> Aizdevuma fonda slēgšanu ātrāk nekā note</w:t>
            </w:r>
            <w:r w:rsidR="00307371">
              <w:rPr>
                <w:iCs/>
                <w:color w:val="000000" w:themeColor="text1"/>
                <w:sz w:val="24"/>
                <w:szCs w:val="24"/>
              </w:rPr>
              <w:t>ikts sadarbības līgumā un programmas atmaksu izmantošanu citiem mērķiem.</w:t>
            </w:r>
          </w:p>
          <w:p w14:paraId="63F6E3A6" w14:textId="52E1858B" w:rsidR="005B3BAE" w:rsidRDefault="005B3BAE" w:rsidP="000B3898">
            <w:pPr>
              <w:pStyle w:val="ListParagraph"/>
              <w:ind w:left="0"/>
              <w:jc w:val="both"/>
              <w:rPr>
                <w:iCs/>
                <w:color w:val="000000" w:themeColor="text1"/>
                <w:sz w:val="24"/>
                <w:szCs w:val="24"/>
              </w:rPr>
            </w:pPr>
            <w:r>
              <w:rPr>
                <w:iCs/>
                <w:color w:val="000000" w:themeColor="text1"/>
                <w:sz w:val="24"/>
                <w:szCs w:val="24"/>
              </w:rPr>
              <w:t>Lai nodrošinātu tālāku rīcību</w:t>
            </w:r>
            <w:r w:rsidR="00D451AB">
              <w:rPr>
                <w:iCs/>
                <w:color w:val="000000" w:themeColor="text1"/>
                <w:sz w:val="24"/>
                <w:szCs w:val="24"/>
              </w:rPr>
              <w:t>,</w:t>
            </w:r>
            <w:r>
              <w:rPr>
                <w:iCs/>
                <w:color w:val="000000" w:themeColor="text1"/>
                <w:sz w:val="24"/>
                <w:szCs w:val="24"/>
              </w:rPr>
              <w:t xml:space="preserve"> Finanšu ministrijai nepieciešams piešķirt </w:t>
            </w:r>
            <w:r w:rsidR="00D451AB">
              <w:rPr>
                <w:iCs/>
                <w:color w:val="000000" w:themeColor="text1"/>
                <w:sz w:val="24"/>
                <w:szCs w:val="24"/>
              </w:rPr>
              <w:t xml:space="preserve">Ministru kabineta </w:t>
            </w:r>
            <w:r>
              <w:rPr>
                <w:iCs/>
                <w:color w:val="000000" w:themeColor="text1"/>
                <w:sz w:val="24"/>
                <w:szCs w:val="24"/>
              </w:rPr>
              <w:t xml:space="preserve">mandātu </w:t>
            </w:r>
            <w:r>
              <w:rPr>
                <w:iCs/>
                <w:color w:val="000000" w:themeColor="text1"/>
                <w:sz w:val="24"/>
                <w:szCs w:val="24"/>
              </w:rPr>
              <w:lastRenderedPageBreak/>
              <w:t>parakstīt</w:t>
            </w:r>
            <w:r w:rsidR="00D451AB">
              <w:rPr>
                <w:iCs/>
                <w:color w:val="000000" w:themeColor="text1"/>
                <w:sz w:val="24"/>
                <w:szCs w:val="24"/>
              </w:rPr>
              <w:t xml:space="preserve"> vienošanos par izmaiņām sadarbības līgumā, kā arī Ekonomikas ministrijai sagatavot un iesniegt Ministru kabinetā informatīvo ziņojumu par </w:t>
            </w:r>
            <w:r w:rsidR="00D451AB" w:rsidRPr="00434CD6">
              <w:rPr>
                <w:iCs/>
                <w:color w:val="000000" w:themeColor="text1"/>
                <w:sz w:val="24"/>
                <w:szCs w:val="24"/>
              </w:rPr>
              <w:t>"</w:t>
            </w:r>
            <w:proofErr w:type="spellStart"/>
            <w:r w:rsidR="00D451AB" w:rsidRPr="00434CD6">
              <w:rPr>
                <w:iCs/>
                <w:color w:val="000000" w:themeColor="text1"/>
                <w:sz w:val="24"/>
                <w:szCs w:val="24"/>
              </w:rPr>
              <w:t>Mikrokreditēšanas</w:t>
            </w:r>
            <w:proofErr w:type="spellEnd"/>
            <w:r w:rsidR="00D451AB" w:rsidRPr="00434CD6">
              <w:rPr>
                <w:iCs/>
                <w:color w:val="000000" w:themeColor="text1"/>
                <w:sz w:val="24"/>
                <w:szCs w:val="24"/>
              </w:rPr>
              <w:t xml:space="preserve"> programmas"</w:t>
            </w:r>
            <w:r w:rsidR="00D451AB">
              <w:rPr>
                <w:iCs/>
                <w:color w:val="000000" w:themeColor="text1"/>
                <w:sz w:val="24"/>
                <w:szCs w:val="24"/>
              </w:rPr>
              <w:t xml:space="preserve"> rezultātiem un plānoto rīcību programmas atmaksu izmantošanā.</w:t>
            </w:r>
          </w:p>
          <w:p w14:paraId="5B1080E9" w14:textId="77777777" w:rsidR="00803428" w:rsidRDefault="00803428" w:rsidP="00803428">
            <w:pPr>
              <w:pStyle w:val="ListParagraph"/>
              <w:ind w:left="0"/>
              <w:jc w:val="both"/>
              <w:rPr>
                <w:iCs/>
                <w:color w:val="000000" w:themeColor="text1"/>
                <w:sz w:val="24"/>
                <w:szCs w:val="24"/>
              </w:rPr>
            </w:pPr>
          </w:p>
          <w:p w14:paraId="26054C26" w14:textId="77777777" w:rsidR="0044035A" w:rsidRPr="00C93D5E" w:rsidRDefault="0044035A" w:rsidP="00D451AB">
            <w:pPr>
              <w:pStyle w:val="ListParagraph"/>
              <w:numPr>
                <w:ilvl w:val="0"/>
                <w:numId w:val="8"/>
              </w:numPr>
              <w:ind w:left="108" w:hanging="77"/>
              <w:jc w:val="both"/>
              <w:rPr>
                <w:b/>
                <w:i/>
                <w:sz w:val="24"/>
                <w:u w:val="single"/>
              </w:rPr>
            </w:pPr>
            <w:r w:rsidRPr="00C93D5E">
              <w:rPr>
                <w:b/>
                <w:i/>
                <w:sz w:val="24"/>
                <w:u w:val="single"/>
              </w:rPr>
              <w:t>Noteikt papildu finansējumu MK noteikumu Nr. 1065 III.</w:t>
            </w:r>
            <w:r w:rsidRPr="00C93D5E">
              <w:rPr>
                <w:b/>
                <w:i/>
                <w:sz w:val="24"/>
                <w:u w:val="single"/>
                <w:vertAlign w:val="superscript"/>
              </w:rPr>
              <w:t>2</w:t>
            </w:r>
            <w:r w:rsidRPr="00C93D5E">
              <w:rPr>
                <w:b/>
                <w:i/>
                <w:sz w:val="24"/>
                <w:u w:val="single"/>
              </w:rPr>
              <w:t xml:space="preserve"> nodaļā noteikto aizdevumu sniegšanai:</w:t>
            </w:r>
          </w:p>
          <w:p w14:paraId="07E29E2E" w14:textId="4459970C"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proofErr w:type="spellStart"/>
            <w:r w:rsidRPr="00C93D5E">
              <w:rPr>
                <w:rFonts w:ascii="Times New Roman" w:eastAsia="Times New Roman" w:hAnsi="Times New Roman" w:cs="Times New Roman"/>
                <w:iCs/>
                <w:color w:val="000000" w:themeColor="text1"/>
                <w:sz w:val="24"/>
                <w:szCs w:val="24"/>
                <w:lang w:eastAsia="lv-LV"/>
              </w:rPr>
              <w:t>Energoservisa</w:t>
            </w:r>
            <w:proofErr w:type="spellEnd"/>
            <w:r w:rsidRPr="00C93D5E">
              <w:rPr>
                <w:rFonts w:ascii="Times New Roman" w:eastAsia="Times New Roman" w:hAnsi="Times New Roman" w:cs="Times New Roman"/>
                <w:iCs/>
                <w:color w:val="000000" w:themeColor="text1"/>
                <w:sz w:val="24"/>
                <w:szCs w:val="24"/>
                <w:lang w:eastAsia="lv-LV"/>
              </w:rPr>
              <w:t xml:space="preserve"> pakalpojumu sniegšana kā komercdarbības nozare ir izplatīta vecajās ES valstīs, ASV un citur pasaulē, vienlaikus tā ir tikai tās attīstības sākotnējā stadijā Latvijā.</w:t>
            </w:r>
          </w:p>
          <w:p w14:paraId="3C6A3CB2" w14:textId="2B1E4C15"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proofErr w:type="spellStart"/>
            <w:r w:rsidRPr="00C93D5E">
              <w:rPr>
                <w:rFonts w:ascii="Times New Roman" w:eastAsia="Times New Roman" w:hAnsi="Times New Roman" w:cs="Times New Roman"/>
                <w:iCs/>
                <w:color w:val="000000" w:themeColor="text1"/>
                <w:sz w:val="24"/>
                <w:szCs w:val="24"/>
                <w:lang w:eastAsia="lv-LV"/>
              </w:rPr>
              <w:t>Energoservisa</w:t>
            </w:r>
            <w:proofErr w:type="spellEnd"/>
            <w:r w:rsidRPr="00C93D5E">
              <w:rPr>
                <w:rFonts w:ascii="Times New Roman" w:eastAsia="Times New Roman" w:hAnsi="Times New Roman" w:cs="Times New Roman"/>
                <w:iCs/>
                <w:color w:val="000000" w:themeColor="text1"/>
                <w:sz w:val="24"/>
                <w:szCs w:val="24"/>
                <w:lang w:eastAsia="lv-LV"/>
              </w:rPr>
              <w:t xml:space="preserve"> kompānija (turpmāk </w:t>
            </w:r>
            <w:r w:rsidR="006273BE">
              <w:rPr>
                <w:rFonts w:ascii="Times New Roman" w:eastAsia="Times New Roman" w:hAnsi="Times New Roman" w:cs="Times New Roman"/>
                <w:iCs/>
                <w:color w:val="000000" w:themeColor="text1"/>
                <w:sz w:val="24"/>
                <w:szCs w:val="24"/>
                <w:lang w:eastAsia="lv-LV"/>
              </w:rPr>
              <w:t>–</w:t>
            </w:r>
            <w:r w:rsidRPr="00C93D5E">
              <w:rPr>
                <w:rFonts w:ascii="Times New Roman" w:eastAsia="Times New Roman" w:hAnsi="Times New Roman" w:cs="Times New Roman"/>
                <w:iCs/>
                <w:color w:val="000000" w:themeColor="text1"/>
                <w:sz w:val="24"/>
                <w:szCs w:val="24"/>
                <w:lang w:eastAsia="lv-LV"/>
              </w:rPr>
              <w:t xml:space="preserve"> ESKO) ir uzņēmējdarbības veids, kas piesaistot privātā sektora, piemēram, komercbanku līdzekļus, sniedz plašu ar enerģētikas nozari saistītu pakalpojumu klāstu, t.sk., īstenojot </w:t>
            </w:r>
            <w:proofErr w:type="spellStart"/>
            <w:r w:rsidRPr="00C93D5E">
              <w:rPr>
                <w:rFonts w:ascii="Times New Roman" w:eastAsia="Times New Roman" w:hAnsi="Times New Roman" w:cs="Times New Roman"/>
                <w:iCs/>
                <w:color w:val="000000" w:themeColor="text1"/>
                <w:sz w:val="24"/>
                <w:szCs w:val="24"/>
                <w:lang w:eastAsia="lv-LV"/>
              </w:rPr>
              <w:t>energotaupības</w:t>
            </w:r>
            <w:proofErr w:type="spellEnd"/>
            <w:r w:rsidRPr="00C93D5E">
              <w:rPr>
                <w:rFonts w:ascii="Times New Roman" w:eastAsia="Times New Roman" w:hAnsi="Times New Roman" w:cs="Times New Roman"/>
                <w:iCs/>
                <w:color w:val="000000" w:themeColor="text1"/>
                <w:sz w:val="24"/>
                <w:szCs w:val="24"/>
                <w:lang w:eastAsia="lv-LV"/>
              </w:rPr>
              <w:t xml:space="preserve"> projektus, enerģētikas infrastruktūras ārpakalpojumus, enerģijas ražošanu un piegādi, kā arī risku pārvaldību. Tā kā ESKO finansiāli ir ieinteresēta pēc iespējas labāku energoefektivitātes rādītāju sasniegšanā, pasūtītājam parasti tiek nodrošināts labāks serviss un ESKO piesaiste nav saistīta ar būtisku risku pieaugumu. ESKO veiktās dzīvojamās mājas atjaunošanas rezultātā pilsēta iegūst sakoptu pilsētvidi ar atjaunotu dzīvojamo fondu, bet iedzīvotāji – atjaunotu nekustamo īpašumu, kam ir palielinājusies tirgus vērtība. Turklāt, ESKO garantē ēkās noteiktu siltumenerģijas patēriņu visā līguma darbības laikā (līdz pat 20 gadiem). Šo iemeslu dēļ ES izrāda centienus, kas stimulētu plašāku ESKO iesaisti energoefektivitātes projektu īstenošanā, lai nodrošinātu papildu finanšu piesaisti un efektīvu investīciju atdevi.</w:t>
            </w:r>
            <w:r w:rsidRPr="00C93D5E">
              <w:rPr>
                <w:rFonts w:ascii="Times New Roman" w:eastAsia="Times New Roman" w:hAnsi="Times New Roman" w:cs="Times New Roman"/>
                <w:iCs/>
                <w:color w:val="000000" w:themeColor="text1"/>
                <w:szCs w:val="24"/>
                <w:vertAlign w:val="superscript"/>
                <w:lang w:eastAsia="lv-LV"/>
              </w:rPr>
              <w:footnoteReference w:id="1"/>
            </w:r>
          </w:p>
          <w:p w14:paraId="14BD9E8A" w14:textId="5100EA03"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Latvijā pirmie ESKO ir sākuši savu darbību ēku atjaunošanas jomā. Energopakalpojumi ir izdevīgi daudzdzīvokļu māju īpašniekiem, kas vēlas dzīvot inženiertehniski sakārtotā mājā ar pieņemamu komforta līmeni, saprātīgu maksu par siltumenerģiju un kuriem nav kapacitātes vai vēlēšanās pašiem nodarboties ar ēku atjaunošanu un uzturēšanu (vai arī mājas apsaimniekotājam nav atbilstošas profesionālās pieredzes).</w:t>
            </w:r>
            <w:r w:rsidRPr="00C93D5E">
              <w:rPr>
                <w:rFonts w:ascii="Times New Roman" w:eastAsia="Times New Roman" w:hAnsi="Times New Roman" w:cs="Times New Roman"/>
                <w:color w:val="000000" w:themeColor="text1"/>
                <w:szCs w:val="24"/>
                <w:vertAlign w:val="superscript"/>
                <w:lang w:eastAsia="lv-LV"/>
              </w:rPr>
              <w:footnoteReference w:id="2"/>
            </w:r>
            <w:r w:rsidRPr="00C93D5E">
              <w:rPr>
                <w:rFonts w:ascii="Times New Roman" w:eastAsia="Times New Roman" w:hAnsi="Times New Roman" w:cs="Times New Roman"/>
                <w:iCs/>
                <w:color w:val="000000" w:themeColor="text1"/>
                <w:sz w:val="24"/>
                <w:szCs w:val="24"/>
                <w:lang w:eastAsia="lv-LV"/>
              </w:rPr>
              <w:t xml:space="preserve"> Ņemot vērā Latvijas dzīvojamā fonda slikto tehnisko stāvokli, tā uzlabošanai aplēstās nepieciešamās investīcijas vairāku miljardu euro apmērā, ierobežoto publiskā finansējumu, kas var tikt </w:t>
            </w:r>
            <w:r w:rsidRPr="00C93D5E">
              <w:rPr>
                <w:rFonts w:ascii="Times New Roman" w:eastAsia="Times New Roman" w:hAnsi="Times New Roman" w:cs="Times New Roman"/>
                <w:iCs/>
                <w:color w:val="000000" w:themeColor="text1"/>
                <w:sz w:val="24"/>
                <w:szCs w:val="24"/>
                <w:lang w:eastAsia="lv-LV"/>
              </w:rPr>
              <w:lastRenderedPageBreak/>
              <w:t>paredzēts šīs problemātikas risināšanai, kā arī Latvijas iedzīvotāju ierobežoto maksātspēju, ESKO tirgus attīstīšana ir uzskatāma par būtisku ilgtermiņa risinājumu šai problemātikai.</w:t>
            </w:r>
          </w:p>
          <w:p w14:paraId="34C097F6" w14:textId="54B3E74F"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ESKO nozares pārstāvji ir norādījuši, ka būtiskākie faktori, lai uzņēmumi Latvijā attīstītu šo komercdarbības veidu un varētu piedāvāt energoefektivitātes pakalpojumus ēku sektoram, ir šādi:</w:t>
            </w:r>
          </w:p>
          <w:p w14:paraId="5B9290C8" w14:textId="77777777" w:rsidR="0044035A" w:rsidRPr="00C93D5E" w:rsidRDefault="0044035A" w:rsidP="000048A1">
            <w:pPr>
              <w:pStyle w:val="ListParagraph"/>
              <w:numPr>
                <w:ilvl w:val="0"/>
                <w:numId w:val="5"/>
              </w:numPr>
              <w:ind w:left="37" w:firstLine="354"/>
              <w:jc w:val="both"/>
              <w:rPr>
                <w:bCs/>
                <w:iCs/>
                <w:sz w:val="24"/>
              </w:rPr>
            </w:pPr>
            <w:r w:rsidRPr="00C93D5E">
              <w:rPr>
                <w:bCs/>
                <w:iCs/>
                <w:sz w:val="24"/>
              </w:rPr>
              <w:t>ESKO nepieciešami ilgtermiņa finanšu resursi (uz vismaz 20 gadiem);</w:t>
            </w:r>
          </w:p>
          <w:p w14:paraId="6FEA3160" w14:textId="6CAD5774" w:rsidR="0044035A" w:rsidRPr="009516C0" w:rsidRDefault="0044035A" w:rsidP="009516C0">
            <w:pPr>
              <w:pStyle w:val="ListParagraph"/>
              <w:numPr>
                <w:ilvl w:val="0"/>
                <w:numId w:val="5"/>
              </w:numPr>
              <w:ind w:left="37" w:firstLine="354"/>
              <w:jc w:val="both"/>
              <w:rPr>
                <w:iCs/>
                <w:color w:val="000000" w:themeColor="text1"/>
                <w:sz w:val="24"/>
                <w:szCs w:val="24"/>
              </w:rPr>
            </w:pPr>
            <w:r w:rsidRPr="00C93D5E">
              <w:rPr>
                <w:bCs/>
                <w:iCs/>
                <w:sz w:val="24"/>
              </w:rPr>
              <w:t>ESKO piesaistītā finansējuma nosacījumiem jānodrošina iespēja paredzēt ar aizdevumu saistītās izmaksas, jo ēku īpašnieki par sniegto pakalpojumu maksā fiksētu likmi visā līguma darbības laikā, uzņemoties tikai EURIBOR indeksa svārstības.</w:t>
            </w:r>
          </w:p>
          <w:p w14:paraId="57525191" w14:textId="532AAD59"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Praksē ir piemēri, ka šādu projektu finansēšanai uzņēmums komercbankā saņem finansējumu ar termiņu uz 5 gadiem, ar iespēju pēc 5 gadiem šo termiņu pagarināt vēl uz 10 gadiem. Citā piemērā komercbanka izsniedz aizdevumu uz 15 gadiem, bet ar procentu likmes pārskatīšanu ik pēc 5 gadiem. Tas uzņēmumam rada lielus biznesa riskus, kā arī augstākas pašu kapitāla prasības.</w:t>
            </w:r>
          </w:p>
          <w:p w14:paraId="5CA11BED" w14:textId="2748FE75"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Ņemot vērā ESKO vajadzības finansējuma piesaistē un šī brīža privātā sektora investīciju piesaistīšanas nosacījumus, uzskatāms, ka šobrīd ir konstatējama tirgus nepilnība, jo komercbankas nepiedāvā energoefektivitātes pakalpojumu sniedzējiem ilgtermiņa finansējumu uz ilgtermiņa nosacījumiem.</w:t>
            </w:r>
          </w:p>
          <w:p w14:paraId="3CA19532" w14:textId="53D2A5AD"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 xml:space="preserve">Ekonomikas ministrijas 2017. gadā izstrādātajā “Ēku atjaunošanas ilgtermiņa stratēģijā” ir norādīts, ka viens no ESKO tirgus attīstīšanas veidiem ir ESKO aizdevumu refinansēšanas mehānisma izveide, nodrošinot, ka ESKO ir iespējas pārdot jau izveidotos klientu portfeļus (prasījuma tiesības uz klientu nākotnes maksājumiem). Tādejādi ESKO, kas aktīvi īsteno energoefektivitātes paaugstināšanas pasākumus, samazinātos kredītsaistību slogs un būtu iespēja atkārtoti saņemt aizdevumus jaunu projektu īstenošanai. Tādejādi tiktu sekmēts arī </w:t>
            </w:r>
            <w:r w:rsidR="00EB721B">
              <w:rPr>
                <w:rFonts w:ascii="Times New Roman" w:eastAsia="Times New Roman" w:hAnsi="Times New Roman" w:cs="Times New Roman"/>
                <w:iCs/>
                <w:color w:val="000000" w:themeColor="text1"/>
                <w:sz w:val="24"/>
                <w:szCs w:val="24"/>
                <w:lang w:eastAsia="lv-LV"/>
              </w:rPr>
              <w:t>E</w:t>
            </w:r>
            <w:r w:rsidR="00EB721B" w:rsidRPr="00951A73">
              <w:rPr>
                <w:rFonts w:ascii="Times New Roman" w:eastAsia="Times New Roman" w:hAnsi="Times New Roman" w:cs="Times New Roman"/>
                <w:iCs/>
                <w:color w:val="000000" w:themeColor="text1"/>
                <w:sz w:val="24"/>
                <w:szCs w:val="24"/>
                <w:lang w:eastAsia="lv-LV"/>
              </w:rPr>
              <w:t xml:space="preserve">iropas </w:t>
            </w:r>
            <w:r w:rsidR="00EB721B">
              <w:rPr>
                <w:rFonts w:ascii="Times New Roman" w:eastAsia="Times New Roman" w:hAnsi="Times New Roman" w:cs="Times New Roman"/>
                <w:iCs/>
                <w:color w:val="000000" w:themeColor="text1"/>
                <w:sz w:val="24"/>
                <w:szCs w:val="24"/>
                <w:lang w:eastAsia="lv-LV"/>
              </w:rPr>
              <w:t>P</w:t>
            </w:r>
            <w:r w:rsidR="00EB721B" w:rsidRPr="00951A73">
              <w:rPr>
                <w:rFonts w:ascii="Times New Roman" w:eastAsia="Times New Roman" w:hAnsi="Times New Roman" w:cs="Times New Roman"/>
                <w:iCs/>
                <w:color w:val="000000" w:themeColor="text1"/>
                <w:sz w:val="24"/>
                <w:szCs w:val="24"/>
                <w:lang w:eastAsia="lv-LV"/>
              </w:rPr>
              <w:t xml:space="preserve">arlamenta un </w:t>
            </w:r>
            <w:r w:rsidR="00EB721B">
              <w:rPr>
                <w:rFonts w:ascii="Times New Roman" w:eastAsia="Times New Roman" w:hAnsi="Times New Roman" w:cs="Times New Roman"/>
                <w:iCs/>
                <w:color w:val="000000" w:themeColor="text1"/>
                <w:sz w:val="24"/>
                <w:szCs w:val="24"/>
                <w:lang w:eastAsia="lv-LV"/>
              </w:rPr>
              <w:t>P</w:t>
            </w:r>
            <w:r w:rsidR="00EB721B" w:rsidRPr="00951A73">
              <w:rPr>
                <w:rFonts w:ascii="Times New Roman" w:eastAsia="Times New Roman" w:hAnsi="Times New Roman" w:cs="Times New Roman"/>
                <w:iCs/>
                <w:color w:val="000000" w:themeColor="text1"/>
                <w:sz w:val="24"/>
                <w:szCs w:val="24"/>
                <w:lang w:eastAsia="lv-LV"/>
              </w:rPr>
              <w:t>adomes 2012.</w:t>
            </w:r>
            <w:r w:rsidR="00EB721B">
              <w:rPr>
                <w:rFonts w:ascii="Times New Roman" w:eastAsia="Times New Roman" w:hAnsi="Times New Roman" w:cs="Times New Roman"/>
                <w:iCs/>
                <w:color w:val="000000" w:themeColor="text1"/>
                <w:sz w:val="24"/>
                <w:szCs w:val="24"/>
                <w:lang w:eastAsia="lv-LV"/>
              </w:rPr>
              <w:t> </w:t>
            </w:r>
            <w:r w:rsidR="00EB721B" w:rsidRPr="00951A73">
              <w:rPr>
                <w:rFonts w:ascii="Times New Roman" w:eastAsia="Times New Roman" w:hAnsi="Times New Roman" w:cs="Times New Roman"/>
                <w:iCs/>
                <w:color w:val="000000" w:themeColor="text1"/>
                <w:sz w:val="24"/>
                <w:szCs w:val="24"/>
                <w:lang w:eastAsia="lv-LV"/>
              </w:rPr>
              <w:t>gada 25.</w:t>
            </w:r>
            <w:r w:rsidR="00EB721B">
              <w:rPr>
                <w:rFonts w:ascii="Times New Roman" w:eastAsia="Times New Roman" w:hAnsi="Times New Roman" w:cs="Times New Roman"/>
                <w:iCs/>
                <w:color w:val="000000" w:themeColor="text1"/>
                <w:sz w:val="24"/>
                <w:szCs w:val="24"/>
                <w:lang w:eastAsia="lv-LV"/>
              </w:rPr>
              <w:t> </w:t>
            </w:r>
            <w:r w:rsidR="00EB721B" w:rsidRPr="00951A73">
              <w:rPr>
                <w:rFonts w:ascii="Times New Roman" w:eastAsia="Times New Roman" w:hAnsi="Times New Roman" w:cs="Times New Roman"/>
                <w:iCs/>
                <w:color w:val="000000" w:themeColor="text1"/>
                <w:sz w:val="24"/>
                <w:szCs w:val="24"/>
                <w:lang w:eastAsia="lv-LV"/>
              </w:rPr>
              <w:t>oktobr</w:t>
            </w:r>
            <w:r w:rsidR="00EB721B">
              <w:rPr>
                <w:rFonts w:ascii="Times New Roman" w:eastAsia="Times New Roman" w:hAnsi="Times New Roman" w:cs="Times New Roman"/>
                <w:iCs/>
                <w:color w:val="000000" w:themeColor="text1"/>
                <w:sz w:val="24"/>
                <w:szCs w:val="24"/>
                <w:lang w:eastAsia="lv-LV"/>
              </w:rPr>
              <w:t>a</w:t>
            </w:r>
            <w:r w:rsidR="00EB721B" w:rsidRPr="00951A73">
              <w:rPr>
                <w:rFonts w:ascii="Times New Roman" w:eastAsia="Times New Roman" w:hAnsi="Times New Roman" w:cs="Times New Roman"/>
                <w:iCs/>
                <w:color w:val="000000" w:themeColor="text1"/>
                <w:sz w:val="24"/>
                <w:szCs w:val="24"/>
                <w:lang w:eastAsia="lv-LV"/>
              </w:rPr>
              <w:t xml:space="preserve"> </w:t>
            </w:r>
            <w:r w:rsidR="005928A2">
              <w:rPr>
                <w:rFonts w:ascii="Times New Roman" w:eastAsia="Times New Roman" w:hAnsi="Times New Roman" w:cs="Times New Roman"/>
                <w:iCs/>
                <w:color w:val="000000" w:themeColor="text1"/>
                <w:sz w:val="24"/>
                <w:szCs w:val="24"/>
                <w:lang w:eastAsia="lv-LV"/>
              </w:rPr>
              <w:t>D</w:t>
            </w:r>
            <w:r w:rsidR="00EB721B" w:rsidRPr="00951A73">
              <w:rPr>
                <w:rFonts w:ascii="Times New Roman" w:eastAsia="Times New Roman" w:hAnsi="Times New Roman" w:cs="Times New Roman"/>
                <w:iCs/>
                <w:color w:val="000000" w:themeColor="text1"/>
                <w:sz w:val="24"/>
                <w:szCs w:val="24"/>
                <w:lang w:eastAsia="lv-LV"/>
              </w:rPr>
              <w:t>irektīva</w:t>
            </w:r>
            <w:r w:rsidR="00EB721B">
              <w:rPr>
                <w:rFonts w:ascii="Times New Roman" w:eastAsia="Times New Roman" w:hAnsi="Times New Roman" w:cs="Times New Roman"/>
                <w:iCs/>
                <w:color w:val="000000" w:themeColor="text1"/>
                <w:sz w:val="24"/>
                <w:szCs w:val="24"/>
                <w:lang w:eastAsia="lv-LV"/>
              </w:rPr>
              <w:t>s</w:t>
            </w:r>
            <w:r w:rsidR="00951A73" w:rsidRPr="00951A73">
              <w:rPr>
                <w:rFonts w:ascii="Times New Roman" w:eastAsia="Times New Roman" w:hAnsi="Times New Roman" w:cs="Times New Roman"/>
                <w:iCs/>
                <w:color w:val="000000" w:themeColor="text1"/>
                <w:sz w:val="24"/>
                <w:szCs w:val="24"/>
                <w:lang w:eastAsia="lv-LV"/>
              </w:rPr>
              <w:t xml:space="preserve"> </w:t>
            </w:r>
            <w:r w:rsidR="00896C85">
              <w:rPr>
                <w:rFonts w:ascii="Times New Roman" w:eastAsia="Times New Roman" w:hAnsi="Times New Roman" w:cs="Times New Roman"/>
                <w:iCs/>
                <w:color w:val="000000" w:themeColor="text1"/>
                <w:sz w:val="24"/>
                <w:szCs w:val="24"/>
                <w:lang w:eastAsia="lv-LV"/>
              </w:rPr>
              <w:t>Nr.</w:t>
            </w:r>
            <w:r w:rsidR="00951A73" w:rsidRPr="00951A73">
              <w:rPr>
                <w:rFonts w:ascii="Times New Roman" w:eastAsia="Times New Roman" w:hAnsi="Times New Roman" w:cs="Times New Roman"/>
                <w:iCs/>
                <w:color w:val="000000" w:themeColor="text1"/>
                <w:sz w:val="24"/>
                <w:szCs w:val="24"/>
                <w:lang w:eastAsia="lv-LV"/>
              </w:rPr>
              <w:t>2012/27/ES</w:t>
            </w:r>
            <w:r w:rsidR="00896C85">
              <w:rPr>
                <w:rFonts w:ascii="Times New Roman" w:eastAsia="Times New Roman" w:hAnsi="Times New Roman" w:cs="Times New Roman"/>
                <w:iCs/>
                <w:color w:val="000000" w:themeColor="text1"/>
                <w:sz w:val="24"/>
                <w:szCs w:val="24"/>
                <w:lang w:eastAsia="lv-LV"/>
              </w:rPr>
              <w:t xml:space="preserve"> </w:t>
            </w:r>
            <w:r w:rsidR="00951A73" w:rsidRPr="00951A73">
              <w:rPr>
                <w:rFonts w:ascii="Times New Roman" w:eastAsia="Times New Roman" w:hAnsi="Times New Roman" w:cs="Times New Roman"/>
                <w:iCs/>
                <w:color w:val="000000" w:themeColor="text1"/>
                <w:sz w:val="24"/>
                <w:szCs w:val="24"/>
                <w:lang w:eastAsia="lv-LV"/>
              </w:rPr>
              <w:t xml:space="preserve">par energoefektivitāti, ar ko groza Direktīvas 2009/125/EK un 2010/30/ES un atceļ Direktīvas 2004/8/EK un 2006/32/EK </w:t>
            </w:r>
            <w:r w:rsidR="00250B2E">
              <w:rPr>
                <w:rFonts w:ascii="Times New Roman" w:eastAsia="Times New Roman" w:hAnsi="Times New Roman" w:cs="Times New Roman"/>
                <w:iCs/>
                <w:color w:val="000000" w:themeColor="text1"/>
                <w:sz w:val="24"/>
                <w:szCs w:val="24"/>
                <w:lang w:eastAsia="lv-LV"/>
              </w:rPr>
              <w:t>(</w:t>
            </w:r>
            <w:r w:rsidRPr="00C93D5E">
              <w:rPr>
                <w:rFonts w:ascii="Times New Roman" w:eastAsia="Times New Roman" w:hAnsi="Times New Roman" w:cs="Times New Roman"/>
                <w:iCs/>
                <w:color w:val="000000" w:themeColor="text1"/>
                <w:sz w:val="24"/>
                <w:szCs w:val="24"/>
                <w:lang w:eastAsia="lv-LV"/>
              </w:rPr>
              <w:t>Energoefekt</w:t>
            </w:r>
            <w:r w:rsidR="00250B2E">
              <w:rPr>
                <w:rFonts w:ascii="Times New Roman" w:eastAsia="Times New Roman" w:hAnsi="Times New Roman" w:cs="Times New Roman"/>
                <w:iCs/>
                <w:color w:val="000000" w:themeColor="text1"/>
                <w:sz w:val="24"/>
                <w:szCs w:val="24"/>
                <w:lang w:eastAsia="lv-LV"/>
              </w:rPr>
              <w:t xml:space="preserve">ivitātes </w:t>
            </w:r>
            <w:r w:rsidRPr="00C93D5E">
              <w:rPr>
                <w:rFonts w:ascii="Times New Roman" w:eastAsia="Times New Roman" w:hAnsi="Times New Roman" w:cs="Times New Roman"/>
                <w:iCs/>
                <w:color w:val="000000" w:themeColor="text1"/>
                <w:sz w:val="24"/>
                <w:szCs w:val="24"/>
                <w:lang w:eastAsia="lv-LV"/>
              </w:rPr>
              <w:t>direktīva</w:t>
            </w:r>
            <w:r w:rsidR="00250B2E">
              <w:rPr>
                <w:rFonts w:ascii="Times New Roman" w:eastAsia="Times New Roman" w:hAnsi="Times New Roman" w:cs="Times New Roman"/>
                <w:iCs/>
                <w:color w:val="000000" w:themeColor="text1"/>
                <w:sz w:val="24"/>
                <w:szCs w:val="24"/>
                <w:lang w:eastAsia="lv-LV"/>
              </w:rPr>
              <w:t>)</w:t>
            </w:r>
            <w:r w:rsidRPr="00C93D5E">
              <w:rPr>
                <w:rFonts w:ascii="Times New Roman" w:eastAsia="Times New Roman" w:hAnsi="Times New Roman" w:cs="Times New Roman"/>
                <w:iCs/>
                <w:color w:val="000000" w:themeColor="text1"/>
                <w:sz w:val="24"/>
                <w:szCs w:val="24"/>
                <w:lang w:eastAsia="lv-LV"/>
              </w:rPr>
              <w:t xml:space="preserve"> 18.pantā minētais, ka dalībvalstīm ir jāveicina energopakalpojumu tirgus, tai skaitā finanšu instrumentu izmantošana, un tiktu veicināta privāto investīciju piesaiste.</w:t>
            </w:r>
            <w:r w:rsidRPr="00C93D5E">
              <w:rPr>
                <w:rFonts w:ascii="Times New Roman" w:eastAsia="Times New Roman" w:hAnsi="Times New Roman" w:cs="Times New Roman"/>
                <w:color w:val="000000" w:themeColor="text1"/>
                <w:sz w:val="24"/>
                <w:szCs w:val="24"/>
                <w:vertAlign w:val="superscript"/>
                <w:lang w:eastAsia="lv-LV"/>
              </w:rPr>
              <w:footnoteReference w:id="3"/>
            </w:r>
          </w:p>
          <w:p w14:paraId="42ED1C7D" w14:textId="099522C4"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lastRenderedPageBreak/>
              <w:t xml:space="preserve">Šādu aizdevumu piešķiršana nodrošinātu ātrāku investīciju apriti un paaugstinātu ESKO kapacitāti, jo tiem būs risinājums, kā atbrīvoties no ilgtermiņa finanšu saistībām, vienlaicīgi paliekot atbildīgiem par savu sniegto pakalpojumu sniegšanu visā </w:t>
            </w:r>
            <w:proofErr w:type="spellStart"/>
            <w:r w:rsidRPr="00C93D5E">
              <w:rPr>
                <w:rFonts w:ascii="Times New Roman" w:eastAsia="Times New Roman" w:hAnsi="Times New Roman" w:cs="Times New Roman"/>
                <w:iCs/>
                <w:color w:val="000000" w:themeColor="text1"/>
                <w:sz w:val="24"/>
                <w:szCs w:val="24"/>
                <w:lang w:eastAsia="lv-LV"/>
              </w:rPr>
              <w:t>energoservisa</w:t>
            </w:r>
            <w:proofErr w:type="spellEnd"/>
            <w:r w:rsidRPr="00C93D5E">
              <w:rPr>
                <w:rFonts w:ascii="Times New Roman" w:eastAsia="Times New Roman" w:hAnsi="Times New Roman" w:cs="Times New Roman"/>
                <w:iCs/>
                <w:color w:val="000000" w:themeColor="text1"/>
                <w:sz w:val="24"/>
                <w:szCs w:val="24"/>
                <w:lang w:eastAsia="lv-LV"/>
              </w:rPr>
              <w:t xml:space="preserve"> pakalpojumu līguma darbības laikā. Ekonomikas ministrijas ierosinātais atbalsts nodrošinātu trūkstošo posmu ESKO finansēšanā (t.i.</w:t>
            </w:r>
            <w:r w:rsidR="00211B58">
              <w:rPr>
                <w:rFonts w:ascii="Times New Roman" w:eastAsia="Times New Roman" w:hAnsi="Times New Roman" w:cs="Times New Roman"/>
                <w:iCs/>
                <w:color w:val="000000" w:themeColor="text1"/>
                <w:sz w:val="24"/>
                <w:szCs w:val="24"/>
                <w:lang w:eastAsia="lv-LV"/>
              </w:rPr>
              <w:t>,</w:t>
            </w:r>
            <w:r w:rsidRPr="00C93D5E">
              <w:rPr>
                <w:rFonts w:ascii="Times New Roman" w:eastAsia="Times New Roman" w:hAnsi="Times New Roman" w:cs="Times New Roman"/>
                <w:iCs/>
                <w:color w:val="000000" w:themeColor="text1"/>
                <w:sz w:val="24"/>
                <w:szCs w:val="24"/>
                <w:lang w:eastAsia="lv-LV"/>
              </w:rPr>
              <w:t xml:space="preserve"> komercbankas finansē energoefektivitātes projekta īstenošanu, bet pēc tam </w:t>
            </w:r>
            <w:proofErr w:type="spellStart"/>
            <w:r w:rsidRPr="00C93D5E">
              <w:rPr>
                <w:rFonts w:ascii="Times New Roman" w:eastAsia="Times New Roman" w:hAnsi="Times New Roman" w:cs="Times New Roman"/>
                <w:iCs/>
                <w:color w:val="000000" w:themeColor="text1"/>
                <w:sz w:val="24"/>
                <w:szCs w:val="24"/>
                <w:lang w:eastAsia="lv-LV"/>
              </w:rPr>
              <w:t>Altum</w:t>
            </w:r>
            <w:proofErr w:type="spellEnd"/>
            <w:r w:rsidRPr="00C93D5E">
              <w:rPr>
                <w:rFonts w:ascii="Times New Roman" w:eastAsia="Times New Roman" w:hAnsi="Times New Roman" w:cs="Times New Roman"/>
                <w:iCs/>
                <w:color w:val="000000" w:themeColor="text1"/>
                <w:sz w:val="24"/>
                <w:szCs w:val="24"/>
                <w:lang w:eastAsia="lv-LV"/>
              </w:rPr>
              <w:t xml:space="preserve"> finansē komersantus, kuri iegādājas naudas plūsmas no ESKO) un būtiski stimulētu ESKO industrijas attīstību. Nodrošinot šādu finansējuma pieejamību</w:t>
            </w:r>
            <w:r w:rsidR="00211B58">
              <w:rPr>
                <w:rFonts w:ascii="Times New Roman" w:eastAsia="Times New Roman" w:hAnsi="Times New Roman" w:cs="Times New Roman"/>
                <w:iCs/>
                <w:color w:val="000000" w:themeColor="text1"/>
                <w:sz w:val="24"/>
                <w:szCs w:val="24"/>
                <w:lang w:eastAsia="lv-LV"/>
              </w:rPr>
              <w:t>,</w:t>
            </w:r>
            <w:r w:rsidRPr="00C93D5E">
              <w:rPr>
                <w:rFonts w:ascii="Times New Roman" w:eastAsia="Times New Roman" w:hAnsi="Times New Roman" w:cs="Times New Roman"/>
                <w:iCs/>
                <w:color w:val="000000" w:themeColor="text1"/>
                <w:sz w:val="24"/>
                <w:szCs w:val="24"/>
                <w:lang w:eastAsia="lv-LV"/>
              </w:rPr>
              <w:t xml:space="preserve"> arī tiktu veidota pieredze, kā arī uzkrāti energoefektivitātes projektu dati, lai zināmā laikā iesaistītu arī komercbankas šādu aizdevumu izsniegšanā un pārvērstu to par komerciālu produktu.</w:t>
            </w:r>
          </w:p>
          <w:p w14:paraId="1D6AB138" w14:textId="77777777" w:rsidR="0044035A" w:rsidRPr="00C93D5E" w:rsidRDefault="0044035A" w:rsidP="000048A1">
            <w:pPr>
              <w:pStyle w:val="ListParagraph"/>
              <w:ind w:left="37"/>
              <w:jc w:val="both"/>
              <w:rPr>
                <w:b/>
                <w:i/>
                <w:sz w:val="24"/>
                <w:u w:val="single"/>
              </w:rPr>
            </w:pPr>
          </w:p>
          <w:p w14:paraId="211D619A" w14:textId="32951EC7" w:rsidR="0044035A" w:rsidRPr="00C93D5E" w:rsidRDefault="0044035A" w:rsidP="00D451AB">
            <w:pPr>
              <w:pStyle w:val="ListParagraph"/>
              <w:numPr>
                <w:ilvl w:val="0"/>
                <w:numId w:val="8"/>
              </w:numPr>
              <w:ind w:left="0" w:firstLine="360"/>
              <w:jc w:val="both"/>
              <w:rPr>
                <w:b/>
                <w:i/>
                <w:sz w:val="24"/>
                <w:u w:val="single"/>
              </w:rPr>
            </w:pPr>
            <w:r w:rsidRPr="00C93D5E">
              <w:rPr>
                <w:b/>
                <w:i/>
                <w:sz w:val="24"/>
                <w:u w:val="single"/>
              </w:rPr>
              <w:t>Papildināt MK noteikumus Nr. 1065 ar III</w:t>
            </w:r>
            <w:r w:rsidRPr="00C93D5E">
              <w:rPr>
                <w:b/>
                <w:i/>
                <w:sz w:val="24"/>
                <w:u w:val="single"/>
                <w:vertAlign w:val="superscript"/>
              </w:rPr>
              <w:t xml:space="preserve">2 </w:t>
            </w:r>
            <w:r w:rsidRPr="00C93D5E">
              <w:rPr>
                <w:b/>
                <w:i/>
                <w:sz w:val="24"/>
                <w:u w:val="single"/>
              </w:rPr>
              <w:t>nodaļu, kurā noteikti aizdevumu energoefektivitātes pakalpojumu sniedzēju naudas plūsmas iegādei nosacījumi:</w:t>
            </w:r>
          </w:p>
          <w:p w14:paraId="7F360385" w14:textId="48891FF9" w:rsidR="0044035A" w:rsidRPr="00C93D5E"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projektā noteikts, ka:</w:t>
            </w:r>
          </w:p>
          <w:p w14:paraId="5631F675" w14:textId="7FFDEB5F" w:rsidR="0044035A" w:rsidRPr="00C93D5E" w:rsidRDefault="00C33807" w:rsidP="000048A1">
            <w:pPr>
              <w:pStyle w:val="ListParagraph"/>
              <w:numPr>
                <w:ilvl w:val="0"/>
                <w:numId w:val="6"/>
              </w:numPr>
              <w:ind w:left="320" w:hanging="283"/>
              <w:jc w:val="both"/>
              <w:rPr>
                <w:bCs/>
                <w:iCs/>
                <w:sz w:val="24"/>
                <w:szCs w:val="24"/>
              </w:rPr>
            </w:pPr>
            <w:r>
              <w:rPr>
                <w:bCs/>
                <w:iCs/>
                <w:sz w:val="24"/>
                <w:szCs w:val="24"/>
              </w:rPr>
              <w:t>A</w:t>
            </w:r>
            <w:r w:rsidR="0044035A" w:rsidRPr="00C93D5E">
              <w:rPr>
                <w:bCs/>
                <w:iCs/>
                <w:sz w:val="24"/>
                <w:szCs w:val="24"/>
              </w:rPr>
              <w:t>izdevumi ir paredzēti nākotnes naudas plūsmu iegādei</w:t>
            </w:r>
            <w:r w:rsidR="00066C9A">
              <w:rPr>
                <w:bCs/>
                <w:iCs/>
                <w:sz w:val="24"/>
                <w:szCs w:val="24"/>
              </w:rPr>
              <w:t xml:space="preserve"> (turpmāk – finanšu pakalpojumi)</w:t>
            </w:r>
            <w:r w:rsidR="0044035A" w:rsidRPr="00C93D5E">
              <w:rPr>
                <w:bCs/>
                <w:iCs/>
                <w:sz w:val="24"/>
                <w:szCs w:val="24"/>
              </w:rPr>
              <w:t xml:space="preserve"> no ESKO, kas:</w:t>
            </w:r>
          </w:p>
          <w:p w14:paraId="55C8CB22" w14:textId="77777777" w:rsidR="0044035A" w:rsidRPr="00C93D5E" w:rsidRDefault="0044035A" w:rsidP="000048A1">
            <w:pPr>
              <w:pStyle w:val="ListParagraph"/>
              <w:numPr>
                <w:ilvl w:val="0"/>
                <w:numId w:val="7"/>
              </w:numPr>
              <w:ind w:left="604" w:hanging="284"/>
              <w:jc w:val="both"/>
              <w:rPr>
                <w:bCs/>
                <w:iCs/>
                <w:sz w:val="24"/>
                <w:szCs w:val="24"/>
              </w:rPr>
            </w:pPr>
            <w:r w:rsidRPr="00C93D5E">
              <w:rPr>
                <w:bCs/>
                <w:iCs/>
                <w:sz w:val="24"/>
                <w:szCs w:val="24"/>
              </w:rPr>
              <w:t>pakalpojumu sniedz Latvijas Republikas teritorijā un par to ir noslēdzis energoefektivitātes pakalpojuma līgumu ar energoefektivitātes pakalpojuma saņēmēju;</w:t>
            </w:r>
          </w:p>
          <w:p w14:paraId="1325AF05" w14:textId="4B3BA1DC" w:rsidR="0044035A" w:rsidRPr="00C93D5E" w:rsidRDefault="0044035A" w:rsidP="000048A1">
            <w:pPr>
              <w:pStyle w:val="ListParagraph"/>
              <w:numPr>
                <w:ilvl w:val="0"/>
                <w:numId w:val="7"/>
              </w:numPr>
              <w:ind w:left="604" w:hanging="284"/>
              <w:jc w:val="both"/>
              <w:rPr>
                <w:b/>
                <w:i/>
                <w:sz w:val="24"/>
                <w:szCs w:val="24"/>
                <w:u w:val="single"/>
              </w:rPr>
            </w:pPr>
            <w:r w:rsidRPr="00C93D5E">
              <w:rPr>
                <w:bCs/>
                <w:iCs/>
                <w:sz w:val="24"/>
                <w:szCs w:val="24"/>
              </w:rPr>
              <w:t xml:space="preserve">ar saimnieciskās darbības veicēju, kas </w:t>
            </w:r>
            <w:r w:rsidR="00066C9A">
              <w:rPr>
                <w:bCs/>
                <w:iCs/>
                <w:sz w:val="24"/>
                <w:szCs w:val="24"/>
              </w:rPr>
              <w:t>nodrošina finanšu pakalpojumu</w:t>
            </w:r>
            <w:r w:rsidRPr="00C93D5E">
              <w:rPr>
                <w:bCs/>
                <w:iCs/>
                <w:sz w:val="24"/>
                <w:szCs w:val="24"/>
              </w:rPr>
              <w:t>, ir noslēdzis vienošanos, kurās abas līgumslēdzējpuses apstiprina plānoto</w:t>
            </w:r>
            <w:r w:rsidR="00211B58">
              <w:rPr>
                <w:bCs/>
                <w:iCs/>
                <w:sz w:val="24"/>
                <w:szCs w:val="24"/>
              </w:rPr>
              <w:t xml:space="preserve"> </w:t>
            </w:r>
            <w:r w:rsidRPr="00C93D5E">
              <w:rPr>
                <w:bCs/>
                <w:iCs/>
                <w:sz w:val="24"/>
                <w:szCs w:val="24"/>
              </w:rPr>
              <w:t>energoefektivitātes paaugstināšanas pasākumu kvalitāti.</w:t>
            </w:r>
          </w:p>
          <w:p w14:paraId="27B81A3A" w14:textId="49BD429F" w:rsidR="0044035A" w:rsidRPr="00C93D5E" w:rsidRDefault="00C33807" w:rsidP="000048A1">
            <w:pPr>
              <w:pStyle w:val="ListParagraph"/>
              <w:numPr>
                <w:ilvl w:val="0"/>
                <w:numId w:val="6"/>
              </w:numPr>
              <w:ind w:left="320" w:hanging="283"/>
              <w:jc w:val="both"/>
              <w:rPr>
                <w:b/>
                <w:i/>
                <w:sz w:val="24"/>
                <w:szCs w:val="24"/>
                <w:u w:val="single"/>
              </w:rPr>
            </w:pPr>
            <w:r>
              <w:rPr>
                <w:bCs/>
                <w:iCs/>
                <w:sz w:val="24"/>
                <w:szCs w:val="24"/>
              </w:rPr>
              <w:t>A</w:t>
            </w:r>
            <w:r w:rsidR="0044035A" w:rsidRPr="00C93D5E">
              <w:rPr>
                <w:bCs/>
                <w:iCs/>
                <w:sz w:val="24"/>
                <w:szCs w:val="24"/>
              </w:rPr>
              <w:t xml:space="preserve">izdevumi nākotnes naudas plūsmas iegādei ir </w:t>
            </w:r>
            <w:proofErr w:type="spellStart"/>
            <w:r w:rsidR="0044035A" w:rsidRPr="00C93D5E">
              <w:rPr>
                <w:bCs/>
                <w:i/>
                <w:sz w:val="24"/>
                <w:szCs w:val="24"/>
              </w:rPr>
              <w:t>de</w:t>
            </w:r>
            <w:proofErr w:type="spellEnd"/>
            <w:r w:rsidR="0044035A" w:rsidRPr="00C93D5E">
              <w:rPr>
                <w:bCs/>
                <w:i/>
                <w:sz w:val="24"/>
                <w:szCs w:val="24"/>
              </w:rPr>
              <w:t xml:space="preserve"> </w:t>
            </w:r>
            <w:proofErr w:type="spellStart"/>
            <w:r w:rsidR="0044035A" w:rsidRPr="00C93D5E">
              <w:rPr>
                <w:bCs/>
                <w:i/>
                <w:sz w:val="24"/>
                <w:szCs w:val="24"/>
              </w:rPr>
              <w:t>minimis</w:t>
            </w:r>
            <w:proofErr w:type="spellEnd"/>
            <w:r w:rsidR="0044035A" w:rsidRPr="00C93D5E">
              <w:rPr>
                <w:bCs/>
                <w:iCs/>
                <w:sz w:val="24"/>
                <w:szCs w:val="24"/>
              </w:rPr>
              <w:t xml:space="preserve"> atbalsts.</w:t>
            </w:r>
          </w:p>
          <w:p w14:paraId="5CD2DA84" w14:textId="7CB1B576" w:rsidR="0044035A" w:rsidRPr="0016501A" w:rsidRDefault="00C33807" w:rsidP="000048A1">
            <w:pPr>
              <w:pStyle w:val="ListParagraph"/>
              <w:numPr>
                <w:ilvl w:val="0"/>
                <w:numId w:val="6"/>
              </w:numPr>
              <w:ind w:left="320" w:hanging="283"/>
              <w:jc w:val="both"/>
              <w:rPr>
                <w:bCs/>
                <w:iCs/>
                <w:sz w:val="24"/>
                <w:szCs w:val="24"/>
              </w:rPr>
            </w:pPr>
            <w:r>
              <w:rPr>
                <w:bCs/>
                <w:iCs/>
                <w:sz w:val="24"/>
                <w:szCs w:val="24"/>
              </w:rPr>
              <w:t>L</w:t>
            </w:r>
            <w:r w:rsidR="0044035A" w:rsidRPr="0016501A">
              <w:rPr>
                <w:bCs/>
                <w:iCs/>
                <w:sz w:val="24"/>
                <w:szCs w:val="24"/>
              </w:rPr>
              <w:t xml:space="preserve">ai saņemtu aizdevumu, saimnieciskās darbības veicējam </w:t>
            </w:r>
            <w:proofErr w:type="spellStart"/>
            <w:r w:rsidR="0044035A" w:rsidRPr="0016501A">
              <w:rPr>
                <w:bCs/>
                <w:iCs/>
                <w:sz w:val="24"/>
                <w:szCs w:val="24"/>
              </w:rPr>
              <w:t>Altum</w:t>
            </w:r>
            <w:proofErr w:type="spellEnd"/>
            <w:r w:rsidR="0044035A" w:rsidRPr="0016501A">
              <w:rPr>
                <w:bCs/>
                <w:iCs/>
                <w:sz w:val="24"/>
                <w:szCs w:val="24"/>
              </w:rPr>
              <w:t xml:space="preserve"> ir jāiesniedz pieteikums, kurā ietverts biznesa projekta apraksts, kā arī cita </w:t>
            </w:r>
            <w:proofErr w:type="spellStart"/>
            <w:r w:rsidR="0044035A" w:rsidRPr="0016501A">
              <w:rPr>
                <w:bCs/>
                <w:iCs/>
                <w:sz w:val="24"/>
                <w:szCs w:val="24"/>
              </w:rPr>
              <w:t>Altum</w:t>
            </w:r>
            <w:proofErr w:type="spellEnd"/>
            <w:r w:rsidR="0044035A" w:rsidRPr="0016501A">
              <w:rPr>
                <w:bCs/>
                <w:iCs/>
                <w:sz w:val="24"/>
                <w:szCs w:val="24"/>
              </w:rPr>
              <w:t xml:space="preserve"> norādītā informācija.</w:t>
            </w:r>
          </w:p>
          <w:p w14:paraId="2015E3AE" w14:textId="4EACA6FD" w:rsidR="0044035A" w:rsidRPr="00C93D5E" w:rsidRDefault="00C33807" w:rsidP="000048A1">
            <w:pPr>
              <w:pStyle w:val="ListParagraph"/>
              <w:numPr>
                <w:ilvl w:val="0"/>
                <w:numId w:val="6"/>
              </w:numPr>
              <w:ind w:left="320" w:hanging="283"/>
              <w:jc w:val="both"/>
              <w:rPr>
                <w:bCs/>
                <w:iCs/>
                <w:sz w:val="24"/>
                <w:szCs w:val="24"/>
              </w:rPr>
            </w:pPr>
            <w:r>
              <w:rPr>
                <w:bCs/>
                <w:iCs/>
                <w:sz w:val="24"/>
                <w:szCs w:val="24"/>
              </w:rPr>
              <w:t>A</w:t>
            </w:r>
            <w:r w:rsidR="0044035A" w:rsidRPr="00C93D5E">
              <w:rPr>
                <w:bCs/>
                <w:iCs/>
                <w:sz w:val="24"/>
                <w:szCs w:val="24"/>
              </w:rPr>
              <w:t xml:space="preserve">izdevums var tikt piešķirts, ja </w:t>
            </w:r>
            <w:proofErr w:type="spellStart"/>
            <w:r w:rsidR="0044035A" w:rsidRPr="00C93D5E">
              <w:rPr>
                <w:bCs/>
                <w:iCs/>
                <w:sz w:val="24"/>
                <w:szCs w:val="24"/>
              </w:rPr>
              <w:t>Altum</w:t>
            </w:r>
            <w:proofErr w:type="spellEnd"/>
            <w:r w:rsidR="0044035A" w:rsidRPr="00C93D5E">
              <w:rPr>
                <w:bCs/>
                <w:iCs/>
                <w:sz w:val="24"/>
                <w:szCs w:val="24"/>
              </w:rPr>
              <w:t xml:space="preserve"> projektā plānotās darbības ir atzinusi par ekonomiski dzīvotspējīgām, tai skaitā, izvērtējot saimnieciskās darbības veicēja biznesa idejas potenciālu un ilgtspēju, </w:t>
            </w:r>
            <w:r w:rsidR="00E04C11">
              <w:rPr>
                <w:bCs/>
                <w:iCs/>
                <w:sz w:val="24"/>
                <w:szCs w:val="24"/>
              </w:rPr>
              <w:t>finanšu pakalpojuma nodrošināšanai</w:t>
            </w:r>
            <w:r w:rsidR="0044035A" w:rsidRPr="00C93D5E">
              <w:rPr>
                <w:bCs/>
                <w:iCs/>
                <w:sz w:val="24"/>
                <w:szCs w:val="24"/>
              </w:rPr>
              <w:t xml:space="preserve"> nepieciešamo līdzfinansējumu, nodrošinājuma pietiekamību un likviditāti, saimnieciskās darbības veicēja esošo un nākotnes finanšu situāciju, zināšanu un pieredzes atbilstību, kā arī analizējot identificētos uzņēmējdarbības riskus un citus faktorus saimnieciskās darbības veicēja aizdevuma </w:t>
            </w:r>
            <w:r w:rsidR="0044035A" w:rsidRPr="00C93D5E">
              <w:rPr>
                <w:bCs/>
                <w:iCs/>
                <w:sz w:val="24"/>
                <w:szCs w:val="24"/>
              </w:rPr>
              <w:lastRenderedPageBreak/>
              <w:t xml:space="preserve">kvalitātes noteikšanai, tai skaitā nodrošinot pamatotas </w:t>
            </w:r>
            <w:r w:rsidR="00066C9A">
              <w:rPr>
                <w:bCs/>
                <w:iCs/>
                <w:sz w:val="24"/>
                <w:szCs w:val="24"/>
              </w:rPr>
              <w:t>finanšu pakalpojuma</w:t>
            </w:r>
            <w:r w:rsidR="0044035A" w:rsidRPr="00C93D5E">
              <w:rPr>
                <w:bCs/>
                <w:iCs/>
                <w:sz w:val="24"/>
                <w:szCs w:val="24"/>
              </w:rPr>
              <w:t xml:space="preserve"> līdzfinansējuma un nodrošinājuma koeficienta attiecības piemērošanu.</w:t>
            </w:r>
          </w:p>
          <w:p w14:paraId="02CC4901" w14:textId="74FB3A3A" w:rsidR="0044035A" w:rsidRPr="00C93D5E" w:rsidRDefault="00C33807" w:rsidP="000048A1">
            <w:pPr>
              <w:pStyle w:val="ListParagraph"/>
              <w:numPr>
                <w:ilvl w:val="0"/>
                <w:numId w:val="6"/>
              </w:numPr>
              <w:ind w:left="320" w:hanging="283"/>
              <w:jc w:val="both"/>
              <w:rPr>
                <w:bCs/>
                <w:iCs/>
                <w:sz w:val="24"/>
                <w:szCs w:val="24"/>
              </w:rPr>
            </w:pPr>
            <w:r>
              <w:rPr>
                <w:bCs/>
                <w:iCs/>
                <w:sz w:val="24"/>
                <w:szCs w:val="24"/>
              </w:rPr>
              <w:t>S</w:t>
            </w:r>
            <w:r w:rsidR="0044035A" w:rsidRPr="00C93D5E">
              <w:rPr>
                <w:bCs/>
                <w:iCs/>
                <w:sz w:val="24"/>
                <w:szCs w:val="24"/>
              </w:rPr>
              <w:t xml:space="preserve">aimnieciskās darbības veicēja </w:t>
            </w:r>
            <w:r w:rsidR="00E04C11">
              <w:rPr>
                <w:bCs/>
                <w:iCs/>
                <w:sz w:val="24"/>
                <w:szCs w:val="24"/>
              </w:rPr>
              <w:t>paša līdzdalībai</w:t>
            </w:r>
            <w:r w:rsidR="0044035A" w:rsidRPr="00C93D5E">
              <w:rPr>
                <w:bCs/>
                <w:iCs/>
                <w:sz w:val="24"/>
                <w:szCs w:val="24"/>
              </w:rPr>
              <w:t xml:space="preserve"> ir jābūt vismaz 10 % apmērā no </w:t>
            </w:r>
            <w:r w:rsidR="00E04C11">
              <w:rPr>
                <w:bCs/>
                <w:iCs/>
                <w:sz w:val="24"/>
                <w:szCs w:val="24"/>
              </w:rPr>
              <w:t>finanšu pakalpojuma</w:t>
            </w:r>
            <w:r w:rsidR="0044035A" w:rsidRPr="00C93D5E">
              <w:rPr>
                <w:bCs/>
                <w:iCs/>
                <w:sz w:val="24"/>
                <w:szCs w:val="24"/>
              </w:rPr>
              <w:t xml:space="preserve"> izmaksām</w:t>
            </w:r>
            <w:r w:rsidR="00E04C11">
              <w:rPr>
                <w:bCs/>
                <w:iCs/>
                <w:sz w:val="24"/>
                <w:szCs w:val="24"/>
              </w:rPr>
              <w:t xml:space="preserve">, </w:t>
            </w:r>
            <w:r w:rsidR="00E04C11" w:rsidRPr="00E04C11">
              <w:rPr>
                <w:bCs/>
                <w:iCs/>
                <w:sz w:val="24"/>
                <w:szCs w:val="24"/>
              </w:rPr>
              <w:t xml:space="preserve"> izmantojot pašu līdzekļus vai ārējo finansējumu, par ko nav saņemts nekāds publiskais atbalsts, tai skaitā </w:t>
            </w:r>
            <w:proofErr w:type="spellStart"/>
            <w:r w:rsidR="00E04C11" w:rsidRPr="00E04C11">
              <w:rPr>
                <w:bCs/>
                <w:i/>
                <w:sz w:val="24"/>
                <w:szCs w:val="24"/>
              </w:rPr>
              <w:t>de</w:t>
            </w:r>
            <w:proofErr w:type="spellEnd"/>
            <w:r w:rsidR="00E04C11" w:rsidRPr="00E04C11">
              <w:rPr>
                <w:bCs/>
                <w:i/>
                <w:sz w:val="24"/>
                <w:szCs w:val="24"/>
              </w:rPr>
              <w:t xml:space="preserve"> </w:t>
            </w:r>
            <w:proofErr w:type="spellStart"/>
            <w:r w:rsidR="00E04C11" w:rsidRPr="00E04C11">
              <w:rPr>
                <w:bCs/>
                <w:i/>
                <w:sz w:val="24"/>
                <w:szCs w:val="24"/>
              </w:rPr>
              <w:t>minimis</w:t>
            </w:r>
            <w:proofErr w:type="spellEnd"/>
            <w:r w:rsidR="00E04C11" w:rsidRPr="00E04C11">
              <w:rPr>
                <w:bCs/>
                <w:iCs/>
                <w:sz w:val="24"/>
                <w:szCs w:val="24"/>
              </w:rPr>
              <w:t xml:space="preserve"> atbalsts</w:t>
            </w:r>
            <w:r w:rsidR="0044035A" w:rsidRPr="00C93D5E">
              <w:rPr>
                <w:bCs/>
                <w:iCs/>
                <w:sz w:val="24"/>
                <w:szCs w:val="24"/>
              </w:rPr>
              <w:t>.</w:t>
            </w:r>
          </w:p>
          <w:p w14:paraId="72196714" w14:textId="3FEFED2E" w:rsidR="0044035A" w:rsidRPr="00C93D5E" w:rsidRDefault="00C33807" w:rsidP="000048A1">
            <w:pPr>
              <w:pStyle w:val="ListParagraph"/>
              <w:numPr>
                <w:ilvl w:val="0"/>
                <w:numId w:val="6"/>
              </w:numPr>
              <w:ind w:left="320" w:hanging="283"/>
              <w:jc w:val="both"/>
              <w:rPr>
                <w:bCs/>
                <w:iCs/>
                <w:sz w:val="24"/>
                <w:szCs w:val="24"/>
              </w:rPr>
            </w:pPr>
            <w:r>
              <w:rPr>
                <w:bCs/>
                <w:iCs/>
                <w:sz w:val="24"/>
                <w:szCs w:val="24"/>
              </w:rPr>
              <w:t>A</w:t>
            </w:r>
            <w:r w:rsidR="0044035A" w:rsidRPr="00C93D5E">
              <w:rPr>
                <w:bCs/>
                <w:iCs/>
                <w:sz w:val="24"/>
                <w:szCs w:val="24"/>
              </w:rPr>
              <w:t>izdevum</w:t>
            </w:r>
            <w:r w:rsidR="00E04C11">
              <w:rPr>
                <w:bCs/>
                <w:iCs/>
                <w:sz w:val="24"/>
                <w:szCs w:val="24"/>
              </w:rPr>
              <w:t>u</w:t>
            </w:r>
            <w:r w:rsidR="0044035A" w:rsidRPr="00C93D5E">
              <w:rPr>
                <w:bCs/>
                <w:iCs/>
                <w:sz w:val="24"/>
                <w:szCs w:val="24"/>
              </w:rPr>
              <w:t xml:space="preserve"> maksimālais apmērs var būt līdz 2</w:t>
            </w:r>
            <w:r w:rsidR="004A1EE3">
              <w:rPr>
                <w:bCs/>
                <w:iCs/>
                <w:sz w:val="24"/>
                <w:szCs w:val="24"/>
              </w:rPr>
              <w:t> </w:t>
            </w:r>
            <w:r w:rsidR="0044035A" w:rsidRPr="00C93D5E">
              <w:rPr>
                <w:bCs/>
                <w:iCs/>
                <w:sz w:val="24"/>
                <w:szCs w:val="24"/>
              </w:rPr>
              <w:t>000</w:t>
            </w:r>
            <w:r w:rsidR="004A1EE3">
              <w:rPr>
                <w:bCs/>
                <w:iCs/>
                <w:sz w:val="24"/>
                <w:szCs w:val="24"/>
              </w:rPr>
              <w:t> </w:t>
            </w:r>
            <w:r w:rsidR="0044035A" w:rsidRPr="00C93D5E">
              <w:rPr>
                <w:bCs/>
                <w:iCs/>
                <w:sz w:val="24"/>
                <w:szCs w:val="24"/>
              </w:rPr>
              <w:t xml:space="preserve">000 </w:t>
            </w:r>
            <w:r w:rsidR="0044035A" w:rsidRPr="007F1DA4">
              <w:rPr>
                <w:bCs/>
                <w:i/>
                <w:sz w:val="24"/>
                <w:szCs w:val="24"/>
              </w:rPr>
              <w:t>euro</w:t>
            </w:r>
            <w:r w:rsidR="0044035A" w:rsidRPr="00C93D5E">
              <w:rPr>
                <w:bCs/>
                <w:iCs/>
                <w:sz w:val="24"/>
                <w:szCs w:val="24"/>
              </w:rPr>
              <w:t>.</w:t>
            </w:r>
          </w:p>
          <w:p w14:paraId="5394618E" w14:textId="726ACB7C" w:rsidR="0044035A" w:rsidRPr="00C93D5E" w:rsidRDefault="00C33807" w:rsidP="000048A1">
            <w:pPr>
              <w:pStyle w:val="ListParagraph"/>
              <w:numPr>
                <w:ilvl w:val="0"/>
                <w:numId w:val="6"/>
              </w:numPr>
              <w:ind w:left="320" w:hanging="283"/>
              <w:jc w:val="both"/>
              <w:rPr>
                <w:bCs/>
                <w:iCs/>
                <w:sz w:val="24"/>
                <w:szCs w:val="24"/>
              </w:rPr>
            </w:pPr>
            <w:r>
              <w:rPr>
                <w:bCs/>
                <w:iCs/>
                <w:sz w:val="24"/>
                <w:szCs w:val="24"/>
              </w:rPr>
              <w:t>A</w:t>
            </w:r>
            <w:r w:rsidR="0044035A" w:rsidRPr="00C93D5E">
              <w:rPr>
                <w:bCs/>
                <w:iCs/>
                <w:sz w:val="24"/>
                <w:szCs w:val="24"/>
              </w:rPr>
              <w:t>izdevuma maksimālais termiņš ir 2</w:t>
            </w:r>
            <w:r w:rsidR="00454542">
              <w:rPr>
                <w:bCs/>
                <w:iCs/>
                <w:sz w:val="24"/>
                <w:szCs w:val="24"/>
              </w:rPr>
              <w:t>0</w:t>
            </w:r>
            <w:r w:rsidR="0044035A" w:rsidRPr="00C93D5E">
              <w:rPr>
                <w:bCs/>
                <w:iCs/>
                <w:sz w:val="24"/>
                <w:szCs w:val="24"/>
              </w:rPr>
              <w:t xml:space="preserve"> gadi.</w:t>
            </w:r>
          </w:p>
          <w:p w14:paraId="5C01EA34" w14:textId="237CD46D" w:rsidR="00C33807" w:rsidRDefault="00C33807" w:rsidP="000048A1">
            <w:pPr>
              <w:pStyle w:val="ListParagraph"/>
              <w:numPr>
                <w:ilvl w:val="0"/>
                <w:numId w:val="6"/>
              </w:numPr>
              <w:ind w:left="320" w:hanging="283"/>
              <w:jc w:val="both"/>
              <w:rPr>
                <w:bCs/>
                <w:iCs/>
                <w:sz w:val="24"/>
                <w:szCs w:val="24"/>
              </w:rPr>
            </w:pPr>
            <w:r>
              <w:rPr>
                <w:bCs/>
                <w:iCs/>
                <w:sz w:val="24"/>
                <w:szCs w:val="24"/>
              </w:rPr>
              <w:t>A</w:t>
            </w:r>
            <w:r w:rsidR="005B0CDC">
              <w:rPr>
                <w:bCs/>
                <w:iCs/>
                <w:sz w:val="24"/>
                <w:szCs w:val="24"/>
              </w:rPr>
              <w:t>i</w:t>
            </w:r>
            <w:bookmarkStart w:id="1" w:name="_GoBack"/>
            <w:bookmarkEnd w:id="1"/>
            <w:r w:rsidR="0044035A" w:rsidRPr="00C93D5E">
              <w:rPr>
                <w:bCs/>
                <w:iCs/>
                <w:sz w:val="24"/>
                <w:szCs w:val="24"/>
              </w:rPr>
              <w:t>zdevumam var piemērot pamatsummas atmaksas atlikto termiņu.</w:t>
            </w:r>
          </w:p>
          <w:p w14:paraId="7E6F55BB" w14:textId="7DED9A29" w:rsidR="0044035A" w:rsidRPr="00C93D5E" w:rsidRDefault="0044035A" w:rsidP="000048A1">
            <w:pPr>
              <w:pStyle w:val="ListParagraph"/>
              <w:numPr>
                <w:ilvl w:val="0"/>
                <w:numId w:val="6"/>
              </w:numPr>
              <w:ind w:left="320" w:hanging="283"/>
              <w:jc w:val="both"/>
              <w:rPr>
                <w:bCs/>
                <w:iCs/>
                <w:sz w:val="24"/>
                <w:szCs w:val="24"/>
              </w:rPr>
            </w:pPr>
            <w:r w:rsidRPr="00C93D5E">
              <w:rPr>
                <w:bCs/>
                <w:iCs/>
                <w:sz w:val="24"/>
                <w:szCs w:val="24"/>
              </w:rPr>
              <w:t xml:space="preserve"> </w:t>
            </w:r>
            <w:r w:rsidR="00C33807" w:rsidRPr="00C33807">
              <w:rPr>
                <w:bCs/>
                <w:iCs/>
                <w:sz w:val="24"/>
                <w:szCs w:val="24"/>
              </w:rPr>
              <w:t>Aizdevuma pamatsummu sāk atmaksāt, ja pirms aizdevuma atmaksas termiņa beigām ir atlikusi ne mazāk kā viena ceturtdaļa no kopējā aizdevuma termiņa.</w:t>
            </w:r>
          </w:p>
          <w:p w14:paraId="1038DC46" w14:textId="3986FB4B" w:rsidR="0044035A" w:rsidRPr="00C93D5E" w:rsidRDefault="00C33807" w:rsidP="000048A1">
            <w:pPr>
              <w:pStyle w:val="ListParagraph"/>
              <w:numPr>
                <w:ilvl w:val="0"/>
                <w:numId w:val="6"/>
              </w:numPr>
              <w:ind w:left="320" w:hanging="283"/>
              <w:jc w:val="both"/>
              <w:rPr>
                <w:bCs/>
                <w:iCs/>
                <w:sz w:val="24"/>
                <w:szCs w:val="24"/>
              </w:rPr>
            </w:pPr>
            <w:r>
              <w:rPr>
                <w:bCs/>
                <w:iCs/>
                <w:sz w:val="24"/>
                <w:szCs w:val="24"/>
              </w:rPr>
              <w:t>A</w:t>
            </w:r>
            <w:r w:rsidR="0044035A" w:rsidRPr="00C93D5E">
              <w:rPr>
                <w:bCs/>
                <w:iCs/>
                <w:sz w:val="24"/>
                <w:szCs w:val="24"/>
              </w:rPr>
              <w:t xml:space="preserve">izdevums nedrīkst pārsniegt 45 % no </w:t>
            </w:r>
            <w:r w:rsidR="00066C9A">
              <w:rPr>
                <w:bCs/>
                <w:iCs/>
                <w:sz w:val="24"/>
                <w:szCs w:val="24"/>
              </w:rPr>
              <w:t>finanšu pakalpojumu</w:t>
            </w:r>
            <w:r w:rsidR="0044035A" w:rsidRPr="00C93D5E">
              <w:rPr>
                <w:bCs/>
                <w:iCs/>
                <w:sz w:val="24"/>
                <w:szCs w:val="24"/>
              </w:rPr>
              <w:t xml:space="preserve"> izmaksām.</w:t>
            </w:r>
          </w:p>
          <w:p w14:paraId="70672E49" w14:textId="77777777" w:rsidR="0044035A" w:rsidRPr="00C93D5E" w:rsidRDefault="0044035A" w:rsidP="00D8668E">
            <w:pPr>
              <w:pStyle w:val="ListParagraph"/>
              <w:ind w:left="0"/>
              <w:jc w:val="both"/>
              <w:rPr>
                <w:bCs/>
                <w:iCs/>
                <w:sz w:val="24"/>
                <w:szCs w:val="24"/>
              </w:rPr>
            </w:pPr>
          </w:p>
          <w:p w14:paraId="4167A3F3" w14:textId="40F282EA" w:rsidR="0044035A" w:rsidRPr="00C93D5E" w:rsidRDefault="0044035A" w:rsidP="00AA1629">
            <w:pPr>
              <w:pStyle w:val="ListParagraph"/>
              <w:numPr>
                <w:ilvl w:val="0"/>
                <w:numId w:val="8"/>
              </w:numPr>
              <w:ind w:left="0" w:firstLine="391"/>
              <w:jc w:val="both"/>
              <w:rPr>
                <w:b/>
                <w:i/>
                <w:sz w:val="24"/>
                <w:szCs w:val="24"/>
                <w:u w:val="single"/>
              </w:rPr>
            </w:pPr>
            <w:r w:rsidRPr="00C93D5E">
              <w:rPr>
                <w:b/>
                <w:i/>
                <w:sz w:val="24"/>
                <w:szCs w:val="24"/>
                <w:u w:val="single"/>
              </w:rPr>
              <w:t>Papildināt MK noteikumu Nr. 1065 normas ar atsauci u</w:t>
            </w:r>
            <w:r w:rsidR="00A02B06">
              <w:rPr>
                <w:b/>
                <w:i/>
                <w:sz w:val="24"/>
                <w:szCs w:val="24"/>
                <w:u w:val="single"/>
              </w:rPr>
              <w:t>z</w:t>
            </w:r>
            <w:r w:rsidRPr="00C93D5E">
              <w:rPr>
                <w:b/>
                <w:i/>
                <w:sz w:val="24"/>
                <w:szCs w:val="24"/>
                <w:u w:val="single"/>
              </w:rPr>
              <w:t xml:space="preserve"> jauno III</w:t>
            </w:r>
            <w:r w:rsidRPr="00C93D5E">
              <w:rPr>
                <w:b/>
                <w:i/>
                <w:sz w:val="24"/>
                <w:szCs w:val="24"/>
                <w:u w:val="single"/>
                <w:vertAlign w:val="superscript"/>
              </w:rPr>
              <w:t>2</w:t>
            </w:r>
            <w:r w:rsidRPr="00C93D5E">
              <w:rPr>
                <w:b/>
                <w:i/>
                <w:sz w:val="24"/>
                <w:szCs w:val="24"/>
                <w:u w:val="single"/>
              </w:rPr>
              <w:t xml:space="preserve"> nodaļu:</w:t>
            </w:r>
          </w:p>
          <w:p w14:paraId="4F2E220D" w14:textId="5BAE29E2" w:rsidR="00CD2F80" w:rsidRDefault="0044035A"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Ar atsauci uz III</w:t>
            </w:r>
            <w:r w:rsidRPr="00C93D5E">
              <w:rPr>
                <w:rFonts w:ascii="Times New Roman" w:eastAsia="Times New Roman" w:hAnsi="Times New Roman" w:cs="Times New Roman"/>
                <w:iCs/>
                <w:color w:val="000000" w:themeColor="text1"/>
                <w:sz w:val="24"/>
                <w:szCs w:val="24"/>
                <w:vertAlign w:val="superscript"/>
                <w:lang w:eastAsia="lv-LV"/>
              </w:rPr>
              <w:t>2</w:t>
            </w:r>
            <w:r w:rsidRPr="00C93D5E">
              <w:rPr>
                <w:rFonts w:ascii="Times New Roman" w:eastAsia="Times New Roman" w:hAnsi="Times New Roman" w:cs="Times New Roman"/>
                <w:iCs/>
                <w:color w:val="000000" w:themeColor="text1"/>
                <w:sz w:val="24"/>
                <w:szCs w:val="24"/>
                <w:lang w:eastAsia="lv-LV"/>
              </w:rPr>
              <w:t xml:space="preserve"> nodaļu papildināta MK noteikumu Nr. 1065 12.</w:t>
            </w:r>
            <w:r w:rsidRPr="00C93D5E">
              <w:rPr>
                <w:rFonts w:ascii="Times New Roman" w:eastAsia="Times New Roman" w:hAnsi="Times New Roman" w:cs="Times New Roman"/>
                <w:iCs/>
                <w:color w:val="000000" w:themeColor="text1"/>
                <w:sz w:val="24"/>
                <w:szCs w:val="24"/>
                <w:vertAlign w:val="superscript"/>
                <w:lang w:eastAsia="lv-LV"/>
              </w:rPr>
              <w:t>1</w:t>
            </w:r>
            <w:r w:rsidRPr="00C93D5E">
              <w:rPr>
                <w:rFonts w:ascii="Times New Roman" w:eastAsia="Times New Roman" w:hAnsi="Times New Roman" w:cs="Times New Roman"/>
                <w:iCs/>
                <w:color w:val="000000" w:themeColor="text1"/>
                <w:sz w:val="24"/>
                <w:szCs w:val="24"/>
                <w:lang w:eastAsia="lv-LV"/>
              </w:rPr>
              <w:t xml:space="preserve"> punkt</w:t>
            </w:r>
            <w:r w:rsidR="000449A6">
              <w:rPr>
                <w:rFonts w:ascii="Times New Roman" w:eastAsia="Times New Roman" w:hAnsi="Times New Roman" w:cs="Times New Roman"/>
                <w:iCs/>
                <w:color w:val="000000" w:themeColor="text1"/>
                <w:sz w:val="24"/>
                <w:szCs w:val="24"/>
                <w:lang w:eastAsia="lv-LV"/>
              </w:rPr>
              <w:t>a</w:t>
            </w:r>
            <w:r w:rsidRPr="00C93D5E">
              <w:rPr>
                <w:rFonts w:ascii="Times New Roman" w:eastAsia="Times New Roman" w:hAnsi="Times New Roman" w:cs="Times New Roman"/>
                <w:iCs/>
                <w:color w:val="000000" w:themeColor="text1"/>
                <w:sz w:val="24"/>
                <w:szCs w:val="24"/>
                <w:lang w:eastAsia="lv-LV"/>
              </w:rPr>
              <w:t xml:space="preserve"> norma par nozaru ierobežojumu nepiemērošanu, kā arī MK noteikumu Nr. 1065 32.1.</w:t>
            </w:r>
            <w:r w:rsidR="00E04C11">
              <w:rPr>
                <w:rFonts w:ascii="Times New Roman" w:eastAsia="Times New Roman" w:hAnsi="Times New Roman" w:cs="Times New Roman"/>
                <w:iCs/>
                <w:color w:val="000000" w:themeColor="text1"/>
                <w:sz w:val="24"/>
                <w:szCs w:val="24"/>
                <w:lang w:eastAsia="lv-LV"/>
              </w:rPr>
              <w:t> </w:t>
            </w:r>
            <w:r w:rsidRPr="00C93D5E">
              <w:rPr>
                <w:rFonts w:ascii="Times New Roman" w:eastAsia="Times New Roman" w:hAnsi="Times New Roman" w:cs="Times New Roman"/>
                <w:iCs/>
                <w:color w:val="000000" w:themeColor="text1"/>
                <w:sz w:val="24"/>
                <w:szCs w:val="24"/>
                <w:lang w:eastAsia="lv-LV"/>
              </w:rPr>
              <w:t>apakšpunkt</w:t>
            </w:r>
            <w:r w:rsidR="00527957">
              <w:rPr>
                <w:rFonts w:ascii="Times New Roman" w:eastAsia="Times New Roman" w:hAnsi="Times New Roman" w:cs="Times New Roman"/>
                <w:iCs/>
                <w:color w:val="000000" w:themeColor="text1"/>
                <w:sz w:val="24"/>
                <w:szCs w:val="24"/>
                <w:lang w:eastAsia="lv-LV"/>
              </w:rPr>
              <w:t>a</w:t>
            </w:r>
            <w:r w:rsidRPr="00C93D5E">
              <w:rPr>
                <w:rFonts w:ascii="Times New Roman" w:eastAsia="Times New Roman" w:hAnsi="Times New Roman" w:cs="Times New Roman"/>
                <w:iCs/>
                <w:color w:val="000000" w:themeColor="text1"/>
                <w:sz w:val="24"/>
                <w:szCs w:val="24"/>
                <w:lang w:eastAsia="lv-LV"/>
              </w:rPr>
              <w:t xml:space="preserve"> norma par informācijas sniegšanu par saimnieciskās darbības veicēja iepriekš saņemto </w:t>
            </w:r>
            <w:proofErr w:type="spellStart"/>
            <w:r w:rsidRPr="00C93D5E">
              <w:rPr>
                <w:rFonts w:ascii="Times New Roman" w:eastAsia="Times New Roman" w:hAnsi="Times New Roman" w:cs="Times New Roman"/>
                <w:i/>
                <w:color w:val="000000" w:themeColor="text1"/>
                <w:sz w:val="24"/>
                <w:szCs w:val="24"/>
                <w:lang w:eastAsia="lv-LV"/>
              </w:rPr>
              <w:t>de</w:t>
            </w:r>
            <w:proofErr w:type="spellEnd"/>
            <w:r w:rsidRPr="00C93D5E">
              <w:rPr>
                <w:rFonts w:ascii="Times New Roman" w:eastAsia="Times New Roman" w:hAnsi="Times New Roman" w:cs="Times New Roman"/>
                <w:i/>
                <w:color w:val="000000" w:themeColor="text1"/>
                <w:sz w:val="24"/>
                <w:szCs w:val="24"/>
                <w:lang w:eastAsia="lv-LV"/>
              </w:rPr>
              <w:t xml:space="preserve"> </w:t>
            </w:r>
            <w:proofErr w:type="spellStart"/>
            <w:r w:rsidRPr="00C93D5E">
              <w:rPr>
                <w:rFonts w:ascii="Times New Roman" w:eastAsia="Times New Roman" w:hAnsi="Times New Roman" w:cs="Times New Roman"/>
                <w:i/>
                <w:color w:val="000000" w:themeColor="text1"/>
                <w:sz w:val="24"/>
                <w:szCs w:val="24"/>
                <w:lang w:eastAsia="lv-LV"/>
              </w:rPr>
              <w:t>minimis</w:t>
            </w:r>
            <w:proofErr w:type="spellEnd"/>
            <w:r w:rsidRPr="00C93D5E">
              <w:rPr>
                <w:rFonts w:ascii="Times New Roman" w:eastAsia="Times New Roman" w:hAnsi="Times New Roman" w:cs="Times New Roman"/>
                <w:iCs/>
                <w:color w:val="000000" w:themeColor="text1"/>
                <w:sz w:val="24"/>
                <w:szCs w:val="24"/>
                <w:lang w:eastAsia="lv-LV"/>
              </w:rPr>
              <w:t xml:space="preserve"> atbalstu.</w:t>
            </w:r>
          </w:p>
          <w:p w14:paraId="3B36E750" w14:textId="77777777" w:rsidR="00D451AB" w:rsidRDefault="00D451AB"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0B682226" w14:textId="242B6EC8" w:rsidR="0006037A" w:rsidRPr="00E04C11" w:rsidRDefault="00D451AB" w:rsidP="00E04C11">
            <w:pPr>
              <w:pStyle w:val="ListParagraph"/>
              <w:numPr>
                <w:ilvl w:val="0"/>
                <w:numId w:val="8"/>
              </w:numPr>
              <w:ind w:left="0" w:firstLine="360"/>
              <w:jc w:val="both"/>
              <w:rPr>
                <w:b/>
                <w:bCs/>
                <w:i/>
                <w:color w:val="000000" w:themeColor="text1"/>
                <w:sz w:val="24"/>
                <w:szCs w:val="24"/>
              </w:rPr>
            </w:pPr>
            <w:r w:rsidRPr="00E04C11">
              <w:rPr>
                <w:b/>
                <w:bCs/>
                <w:i/>
                <w:color w:val="000000" w:themeColor="text1"/>
                <w:sz w:val="24"/>
                <w:szCs w:val="24"/>
                <w:u w:val="single"/>
              </w:rPr>
              <w:t xml:space="preserve">Precizēt noteiktās prasības par </w:t>
            </w:r>
            <w:proofErr w:type="spellStart"/>
            <w:r w:rsidRPr="00E04C11">
              <w:rPr>
                <w:b/>
                <w:bCs/>
                <w:i/>
                <w:color w:val="000000" w:themeColor="text1"/>
                <w:sz w:val="24"/>
                <w:szCs w:val="24"/>
                <w:u w:val="single"/>
              </w:rPr>
              <w:t>de</w:t>
            </w:r>
            <w:proofErr w:type="spellEnd"/>
            <w:r w:rsidRPr="00E04C11">
              <w:rPr>
                <w:b/>
                <w:bCs/>
                <w:i/>
                <w:color w:val="000000" w:themeColor="text1"/>
                <w:sz w:val="24"/>
                <w:szCs w:val="24"/>
                <w:u w:val="single"/>
              </w:rPr>
              <w:t xml:space="preserve"> </w:t>
            </w:r>
            <w:proofErr w:type="spellStart"/>
            <w:r w:rsidRPr="00E04C11">
              <w:rPr>
                <w:b/>
                <w:bCs/>
                <w:i/>
                <w:color w:val="000000" w:themeColor="text1"/>
                <w:sz w:val="24"/>
                <w:szCs w:val="24"/>
                <w:u w:val="single"/>
              </w:rPr>
              <w:t>minimis</w:t>
            </w:r>
            <w:proofErr w:type="spellEnd"/>
            <w:r w:rsidRPr="00E04C11">
              <w:rPr>
                <w:b/>
                <w:bCs/>
                <w:i/>
                <w:color w:val="000000" w:themeColor="text1"/>
                <w:sz w:val="24"/>
                <w:szCs w:val="24"/>
                <w:u w:val="single"/>
              </w:rPr>
              <w:t xml:space="preserve"> atbalstu:</w:t>
            </w:r>
          </w:p>
          <w:p w14:paraId="4F5BCF8C" w14:textId="006E53AC" w:rsidR="00D451AB" w:rsidRDefault="00D451AB" w:rsidP="0006037A">
            <w:pPr>
              <w:spacing w:after="0"/>
              <w:jc w:val="both"/>
              <w:rPr>
                <w:rFonts w:ascii="Times New Roman" w:hAnsi="Times New Roman" w:cs="Times New Roman"/>
                <w:iCs/>
                <w:color w:val="000000" w:themeColor="text1"/>
                <w:sz w:val="24"/>
                <w:szCs w:val="24"/>
              </w:rPr>
            </w:pPr>
            <w:r w:rsidRPr="00D451AB">
              <w:rPr>
                <w:rFonts w:ascii="Times New Roman" w:hAnsi="Times New Roman" w:cs="Times New Roman"/>
                <w:iCs/>
                <w:color w:val="000000" w:themeColor="text1"/>
                <w:sz w:val="24"/>
                <w:szCs w:val="24"/>
              </w:rPr>
              <w:t>Ņemot vērā, ka kopš 2019.</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gada 1.</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jūnija ir stājušies spēkā Ministru kabineta 2018.</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gada 21.</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novembra noteikumi Nr.</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 xml:space="preserve">715 “Noteikumi par </w:t>
            </w:r>
            <w:proofErr w:type="spellStart"/>
            <w:r w:rsidRPr="003B729C">
              <w:rPr>
                <w:rFonts w:ascii="Times New Roman" w:hAnsi="Times New Roman" w:cs="Times New Roman"/>
                <w:i/>
                <w:color w:val="000000" w:themeColor="text1"/>
                <w:sz w:val="24"/>
                <w:szCs w:val="24"/>
              </w:rPr>
              <w:t>de</w:t>
            </w:r>
            <w:proofErr w:type="spellEnd"/>
            <w:r w:rsidRPr="003B729C">
              <w:rPr>
                <w:rFonts w:ascii="Times New Roman" w:hAnsi="Times New Roman" w:cs="Times New Roman"/>
                <w:i/>
                <w:color w:val="000000" w:themeColor="text1"/>
                <w:sz w:val="24"/>
                <w:szCs w:val="24"/>
              </w:rPr>
              <w:t xml:space="preserve"> </w:t>
            </w:r>
            <w:proofErr w:type="spellStart"/>
            <w:r w:rsidRPr="003B729C">
              <w:rPr>
                <w:rFonts w:ascii="Times New Roman" w:hAnsi="Times New Roman" w:cs="Times New Roman"/>
                <w:i/>
                <w:color w:val="000000" w:themeColor="text1"/>
                <w:sz w:val="24"/>
                <w:szCs w:val="24"/>
              </w:rPr>
              <w:t>minimis</w:t>
            </w:r>
            <w:proofErr w:type="spellEnd"/>
            <w:r w:rsidRPr="00D451AB">
              <w:rPr>
                <w:rFonts w:ascii="Times New Roman" w:hAnsi="Times New Roman" w:cs="Times New Roman"/>
                <w:iCs/>
                <w:color w:val="000000" w:themeColor="text1"/>
                <w:sz w:val="24"/>
                <w:szCs w:val="24"/>
              </w:rPr>
              <w:t xml:space="preserve"> atbalsta uzskaites un piešķiršanas kārtību un </w:t>
            </w:r>
            <w:proofErr w:type="spellStart"/>
            <w:r w:rsidRPr="003B729C">
              <w:rPr>
                <w:rFonts w:ascii="Times New Roman" w:hAnsi="Times New Roman" w:cs="Times New Roman"/>
                <w:i/>
                <w:color w:val="000000" w:themeColor="text1"/>
                <w:sz w:val="24"/>
                <w:szCs w:val="24"/>
              </w:rPr>
              <w:t>de</w:t>
            </w:r>
            <w:proofErr w:type="spellEnd"/>
            <w:r w:rsidRPr="003B729C">
              <w:rPr>
                <w:rFonts w:ascii="Times New Roman" w:hAnsi="Times New Roman" w:cs="Times New Roman"/>
                <w:i/>
                <w:color w:val="000000" w:themeColor="text1"/>
                <w:sz w:val="24"/>
                <w:szCs w:val="24"/>
              </w:rPr>
              <w:t xml:space="preserve"> </w:t>
            </w:r>
            <w:proofErr w:type="spellStart"/>
            <w:r w:rsidRPr="003B729C">
              <w:rPr>
                <w:rFonts w:ascii="Times New Roman" w:hAnsi="Times New Roman" w:cs="Times New Roman"/>
                <w:i/>
                <w:color w:val="000000" w:themeColor="text1"/>
                <w:sz w:val="24"/>
                <w:szCs w:val="24"/>
              </w:rPr>
              <w:t>minimis</w:t>
            </w:r>
            <w:proofErr w:type="spellEnd"/>
            <w:r w:rsidRPr="00D451AB">
              <w:rPr>
                <w:rFonts w:ascii="Times New Roman" w:hAnsi="Times New Roman" w:cs="Times New Roman"/>
                <w:iCs/>
                <w:color w:val="000000" w:themeColor="text1"/>
                <w:sz w:val="24"/>
                <w:szCs w:val="24"/>
              </w:rPr>
              <w:t xml:space="preserve"> atbalsta uzskaites veidlapu paraugiem” (turpmāk – noteikumi Nr.</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 xml:space="preserve">715), un tie paredz </w:t>
            </w:r>
            <w:proofErr w:type="spellStart"/>
            <w:r w:rsidRPr="00D451AB">
              <w:rPr>
                <w:rFonts w:ascii="Times New Roman" w:hAnsi="Times New Roman" w:cs="Times New Roman"/>
                <w:i/>
                <w:color w:val="000000" w:themeColor="text1"/>
                <w:sz w:val="24"/>
                <w:szCs w:val="24"/>
              </w:rPr>
              <w:t>de</w:t>
            </w:r>
            <w:proofErr w:type="spellEnd"/>
            <w:r w:rsidRPr="00D451AB">
              <w:rPr>
                <w:rFonts w:ascii="Times New Roman" w:hAnsi="Times New Roman" w:cs="Times New Roman"/>
                <w:i/>
                <w:color w:val="000000" w:themeColor="text1"/>
                <w:sz w:val="24"/>
                <w:szCs w:val="24"/>
              </w:rPr>
              <w:t xml:space="preserve"> </w:t>
            </w:r>
            <w:proofErr w:type="spellStart"/>
            <w:r w:rsidRPr="00D451AB">
              <w:rPr>
                <w:rFonts w:ascii="Times New Roman" w:hAnsi="Times New Roman" w:cs="Times New Roman"/>
                <w:i/>
                <w:color w:val="000000" w:themeColor="text1"/>
                <w:sz w:val="24"/>
                <w:szCs w:val="24"/>
              </w:rPr>
              <w:t>minimis</w:t>
            </w:r>
            <w:proofErr w:type="spellEnd"/>
            <w:r w:rsidRPr="00D451AB">
              <w:rPr>
                <w:rFonts w:ascii="Times New Roman" w:hAnsi="Times New Roman" w:cs="Times New Roman"/>
                <w:iCs/>
                <w:color w:val="000000" w:themeColor="text1"/>
                <w:sz w:val="24"/>
                <w:szCs w:val="24"/>
              </w:rPr>
              <w:t xml:space="preserve"> veidlapas aizpildīšanu elektroniskā </w:t>
            </w:r>
            <w:proofErr w:type="spellStart"/>
            <w:r w:rsidRPr="00D451AB">
              <w:rPr>
                <w:rFonts w:ascii="Times New Roman" w:hAnsi="Times New Roman" w:cs="Times New Roman"/>
                <w:i/>
                <w:color w:val="000000" w:themeColor="text1"/>
                <w:sz w:val="24"/>
                <w:szCs w:val="24"/>
              </w:rPr>
              <w:t>de</w:t>
            </w:r>
            <w:proofErr w:type="spellEnd"/>
            <w:r w:rsidRPr="00D451AB">
              <w:rPr>
                <w:rFonts w:ascii="Times New Roman" w:hAnsi="Times New Roman" w:cs="Times New Roman"/>
                <w:i/>
                <w:color w:val="000000" w:themeColor="text1"/>
                <w:sz w:val="24"/>
                <w:szCs w:val="24"/>
              </w:rPr>
              <w:t xml:space="preserve"> </w:t>
            </w:r>
            <w:proofErr w:type="spellStart"/>
            <w:r w:rsidRPr="00D451AB">
              <w:rPr>
                <w:rFonts w:ascii="Times New Roman" w:hAnsi="Times New Roman" w:cs="Times New Roman"/>
                <w:i/>
                <w:color w:val="000000" w:themeColor="text1"/>
                <w:sz w:val="24"/>
                <w:szCs w:val="24"/>
              </w:rPr>
              <w:t>minimis</w:t>
            </w:r>
            <w:proofErr w:type="spellEnd"/>
            <w:r w:rsidRPr="00D451AB">
              <w:rPr>
                <w:rFonts w:ascii="Times New Roman" w:hAnsi="Times New Roman" w:cs="Times New Roman"/>
                <w:iCs/>
                <w:color w:val="000000" w:themeColor="text1"/>
                <w:sz w:val="24"/>
                <w:szCs w:val="24"/>
              </w:rPr>
              <w:t xml:space="preserve"> atbalsta uzskaites sistēmā, attiecīgi nepieciešams precizēt MK noteikumu Nr.</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1065 32.1.</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apakšpunktu un 37.</w:t>
            </w:r>
            <w:r w:rsidR="003B729C">
              <w:rPr>
                <w:rFonts w:ascii="Times New Roman" w:hAnsi="Times New Roman" w:cs="Times New Roman"/>
                <w:iCs/>
                <w:color w:val="000000" w:themeColor="text1"/>
                <w:sz w:val="24"/>
                <w:szCs w:val="24"/>
              </w:rPr>
              <w:t> </w:t>
            </w:r>
            <w:r w:rsidRPr="00D451AB">
              <w:rPr>
                <w:rFonts w:ascii="Times New Roman" w:hAnsi="Times New Roman" w:cs="Times New Roman"/>
                <w:iCs/>
                <w:color w:val="000000" w:themeColor="text1"/>
                <w:sz w:val="24"/>
                <w:szCs w:val="24"/>
              </w:rPr>
              <w:t>punktu.</w:t>
            </w:r>
          </w:p>
          <w:p w14:paraId="05B519FA" w14:textId="77777777" w:rsidR="00D33320" w:rsidRDefault="00D33320" w:rsidP="0006037A">
            <w:pPr>
              <w:spacing w:after="0"/>
              <w:jc w:val="both"/>
              <w:rPr>
                <w:rFonts w:ascii="Times New Roman" w:hAnsi="Times New Roman" w:cs="Times New Roman"/>
                <w:iCs/>
                <w:color w:val="000000" w:themeColor="text1"/>
                <w:sz w:val="24"/>
                <w:szCs w:val="24"/>
              </w:rPr>
            </w:pPr>
          </w:p>
          <w:p w14:paraId="78BB31B4" w14:textId="3C427C58" w:rsidR="00D33320" w:rsidRPr="00066C9A" w:rsidRDefault="00AA1629" w:rsidP="00AA1629">
            <w:pPr>
              <w:pStyle w:val="ListParagraph"/>
              <w:numPr>
                <w:ilvl w:val="0"/>
                <w:numId w:val="8"/>
              </w:numPr>
              <w:jc w:val="both"/>
              <w:rPr>
                <w:b/>
                <w:bCs/>
                <w:i/>
                <w:color w:val="000000" w:themeColor="text1"/>
                <w:sz w:val="24"/>
                <w:szCs w:val="24"/>
                <w:u w:val="single"/>
              </w:rPr>
            </w:pPr>
            <w:r w:rsidRPr="00066C9A">
              <w:rPr>
                <w:b/>
                <w:bCs/>
                <w:i/>
                <w:color w:val="000000" w:themeColor="text1"/>
                <w:sz w:val="24"/>
                <w:szCs w:val="24"/>
                <w:u w:val="single"/>
              </w:rPr>
              <w:t>Precizēt a</w:t>
            </w:r>
            <w:r w:rsidR="00D33320" w:rsidRPr="00066C9A">
              <w:rPr>
                <w:b/>
                <w:bCs/>
                <w:i/>
                <w:color w:val="000000" w:themeColor="text1"/>
                <w:sz w:val="24"/>
                <w:szCs w:val="24"/>
                <w:u w:val="single"/>
              </w:rPr>
              <w:t>tbalstāmo darbību:</w:t>
            </w:r>
          </w:p>
          <w:p w14:paraId="2DDE09D9" w14:textId="5EB5922E" w:rsidR="00EB5EA0" w:rsidRDefault="00D33320" w:rsidP="00AA1629">
            <w:pPr>
              <w:spacing w:after="0"/>
              <w:jc w:val="both"/>
              <w:rPr>
                <w:rFonts w:ascii="Times New Roman" w:hAnsi="Times New Roman" w:cs="Times New Roman"/>
                <w:iCs/>
                <w:color w:val="000000" w:themeColor="text1"/>
                <w:sz w:val="24"/>
                <w:szCs w:val="24"/>
              </w:rPr>
            </w:pPr>
            <w:r w:rsidRPr="00D33320">
              <w:rPr>
                <w:rFonts w:ascii="Times New Roman" w:hAnsi="Times New Roman" w:cs="Times New Roman"/>
                <w:iCs/>
                <w:color w:val="000000" w:themeColor="text1"/>
                <w:sz w:val="24"/>
                <w:szCs w:val="24"/>
              </w:rPr>
              <w:t>MK noteikumu Nr.</w:t>
            </w:r>
            <w:r w:rsidR="003B729C">
              <w:rPr>
                <w:rFonts w:ascii="Times New Roman" w:hAnsi="Times New Roman" w:cs="Times New Roman"/>
                <w:iCs/>
                <w:color w:val="000000" w:themeColor="text1"/>
                <w:sz w:val="24"/>
                <w:szCs w:val="24"/>
              </w:rPr>
              <w:t> </w:t>
            </w:r>
            <w:r w:rsidRPr="00D33320">
              <w:rPr>
                <w:rFonts w:ascii="Times New Roman" w:hAnsi="Times New Roman" w:cs="Times New Roman"/>
                <w:iCs/>
                <w:color w:val="000000" w:themeColor="text1"/>
                <w:sz w:val="24"/>
                <w:szCs w:val="24"/>
              </w:rPr>
              <w:t>1065 11.5.2.</w:t>
            </w:r>
            <w:r w:rsidR="00066C9A">
              <w:rPr>
                <w:rFonts w:ascii="Times New Roman" w:hAnsi="Times New Roman" w:cs="Times New Roman"/>
                <w:iCs/>
                <w:color w:val="000000" w:themeColor="text1"/>
                <w:sz w:val="24"/>
                <w:szCs w:val="24"/>
              </w:rPr>
              <w:t> </w:t>
            </w:r>
            <w:r w:rsidRPr="00D33320">
              <w:rPr>
                <w:rFonts w:ascii="Times New Roman" w:hAnsi="Times New Roman" w:cs="Times New Roman"/>
                <w:iCs/>
                <w:color w:val="000000" w:themeColor="text1"/>
                <w:sz w:val="24"/>
                <w:szCs w:val="24"/>
              </w:rPr>
              <w:t>apakšpunkta noteiktā ierobežojuma mērķis ir nepieļaut atbalsta sniegšanu darījumiem, kas ir saistīti ar nekustamā īpašuma pārdošanu un pirkšanu,</w:t>
            </w:r>
            <w:r w:rsidR="00EB5EA0">
              <w:rPr>
                <w:rFonts w:ascii="Times New Roman" w:hAnsi="Times New Roman" w:cs="Times New Roman"/>
                <w:iCs/>
                <w:color w:val="000000" w:themeColor="text1"/>
                <w:sz w:val="24"/>
                <w:szCs w:val="24"/>
              </w:rPr>
              <w:t xml:space="preserve"> kā arī ar starpnieciskām darbībām ar nekustamo īpašumu. Spēkā esošā normā tiek lietots jēdziens “</w:t>
            </w:r>
            <w:r w:rsidR="00EB5EA0" w:rsidRPr="00EB5EA0">
              <w:rPr>
                <w:rFonts w:ascii="Times New Roman" w:hAnsi="Times New Roman" w:cs="Times New Roman"/>
                <w:iCs/>
                <w:color w:val="000000" w:themeColor="text1"/>
                <w:sz w:val="24"/>
                <w:szCs w:val="24"/>
              </w:rPr>
              <w:t>industriāl</w:t>
            </w:r>
            <w:r w:rsidR="00EB5EA0">
              <w:rPr>
                <w:rFonts w:ascii="Times New Roman" w:hAnsi="Times New Roman" w:cs="Times New Roman"/>
                <w:iCs/>
                <w:color w:val="000000" w:themeColor="text1"/>
                <w:sz w:val="24"/>
                <w:szCs w:val="24"/>
              </w:rPr>
              <w:t>ais</w:t>
            </w:r>
            <w:r w:rsidR="00EB5EA0" w:rsidRPr="00EB5EA0">
              <w:rPr>
                <w:rFonts w:ascii="Times New Roman" w:hAnsi="Times New Roman" w:cs="Times New Roman"/>
                <w:iCs/>
                <w:color w:val="000000" w:themeColor="text1"/>
                <w:sz w:val="24"/>
                <w:szCs w:val="24"/>
              </w:rPr>
              <w:t xml:space="preserve"> nekustam</w:t>
            </w:r>
            <w:r w:rsidR="00EB5EA0">
              <w:rPr>
                <w:rFonts w:ascii="Times New Roman" w:hAnsi="Times New Roman" w:cs="Times New Roman"/>
                <w:iCs/>
                <w:color w:val="000000" w:themeColor="text1"/>
                <w:sz w:val="24"/>
                <w:szCs w:val="24"/>
              </w:rPr>
              <w:t>ais</w:t>
            </w:r>
            <w:r w:rsidR="00EB5EA0" w:rsidRPr="00EB5EA0">
              <w:rPr>
                <w:rFonts w:ascii="Times New Roman" w:hAnsi="Times New Roman" w:cs="Times New Roman"/>
                <w:iCs/>
                <w:color w:val="000000" w:themeColor="text1"/>
                <w:sz w:val="24"/>
                <w:szCs w:val="24"/>
              </w:rPr>
              <w:t xml:space="preserve"> īpašum</w:t>
            </w:r>
            <w:r w:rsidR="00EB5EA0">
              <w:rPr>
                <w:rFonts w:ascii="Times New Roman" w:hAnsi="Times New Roman" w:cs="Times New Roman"/>
                <w:iCs/>
                <w:color w:val="000000" w:themeColor="text1"/>
                <w:sz w:val="24"/>
                <w:szCs w:val="24"/>
              </w:rPr>
              <w:t xml:space="preserve">s”, kas nav normatīvos aktos nostiprināts, tāpēc </w:t>
            </w:r>
            <w:r w:rsidR="002C6542">
              <w:rPr>
                <w:rFonts w:ascii="Times New Roman" w:hAnsi="Times New Roman" w:cs="Times New Roman"/>
                <w:iCs/>
                <w:color w:val="000000" w:themeColor="text1"/>
                <w:sz w:val="24"/>
                <w:szCs w:val="24"/>
              </w:rPr>
              <w:lastRenderedPageBreak/>
              <w:t xml:space="preserve">tiesību norma nav skaidra un tās </w:t>
            </w:r>
            <w:r w:rsidR="00EB5EA0">
              <w:rPr>
                <w:rFonts w:ascii="Times New Roman" w:hAnsi="Times New Roman" w:cs="Times New Roman"/>
                <w:iCs/>
                <w:color w:val="000000" w:themeColor="text1"/>
                <w:sz w:val="24"/>
                <w:szCs w:val="24"/>
              </w:rPr>
              <w:t>piemērošana ir apgrūtināta.</w:t>
            </w:r>
          </w:p>
          <w:p w14:paraId="78A37E83" w14:textId="1E771561" w:rsidR="00D33320" w:rsidRDefault="00EB5EA0" w:rsidP="00AA1629">
            <w:pPr>
              <w:spacing w:after="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Ņemot vērā, ka Ek</w:t>
            </w:r>
            <w:r w:rsidR="002C6542">
              <w:rPr>
                <w:rFonts w:ascii="Times New Roman" w:hAnsi="Times New Roman" w:cs="Times New Roman"/>
                <w:iCs/>
                <w:color w:val="000000" w:themeColor="text1"/>
                <w:sz w:val="24"/>
                <w:szCs w:val="24"/>
              </w:rPr>
              <w:t>o</w:t>
            </w:r>
            <w:r>
              <w:rPr>
                <w:rFonts w:ascii="Times New Roman" w:hAnsi="Times New Roman" w:cs="Times New Roman"/>
                <w:iCs/>
                <w:color w:val="000000" w:themeColor="text1"/>
                <w:sz w:val="24"/>
                <w:szCs w:val="24"/>
              </w:rPr>
              <w:t xml:space="preserve">nomikas ministrija </w:t>
            </w:r>
            <w:r w:rsidR="002C6542">
              <w:rPr>
                <w:rFonts w:ascii="Times New Roman" w:hAnsi="Times New Roman" w:cs="Times New Roman"/>
                <w:iCs/>
                <w:color w:val="000000" w:themeColor="text1"/>
                <w:sz w:val="24"/>
                <w:szCs w:val="24"/>
              </w:rPr>
              <w:t xml:space="preserve">joprojām </w:t>
            </w:r>
            <w:r>
              <w:rPr>
                <w:rFonts w:ascii="Times New Roman" w:hAnsi="Times New Roman" w:cs="Times New Roman"/>
                <w:iCs/>
                <w:color w:val="000000" w:themeColor="text1"/>
                <w:sz w:val="24"/>
                <w:szCs w:val="24"/>
              </w:rPr>
              <w:t xml:space="preserve">nevēlas sniegt atbalstu </w:t>
            </w:r>
            <w:r w:rsidR="002C6542" w:rsidRPr="002C6542">
              <w:rPr>
                <w:rFonts w:ascii="Times New Roman" w:hAnsi="Times New Roman" w:cs="Times New Roman"/>
                <w:iCs/>
                <w:color w:val="000000" w:themeColor="text1"/>
                <w:sz w:val="24"/>
                <w:szCs w:val="24"/>
              </w:rPr>
              <w:t>darījumiem, kas saistīti ar nekustamā īpašuma pārdošanu un pirkšanu, kā arī ar starpnieciskām darbībām ar nekustamo īpašumu</w:t>
            </w:r>
            <w:r w:rsidR="002C6542">
              <w:rPr>
                <w:rFonts w:ascii="Times New Roman" w:hAnsi="Times New Roman" w:cs="Times New Roman"/>
                <w:iCs/>
                <w:color w:val="000000" w:themeColor="text1"/>
                <w:sz w:val="24"/>
                <w:szCs w:val="24"/>
              </w:rPr>
              <w:t>,</w:t>
            </w:r>
            <w:r w:rsidR="002C6542" w:rsidRPr="002C6542">
              <w:rPr>
                <w:rFonts w:ascii="Times New Roman" w:hAnsi="Times New Roman" w:cs="Times New Roman"/>
                <w:iCs/>
                <w:color w:val="000000" w:themeColor="text1"/>
                <w:sz w:val="24"/>
                <w:szCs w:val="24"/>
              </w:rPr>
              <w:t xml:space="preserve"> </w:t>
            </w:r>
            <w:r w:rsidR="002C6542">
              <w:rPr>
                <w:rFonts w:ascii="Times New Roman" w:hAnsi="Times New Roman" w:cs="Times New Roman"/>
                <w:iCs/>
                <w:color w:val="000000" w:themeColor="text1"/>
                <w:sz w:val="24"/>
                <w:szCs w:val="24"/>
              </w:rPr>
              <w:t xml:space="preserve">kā arī </w:t>
            </w:r>
            <w:r w:rsidR="002C6542" w:rsidRPr="00D33320">
              <w:rPr>
                <w:rFonts w:ascii="Times New Roman" w:hAnsi="Times New Roman" w:cs="Times New Roman"/>
                <w:iCs/>
                <w:color w:val="000000" w:themeColor="text1"/>
                <w:sz w:val="24"/>
                <w:szCs w:val="24"/>
              </w:rPr>
              <w:t xml:space="preserve"> </w:t>
            </w:r>
            <w:r w:rsidR="00A6431D">
              <w:rPr>
                <w:rFonts w:ascii="Times New Roman" w:hAnsi="Times New Roman" w:cs="Times New Roman"/>
                <w:iCs/>
                <w:color w:val="000000" w:themeColor="text1"/>
                <w:sz w:val="24"/>
                <w:szCs w:val="24"/>
              </w:rPr>
              <w:t xml:space="preserve">neatbalsta </w:t>
            </w:r>
            <w:r>
              <w:rPr>
                <w:rFonts w:ascii="Times New Roman" w:hAnsi="Times New Roman" w:cs="Times New Roman"/>
                <w:iCs/>
                <w:color w:val="000000" w:themeColor="text1"/>
                <w:sz w:val="24"/>
                <w:szCs w:val="24"/>
              </w:rPr>
              <w:t>dzīvojamo ēku</w:t>
            </w:r>
            <w:r w:rsidR="00A6431D">
              <w:rPr>
                <w:rFonts w:ascii="Times New Roman" w:hAnsi="Times New Roman" w:cs="Times New Roman"/>
                <w:iCs/>
                <w:color w:val="000000" w:themeColor="text1"/>
                <w:sz w:val="24"/>
                <w:szCs w:val="24"/>
              </w:rPr>
              <w:t xml:space="preserve"> attīstīšanas darījumu atbalstīšanu</w:t>
            </w:r>
            <w:r w:rsidR="00D33320" w:rsidRPr="00D33320">
              <w:rPr>
                <w:rFonts w:ascii="Times New Roman" w:hAnsi="Times New Roman" w:cs="Times New Roman"/>
                <w:iCs/>
                <w:color w:val="000000" w:themeColor="text1"/>
                <w:sz w:val="24"/>
                <w:szCs w:val="24"/>
              </w:rPr>
              <w:t xml:space="preserve">, </w:t>
            </w:r>
            <w:r w:rsidR="002C6542">
              <w:rPr>
                <w:rFonts w:ascii="Times New Roman" w:hAnsi="Times New Roman" w:cs="Times New Roman"/>
                <w:iCs/>
                <w:color w:val="000000" w:themeColor="text1"/>
                <w:sz w:val="24"/>
                <w:szCs w:val="24"/>
              </w:rPr>
              <w:t>tiek ierosināts precizēt MK noteikumus Nr. 1065</w:t>
            </w:r>
            <w:r w:rsidR="00A6431D">
              <w:rPr>
                <w:rFonts w:ascii="Times New Roman" w:hAnsi="Times New Roman" w:cs="Times New Roman"/>
                <w:iCs/>
                <w:color w:val="000000" w:themeColor="text1"/>
                <w:sz w:val="24"/>
                <w:szCs w:val="24"/>
              </w:rPr>
              <w:t>, nodrošinot skaidru tiesisko regulējumu.</w:t>
            </w:r>
          </w:p>
          <w:p w14:paraId="3C58482E" w14:textId="77777777" w:rsidR="00AA1629" w:rsidRDefault="00AA1629" w:rsidP="00AA1629">
            <w:pPr>
              <w:spacing w:after="0"/>
              <w:jc w:val="both"/>
              <w:rPr>
                <w:rFonts w:ascii="Times New Roman" w:hAnsi="Times New Roman" w:cs="Times New Roman"/>
                <w:iCs/>
                <w:color w:val="000000" w:themeColor="text1"/>
                <w:sz w:val="24"/>
                <w:szCs w:val="24"/>
              </w:rPr>
            </w:pPr>
          </w:p>
          <w:p w14:paraId="79CBFD17" w14:textId="77777777" w:rsidR="002A2A09" w:rsidRDefault="002A2A09" w:rsidP="002A2A09">
            <w:pPr>
              <w:pStyle w:val="ListParagraph"/>
              <w:numPr>
                <w:ilvl w:val="0"/>
                <w:numId w:val="8"/>
              </w:numPr>
              <w:autoSpaceDE w:val="0"/>
              <w:autoSpaceDN w:val="0"/>
              <w:adjustRightInd w:val="0"/>
              <w:ind w:left="0" w:firstLine="360"/>
              <w:jc w:val="both"/>
              <w:rPr>
                <w:b/>
                <w:i/>
                <w:sz w:val="24"/>
                <w:u w:val="single"/>
              </w:rPr>
            </w:pPr>
            <w:r>
              <w:rPr>
                <w:b/>
                <w:i/>
                <w:sz w:val="24"/>
                <w:u w:val="single"/>
              </w:rPr>
              <w:t>Precizēt nosacījumus par maksimālajiem aizdevumu termiņiem:</w:t>
            </w:r>
          </w:p>
          <w:p w14:paraId="21B95D6F" w14:textId="77777777" w:rsidR="002A2A09" w:rsidRDefault="002A2A09" w:rsidP="002A2A09">
            <w:pPr>
              <w:autoSpaceDE w:val="0"/>
              <w:autoSpaceDN w:val="0"/>
              <w:adjustRightInd w:val="0"/>
              <w:jc w:val="both"/>
              <w:rPr>
                <w:rFonts w:ascii="Times New Roman" w:hAnsi="Times New Roman" w:cs="Times New Roman"/>
                <w:bCs/>
                <w:iCs/>
                <w:sz w:val="24"/>
              </w:rPr>
            </w:pPr>
            <w:r w:rsidRPr="005C5972">
              <w:rPr>
                <w:rFonts w:ascii="Times New Roman" w:hAnsi="Times New Roman" w:cs="Times New Roman"/>
                <w:bCs/>
                <w:iCs/>
                <w:sz w:val="24"/>
              </w:rPr>
              <w:t>Spēkā esošajā MK noteikumu Nr. 1065 6. punkta redakcijā ir noteikts</w:t>
            </w:r>
            <w:r>
              <w:rPr>
                <w:rFonts w:ascii="Times New Roman" w:hAnsi="Times New Roman" w:cs="Times New Roman"/>
                <w:bCs/>
                <w:iCs/>
                <w:sz w:val="24"/>
              </w:rPr>
              <w:t xml:space="preserve">, ka </w:t>
            </w:r>
            <w:r w:rsidRPr="005C5972">
              <w:rPr>
                <w:rFonts w:ascii="Times New Roman" w:hAnsi="Times New Roman" w:cs="Times New Roman"/>
                <w:bCs/>
                <w:iCs/>
                <w:sz w:val="24"/>
              </w:rPr>
              <w:t>aizdevumu līgumu noslēgšanas beigu termiņš ir 2020.</w:t>
            </w:r>
            <w:r>
              <w:rPr>
                <w:rFonts w:ascii="Times New Roman" w:hAnsi="Times New Roman" w:cs="Times New Roman"/>
                <w:bCs/>
                <w:iCs/>
                <w:sz w:val="24"/>
              </w:rPr>
              <w:t> </w:t>
            </w:r>
            <w:r w:rsidRPr="005C5972">
              <w:rPr>
                <w:rFonts w:ascii="Times New Roman" w:hAnsi="Times New Roman" w:cs="Times New Roman"/>
                <w:bCs/>
                <w:iCs/>
                <w:sz w:val="24"/>
              </w:rPr>
              <w:t>gada 31.</w:t>
            </w:r>
            <w:r>
              <w:rPr>
                <w:rFonts w:ascii="Times New Roman" w:hAnsi="Times New Roman" w:cs="Times New Roman"/>
                <w:bCs/>
                <w:iCs/>
                <w:sz w:val="24"/>
              </w:rPr>
              <w:t> </w:t>
            </w:r>
            <w:r w:rsidRPr="005C5972">
              <w:rPr>
                <w:rFonts w:ascii="Times New Roman" w:hAnsi="Times New Roman" w:cs="Times New Roman"/>
                <w:bCs/>
                <w:iCs/>
                <w:sz w:val="24"/>
              </w:rPr>
              <w:t>decembris.</w:t>
            </w:r>
            <w:r>
              <w:rPr>
                <w:rFonts w:ascii="Times New Roman" w:hAnsi="Times New Roman" w:cs="Times New Roman"/>
                <w:bCs/>
                <w:iCs/>
                <w:sz w:val="24"/>
              </w:rPr>
              <w:t xml:space="preserve"> Komisijas regulās, saskaņā ar kurām tiek sniegts atbalsts MK noteikumu Nr. 1065 ietvaros, noteikti citi aizdevumu līgumu gala termiņi:</w:t>
            </w:r>
          </w:p>
          <w:p w14:paraId="5F422B63" w14:textId="77777777" w:rsidR="002A2A09" w:rsidRDefault="002A2A09" w:rsidP="002A2A09">
            <w:pPr>
              <w:pStyle w:val="ListParagraph"/>
              <w:numPr>
                <w:ilvl w:val="0"/>
                <w:numId w:val="15"/>
              </w:numPr>
              <w:autoSpaceDE w:val="0"/>
              <w:autoSpaceDN w:val="0"/>
              <w:adjustRightInd w:val="0"/>
              <w:ind w:left="391" w:hanging="283"/>
              <w:jc w:val="both"/>
              <w:rPr>
                <w:bCs/>
                <w:iCs/>
                <w:sz w:val="24"/>
              </w:rPr>
            </w:pPr>
            <w:r w:rsidRPr="001E0EF7">
              <w:rPr>
                <w:bCs/>
                <w:iCs/>
                <w:sz w:val="24"/>
              </w:rPr>
              <w:t>Komisijas 2013. gada 18. decembra regul</w:t>
            </w:r>
            <w:r>
              <w:rPr>
                <w:bCs/>
                <w:iCs/>
                <w:sz w:val="24"/>
              </w:rPr>
              <w:t>as</w:t>
            </w:r>
            <w:r w:rsidRPr="001E0EF7">
              <w:rPr>
                <w:bCs/>
                <w:iCs/>
                <w:sz w:val="24"/>
              </w:rPr>
              <w:t xml:space="preserve"> (ES) Nr. 1408/2013 par Līguma par Eiropas Savienības darbību 107. un 108. panta piemērošanu </w:t>
            </w:r>
            <w:proofErr w:type="spellStart"/>
            <w:r w:rsidRPr="001E0EF7">
              <w:rPr>
                <w:bCs/>
                <w:i/>
                <w:sz w:val="24"/>
              </w:rPr>
              <w:t>de</w:t>
            </w:r>
            <w:proofErr w:type="spellEnd"/>
            <w:r w:rsidRPr="001E0EF7">
              <w:rPr>
                <w:bCs/>
                <w:i/>
                <w:sz w:val="24"/>
              </w:rPr>
              <w:t xml:space="preserve"> </w:t>
            </w:r>
            <w:proofErr w:type="spellStart"/>
            <w:r w:rsidRPr="001E0EF7">
              <w:rPr>
                <w:bCs/>
                <w:i/>
                <w:sz w:val="24"/>
              </w:rPr>
              <w:t>minimis</w:t>
            </w:r>
            <w:proofErr w:type="spellEnd"/>
            <w:r w:rsidRPr="001E0EF7">
              <w:rPr>
                <w:bCs/>
                <w:iCs/>
                <w:sz w:val="24"/>
              </w:rPr>
              <w:t xml:space="preserve"> atbalstam lauksaimniecības nozarē" (Eiropas Savienības Oficiālais Vēstnesis, 2013. gada 24. decembris, Nr. L 352) (turpmāk – Komisijas regula Nr. 1408/2013) 7. panta 4. punktā un 8. pantā</w:t>
            </w:r>
            <w:r>
              <w:rPr>
                <w:bCs/>
                <w:iCs/>
                <w:sz w:val="24"/>
              </w:rPr>
              <w:t xml:space="preserve"> </w:t>
            </w:r>
            <w:r w:rsidRPr="001E0EF7">
              <w:rPr>
                <w:bCs/>
                <w:iCs/>
                <w:sz w:val="24"/>
              </w:rPr>
              <w:t xml:space="preserve"> </w:t>
            </w:r>
            <w:r w:rsidRPr="001E0EF7">
              <w:rPr>
                <w:b/>
                <w:iCs/>
                <w:sz w:val="24"/>
              </w:rPr>
              <w:t>2028.gada 30.jūnijs</w:t>
            </w:r>
            <w:r w:rsidRPr="001E0EF7">
              <w:rPr>
                <w:bCs/>
                <w:iCs/>
                <w:sz w:val="24"/>
              </w:rPr>
              <w:t>;</w:t>
            </w:r>
          </w:p>
          <w:p w14:paraId="08875A6C" w14:textId="4149A03B" w:rsidR="002A2A09" w:rsidRDefault="002A2A09" w:rsidP="002A2A09">
            <w:pPr>
              <w:pStyle w:val="ListParagraph"/>
              <w:numPr>
                <w:ilvl w:val="0"/>
                <w:numId w:val="15"/>
              </w:numPr>
              <w:autoSpaceDE w:val="0"/>
              <w:autoSpaceDN w:val="0"/>
              <w:adjustRightInd w:val="0"/>
              <w:ind w:left="391" w:hanging="283"/>
              <w:jc w:val="both"/>
              <w:rPr>
                <w:bCs/>
                <w:iCs/>
                <w:sz w:val="24"/>
              </w:rPr>
            </w:pPr>
            <w:r w:rsidRPr="001E0EF7">
              <w:rPr>
                <w:bCs/>
                <w:iCs/>
                <w:sz w:val="24"/>
              </w:rPr>
              <w:t xml:space="preserve">Komisijas 2013. gada 18. decembra </w:t>
            </w:r>
            <w:r>
              <w:rPr>
                <w:bCs/>
                <w:iCs/>
                <w:sz w:val="24"/>
              </w:rPr>
              <w:t>r</w:t>
            </w:r>
            <w:r w:rsidRPr="001E0EF7">
              <w:rPr>
                <w:bCs/>
                <w:iCs/>
                <w:sz w:val="24"/>
              </w:rPr>
              <w:t xml:space="preserve">egulas (ES) Nr. 1407/2013 par Līguma par Eiropas Savienības darbību 107. un 108. panta piemērošanu </w:t>
            </w:r>
            <w:proofErr w:type="spellStart"/>
            <w:r w:rsidRPr="001E0EF7">
              <w:rPr>
                <w:bCs/>
                <w:i/>
                <w:sz w:val="24"/>
              </w:rPr>
              <w:t>de</w:t>
            </w:r>
            <w:proofErr w:type="spellEnd"/>
            <w:r w:rsidRPr="001E0EF7">
              <w:rPr>
                <w:bCs/>
                <w:i/>
                <w:sz w:val="24"/>
              </w:rPr>
              <w:t xml:space="preserve"> </w:t>
            </w:r>
            <w:proofErr w:type="spellStart"/>
            <w:r w:rsidRPr="001E0EF7">
              <w:rPr>
                <w:bCs/>
                <w:i/>
                <w:sz w:val="24"/>
              </w:rPr>
              <w:t>minimis</w:t>
            </w:r>
            <w:proofErr w:type="spellEnd"/>
            <w:r w:rsidRPr="001E0EF7">
              <w:rPr>
                <w:bCs/>
                <w:iCs/>
                <w:sz w:val="24"/>
              </w:rPr>
              <w:t xml:space="preserve"> atbalstam (turpmāk – Komisijas regula Nr. 1407/2013) 7. panta 4. punktā un 8. pantā;</w:t>
            </w:r>
          </w:p>
          <w:p w14:paraId="4BA49276" w14:textId="77777777" w:rsidR="002A2A09" w:rsidRDefault="002A2A09" w:rsidP="002A2A09">
            <w:pPr>
              <w:pStyle w:val="ListParagraph"/>
              <w:numPr>
                <w:ilvl w:val="0"/>
                <w:numId w:val="15"/>
              </w:numPr>
              <w:autoSpaceDE w:val="0"/>
              <w:autoSpaceDN w:val="0"/>
              <w:adjustRightInd w:val="0"/>
              <w:ind w:left="391" w:hanging="283"/>
              <w:jc w:val="both"/>
              <w:rPr>
                <w:bCs/>
                <w:iCs/>
                <w:sz w:val="24"/>
              </w:rPr>
            </w:pPr>
            <w:r w:rsidRPr="001E0EF7">
              <w:rPr>
                <w:bCs/>
                <w:iCs/>
                <w:sz w:val="24"/>
              </w:rPr>
              <w:t>Komisijas 2014. gada 27. jūnija regul</w:t>
            </w:r>
            <w:r>
              <w:rPr>
                <w:bCs/>
                <w:iCs/>
                <w:sz w:val="24"/>
              </w:rPr>
              <w:t>as</w:t>
            </w:r>
            <w:r w:rsidRPr="001E0EF7">
              <w:rPr>
                <w:bCs/>
                <w:iCs/>
                <w:sz w:val="24"/>
              </w:rPr>
              <w:t xml:space="preserve"> (ES) Nr. 717/2014 par Līguma par Eiropas Savienības darbību 107. un 108. panta piemērošanu </w:t>
            </w:r>
            <w:proofErr w:type="spellStart"/>
            <w:r w:rsidRPr="001E0EF7">
              <w:rPr>
                <w:bCs/>
                <w:i/>
                <w:sz w:val="24"/>
              </w:rPr>
              <w:t>de</w:t>
            </w:r>
            <w:proofErr w:type="spellEnd"/>
            <w:r w:rsidRPr="001E0EF7">
              <w:rPr>
                <w:bCs/>
                <w:i/>
                <w:sz w:val="24"/>
              </w:rPr>
              <w:t xml:space="preserve"> </w:t>
            </w:r>
            <w:proofErr w:type="spellStart"/>
            <w:r w:rsidRPr="001E0EF7">
              <w:rPr>
                <w:bCs/>
                <w:i/>
                <w:sz w:val="24"/>
              </w:rPr>
              <w:t>minimis</w:t>
            </w:r>
            <w:proofErr w:type="spellEnd"/>
            <w:r w:rsidRPr="001E0EF7">
              <w:rPr>
                <w:bCs/>
                <w:iCs/>
                <w:sz w:val="24"/>
              </w:rPr>
              <w:t xml:space="preserve"> atbalstam zvejniecības un akvakultūras nozarē (Eiropas Savienības Oficiālais Vēstnesis, 2014. gada 28. jūnijs, Nr. L 190/45) (turpmāk – Komisijas regula Nr. 717/2014) 7. panta 4. punktā un 8. pantā</w:t>
            </w:r>
            <w:r>
              <w:rPr>
                <w:bCs/>
                <w:iCs/>
                <w:sz w:val="24"/>
              </w:rPr>
              <w:t xml:space="preserve"> </w:t>
            </w:r>
            <w:r w:rsidRPr="001E0EF7">
              <w:rPr>
                <w:b/>
                <w:iCs/>
                <w:sz w:val="24"/>
              </w:rPr>
              <w:t>2021.gada 30.jūnijs</w:t>
            </w:r>
            <w:r>
              <w:rPr>
                <w:bCs/>
                <w:iCs/>
                <w:sz w:val="24"/>
              </w:rPr>
              <w:t>.</w:t>
            </w:r>
          </w:p>
          <w:p w14:paraId="53F34D19" w14:textId="14570B49" w:rsidR="002A2A09" w:rsidRPr="002A2A09" w:rsidRDefault="002A2A09" w:rsidP="002A2A09">
            <w:pPr>
              <w:autoSpaceDE w:val="0"/>
              <w:autoSpaceDN w:val="0"/>
              <w:adjustRightInd w:val="0"/>
              <w:jc w:val="both"/>
              <w:rPr>
                <w:rFonts w:ascii="Times New Roman" w:hAnsi="Times New Roman" w:cs="Times New Roman"/>
                <w:bCs/>
                <w:iCs/>
                <w:sz w:val="24"/>
              </w:rPr>
            </w:pPr>
            <w:r w:rsidRPr="007F00DF">
              <w:rPr>
                <w:rFonts w:ascii="Times New Roman" w:hAnsi="Times New Roman" w:cs="Times New Roman"/>
                <w:bCs/>
                <w:iCs/>
                <w:sz w:val="24"/>
              </w:rPr>
              <w:t xml:space="preserve">Ekonomikas ministrija ierosina noteikt, ka aizdevumu termiņi nosakāmi saskaņā ar Komisijas regulā noteikto, attiecīgi precizējot MK noteikumu Nr. 6. punktu un veicot tehniskus grozījumu MK noteikumu Nr. 1065 </w:t>
            </w:r>
            <w:r>
              <w:rPr>
                <w:rFonts w:ascii="Times New Roman" w:hAnsi="Times New Roman" w:cs="Times New Roman"/>
                <w:bCs/>
                <w:iCs/>
                <w:sz w:val="24"/>
              </w:rPr>
              <w:t>14.1., 15.1. un 15.</w:t>
            </w:r>
            <w:r w:rsidRPr="007F00DF">
              <w:rPr>
                <w:rFonts w:ascii="Times New Roman" w:hAnsi="Times New Roman" w:cs="Times New Roman"/>
                <w:bCs/>
                <w:iCs/>
                <w:sz w:val="24"/>
                <w:vertAlign w:val="superscript"/>
              </w:rPr>
              <w:t>1</w:t>
            </w:r>
            <w:r>
              <w:rPr>
                <w:rFonts w:ascii="Times New Roman" w:hAnsi="Times New Roman" w:cs="Times New Roman"/>
                <w:bCs/>
                <w:iCs/>
                <w:sz w:val="24"/>
              </w:rPr>
              <w:t>1. apakšpunktos.</w:t>
            </w:r>
          </w:p>
          <w:p w14:paraId="21D5E7AD" w14:textId="41BB9296" w:rsidR="00AA1629" w:rsidRPr="00AA1629" w:rsidRDefault="00AA1629" w:rsidP="00066C9A">
            <w:pPr>
              <w:pStyle w:val="ListParagraph"/>
              <w:numPr>
                <w:ilvl w:val="0"/>
                <w:numId w:val="8"/>
              </w:numPr>
              <w:autoSpaceDE w:val="0"/>
              <w:autoSpaceDN w:val="0"/>
              <w:adjustRightInd w:val="0"/>
              <w:ind w:right="168"/>
              <w:jc w:val="both"/>
              <w:rPr>
                <w:b/>
                <w:i/>
                <w:sz w:val="24"/>
                <w:u w:val="single"/>
              </w:rPr>
            </w:pPr>
            <w:r>
              <w:rPr>
                <w:b/>
                <w:i/>
                <w:sz w:val="24"/>
                <w:u w:val="single"/>
              </w:rPr>
              <w:t>Izstrādāt p</w:t>
            </w:r>
            <w:r w:rsidRPr="00AA1629">
              <w:rPr>
                <w:b/>
                <w:i/>
                <w:sz w:val="24"/>
                <w:u w:val="single"/>
              </w:rPr>
              <w:t>rogrammas rādītāju novērtējum</w:t>
            </w:r>
            <w:r>
              <w:rPr>
                <w:b/>
                <w:i/>
                <w:sz w:val="24"/>
                <w:u w:val="single"/>
              </w:rPr>
              <w:t>u</w:t>
            </w:r>
            <w:r w:rsidRPr="00AA1629">
              <w:rPr>
                <w:b/>
                <w:i/>
                <w:sz w:val="24"/>
                <w:u w:val="single"/>
              </w:rPr>
              <w:t>:</w:t>
            </w:r>
          </w:p>
          <w:p w14:paraId="356A9E5B" w14:textId="5421FA3A" w:rsidR="00AA1629" w:rsidRPr="00AA1629" w:rsidRDefault="008165D4" w:rsidP="00AA1629">
            <w:pPr>
              <w:spacing w:after="0"/>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Ekonomikas ministrija līdz 2020. gada 1. septembrim </w:t>
            </w:r>
            <w:r w:rsidR="00AA1629" w:rsidRPr="00AA1629">
              <w:rPr>
                <w:rFonts w:ascii="Times New Roman" w:hAnsi="Times New Roman" w:cs="Times New Roman"/>
                <w:sz w:val="24"/>
                <w:szCs w:val="24"/>
              </w:rPr>
              <w:t xml:space="preserve"> nodrošinās īstenojamās atbalsta programmas ietekmes, risku un attiecīgi sagaidāmo zaudējumu, finansiālo </w:t>
            </w:r>
            <w:r w:rsidR="00AA1629" w:rsidRPr="00AA1629">
              <w:rPr>
                <w:rFonts w:ascii="Times New Roman" w:hAnsi="Times New Roman" w:cs="Times New Roman"/>
                <w:sz w:val="24"/>
                <w:szCs w:val="24"/>
              </w:rPr>
              <w:lastRenderedPageBreak/>
              <w:t>rezultātu un programmas īstenošanas izvērtēšanu, lai ievērotu Attīstības finanšu institūcijas likuma 12.panta trešo daļu. Šo izvērtējumu Ekonomikas ministrija virzīs apstiprināšanai Ministru kabinetā</w:t>
            </w:r>
            <w:r>
              <w:rPr>
                <w:rFonts w:ascii="Times New Roman" w:hAnsi="Times New Roman" w:cs="Times New Roman"/>
                <w:sz w:val="24"/>
                <w:szCs w:val="24"/>
              </w:rPr>
              <w:t>.</w:t>
            </w:r>
          </w:p>
        </w:tc>
      </w:tr>
      <w:tr w:rsidR="00CD2F80" w:rsidRPr="00C93D5E" w14:paraId="6149E5E4"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2A9B1" w14:textId="77777777" w:rsidR="00CD2F80" w:rsidRPr="00C93D5E" w:rsidRDefault="00CD2F80"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034D2ED" w14:textId="77777777" w:rsidR="00CD2F80" w:rsidRPr="00C93D5E" w:rsidRDefault="00CD2F80"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58CB007" w14:textId="4DEF87C2" w:rsidR="00CD2F80" w:rsidRPr="00C93D5E" w:rsidRDefault="00CD2F80"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 xml:space="preserve">Ekonomikas ministrija, </w:t>
            </w:r>
            <w:proofErr w:type="spellStart"/>
            <w:r w:rsidRPr="00C93D5E">
              <w:rPr>
                <w:rFonts w:ascii="Times New Roman" w:eastAsia="Times New Roman" w:hAnsi="Times New Roman" w:cs="Times New Roman"/>
                <w:iCs/>
                <w:color w:val="000000" w:themeColor="text1"/>
                <w:sz w:val="24"/>
                <w:szCs w:val="24"/>
                <w:lang w:eastAsia="lv-LV"/>
              </w:rPr>
              <w:t>Altum</w:t>
            </w:r>
            <w:proofErr w:type="spellEnd"/>
            <w:r w:rsidRPr="00C93D5E">
              <w:rPr>
                <w:rFonts w:ascii="Times New Roman" w:eastAsia="Times New Roman" w:hAnsi="Times New Roman" w:cs="Times New Roman"/>
                <w:iCs/>
                <w:color w:val="000000" w:themeColor="text1"/>
                <w:sz w:val="24"/>
                <w:szCs w:val="24"/>
                <w:lang w:eastAsia="lv-LV"/>
              </w:rPr>
              <w:t xml:space="preserve"> un AS “</w:t>
            </w:r>
            <w:proofErr w:type="spellStart"/>
            <w:r w:rsidRPr="00C93D5E">
              <w:rPr>
                <w:rFonts w:ascii="Times New Roman" w:eastAsia="Times New Roman" w:hAnsi="Times New Roman" w:cs="Times New Roman"/>
                <w:iCs/>
                <w:color w:val="000000" w:themeColor="text1"/>
                <w:sz w:val="24"/>
                <w:szCs w:val="24"/>
                <w:lang w:eastAsia="lv-LV"/>
              </w:rPr>
              <w:t>Latvian</w:t>
            </w:r>
            <w:proofErr w:type="spellEnd"/>
            <w:r w:rsidRPr="00C93D5E">
              <w:rPr>
                <w:rFonts w:ascii="Times New Roman" w:eastAsia="Times New Roman" w:hAnsi="Times New Roman" w:cs="Times New Roman"/>
                <w:iCs/>
                <w:color w:val="000000" w:themeColor="text1"/>
                <w:sz w:val="24"/>
                <w:szCs w:val="24"/>
                <w:lang w:eastAsia="lv-LV"/>
              </w:rPr>
              <w:t xml:space="preserve"> </w:t>
            </w:r>
            <w:proofErr w:type="spellStart"/>
            <w:r w:rsidRPr="00C93D5E">
              <w:rPr>
                <w:rFonts w:ascii="Times New Roman" w:eastAsia="Times New Roman" w:hAnsi="Times New Roman" w:cs="Times New Roman"/>
                <w:iCs/>
                <w:color w:val="000000" w:themeColor="text1"/>
                <w:sz w:val="24"/>
                <w:szCs w:val="24"/>
                <w:lang w:eastAsia="lv-LV"/>
              </w:rPr>
              <w:t>Baltic</w:t>
            </w:r>
            <w:proofErr w:type="spellEnd"/>
            <w:r w:rsidRPr="00C93D5E">
              <w:rPr>
                <w:rFonts w:ascii="Times New Roman" w:eastAsia="Times New Roman" w:hAnsi="Times New Roman" w:cs="Times New Roman"/>
                <w:iCs/>
                <w:color w:val="000000" w:themeColor="text1"/>
                <w:sz w:val="24"/>
                <w:szCs w:val="24"/>
                <w:lang w:eastAsia="lv-LV"/>
              </w:rPr>
              <w:t xml:space="preserve"> </w:t>
            </w:r>
            <w:proofErr w:type="spellStart"/>
            <w:r w:rsidRPr="00C93D5E">
              <w:rPr>
                <w:rFonts w:ascii="Times New Roman" w:eastAsia="Times New Roman" w:hAnsi="Times New Roman" w:cs="Times New Roman"/>
                <w:iCs/>
                <w:color w:val="000000" w:themeColor="text1"/>
                <w:sz w:val="24"/>
                <w:szCs w:val="24"/>
                <w:lang w:eastAsia="lv-LV"/>
              </w:rPr>
              <w:t>Energy</w:t>
            </w:r>
            <w:proofErr w:type="spellEnd"/>
            <w:r w:rsidRPr="00C93D5E">
              <w:rPr>
                <w:rFonts w:ascii="Times New Roman" w:eastAsia="Times New Roman" w:hAnsi="Times New Roman" w:cs="Times New Roman"/>
                <w:iCs/>
                <w:color w:val="000000" w:themeColor="text1"/>
                <w:sz w:val="24"/>
                <w:szCs w:val="24"/>
                <w:lang w:eastAsia="lv-LV"/>
              </w:rPr>
              <w:t xml:space="preserve"> </w:t>
            </w:r>
            <w:proofErr w:type="spellStart"/>
            <w:r w:rsidRPr="00C93D5E">
              <w:rPr>
                <w:rFonts w:ascii="Times New Roman" w:eastAsia="Times New Roman" w:hAnsi="Times New Roman" w:cs="Times New Roman"/>
                <w:iCs/>
                <w:color w:val="000000" w:themeColor="text1"/>
                <w:sz w:val="24"/>
                <w:szCs w:val="24"/>
                <w:lang w:eastAsia="lv-LV"/>
              </w:rPr>
              <w:t>Efficiency</w:t>
            </w:r>
            <w:proofErr w:type="spellEnd"/>
            <w:r w:rsidRPr="00C93D5E">
              <w:rPr>
                <w:rFonts w:ascii="Times New Roman" w:eastAsia="Times New Roman" w:hAnsi="Times New Roman" w:cs="Times New Roman"/>
                <w:iCs/>
                <w:color w:val="000000" w:themeColor="text1"/>
                <w:sz w:val="24"/>
                <w:szCs w:val="24"/>
                <w:lang w:eastAsia="lv-LV"/>
              </w:rPr>
              <w:t xml:space="preserve"> </w:t>
            </w:r>
            <w:proofErr w:type="spellStart"/>
            <w:r w:rsidRPr="00C93D5E">
              <w:rPr>
                <w:rFonts w:ascii="Times New Roman" w:eastAsia="Times New Roman" w:hAnsi="Times New Roman" w:cs="Times New Roman"/>
                <w:iCs/>
                <w:color w:val="000000" w:themeColor="text1"/>
                <w:sz w:val="24"/>
                <w:szCs w:val="24"/>
                <w:lang w:eastAsia="lv-LV"/>
              </w:rPr>
              <w:t>Facility</w:t>
            </w:r>
            <w:proofErr w:type="spellEnd"/>
            <w:r w:rsidRPr="00C93D5E">
              <w:rPr>
                <w:rFonts w:ascii="Times New Roman" w:eastAsia="Times New Roman" w:hAnsi="Times New Roman" w:cs="Times New Roman"/>
                <w:iCs/>
                <w:color w:val="000000" w:themeColor="text1"/>
                <w:sz w:val="24"/>
                <w:szCs w:val="24"/>
                <w:lang w:eastAsia="lv-LV"/>
              </w:rPr>
              <w:t>”.</w:t>
            </w:r>
          </w:p>
        </w:tc>
      </w:tr>
      <w:tr w:rsidR="00CD2F80" w:rsidRPr="00C93D5E" w14:paraId="4C2BE816" w14:textId="77777777" w:rsidTr="00CD2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54480" w14:textId="77777777" w:rsidR="00CD2F80" w:rsidRPr="00C93D5E" w:rsidRDefault="00CD2F80"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21D930" w14:textId="77777777" w:rsidR="00CD2F80" w:rsidRPr="00C93D5E" w:rsidRDefault="00CD2F80"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95D57C" w14:textId="1D811BE6" w:rsidR="00CD2F80" w:rsidRPr="00C93D5E" w:rsidRDefault="00A97B10"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Nav</w:t>
            </w:r>
          </w:p>
        </w:tc>
      </w:tr>
    </w:tbl>
    <w:p w14:paraId="4B737F5D" w14:textId="3CBF80DB"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93D5E" w14:paraId="32D3D4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E9F7CA" w14:textId="77777777" w:rsidR="00655F2C" w:rsidRPr="00C93D5E" w:rsidRDefault="00E5323B" w:rsidP="00D420DE">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C93D5E" w14:paraId="1FF676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8D1836"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E688F0"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 xml:space="preserve">Sabiedrības </w:t>
            </w:r>
            <w:proofErr w:type="spellStart"/>
            <w:r w:rsidRPr="00C93D5E">
              <w:rPr>
                <w:rFonts w:ascii="Times New Roman" w:eastAsia="Times New Roman" w:hAnsi="Times New Roman" w:cs="Times New Roman"/>
                <w:iCs/>
                <w:color w:val="000000" w:themeColor="text1"/>
                <w:sz w:val="24"/>
                <w:szCs w:val="24"/>
                <w:lang w:eastAsia="lv-LV"/>
              </w:rPr>
              <w:t>mērķgrupas</w:t>
            </w:r>
            <w:proofErr w:type="spellEnd"/>
            <w:r w:rsidRPr="00C93D5E">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20374D" w14:textId="094C63FC" w:rsidR="00E5323B" w:rsidRPr="00C93D5E" w:rsidRDefault="000C64EE"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ESKO, komercbankas, ESKO pakalpojumu saņēmēji.</w:t>
            </w:r>
          </w:p>
        </w:tc>
      </w:tr>
      <w:tr w:rsidR="00E5323B" w:rsidRPr="00C93D5E" w14:paraId="2EA3E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0FAE2"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459C14"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88B9558" w14:textId="7273CDA7" w:rsidR="006742D2" w:rsidRDefault="005360C5" w:rsidP="0087295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projekts neparedz ietekmi uz administratīvo slogu</w:t>
            </w:r>
            <w:r w:rsidR="00622D7F">
              <w:rPr>
                <w:rFonts w:ascii="Times New Roman" w:eastAsia="Times New Roman" w:hAnsi="Times New Roman" w:cs="Times New Roman"/>
                <w:iCs/>
                <w:color w:val="000000" w:themeColor="text1"/>
                <w:sz w:val="24"/>
                <w:szCs w:val="24"/>
                <w:lang w:eastAsia="lv-LV"/>
              </w:rPr>
              <w:t>, jo</w:t>
            </w:r>
            <w:r w:rsidRPr="00C93D5E">
              <w:rPr>
                <w:rFonts w:ascii="Times New Roman" w:eastAsia="Times New Roman" w:hAnsi="Times New Roman" w:cs="Times New Roman"/>
                <w:iCs/>
                <w:color w:val="000000" w:themeColor="text1"/>
                <w:sz w:val="24"/>
                <w:szCs w:val="24"/>
                <w:lang w:eastAsia="lv-LV"/>
              </w:rPr>
              <w:t xml:space="preserve"> Noteikumu projekta īstenošanu nodrošinās </w:t>
            </w:r>
            <w:proofErr w:type="spellStart"/>
            <w:r w:rsidRPr="00C93D5E">
              <w:rPr>
                <w:rFonts w:ascii="Times New Roman" w:eastAsia="Times New Roman" w:hAnsi="Times New Roman" w:cs="Times New Roman"/>
                <w:iCs/>
                <w:color w:val="000000" w:themeColor="text1"/>
                <w:sz w:val="24"/>
                <w:szCs w:val="24"/>
                <w:lang w:eastAsia="lv-LV"/>
              </w:rPr>
              <w:t>Altum</w:t>
            </w:r>
            <w:proofErr w:type="spellEnd"/>
            <w:r w:rsidRPr="00C93D5E">
              <w:rPr>
                <w:rFonts w:ascii="Times New Roman" w:eastAsia="Times New Roman" w:hAnsi="Times New Roman" w:cs="Times New Roman"/>
                <w:iCs/>
                <w:color w:val="000000" w:themeColor="text1"/>
                <w:sz w:val="24"/>
                <w:szCs w:val="24"/>
                <w:lang w:eastAsia="lv-LV"/>
              </w:rPr>
              <w:t>.</w:t>
            </w:r>
          </w:p>
          <w:p w14:paraId="5A8154ED" w14:textId="5B619509" w:rsidR="002E3871" w:rsidRPr="00C93D5E" w:rsidRDefault="00FE006B" w:rsidP="0087295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projekts</w:t>
            </w:r>
            <w:r>
              <w:rPr>
                <w:rFonts w:ascii="Times New Roman" w:eastAsia="Times New Roman" w:hAnsi="Times New Roman" w:cs="Times New Roman"/>
                <w:iCs/>
                <w:color w:val="000000" w:themeColor="text1"/>
                <w:sz w:val="24"/>
                <w:szCs w:val="24"/>
                <w:lang w:eastAsia="lv-LV"/>
              </w:rPr>
              <w:t xml:space="preserve"> pozitīvi ietekmēs tautsaimniecību.</w:t>
            </w:r>
          </w:p>
        </w:tc>
      </w:tr>
      <w:tr w:rsidR="00E5323B" w:rsidRPr="00C93D5E" w14:paraId="3F83F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40660"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457ABF"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82E47A" w14:textId="287F5DAB" w:rsidR="00E5323B" w:rsidRPr="00C93D5E" w:rsidRDefault="005360C5" w:rsidP="000048A1">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projekts neparedz ietekmi uz administratīvo slogu un izmaksām.</w:t>
            </w:r>
          </w:p>
        </w:tc>
      </w:tr>
      <w:tr w:rsidR="00E5323B" w:rsidRPr="00C93D5E" w14:paraId="44BAC5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75491"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C41811" w14:textId="59711795" w:rsidR="002B73AF"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DC1266" w14:textId="3E4BDCB9" w:rsidR="00E5323B" w:rsidRPr="00C93D5E" w:rsidRDefault="0055018D"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projekts neparedz ietekmi uz atbilstības izmaksām.</w:t>
            </w:r>
          </w:p>
        </w:tc>
      </w:tr>
      <w:tr w:rsidR="00E5323B" w:rsidRPr="00C93D5E" w14:paraId="46487C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AF509"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07421F"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806FA9" w14:textId="1E43DCA5" w:rsidR="00E5323B" w:rsidRPr="00C93D5E" w:rsidRDefault="0055018D"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Nav</w:t>
            </w:r>
          </w:p>
        </w:tc>
      </w:tr>
    </w:tbl>
    <w:p w14:paraId="65D9B610" w14:textId="35CD6382"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93D5E" w14:paraId="3306A2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6F8F" w14:textId="77777777" w:rsidR="00655F2C" w:rsidRPr="00C93D5E" w:rsidRDefault="00E5323B" w:rsidP="000048A1">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75D95" w:rsidRPr="00C93D5E" w14:paraId="0A3C63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0E561" w14:textId="5FA56904" w:rsidR="00E75D95" w:rsidRPr="00C93D5E" w:rsidRDefault="00E75D95" w:rsidP="000048A1">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Projekts šo jomu neskar</w:t>
            </w:r>
          </w:p>
        </w:tc>
      </w:tr>
    </w:tbl>
    <w:p w14:paraId="75C637EC" w14:textId="1166F4E3"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93D5E" w14:paraId="02C9B5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C5F88" w14:textId="77777777" w:rsidR="00655F2C" w:rsidRPr="00C93D5E" w:rsidRDefault="00E5323B" w:rsidP="000048A1">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75D95" w:rsidRPr="00C93D5E" w14:paraId="7D3E91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7B2B72" w14:textId="67BAA747" w:rsidR="00E75D95" w:rsidRPr="00C93D5E" w:rsidRDefault="00E75D95" w:rsidP="000048A1">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Projekts šo jomu neskar</w:t>
            </w:r>
          </w:p>
        </w:tc>
      </w:tr>
    </w:tbl>
    <w:p w14:paraId="0AD23FBE" w14:textId="77777777" w:rsidR="00527B57" w:rsidRPr="00C93D5E" w:rsidRDefault="00527B57"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544C" w:rsidRPr="00C93D5E" w14:paraId="7D87E5A3" w14:textId="77777777" w:rsidTr="006666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79D909" w14:textId="77777777" w:rsidR="000C64EE" w:rsidRPr="00C93D5E" w:rsidRDefault="000C64EE" w:rsidP="000048A1">
            <w:pPr>
              <w:spacing w:after="0" w:line="240" w:lineRule="auto"/>
              <w:contextualSpacing/>
              <w:rPr>
                <w:rFonts w:ascii="Times New Roman" w:eastAsia="Times New Roman" w:hAnsi="Times New Roman" w:cs="Times New Roman"/>
                <w:b/>
                <w:bCs/>
                <w:iCs/>
                <w:sz w:val="24"/>
                <w:szCs w:val="24"/>
                <w:lang w:eastAsia="lv-LV"/>
              </w:rPr>
            </w:pPr>
            <w:r w:rsidRPr="00C93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9544C" w:rsidRPr="002D6393" w14:paraId="7CB00799" w14:textId="77777777" w:rsidTr="006666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1A755" w14:textId="77777777" w:rsidR="000C64EE" w:rsidRPr="00175D1C" w:rsidRDefault="000C64EE" w:rsidP="000048A1">
            <w:pPr>
              <w:spacing w:after="0" w:line="240" w:lineRule="auto"/>
              <w:contextualSpacing/>
              <w:rPr>
                <w:rFonts w:ascii="Times New Roman" w:eastAsia="Times New Roman" w:hAnsi="Times New Roman" w:cs="Times New Roman"/>
                <w:iCs/>
                <w:sz w:val="24"/>
                <w:szCs w:val="24"/>
                <w:lang w:eastAsia="lv-LV"/>
              </w:rPr>
            </w:pPr>
            <w:r w:rsidRPr="00175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FD514E" w14:textId="77777777" w:rsidR="000C64EE" w:rsidRPr="00175D1C" w:rsidRDefault="000C64EE" w:rsidP="000048A1">
            <w:pPr>
              <w:spacing w:after="0" w:line="240" w:lineRule="auto"/>
              <w:contextualSpacing/>
              <w:rPr>
                <w:rFonts w:ascii="Times New Roman" w:eastAsia="Times New Roman" w:hAnsi="Times New Roman" w:cs="Times New Roman"/>
                <w:iCs/>
                <w:sz w:val="24"/>
                <w:szCs w:val="24"/>
                <w:lang w:eastAsia="lv-LV"/>
              </w:rPr>
            </w:pPr>
            <w:r w:rsidRPr="00175D1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A67AC96" w14:textId="3EB94DE9" w:rsidR="00D14B92" w:rsidRPr="00175D1C" w:rsidRDefault="00D14B92" w:rsidP="00D14B92">
            <w:pPr>
              <w:jc w:val="both"/>
              <w:rPr>
                <w:rFonts w:ascii="Times New Roman" w:hAnsi="Times New Roman" w:cs="Times New Roman"/>
                <w:iCs/>
                <w:sz w:val="24"/>
                <w:szCs w:val="24"/>
              </w:rPr>
            </w:pPr>
            <w:r w:rsidRPr="00175D1C">
              <w:rPr>
                <w:rFonts w:ascii="Times New Roman" w:hAnsi="Times New Roman" w:cs="Times New Roman"/>
                <w:iCs/>
                <w:sz w:val="24"/>
                <w:szCs w:val="24"/>
              </w:rPr>
              <w:t xml:space="preserve">Ar Noteikumu projektu tiks ieviestas prasības šādiem Eiropas Savienības tiesību aktiem: </w:t>
            </w:r>
          </w:p>
          <w:p w14:paraId="3492B907" w14:textId="77777777" w:rsidR="002A2A09" w:rsidRDefault="002A2A09" w:rsidP="002A2A09">
            <w:pPr>
              <w:pStyle w:val="ListParagraph"/>
              <w:numPr>
                <w:ilvl w:val="0"/>
                <w:numId w:val="13"/>
              </w:numPr>
              <w:ind w:left="391"/>
              <w:jc w:val="both"/>
              <w:rPr>
                <w:iCs/>
                <w:sz w:val="24"/>
                <w:szCs w:val="24"/>
              </w:rPr>
            </w:pPr>
            <w:r w:rsidRPr="00BE0341">
              <w:rPr>
                <w:iCs/>
                <w:sz w:val="24"/>
                <w:szCs w:val="24"/>
              </w:rPr>
              <w:t>Komisijas regul</w:t>
            </w:r>
            <w:r>
              <w:rPr>
                <w:iCs/>
                <w:sz w:val="24"/>
                <w:szCs w:val="24"/>
              </w:rPr>
              <w:t>a</w:t>
            </w:r>
            <w:r w:rsidRPr="00BE0341">
              <w:rPr>
                <w:iCs/>
                <w:sz w:val="24"/>
                <w:szCs w:val="24"/>
              </w:rPr>
              <w:t xml:space="preserve"> Nr. 1407/2013.</w:t>
            </w:r>
          </w:p>
          <w:p w14:paraId="7BD1002E" w14:textId="77777777" w:rsidR="002A2A09" w:rsidRDefault="002A2A09" w:rsidP="002A2A09">
            <w:pPr>
              <w:pStyle w:val="ListParagraph"/>
              <w:numPr>
                <w:ilvl w:val="0"/>
                <w:numId w:val="13"/>
              </w:numPr>
              <w:ind w:left="391"/>
              <w:jc w:val="both"/>
              <w:rPr>
                <w:iCs/>
                <w:sz w:val="24"/>
                <w:szCs w:val="24"/>
              </w:rPr>
            </w:pPr>
            <w:r w:rsidRPr="00BE0341">
              <w:rPr>
                <w:iCs/>
                <w:sz w:val="24"/>
                <w:szCs w:val="24"/>
              </w:rPr>
              <w:t>Komisijas regula Nr.</w:t>
            </w:r>
            <w:r>
              <w:rPr>
                <w:iCs/>
                <w:sz w:val="24"/>
                <w:szCs w:val="24"/>
              </w:rPr>
              <w:t> </w:t>
            </w:r>
            <w:r w:rsidRPr="00BE0341">
              <w:rPr>
                <w:iCs/>
                <w:sz w:val="24"/>
                <w:szCs w:val="24"/>
              </w:rPr>
              <w:t>717/2014</w:t>
            </w:r>
            <w:r>
              <w:rPr>
                <w:iCs/>
                <w:sz w:val="24"/>
                <w:szCs w:val="24"/>
              </w:rPr>
              <w:t>.</w:t>
            </w:r>
          </w:p>
          <w:p w14:paraId="1C00DF39" w14:textId="77777777" w:rsidR="002A2A09" w:rsidRDefault="002A2A09" w:rsidP="002A2A09">
            <w:pPr>
              <w:pStyle w:val="ListParagraph"/>
              <w:numPr>
                <w:ilvl w:val="0"/>
                <w:numId w:val="13"/>
              </w:numPr>
              <w:ind w:left="391"/>
              <w:jc w:val="both"/>
              <w:rPr>
                <w:iCs/>
                <w:sz w:val="24"/>
                <w:szCs w:val="24"/>
              </w:rPr>
            </w:pPr>
            <w:r w:rsidRPr="00BE0341">
              <w:rPr>
                <w:iCs/>
                <w:sz w:val="24"/>
                <w:szCs w:val="24"/>
              </w:rPr>
              <w:t>Komisijas regula Nr.</w:t>
            </w:r>
            <w:r>
              <w:rPr>
                <w:iCs/>
                <w:sz w:val="24"/>
                <w:szCs w:val="24"/>
              </w:rPr>
              <w:t> </w:t>
            </w:r>
            <w:r w:rsidRPr="00BE0341">
              <w:rPr>
                <w:iCs/>
                <w:sz w:val="24"/>
                <w:szCs w:val="24"/>
              </w:rPr>
              <w:t>1408/2013</w:t>
            </w:r>
            <w:r>
              <w:rPr>
                <w:iCs/>
                <w:sz w:val="24"/>
                <w:szCs w:val="24"/>
              </w:rPr>
              <w:t>.</w:t>
            </w:r>
          </w:p>
          <w:p w14:paraId="68804095" w14:textId="77777777" w:rsidR="002A2A09" w:rsidRPr="00BE0341" w:rsidRDefault="002A2A09" w:rsidP="002A2A09">
            <w:pPr>
              <w:pStyle w:val="ListParagraph"/>
              <w:numPr>
                <w:ilvl w:val="0"/>
                <w:numId w:val="13"/>
              </w:numPr>
              <w:ind w:left="391"/>
              <w:jc w:val="both"/>
              <w:rPr>
                <w:iCs/>
                <w:sz w:val="24"/>
                <w:szCs w:val="24"/>
              </w:rPr>
            </w:pPr>
            <w:r w:rsidRPr="00BE0341">
              <w:rPr>
                <w:iCs/>
                <w:sz w:val="24"/>
                <w:szCs w:val="24"/>
              </w:rPr>
              <w:t>Komisijas 2004. gada 21. aprīļa regul</w:t>
            </w:r>
            <w:r>
              <w:rPr>
                <w:iCs/>
                <w:sz w:val="24"/>
                <w:szCs w:val="24"/>
              </w:rPr>
              <w:t>u</w:t>
            </w:r>
            <w:r w:rsidRPr="00BE0341">
              <w:rPr>
                <w:iCs/>
                <w:sz w:val="24"/>
                <w:szCs w:val="24"/>
              </w:rPr>
              <w:t xml:space="preserve"> (EK) Nr. 794/2004, ar ko īsteno Padomes Regulu (ES) 2015/1589, ar ko nosaka sīki izstrādātus noteikumus Līguma par Eiropas Savienības darbību 108. panta piemērošanai (turpmāk – Komisijas regula Nr.794/2004)</w:t>
            </w:r>
            <w:r>
              <w:rPr>
                <w:iCs/>
                <w:sz w:val="24"/>
                <w:szCs w:val="24"/>
              </w:rPr>
              <w:t>.</w:t>
            </w:r>
          </w:p>
          <w:p w14:paraId="2224E69E" w14:textId="29CE19F0" w:rsidR="004B001F" w:rsidRPr="00175D1C" w:rsidRDefault="004B001F" w:rsidP="00686C6A">
            <w:pPr>
              <w:spacing w:after="0" w:line="240" w:lineRule="auto"/>
              <w:contextualSpacing/>
              <w:jc w:val="both"/>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color w:val="000000" w:themeColor="text1"/>
                <w:sz w:val="24"/>
                <w:szCs w:val="24"/>
                <w:lang w:eastAsia="lv-LV"/>
              </w:rPr>
              <w:lastRenderedPageBreak/>
              <w:t>Ar noteikumu projektu tiek veicināta energopakalpojumu tirgus attīstīšana Latvijā, ko par pienākumu visām dalībvalstīm ir noteikusi ES ar Eiropas Parlamenta un Padomes 2012. gada 25. oktobra Direktīvas Nr.2012/27/ES par energoefektivitāti, ar ko groza Direktīvas 2009/125/EK un 2010/30/ES un atceļ Direktīvas 2004/8/EK un 2006/32/EK (Energoefektivitātes direktīva) 18.pantā  noteikto.</w:t>
            </w:r>
          </w:p>
        </w:tc>
      </w:tr>
      <w:tr w:rsidR="0089544C" w:rsidRPr="002D6393" w14:paraId="0C681358" w14:textId="77777777" w:rsidTr="006666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06E5F" w14:textId="77777777" w:rsidR="000C64EE" w:rsidRPr="002D6393" w:rsidRDefault="000C64EE"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F36FAAB" w14:textId="77777777" w:rsidR="000C64EE" w:rsidRPr="002D6393" w:rsidRDefault="000C64EE"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B3B48E3" w14:textId="0249FB17" w:rsidR="000C64EE" w:rsidRPr="002D6393" w:rsidRDefault="00527B57"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Projekts šo jomu neskar.</w:t>
            </w:r>
          </w:p>
        </w:tc>
      </w:tr>
      <w:tr w:rsidR="0089544C" w:rsidRPr="002D6393" w14:paraId="5DDD3895" w14:textId="77777777" w:rsidTr="006666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BAD982" w14:textId="77777777" w:rsidR="000C64EE" w:rsidRPr="002D6393" w:rsidRDefault="000C64EE"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370F18" w14:textId="77777777" w:rsidR="000C64EE" w:rsidRPr="002D6393" w:rsidRDefault="000C64EE"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4ACE67" w14:textId="27FFC600" w:rsidR="000C64EE" w:rsidRPr="002D6393" w:rsidRDefault="00527B57"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Nav</w:t>
            </w:r>
          </w:p>
        </w:tc>
      </w:tr>
    </w:tbl>
    <w:p w14:paraId="7E937E0D" w14:textId="7B57C31D" w:rsidR="000C64EE" w:rsidRPr="002D6393" w:rsidRDefault="000C64EE"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8"/>
        <w:gridCol w:w="1765"/>
        <w:gridCol w:w="2117"/>
        <w:gridCol w:w="2715"/>
      </w:tblGrid>
      <w:tr w:rsidR="0089544C" w:rsidRPr="002D6393" w14:paraId="483DD11C" w14:textId="77777777" w:rsidTr="006666F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DD7BB6B" w14:textId="77777777" w:rsidR="00527B57" w:rsidRPr="002D6393" w:rsidRDefault="00527B57" w:rsidP="000048A1">
            <w:pPr>
              <w:spacing w:after="0" w:line="240" w:lineRule="auto"/>
              <w:contextualSpacing/>
              <w:rPr>
                <w:rFonts w:ascii="Times New Roman" w:eastAsia="Times New Roman" w:hAnsi="Times New Roman" w:cs="Times New Roman"/>
                <w:b/>
                <w:bCs/>
                <w:iCs/>
                <w:sz w:val="24"/>
                <w:szCs w:val="24"/>
                <w:lang w:eastAsia="lv-LV"/>
              </w:rPr>
            </w:pPr>
            <w:r w:rsidRPr="002D6393">
              <w:rPr>
                <w:rFonts w:ascii="Times New Roman" w:eastAsia="Times New Roman" w:hAnsi="Times New Roman" w:cs="Times New Roman"/>
                <w:b/>
                <w:bCs/>
                <w:iCs/>
                <w:sz w:val="24"/>
                <w:szCs w:val="24"/>
                <w:lang w:eastAsia="lv-LV"/>
              </w:rPr>
              <w:t>1. tabula</w:t>
            </w:r>
            <w:r w:rsidRPr="002D6393">
              <w:rPr>
                <w:rFonts w:ascii="Times New Roman" w:eastAsia="Times New Roman" w:hAnsi="Times New Roman" w:cs="Times New Roman"/>
                <w:b/>
                <w:bCs/>
                <w:iCs/>
                <w:sz w:val="24"/>
                <w:szCs w:val="24"/>
                <w:lang w:eastAsia="lv-LV"/>
              </w:rPr>
              <w:br/>
              <w:t>Tiesību akta projekta atbilstība ES tiesību aktiem</w:t>
            </w:r>
          </w:p>
        </w:tc>
      </w:tr>
      <w:tr w:rsidR="0089544C" w:rsidRPr="00C93D5E" w14:paraId="51D80288"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hideMark/>
          </w:tcPr>
          <w:p w14:paraId="068C05D4" w14:textId="77777777" w:rsidR="00527B57" w:rsidRPr="002D6393" w:rsidRDefault="00527B57" w:rsidP="000048A1">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Attiecīgā ES tiesību akta datums, numurs un nosaukums</w:t>
            </w:r>
          </w:p>
        </w:tc>
        <w:tc>
          <w:tcPr>
            <w:tcW w:w="3609" w:type="pct"/>
            <w:gridSpan w:val="3"/>
            <w:tcBorders>
              <w:top w:val="outset" w:sz="6" w:space="0" w:color="auto"/>
              <w:left w:val="outset" w:sz="6" w:space="0" w:color="auto"/>
              <w:bottom w:val="outset" w:sz="6" w:space="0" w:color="auto"/>
              <w:right w:val="outset" w:sz="6" w:space="0" w:color="auto"/>
            </w:tcBorders>
            <w:hideMark/>
          </w:tcPr>
          <w:p w14:paraId="05C8351D" w14:textId="77777777" w:rsidR="00BE0341" w:rsidRPr="002D6393" w:rsidRDefault="00BE0341" w:rsidP="00467D66">
            <w:pPr>
              <w:spacing w:after="0" w:line="240" w:lineRule="auto"/>
              <w:contextualSpacing/>
              <w:jc w:val="both"/>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Ar Noteikumu projektu tiek ieviestas šādas Eiropas Savienības tiesību aktu prasības:</w:t>
            </w:r>
          </w:p>
          <w:p w14:paraId="5D304B0D" w14:textId="04B4A9E4" w:rsidR="00527B57" w:rsidRPr="002D6393" w:rsidRDefault="00BE5406" w:rsidP="00BE0341">
            <w:pPr>
              <w:pStyle w:val="ListParagraph"/>
              <w:numPr>
                <w:ilvl w:val="0"/>
                <w:numId w:val="14"/>
              </w:numPr>
              <w:jc w:val="both"/>
              <w:rPr>
                <w:iCs/>
                <w:sz w:val="24"/>
                <w:szCs w:val="24"/>
              </w:rPr>
            </w:pPr>
            <w:r w:rsidRPr="002D6393">
              <w:rPr>
                <w:iCs/>
                <w:sz w:val="24"/>
                <w:szCs w:val="24"/>
              </w:rPr>
              <w:t xml:space="preserve"> Komisijas regula Nr. 1407/2013</w:t>
            </w:r>
            <w:r w:rsidR="00DE539E" w:rsidRPr="002D6393">
              <w:rPr>
                <w:iCs/>
                <w:sz w:val="24"/>
                <w:szCs w:val="24"/>
              </w:rPr>
              <w:t>.</w:t>
            </w:r>
          </w:p>
          <w:p w14:paraId="07397CC7" w14:textId="46607FA8" w:rsidR="00BE0341" w:rsidRPr="002D6393" w:rsidRDefault="00BE0341" w:rsidP="00BE0341">
            <w:pPr>
              <w:pStyle w:val="ListParagraph"/>
              <w:numPr>
                <w:ilvl w:val="0"/>
                <w:numId w:val="14"/>
              </w:numPr>
              <w:jc w:val="both"/>
              <w:rPr>
                <w:iCs/>
                <w:sz w:val="24"/>
                <w:szCs w:val="24"/>
              </w:rPr>
            </w:pPr>
            <w:r w:rsidRPr="002D6393">
              <w:rPr>
                <w:iCs/>
                <w:sz w:val="24"/>
                <w:szCs w:val="24"/>
              </w:rPr>
              <w:t>Komisijas regula Nr. 717/2014.</w:t>
            </w:r>
          </w:p>
          <w:p w14:paraId="7F0E1D21" w14:textId="64E20E5B" w:rsidR="00BE0341" w:rsidRPr="002D6393" w:rsidRDefault="00BE0341" w:rsidP="00BE0341">
            <w:pPr>
              <w:pStyle w:val="ListParagraph"/>
              <w:numPr>
                <w:ilvl w:val="0"/>
                <w:numId w:val="14"/>
              </w:numPr>
              <w:jc w:val="both"/>
              <w:rPr>
                <w:iCs/>
                <w:sz w:val="24"/>
                <w:szCs w:val="24"/>
              </w:rPr>
            </w:pPr>
            <w:r w:rsidRPr="002D6393">
              <w:rPr>
                <w:iCs/>
                <w:sz w:val="24"/>
                <w:szCs w:val="24"/>
              </w:rPr>
              <w:t>Komisijas regula Nr. 1408/2013.</w:t>
            </w:r>
          </w:p>
          <w:p w14:paraId="4F4DB4C4" w14:textId="2882E921" w:rsidR="00BE0341" w:rsidRPr="002D6393" w:rsidRDefault="00BE0341" w:rsidP="00BE0341">
            <w:pPr>
              <w:pStyle w:val="ListParagraph"/>
              <w:numPr>
                <w:ilvl w:val="0"/>
                <w:numId w:val="14"/>
              </w:numPr>
              <w:jc w:val="both"/>
              <w:rPr>
                <w:iCs/>
                <w:sz w:val="24"/>
                <w:szCs w:val="24"/>
              </w:rPr>
            </w:pPr>
            <w:r w:rsidRPr="002D6393">
              <w:rPr>
                <w:iCs/>
                <w:sz w:val="24"/>
                <w:szCs w:val="24"/>
              </w:rPr>
              <w:t>Komisijas regula Nr.794/2004.</w:t>
            </w:r>
          </w:p>
          <w:p w14:paraId="44C843A6" w14:textId="4ED967A4" w:rsidR="004B001F" w:rsidRPr="00C93D5E" w:rsidRDefault="004B001F" w:rsidP="00467D66">
            <w:pPr>
              <w:spacing w:after="0" w:line="240" w:lineRule="auto"/>
              <w:contextualSpacing/>
              <w:jc w:val="both"/>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color w:val="000000" w:themeColor="text1"/>
                <w:sz w:val="24"/>
                <w:szCs w:val="24"/>
                <w:lang w:eastAsia="lv-LV"/>
              </w:rPr>
              <w:t>Eiropas Parlamenta un Padomes 2012. gada 25. oktobra Direktīvas Nr.2012/27/ES par energoefektivitāti, ar ko groza Direktīvas 2009/125/EK un 2010/30/ES un atceļ Direktīvas 2004/8/EK un 2006/32/EK.</w:t>
            </w:r>
          </w:p>
        </w:tc>
      </w:tr>
      <w:tr w:rsidR="0089544C" w:rsidRPr="00C93D5E" w14:paraId="353C0981"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vAlign w:val="center"/>
            <w:hideMark/>
          </w:tcPr>
          <w:p w14:paraId="66E60354"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A</w:t>
            </w:r>
          </w:p>
        </w:tc>
        <w:tc>
          <w:tcPr>
            <w:tcW w:w="964" w:type="pct"/>
            <w:tcBorders>
              <w:top w:val="outset" w:sz="6" w:space="0" w:color="auto"/>
              <w:left w:val="outset" w:sz="6" w:space="0" w:color="auto"/>
              <w:bottom w:val="outset" w:sz="6" w:space="0" w:color="auto"/>
              <w:right w:val="outset" w:sz="6" w:space="0" w:color="auto"/>
            </w:tcBorders>
            <w:vAlign w:val="center"/>
            <w:hideMark/>
          </w:tcPr>
          <w:p w14:paraId="211AAB3F"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B</w:t>
            </w:r>
          </w:p>
        </w:tc>
        <w:tc>
          <w:tcPr>
            <w:tcW w:w="1161" w:type="pct"/>
            <w:tcBorders>
              <w:top w:val="outset" w:sz="6" w:space="0" w:color="auto"/>
              <w:left w:val="outset" w:sz="6" w:space="0" w:color="auto"/>
              <w:bottom w:val="outset" w:sz="6" w:space="0" w:color="auto"/>
              <w:right w:val="outset" w:sz="6" w:space="0" w:color="auto"/>
            </w:tcBorders>
            <w:vAlign w:val="center"/>
            <w:hideMark/>
          </w:tcPr>
          <w:p w14:paraId="172861C9"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C</w:t>
            </w:r>
          </w:p>
        </w:tc>
        <w:tc>
          <w:tcPr>
            <w:tcW w:w="1451" w:type="pct"/>
            <w:tcBorders>
              <w:top w:val="outset" w:sz="6" w:space="0" w:color="auto"/>
              <w:left w:val="outset" w:sz="6" w:space="0" w:color="auto"/>
              <w:bottom w:val="outset" w:sz="6" w:space="0" w:color="auto"/>
              <w:right w:val="outset" w:sz="6" w:space="0" w:color="auto"/>
            </w:tcBorders>
            <w:vAlign w:val="center"/>
            <w:hideMark/>
          </w:tcPr>
          <w:p w14:paraId="033C23F4"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D</w:t>
            </w:r>
          </w:p>
        </w:tc>
      </w:tr>
      <w:tr w:rsidR="0089544C" w:rsidRPr="00C93D5E" w14:paraId="3FE7D410"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hideMark/>
          </w:tcPr>
          <w:p w14:paraId="5B4566BE"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64" w:type="pct"/>
            <w:tcBorders>
              <w:top w:val="outset" w:sz="6" w:space="0" w:color="auto"/>
              <w:left w:val="outset" w:sz="6" w:space="0" w:color="auto"/>
              <w:bottom w:val="outset" w:sz="6" w:space="0" w:color="auto"/>
              <w:right w:val="outset" w:sz="6" w:space="0" w:color="auto"/>
            </w:tcBorders>
            <w:hideMark/>
          </w:tcPr>
          <w:p w14:paraId="10835F71"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61" w:type="pct"/>
            <w:tcBorders>
              <w:top w:val="outset" w:sz="6" w:space="0" w:color="auto"/>
              <w:left w:val="outset" w:sz="6" w:space="0" w:color="auto"/>
              <w:bottom w:val="outset" w:sz="6" w:space="0" w:color="auto"/>
              <w:right w:val="outset" w:sz="6" w:space="0" w:color="auto"/>
            </w:tcBorders>
            <w:hideMark/>
          </w:tcPr>
          <w:p w14:paraId="1AF1326B"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C93D5E">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93D5E">
              <w:rPr>
                <w:rFonts w:ascii="Times New Roman" w:eastAsia="Times New Roman" w:hAnsi="Times New Roman" w:cs="Times New Roman"/>
                <w:iCs/>
                <w:sz w:val="24"/>
                <w:szCs w:val="24"/>
                <w:lang w:eastAsia="lv-LV"/>
              </w:rPr>
              <w:br/>
              <w:t>Norāda institūciju, kas ir atbildīga par šo saistību izpildi pilnībā</w:t>
            </w:r>
          </w:p>
        </w:tc>
        <w:tc>
          <w:tcPr>
            <w:tcW w:w="1451" w:type="pct"/>
            <w:tcBorders>
              <w:top w:val="outset" w:sz="6" w:space="0" w:color="auto"/>
              <w:left w:val="outset" w:sz="6" w:space="0" w:color="auto"/>
              <w:bottom w:val="outset" w:sz="6" w:space="0" w:color="auto"/>
              <w:right w:val="outset" w:sz="6" w:space="0" w:color="auto"/>
            </w:tcBorders>
            <w:hideMark/>
          </w:tcPr>
          <w:p w14:paraId="3227E779" w14:textId="77777777" w:rsidR="00527B57" w:rsidRPr="00C93D5E" w:rsidRDefault="00527B57"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C93D5E">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93D5E">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A2A09" w:rsidRPr="00C93D5E" w14:paraId="011912D8"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2814B9D1" w14:textId="1DD0AFDE" w:rsidR="002A2A09" w:rsidRPr="00C93D5E" w:rsidRDefault="002A2A09" w:rsidP="002A2A09">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lastRenderedPageBreak/>
              <w:t>Komisijas</w:t>
            </w:r>
            <w:r>
              <w:rPr>
                <w:rFonts w:ascii="Times New Roman" w:eastAsia="Times New Roman" w:hAnsi="Times New Roman" w:cs="Times New Roman"/>
                <w:iCs/>
                <w:sz w:val="24"/>
                <w:szCs w:val="24"/>
                <w:lang w:eastAsia="lv-LV"/>
              </w:rPr>
              <w:t xml:space="preserve"> r</w:t>
            </w:r>
            <w:r w:rsidRPr="00C93D5E">
              <w:rPr>
                <w:rFonts w:ascii="Times New Roman" w:eastAsia="Times New Roman" w:hAnsi="Times New Roman" w:cs="Times New Roman"/>
                <w:iCs/>
                <w:sz w:val="24"/>
                <w:szCs w:val="24"/>
                <w:lang w:eastAsia="lv-LV"/>
              </w:rPr>
              <w:t>egulas Nr.</w:t>
            </w:r>
            <w:r>
              <w:rPr>
                <w:rFonts w:ascii="Times New Roman" w:eastAsia="Times New Roman" w:hAnsi="Times New Roman" w:cs="Times New Roman"/>
                <w:iCs/>
                <w:sz w:val="24"/>
                <w:szCs w:val="24"/>
                <w:lang w:eastAsia="lv-LV"/>
              </w:rPr>
              <w:t> </w:t>
            </w:r>
            <w:r w:rsidRPr="00C93D5E">
              <w:rPr>
                <w:rFonts w:ascii="Times New Roman" w:eastAsia="Times New Roman" w:hAnsi="Times New Roman" w:cs="Times New Roman"/>
                <w:iCs/>
                <w:sz w:val="24"/>
                <w:szCs w:val="24"/>
                <w:lang w:eastAsia="lv-LV"/>
              </w:rPr>
              <w:t xml:space="preserve">1407/2013 </w:t>
            </w:r>
            <w:r>
              <w:rPr>
                <w:rFonts w:ascii="Times New Roman" w:eastAsia="Times New Roman" w:hAnsi="Times New Roman" w:cs="Times New Roman"/>
                <w:iCs/>
                <w:sz w:val="24"/>
                <w:szCs w:val="24"/>
                <w:lang w:eastAsia="lv-LV"/>
              </w:rPr>
              <w:t>7</w:t>
            </w:r>
            <w:r w:rsidRPr="00CD4E6A">
              <w:rPr>
                <w:rFonts w:ascii="Times New Roman" w:eastAsia="Times New Roman" w:hAnsi="Times New Roman" w:cs="Times New Roman"/>
                <w:iCs/>
                <w:sz w:val="24"/>
                <w:szCs w:val="24"/>
                <w:lang w:eastAsia="lv-LV"/>
              </w:rPr>
              <w:t>. panta 4. punkt</w:t>
            </w:r>
            <w:r>
              <w:rPr>
                <w:rFonts w:ascii="Times New Roman" w:eastAsia="Times New Roman" w:hAnsi="Times New Roman" w:cs="Times New Roman"/>
                <w:iCs/>
                <w:sz w:val="24"/>
                <w:szCs w:val="24"/>
                <w:lang w:eastAsia="lv-LV"/>
              </w:rPr>
              <w:t>s</w:t>
            </w:r>
            <w:r w:rsidRPr="00CD4E6A">
              <w:rPr>
                <w:rFonts w:ascii="Times New Roman" w:eastAsia="Times New Roman" w:hAnsi="Times New Roman" w:cs="Times New Roman"/>
                <w:iCs/>
                <w:sz w:val="24"/>
                <w:szCs w:val="24"/>
                <w:lang w:eastAsia="lv-LV"/>
              </w:rPr>
              <w:t xml:space="preserve"> un 8. pant</w:t>
            </w:r>
            <w:r>
              <w:rPr>
                <w:rFonts w:ascii="Times New Roman" w:eastAsia="Times New Roman" w:hAnsi="Times New Roman" w:cs="Times New Roman"/>
                <w:iCs/>
                <w:sz w:val="24"/>
                <w:szCs w:val="24"/>
                <w:lang w:eastAsia="lv-LV"/>
              </w:rPr>
              <w:t>s</w:t>
            </w:r>
          </w:p>
        </w:tc>
        <w:tc>
          <w:tcPr>
            <w:tcW w:w="964" w:type="pct"/>
            <w:tcBorders>
              <w:top w:val="outset" w:sz="6" w:space="0" w:color="auto"/>
              <w:left w:val="outset" w:sz="6" w:space="0" w:color="auto"/>
              <w:bottom w:val="outset" w:sz="6" w:space="0" w:color="auto"/>
              <w:right w:val="outset" w:sz="6" w:space="0" w:color="auto"/>
            </w:tcBorders>
          </w:tcPr>
          <w:p w14:paraId="3E295633" w14:textId="69F7A559" w:rsidR="002A2A09" w:rsidRDefault="002A2A09" w:rsidP="002A2A09">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5. punkts</w:t>
            </w:r>
          </w:p>
        </w:tc>
        <w:tc>
          <w:tcPr>
            <w:tcW w:w="1161" w:type="pct"/>
            <w:tcBorders>
              <w:top w:val="outset" w:sz="6" w:space="0" w:color="auto"/>
              <w:left w:val="outset" w:sz="6" w:space="0" w:color="auto"/>
              <w:bottom w:val="outset" w:sz="6" w:space="0" w:color="auto"/>
              <w:right w:val="outset" w:sz="6" w:space="0" w:color="auto"/>
            </w:tcBorders>
          </w:tcPr>
          <w:p w14:paraId="52DCC31C" w14:textId="5C8F2F08"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7A35E82D" w14:textId="7C0C2EBA"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2A2A09" w:rsidRPr="00C93D5E" w14:paraId="536B4EA7"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39F48BC3" w14:textId="7A699A31" w:rsidR="002A2A09" w:rsidRPr="00C93D5E" w:rsidRDefault="002A2A09" w:rsidP="002A2A09">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Komisijas regulas Nr. 1408/2013 </w:t>
            </w:r>
            <w:r w:rsidRPr="00CD4E6A">
              <w:rPr>
                <w:rFonts w:ascii="Times New Roman" w:eastAsia="Times New Roman" w:hAnsi="Times New Roman" w:cs="Times New Roman"/>
                <w:iCs/>
                <w:sz w:val="24"/>
                <w:szCs w:val="24"/>
                <w:lang w:eastAsia="lv-LV"/>
              </w:rPr>
              <w:t>7. panta 4. punkt</w:t>
            </w:r>
            <w:r>
              <w:rPr>
                <w:rFonts w:ascii="Times New Roman" w:eastAsia="Times New Roman" w:hAnsi="Times New Roman" w:cs="Times New Roman"/>
                <w:iCs/>
                <w:sz w:val="24"/>
                <w:szCs w:val="24"/>
                <w:lang w:eastAsia="lv-LV"/>
              </w:rPr>
              <w:t>s</w:t>
            </w:r>
            <w:r w:rsidRPr="00CD4E6A">
              <w:rPr>
                <w:rFonts w:ascii="Times New Roman" w:eastAsia="Times New Roman" w:hAnsi="Times New Roman" w:cs="Times New Roman"/>
                <w:iCs/>
                <w:sz w:val="24"/>
                <w:szCs w:val="24"/>
                <w:lang w:eastAsia="lv-LV"/>
              </w:rPr>
              <w:t xml:space="preserve"> un 8. pant</w:t>
            </w:r>
            <w:r>
              <w:rPr>
                <w:rFonts w:ascii="Times New Roman" w:eastAsia="Times New Roman" w:hAnsi="Times New Roman" w:cs="Times New Roman"/>
                <w:iCs/>
                <w:sz w:val="24"/>
                <w:szCs w:val="24"/>
                <w:lang w:eastAsia="lv-LV"/>
              </w:rPr>
              <w:t>s</w:t>
            </w:r>
          </w:p>
        </w:tc>
        <w:tc>
          <w:tcPr>
            <w:tcW w:w="964" w:type="pct"/>
            <w:tcBorders>
              <w:top w:val="outset" w:sz="6" w:space="0" w:color="auto"/>
              <w:left w:val="outset" w:sz="6" w:space="0" w:color="auto"/>
              <w:bottom w:val="outset" w:sz="6" w:space="0" w:color="auto"/>
              <w:right w:val="outset" w:sz="6" w:space="0" w:color="auto"/>
            </w:tcBorders>
          </w:tcPr>
          <w:p w14:paraId="75A28085" w14:textId="404D371F" w:rsidR="002A2A09" w:rsidRDefault="002A2A09" w:rsidP="002A2A09">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5. punkts</w:t>
            </w:r>
          </w:p>
        </w:tc>
        <w:tc>
          <w:tcPr>
            <w:tcW w:w="1161" w:type="pct"/>
            <w:tcBorders>
              <w:top w:val="outset" w:sz="6" w:space="0" w:color="auto"/>
              <w:left w:val="outset" w:sz="6" w:space="0" w:color="auto"/>
              <w:bottom w:val="outset" w:sz="6" w:space="0" w:color="auto"/>
              <w:right w:val="outset" w:sz="6" w:space="0" w:color="auto"/>
            </w:tcBorders>
          </w:tcPr>
          <w:p w14:paraId="76295AF6" w14:textId="6D487AB3"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2B9377E5" w14:textId="10980816"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2A2A09" w:rsidRPr="00C93D5E" w14:paraId="4B678CF8"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165B4836" w14:textId="337AEC90" w:rsidR="002A2A09" w:rsidRPr="00C93D5E" w:rsidRDefault="002A2A09" w:rsidP="002A2A09">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Komisijas regulas Nr. 717/2014 </w:t>
            </w:r>
            <w:r w:rsidRPr="00CD4E6A">
              <w:rPr>
                <w:rFonts w:ascii="Times New Roman" w:eastAsia="Times New Roman" w:hAnsi="Times New Roman" w:cs="Times New Roman"/>
                <w:iCs/>
                <w:sz w:val="24"/>
                <w:szCs w:val="24"/>
                <w:lang w:eastAsia="lv-LV"/>
              </w:rPr>
              <w:t>7. panta 4. punkt</w:t>
            </w:r>
            <w:r>
              <w:rPr>
                <w:rFonts w:ascii="Times New Roman" w:eastAsia="Times New Roman" w:hAnsi="Times New Roman" w:cs="Times New Roman"/>
                <w:iCs/>
                <w:sz w:val="24"/>
                <w:szCs w:val="24"/>
                <w:lang w:eastAsia="lv-LV"/>
              </w:rPr>
              <w:t>s</w:t>
            </w:r>
            <w:r w:rsidRPr="00CD4E6A">
              <w:rPr>
                <w:rFonts w:ascii="Times New Roman" w:eastAsia="Times New Roman" w:hAnsi="Times New Roman" w:cs="Times New Roman"/>
                <w:iCs/>
                <w:sz w:val="24"/>
                <w:szCs w:val="24"/>
                <w:lang w:eastAsia="lv-LV"/>
              </w:rPr>
              <w:t xml:space="preserve"> un 8. pant</w:t>
            </w:r>
            <w:r>
              <w:rPr>
                <w:rFonts w:ascii="Times New Roman" w:eastAsia="Times New Roman" w:hAnsi="Times New Roman" w:cs="Times New Roman"/>
                <w:iCs/>
                <w:sz w:val="24"/>
                <w:szCs w:val="24"/>
                <w:lang w:eastAsia="lv-LV"/>
              </w:rPr>
              <w:t>s</w:t>
            </w:r>
          </w:p>
        </w:tc>
        <w:tc>
          <w:tcPr>
            <w:tcW w:w="964" w:type="pct"/>
            <w:tcBorders>
              <w:top w:val="outset" w:sz="6" w:space="0" w:color="auto"/>
              <w:left w:val="outset" w:sz="6" w:space="0" w:color="auto"/>
              <w:bottom w:val="outset" w:sz="6" w:space="0" w:color="auto"/>
              <w:right w:val="outset" w:sz="6" w:space="0" w:color="auto"/>
            </w:tcBorders>
          </w:tcPr>
          <w:p w14:paraId="46EE0B72" w14:textId="0DD22F7A" w:rsidR="002A2A09" w:rsidRDefault="002A2A09" w:rsidP="002A2A09">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5. punkts</w:t>
            </w:r>
          </w:p>
        </w:tc>
        <w:tc>
          <w:tcPr>
            <w:tcW w:w="1161" w:type="pct"/>
            <w:tcBorders>
              <w:top w:val="outset" w:sz="6" w:space="0" w:color="auto"/>
              <w:left w:val="outset" w:sz="6" w:space="0" w:color="auto"/>
              <w:bottom w:val="outset" w:sz="6" w:space="0" w:color="auto"/>
              <w:right w:val="outset" w:sz="6" w:space="0" w:color="auto"/>
            </w:tcBorders>
          </w:tcPr>
          <w:p w14:paraId="3539E75C" w14:textId="537402A8"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096D9130" w14:textId="2496CEBC"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2A2A09" w:rsidRPr="00C93D5E" w14:paraId="5155C76B"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469B5F9E" w14:textId="4885C4C2" w:rsidR="002A2A09" w:rsidRPr="00C93D5E" w:rsidRDefault="002A2A09" w:rsidP="002A2A09">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Komisijas</w:t>
            </w:r>
            <w:r>
              <w:rPr>
                <w:rFonts w:ascii="Times New Roman" w:eastAsia="Times New Roman" w:hAnsi="Times New Roman" w:cs="Times New Roman"/>
                <w:iCs/>
                <w:sz w:val="24"/>
                <w:szCs w:val="24"/>
                <w:lang w:eastAsia="lv-LV"/>
              </w:rPr>
              <w:t xml:space="preserve"> r</w:t>
            </w:r>
            <w:r w:rsidRPr="00C93D5E">
              <w:rPr>
                <w:rFonts w:ascii="Times New Roman" w:eastAsia="Times New Roman" w:hAnsi="Times New Roman" w:cs="Times New Roman"/>
                <w:iCs/>
                <w:sz w:val="24"/>
                <w:szCs w:val="24"/>
                <w:lang w:eastAsia="lv-LV"/>
              </w:rPr>
              <w:t>egula</w:t>
            </w:r>
            <w:r>
              <w:rPr>
                <w:rFonts w:ascii="Times New Roman" w:eastAsia="Times New Roman" w:hAnsi="Times New Roman" w:cs="Times New Roman"/>
                <w:iCs/>
                <w:sz w:val="24"/>
                <w:szCs w:val="24"/>
                <w:lang w:eastAsia="lv-LV"/>
              </w:rPr>
              <w:t xml:space="preserve"> </w:t>
            </w:r>
            <w:r w:rsidRPr="00C93D5E">
              <w:rPr>
                <w:rFonts w:ascii="Times New Roman" w:eastAsia="Times New Roman" w:hAnsi="Times New Roman" w:cs="Times New Roman"/>
                <w:iCs/>
                <w:sz w:val="24"/>
                <w:szCs w:val="24"/>
                <w:lang w:eastAsia="lv-LV"/>
              </w:rPr>
              <w:t>Nr.</w:t>
            </w:r>
            <w:r>
              <w:rPr>
                <w:rFonts w:ascii="Times New Roman" w:eastAsia="Times New Roman" w:hAnsi="Times New Roman" w:cs="Times New Roman"/>
                <w:iCs/>
                <w:sz w:val="24"/>
                <w:szCs w:val="24"/>
                <w:lang w:eastAsia="lv-LV"/>
              </w:rPr>
              <w:t> </w:t>
            </w:r>
            <w:r w:rsidRPr="00C93D5E">
              <w:rPr>
                <w:rFonts w:ascii="Times New Roman" w:eastAsia="Times New Roman" w:hAnsi="Times New Roman" w:cs="Times New Roman"/>
                <w:iCs/>
                <w:sz w:val="24"/>
                <w:szCs w:val="24"/>
                <w:lang w:eastAsia="lv-LV"/>
              </w:rPr>
              <w:t>1407/2013</w:t>
            </w:r>
          </w:p>
        </w:tc>
        <w:tc>
          <w:tcPr>
            <w:tcW w:w="964" w:type="pct"/>
            <w:tcBorders>
              <w:top w:val="outset" w:sz="6" w:space="0" w:color="auto"/>
              <w:left w:val="outset" w:sz="6" w:space="0" w:color="auto"/>
              <w:bottom w:val="outset" w:sz="6" w:space="0" w:color="auto"/>
              <w:right w:val="outset" w:sz="6" w:space="0" w:color="auto"/>
            </w:tcBorders>
          </w:tcPr>
          <w:p w14:paraId="51B01061" w14:textId="4EDA24BC" w:rsidR="002A2A09" w:rsidRDefault="002A2A09" w:rsidP="002A2A09">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7., 10. un 13. punkts</w:t>
            </w:r>
          </w:p>
        </w:tc>
        <w:tc>
          <w:tcPr>
            <w:tcW w:w="1161" w:type="pct"/>
            <w:tcBorders>
              <w:top w:val="outset" w:sz="6" w:space="0" w:color="auto"/>
              <w:left w:val="outset" w:sz="6" w:space="0" w:color="auto"/>
              <w:bottom w:val="outset" w:sz="6" w:space="0" w:color="auto"/>
              <w:right w:val="outset" w:sz="6" w:space="0" w:color="auto"/>
            </w:tcBorders>
          </w:tcPr>
          <w:p w14:paraId="6A714D3A" w14:textId="21C02D78"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17AC8ACE" w14:textId="649D2105" w:rsidR="002A2A09" w:rsidRPr="00CB7EAB" w:rsidRDefault="002A2A09" w:rsidP="002A2A09">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89544C" w:rsidRPr="00C93D5E" w14:paraId="4A094A31"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400F593B" w14:textId="0732FA15" w:rsidR="00DE539E" w:rsidRPr="00C93D5E" w:rsidRDefault="006224E6"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Komisijas</w:t>
            </w:r>
            <w:r>
              <w:rPr>
                <w:rFonts w:ascii="Times New Roman" w:eastAsia="Times New Roman" w:hAnsi="Times New Roman" w:cs="Times New Roman"/>
                <w:iCs/>
                <w:sz w:val="24"/>
                <w:szCs w:val="24"/>
                <w:lang w:eastAsia="lv-LV"/>
              </w:rPr>
              <w:t xml:space="preserve"> r</w:t>
            </w:r>
            <w:r w:rsidR="00DE539E" w:rsidRPr="00C93D5E">
              <w:rPr>
                <w:rFonts w:ascii="Times New Roman" w:eastAsia="Times New Roman" w:hAnsi="Times New Roman" w:cs="Times New Roman"/>
                <w:iCs/>
                <w:sz w:val="24"/>
                <w:szCs w:val="24"/>
                <w:lang w:eastAsia="lv-LV"/>
              </w:rPr>
              <w:t>egulas Nr.</w:t>
            </w:r>
            <w:r w:rsidR="00BE0341">
              <w:rPr>
                <w:rFonts w:ascii="Times New Roman" w:eastAsia="Times New Roman" w:hAnsi="Times New Roman" w:cs="Times New Roman"/>
                <w:iCs/>
                <w:sz w:val="24"/>
                <w:szCs w:val="24"/>
                <w:lang w:eastAsia="lv-LV"/>
              </w:rPr>
              <w:t> </w:t>
            </w:r>
            <w:r w:rsidR="00DE539E" w:rsidRPr="00C93D5E">
              <w:rPr>
                <w:rFonts w:ascii="Times New Roman" w:eastAsia="Times New Roman" w:hAnsi="Times New Roman" w:cs="Times New Roman"/>
                <w:iCs/>
                <w:sz w:val="24"/>
                <w:szCs w:val="24"/>
                <w:lang w:eastAsia="lv-LV"/>
              </w:rPr>
              <w:t>1407/2013 1.</w:t>
            </w:r>
            <w:r w:rsidR="002F44FA">
              <w:rPr>
                <w:rFonts w:ascii="Times New Roman" w:eastAsia="Times New Roman" w:hAnsi="Times New Roman" w:cs="Times New Roman"/>
                <w:iCs/>
                <w:sz w:val="24"/>
                <w:szCs w:val="24"/>
                <w:lang w:eastAsia="lv-LV"/>
              </w:rPr>
              <w:t> </w:t>
            </w:r>
            <w:r w:rsidR="00DE539E" w:rsidRPr="00C93D5E">
              <w:rPr>
                <w:rFonts w:ascii="Times New Roman" w:eastAsia="Times New Roman" w:hAnsi="Times New Roman" w:cs="Times New Roman"/>
                <w:iCs/>
                <w:sz w:val="24"/>
                <w:szCs w:val="24"/>
                <w:lang w:eastAsia="lv-LV"/>
              </w:rPr>
              <w:t>pants</w:t>
            </w:r>
          </w:p>
        </w:tc>
        <w:tc>
          <w:tcPr>
            <w:tcW w:w="964" w:type="pct"/>
            <w:tcBorders>
              <w:top w:val="outset" w:sz="6" w:space="0" w:color="auto"/>
              <w:left w:val="outset" w:sz="6" w:space="0" w:color="auto"/>
              <w:bottom w:val="outset" w:sz="6" w:space="0" w:color="auto"/>
              <w:right w:val="outset" w:sz="6" w:space="0" w:color="auto"/>
            </w:tcBorders>
          </w:tcPr>
          <w:p w14:paraId="27DF11D0" w14:textId="68303569" w:rsidR="00DE539E" w:rsidRPr="00C93D5E" w:rsidRDefault="00DE6861" w:rsidP="000048A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10</w:t>
            </w:r>
            <w:r w:rsidR="00DE539E" w:rsidRPr="00C93D5E">
              <w:rPr>
                <w:rFonts w:ascii="Times New Roman" w:eastAsia="Times New Roman" w:hAnsi="Times New Roman" w:cs="Times New Roman"/>
                <w:iCs/>
                <w:sz w:val="24"/>
                <w:szCs w:val="24"/>
                <w:lang w:eastAsia="lv-LV"/>
              </w:rPr>
              <w:t>.</w:t>
            </w:r>
            <w:r w:rsidR="00345D44">
              <w:rPr>
                <w:rFonts w:ascii="Times New Roman" w:eastAsia="Times New Roman" w:hAnsi="Times New Roman" w:cs="Times New Roman"/>
                <w:iCs/>
                <w:sz w:val="24"/>
                <w:szCs w:val="24"/>
                <w:lang w:eastAsia="lv-LV"/>
              </w:rPr>
              <w:t> </w:t>
            </w:r>
            <w:r w:rsidR="00DE539E" w:rsidRPr="00C93D5E">
              <w:rPr>
                <w:rFonts w:ascii="Times New Roman" w:eastAsia="Times New Roman" w:hAnsi="Times New Roman" w:cs="Times New Roman"/>
                <w:iCs/>
                <w:sz w:val="24"/>
                <w:szCs w:val="24"/>
                <w:lang w:eastAsia="lv-LV"/>
              </w:rPr>
              <w:t>punkts</w:t>
            </w:r>
          </w:p>
        </w:tc>
        <w:tc>
          <w:tcPr>
            <w:tcW w:w="1161" w:type="pct"/>
            <w:tcBorders>
              <w:top w:val="outset" w:sz="6" w:space="0" w:color="auto"/>
              <w:left w:val="outset" w:sz="6" w:space="0" w:color="auto"/>
              <w:bottom w:val="outset" w:sz="6" w:space="0" w:color="auto"/>
              <w:right w:val="outset" w:sz="6" w:space="0" w:color="auto"/>
            </w:tcBorders>
          </w:tcPr>
          <w:p w14:paraId="33BB2930" w14:textId="014945AF" w:rsidR="00DE539E" w:rsidRPr="00CB7EAB" w:rsidRDefault="00DE539E" w:rsidP="000048A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2E27DB00" w14:textId="7302F86D" w:rsidR="00DE539E" w:rsidRPr="00CB7EAB" w:rsidRDefault="00DE539E" w:rsidP="000048A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89544C" w:rsidRPr="00C93D5E" w14:paraId="498C1CE7"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14D0FB18" w14:textId="7916B59D" w:rsidR="00653F13" w:rsidRPr="00C93D5E" w:rsidRDefault="006224E6" w:rsidP="000048A1">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Komisijas</w:t>
            </w:r>
            <w:r>
              <w:rPr>
                <w:rFonts w:ascii="Times New Roman" w:eastAsia="Times New Roman" w:hAnsi="Times New Roman" w:cs="Times New Roman"/>
                <w:iCs/>
                <w:sz w:val="24"/>
                <w:szCs w:val="24"/>
                <w:lang w:eastAsia="lv-LV"/>
              </w:rPr>
              <w:t xml:space="preserve"> r</w:t>
            </w:r>
            <w:r w:rsidR="00653F13" w:rsidRPr="00C93D5E">
              <w:rPr>
                <w:rFonts w:ascii="Times New Roman" w:eastAsia="Times New Roman" w:hAnsi="Times New Roman" w:cs="Times New Roman"/>
                <w:iCs/>
                <w:sz w:val="24"/>
                <w:szCs w:val="24"/>
                <w:lang w:eastAsia="lv-LV"/>
              </w:rPr>
              <w:t>egulas Nr.1407/2013 3.</w:t>
            </w:r>
            <w:r w:rsidR="002F44FA">
              <w:rPr>
                <w:rFonts w:ascii="Times New Roman" w:eastAsia="Times New Roman" w:hAnsi="Times New Roman" w:cs="Times New Roman"/>
                <w:iCs/>
                <w:sz w:val="24"/>
                <w:szCs w:val="24"/>
                <w:lang w:eastAsia="lv-LV"/>
              </w:rPr>
              <w:t> </w:t>
            </w:r>
            <w:r w:rsidR="00653F13" w:rsidRPr="00C93D5E">
              <w:rPr>
                <w:rFonts w:ascii="Times New Roman" w:eastAsia="Times New Roman" w:hAnsi="Times New Roman" w:cs="Times New Roman"/>
                <w:iCs/>
                <w:sz w:val="24"/>
                <w:szCs w:val="24"/>
                <w:lang w:eastAsia="lv-LV"/>
              </w:rPr>
              <w:t>panta 2.</w:t>
            </w:r>
            <w:r w:rsidR="002F44FA">
              <w:rPr>
                <w:rFonts w:ascii="Times New Roman" w:eastAsia="Times New Roman" w:hAnsi="Times New Roman" w:cs="Times New Roman"/>
                <w:iCs/>
                <w:sz w:val="24"/>
                <w:szCs w:val="24"/>
                <w:lang w:eastAsia="lv-LV"/>
              </w:rPr>
              <w:t> </w:t>
            </w:r>
            <w:r w:rsidR="00653F13" w:rsidRPr="00C93D5E">
              <w:rPr>
                <w:rFonts w:ascii="Times New Roman" w:eastAsia="Times New Roman" w:hAnsi="Times New Roman" w:cs="Times New Roman"/>
                <w:iCs/>
                <w:sz w:val="24"/>
                <w:szCs w:val="24"/>
                <w:lang w:eastAsia="lv-LV"/>
              </w:rPr>
              <w:t>punkts</w:t>
            </w:r>
          </w:p>
        </w:tc>
        <w:tc>
          <w:tcPr>
            <w:tcW w:w="964" w:type="pct"/>
            <w:tcBorders>
              <w:top w:val="outset" w:sz="6" w:space="0" w:color="auto"/>
              <w:left w:val="outset" w:sz="6" w:space="0" w:color="auto"/>
              <w:bottom w:val="outset" w:sz="6" w:space="0" w:color="auto"/>
              <w:right w:val="outset" w:sz="6" w:space="0" w:color="auto"/>
            </w:tcBorders>
          </w:tcPr>
          <w:p w14:paraId="303D7EA4" w14:textId="1C7DDA95" w:rsidR="00653F13" w:rsidRPr="00C93D5E" w:rsidRDefault="00DE6861" w:rsidP="000048A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10</w:t>
            </w:r>
            <w:r w:rsidR="00653F13" w:rsidRPr="00C93D5E">
              <w:rPr>
                <w:rFonts w:ascii="Times New Roman" w:eastAsia="Times New Roman" w:hAnsi="Times New Roman" w:cs="Times New Roman"/>
                <w:iCs/>
                <w:sz w:val="24"/>
                <w:szCs w:val="24"/>
                <w:lang w:eastAsia="lv-LV"/>
              </w:rPr>
              <w:t>.</w:t>
            </w:r>
            <w:r w:rsidR="00345D44">
              <w:rPr>
                <w:rFonts w:ascii="Times New Roman" w:eastAsia="Times New Roman" w:hAnsi="Times New Roman" w:cs="Times New Roman"/>
                <w:iCs/>
                <w:sz w:val="24"/>
                <w:szCs w:val="24"/>
                <w:lang w:eastAsia="lv-LV"/>
              </w:rPr>
              <w:t> </w:t>
            </w:r>
            <w:r w:rsidR="00653F13" w:rsidRPr="00C93D5E">
              <w:rPr>
                <w:rFonts w:ascii="Times New Roman" w:eastAsia="Times New Roman" w:hAnsi="Times New Roman" w:cs="Times New Roman"/>
                <w:iCs/>
                <w:sz w:val="24"/>
                <w:szCs w:val="24"/>
                <w:lang w:eastAsia="lv-LV"/>
              </w:rPr>
              <w:t>punkts</w:t>
            </w:r>
          </w:p>
        </w:tc>
        <w:tc>
          <w:tcPr>
            <w:tcW w:w="1161" w:type="pct"/>
            <w:tcBorders>
              <w:top w:val="outset" w:sz="6" w:space="0" w:color="auto"/>
              <w:left w:val="outset" w:sz="6" w:space="0" w:color="auto"/>
              <w:bottom w:val="outset" w:sz="6" w:space="0" w:color="auto"/>
              <w:right w:val="outset" w:sz="6" w:space="0" w:color="auto"/>
            </w:tcBorders>
          </w:tcPr>
          <w:p w14:paraId="423038E3" w14:textId="22F9415C" w:rsidR="00653F13" w:rsidRPr="00CB7EAB" w:rsidRDefault="00653F13" w:rsidP="000048A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4F03381A" w14:textId="4F4D3253" w:rsidR="00653F13" w:rsidRPr="00CB7EAB" w:rsidRDefault="00653F13" w:rsidP="000048A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4B001F" w:rsidRPr="00C93D5E" w14:paraId="322B813A"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2F1D69C4" w14:textId="3899FFCD"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Komisijas</w:t>
            </w:r>
            <w:r>
              <w:rPr>
                <w:rFonts w:ascii="Times New Roman" w:eastAsia="Times New Roman" w:hAnsi="Times New Roman" w:cs="Times New Roman"/>
                <w:iCs/>
                <w:sz w:val="24"/>
                <w:szCs w:val="24"/>
                <w:lang w:eastAsia="lv-LV"/>
              </w:rPr>
              <w:t xml:space="preserve"> r</w:t>
            </w:r>
            <w:r w:rsidRPr="00C93D5E">
              <w:rPr>
                <w:rFonts w:ascii="Times New Roman" w:eastAsia="Times New Roman" w:hAnsi="Times New Roman" w:cs="Times New Roman"/>
                <w:iCs/>
                <w:sz w:val="24"/>
                <w:szCs w:val="24"/>
                <w:lang w:eastAsia="lv-LV"/>
              </w:rPr>
              <w:t xml:space="preserve">egulas Nr.1407/2013 </w:t>
            </w:r>
            <w:r w:rsidR="00345D44">
              <w:rPr>
                <w:rFonts w:ascii="Times New Roman" w:eastAsia="Times New Roman" w:hAnsi="Times New Roman" w:cs="Times New Roman"/>
                <w:iCs/>
                <w:sz w:val="24"/>
                <w:szCs w:val="24"/>
                <w:lang w:eastAsia="lv-LV"/>
              </w:rPr>
              <w:t>2</w:t>
            </w:r>
            <w:r w:rsidRPr="00C93D5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C93D5E">
              <w:rPr>
                <w:rFonts w:ascii="Times New Roman" w:eastAsia="Times New Roman" w:hAnsi="Times New Roman" w:cs="Times New Roman"/>
                <w:iCs/>
                <w:sz w:val="24"/>
                <w:szCs w:val="24"/>
                <w:lang w:eastAsia="lv-LV"/>
              </w:rPr>
              <w:t>panta 2.</w:t>
            </w:r>
            <w:r>
              <w:rPr>
                <w:rFonts w:ascii="Times New Roman" w:eastAsia="Times New Roman" w:hAnsi="Times New Roman" w:cs="Times New Roman"/>
                <w:iCs/>
                <w:sz w:val="24"/>
                <w:szCs w:val="24"/>
                <w:lang w:eastAsia="lv-LV"/>
              </w:rPr>
              <w:t> </w:t>
            </w:r>
            <w:r w:rsidRPr="00C93D5E">
              <w:rPr>
                <w:rFonts w:ascii="Times New Roman" w:eastAsia="Times New Roman" w:hAnsi="Times New Roman" w:cs="Times New Roman"/>
                <w:iCs/>
                <w:sz w:val="24"/>
                <w:szCs w:val="24"/>
                <w:lang w:eastAsia="lv-LV"/>
              </w:rPr>
              <w:t>punkts</w:t>
            </w:r>
          </w:p>
        </w:tc>
        <w:tc>
          <w:tcPr>
            <w:tcW w:w="964" w:type="pct"/>
            <w:tcBorders>
              <w:top w:val="outset" w:sz="6" w:space="0" w:color="auto"/>
              <w:left w:val="outset" w:sz="6" w:space="0" w:color="auto"/>
              <w:bottom w:val="outset" w:sz="6" w:space="0" w:color="auto"/>
              <w:right w:val="outset" w:sz="6" w:space="0" w:color="auto"/>
            </w:tcBorders>
          </w:tcPr>
          <w:p w14:paraId="166F4338" w14:textId="23374D03" w:rsidR="004B001F" w:rsidRPr="00C93D5E" w:rsidDel="00D33320" w:rsidRDefault="00DE6861" w:rsidP="004B001F">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12</w:t>
            </w:r>
            <w:r w:rsidR="004B001F">
              <w:rPr>
                <w:rFonts w:ascii="Times New Roman" w:eastAsia="Times New Roman" w:hAnsi="Times New Roman" w:cs="Times New Roman"/>
                <w:iCs/>
                <w:sz w:val="24"/>
                <w:szCs w:val="24"/>
                <w:lang w:eastAsia="lv-LV"/>
              </w:rPr>
              <w:t>.</w:t>
            </w:r>
            <w:r w:rsidR="00345D44">
              <w:rPr>
                <w:rFonts w:ascii="Times New Roman" w:eastAsia="Times New Roman" w:hAnsi="Times New Roman" w:cs="Times New Roman"/>
                <w:iCs/>
                <w:sz w:val="24"/>
                <w:szCs w:val="24"/>
                <w:lang w:eastAsia="lv-LV"/>
              </w:rPr>
              <w:t> </w:t>
            </w:r>
            <w:r w:rsidR="004B001F">
              <w:rPr>
                <w:rFonts w:ascii="Times New Roman" w:eastAsia="Times New Roman" w:hAnsi="Times New Roman" w:cs="Times New Roman"/>
                <w:iCs/>
                <w:sz w:val="24"/>
                <w:szCs w:val="24"/>
                <w:lang w:eastAsia="lv-LV"/>
              </w:rPr>
              <w:t xml:space="preserve">punkts </w:t>
            </w:r>
          </w:p>
        </w:tc>
        <w:tc>
          <w:tcPr>
            <w:tcW w:w="1161" w:type="pct"/>
            <w:tcBorders>
              <w:top w:val="outset" w:sz="6" w:space="0" w:color="auto"/>
              <w:left w:val="outset" w:sz="6" w:space="0" w:color="auto"/>
              <w:bottom w:val="outset" w:sz="6" w:space="0" w:color="auto"/>
              <w:right w:val="outset" w:sz="6" w:space="0" w:color="auto"/>
            </w:tcBorders>
          </w:tcPr>
          <w:p w14:paraId="45728BF7" w14:textId="0BA083E8" w:rsidR="004B001F" w:rsidRPr="00CB7EAB" w:rsidRDefault="004B001F" w:rsidP="004B001F">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56706DA7" w14:textId="27F10D7D" w:rsidR="004B001F" w:rsidRPr="00CB7EAB" w:rsidRDefault="004B001F" w:rsidP="004B001F">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BE0341" w:rsidRPr="00C93D5E" w14:paraId="285FDB1B"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392560C8" w14:textId="1A56B190" w:rsidR="00BE0341" w:rsidRPr="00C93D5E" w:rsidRDefault="00BE034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 Nr. 717/2014</w:t>
            </w:r>
          </w:p>
        </w:tc>
        <w:tc>
          <w:tcPr>
            <w:tcW w:w="964" w:type="pct"/>
            <w:tcBorders>
              <w:top w:val="outset" w:sz="6" w:space="0" w:color="auto"/>
              <w:left w:val="outset" w:sz="6" w:space="0" w:color="auto"/>
              <w:bottom w:val="outset" w:sz="6" w:space="0" w:color="auto"/>
              <w:right w:val="outset" w:sz="6" w:space="0" w:color="auto"/>
            </w:tcBorders>
          </w:tcPr>
          <w:p w14:paraId="69FEB68A" w14:textId="1B923F7D" w:rsidR="00BE0341" w:rsidRDefault="00DE686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13</w:t>
            </w:r>
            <w:r w:rsidR="00BE0341">
              <w:rPr>
                <w:rFonts w:ascii="Times New Roman" w:eastAsia="Times New Roman" w:hAnsi="Times New Roman" w:cs="Times New Roman"/>
                <w:iCs/>
                <w:sz w:val="24"/>
                <w:szCs w:val="24"/>
                <w:lang w:eastAsia="lv-LV"/>
              </w:rPr>
              <w:t>. punkts</w:t>
            </w:r>
          </w:p>
        </w:tc>
        <w:tc>
          <w:tcPr>
            <w:tcW w:w="1161" w:type="pct"/>
            <w:tcBorders>
              <w:top w:val="outset" w:sz="6" w:space="0" w:color="auto"/>
              <w:left w:val="outset" w:sz="6" w:space="0" w:color="auto"/>
              <w:bottom w:val="outset" w:sz="6" w:space="0" w:color="auto"/>
              <w:right w:val="outset" w:sz="6" w:space="0" w:color="auto"/>
            </w:tcBorders>
          </w:tcPr>
          <w:p w14:paraId="6BADBCD3" w14:textId="091F7BD0"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0331CBB0" w14:textId="17DD81D4"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BE0341" w:rsidRPr="00C93D5E" w14:paraId="4DFC3703"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4FA5FFB4" w14:textId="17A33B12" w:rsidR="00BE0341" w:rsidRPr="00C93D5E" w:rsidRDefault="00BE034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 Nr. 717/2014</w:t>
            </w:r>
          </w:p>
        </w:tc>
        <w:tc>
          <w:tcPr>
            <w:tcW w:w="964" w:type="pct"/>
            <w:tcBorders>
              <w:top w:val="outset" w:sz="6" w:space="0" w:color="auto"/>
              <w:left w:val="outset" w:sz="6" w:space="0" w:color="auto"/>
              <w:bottom w:val="outset" w:sz="6" w:space="0" w:color="auto"/>
              <w:right w:val="outset" w:sz="6" w:space="0" w:color="auto"/>
            </w:tcBorders>
          </w:tcPr>
          <w:p w14:paraId="2E4F77CE" w14:textId="549A5841" w:rsidR="00BE0341" w:rsidRDefault="00DE686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13</w:t>
            </w:r>
            <w:r w:rsidR="00BE0341">
              <w:rPr>
                <w:rFonts w:ascii="Times New Roman" w:eastAsia="Times New Roman" w:hAnsi="Times New Roman" w:cs="Times New Roman"/>
                <w:iCs/>
                <w:sz w:val="24"/>
                <w:szCs w:val="24"/>
                <w:lang w:eastAsia="lv-LV"/>
              </w:rPr>
              <w:t>. punkts</w:t>
            </w:r>
            <w:r w:rsidR="00BE0341" w:rsidDel="00345D44">
              <w:rPr>
                <w:rFonts w:ascii="Times New Roman" w:eastAsia="Times New Roman" w:hAnsi="Times New Roman" w:cs="Times New Roman"/>
                <w:iCs/>
                <w:sz w:val="24"/>
                <w:szCs w:val="24"/>
                <w:lang w:eastAsia="lv-LV"/>
              </w:rPr>
              <w:t xml:space="preserve"> </w:t>
            </w:r>
          </w:p>
        </w:tc>
        <w:tc>
          <w:tcPr>
            <w:tcW w:w="1161" w:type="pct"/>
            <w:tcBorders>
              <w:top w:val="outset" w:sz="6" w:space="0" w:color="auto"/>
              <w:left w:val="outset" w:sz="6" w:space="0" w:color="auto"/>
              <w:bottom w:val="outset" w:sz="6" w:space="0" w:color="auto"/>
              <w:right w:val="outset" w:sz="6" w:space="0" w:color="auto"/>
            </w:tcBorders>
          </w:tcPr>
          <w:p w14:paraId="39B3E464" w14:textId="27CA5C63"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454D9FE7" w14:textId="1947088D"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BE0341" w:rsidRPr="00C93D5E" w14:paraId="4683719E"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559052AB" w14:textId="527E69B9" w:rsidR="00BE0341" w:rsidDel="00345D44" w:rsidRDefault="00BE034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 Nr. 1408/2013</w:t>
            </w:r>
          </w:p>
        </w:tc>
        <w:tc>
          <w:tcPr>
            <w:tcW w:w="964" w:type="pct"/>
            <w:tcBorders>
              <w:top w:val="outset" w:sz="6" w:space="0" w:color="auto"/>
              <w:left w:val="outset" w:sz="6" w:space="0" w:color="auto"/>
              <w:bottom w:val="outset" w:sz="6" w:space="0" w:color="auto"/>
              <w:right w:val="outset" w:sz="6" w:space="0" w:color="auto"/>
            </w:tcBorders>
          </w:tcPr>
          <w:p w14:paraId="1CC03EDE" w14:textId="40389825" w:rsidR="00BE0341" w:rsidRDefault="00DE686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13</w:t>
            </w:r>
            <w:r w:rsidR="00BE0341">
              <w:rPr>
                <w:rFonts w:ascii="Times New Roman" w:eastAsia="Times New Roman" w:hAnsi="Times New Roman" w:cs="Times New Roman"/>
                <w:iCs/>
                <w:sz w:val="24"/>
                <w:szCs w:val="24"/>
                <w:lang w:eastAsia="lv-LV"/>
              </w:rPr>
              <w:t>. punkts</w:t>
            </w:r>
          </w:p>
        </w:tc>
        <w:tc>
          <w:tcPr>
            <w:tcW w:w="1161" w:type="pct"/>
            <w:tcBorders>
              <w:top w:val="outset" w:sz="6" w:space="0" w:color="auto"/>
              <w:left w:val="outset" w:sz="6" w:space="0" w:color="auto"/>
              <w:bottom w:val="outset" w:sz="6" w:space="0" w:color="auto"/>
              <w:right w:val="outset" w:sz="6" w:space="0" w:color="auto"/>
            </w:tcBorders>
          </w:tcPr>
          <w:p w14:paraId="16388ED6" w14:textId="551FC0BE"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12CC6676" w14:textId="3E3229B7"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BE0341" w:rsidRPr="00C93D5E" w14:paraId="25CA5EF9"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626AE8F7" w14:textId="02763EB3" w:rsidR="00BE0341" w:rsidRDefault="00BE034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regulas Nr. 794/2004 10. pants</w:t>
            </w:r>
          </w:p>
        </w:tc>
        <w:tc>
          <w:tcPr>
            <w:tcW w:w="964" w:type="pct"/>
            <w:tcBorders>
              <w:top w:val="outset" w:sz="6" w:space="0" w:color="auto"/>
              <w:left w:val="outset" w:sz="6" w:space="0" w:color="auto"/>
              <w:bottom w:val="outset" w:sz="6" w:space="0" w:color="auto"/>
              <w:right w:val="outset" w:sz="6" w:space="0" w:color="auto"/>
            </w:tcBorders>
          </w:tcPr>
          <w:p w14:paraId="3A782E43" w14:textId="563197CF" w:rsidR="00BE0341" w:rsidRDefault="00DE686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13</w:t>
            </w:r>
            <w:r w:rsidR="00BE0341">
              <w:rPr>
                <w:rFonts w:ascii="Times New Roman" w:eastAsia="Times New Roman" w:hAnsi="Times New Roman" w:cs="Times New Roman"/>
                <w:iCs/>
                <w:sz w:val="24"/>
                <w:szCs w:val="24"/>
                <w:lang w:eastAsia="lv-LV"/>
              </w:rPr>
              <w:t>. punkts</w:t>
            </w:r>
          </w:p>
        </w:tc>
        <w:tc>
          <w:tcPr>
            <w:tcW w:w="1161" w:type="pct"/>
            <w:tcBorders>
              <w:top w:val="outset" w:sz="6" w:space="0" w:color="auto"/>
              <w:left w:val="outset" w:sz="6" w:space="0" w:color="auto"/>
              <w:bottom w:val="outset" w:sz="6" w:space="0" w:color="auto"/>
              <w:right w:val="outset" w:sz="6" w:space="0" w:color="auto"/>
            </w:tcBorders>
          </w:tcPr>
          <w:p w14:paraId="2F9394B6" w14:textId="25773284"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4BBCD1D3" w14:textId="68D9AE0B"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BE0341" w:rsidRPr="00C93D5E" w14:paraId="4F8B1D7E"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023C37C2" w14:textId="6A45E844" w:rsidR="00BE0341" w:rsidRDefault="00BE034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regulas Nr. 794/2004 11. pants</w:t>
            </w:r>
          </w:p>
        </w:tc>
        <w:tc>
          <w:tcPr>
            <w:tcW w:w="964" w:type="pct"/>
            <w:tcBorders>
              <w:top w:val="outset" w:sz="6" w:space="0" w:color="auto"/>
              <w:left w:val="outset" w:sz="6" w:space="0" w:color="auto"/>
              <w:bottom w:val="outset" w:sz="6" w:space="0" w:color="auto"/>
              <w:right w:val="outset" w:sz="6" w:space="0" w:color="auto"/>
            </w:tcBorders>
          </w:tcPr>
          <w:p w14:paraId="5B33B6E9" w14:textId="4799CE45" w:rsidR="00BE0341" w:rsidRDefault="00DE6861" w:rsidP="00BE0341">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2A2A09">
              <w:rPr>
                <w:rFonts w:ascii="Times New Roman" w:eastAsia="Times New Roman" w:hAnsi="Times New Roman" w:cs="Times New Roman"/>
                <w:iCs/>
                <w:sz w:val="24"/>
                <w:szCs w:val="24"/>
                <w:lang w:eastAsia="lv-LV"/>
              </w:rPr>
              <w:t>13</w:t>
            </w:r>
            <w:r w:rsidR="00BE0341">
              <w:rPr>
                <w:rFonts w:ascii="Times New Roman" w:eastAsia="Times New Roman" w:hAnsi="Times New Roman" w:cs="Times New Roman"/>
                <w:iCs/>
                <w:sz w:val="24"/>
                <w:szCs w:val="24"/>
                <w:lang w:eastAsia="lv-LV"/>
              </w:rPr>
              <w:t>. punkts</w:t>
            </w:r>
          </w:p>
        </w:tc>
        <w:tc>
          <w:tcPr>
            <w:tcW w:w="1161" w:type="pct"/>
            <w:tcBorders>
              <w:top w:val="outset" w:sz="6" w:space="0" w:color="auto"/>
              <w:left w:val="outset" w:sz="6" w:space="0" w:color="auto"/>
              <w:bottom w:val="outset" w:sz="6" w:space="0" w:color="auto"/>
              <w:right w:val="outset" w:sz="6" w:space="0" w:color="auto"/>
            </w:tcBorders>
          </w:tcPr>
          <w:p w14:paraId="69FCF3A4" w14:textId="01F6CFC4"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281BDA1C" w14:textId="748D37AA" w:rsidR="00BE0341" w:rsidRPr="00CB7EAB" w:rsidRDefault="00BE0341" w:rsidP="00BE0341">
            <w:pPr>
              <w:spacing w:after="0" w:line="240" w:lineRule="auto"/>
              <w:contextualSpacing/>
              <w:rPr>
                <w:rFonts w:ascii="Times New Roman" w:eastAsia="Times New Roman" w:hAnsi="Times New Roman" w:cs="Times New Roman"/>
                <w:iCs/>
                <w:sz w:val="24"/>
                <w:szCs w:val="24"/>
                <w:lang w:eastAsia="lv-LV"/>
              </w:rPr>
            </w:pPr>
            <w:r w:rsidRPr="00CB7EAB">
              <w:rPr>
                <w:rFonts w:ascii="Times New Roman" w:eastAsia="Times New Roman" w:hAnsi="Times New Roman" w:cs="Times New Roman"/>
                <w:iCs/>
                <w:sz w:val="24"/>
                <w:szCs w:val="24"/>
                <w:lang w:eastAsia="lv-LV"/>
              </w:rPr>
              <w:t>Neparedz stingrākas prasības</w:t>
            </w:r>
          </w:p>
        </w:tc>
      </w:tr>
      <w:tr w:rsidR="004B001F" w:rsidRPr="00C93D5E" w14:paraId="2DFFA559"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tcPr>
          <w:p w14:paraId="6963307F" w14:textId="18AEB772" w:rsidR="004B001F" w:rsidRPr="002D6393" w:rsidRDefault="004B001F" w:rsidP="004B001F">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color w:val="000000" w:themeColor="text1"/>
                <w:sz w:val="24"/>
                <w:szCs w:val="24"/>
                <w:lang w:eastAsia="lv-LV"/>
              </w:rPr>
              <w:t>EP direktīva 2012/27/ES 18.punkts</w:t>
            </w:r>
          </w:p>
        </w:tc>
        <w:tc>
          <w:tcPr>
            <w:tcW w:w="964" w:type="pct"/>
            <w:tcBorders>
              <w:top w:val="outset" w:sz="6" w:space="0" w:color="auto"/>
              <w:left w:val="outset" w:sz="6" w:space="0" w:color="auto"/>
              <w:bottom w:val="outset" w:sz="6" w:space="0" w:color="auto"/>
              <w:right w:val="outset" w:sz="6" w:space="0" w:color="auto"/>
            </w:tcBorders>
          </w:tcPr>
          <w:p w14:paraId="1D485F05" w14:textId="728B0062" w:rsidR="004B001F" w:rsidRPr="002D6393" w:rsidRDefault="002A2A09" w:rsidP="004B001F">
            <w:pPr>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DC4962" w:rsidRPr="002D6393">
              <w:rPr>
                <w:rFonts w:ascii="Times New Roman" w:eastAsia="Times New Roman" w:hAnsi="Times New Roman" w:cs="Times New Roman"/>
                <w:iCs/>
                <w:sz w:val="24"/>
                <w:szCs w:val="24"/>
                <w:lang w:eastAsia="lv-LV"/>
              </w:rPr>
              <w:t>.</w:t>
            </w:r>
            <w:r w:rsidR="004B001F" w:rsidRPr="002D6393">
              <w:rPr>
                <w:rFonts w:ascii="Times New Roman" w:eastAsia="Times New Roman" w:hAnsi="Times New Roman" w:cs="Times New Roman"/>
                <w:iCs/>
                <w:sz w:val="24"/>
                <w:szCs w:val="24"/>
                <w:lang w:eastAsia="lv-LV"/>
              </w:rPr>
              <w:t xml:space="preserve"> punkt</w:t>
            </w:r>
            <w:r w:rsidR="00DC4962" w:rsidRPr="002D6393">
              <w:rPr>
                <w:rFonts w:ascii="Times New Roman" w:eastAsia="Times New Roman" w:hAnsi="Times New Roman" w:cs="Times New Roman"/>
                <w:iCs/>
                <w:sz w:val="24"/>
                <w:szCs w:val="24"/>
                <w:lang w:eastAsia="lv-LV"/>
              </w:rPr>
              <w:t>s</w:t>
            </w:r>
          </w:p>
        </w:tc>
        <w:tc>
          <w:tcPr>
            <w:tcW w:w="1161" w:type="pct"/>
            <w:tcBorders>
              <w:top w:val="outset" w:sz="6" w:space="0" w:color="auto"/>
              <w:left w:val="outset" w:sz="6" w:space="0" w:color="auto"/>
              <w:bottom w:val="outset" w:sz="6" w:space="0" w:color="auto"/>
              <w:right w:val="outset" w:sz="6" w:space="0" w:color="auto"/>
            </w:tcBorders>
          </w:tcPr>
          <w:p w14:paraId="7C71F5FD" w14:textId="45027CF2" w:rsidR="004B001F" w:rsidRPr="002D6393" w:rsidRDefault="00DC4962" w:rsidP="004B001F">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Ieviests pilnībā</w:t>
            </w:r>
          </w:p>
        </w:tc>
        <w:tc>
          <w:tcPr>
            <w:tcW w:w="1451" w:type="pct"/>
            <w:tcBorders>
              <w:top w:val="outset" w:sz="6" w:space="0" w:color="auto"/>
              <w:left w:val="outset" w:sz="6" w:space="0" w:color="auto"/>
              <w:bottom w:val="outset" w:sz="6" w:space="0" w:color="auto"/>
              <w:right w:val="outset" w:sz="6" w:space="0" w:color="auto"/>
            </w:tcBorders>
          </w:tcPr>
          <w:p w14:paraId="3AF6ED70" w14:textId="46B740B5" w:rsidR="004B001F" w:rsidRPr="002D6393" w:rsidRDefault="004B001F" w:rsidP="004B001F">
            <w:pPr>
              <w:spacing w:after="0" w:line="240" w:lineRule="auto"/>
              <w:contextualSpacing/>
              <w:rPr>
                <w:rFonts w:ascii="Times New Roman" w:eastAsia="Times New Roman" w:hAnsi="Times New Roman" w:cs="Times New Roman"/>
                <w:iCs/>
                <w:sz w:val="24"/>
                <w:szCs w:val="24"/>
                <w:lang w:eastAsia="lv-LV"/>
              </w:rPr>
            </w:pPr>
            <w:r w:rsidRPr="002D6393">
              <w:rPr>
                <w:rFonts w:ascii="Times New Roman" w:eastAsia="Times New Roman" w:hAnsi="Times New Roman" w:cs="Times New Roman"/>
                <w:iCs/>
                <w:sz w:val="24"/>
                <w:szCs w:val="24"/>
                <w:lang w:eastAsia="lv-LV"/>
              </w:rPr>
              <w:t>Neparedz stingrākas prasības</w:t>
            </w:r>
          </w:p>
        </w:tc>
      </w:tr>
      <w:tr w:rsidR="004B001F" w:rsidRPr="00C93D5E" w14:paraId="718A6D79"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hideMark/>
          </w:tcPr>
          <w:p w14:paraId="1AB6AB8F" w14:textId="77777777"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w:t>
            </w:r>
            <w:r w:rsidRPr="00C93D5E">
              <w:rPr>
                <w:rFonts w:ascii="Times New Roman" w:eastAsia="Times New Roman" w:hAnsi="Times New Roman" w:cs="Times New Roman"/>
                <w:iCs/>
                <w:sz w:val="24"/>
                <w:szCs w:val="24"/>
                <w:lang w:eastAsia="lv-LV"/>
              </w:rPr>
              <w:lastRenderedPageBreak/>
              <w:t>tiesību akta normas? Kādēļ?</w:t>
            </w:r>
          </w:p>
        </w:tc>
        <w:tc>
          <w:tcPr>
            <w:tcW w:w="3609" w:type="pct"/>
            <w:gridSpan w:val="3"/>
            <w:tcBorders>
              <w:top w:val="outset" w:sz="6" w:space="0" w:color="auto"/>
              <w:left w:val="outset" w:sz="6" w:space="0" w:color="auto"/>
              <w:bottom w:val="outset" w:sz="6" w:space="0" w:color="auto"/>
              <w:right w:val="outset" w:sz="6" w:space="0" w:color="auto"/>
            </w:tcBorders>
            <w:hideMark/>
          </w:tcPr>
          <w:p w14:paraId="6CE03CD3" w14:textId="41F0CADA"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lastRenderedPageBreak/>
              <w:t>Projekts šo jomu neskar.</w:t>
            </w:r>
          </w:p>
        </w:tc>
      </w:tr>
      <w:tr w:rsidR="004B001F" w:rsidRPr="00C93D5E" w14:paraId="57DC14A0"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hideMark/>
          </w:tcPr>
          <w:p w14:paraId="6696C0DA" w14:textId="77777777"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9" w:type="pct"/>
            <w:gridSpan w:val="3"/>
            <w:tcBorders>
              <w:top w:val="outset" w:sz="6" w:space="0" w:color="auto"/>
              <w:left w:val="outset" w:sz="6" w:space="0" w:color="auto"/>
              <w:bottom w:val="outset" w:sz="6" w:space="0" w:color="auto"/>
              <w:right w:val="outset" w:sz="6" w:space="0" w:color="auto"/>
            </w:tcBorders>
            <w:hideMark/>
          </w:tcPr>
          <w:p w14:paraId="40715BD0" w14:textId="022FCEB3"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Projekts šo jomu neskar.</w:t>
            </w:r>
          </w:p>
        </w:tc>
      </w:tr>
      <w:tr w:rsidR="004B001F" w:rsidRPr="00C93D5E" w14:paraId="2C340A39" w14:textId="77777777" w:rsidTr="008B3AED">
        <w:trPr>
          <w:tblCellSpacing w:w="15" w:type="dxa"/>
        </w:trPr>
        <w:tc>
          <w:tcPr>
            <w:tcW w:w="1342" w:type="pct"/>
            <w:tcBorders>
              <w:top w:val="outset" w:sz="6" w:space="0" w:color="auto"/>
              <w:left w:val="outset" w:sz="6" w:space="0" w:color="auto"/>
              <w:bottom w:val="outset" w:sz="6" w:space="0" w:color="auto"/>
              <w:right w:val="outset" w:sz="6" w:space="0" w:color="auto"/>
            </w:tcBorders>
            <w:hideMark/>
          </w:tcPr>
          <w:p w14:paraId="311024B4" w14:textId="77777777"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Cita informācija</w:t>
            </w:r>
          </w:p>
        </w:tc>
        <w:tc>
          <w:tcPr>
            <w:tcW w:w="3609" w:type="pct"/>
            <w:gridSpan w:val="3"/>
            <w:tcBorders>
              <w:top w:val="outset" w:sz="6" w:space="0" w:color="auto"/>
              <w:left w:val="outset" w:sz="6" w:space="0" w:color="auto"/>
              <w:bottom w:val="outset" w:sz="6" w:space="0" w:color="auto"/>
              <w:right w:val="outset" w:sz="6" w:space="0" w:color="auto"/>
            </w:tcBorders>
            <w:hideMark/>
          </w:tcPr>
          <w:p w14:paraId="535CDA6B" w14:textId="7C022C9C" w:rsidR="004B001F" w:rsidRPr="00C93D5E" w:rsidRDefault="004B001F" w:rsidP="004B001F">
            <w:pPr>
              <w:spacing w:after="0" w:line="240" w:lineRule="auto"/>
              <w:contextualSpacing/>
              <w:rPr>
                <w:rFonts w:ascii="Times New Roman" w:eastAsia="Times New Roman" w:hAnsi="Times New Roman" w:cs="Times New Roman"/>
                <w:iCs/>
                <w:sz w:val="24"/>
                <w:szCs w:val="24"/>
                <w:lang w:eastAsia="lv-LV"/>
              </w:rPr>
            </w:pPr>
            <w:r w:rsidRPr="00C93D5E">
              <w:rPr>
                <w:rFonts w:ascii="Times New Roman" w:eastAsia="Times New Roman" w:hAnsi="Times New Roman" w:cs="Times New Roman"/>
                <w:iCs/>
                <w:sz w:val="24"/>
                <w:szCs w:val="24"/>
                <w:lang w:eastAsia="lv-LV"/>
              </w:rPr>
              <w:t>Nav</w:t>
            </w:r>
          </w:p>
        </w:tc>
      </w:tr>
    </w:tbl>
    <w:p w14:paraId="1F4F2383" w14:textId="34E3FA5F"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0"/>
        <w:gridCol w:w="5426"/>
      </w:tblGrid>
      <w:tr w:rsidR="003D1800" w:rsidRPr="00C93D5E" w14:paraId="6229310D" w14:textId="77777777" w:rsidTr="0054488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121129" w14:textId="77777777" w:rsidR="00655F2C" w:rsidRPr="00C93D5E" w:rsidRDefault="00E5323B" w:rsidP="00BC55E6">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D1800" w:rsidRPr="00C93D5E" w14:paraId="20A56262"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14BB3C9"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303D0DB9"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314434AB" w14:textId="449DC0B3" w:rsidR="00E5323B" w:rsidRPr="00C93D5E" w:rsidRDefault="00E75D95" w:rsidP="00F01C55">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 xml:space="preserve">Pēc </w:t>
            </w:r>
            <w:r w:rsidR="0002625F">
              <w:rPr>
                <w:rFonts w:ascii="Times New Roman" w:eastAsia="Times New Roman" w:hAnsi="Times New Roman" w:cs="Times New Roman"/>
                <w:iCs/>
                <w:color w:val="000000" w:themeColor="text1"/>
                <w:sz w:val="24"/>
                <w:szCs w:val="24"/>
                <w:lang w:eastAsia="lv-LV"/>
              </w:rPr>
              <w:t>N</w:t>
            </w:r>
            <w:r w:rsidRPr="00C93D5E">
              <w:rPr>
                <w:rFonts w:ascii="Times New Roman" w:eastAsia="Times New Roman" w:hAnsi="Times New Roman" w:cs="Times New Roman"/>
                <w:iCs/>
                <w:color w:val="000000" w:themeColor="text1"/>
                <w:sz w:val="24"/>
                <w:szCs w:val="24"/>
                <w:lang w:eastAsia="lv-LV"/>
              </w:rPr>
              <w:t xml:space="preserve">oteikumu projekta apstiprināšanas </w:t>
            </w:r>
            <w:r w:rsidR="00957BDC">
              <w:rPr>
                <w:rFonts w:ascii="Times New Roman" w:eastAsia="Times New Roman" w:hAnsi="Times New Roman" w:cs="Times New Roman"/>
                <w:iCs/>
                <w:color w:val="000000" w:themeColor="text1"/>
                <w:sz w:val="24"/>
                <w:szCs w:val="24"/>
                <w:lang w:eastAsia="lv-LV"/>
              </w:rPr>
              <w:t>(</w:t>
            </w:r>
            <w:r w:rsidR="00C63190">
              <w:rPr>
                <w:rFonts w:ascii="Times New Roman" w:eastAsia="Times New Roman" w:hAnsi="Times New Roman" w:cs="Times New Roman"/>
                <w:iCs/>
                <w:color w:val="000000" w:themeColor="text1"/>
                <w:sz w:val="24"/>
                <w:szCs w:val="24"/>
                <w:lang w:eastAsia="lv-LV"/>
              </w:rPr>
              <w:t>pieteikšanas valsts sekretāru sanāksmē</w:t>
            </w:r>
            <w:r w:rsidR="00957BDC">
              <w:rPr>
                <w:rFonts w:ascii="Times New Roman" w:eastAsia="Times New Roman" w:hAnsi="Times New Roman" w:cs="Times New Roman"/>
                <w:iCs/>
                <w:color w:val="000000" w:themeColor="text1"/>
                <w:sz w:val="24"/>
                <w:szCs w:val="24"/>
                <w:lang w:eastAsia="lv-LV"/>
              </w:rPr>
              <w:t xml:space="preserve">) </w:t>
            </w:r>
            <w:proofErr w:type="spellStart"/>
            <w:r w:rsidRPr="00C93D5E">
              <w:rPr>
                <w:rFonts w:ascii="Times New Roman" w:eastAsia="Times New Roman" w:hAnsi="Times New Roman" w:cs="Times New Roman"/>
                <w:iCs/>
                <w:color w:val="000000" w:themeColor="text1"/>
                <w:sz w:val="24"/>
                <w:szCs w:val="24"/>
                <w:lang w:eastAsia="lv-LV"/>
              </w:rPr>
              <w:t>Altum</w:t>
            </w:r>
            <w:proofErr w:type="spellEnd"/>
            <w:r w:rsidR="00527B57" w:rsidRPr="00C93D5E">
              <w:rPr>
                <w:rFonts w:ascii="Times New Roman" w:eastAsia="Times New Roman" w:hAnsi="Times New Roman" w:cs="Times New Roman"/>
                <w:iCs/>
                <w:color w:val="000000" w:themeColor="text1"/>
                <w:sz w:val="24"/>
                <w:szCs w:val="24"/>
                <w:lang w:eastAsia="lv-LV"/>
              </w:rPr>
              <w:t xml:space="preserve"> </w:t>
            </w:r>
            <w:r w:rsidRPr="00C93D5E">
              <w:rPr>
                <w:rFonts w:ascii="Times New Roman" w:eastAsia="Times New Roman" w:hAnsi="Times New Roman" w:cs="Times New Roman"/>
                <w:iCs/>
                <w:color w:val="000000" w:themeColor="text1"/>
                <w:sz w:val="24"/>
                <w:szCs w:val="24"/>
                <w:lang w:eastAsia="lv-LV"/>
              </w:rPr>
              <w:t>nodrošinās informēšanas pasākumus.</w:t>
            </w:r>
          </w:p>
        </w:tc>
      </w:tr>
      <w:tr w:rsidR="003D1800" w:rsidRPr="00C93D5E" w14:paraId="20F5A14F"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3BC106A" w14:textId="77777777"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60CE5892" w14:textId="77777777"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68850DEA" w14:textId="1BEC5E19" w:rsidR="0054488C" w:rsidRPr="00C93D5E" w:rsidRDefault="0054488C" w:rsidP="00F725D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w:t>
            </w:r>
            <w:r w:rsidR="00DE4F36" w:rsidRPr="00C93D5E">
              <w:rPr>
                <w:rFonts w:ascii="Times New Roman" w:eastAsia="Times New Roman" w:hAnsi="Times New Roman" w:cs="Times New Roman"/>
                <w:iCs/>
                <w:color w:val="000000" w:themeColor="text1"/>
                <w:sz w:val="24"/>
                <w:szCs w:val="24"/>
                <w:lang w:eastAsia="lv-LV"/>
              </w:rPr>
              <w:t>s</w:t>
            </w:r>
            <w:r w:rsidRPr="00C93D5E">
              <w:rPr>
                <w:rFonts w:ascii="Times New Roman" w:eastAsia="Times New Roman" w:hAnsi="Times New Roman" w:cs="Times New Roman"/>
                <w:iCs/>
                <w:color w:val="000000" w:themeColor="text1"/>
                <w:sz w:val="24"/>
                <w:szCs w:val="24"/>
                <w:lang w:eastAsia="lv-LV"/>
              </w:rPr>
              <w:t xml:space="preserve"> </w:t>
            </w:r>
            <w:r w:rsidR="00DE4F36" w:rsidRPr="00C93D5E">
              <w:rPr>
                <w:rFonts w:ascii="Times New Roman" w:eastAsia="Times New Roman" w:hAnsi="Times New Roman" w:cs="Times New Roman"/>
                <w:iCs/>
                <w:color w:val="000000" w:themeColor="text1"/>
                <w:sz w:val="24"/>
                <w:szCs w:val="24"/>
                <w:lang w:eastAsia="lv-LV"/>
              </w:rPr>
              <w:t xml:space="preserve">tika </w:t>
            </w:r>
            <w:r w:rsidRPr="00C93D5E">
              <w:rPr>
                <w:rFonts w:ascii="Times New Roman" w:eastAsia="Times New Roman" w:hAnsi="Times New Roman" w:cs="Times New Roman"/>
                <w:iCs/>
                <w:color w:val="000000" w:themeColor="text1"/>
                <w:sz w:val="24"/>
                <w:szCs w:val="24"/>
                <w:lang w:eastAsia="lv-LV"/>
              </w:rPr>
              <w:t>nosūtī</w:t>
            </w:r>
            <w:r w:rsidR="00DE4F36" w:rsidRPr="00C93D5E">
              <w:rPr>
                <w:rFonts w:ascii="Times New Roman" w:eastAsia="Times New Roman" w:hAnsi="Times New Roman" w:cs="Times New Roman"/>
                <w:iCs/>
                <w:color w:val="000000" w:themeColor="text1"/>
                <w:sz w:val="24"/>
                <w:szCs w:val="24"/>
                <w:lang w:eastAsia="lv-LV"/>
              </w:rPr>
              <w:t>ts</w:t>
            </w:r>
            <w:r w:rsidRPr="00C93D5E">
              <w:rPr>
                <w:rFonts w:ascii="Times New Roman" w:eastAsia="Times New Roman" w:hAnsi="Times New Roman" w:cs="Times New Roman"/>
                <w:iCs/>
                <w:color w:val="000000" w:themeColor="text1"/>
                <w:sz w:val="24"/>
                <w:szCs w:val="24"/>
                <w:lang w:eastAsia="lv-LV"/>
              </w:rPr>
              <w:t xml:space="preserve"> saskaņošanai Finanšu nozares asociācijai.</w:t>
            </w:r>
          </w:p>
          <w:p w14:paraId="6728BD5E" w14:textId="62B1B567" w:rsidR="0054488C" w:rsidRPr="00C93D5E" w:rsidRDefault="0054488C" w:rsidP="00F725DA">
            <w:pPr>
              <w:spacing w:after="0" w:line="240" w:lineRule="auto"/>
              <w:contextualSpacing/>
              <w:jc w:val="both"/>
              <w:rPr>
                <w:rFonts w:ascii="Times New Roman" w:eastAsia="Times New Roman" w:hAnsi="Times New Roman" w:cs="Times New Roman"/>
                <w:iCs/>
                <w:color w:val="000000" w:themeColor="text1"/>
                <w:sz w:val="24"/>
                <w:szCs w:val="24"/>
                <w:lang w:eastAsia="lv-LV"/>
              </w:rPr>
            </w:pPr>
          </w:p>
        </w:tc>
      </w:tr>
      <w:tr w:rsidR="003D1800" w:rsidRPr="00C93D5E" w14:paraId="0F416249"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A3A053B" w14:textId="77777777"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6EE75E61" w14:textId="77777777"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3D1CA70D" w14:textId="72F65DE1"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Ekonomikas ministrija saskaņo</w:t>
            </w:r>
            <w:r w:rsidR="0089544C" w:rsidRPr="00C93D5E">
              <w:rPr>
                <w:rFonts w:ascii="Times New Roman" w:eastAsia="Times New Roman" w:hAnsi="Times New Roman" w:cs="Times New Roman"/>
                <w:iCs/>
                <w:color w:val="000000" w:themeColor="text1"/>
                <w:sz w:val="24"/>
                <w:szCs w:val="24"/>
                <w:lang w:eastAsia="lv-LV"/>
              </w:rPr>
              <w:t xml:space="preserve">ja </w:t>
            </w:r>
            <w:r w:rsidR="004B6A1E" w:rsidRPr="00C93D5E">
              <w:rPr>
                <w:rFonts w:ascii="Times New Roman" w:eastAsia="Times New Roman" w:hAnsi="Times New Roman" w:cs="Times New Roman"/>
                <w:iCs/>
                <w:color w:val="000000" w:themeColor="text1"/>
                <w:sz w:val="24"/>
                <w:szCs w:val="24"/>
                <w:lang w:eastAsia="lv-LV"/>
              </w:rPr>
              <w:t xml:space="preserve">Noteikumu projektu </w:t>
            </w:r>
            <w:r w:rsidRPr="00C93D5E">
              <w:rPr>
                <w:rFonts w:ascii="Times New Roman" w:eastAsia="Times New Roman" w:hAnsi="Times New Roman" w:cs="Times New Roman"/>
                <w:iCs/>
                <w:color w:val="000000" w:themeColor="text1"/>
                <w:sz w:val="24"/>
                <w:szCs w:val="24"/>
                <w:lang w:eastAsia="lv-LV"/>
              </w:rPr>
              <w:t>ar Finanšu nozares asociāciju.</w:t>
            </w:r>
          </w:p>
        </w:tc>
      </w:tr>
      <w:tr w:rsidR="003D1800" w:rsidRPr="00C93D5E" w14:paraId="4B72EE77"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6445B6" w14:textId="77777777"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3D343FD" w14:textId="77777777"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6AE417D3" w14:textId="041FE70B" w:rsidR="0054488C" w:rsidRPr="00C93D5E" w:rsidRDefault="0054488C"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Nav</w:t>
            </w:r>
          </w:p>
        </w:tc>
      </w:tr>
    </w:tbl>
    <w:p w14:paraId="13332BF7" w14:textId="7D981543"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93D5E" w14:paraId="4F16FF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6950" w14:textId="77777777" w:rsidR="00655F2C" w:rsidRPr="00C93D5E" w:rsidRDefault="00E5323B" w:rsidP="00BC55E6">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C93D5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C93D5E" w14:paraId="6FBF55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5D79B"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0D3658"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EA8A0F" w14:textId="1DA582F6" w:rsidR="00E5323B" w:rsidRPr="00C93D5E" w:rsidRDefault="00ED2B23" w:rsidP="00F725D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 xml:space="preserve">Noteikumu projekta izpildi nodrošinās Ekonomikas ministrija un </w:t>
            </w:r>
            <w:proofErr w:type="spellStart"/>
            <w:r w:rsidRPr="00C93D5E">
              <w:rPr>
                <w:rFonts w:ascii="Times New Roman" w:eastAsia="Times New Roman" w:hAnsi="Times New Roman" w:cs="Times New Roman"/>
                <w:iCs/>
                <w:color w:val="000000" w:themeColor="text1"/>
                <w:sz w:val="24"/>
                <w:szCs w:val="24"/>
                <w:lang w:eastAsia="lv-LV"/>
              </w:rPr>
              <w:t>Altum</w:t>
            </w:r>
            <w:proofErr w:type="spellEnd"/>
            <w:r w:rsidRPr="00C93D5E">
              <w:rPr>
                <w:rFonts w:ascii="Times New Roman" w:eastAsia="Times New Roman" w:hAnsi="Times New Roman" w:cs="Times New Roman"/>
                <w:iCs/>
                <w:color w:val="000000" w:themeColor="text1"/>
                <w:sz w:val="24"/>
                <w:szCs w:val="24"/>
                <w:lang w:eastAsia="lv-LV"/>
              </w:rPr>
              <w:t>.</w:t>
            </w:r>
          </w:p>
        </w:tc>
      </w:tr>
      <w:tr w:rsidR="00E5323B" w:rsidRPr="00C93D5E" w14:paraId="31844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4EAE3"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23BA16"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93D5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77DD85" w14:textId="77777777" w:rsidR="00527B57" w:rsidRPr="00C93D5E" w:rsidRDefault="00ED2B23" w:rsidP="00F725D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 xml:space="preserve">Noteikumu projekta izpilde tiks nodrošināta </w:t>
            </w:r>
            <w:proofErr w:type="spellStart"/>
            <w:r w:rsidRPr="00C93D5E">
              <w:rPr>
                <w:rFonts w:ascii="Times New Roman" w:eastAsia="Times New Roman" w:hAnsi="Times New Roman" w:cs="Times New Roman"/>
                <w:iCs/>
                <w:color w:val="000000" w:themeColor="text1"/>
                <w:sz w:val="24"/>
                <w:szCs w:val="24"/>
                <w:lang w:eastAsia="lv-LV"/>
              </w:rPr>
              <w:t>Altum</w:t>
            </w:r>
            <w:proofErr w:type="spellEnd"/>
            <w:r w:rsidRPr="00C93D5E">
              <w:rPr>
                <w:rFonts w:ascii="Times New Roman" w:eastAsia="Times New Roman" w:hAnsi="Times New Roman" w:cs="Times New Roman"/>
                <w:iCs/>
                <w:color w:val="000000" w:themeColor="text1"/>
                <w:sz w:val="24"/>
                <w:szCs w:val="24"/>
                <w:lang w:eastAsia="lv-LV"/>
              </w:rPr>
              <w:t xml:space="preserve"> esošo funkciju ietvaros, nav nepieciešams izveidot jaunas institūcijas, likvidēt esošas institūcijas vai veikt reorganizāciju.</w:t>
            </w:r>
          </w:p>
          <w:p w14:paraId="24A6E3F7" w14:textId="194E50A1" w:rsidR="00E5323B" w:rsidRPr="00C93D5E" w:rsidRDefault="00ED2B23" w:rsidP="00F725D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3D1800" w:rsidRPr="00C93D5E" w14:paraId="55C281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FC5B7" w14:textId="77777777" w:rsidR="00655F2C"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0C230" w14:textId="77777777" w:rsidR="00E5323B" w:rsidRPr="00C93D5E" w:rsidRDefault="00E5323B"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969AEE" w14:textId="26582176" w:rsidR="00E5323B" w:rsidRPr="00C93D5E" w:rsidRDefault="00ED2B23" w:rsidP="000048A1">
            <w:pPr>
              <w:spacing w:after="0" w:line="240" w:lineRule="auto"/>
              <w:contextualSpacing/>
              <w:rPr>
                <w:rFonts w:ascii="Times New Roman" w:eastAsia="Times New Roman" w:hAnsi="Times New Roman" w:cs="Times New Roman"/>
                <w:iCs/>
                <w:color w:val="000000" w:themeColor="text1"/>
                <w:sz w:val="24"/>
                <w:szCs w:val="24"/>
                <w:lang w:eastAsia="lv-LV"/>
              </w:rPr>
            </w:pPr>
            <w:r w:rsidRPr="00C93D5E">
              <w:rPr>
                <w:rFonts w:ascii="Times New Roman" w:eastAsia="Times New Roman" w:hAnsi="Times New Roman" w:cs="Times New Roman"/>
                <w:iCs/>
                <w:color w:val="000000" w:themeColor="text1"/>
                <w:sz w:val="24"/>
                <w:szCs w:val="24"/>
                <w:lang w:eastAsia="lv-LV"/>
              </w:rPr>
              <w:t>Nav</w:t>
            </w:r>
          </w:p>
        </w:tc>
      </w:tr>
    </w:tbl>
    <w:p w14:paraId="5FE55235" w14:textId="77777777" w:rsidR="00527B57" w:rsidRPr="00C93D5E" w:rsidRDefault="00527B57" w:rsidP="000048A1">
      <w:pPr>
        <w:tabs>
          <w:tab w:val="left" w:pos="7938"/>
        </w:tabs>
        <w:spacing w:after="0" w:line="240" w:lineRule="auto"/>
        <w:contextualSpacing/>
        <w:rPr>
          <w:rFonts w:ascii="Times New Roman" w:hAnsi="Times New Roman" w:cs="Times New Roman"/>
          <w:color w:val="000000" w:themeColor="text1"/>
          <w:sz w:val="24"/>
          <w:szCs w:val="24"/>
        </w:rPr>
      </w:pPr>
    </w:p>
    <w:p w14:paraId="184C5DA5" w14:textId="77777777" w:rsidR="00BC62C4" w:rsidRDefault="00ED2B23" w:rsidP="00C93D5E">
      <w:pPr>
        <w:tabs>
          <w:tab w:val="left" w:pos="7230"/>
          <w:tab w:val="left" w:pos="7938"/>
        </w:tabs>
        <w:spacing w:after="0" w:line="240" w:lineRule="auto"/>
        <w:contextualSpacing/>
        <w:rPr>
          <w:rFonts w:ascii="Times New Roman" w:hAnsi="Times New Roman" w:cs="Times New Roman"/>
          <w:color w:val="000000" w:themeColor="text1"/>
          <w:sz w:val="24"/>
          <w:szCs w:val="24"/>
        </w:rPr>
      </w:pPr>
      <w:r w:rsidRPr="00C93D5E">
        <w:rPr>
          <w:rFonts w:ascii="Times New Roman" w:hAnsi="Times New Roman" w:cs="Times New Roman"/>
          <w:color w:val="000000" w:themeColor="text1"/>
          <w:sz w:val="24"/>
          <w:szCs w:val="24"/>
        </w:rPr>
        <w:t>Ekonomikas ministr</w:t>
      </w:r>
      <w:r w:rsidR="00BC62C4">
        <w:rPr>
          <w:rFonts w:ascii="Times New Roman" w:hAnsi="Times New Roman" w:cs="Times New Roman"/>
          <w:color w:val="000000" w:themeColor="text1"/>
          <w:sz w:val="24"/>
          <w:szCs w:val="24"/>
        </w:rPr>
        <w:t>a pienākumu izpildītājs</w:t>
      </w:r>
    </w:p>
    <w:p w14:paraId="035025EF" w14:textId="50738179" w:rsidR="00ED2B23" w:rsidRPr="00C93D5E" w:rsidRDefault="00BC62C4" w:rsidP="00C93D5E">
      <w:pPr>
        <w:tabs>
          <w:tab w:val="left" w:pos="7230"/>
          <w:tab w:val="left" w:pos="7938"/>
        </w:tabs>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Iekšlietu ministrs</w:t>
      </w:r>
      <w:r w:rsidR="00ED2B23" w:rsidRPr="00C93D5E">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S.Ģirģens</w:t>
      </w:r>
      <w:proofErr w:type="spellEnd"/>
    </w:p>
    <w:p w14:paraId="0EEA8406" w14:textId="77777777" w:rsidR="00ED2B23" w:rsidRPr="00C93D5E" w:rsidRDefault="00ED2B23" w:rsidP="00C93D5E">
      <w:pPr>
        <w:tabs>
          <w:tab w:val="left" w:pos="7230"/>
        </w:tabs>
        <w:spacing w:after="0" w:line="240" w:lineRule="auto"/>
        <w:contextualSpacing/>
        <w:rPr>
          <w:rFonts w:ascii="Times New Roman" w:hAnsi="Times New Roman" w:cs="Times New Roman"/>
          <w:color w:val="000000" w:themeColor="text1"/>
          <w:sz w:val="24"/>
          <w:szCs w:val="24"/>
        </w:rPr>
      </w:pPr>
    </w:p>
    <w:p w14:paraId="114FEB8F" w14:textId="77777777" w:rsidR="00C93D5E" w:rsidRDefault="00ED2B23" w:rsidP="00C93D5E">
      <w:pPr>
        <w:tabs>
          <w:tab w:val="left" w:pos="7230"/>
          <w:tab w:val="left" w:pos="7938"/>
        </w:tabs>
        <w:spacing w:after="0" w:line="240" w:lineRule="auto"/>
        <w:contextualSpacing/>
        <w:rPr>
          <w:rFonts w:ascii="Times New Roman" w:hAnsi="Times New Roman" w:cs="Times New Roman"/>
          <w:color w:val="000000" w:themeColor="text1"/>
          <w:sz w:val="24"/>
          <w:szCs w:val="24"/>
        </w:rPr>
      </w:pPr>
      <w:r w:rsidRPr="00C93D5E">
        <w:rPr>
          <w:rFonts w:ascii="Times New Roman" w:hAnsi="Times New Roman" w:cs="Times New Roman"/>
          <w:color w:val="000000" w:themeColor="text1"/>
          <w:sz w:val="24"/>
          <w:szCs w:val="24"/>
        </w:rPr>
        <w:t>Vīza:</w:t>
      </w:r>
    </w:p>
    <w:p w14:paraId="69DDA347" w14:textId="77777777" w:rsidR="002D6393" w:rsidRDefault="00ED2B23" w:rsidP="00C93D5E">
      <w:pPr>
        <w:tabs>
          <w:tab w:val="left" w:pos="7230"/>
          <w:tab w:val="left" w:pos="7938"/>
        </w:tabs>
        <w:spacing w:after="0" w:line="240" w:lineRule="auto"/>
        <w:contextualSpacing/>
        <w:rPr>
          <w:rFonts w:ascii="Times New Roman" w:hAnsi="Times New Roman" w:cs="Times New Roman"/>
          <w:color w:val="000000" w:themeColor="text1"/>
          <w:sz w:val="24"/>
          <w:szCs w:val="24"/>
        </w:rPr>
      </w:pPr>
      <w:r w:rsidRPr="00C93D5E">
        <w:rPr>
          <w:rFonts w:ascii="Times New Roman" w:hAnsi="Times New Roman" w:cs="Times New Roman"/>
          <w:color w:val="000000" w:themeColor="text1"/>
          <w:sz w:val="24"/>
          <w:szCs w:val="24"/>
        </w:rPr>
        <w:t>Valsts sekretār</w:t>
      </w:r>
      <w:r w:rsidR="00F55F94">
        <w:rPr>
          <w:rFonts w:ascii="Times New Roman" w:hAnsi="Times New Roman" w:cs="Times New Roman"/>
          <w:color w:val="000000" w:themeColor="text1"/>
          <w:sz w:val="24"/>
          <w:szCs w:val="24"/>
        </w:rPr>
        <w:t xml:space="preserve">a </w:t>
      </w:r>
      <w:r w:rsidR="002D6393">
        <w:rPr>
          <w:rFonts w:ascii="Times New Roman" w:hAnsi="Times New Roman" w:cs="Times New Roman"/>
          <w:color w:val="000000" w:themeColor="text1"/>
          <w:sz w:val="24"/>
          <w:szCs w:val="24"/>
        </w:rPr>
        <w:t>pienākumu izpildītājs</w:t>
      </w:r>
    </w:p>
    <w:p w14:paraId="55D78291" w14:textId="0B7C9942" w:rsidR="00ED2B23" w:rsidRPr="00C93D5E" w:rsidRDefault="002D6393" w:rsidP="00C93D5E">
      <w:pPr>
        <w:tabs>
          <w:tab w:val="left" w:pos="7230"/>
          <w:tab w:val="left" w:pos="7938"/>
        </w:tabs>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valsts sekretāra vietnieks</w:t>
      </w:r>
      <w:r w:rsidR="008B3483">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E.Valantis</w:t>
      </w:r>
      <w:proofErr w:type="spellEnd"/>
    </w:p>
    <w:p w14:paraId="1581AD4F" w14:textId="77777777" w:rsidR="00C93D5E" w:rsidRDefault="00C93D5E" w:rsidP="000048A1">
      <w:pPr>
        <w:widowControl w:val="0"/>
        <w:spacing w:after="0" w:line="240" w:lineRule="auto"/>
        <w:contextualSpacing/>
        <w:jc w:val="both"/>
        <w:rPr>
          <w:rFonts w:ascii="Times New Roman" w:eastAsia="Times New Roman" w:hAnsi="Times New Roman" w:cs="Times New Roman"/>
          <w:color w:val="000000" w:themeColor="text1"/>
          <w:sz w:val="20"/>
          <w:szCs w:val="20"/>
        </w:rPr>
      </w:pPr>
    </w:p>
    <w:p w14:paraId="1BA40CAC" w14:textId="38E5A785" w:rsidR="008B3483" w:rsidRPr="00C93D5E" w:rsidRDefault="00D447B8" w:rsidP="00D447B8">
      <w:pPr>
        <w:widowControl w:val="0"/>
        <w:tabs>
          <w:tab w:val="left" w:pos="915"/>
        </w:tabs>
        <w:spacing w:after="0" w:line="240" w:lineRule="auto"/>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Grīnberga 67013231</w:t>
      </w:r>
    </w:p>
    <w:sectPr w:rsidR="008B3483" w:rsidRPr="00C93D5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BE5A" w14:textId="77777777" w:rsidR="003C13E5" w:rsidRDefault="003C13E5" w:rsidP="00894C55">
      <w:pPr>
        <w:spacing w:after="0" w:line="240" w:lineRule="auto"/>
      </w:pPr>
      <w:r>
        <w:separator/>
      </w:r>
    </w:p>
  </w:endnote>
  <w:endnote w:type="continuationSeparator" w:id="0">
    <w:p w14:paraId="494A79BF" w14:textId="77777777" w:rsidR="003C13E5" w:rsidRDefault="003C13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99E6" w14:textId="5EA800E6" w:rsidR="003D1800" w:rsidRPr="001005C8" w:rsidRDefault="001F6AAB" w:rsidP="001005C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E70B8">
      <w:rPr>
        <w:rFonts w:ascii="Times New Roman" w:hAnsi="Times New Roman" w:cs="Times New Roman"/>
        <w:noProof/>
        <w:sz w:val="20"/>
        <w:szCs w:val="20"/>
      </w:rPr>
      <w:t>EMAnot_</w:t>
    </w:r>
    <w:r w:rsidR="00BC62C4">
      <w:rPr>
        <w:rFonts w:ascii="Times New Roman" w:hAnsi="Times New Roman" w:cs="Times New Roman"/>
        <w:noProof/>
        <w:sz w:val="20"/>
        <w:szCs w:val="20"/>
      </w:rPr>
      <w:t>1303</w:t>
    </w:r>
    <w:r w:rsidR="007E70B8">
      <w:rPr>
        <w:rFonts w:ascii="Times New Roman" w:hAnsi="Times New Roman" w:cs="Times New Roman"/>
        <w:noProof/>
        <w:sz w:val="20"/>
        <w:szCs w:val="20"/>
      </w:rPr>
      <w:t>2020_Groz1065.docx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9950" w14:textId="0C67DB6C" w:rsidR="003D1800" w:rsidRPr="00527B57" w:rsidRDefault="001F6AAB" w:rsidP="00527B5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w:t>
    </w:r>
    <w:r w:rsidR="00795082">
      <w:rPr>
        <w:rFonts w:ascii="Times New Roman" w:hAnsi="Times New Roman" w:cs="Times New Roman"/>
        <w:noProof/>
        <w:sz w:val="20"/>
        <w:szCs w:val="20"/>
      </w:rPr>
      <w:t>13</w:t>
    </w:r>
    <w:r>
      <w:rPr>
        <w:rFonts w:ascii="Times New Roman" w:hAnsi="Times New Roman" w:cs="Times New Roman"/>
        <w:noProof/>
        <w:sz w:val="20"/>
        <w:szCs w:val="20"/>
      </w:rPr>
      <w:t>022020_Groz1065.docx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7378" w14:textId="77777777" w:rsidR="003C13E5" w:rsidRDefault="003C13E5" w:rsidP="00894C55">
      <w:pPr>
        <w:spacing w:after="0" w:line="240" w:lineRule="auto"/>
      </w:pPr>
      <w:r>
        <w:separator/>
      </w:r>
    </w:p>
  </w:footnote>
  <w:footnote w:type="continuationSeparator" w:id="0">
    <w:p w14:paraId="6718BFBD" w14:textId="77777777" w:rsidR="003C13E5" w:rsidRDefault="003C13E5" w:rsidP="00894C55">
      <w:pPr>
        <w:spacing w:after="0" w:line="240" w:lineRule="auto"/>
      </w:pPr>
      <w:r>
        <w:continuationSeparator/>
      </w:r>
    </w:p>
  </w:footnote>
  <w:footnote w:id="1">
    <w:p w14:paraId="472C7AEA" w14:textId="77777777" w:rsidR="0044035A" w:rsidRPr="00D407B6" w:rsidRDefault="0044035A" w:rsidP="0044035A">
      <w:pPr>
        <w:pStyle w:val="FootnoteText"/>
        <w:jc w:val="both"/>
        <w:rPr>
          <w:lang w:val="lv-LV"/>
        </w:rPr>
      </w:pPr>
      <w:r w:rsidRPr="00D407B6">
        <w:rPr>
          <w:rStyle w:val="FootnoteReference"/>
          <w:lang w:val="lv-LV"/>
        </w:rPr>
        <w:footnoteRef/>
      </w:r>
      <w:r w:rsidRPr="00D407B6">
        <w:rPr>
          <w:lang w:val="lv-LV"/>
        </w:rPr>
        <w:t xml:space="preserve"> Ekonomikas ministrijas tīmekļa vietne; Ēku atjaunošanas ilgtermiņa stratēģija, 45. </w:t>
      </w:r>
      <w:proofErr w:type="spellStart"/>
      <w:r w:rsidRPr="00D407B6">
        <w:rPr>
          <w:lang w:val="lv-LV"/>
        </w:rPr>
        <w:t>lpp</w:t>
      </w:r>
      <w:proofErr w:type="spellEnd"/>
      <w:r w:rsidRPr="00D407B6">
        <w:rPr>
          <w:lang w:val="lv-LV"/>
        </w:rPr>
        <w:t xml:space="preserve">: </w:t>
      </w:r>
      <w:hyperlink r:id="rId1" w:history="1">
        <w:r w:rsidRPr="00D407B6">
          <w:rPr>
            <w:rStyle w:val="Hyperlink"/>
            <w:lang w:val="lv-LV"/>
          </w:rPr>
          <w:t>https://www.em.gov.lv/lv/nozares_politika/majokli/eku_energoefektivitate/no_direktivas_2012_27_es_par_energoefektivitati_izrietosas_prasibas/</w:t>
        </w:r>
      </w:hyperlink>
      <w:r w:rsidRPr="00D407B6">
        <w:rPr>
          <w:lang w:val="lv-LV"/>
        </w:rPr>
        <w:t xml:space="preserve"> </w:t>
      </w:r>
    </w:p>
  </w:footnote>
  <w:footnote w:id="2">
    <w:p w14:paraId="1074417F" w14:textId="77777777" w:rsidR="0044035A" w:rsidRPr="00D407B6" w:rsidRDefault="0044035A" w:rsidP="0044035A">
      <w:pPr>
        <w:pStyle w:val="FootnoteText"/>
        <w:jc w:val="both"/>
        <w:rPr>
          <w:lang w:val="lv-LV"/>
        </w:rPr>
      </w:pPr>
      <w:r w:rsidRPr="00D407B6">
        <w:rPr>
          <w:rStyle w:val="FootnoteReference"/>
          <w:lang w:val="lv-LV"/>
        </w:rPr>
        <w:footnoteRef/>
      </w:r>
      <w:r w:rsidRPr="00D407B6">
        <w:rPr>
          <w:lang w:val="lv-LV"/>
        </w:rPr>
        <w:t xml:space="preserve"> Ekonomikas ministrijas tīmekļa vietne; Ēku atjaunošanas ilgtermiņa stratēģija, 47. </w:t>
      </w:r>
      <w:proofErr w:type="spellStart"/>
      <w:r w:rsidRPr="00D407B6">
        <w:rPr>
          <w:lang w:val="lv-LV"/>
        </w:rPr>
        <w:t>lpp</w:t>
      </w:r>
      <w:proofErr w:type="spellEnd"/>
      <w:r w:rsidRPr="00D407B6">
        <w:rPr>
          <w:lang w:val="lv-LV"/>
        </w:rPr>
        <w:t xml:space="preserve">: </w:t>
      </w:r>
      <w:hyperlink r:id="rId2" w:history="1">
        <w:r w:rsidRPr="00D407B6">
          <w:rPr>
            <w:rStyle w:val="Hyperlink"/>
            <w:lang w:val="lv-LV"/>
          </w:rPr>
          <w:t>https://www.em.gov.lv/lv/nozares_politika/majokli/eku_energoefektivitate/no_direktivas_2012_27_es_par_energoefektivitati_izrietosas_prasibas/</w:t>
        </w:r>
      </w:hyperlink>
    </w:p>
  </w:footnote>
  <w:footnote w:id="3">
    <w:p w14:paraId="57015A7C" w14:textId="4E7A13D7" w:rsidR="0044035A" w:rsidRPr="00D407B6" w:rsidRDefault="0044035A" w:rsidP="0044035A">
      <w:pPr>
        <w:pStyle w:val="FootnoteText"/>
        <w:jc w:val="both"/>
        <w:rPr>
          <w:lang w:val="lv-LV"/>
        </w:rPr>
      </w:pPr>
      <w:r w:rsidRPr="00D407B6">
        <w:rPr>
          <w:rStyle w:val="FootnoteReference"/>
          <w:lang w:val="lv-LV"/>
        </w:rPr>
        <w:footnoteRef/>
      </w:r>
      <w:r w:rsidRPr="00D407B6">
        <w:rPr>
          <w:lang w:val="lv-LV"/>
        </w:rPr>
        <w:t xml:space="preserve"> Ekonomikas ministrijas tīmekļa vietne; Ēku atjaunošanas ilgtermiņa stratēģija, 48. </w:t>
      </w:r>
      <w:proofErr w:type="spellStart"/>
      <w:r w:rsidRPr="00D407B6">
        <w:rPr>
          <w:lang w:val="lv-LV"/>
        </w:rPr>
        <w:t>lpp</w:t>
      </w:r>
      <w:proofErr w:type="spellEnd"/>
      <w:r w:rsidRPr="00D407B6">
        <w:rPr>
          <w:lang w:val="lv-LV"/>
        </w:rPr>
        <w:t xml:space="preserve">: </w:t>
      </w:r>
      <w:r w:rsidR="00D4145F">
        <w:fldChar w:fldCharType="begin"/>
      </w:r>
      <w:r w:rsidR="00D4145F" w:rsidRPr="00BB01DB">
        <w:rPr>
          <w:lang w:val="lv-LV"/>
        </w:rPr>
        <w:instrText xml:space="preserve"> "https://www.em.gov.lv/lv/nozares_politika/majokli/eku_energoefektivitate/no_direktivas_2012_27_es_par_energoefektivitati_izrietosas_prasibas/" </w:instrText>
      </w:r>
      <w:r w:rsidR="00D4145F">
        <w:fldChar w:fldCharType="separate"/>
      </w:r>
      <w:r w:rsidRPr="00D407B6">
        <w:rPr>
          <w:rStyle w:val="Hyperlink"/>
          <w:lang w:val="lv-LV"/>
        </w:rPr>
        <w:t>https://www.em.gov.lv/lv/nozares_politika/majokli/eku_energoefektivitate/no_direktivas_2012_27_es_par_energoefektivitati_izrietosas_prasibas/</w:t>
      </w:r>
      <w:r w:rsidR="00D4145F">
        <w:rPr>
          <w:rStyle w:val="Hyperlink"/>
          <w:lang w:val="lv-LV"/>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77777777" w:rsidR="003D1800" w:rsidRPr="00C25B49" w:rsidRDefault="003D180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947"/>
    <w:multiLevelType w:val="hybridMultilevel"/>
    <w:tmpl w:val="A0AC7F44"/>
    <w:lvl w:ilvl="0" w:tplc="DE32AA16">
      <w:start w:val="1"/>
      <w:numFmt w:val="decimal"/>
      <w:lvlText w:val="%1)"/>
      <w:lvlJc w:val="left"/>
      <w:pPr>
        <w:ind w:left="725"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 w15:restartNumberingAfterBreak="0">
    <w:nsid w:val="06C6191D"/>
    <w:multiLevelType w:val="hybridMultilevel"/>
    <w:tmpl w:val="2E26BB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605330"/>
    <w:multiLevelType w:val="hybridMultilevel"/>
    <w:tmpl w:val="006EFC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4" w15:restartNumberingAfterBreak="0">
    <w:nsid w:val="21AB4E11"/>
    <w:multiLevelType w:val="hybridMultilevel"/>
    <w:tmpl w:val="5FA80D1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75A61CA"/>
    <w:multiLevelType w:val="hybridMultilevel"/>
    <w:tmpl w:val="C06A38E8"/>
    <w:lvl w:ilvl="0" w:tplc="7C1E11FE">
      <w:start w:val="1"/>
      <w:numFmt w:val="decimal"/>
      <w:lvlText w:val="%1."/>
      <w:lvlJc w:val="left"/>
      <w:pPr>
        <w:ind w:left="720" w:hanging="360"/>
      </w:pPr>
      <w:rPr>
        <w:rFonts w:ascii="Times New Roman" w:eastAsia="Times New Roman" w:hAnsi="Times New Roman" w:cs="Times New Roman"/>
        <w:b w:val="0"/>
        <w:bCs/>
        <w:i w:val="0"/>
        <w:iC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09208F2"/>
    <w:multiLevelType w:val="hybridMultilevel"/>
    <w:tmpl w:val="65EA29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8D6641"/>
    <w:multiLevelType w:val="hybridMultilevel"/>
    <w:tmpl w:val="3B50D244"/>
    <w:lvl w:ilvl="0" w:tplc="0FC2D090">
      <w:start w:val="1"/>
      <w:numFmt w:val="decimal"/>
      <w:lvlText w:val="%1)"/>
      <w:lvlJc w:val="left"/>
      <w:pPr>
        <w:ind w:left="720" w:hanging="360"/>
      </w:pPr>
      <w:rPr>
        <w:rFonts w:hint="default"/>
        <w:b/>
        <w:bCs/>
        <w:i/>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BB568D"/>
    <w:multiLevelType w:val="hybridMultilevel"/>
    <w:tmpl w:val="2A56B0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FCD0755"/>
    <w:multiLevelType w:val="hybridMultilevel"/>
    <w:tmpl w:val="3B50D244"/>
    <w:lvl w:ilvl="0" w:tplc="0FC2D090">
      <w:start w:val="1"/>
      <w:numFmt w:val="decimal"/>
      <w:lvlText w:val="%1)"/>
      <w:lvlJc w:val="left"/>
      <w:pPr>
        <w:ind w:left="720" w:hanging="360"/>
      </w:pPr>
      <w:rPr>
        <w:rFonts w:hint="default"/>
        <w:b/>
        <w:bCs/>
        <w:i/>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507BEB"/>
    <w:multiLevelType w:val="hybridMultilevel"/>
    <w:tmpl w:val="A4CEF4C2"/>
    <w:lvl w:ilvl="0" w:tplc="9E301A6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784B238E"/>
    <w:multiLevelType w:val="hybridMultilevel"/>
    <w:tmpl w:val="036CA2A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4C5125"/>
    <w:multiLevelType w:val="hybridMultilevel"/>
    <w:tmpl w:val="700ABCFA"/>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14" w15:restartNumberingAfterBreak="0">
    <w:nsid w:val="7D5164D7"/>
    <w:multiLevelType w:val="hybridMultilevel"/>
    <w:tmpl w:val="A4DAAF4A"/>
    <w:lvl w:ilvl="0" w:tplc="04260001">
      <w:start w:val="1"/>
      <w:numFmt w:val="bullet"/>
      <w:lvlText w:val=""/>
      <w:lvlJc w:val="left"/>
      <w:pPr>
        <w:ind w:left="1182" w:hanging="360"/>
      </w:pPr>
      <w:rPr>
        <w:rFonts w:ascii="Symbol" w:hAnsi="Symbol" w:hint="default"/>
      </w:rPr>
    </w:lvl>
    <w:lvl w:ilvl="1" w:tplc="04260003">
      <w:start w:val="1"/>
      <w:numFmt w:val="bullet"/>
      <w:lvlText w:val="o"/>
      <w:lvlJc w:val="left"/>
      <w:pPr>
        <w:ind w:left="1902" w:hanging="360"/>
      </w:pPr>
      <w:rPr>
        <w:rFonts w:ascii="Courier New" w:hAnsi="Courier New" w:cs="Courier New" w:hint="default"/>
      </w:rPr>
    </w:lvl>
    <w:lvl w:ilvl="2" w:tplc="04260005">
      <w:start w:val="1"/>
      <w:numFmt w:val="bullet"/>
      <w:lvlText w:val=""/>
      <w:lvlJc w:val="left"/>
      <w:pPr>
        <w:ind w:left="2622" w:hanging="360"/>
      </w:pPr>
      <w:rPr>
        <w:rFonts w:ascii="Wingdings" w:hAnsi="Wingdings" w:hint="default"/>
      </w:rPr>
    </w:lvl>
    <w:lvl w:ilvl="3" w:tplc="04260001">
      <w:start w:val="1"/>
      <w:numFmt w:val="bullet"/>
      <w:lvlText w:val=""/>
      <w:lvlJc w:val="left"/>
      <w:pPr>
        <w:ind w:left="3342" w:hanging="360"/>
      </w:pPr>
      <w:rPr>
        <w:rFonts w:ascii="Symbol" w:hAnsi="Symbol" w:hint="default"/>
      </w:rPr>
    </w:lvl>
    <w:lvl w:ilvl="4" w:tplc="04260003">
      <w:start w:val="1"/>
      <w:numFmt w:val="bullet"/>
      <w:lvlText w:val="o"/>
      <w:lvlJc w:val="left"/>
      <w:pPr>
        <w:ind w:left="4062" w:hanging="360"/>
      </w:pPr>
      <w:rPr>
        <w:rFonts w:ascii="Courier New" w:hAnsi="Courier New" w:cs="Courier New" w:hint="default"/>
      </w:rPr>
    </w:lvl>
    <w:lvl w:ilvl="5" w:tplc="04260005">
      <w:start w:val="1"/>
      <w:numFmt w:val="bullet"/>
      <w:lvlText w:val=""/>
      <w:lvlJc w:val="left"/>
      <w:pPr>
        <w:ind w:left="4782" w:hanging="360"/>
      </w:pPr>
      <w:rPr>
        <w:rFonts w:ascii="Wingdings" w:hAnsi="Wingdings" w:hint="default"/>
      </w:rPr>
    </w:lvl>
    <w:lvl w:ilvl="6" w:tplc="04260001">
      <w:start w:val="1"/>
      <w:numFmt w:val="bullet"/>
      <w:lvlText w:val=""/>
      <w:lvlJc w:val="left"/>
      <w:pPr>
        <w:ind w:left="5502" w:hanging="360"/>
      </w:pPr>
      <w:rPr>
        <w:rFonts w:ascii="Symbol" w:hAnsi="Symbol" w:hint="default"/>
      </w:rPr>
    </w:lvl>
    <w:lvl w:ilvl="7" w:tplc="04260003">
      <w:start w:val="1"/>
      <w:numFmt w:val="bullet"/>
      <w:lvlText w:val="o"/>
      <w:lvlJc w:val="left"/>
      <w:pPr>
        <w:ind w:left="6222" w:hanging="360"/>
      </w:pPr>
      <w:rPr>
        <w:rFonts w:ascii="Courier New" w:hAnsi="Courier New" w:cs="Courier New" w:hint="default"/>
      </w:rPr>
    </w:lvl>
    <w:lvl w:ilvl="8" w:tplc="04260005">
      <w:start w:val="1"/>
      <w:numFmt w:val="bullet"/>
      <w:lvlText w:val=""/>
      <w:lvlJc w:val="left"/>
      <w:pPr>
        <w:ind w:left="6942" w:hanging="360"/>
      </w:pPr>
      <w:rPr>
        <w:rFonts w:ascii="Wingdings" w:hAnsi="Wingdings" w:hint="default"/>
      </w:rPr>
    </w:lvl>
  </w:abstractNum>
  <w:num w:numId="1">
    <w:abstractNumId w:val="3"/>
  </w:num>
  <w:num w:numId="2">
    <w:abstractNumId w:val="12"/>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7"/>
  </w:num>
  <w:num w:numId="9">
    <w:abstractNumId w:val="1"/>
  </w:num>
  <w:num w:numId="10">
    <w:abstractNumId w:val="9"/>
  </w:num>
  <w:num w:numId="11">
    <w:abstractNumId w:val="11"/>
  </w:num>
  <w:num w:numId="12">
    <w:abstractNumId w:val="0"/>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928"/>
    <w:rsid w:val="000048A1"/>
    <w:rsid w:val="000056B5"/>
    <w:rsid w:val="000205F7"/>
    <w:rsid w:val="0002625F"/>
    <w:rsid w:val="000449A6"/>
    <w:rsid w:val="00047CA0"/>
    <w:rsid w:val="0006037A"/>
    <w:rsid w:val="00066C9A"/>
    <w:rsid w:val="00083C0F"/>
    <w:rsid w:val="000846B4"/>
    <w:rsid w:val="000B3898"/>
    <w:rsid w:val="000C33A8"/>
    <w:rsid w:val="000C64EE"/>
    <w:rsid w:val="000D7C3C"/>
    <w:rsid w:val="000F37FA"/>
    <w:rsid w:val="001005C8"/>
    <w:rsid w:val="001014E3"/>
    <w:rsid w:val="0010252C"/>
    <w:rsid w:val="00111191"/>
    <w:rsid w:val="00115EAC"/>
    <w:rsid w:val="00115EEC"/>
    <w:rsid w:val="00120291"/>
    <w:rsid w:val="00155BD6"/>
    <w:rsid w:val="0016501A"/>
    <w:rsid w:val="00171005"/>
    <w:rsid w:val="00174063"/>
    <w:rsid w:val="00175D1C"/>
    <w:rsid w:val="001A1916"/>
    <w:rsid w:val="001E05BC"/>
    <w:rsid w:val="001F3FA3"/>
    <w:rsid w:val="001F4547"/>
    <w:rsid w:val="001F6AAB"/>
    <w:rsid w:val="002050E2"/>
    <w:rsid w:val="00211B58"/>
    <w:rsid w:val="00243426"/>
    <w:rsid w:val="00244A07"/>
    <w:rsid w:val="00244A63"/>
    <w:rsid w:val="00250B2E"/>
    <w:rsid w:val="00254397"/>
    <w:rsid w:val="0029020E"/>
    <w:rsid w:val="002A2A09"/>
    <w:rsid w:val="002B73AF"/>
    <w:rsid w:val="002C6542"/>
    <w:rsid w:val="002C7BCD"/>
    <w:rsid w:val="002D6393"/>
    <w:rsid w:val="002E1C05"/>
    <w:rsid w:val="002E3871"/>
    <w:rsid w:val="002F44FA"/>
    <w:rsid w:val="00303CB5"/>
    <w:rsid w:val="003062A9"/>
    <w:rsid w:val="00307371"/>
    <w:rsid w:val="00345D44"/>
    <w:rsid w:val="003B0BF9"/>
    <w:rsid w:val="003B729C"/>
    <w:rsid w:val="003C13E5"/>
    <w:rsid w:val="003D1800"/>
    <w:rsid w:val="003E0791"/>
    <w:rsid w:val="003E42FC"/>
    <w:rsid w:val="003F28AC"/>
    <w:rsid w:val="003F3A8C"/>
    <w:rsid w:val="003F63E8"/>
    <w:rsid w:val="004007C4"/>
    <w:rsid w:val="00403C3D"/>
    <w:rsid w:val="00410B7C"/>
    <w:rsid w:val="00411D04"/>
    <w:rsid w:val="00434CD6"/>
    <w:rsid w:val="0044035A"/>
    <w:rsid w:val="004454FE"/>
    <w:rsid w:val="00454542"/>
    <w:rsid w:val="00456E40"/>
    <w:rsid w:val="00467D66"/>
    <w:rsid w:val="00471F27"/>
    <w:rsid w:val="0047506B"/>
    <w:rsid w:val="004A1EE3"/>
    <w:rsid w:val="004B001F"/>
    <w:rsid w:val="004B6A1E"/>
    <w:rsid w:val="0050178F"/>
    <w:rsid w:val="00521ED3"/>
    <w:rsid w:val="005278E2"/>
    <w:rsid w:val="00527957"/>
    <w:rsid w:val="00527AF7"/>
    <w:rsid w:val="00527B57"/>
    <w:rsid w:val="005360C5"/>
    <w:rsid w:val="0054488C"/>
    <w:rsid w:val="0055018D"/>
    <w:rsid w:val="00583EF5"/>
    <w:rsid w:val="00584AD5"/>
    <w:rsid w:val="005928A2"/>
    <w:rsid w:val="00596FA5"/>
    <w:rsid w:val="005A0313"/>
    <w:rsid w:val="005B0CDC"/>
    <w:rsid w:val="005B3BAE"/>
    <w:rsid w:val="005B43DC"/>
    <w:rsid w:val="005B731C"/>
    <w:rsid w:val="006224E6"/>
    <w:rsid w:val="00622D7F"/>
    <w:rsid w:val="0062695B"/>
    <w:rsid w:val="006273BE"/>
    <w:rsid w:val="00653F13"/>
    <w:rsid w:val="00655F2C"/>
    <w:rsid w:val="006742D2"/>
    <w:rsid w:val="00686C6A"/>
    <w:rsid w:val="0069106F"/>
    <w:rsid w:val="006B50AB"/>
    <w:rsid w:val="006D712D"/>
    <w:rsid w:val="006E1081"/>
    <w:rsid w:val="006F5B59"/>
    <w:rsid w:val="007073EC"/>
    <w:rsid w:val="00720585"/>
    <w:rsid w:val="0074044E"/>
    <w:rsid w:val="00772E9B"/>
    <w:rsid w:val="00773AF6"/>
    <w:rsid w:val="00794887"/>
    <w:rsid w:val="00795082"/>
    <w:rsid w:val="00795F71"/>
    <w:rsid w:val="007C437F"/>
    <w:rsid w:val="007E067B"/>
    <w:rsid w:val="007E5F7A"/>
    <w:rsid w:val="007E70B8"/>
    <w:rsid w:val="007E73AB"/>
    <w:rsid w:val="007E7809"/>
    <w:rsid w:val="007F1DA4"/>
    <w:rsid w:val="00803428"/>
    <w:rsid w:val="00811CFF"/>
    <w:rsid w:val="008165D4"/>
    <w:rsid w:val="00816C11"/>
    <w:rsid w:val="00830325"/>
    <w:rsid w:val="0087295A"/>
    <w:rsid w:val="00887A01"/>
    <w:rsid w:val="00894C55"/>
    <w:rsid w:val="0089544C"/>
    <w:rsid w:val="00896C85"/>
    <w:rsid w:val="008B3483"/>
    <w:rsid w:val="008B3AED"/>
    <w:rsid w:val="008D050D"/>
    <w:rsid w:val="008F0F15"/>
    <w:rsid w:val="008F2F26"/>
    <w:rsid w:val="009516C0"/>
    <w:rsid w:val="00951A73"/>
    <w:rsid w:val="00957BDC"/>
    <w:rsid w:val="00962C0C"/>
    <w:rsid w:val="0097218E"/>
    <w:rsid w:val="009A2654"/>
    <w:rsid w:val="009E3196"/>
    <w:rsid w:val="009F5557"/>
    <w:rsid w:val="00A02B06"/>
    <w:rsid w:val="00A03EDC"/>
    <w:rsid w:val="00A075A7"/>
    <w:rsid w:val="00A10FC3"/>
    <w:rsid w:val="00A6073E"/>
    <w:rsid w:val="00A622C8"/>
    <w:rsid w:val="00A62C60"/>
    <w:rsid w:val="00A6431D"/>
    <w:rsid w:val="00A73087"/>
    <w:rsid w:val="00A73FC3"/>
    <w:rsid w:val="00A97B10"/>
    <w:rsid w:val="00AA1629"/>
    <w:rsid w:val="00AA3641"/>
    <w:rsid w:val="00AD11FF"/>
    <w:rsid w:val="00AE5567"/>
    <w:rsid w:val="00AF1239"/>
    <w:rsid w:val="00AF61F3"/>
    <w:rsid w:val="00B16480"/>
    <w:rsid w:val="00B2165C"/>
    <w:rsid w:val="00B52B0C"/>
    <w:rsid w:val="00B67A64"/>
    <w:rsid w:val="00BA20AA"/>
    <w:rsid w:val="00BB01DB"/>
    <w:rsid w:val="00BC55E6"/>
    <w:rsid w:val="00BC62C4"/>
    <w:rsid w:val="00BD4425"/>
    <w:rsid w:val="00BD5728"/>
    <w:rsid w:val="00BE0341"/>
    <w:rsid w:val="00BE5406"/>
    <w:rsid w:val="00BE695B"/>
    <w:rsid w:val="00BE78D3"/>
    <w:rsid w:val="00C25B49"/>
    <w:rsid w:val="00C308E2"/>
    <w:rsid w:val="00C33807"/>
    <w:rsid w:val="00C63190"/>
    <w:rsid w:val="00C806AD"/>
    <w:rsid w:val="00C93D5E"/>
    <w:rsid w:val="00CA3458"/>
    <w:rsid w:val="00CB7EAB"/>
    <w:rsid w:val="00CC0D2D"/>
    <w:rsid w:val="00CD2F80"/>
    <w:rsid w:val="00CE5657"/>
    <w:rsid w:val="00CF544A"/>
    <w:rsid w:val="00D133F8"/>
    <w:rsid w:val="00D148B5"/>
    <w:rsid w:val="00D148FC"/>
    <w:rsid w:val="00D14A3E"/>
    <w:rsid w:val="00D14B92"/>
    <w:rsid w:val="00D33320"/>
    <w:rsid w:val="00D407B6"/>
    <w:rsid w:val="00D4145F"/>
    <w:rsid w:val="00D420DE"/>
    <w:rsid w:val="00D447B8"/>
    <w:rsid w:val="00D451AB"/>
    <w:rsid w:val="00D8668E"/>
    <w:rsid w:val="00D875BE"/>
    <w:rsid w:val="00DA3DE5"/>
    <w:rsid w:val="00DB227B"/>
    <w:rsid w:val="00DC4962"/>
    <w:rsid w:val="00DE4F36"/>
    <w:rsid w:val="00DE539E"/>
    <w:rsid w:val="00DE6861"/>
    <w:rsid w:val="00DE7077"/>
    <w:rsid w:val="00DE7BE6"/>
    <w:rsid w:val="00DF2C3B"/>
    <w:rsid w:val="00E04C11"/>
    <w:rsid w:val="00E2124E"/>
    <w:rsid w:val="00E3716B"/>
    <w:rsid w:val="00E51A7C"/>
    <w:rsid w:val="00E5323B"/>
    <w:rsid w:val="00E64F70"/>
    <w:rsid w:val="00E75D95"/>
    <w:rsid w:val="00E825D3"/>
    <w:rsid w:val="00E8749E"/>
    <w:rsid w:val="00E90C01"/>
    <w:rsid w:val="00E95C96"/>
    <w:rsid w:val="00EA486E"/>
    <w:rsid w:val="00EB5EA0"/>
    <w:rsid w:val="00EB721B"/>
    <w:rsid w:val="00ED2B23"/>
    <w:rsid w:val="00F01C55"/>
    <w:rsid w:val="00F32FDC"/>
    <w:rsid w:val="00F34772"/>
    <w:rsid w:val="00F55F94"/>
    <w:rsid w:val="00F57B0C"/>
    <w:rsid w:val="00F65F3D"/>
    <w:rsid w:val="00F725DA"/>
    <w:rsid w:val="00F91852"/>
    <w:rsid w:val="00F93CD8"/>
    <w:rsid w:val="00F974C2"/>
    <w:rsid w:val="00FB45F0"/>
    <w:rsid w:val="00FD02E1"/>
    <w:rsid w:val="00FD1DC4"/>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2C3B"/>
    <w:rPr>
      <w:sz w:val="16"/>
      <w:szCs w:val="16"/>
    </w:rPr>
  </w:style>
  <w:style w:type="paragraph" w:styleId="CommentText">
    <w:name w:val="annotation text"/>
    <w:basedOn w:val="Normal"/>
    <w:link w:val="CommentTextChar"/>
    <w:uiPriority w:val="99"/>
    <w:semiHidden/>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iPriority w:val="99"/>
    <w:semiHidden/>
    <w:unhideWhenUsed/>
    <w:rsid w:val="0044035A"/>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uiPriority w:val="99"/>
    <w:semiHidden/>
    <w:rsid w:val="0044035A"/>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semiHidden/>
    <w:unhideWhenUsed/>
    <w:rsid w:val="0044035A"/>
    <w:rPr>
      <w:vertAlign w:val="superscript"/>
    </w:rPr>
  </w:style>
  <w:style w:type="paragraph" w:styleId="Revision">
    <w:name w:val="Revision"/>
    <w:hidden/>
    <w:uiPriority w:val="99"/>
    <w:semiHidden/>
    <w:rsid w:val="002F44FA"/>
    <w:pPr>
      <w:spacing w:after="0" w:line="240" w:lineRule="auto"/>
    </w:pPr>
  </w:style>
  <w:style w:type="character" w:styleId="UnresolvedMention">
    <w:name w:val="Unresolved Mention"/>
    <w:basedOn w:val="DefaultParagraphFont"/>
    <w:uiPriority w:val="99"/>
    <w:semiHidden/>
    <w:unhideWhenUsed/>
    <w:rsid w:val="0030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86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majokli/eku_energoefektivitate/no_direktivas_2012_27_es_par_energoefektivitati_izrietosas_prasibas/" TargetMode="External"/><Relationship Id="rId1" Type="http://schemas.openxmlformats.org/officeDocument/2006/relationships/hyperlink" Target="https://www.em.gov.lv/lv/nozares_politika/majokli/eku_energoefektivitate/no_direktivas_2012_27_es_par_energoefektivitati_izrietosas_pra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155F-3121-4E90-8715-F4CDDF51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14665</Words>
  <Characters>8360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EMAnot_011019_Groz1065</vt:lpstr>
    </vt:vector>
  </TitlesOfParts>
  <Company>Iestādes nosaukums</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EMAnot_011019_Groz1065</dc:title>
  <dc:subject>Anotācija</dc:subject>
  <dc:creator>Janis.Silins@em.gov.lv</dc:creator>
  <cp:keywords>Anotācija</cp:keywords>
  <dc:description>67013005, janis.silins@em.gov.lv</dc:description>
  <cp:lastModifiedBy>Edmunds Valantis</cp:lastModifiedBy>
  <cp:revision>8</cp:revision>
  <dcterms:created xsi:type="dcterms:W3CDTF">2020-03-18T09:41:00Z</dcterms:created>
  <dcterms:modified xsi:type="dcterms:W3CDTF">2020-04-02T04:51:00Z</dcterms:modified>
</cp:coreProperties>
</file>