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F097" w14:textId="77777777" w:rsidR="007116C7" w:rsidRPr="009D4705" w:rsidRDefault="007116C7" w:rsidP="00AC7092">
      <w:pPr>
        <w:pStyle w:val="naisnod"/>
        <w:spacing w:before="0" w:after="0"/>
      </w:pPr>
      <w:r w:rsidRPr="009D4705">
        <w:t>Izziņa par atzinumos sniegtajiem iebildumiem</w:t>
      </w:r>
    </w:p>
    <w:tbl>
      <w:tblPr>
        <w:tblW w:w="0" w:type="auto"/>
        <w:jc w:val="center"/>
        <w:tblLook w:val="00A0" w:firstRow="1" w:lastRow="0" w:firstColumn="1" w:lastColumn="0" w:noHBand="0" w:noVBand="0"/>
      </w:tblPr>
      <w:tblGrid>
        <w:gridCol w:w="10188"/>
      </w:tblGrid>
      <w:tr w:rsidR="009D4705" w:rsidRPr="009D4705" w14:paraId="4AE583D5" w14:textId="77777777">
        <w:trPr>
          <w:jc w:val="center"/>
        </w:trPr>
        <w:tc>
          <w:tcPr>
            <w:tcW w:w="10188" w:type="dxa"/>
            <w:tcBorders>
              <w:bottom w:val="single" w:sz="6" w:space="0" w:color="000000"/>
            </w:tcBorders>
          </w:tcPr>
          <w:p w14:paraId="4149E511" w14:textId="64CEC2CE" w:rsidR="007116C7" w:rsidRPr="009D4705" w:rsidRDefault="00330839" w:rsidP="00B02B8F">
            <w:pPr>
              <w:jc w:val="center"/>
            </w:pPr>
            <w:r w:rsidRPr="009D4705">
              <w:rPr>
                <w:b/>
              </w:rPr>
              <w:t xml:space="preserve">Grozījumi </w:t>
            </w:r>
            <w:bookmarkStart w:id="0" w:name="_Hlk35437916"/>
            <w:r w:rsidRPr="009D4705">
              <w:rPr>
                <w:b/>
              </w:rPr>
              <w:t>Ministru kabineta 2014. gada 21. janvāra noteikumos Nr. 50 “Elektroenerģijas tirdzniecības un lietošanas noteikumi”</w:t>
            </w:r>
            <w:bookmarkEnd w:id="0"/>
          </w:p>
        </w:tc>
      </w:tr>
    </w:tbl>
    <w:p w14:paraId="61FF673B" w14:textId="77777777" w:rsidR="007116C7" w:rsidRPr="009D4705" w:rsidRDefault="007116C7" w:rsidP="00B02B8F">
      <w:pPr>
        <w:pStyle w:val="naisc"/>
        <w:spacing w:before="0" w:after="0"/>
        <w:ind w:firstLine="1080"/>
      </w:pPr>
      <w:r w:rsidRPr="009D4705">
        <w:t>(dokumenta veids un nosaukums)</w:t>
      </w:r>
    </w:p>
    <w:p w14:paraId="1E282F02" w14:textId="77777777" w:rsidR="007B4C0F" w:rsidRPr="009D4705" w:rsidRDefault="007B4C0F" w:rsidP="00B02B8F">
      <w:pPr>
        <w:pStyle w:val="naisf"/>
        <w:spacing w:before="0" w:after="0"/>
        <w:ind w:firstLine="720"/>
      </w:pPr>
    </w:p>
    <w:p w14:paraId="06A01AC6" w14:textId="77777777" w:rsidR="007B4C0F" w:rsidRPr="009D4705" w:rsidRDefault="007B4C0F" w:rsidP="00B02B8F">
      <w:pPr>
        <w:pStyle w:val="naisf"/>
        <w:spacing w:before="0" w:after="0"/>
        <w:ind w:firstLine="0"/>
        <w:jc w:val="center"/>
        <w:rPr>
          <w:b/>
        </w:rPr>
      </w:pPr>
      <w:r w:rsidRPr="009D4705">
        <w:rPr>
          <w:b/>
        </w:rPr>
        <w:t xml:space="preserve">I. Jautājumi, par kuriem saskaņošanā </w:t>
      </w:r>
      <w:r w:rsidR="00134188" w:rsidRPr="009D4705">
        <w:rPr>
          <w:b/>
        </w:rPr>
        <w:t xml:space="preserve">vienošanās </w:t>
      </w:r>
      <w:r w:rsidRPr="009D4705">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9D4705" w:rsidRPr="009D4705" w14:paraId="2CEBCB9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44CBA9" w14:textId="77777777" w:rsidR="005F4BFD" w:rsidRPr="009D4705" w:rsidRDefault="005F4BFD" w:rsidP="00B02B8F">
            <w:pPr>
              <w:pStyle w:val="naisc"/>
              <w:spacing w:before="0" w:after="0"/>
            </w:pPr>
            <w:r w:rsidRPr="009D4705">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745E019" w14:textId="77777777" w:rsidR="005F4BFD" w:rsidRPr="009D4705" w:rsidRDefault="005F4BFD" w:rsidP="00B02B8F">
            <w:pPr>
              <w:pStyle w:val="naisc"/>
              <w:spacing w:before="0" w:after="0"/>
              <w:ind w:firstLine="12"/>
            </w:pPr>
            <w:r w:rsidRPr="009D470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EB2E06B" w14:textId="77777777" w:rsidR="005F4BFD" w:rsidRPr="009D4705" w:rsidRDefault="005F4BFD" w:rsidP="00B02B8F">
            <w:pPr>
              <w:pStyle w:val="naisc"/>
              <w:spacing w:before="0" w:after="0"/>
              <w:ind w:right="3"/>
            </w:pPr>
            <w:r w:rsidRPr="009D4705">
              <w:t>Atzinumā norādītais ministrijas (citas institūcijas) iebildums</w:t>
            </w:r>
            <w:r w:rsidR="00184479" w:rsidRPr="009D4705">
              <w:t>,</w:t>
            </w:r>
            <w:r w:rsidR="000E5509" w:rsidRPr="009D4705">
              <w:t xml:space="preserve"> kā arī saskaņošanā papildus izteiktais iebildums</w:t>
            </w:r>
            <w:r w:rsidRPr="009D470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F5851B2" w14:textId="77777777" w:rsidR="005F4BFD" w:rsidRPr="009D4705" w:rsidRDefault="005F4BFD" w:rsidP="00B02B8F">
            <w:pPr>
              <w:pStyle w:val="naisc"/>
              <w:spacing w:before="0" w:after="0"/>
              <w:ind w:firstLine="21"/>
            </w:pPr>
            <w:r w:rsidRPr="009D4705">
              <w:t>Atbildīgās ministrijas pamatojums</w:t>
            </w:r>
            <w:r w:rsidR="009307F2" w:rsidRPr="009D4705">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A42F7FF" w14:textId="77777777" w:rsidR="005F4BFD" w:rsidRPr="009D4705" w:rsidRDefault="005F4BFD" w:rsidP="00B02B8F">
            <w:pPr>
              <w:jc w:val="center"/>
            </w:pPr>
            <w:r w:rsidRPr="009D470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630E5C6" w14:textId="77777777" w:rsidR="005F4BFD" w:rsidRPr="009D4705" w:rsidRDefault="005F4BFD" w:rsidP="00B02B8F">
            <w:pPr>
              <w:jc w:val="center"/>
            </w:pPr>
            <w:r w:rsidRPr="009D4705">
              <w:t>Projekta attiecīgā punkta (panta) galīgā redakcija</w:t>
            </w:r>
          </w:p>
        </w:tc>
      </w:tr>
      <w:tr w:rsidR="009D4705" w:rsidRPr="009D4705" w14:paraId="3FD3968F" w14:textId="77777777" w:rsidTr="00A6469E">
        <w:trPr>
          <w:trHeight w:val="65"/>
        </w:trPr>
        <w:tc>
          <w:tcPr>
            <w:tcW w:w="708" w:type="dxa"/>
            <w:tcBorders>
              <w:top w:val="single" w:sz="6" w:space="0" w:color="000000"/>
              <w:left w:val="single" w:sz="6" w:space="0" w:color="000000"/>
              <w:bottom w:val="single" w:sz="6" w:space="0" w:color="000000"/>
              <w:right w:val="single" w:sz="6" w:space="0" w:color="000000"/>
            </w:tcBorders>
          </w:tcPr>
          <w:p w14:paraId="6CEE9149" w14:textId="77777777" w:rsidR="005F4BFD" w:rsidRPr="009D4705" w:rsidRDefault="008A36C9" w:rsidP="00B02B8F">
            <w:pPr>
              <w:pStyle w:val="naisc"/>
              <w:spacing w:before="0" w:after="0"/>
            </w:pPr>
            <w:r w:rsidRPr="009D4705">
              <w:t>1</w:t>
            </w:r>
          </w:p>
        </w:tc>
        <w:tc>
          <w:tcPr>
            <w:tcW w:w="3086" w:type="dxa"/>
            <w:tcBorders>
              <w:top w:val="single" w:sz="6" w:space="0" w:color="000000"/>
              <w:left w:val="single" w:sz="6" w:space="0" w:color="000000"/>
              <w:bottom w:val="single" w:sz="6" w:space="0" w:color="000000"/>
              <w:right w:val="single" w:sz="6" w:space="0" w:color="000000"/>
            </w:tcBorders>
          </w:tcPr>
          <w:p w14:paraId="17487C28" w14:textId="17E2BD3A" w:rsidR="00C24627" w:rsidRPr="009D4705" w:rsidRDefault="008A36C9" w:rsidP="00B02B8F">
            <w:pPr>
              <w:pStyle w:val="naisc"/>
              <w:spacing w:before="0" w:after="0"/>
            </w:pPr>
            <w:r w:rsidRPr="009D4705">
              <w:t>2</w:t>
            </w:r>
          </w:p>
        </w:tc>
        <w:tc>
          <w:tcPr>
            <w:tcW w:w="3118" w:type="dxa"/>
            <w:tcBorders>
              <w:top w:val="single" w:sz="6" w:space="0" w:color="000000"/>
              <w:left w:val="single" w:sz="6" w:space="0" w:color="000000"/>
              <w:bottom w:val="single" w:sz="6" w:space="0" w:color="000000"/>
              <w:right w:val="single" w:sz="6" w:space="0" w:color="000000"/>
            </w:tcBorders>
          </w:tcPr>
          <w:p w14:paraId="52CFCDE4" w14:textId="2ED4FDFF" w:rsidR="005F4BFD" w:rsidRPr="009D4705" w:rsidRDefault="008A36C9" w:rsidP="00B02B8F">
            <w:pPr>
              <w:pStyle w:val="naisc"/>
              <w:spacing w:before="0" w:after="0"/>
            </w:pPr>
            <w:r w:rsidRPr="009D4705">
              <w:t>3</w:t>
            </w:r>
          </w:p>
        </w:tc>
        <w:tc>
          <w:tcPr>
            <w:tcW w:w="2977" w:type="dxa"/>
            <w:tcBorders>
              <w:top w:val="single" w:sz="6" w:space="0" w:color="000000"/>
              <w:left w:val="single" w:sz="6" w:space="0" w:color="000000"/>
              <w:bottom w:val="single" w:sz="6" w:space="0" w:color="000000"/>
              <w:right w:val="single" w:sz="6" w:space="0" w:color="000000"/>
            </w:tcBorders>
          </w:tcPr>
          <w:p w14:paraId="091A88FC" w14:textId="77777777" w:rsidR="005F4BFD" w:rsidRPr="009D4705" w:rsidRDefault="008A36C9" w:rsidP="00B02B8F">
            <w:pPr>
              <w:pStyle w:val="naisc"/>
              <w:spacing w:before="0" w:after="0"/>
            </w:pPr>
            <w:r w:rsidRPr="009D4705">
              <w:t>4</w:t>
            </w:r>
          </w:p>
        </w:tc>
        <w:tc>
          <w:tcPr>
            <w:tcW w:w="2459" w:type="dxa"/>
            <w:tcBorders>
              <w:top w:val="single" w:sz="4" w:space="0" w:color="auto"/>
              <w:left w:val="single" w:sz="4" w:space="0" w:color="auto"/>
              <w:bottom w:val="single" w:sz="4" w:space="0" w:color="auto"/>
              <w:right w:val="single" w:sz="4" w:space="0" w:color="auto"/>
            </w:tcBorders>
          </w:tcPr>
          <w:p w14:paraId="5A05E743" w14:textId="77777777" w:rsidR="005F4BFD" w:rsidRPr="009D4705" w:rsidRDefault="008A36C9" w:rsidP="00B02B8F">
            <w:pPr>
              <w:jc w:val="center"/>
            </w:pPr>
            <w:r w:rsidRPr="009D4705">
              <w:t>5</w:t>
            </w:r>
          </w:p>
        </w:tc>
        <w:tc>
          <w:tcPr>
            <w:tcW w:w="1920" w:type="dxa"/>
            <w:tcBorders>
              <w:top w:val="single" w:sz="4" w:space="0" w:color="auto"/>
              <w:left w:val="single" w:sz="4" w:space="0" w:color="auto"/>
              <w:bottom w:val="single" w:sz="4" w:space="0" w:color="auto"/>
            </w:tcBorders>
          </w:tcPr>
          <w:p w14:paraId="2F85ECA1" w14:textId="77777777" w:rsidR="005F4BFD" w:rsidRPr="009D4705" w:rsidRDefault="008A36C9" w:rsidP="00B02B8F">
            <w:pPr>
              <w:jc w:val="center"/>
            </w:pPr>
            <w:r w:rsidRPr="009D4705">
              <w:t>6</w:t>
            </w:r>
          </w:p>
        </w:tc>
      </w:tr>
      <w:tr w:rsidR="009D4705" w:rsidRPr="009D4705" w14:paraId="379BA6E7" w14:textId="77777777">
        <w:tc>
          <w:tcPr>
            <w:tcW w:w="708" w:type="dxa"/>
            <w:tcBorders>
              <w:left w:val="single" w:sz="6" w:space="0" w:color="000000"/>
              <w:bottom w:val="single" w:sz="4" w:space="0" w:color="auto"/>
              <w:right w:val="single" w:sz="6" w:space="0" w:color="000000"/>
            </w:tcBorders>
          </w:tcPr>
          <w:p w14:paraId="3343BD06" w14:textId="77777777" w:rsidR="005F4BFD" w:rsidRPr="009D4705" w:rsidRDefault="005F4BFD" w:rsidP="00B02B8F">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8B75730" w14:textId="77777777" w:rsidR="005F4BFD" w:rsidRPr="009D4705" w:rsidRDefault="005F4BFD" w:rsidP="00B02B8F">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C989545" w14:textId="77777777" w:rsidR="005F4BFD" w:rsidRPr="009D4705" w:rsidRDefault="005F4BFD" w:rsidP="00B02B8F">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44A340D2" w14:textId="77777777" w:rsidR="005F4BFD" w:rsidRPr="009D4705" w:rsidRDefault="005F4BFD" w:rsidP="00B02B8F">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AA070" w14:textId="77777777" w:rsidR="005F4BFD" w:rsidRPr="009D4705" w:rsidRDefault="005F4BFD" w:rsidP="00B02B8F"/>
        </w:tc>
        <w:tc>
          <w:tcPr>
            <w:tcW w:w="1920" w:type="dxa"/>
            <w:tcBorders>
              <w:top w:val="single" w:sz="4" w:space="0" w:color="auto"/>
              <w:left w:val="single" w:sz="4" w:space="0" w:color="auto"/>
              <w:bottom w:val="single" w:sz="4" w:space="0" w:color="auto"/>
            </w:tcBorders>
          </w:tcPr>
          <w:p w14:paraId="3AE9D4F6" w14:textId="77777777" w:rsidR="005F4BFD" w:rsidRPr="009D4705" w:rsidRDefault="005F4BFD" w:rsidP="00B02B8F"/>
        </w:tc>
      </w:tr>
      <w:tr w:rsidR="003C1201" w:rsidRPr="009D4705" w14:paraId="1DB025CC" w14:textId="77777777">
        <w:tc>
          <w:tcPr>
            <w:tcW w:w="708" w:type="dxa"/>
            <w:tcBorders>
              <w:left w:val="single" w:sz="6" w:space="0" w:color="000000"/>
              <w:bottom w:val="single" w:sz="4" w:space="0" w:color="auto"/>
              <w:right w:val="single" w:sz="6" w:space="0" w:color="000000"/>
            </w:tcBorders>
          </w:tcPr>
          <w:p w14:paraId="695EB4F9" w14:textId="77777777" w:rsidR="008A36C9" w:rsidRPr="009D4705" w:rsidRDefault="008A36C9" w:rsidP="00B02B8F">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151921D" w14:textId="77777777" w:rsidR="008A36C9" w:rsidRPr="009D4705" w:rsidRDefault="008A36C9" w:rsidP="00B02B8F">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15F64AF" w14:textId="77777777" w:rsidR="008A36C9" w:rsidRPr="009D4705" w:rsidRDefault="008A36C9" w:rsidP="00B02B8F">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3A67B0C" w14:textId="77777777" w:rsidR="008A36C9" w:rsidRPr="009D4705" w:rsidRDefault="008A36C9" w:rsidP="00B02B8F">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4CB3D4C" w14:textId="77777777" w:rsidR="008A36C9" w:rsidRPr="009D4705" w:rsidRDefault="008A36C9" w:rsidP="00B02B8F"/>
        </w:tc>
        <w:tc>
          <w:tcPr>
            <w:tcW w:w="1920" w:type="dxa"/>
            <w:tcBorders>
              <w:top w:val="single" w:sz="4" w:space="0" w:color="auto"/>
              <w:left w:val="single" w:sz="4" w:space="0" w:color="auto"/>
              <w:bottom w:val="single" w:sz="4" w:space="0" w:color="auto"/>
              <w:right w:val="single" w:sz="4" w:space="0" w:color="auto"/>
            </w:tcBorders>
          </w:tcPr>
          <w:p w14:paraId="43FB6074" w14:textId="77777777" w:rsidR="008A36C9" w:rsidRPr="009D4705" w:rsidRDefault="008A36C9" w:rsidP="00B02B8F"/>
        </w:tc>
      </w:tr>
    </w:tbl>
    <w:p w14:paraId="4C28E07D" w14:textId="77777777" w:rsidR="00E46FF6" w:rsidRPr="009D4705" w:rsidRDefault="00E46FF6" w:rsidP="00B02B8F">
      <w:pPr>
        <w:pStyle w:val="naisf"/>
        <w:spacing w:before="0" w:after="0"/>
        <w:ind w:firstLine="0"/>
        <w:rPr>
          <w:b/>
        </w:rPr>
      </w:pPr>
    </w:p>
    <w:p w14:paraId="5F1003A0" w14:textId="5C733E46" w:rsidR="005D67F7" w:rsidRPr="009D4705" w:rsidRDefault="005D67F7" w:rsidP="00B02B8F">
      <w:pPr>
        <w:pStyle w:val="naisf"/>
        <w:spacing w:before="0" w:after="0"/>
        <w:ind w:firstLine="0"/>
        <w:rPr>
          <w:b/>
        </w:rPr>
      </w:pPr>
      <w:r w:rsidRPr="009D4705">
        <w:rPr>
          <w:b/>
        </w:rPr>
        <w:t xml:space="preserve">Informācija par </w:t>
      </w:r>
      <w:proofErr w:type="spellStart"/>
      <w:r w:rsidRPr="009D4705">
        <w:rPr>
          <w:b/>
        </w:rPr>
        <w:t>starpministriju</w:t>
      </w:r>
      <w:proofErr w:type="spellEnd"/>
      <w:r w:rsidRPr="009D4705">
        <w:rPr>
          <w:b/>
        </w:rPr>
        <w:t xml:space="preserve"> (starpinstitūciju) sanāksmi vai elektronisko saskaņošanu</w:t>
      </w:r>
    </w:p>
    <w:p w14:paraId="0CEC4DC2" w14:textId="77777777" w:rsidR="00A6469E" w:rsidRPr="009D4705" w:rsidRDefault="00A6469E" w:rsidP="00B02B8F">
      <w:pPr>
        <w:pStyle w:val="naisf"/>
        <w:spacing w:before="0" w:after="0"/>
        <w:ind w:firstLine="0"/>
        <w:rPr>
          <w:b/>
        </w:rPr>
      </w:pPr>
    </w:p>
    <w:tbl>
      <w:tblPr>
        <w:tblW w:w="1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0"/>
        <w:gridCol w:w="622"/>
        <w:gridCol w:w="8191"/>
      </w:tblGrid>
      <w:tr w:rsidR="00AC7092" w:rsidRPr="009D4705" w14:paraId="31C707FE" w14:textId="77777777" w:rsidTr="00AC7092">
        <w:tc>
          <w:tcPr>
            <w:tcW w:w="5190" w:type="dxa"/>
            <w:tcBorders>
              <w:top w:val="nil"/>
              <w:left w:val="nil"/>
              <w:bottom w:val="nil"/>
              <w:right w:val="nil"/>
            </w:tcBorders>
          </w:tcPr>
          <w:p w14:paraId="218B58F5" w14:textId="77777777" w:rsidR="00AC7092" w:rsidRPr="009D4705" w:rsidRDefault="00AC7092" w:rsidP="00B02B8F">
            <w:pPr>
              <w:pStyle w:val="naisf"/>
              <w:spacing w:before="0" w:after="0"/>
              <w:ind w:firstLine="0"/>
            </w:pPr>
            <w:r w:rsidRPr="009D4705">
              <w:t>Datums</w:t>
            </w:r>
          </w:p>
        </w:tc>
        <w:tc>
          <w:tcPr>
            <w:tcW w:w="622" w:type="dxa"/>
            <w:tcBorders>
              <w:top w:val="nil"/>
              <w:left w:val="nil"/>
              <w:right w:val="nil"/>
            </w:tcBorders>
          </w:tcPr>
          <w:p w14:paraId="0C8E928E" w14:textId="77777777" w:rsidR="00AC7092" w:rsidRPr="009D4705" w:rsidRDefault="00AC7092" w:rsidP="00B02B8F">
            <w:pPr>
              <w:pStyle w:val="NormalWeb"/>
              <w:spacing w:before="0" w:beforeAutospacing="0" w:after="0" w:afterAutospacing="0"/>
            </w:pPr>
          </w:p>
        </w:tc>
        <w:tc>
          <w:tcPr>
            <w:tcW w:w="8191" w:type="dxa"/>
            <w:tcBorders>
              <w:top w:val="nil"/>
              <w:left w:val="nil"/>
              <w:right w:val="nil"/>
            </w:tcBorders>
          </w:tcPr>
          <w:p w14:paraId="79E06D1E" w14:textId="0E656793" w:rsidR="00AC7092" w:rsidRPr="009D4705" w:rsidRDefault="00AC7092" w:rsidP="00B02B8F">
            <w:pPr>
              <w:pStyle w:val="NormalWeb"/>
              <w:spacing w:before="0" w:beforeAutospacing="0" w:after="0" w:afterAutospacing="0"/>
            </w:pPr>
            <w:r w:rsidRPr="009D4705">
              <w:t>10.03.2020.-2</w:t>
            </w:r>
            <w:r>
              <w:t>5</w:t>
            </w:r>
            <w:r w:rsidRPr="009D4705">
              <w:t>.03.2020.</w:t>
            </w:r>
          </w:p>
        </w:tc>
      </w:tr>
      <w:tr w:rsidR="00AC7092" w:rsidRPr="009D4705" w14:paraId="2AEE2194" w14:textId="77777777" w:rsidTr="00AC7092">
        <w:tc>
          <w:tcPr>
            <w:tcW w:w="5190" w:type="dxa"/>
            <w:tcBorders>
              <w:top w:val="nil"/>
              <w:left w:val="nil"/>
              <w:bottom w:val="nil"/>
              <w:right w:val="nil"/>
            </w:tcBorders>
          </w:tcPr>
          <w:p w14:paraId="4DBC9197" w14:textId="77777777" w:rsidR="00AC7092" w:rsidRPr="009D4705" w:rsidRDefault="00AC7092" w:rsidP="00B02B8F">
            <w:pPr>
              <w:pStyle w:val="naiskr"/>
              <w:spacing w:before="0" w:after="0"/>
            </w:pPr>
            <w:r w:rsidRPr="009D4705">
              <w:t>Saskaņošanas dalībnieki</w:t>
            </w:r>
          </w:p>
        </w:tc>
        <w:tc>
          <w:tcPr>
            <w:tcW w:w="622" w:type="dxa"/>
            <w:tcBorders>
              <w:left w:val="nil"/>
              <w:right w:val="nil"/>
            </w:tcBorders>
          </w:tcPr>
          <w:p w14:paraId="0BAF1C25" w14:textId="77777777" w:rsidR="00AC7092" w:rsidRPr="009D4705" w:rsidRDefault="00AC7092" w:rsidP="00B02B8F">
            <w:pPr>
              <w:jc w:val="both"/>
            </w:pPr>
          </w:p>
        </w:tc>
        <w:tc>
          <w:tcPr>
            <w:tcW w:w="8191" w:type="dxa"/>
            <w:tcBorders>
              <w:left w:val="nil"/>
              <w:right w:val="nil"/>
            </w:tcBorders>
          </w:tcPr>
          <w:p w14:paraId="562A2C30" w14:textId="5498F9AC" w:rsidR="00AC7092" w:rsidRPr="009D4705" w:rsidRDefault="00AC7092" w:rsidP="00B02B8F">
            <w:pPr>
              <w:jc w:val="both"/>
            </w:pPr>
            <w:r w:rsidRPr="009D4705">
              <w:t>Tieslietu ministrija, Finanšu ministrija, Vides aizsardzības un reģionālās attīstības ministrija, Zemkopības ministrija, Valsts kanceleja, Latvijas Brīvo arodbiedrību savienība, Latvijas Darba devēju konfederācija, Sabiedrisko pakalpojumu regulēšanas komisija, akciju sabiedrība “Sadales tīkls”, Latvijas Tirdzniecības un rūpniecības kamera</w:t>
            </w:r>
          </w:p>
        </w:tc>
      </w:tr>
      <w:tr w:rsidR="00AC7092" w:rsidRPr="009D4705" w14:paraId="19FED45C" w14:textId="77777777" w:rsidTr="00AC7092">
        <w:trPr>
          <w:trHeight w:val="285"/>
        </w:trPr>
        <w:tc>
          <w:tcPr>
            <w:tcW w:w="5190" w:type="dxa"/>
            <w:tcBorders>
              <w:top w:val="nil"/>
              <w:left w:val="nil"/>
              <w:bottom w:val="nil"/>
              <w:right w:val="nil"/>
            </w:tcBorders>
          </w:tcPr>
          <w:p w14:paraId="57CA32A2" w14:textId="77777777" w:rsidR="00AC7092" w:rsidRPr="009D4705" w:rsidRDefault="00AC7092" w:rsidP="00B02B8F">
            <w:pPr>
              <w:pStyle w:val="naiskr"/>
              <w:spacing w:before="0" w:after="0"/>
            </w:pPr>
            <w:r w:rsidRPr="009D4705">
              <w:t>Saskaņošanas dalībnieki izskatīja šādu ministriju (citu institūciju) iebildumus</w:t>
            </w:r>
          </w:p>
          <w:p w14:paraId="7EDB2547" w14:textId="77777777" w:rsidR="00AC7092" w:rsidRPr="009D4705" w:rsidRDefault="00AC7092" w:rsidP="003C1201"/>
          <w:p w14:paraId="449613F3" w14:textId="38320D5B" w:rsidR="00AC7092" w:rsidRPr="009D4705" w:rsidRDefault="00AC7092" w:rsidP="003C1201">
            <w:pPr>
              <w:tabs>
                <w:tab w:val="left" w:pos="945"/>
              </w:tabs>
            </w:pPr>
            <w:r w:rsidRPr="009D4705">
              <w:tab/>
            </w:r>
          </w:p>
        </w:tc>
        <w:tc>
          <w:tcPr>
            <w:tcW w:w="622" w:type="dxa"/>
            <w:tcBorders>
              <w:left w:val="nil"/>
              <w:right w:val="nil"/>
            </w:tcBorders>
          </w:tcPr>
          <w:p w14:paraId="7FFF3617" w14:textId="77777777" w:rsidR="00AC7092" w:rsidRPr="009D4705" w:rsidRDefault="00AC7092" w:rsidP="00B02B8F">
            <w:pPr>
              <w:pStyle w:val="naiskr"/>
              <w:spacing w:before="0" w:after="0"/>
              <w:ind w:firstLine="12"/>
              <w:jc w:val="both"/>
            </w:pPr>
          </w:p>
        </w:tc>
        <w:tc>
          <w:tcPr>
            <w:tcW w:w="8191" w:type="dxa"/>
            <w:tcBorders>
              <w:left w:val="nil"/>
              <w:right w:val="nil"/>
            </w:tcBorders>
          </w:tcPr>
          <w:p w14:paraId="21497449" w14:textId="57D7770E" w:rsidR="00AC7092" w:rsidRPr="009D4705" w:rsidRDefault="00AC7092" w:rsidP="00B02B8F">
            <w:pPr>
              <w:pStyle w:val="naiskr"/>
              <w:spacing w:before="0" w:after="0"/>
              <w:ind w:firstLine="12"/>
              <w:jc w:val="both"/>
            </w:pPr>
            <w:r w:rsidRPr="009D4705">
              <w:t>Tieslietu ministrija, Sabiedrisko pakalpojumu regulēšanas komisija</w:t>
            </w:r>
            <w:r>
              <w:t>, Finanšu ministrija</w:t>
            </w:r>
          </w:p>
        </w:tc>
      </w:tr>
      <w:tr w:rsidR="00AC7092" w:rsidRPr="009D4705" w14:paraId="5C8CD070" w14:textId="77777777" w:rsidTr="00AC7092">
        <w:tc>
          <w:tcPr>
            <w:tcW w:w="5190" w:type="dxa"/>
            <w:tcBorders>
              <w:top w:val="nil"/>
              <w:left w:val="nil"/>
              <w:bottom w:val="nil"/>
              <w:right w:val="nil"/>
            </w:tcBorders>
          </w:tcPr>
          <w:p w14:paraId="280E99A3" w14:textId="77777777" w:rsidR="00AC7092" w:rsidRPr="009D4705" w:rsidRDefault="00AC7092" w:rsidP="00B02B8F">
            <w:pPr>
              <w:pStyle w:val="naiskr"/>
              <w:spacing w:before="0" w:after="0"/>
            </w:pPr>
            <w:r w:rsidRPr="009D4705">
              <w:t>Ministrijas (citas institūcijas), kuras nav ieradušās uz sanāksmi vai kuras nav atbildējušas uz uzaicinājumu piedalīties elektroniskajā saskaņošanā</w:t>
            </w:r>
          </w:p>
        </w:tc>
        <w:tc>
          <w:tcPr>
            <w:tcW w:w="622" w:type="dxa"/>
            <w:tcBorders>
              <w:left w:val="nil"/>
              <w:right w:val="nil"/>
            </w:tcBorders>
          </w:tcPr>
          <w:p w14:paraId="12E5AB1E" w14:textId="77777777" w:rsidR="00AC7092" w:rsidRPr="009D4705" w:rsidRDefault="00AC7092" w:rsidP="00B02B8F">
            <w:pPr>
              <w:pStyle w:val="naiskr"/>
              <w:spacing w:before="0" w:after="0"/>
              <w:jc w:val="both"/>
            </w:pPr>
          </w:p>
        </w:tc>
        <w:tc>
          <w:tcPr>
            <w:tcW w:w="8191" w:type="dxa"/>
            <w:tcBorders>
              <w:left w:val="nil"/>
              <w:right w:val="nil"/>
            </w:tcBorders>
          </w:tcPr>
          <w:p w14:paraId="5328BAA3" w14:textId="7CCB00AB" w:rsidR="00AC7092" w:rsidRPr="009D4705" w:rsidRDefault="00AC7092" w:rsidP="00B02B8F">
            <w:pPr>
              <w:pStyle w:val="naiskr"/>
              <w:spacing w:before="0" w:after="0"/>
              <w:jc w:val="both"/>
            </w:pPr>
            <w:r w:rsidRPr="009D4705">
              <w:t>Valsts kanceleja, Latvijas Darba devēju konfederācija, Latvijas Tirdzniecības un rūpniecības kamera</w:t>
            </w:r>
          </w:p>
        </w:tc>
      </w:tr>
    </w:tbl>
    <w:p w14:paraId="756E9F65" w14:textId="77777777" w:rsidR="00683081" w:rsidRPr="009D4705" w:rsidRDefault="00683081" w:rsidP="00B02B8F">
      <w:pPr>
        <w:pStyle w:val="naisf"/>
        <w:spacing w:before="0" w:after="0"/>
        <w:ind w:firstLine="720"/>
      </w:pPr>
    </w:p>
    <w:p w14:paraId="2FE5DB7B" w14:textId="77777777" w:rsidR="007B4C0F" w:rsidRPr="009D4705" w:rsidRDefault="007B4C0F" w:rsidP="00B02B8F">
      <w:pPr>
        <w:pStyle w:val="naisf"/>
        <w:spacing w:before="0" w:after="0"/>
        <w:ind w:firstLine="0"/>
        <w:jc w:val="center"/>
        <w:rPr>
          <w:b/>
        </w:rPr>
      </w:pPr>
      <w:r w:rsidRPr="009D4705">
        <w:rPr>
          <w:b/>
        </w:rPr>
        <w:lastRenderedPageBreak/>
        <w:t>II. </w:t>
      </w:r>
      <w:r w:rsidR="00134188" w:rsidRPr="009D4705">
        <w:rPr>
          <w:b/>
        </w:rPr>
        <w:t>Jautājumi, par kuriem saskaņošanā vienošan</w:t>
      </w:r>
      <w:r w:rsidR="00144622" w:rsidRPr="009D4705">
        <w:rPr>
          <w:b/>
        </w:rPr>
        <w:t>ā</w:t>
      </w:r>
      <w:r w:rsidR="00134188" w:rsidRPr="009D4705">
        <w:rPr>
          <w:b/>
        </w:rPr>
        <w:t>s ir panākta</w:t>
      </w:r>
    </w:p>
    <w:p w14:paraId="2021C5D8" w14:textId="77777777" w:rsidR="007B4C0F" w:rsidRPr="009D4705" w:rsidRDefault="007B4C0F" w:rsidP="00B02B8F">
      <w:pPr>
        <w:pStyle w:val="naisf"/>
        <w:spacing w:before="0" w:after="0"/>
        <w:ind w:firstLine="720"/>
      </w:pPr>
    </w:p>
    <w:tbl>
      <w:tblPr>
        <w:tblW w:w="14111"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685"/>
        <w:gridCol w:w="2902"/>
        <w:gridCol w:w="4343"/>
        <w:gridCol w:w="330"/>
        <w:gridCol w:w="2931"/>
        <w:gridCol w:w="2912"/>
      </w:tblGrid>
      <w:tr w:rsidR="009D4705" w:rsidRPr="009D4705" w14:paraId="17BACFE2" w14:textId="77777777" w:rsidTr="009A764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vAlign w:val="center"/>
          </w:tcPr>
          <w:p w14:paraId="4AAF9FDF" w14:textId="77777777" w:rsidR="00134188" w:rsidRPr="009D4705" w:rsidRDefault="00134188" w:rsidP="00B02B8F">
            <w:pPr>
              <w:pStyle w:val="naisc"/>
              <w:spacing w:before="0" w:after="0"/>
            </w:pPr>
            <w:r w:rsidRPr="009D4705">
              <w:t>Nr. p.k.</w:t>
            </w:r>
          </w:p>
        </w:tc>
        <w:tc>
          <w:tcPr>
            <w:tcW w:w="2902" w:type="dxa"/>
            <w:tcBorders>
              <w:top w:val="single" w:sz="6" w:space="0" w:color="000000"/>
              <w:left w:val="single" w:sz="6" w:space="0" w:color="000000"/>
              <w:bottom w:val="single" w:sz="6" w:space="0" w:color="000000"/>
              <w:right w:val="single" w:sz="6" w:space="0" w:color="000000"/>
            </w:tcBorders>
            <w:vAlign w:val="center"/>
          </w:tcPr>
          <w:p w14:paraId="4E9514E3" w14:textId="77777777" w:rsidR="00134188" w:rsidRPr="009D4705" w:rsidRDefault="00134188" w:rsidP="00B02B8F">
            <w:pPr>
              <w:pStyle w:val="naisc"/>
              <w:spacing w:before="0" w:after="0"/>
              <w:ind w:firstLine="12"/>
            </w:pPr>
            <w:r w:rsidRPr="009D4705">
              <w:t>Saskaņošanai nosūtītā projekta redakcija (konkrēta punkta (panta) redakcija)</w:t>
            </w:r>
          </w:p>
        </w:tc>
        <w:tc>
          <w:tcPr>
            <w:tcW w:w="4343" w:type="dxa"/>
            <w:tcBorders>
              <w:top w:val="single" w:sz="6" w:space="0" w:color="000000"/>
              <w:left w:val="single" w:sz="6" w:space="0" w:color="000000"/>
              <w:bottom w:val="single" w:sz="6" w:space="0" w:color="000000"/>
              <w:right w:val="single" w:sz="6" w:space="0" w:color="000000"/>
            </w:tcBorders>
            <w:vAlign w:val="center"/>
          </w:tcPr>
          <w:p w14:paraId="484F315D" w14:textId="77777777" w:rsidR="00134188" w:rsidRPr="009D4705" w:rsidRDefault="00134188" w:rsidP="003C1201">
            <w:pPr>
              <w:pStyle w:val="naisc"/>
              <w:spacing w:before="0" w:after="0"/>
              <w:ind w:right="3"/>
            </w:pPr>
            <w:r w:rsidRPr="009D4705">
              <w:t>Atzinumā norādītais ministrijas (citas institūcijas) iebildums, kā arī saskaņošanā papildus izteiktais iebildums par projekta konkrēto punktu (pantu)</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14:paraId="2125A204" w14:textId="77777777" w:rsidR="00134188" w:rsidRPr="009D4705" w:rsidRDefault="00134188" w:rsidP="003C1201">
            <w:pPr>
              <w:pStyle w:val="naisc"/>
              <w:spacing w:before="0" w:after="0"/>
              <w:ind w:firstLine="21"/>
            </w:pPr>
            <w:r w:rsidRPr="009D4705">
              <w:t>Atbildīgās ministrijas norāde</w:t>
            </w:r>
            <w:r w:rsidR="006C1C48" w:rsidRPr="009D4705">
              <w:t xml:space="preserve"> par to, ka </w:t>
            </w:r>
            <w:r w:rsidRPr="009D4705">
              <w:t>iebildums ir ņemts vērā</w:t>
            </w:r>
            <w:r w:rsidR="006455E7" w:rsidRPr="009D4705">
              <w:t>,</w:t>
            </w:r>
            <w:r w:rsidRPr="009D4705">
              <w:t xml:space="preserve"> vai </w:t>
            </w:r>
            <w:r w:rsidR="006C1C48" w:rsidRPr="009D4705">
              <w:t xml:space="preserve">informācija par saskaņošanā </w:t>
            </w:r>
            <w:r w:rsidR="00022B0F" w:rsidRPr="009D4705">
              <w:t>panākto alternatīvo risinājumu</w:t>
            </w:r>
          </w:p>
        </w:tc>
        <w:tc>
          <w:tcPr>
            <w:tcW w:w="2912" w:type="dxa"/>
            <w:tcBorders>
              <w:top w:val="single" w:sz="4" w:space="0" w:color="auto"/>
              <w:left w:val="single" w:sz="4" w:space="0" w:color="auto"/>
              <w:bottom w:val="single" w:sz="4" w:space="0" w:color="auto"/>
            </w:tcBorders>
            <w:vAlign w:val="center"/>
          </w:tcPr>
          <w:p w14:paraId="3BC53624" w14:textId="77777777" w:rsidR="00134188" w:rsidRPr="009D4705" w:rsidRDefault="00134188" w:rsidP="003C1201">
            <w:pPr>
              <w:jc w:val="center"/>
            </w:pPr>
            <w:r w:rsidRPr="009D4705">
              <w:t>Projekta attiecīgā punkta (panta) galīgā redakcija</w:t>
            </w:r>
          </w:p>
        </w:tc>
      </w:tr>
      <w:tr w:rsidR="009D4705" w:rsidRPr="009D4705" w14:paraId="35DA4086" w14:textId="77777777" w:rsidTr="009A764D">
        <w:trPr>
          <w:gridBefore w:val="1"/>
          <w:wBefore w:w="8" w:type="dxa"/>
        </w:trPr>
        <w:tc>
          <w:tcPr>
            <w:tcW w:w="685" w:type="dxa"/>
            <w:tcBorders>
              <w:top w:val="single" w:sz="6" w:space="0" w:color="000000"/>
              <w:left w:val="single" w:sz="6" w:space="0" w:color="000000"/>
              <w:bottom w:val="single" w:sz="6" w:space="0" w:color="000000"/>
              <w:right w:val="single" w:sz="6" w:space="0" w:color="000000"/>
            </w:tcBorders>
          </w:tcPr>
          <w:p w14:paraId="74C5CB8B" w14:textId="77777777" w:rsidR="00134188" w:rsidRPr="009D4705" w:rsidRDefault="003B71E0" w:rsidP="00B02B8F">
            <w:pPr>
              <w:pStyle w:val="naisc"/>
              <w:spacing w:before="0" w:after="0"/>
            </w:pPr>
            <w:r w:rsidRPr="009D4705">
              <w:t>1</w:t>
            </w:r>
          </w:p>
        </w:tc>
        <w:tc>
          <w:tcPr>
            <w:tcW w:w="2902" w:type="dxa"/>
            <w:tcBorders>
              <w:top w:val="single" w:sz="6" w:space="0" w:color="000000"/>
              <w:left w:val="single" w:sz="6" w:space="0" w:color="000000"/>
              <w:bottom w:val="single" w:sz="6" w:space="0" w:color="000000"/>
              <w:right w:val="single" w:sz="6" w:space="0" w:color="000000"/>
            </w:tcBorders>
          </w:tcPr>
          <w:p w14:paraId="631E8769" w14:textId="77777777" w:rsidR="00134188" w:rsidRPr="009D4705" w:rsidRDefault="00F34AAB" w:rsidP="00B02B8F">
            <w:pPr>
              <w:pStyle w:val="naisc"/>
              <w:spacing w:before="0" w:after="0"/>
              <w:ind w:firstLine="720"/>
            </w:pPr>
            <w:r w:rsidRPr="009D4705">
              <w:t>2</w:t>
            </w:r>
          </w:p>
        </w:tc>
        <w:tc>
          <w:tcPr>
            <w:tcW w:w="4343" w:type="dxa"/>
            <w:tcBorders>
              <w:top w:val="single" w:sz="6" w:space="0" w:color="000000"/>
              <w:left w:val="single" w:sz="6" w:space="0" w:color="000000"/>
              <w:bottom w:val="single" w:sz="6" w:space="0" w:color="000000"/>
              <w:right w:val="single" w:sz="6" w:space="0" w:color="000000"/>
            </w:tcBorders>
          </w:tcPr>
          <w:p w14:paraId="253DA0FC" w14:textId="77777777" w:rsidR="00134188" w:rsidRPr="009D4705" w:rsidRDefault="003B71E0" w:rsidP="00B02B8F">
            <w:pPr>
              <w:pStyle w:val="naisc"/>
              <w:spacing w:before="0" w:after="0"/>
              <w:ind w:firstLine="720"/>
            </w:pPr>
            <w:r w:rsidRPr="009D4705">
              <w:t>3</w:t>
            </w:r>
          </w:p>
        </w:tc>
        <w:tc>
          <w:tcPr>
            <w:tcW w:w="3261" w:type="dxa"/>
            <w:gridSpan w:val="2"/>
            <w:tcBorders>
              <w:top w:val="single" w:sz="6" w:space="0" w:color="000000"/>
              <w:left w:val="single" w:sz="6" w:space="0" w:color="000000"/>
              <w:bottom w:val="single" w:sz="6" w:space="0" w:color="000000"/>
              <w:right w:val="single" w:sz="6" w:space="0" w:color="000000"/>
            </w:tcBorders>
          </w:tcPr>
          <w:p w14:paraId="4855B538" w14:textId="77777777" w:rsidR="00134188" w:rsidRPr="009D4705" w:rsidRDefault="003B71E0" w:rsidP="00B02B8F">
            <w:pPr>
              <w:pStyle w:val="naisc"/>
              <w:spacing w:before="0" w:after="0"/>
              <w:ind w:firstLine="720"/>
            </w:pPr>
            <w:r w:rsidRPr="009D4705">
              <w:t>4</w:t>
            </w:r>
          </w:p>
        </w:tc>
        <w:tc>
          <w:tcPr>
            <w:tcW w:w="2912" w:type="dxa"/>
            <w:tcBorders>
              <w:top w:val="single" w:sz="4" w:space="0" w:color="auto"/>
              <w:left w:val="single" w:sz="4" w:space="0" w:color="auto"/>
              <w:bottom w:val="single" w:sz="4" w:space="0" w:color="auto"/>
            </w:tcBorders>
          </w:tcPr>
          <w:p w14:paraId="1B15FEBC" w14:textId="77777777" w:rsidR="00134188" w:rsidRPr="009D4705" w:rsidRDefault="003B71E0" w:rsidP="00B02B8F">
            <w:pPr>
              <w:jc w:val="center"/>
            </w:pPr>
            <w:r w:rsidRPr="009D4705">
              <w:t>5</w:t>
            </w:r>
          </w:p>
        </w:tc>
      </w:tr>
      <w:tr w:rsidR="009D4705" w:rsidRPr="009D4705" w14:paraId="37ACDFA3"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7C9DF4F" w14:textId="1B8866EC" w:rsidR="0002762D" w:rsidRPr="009D4705" w:rsidRDefault="0002762D" w:rsidP="003C1201">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4E4E675F" w14:textId="0C9A3A99" w:rsidR="00580EBA" w:rsidRPr="009D4705" w:rsidRDefault="002A4725" w:rsidP="00B02B8F">
            <w:pPr>
              <w:pStyle w:val="naisc"/>
              <w:spacing w:before="0" w:after="0"/>
              <w:jc w:val="both"/>
              <w:rPr>
                <w:b/>
                <w:bCs/>
              </w:rPr>
            </w:pPr>
            <w:r w:rsidRPr="009D4705">
              <w:rPr>
                <w:b/>
                <w:bCs/>
              </w:rPr>
              <w:t>MK noteikumu Nr. 50</w:t>
            </w:r>
            <w:r w:rsidR="008819DF" w:rsidRPr="009D4705">
              <w:rPr>
                <w:b/>
                <w:bCs/>
              </w:rPr>
              <w:t xml:space="preserve"> 2.15. apakš</w:t>
            </w:r>
            <w:r w:rsidR="00580EBA" w:rsidRPr="009D4705">
              <w:rPr>
                <w:b/>
                <w:bCs/>
              </w:rPr>
              <w:t>punkts:</w:t>
            </w:r>
          </w:p>
          <w:p w14:paraId="5688B4BC" w14:textId="199211CC" w:rsidR="00580EBA" w:rsidRPr="009D4705" w:rsidRDefault="00580EBA" w:rsidP="00B02B8F">
            <w:pPr>
              <w:shd w:val="clear" w:color="auto" w:fill="FFFFFF"/>
              <w:jc w:val="both"/>
              <w:rPr>
                <w:b/>
                <w:bCs/>
              </w:rPr>
            </w:pPr>
            <w:r w:rsidRPr="009D4705">
              <w:t>“</w:t>
            </w:r>
            <w:r w:rsidR="008819DF" w:rsidRPr="009D4705">
              <w:rPr>
                <w:shd w:val="clear" w:color="auto" w:fill="FFFFFF"/>
              </w:rPr>
              <w:t>2.15. neto patēriņš – no elektrotīkla saņemtās elektroenerģijas un elektrotīklā nodotās elektroenerģijas apjoma starpība viena norēķinu perioda ietvaros;</w:t>
            </w:r>
            <w:r w:rsidRPr="009D4705">
              <w:t>”</w:t>
            </w:r>
          </w:p>
        </w:tc>
        <w:tc>
          <w:tcPr>
            <w:tcW w:w="4343" w:type="dxa"/>
            <w:tcBorders>
              <w:top w:val="single" w:sz="4" w:space="0" w:color="auto"/>
              <w:left w:val="single" w:sz="4" w:space="0" w:color="auto"/>
              <w:bottom w:val="single" w:sz="4" w:space="0" w:color="auto"/>
              <w:right w:val="single" w:sz="4" w:space="0" w:color="auto"/>
            </w:tcBorders>
          </w:tcPr>
          <w:p w14:paraId="558A84BC" w14:textId="2D811F92" w:rsidR="00580EBA" w:rsidRPr="009D4705" w:rsidRDefault="008819DF" w:rsidP="00B02B8F">
            <w:pPr>
              <w:pStyle w:val="naisc"/>
              <w:spacing w:before="0" w:after="0"/>
              <w:jc w:val="both"/>
              <w:rPr>
                <w:b/>
                <w:bCs/>
              </w:rPr>
            </w:pPr>
            <w:r w:rsidRPr="009D4705">
              <w:rPr>
                <w:b/>
                <w:bCs/>
              </w:rPr>
              <w:t xml:space="preserve">Sabiedrisko pakalpojumu regulēšanas komisijas </w:t>
            </w:r>
            <w:r w:rsidR="002E254C" w:rsidRPr="009D4705">
              <w:rPr>
                <w:b/>
                <w:bCs/>
              </w:rPr>
              <w:t>06</w:t>
            </w:r>
            <w:r w:rsidR="00580EBA" w:rsidRPr="009D4705">
              <w:rPr>
                <w:b/>
                <w:bCs/>
              </w:rPr>
              <w:t>.0</w:t>
            </w:r>
            <w:r w:rsidR="002E254C" w:rsidRPr="009D4705">
              <w:rPr>
                <w:b/>
                <w:bCs/>
              </w:rPr>
              <w:t>3</w:t>
            </w:r>
            <w:r w:rsidR="00580EBA" w:rsidRPr="009D4705">
              <w:rPr>
                <w:b/>
                <w:bCs/>
              </w:rPr>
              <w:t>.20</w:t>
            </w:r>
            <w:r w:rsidRPr="009D4705">
              <w:rPr>
                <w:b/>
                <w:bCs/>
              </w:rPr>
              <w:t>20</w:t>
            </w:r>
            <w:r w:rsidR="00580EBA" w:rsidRPr="009D4705">
              <w:rPr>
                <w:b/>
                <w:bCs/>
              </w:rPr>
              <w:t xml:space="preserve">. </w:t>
            </w:r>
            <w:r w:rsidR="00DE7E82" w:rsidRPr="009D4705">
              <w:rPr>
                <w:b/>
                <w:bCs/>
              </w:rPr>
              <w:t>iebildum</w:t>
            </w:r>
            <w:r w:rsidR="00580EBA" w:rsidRPr="009D4705">
              <w:rPr>
                <w:b/>
                <w:bCs/>
              </w:rPr>
              <w:t>s:</w:t>
            </w:r>
          </w:p>
          <w:p w14:paraId="210D9311" w14:textId="37721EA2" w:rsidR="001E0BB1" w:rsidRPr="009D4705" w:rsidRDefault="00580EBA" w:rsidP="003C1201">
            <w:pPr>
              <w:jc w:val="both"/>
            </w:pPr>
            <w:r w:rsidRPr="009D4705">
              <w:t>“</w:t>
            </w:r>
            <w:r w:rsidR="008819DF" w:rsidRPr="009D4705">
              <w:t xml:space="preserve">1. </w:t>
            </w:r>
            <w:r w:rsidR="00DE7E82" w:rsidRPr="009D4705">
              <w:t xml:space="preserve">Ņemot vērā, ka </w:t>
            </w:r>
            <w:r w:rsidR="00DE7E82" w:rsidRPr="009D4705">
              <w:rPr>
                <w:lang w:eastAsia="x-none"/>
              </w:rPr>
              <w:t xml:space="preserve">Ministru kabineta 2014.gada 21.janvāra noteikumu Nr.50 “Elektroenerģijas tirdzniecības un lietošanas noteikumi” (turpmāk – Noteikumi) </w:t>
            </w:r>
            <w:r w:rsidR="00DE7E82" w:rsidRPr="009D4705">
              <w:t xml:space="preserve">III nodaļa reglamentē jautājumus saistībā ar neto patēriņa noteikšanu un neto norēķiniem (Noteikumu 17. un 18.punkts), Regulatora ieskatā, būtu izvērtējama nepieciešamība grozīt Noteikumu 2.15.punktu, paredzot, ka neto patēriņa noteikšanā ņem vērā ne tikai no elektrotīkla saņemtās un elektrotīklā nodotās elektroenerģijas daudzuma starpību </w:t>
            </w:r>
            <w:r w:rsidR="00DE7E82" w:rsidRPr="009D4705">
              <w:rPr>
                <w:u w:val="single"/>
              </w:rPr>
              <w:t>viena norēķinu perioda ietvaros</w:t>
            </w:r>
            <w:r w:rsidR="00DE7E82" w:rsidRPr="009D4705">
              <w:t>, bet arī saņemtās un nodotās elektroenerģijas daudzuma starpību iepriekšējos norēķinu periodos</w:t>
            </w:r>
            <w:r w:rsidR="008819DF" w:rsidRPr="009D4705">
              <w:t>.</w:t>
            </w:r>
            <w:r w:rsidRPr="009D4705">
              <w:t>”</w:t>
            </w:r>
          </w:p>
        </w:tc>
        <w:tc>
          <w:tcPr>
            <w:tcW w:w="3261" w:type="dxa"/>
            <w:gridSpan w:val="2"/>
            <w:tcBorders>
              <w:top w:val="single" w:sz="4" w:space="0" w:color="auto"/>
              <w:left w:val="single" w:sz="4" w:space="0" w:color="auto"/>
              <w:bottom w:val="single" w:sz="4" w:space="0" w:color="auto"/>
              <w:right w:val="single" w:sz="4" w:space="0" w:color="auto"/>
            </w:tcBorders>
          </w:tcPr>
          <w:p w14:paraId="20CFB68A" w14:textId="62F90151" w:rsidR="00580EBA" w:rsidRPr="009D4705" w:rsidRDefault="00F43BFD" w:rsidP="00B02B8F">
            <w:pPr>
              <w:pStyle w:val="naisc"/>
              <w:spacing w:before="0" w:after="0"/>
              <w:rPr>
                <w:b/>
                <w:bCs/>
              </w:rPr>
            </w:pPr>
            <w:r w:rsidRPr="009D4705">
              <w:rPr>
                <w:b/>
                <w:bCs/>
              </w:rPr>
              <w:t>Ņ</w:t>
            </w:r>
            <w:r w:rsidR="00580EBA" w:rsidRPr="009D4705">
              <w:rPr>
                <w:b/>
                <w:bCs/>
              </w:rPr>
              <w:t>emts vērā</w:t>
            </w:r>
          </w:p>
          <w:p w14:paraId="1B3CC898" w14:textId="63432C3F" w:rsidR="008A4767" w:rsidRPr="009D4705" w:rsidRDefault="00F43BFD" w:rsidP="00920789">
            <w:pPr>
              <w:pStyle w:val="naisc"/>
              <w:spacing w:before="0" w:after="0"/>
              <w:jc w:val="both"/>
            </w:pPr>
            <w:r w:rsidRPr="009D4705">
              <w:t xml:space="preserve">Skaidrojam, ka </w:t>
            </w:r>
            <w:r w:rsidR="008819DF" w:rsidRPr="009D4705">
              <w:t>Ministru kabineta 2014.</w:t>
            </w:r>
            <w:r w:rsidR="004519B0" w:rsidRPr="009D4705">
              <w:t xml:space="preserve"> </w:t>
            </w:r>
            <w:r w:rsidR="008819DF" w:rsidRPr="009D4705">
              <w:t>gada 21.</w:t>
            </w:r>
            <w:r w:rsidR="004519B0" w:rsidRPr="009D4705">
              <w:t xml:space="preserve"> </w:t>
            </w:r>
            <w:r w:rsidR="008819DF" w:rsidRPr="009D4705">
              <w:t>janvāra noteikumu Nr.</w:t>
            </w:r>
            <w:r w:rsidR="004519B0" w:rsidRPr="009D4705">
              <w:t xml:space="preserve"> </w:t>
            </w:r>
            <w:r w:rsidR="008819DF" w:rsidRPr="009D4705">
              <w:t>50 “Elektroenerģijas tirdzniecības un lietošanas noteikumi” (turpmāk – MK noteikumi Nr. 50) 18. punkts nosaka, ka iepriekšējos norēķinu periodos uzkrāto saražotās elektroenerģijas apjomu ieskaita nākamajā norēķinu periodā “kā elektrotīklā nodoto elektroenerģiju”.</w:t>
            </w:r>
            <w:r w:rsidR="004519B0" w:rsidRPr="009D4705">
              <w:t xml:space="preserve"> </w:t>
            </w:r>
            <w:r w:rsidRPr="009D4705">
              <w:t xml:space="preserve">Savukārt MK noteikumu Nr. 50 2.16. </w:t>
            </w:r>
            <w:r w:rsidR="00BB74DA">
              <w:t>apakš</w:t>
            </w:r>
            <w:r w:rsidRPr="009D4705">
              <w:t>punktā ir definēts norēķinu periods un noteikts, ka tas ir kalendāra mēnesis.</w:t>
            </w:r>
            <w:r w:rsidR="00B02B8F" w:rsidRPr="009D4705">
              <w:t xml:space="preserve"> Līdz ar to </w:t>
            </w:r>
            <w:r w:rsidR="004519B0" w:rsidRPr="009D4705">
              <w:t>MK noteikumos Nr. 50</w:t>
            </w:r>
            <w:r w:rsidR="00B90639" w:rsidRPr="009D4705">
              <w:t xml:space="preserve"> ietvertās normas</w:t>
            </w:r>
            <w:r w:rsidR="004519B0" w:rsidRPr="009D4705">
              <w:t xml:space="preserve"> nav pretrunā un ir skatāmās kontekstā.</w:t>
            </w:r>
          </w:p>
        </w:tc>
        <w:tc>
          <w:tcPr>
            <w:tcW w:w="2912" w:type="dxa"/>
            <w:tcBorders>
              <w:top w:val="single" w:sz="4" w:space="0" w:color="auto"/>
              <w:left w:val="single" w:sz="4" w:space="0" w:color="auto"/>
              <w:bottom w:val="single" w:sz="4" w:space="0" w:color="auto"/>
            </w:tcBorders>
          </w:tcPr>
          <w:p w14:paraId="6A307025" w14:textId="43CF9CBD" w:rsidR="008819DF" w:rsidRPr="009D4705" w:rsidRDefault="002A4725" w:rsidP="00B02B8F">
            <w:pPr>
              <w:pStyle w:val="naisc"/>
              <w:spacing w:before="0" w:after="0"/>
              <w:jc w:val="both"/>
              <w:rPr>
                <w:b/>
                <w:bCs/>
              </w:rPr>
            </w:pPr>
            <w:r w:rsidRPr="009D4705">
              <w:rPr>
                <w:b/>
                <w:bCs/>
              </w:rPr>
              <w:t xml:space="preserve">MK noteikumu Nr. 50 </w:t>
            </w:r>
            <w:r w:rsidR="008819DF" w:rsidRPr="009D4705">
              <w:rPr>
                <w:b/>
                <w:bCs/>
              </w:rPr>
              <w:t>2.15. apakšpunkts:</w:t>
            </w:r>
          </w:p>
          <w:p w14:paraId="05E83102" w14:textId="13C175E3" w:rsidR="00580EBA" w:rsidRPr="009D4705" w:rsidRDefault="008819DF" w:rsidP="00B02B8F">
            <w:pPr>
              <w:shd w:val="clear" w:color="auto" w:fill="FFFFFF"/>
              <w:jc w:val="both"/>
            </w:pPr>
            <w:r w:rsidRPr="009D4705">
              <w:t>“</w:t>
            </w:r>
            <w:r w:rsidRPr="009D4705">
              <w:rPr>
                <w:shd w:val="clear" w:color="auto" w:fill="FFFFFF"/>
              </w:rPr>
              <w:t>2.15. neto patēriņš – no elektrotīkla saņemtās elektroenerģijas un elektrotīklā nodotās elektroenerģijas apjoma starpība viena norēķinu perioda ietvaros;</w:t>
            </w:r>
            <w:r w:rsidRPr="009D4705">
              <w:t>”</w:t>
            </w:r>
          </w:p>
        </w:tc>
      </w:tr>
      <w:tr w:rsidR="009D4705" w:rsidRPr="009D4705" w14:paraId="0A3E2A0B"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11B8C869" w14:textId="77777777" w:rsidR="003E5164" w:rsidRPr="009D4705" w:rsidRDefault="003E5164" w:rsidP="000E0DB9">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011C99FC" w14:textId="03701CB4" w:rsidR="003E5164" w:rsidRPr="009D4705" w:rsidRDefault="00AC3C7C" w:rsidP="003E5164">
            <w:pPr>
              <w:pStyle w:val="NormalWeb"/>
              <w:jc w:val="both"/>
            </w:pPr>
            <w:r w:rsidRPr="009D4705">
              <w:t>Noteikumu projekts</w:t>
            </w:r>
          </w:p>
          <w:p w14:paraId="3C3CAE96" w14:textId="2CF9AADD" w:rsidR="003E5164" w:rsidRPr="009D4705" w:rsidRDefault="003E5164" w:rsidP="000E0DB9">
            <w:pPr>
              <w:shd w:val="clear" w:color="auto" w:fill="FFFFFF"/>
              <w:jc w:val="both"/>
              <w:rPr>
                <w:b/>
                <w:bCs/>
              </w:rPr>
            </w:pPr>
          </w:p>
        </w:tc>
        <w:tc>
          <w:tcPr>
            <w:tcW w:w="4343" w:type="dxa"/>
            <w:tcBorders>
              <w:top w:val="single" w:sz="4" w:space="0" w:color="auto"/>
              <w:left w:val="single" w:sz="4" w:space="0" w:color="auto"/>
              <w:bottom w:val="single" w:sz="4" w:space="0" w:color="auto"/>
              <w:right w:val="single" w:sz="4" w:space="0" w:color="auto"/>
            </w:tcBorders>
          </w:tcPr>
          <w:p w14:paraId="7F02909F" w14:textId="10804356" w:rsidR="003E5164" w:rsidRPr="009D4705" w:rsidRDefault="003E5164" w:rsidP="00AC3C7C">
            <w:pPr>
              <w:pStyle w:val="naisc"/>
              <w:spacing w:before="0" w:after="0"/>
              <w:jc w:val="both"/>
              <w:rPr>
                <w:b/>
                <w:bCs/>
              </w:rPr>
            </w:pPr>
            <w:r w:rsidRPr="009D4705">
              <w:rPr>
                <w:b/>
                <w:bCs/>
              </w:rPr>
              <w:t>Tieslietu ministrijas 16.03.2020. iebildums:</w:t>
            </w:r>
          </w:p>
          <w:p w14:paraId="207325B1" w14:textId="47A1C0CF" w:rsidR="003E5164" w:rsidRPr="009D4705" w:rsidRDefault="003E5164" w:rsidP="00AC3C7C">
            <w:pPr>
              <w:pStyle w:val="NormalWeb"/>
              <w:spacing w:before="0" w:beforeAutospacing="0" w:after="0" w:afterAutospacing="0"/>
              <w:jc w:val="both"/>
            </w:pPr>
            <w:r w:rsidRPr="009D4705">
              <w:t xml:space="preserve">“1. No projekta sākotnējās ietekmes novērtējuma ziņojuma (turpmāk – </w:t>
            </w:r>
            <w:r w:rsidRPr="009D4705">
              <w:lastRenderedPageBreak/>
              <w:t>anotācija) izriet, ka projekta viens no izstrādes pamatojumiem ir Elektroenerģijas tirgus likuma 5.</w:t>
            </w:r>
            <w:r w:rsidRPr="009D4705">
              <w:rPr>
                <w:vertAlign w:val="superscript"/>
              </w:rPr>
              <w:t>1</w:t>
            </w:r>
            <w:r w:rsidRPr="009D4705">
              <w:t> panta piektā daļa. Norādē uz projekta izdošanas tiesisko pamatu norādīts, ka tas izdots arī saskaņā ar Elektroenerģijas tirgus likuma 5.</w:t>
            </w:r>
            <w:r w:rsidRPr="009D4705">
              <w:rPr>
                <w:vertAlign w:val="superscript"/>
              </w:rPr>
              <w:t>1</w:t>
            </w:r>
            <w:r w:rsidRPr="009D4705">
              <w:t> panta piekto daļu, taču Ministru kabineta 2014. gada 21. janvāra noteikumu Nr. 50 "Elektroenerģijas tirdzniecības un lietošanas noteikumi" (turpmāk – noteikumi) norādē uz izdošanas tiesisko pamatu Elektroenerģijas tirgus likuma 5.</w:t>
            </w:r>
            <w:r w:rsidRPr="009D4705">
              <w:rPr>
                <w:vertAlign w:val="superscript"/>
              </w:rPr>
              <w:t>1</w:t>
            </w:r>
            <w:r w:rsidRPr="009D4705">
              <w:t> panta piektā daļa norādīta nav. Līdz ar to norādes uz izdošanas tiesisko pamatu papildināšanai ir jābūt vienam no noteikumu grozījumiem. Ņemot vērā minēto, lūdzam papildināt projektu.”</w:t>
            </w:r>
          </w:p>
        </w:tc>
        <w:tc>
          <w:tcPr>
            <w:tcW w:w="3261" w:type="dxa"/>
            <w:gridSpan w:val="2"/>
            <w:tcBorders>
              <w:top w:val="single" w:sz="4" w:space="0" w:color="auto"/>
              <w:left w:val="single" w:sz="4" w:space="0" w:color="auto"/>
              <w:bottom w:val="single" w:sz="4" w:space="0" w:color="auto"/>
              <w:right w:val="single" w:sz="4" w:space="0" w:color="auto"/>
            </w:tcBorders>
          </w:tcPr>
          <w:p w14:paraId="626B6808" w14:textId="2C88AE12" w:rsidR="003E5164" w:rsidRPr="009D4705" w:rsidRDefault="003E5164" w:rsidP="00AC3C7C">
            <w:pPr>
              <w:pStyle w:val="naisc"/>
              <w:spacing w:before="0" w:after="0"/>
              <w:rPr>
                <w:b/>
                <w:bCs/>
              </w:rPr>
            </w:pPr>
            <w:r w:rsidRPr="009D4705">
              <w:rPr>
                <w:b/>
                <w:bCs/>
              </w:rPr>
              <w:lastRenderedPageBreak/>
              <w:t>Ņemts vērā</w:t>
            </w:r>
          </w:p>
        </w:tc>
        <w:tc>
          <w:tcPr>
            <w:tcW w:w="2912" w:type="dxa"/>
            <w:tcBorders>
              <w:top w:val="single" w:sz="4" w:space="0" w:color="auto"/>
              <w:left w:val="single" w:sz="4" w:space="0" w:color="auto"/>
              <w:bottom w:val="single" w:sz="4" w:space="0" w:color="auto"/>
            </w:tcBorders>
          </w:tcPr>
          <w:p w14:paraId="5C96D652" w14:textId="3560A09A" w:rsidR="00AC3C7C" w:rsidRPr="009D4705" w:rsidRDefault="00AC3C7C" w:rsidP="00AC3C7C">
            <w:pPr>
              <w:pStyle w:val="naisc"/>
              <w:spacing w:before="0" w:after="0"/>
              <w:jc w:val="both"/>
              <w:rPr>
                <w:b/>
                <w:bCs/>
              </w:rPr>
            </w:pPr>
            <w:r w:rsidRPr="009D4705">
              <w:rPr>
                <w:b/>
                <w:bCs/>
              </w:rPr>
              <w:t>Noteikumu projekta 1. punkts:</w:t>
            </w:r>
          </w:p>
          <w:p w14:paraId="3D09049E" w14:textId="6A0ECA17" w:rsidR="00AC3C7C" w:rsidRPr="009D4705" w:rsidRDefault="00AC3C7C" w:rsidP="00AC3C7C">
            <w:pPr>
              <w:jc w:val="both"/>
            </w:pPr>
            <w:r w:rsidRPr="009D4705">
              <w:lastRenderedPageBreak/>
              <w:t>“1. Izteikt norādi, uz kāda likuma pamata noteikumi izdoti, šādā redakcijā:</w:t>
            </w:r>
          </w:p>
          <w:p w14:paraId="546BBA1C" w14:textId="77777777" w:rsidR="00F600D1" w:rsidRPr="009D4705" w:rsidRDefault="00F600D1" w:rsidP="00AC3C7C">
            <w:pPr>
              <w:jc w:val="both"/>
            </w:pPr>
          </w:p>
          <w:p w14:paraId="333EC5FC" w14:textId="243F9877" w:rsidR="003E5164" w:rsidRPr="009D4705" w:rsidRDefault="00AC3C7C" w:rsidP="006E531D">
            <w:pPr>
              <w:contextualSpacing/>
              <w:jc w:val="both"/>
            </w:pPr>
            <w:r w:rsidRPr="009D4705">
              <w:t>“</w:t>
            </w:r>
            <w:r w:rsidRPr="009D4705">
              <w:rPr>
                <w:shd w:val="clear" w:color="auto" w:fill="FFFFFF"/>
              </w:rPr>
              <w:t xml:space="preserve">Izdoti saskaņā ar </w:t>
            </w:r>
            <w:hyperlink r:id="rId8" w:tgtFrame="_blank" w:history="1">
              <w:r w:rsidRPr="009D4705">
                <w:rPr>
                  <w:rStyle w:val="Hyperlink"/>
                  <w:color w:val="auto"/>
                  <w:u w:val="none"/>
                  <w:shd w:val="clear" w:color="auto" w:fill="FFFFFF"/>
                </w:rPr>
                <w:t>Elektroenerģijas tirgus likuma</w:t>
              </w:r>
            </w:hyperlink>
            <w:r w:rsidRPr="009D4705">
              <w:rPr>
                <w:rStyle w:val="Hyperlink"/>
                <w:color w:val="auto"/>
                <w:u w:val="none"/>
                <w:shd w:val="clear" w:color="auto" w:fill="FFFFFF"/>
              </w:rPr>
              <w:t xml:space="preserve"> 5.</w:t>
            </w:r>
            <w:r w:rsidRPr="009D4705">
              <w:rPr>
                <w:rStyle w:val="Hyperlink"/>
                <w:color w:val="auto"/>
                <w:u w:val="none"/>
                <w:shd w:val="clear" w:color="auto" w:fill="FFFFFF"/>
                <w:vertAlign w:val="superscript"/>
              </w:rPr>
              <w:t>1</w:t>
            </w:r>
            <w:r w:rsidRPr="009D4705">
              <w:rPr>
                <w:rStyle w:val="Hyperlink"/>
                <w:color w:val="auto"/>
                <w:u w:val="none"/>
                <w:shd w:val="clear" w:color="auto" w:fill="FFFFFF"/>
              </w:rPr>
              <w:t> panta piekto daļu,</w:t>
            </w:r>
            <w:r w:rsidRPr="009D4705">
              <w:t xml:space="preserve"> </w:t>
            </w:r>
            <w:hyperlink r:id="rId9" w:anchor="p30.1" w:tgtFrame="_blank" w:history="1">
              <w:r w:rsidRPr="009D4705">
                <w:rPr>
                  <w:rStyle w:val="Hyperlink"/>
                  <w:color w:val="auto"/>
                  <w:u w:val="none"/>
                  <w:shd w:val="clear" w:color="auto" w:fill="FFFFFF"/>
                </w:rPr>
                <w:t>30.</w:t>
              </w:r>
              <w:r w:rsidRPr="009D4705">
                <w:rPr>
                  <w:rStyle w:val="Hyperlink"/>
                  <w:color w:val="auto"/>
                  <w:u w:val="none"/>
                  <w:shd w:val="clear" w:color="auto" w:fill="FFFFFF"/>
                  <w:vertAlign w:val="superscript"/>
                </w:rPr>
                <w:t>1</w:t>
              </w:r>
              <w:r w:rsidRPr="009D4705">
                <w:rPr>
                  <w:rStyle w:val="Hyperlink"/>
                  <w:color w:val="auto"/>
                  <w:u w:val="none"/>
                  <w:shd w:val="clear" w:color="auto" w:fill="FFFFFF"/>
                </w:rPr>
                <w:t> panta</w:t>
              </w:r>
            </w:hyperlink>
            <w:r w:rsidRPr="009D4705">
              <w:rPr>
                <w:shd w:val="clear" w:color="auto" w:fill="FFFFFF"/>
              </w:rPr>
              <w:t xml:space="preserve"> ceturto daļu, </w:t>
            </w:r>
            <w:hyperlink r:id="rId10" w:anchor="p32" w:tgtFrame="_blank" w:history="1">
              <w:r w:rsidRPr="009D4705">
                <w:rPr>
                  <w:rStyle w:val="Hyperlink"/>
                  <w:color w:val="auto"/>
                  <w:u w:val="none"/>
                  <w:shd w:val="clear" w:color="auto" w:fill="FFFFFF"/>
                </w:rPr>
                <w:t>32. panta</w:t>
              </w:r>
            </w:hyperlink>
            <w:r w:rsidRPr="009D4705">
              <w:rPr>
                <w:shd w:val="clear" w:color="auto" w:fill="FFFFFF"/>
              </w:rPr>
              <w:t xml:space="preserve"> trešo un piekto daļu, </w:t>
            </w:r>
            <w:hyperlink r:id="rId11" w:anchor="p34" w:tgtFrame="_blank" w:history="1">
              <w:r w:rsidRPr="009D4705">
                <w:rPr>
                  <w:rStyle w:val="Hyperlink"/>
                  <w:color w:val="auto"/>
                  <w:u w:val="none"/>
                  <w:shd w:val="clear" w:color="auto" w:fill="FFFFFF"/>
                </w:rPr>
                <w:t>34. panta</w:t>
              </w:r>
            </w:hyperlink>
            <w:r w:rsidRPr="009D4705">
              <w:rPr>
                <w:shd w:val="clear" w:color="auto" w:fill="FFFFFF"/>
              </w:rPr>
              <w:t xml:space="preserve"> trešo daļu, </w:t>
            </w:r>
            <w:hyperlink r:id="rId12" w:anchor="p35" w:tgtFrame="_blank" w:history="1">
              <w:r w:rsidRPr="009D4705">
                <w:rPr>
                  <w:rStyle w:val="Hyperlink"/>
                  <w:color w:val="auto"/>
                  <w:u w:val="none"/>
                  <w:shd w:val="clear" w:color="auto" w:fill="FFFFFF"/>
                </w:rPr>
                <w:t>35. panta</w:t>
              </w:r>
            </w:hyperlink>
            <w:r w:rsidRPr="009D4705">
              <w:rPr>
                <w:shd w:val="clear" w:color="auto" w:fill="FFFFFF"/>
              </w:rPr>
              <w:t xml:space="preserve"> otro daļu un likuma “</w:t>
            </w:r>
            <w:hyperlink r:id="rId13" w:tgtFrame="_blank" w:history="1">
              <w:r w:rsidRPr="009D4705">
                <w:rPr>
                  <w:rStyle w:val="Hyperlink"/>
                  <w:color w:val="auto"/>
                  <w:u w:val="none"/>
                  <w:shd w:val="clear" w:color="auto" w:fill="FFFFFF"/>
                </w:rPr>
                <w:t>Par sabiedrisko pakalpojumu regulatoriem</w:t>
              </w:r>
            </w:hyperlink>
            <w:r w:rsidRPr="009D4705">
              <w:rPr>
                <w:rStyle w:val="Hyperlink"/>
                <w:color w:val="auto"/>
                <w:u w:val="none"/>
                <w:shd w:val="clear" w:color="auto" w:fill="FFFFFF"/>
              </w:rPr>
              <w:t>”</w:t>
            </w:r>
            <w:r w:rsidRPr="009D4705">
              <w:rPr>
                <w:shd w:val="clear" w:color="auto" w:fill="FFFFFF"/>
              </w:rPr>
              <w:t xml:space="preserve"> </w:t>
            </w:r>
            <w:hyperlink r:id="rId14" w:anchor="p22" w:tgtFrame="_blank" w:history="1">
              <w:r w:rsidRPr="009D4705">
                <w:rPr>
                  <w:rStyle w:val="Hyperlink"/>
                  <w:color w:val="auto"/>
                  <w:u w:val="none"/>
                  <w:shd w:val="clear" w:color="auto" w:fill="FFFFFF"/>
                </w:rPr>
                <w:t>22. panta</w:t>
              </w:r>
            </w:hyperlink>
            <w:r w:rsidRPr="009D4705">
              <w:rPr>
                <w:shd w:val="clear" w:color="auto" w:fill="FFFFFF"/>
              </w:rPr>
              <w:t xml:space="preserve"> piekto daļu”.</w:t>
            </w:r>
            <w:r w:rsidRPr="009D4705">
              <w:t>”</w:t>
            </w:r>
          </w:p>
        </w:tc>
      </w:tr>
      <w:tr w:rsidR="009D4705" w:rsidRPr="009D4705" w14:paraId="766CCFCE"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27734CC7" w14:textId="77777777" w:rsidR="00AC3C7C" w:rsidRPr="009D4705" w:rsidRDefault="00AC3C7C" w:rsidP="00F600D1">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2.</w:t>
            </w:r>
          </w:p>
        </w:tc>
        <w:tc>
          <w:tcPr>
            <w:tcW w:w="2902" w:type="dxa"/>
            <w:tcBorders>
              <w:top w:val="single" w:sz="4" w:space="0" w:color="auto"/>
              <w:left w:val="single" w:sz="4" w:space="0" w:color="auto"/>
              <w:bottom w:val="single" w:sz="4" w:space="0" w:color="auto"/>
              <w:right w:val="single" w:sz="4" w:space="0" w:color="auto"/>
            </w:tcBorders>
          </w:tcPr>
          <w:p w14:paraId="0D5528BE" w14:textId="77777777" w:rsidR="00AC3C7C" w:rsidRPr="009D4705" w:rsidRDefault="00AC3C7C" w:rsidP="00F600D1">
            <w:pPr>
              <w:pStyle w:val="naisc"/>
              <w:spacing w:before="0" w:after="0"/>
              <w:jc w:val="both"/>
              <w:rPr>
                <w:b/>
                <w:bCs/>
              </w:rPr>
            </w:pPr>
            <w:r w:rsidRPr="009D4705">
              <w:rPr>
                <w:b/>
                <w:bCs/>
              </w:rPr>
              <w:t>Noteikumu projekta 1.2. apakšpunkts:</w:t>
            </w:r>
          </w:p>
          <w:p w14:paraId="646F1688" w14:textId="77777777" w:rsidR="00AC3C7C" w:rsidRPr="009D4705" w:rsidRDefault="00AC3C7C" w:rsidP="00F600D1">
            <w:pPr>
              <w:contextualSpacing/>
              <w:jc w:val="both"/>
            </w:pPr>
            <w:r w:rsidRPr="009D4705">
              <w:t>“1.2. papildināt 1. punktu ar 1.8. apakšpunktu šādā redakcijā:</w:t>
            </w:r>
          </w:p>
          <w:p w14:paraId="69E0DA3A" w14:textId="7F7CE53C" w:rsidR="00AC3C7C" w:rsidRPr="009D4705" w:rsidRDefault="00AC3C7C" w:rsidP="00F600D1">
            <w:pPr>
              <w:contextualSpacing/>
              <w:jc w:val="both"/>
              <w:rPr>
                <w:b/>
                <w:bCs/>
              </w:rPr>
            </w:pPr>
            <w:r w:rsidRPr="009D4705">
              <w:t>“1.8. kārtību, kādā elektroenerģijas tirgus datu apmaiņas un uzturēšanas platformā tiek iesniegti, uzturēti un glabāti elektroenerģijas tirgus dati, paredzot datu platformas turētāja, elektroenerģijas tirgus dalībnieku un sistēmas operatora tiesības, pienākumus un atbildību.”;”</w:t>
            </w:r>
          </w:p>
        </w:tc>
        <w:tc>
          <w:tcPr>
            <w:tcW w:w="4343" w:type="dxa"/>
            <w:tcBorders>
              <w:top w:val="single" w:sz="4" w:space="0" w:color="auto"/>
              <w:left w:val="single" w:sz="4" w:space="0" w:color="auto"/>
              <w:bottom w:val="single" w:sz="4" w:space="0" w:color="auto"/>
              <w:right w:val="single" w:sz="4" w:space="0" w:color="auto"/>
            </w:tcBorders>
          </w:tcPr>
          <w:p w14:paraId="7220DED9" w14:textId="15C5308F" w:rsidR="00AC3C7C" w:rsidRPr="009D4705" w:rsidRDefault="00AC3C7C" w:rsidP="00F600D1">
            <w:pPr>
              <w:pStyle w:val="naisc"/>
              <w:spacing w:before="0" w:after="0"/>
              <w:jc w:val="both"/>
              <w:rPr>
                <w:b/>
                <w:bCs/>
              </w:rPr>
            </w:pPr>
            <w:r w:rsidRPr="009D4705">
              <w:rPr>
                <w:b/>
                <w:bCs/>
              </w:rPr>
              <w:t>Tieslietu ministrijas 16.03.2020. iebildums:</w:t>
            </w:r>
          </w:p>
          <w:p w14:paraId="401D2AE2" w14:textId="7C0FCC16" w:rsidR="00AC3C7C" w:rsidRPr="009D4705" w:rsidRDefault="00AC3C7C" w:rsidP="00F600D1">
            <w:pPr>
              <w:pStyle w:val="NormalWeb"/>
              <w:spacing w:before="0" w:beforeAutospacing="0" w:after="0" w:afterAutospacing="0"/>
              <w:jc w:val="both"/>
            </w:pPr>
            <w:r w:rsidRPr="009D4705">
              <w:t>“</w:t>
            </w:r>
            <w:r w:rsidR="00F600D1" w:rsidRPr="009D4705">
              <w:t>2. Ministru kabineta 2009. gada 3. februāra noteikumu Nr. 108 "Normatīvo aktu projektu sagatavošanas noteikumi" 100. punkts noteic, ka noteikumu projekta pirmajā punktā secīgi raksta vārdus "noteikumi nosaka" un likumā noteikto pilnvarojumu Ministru kabinetam. Ņemot vērā minēto, lūdzam precizēt projekta 1.2. apakšpunktu atbilstoši Elektroenerģijas tirgus likuma 5.</w:t>
            </w:r>
            <w:r w:rsidR="00F600D1" w:rsidRPr="009D4705">
              <w:rPr>
                <w:vertAlign w:val="superscript"/>
              </w:rPr>
              <w:t>1</w:t>
            </w:r>
            <w:r w:rsidR="00F600D1" w:rsidRPr="009D4705">
              <w:t> panta piektajā daļā noteiktajam.”</w:t>
            </w:r>
          </w:p>
        </w:tc>
        <w:tc>
          <w:tcPr>
            <w:tcW w:w="3261" w:type="dxa"/>
            <w:gridSpan w:val="2"/>
            <w:tcBorders>
              <w:top w:val="single" w:sz="4" w:space="0" w:color="auto"/>
              <w:left w:val="single" w:sz="4" w:space="0" w:color="auto"/>
              <w:bottom w:val="single" w:sz="4" w:space="0" w:color="auto"/>
              <w:right w:val="single" w:sz="4" w:space="0" w:color="auto"/>
            </w:tcBorders>
          </w:tcPr>
          <w:p w14:paraId="6D3A11E2" w14:textId="33630E97" w:rsidR="00AC3C7C" w:rsidRPr="009D4705" w:rsidRDefault="00AC3C7C" w:rsidP="00ED269A">
            <w:pPr>
              <w:pStyle w:val="naisc"/>
              <w:spacing w:before="0" w:after="0"/>
            </w:pPr>
            <w:r w:rsidRPr="009D4705">
              <w:rPr>
                <w:b/>
                <w:bCs/>
              </w:rPr>
              <w:t>Ņemts vērā</w:t>
            </w:r>
          </w:p>
        </w:tc>
        <w:tc>
          <w:tcPr>
            <w:tcW w:w="2912" w:type="dxa"/>
            <w:tcBorders>
              <w:top w:val="single" w:sz="4" w:space="0" w:color="auto"/>
              <w:left w:val="single" w:sz="4" w:space="0" w:color="auto"/>
              <w:bottom w:val="single" w:sz="4" w:space="0" w:color="auto"/>
            </w:tcBorders>
          </w:tcPr>
          <w:p w14:paraId="67CCEC6E" w14:textId="2F60FF74" w:rsidR="00AC3C7C" w:rsidRPr="009D4705" w:rsidRDefault="00AC3C7C" w:rsidP="00F600D1">
            <w:pPr>
              <w:pStyle w:val="naisc"/>
              <w:spacing w:before="0" w:after="0"/>
              <w:jc w:val="both"/>
              <w:rPr>
                <w:b/>
                <w:bCs/>
              </w:rPr>
            </w:pPr>
            <w:r w:rsidRPr="009D4705">
              <w:rPr>
                <w:b/>
                <w:bCs/>
              </w:rPr>
              <w:t xml:space="preserve">Noteikumu projekta </w:t>
            </w:r>
            <w:r w:rsidR="00626267" w:rsidRPr="009D4705">
              <w:rPr>
                <w:b/>
                <w:bCs/>
              </w:rPr>
              <w:t>3</w:t>
            </w:r>
            <w:r w:rsidRPr="009D4705">
              <w:rPr>
                <w:b/>
                <w:bCs/>
              </w:rPr>
              <w:t>. punkts:</w:t>
            </w:r>
          </w:p>
          <w:p w14:paraId="0E532A2D" w14:textId="02F08E22" w:rsidR="00F600D1" w:rsidRPr="009D4705" w:rsidRDefault="00AC3C7C" w:rsidP="00F600D1">
            <w:pPr>
              <w:contextualSpacing/>
              <w:jc w:val="both"/>
            </w:pPr>
            <w:r w:rsidRPr="009D4705">
              <w:t>“</w:t>
            </w:r>
            <w:r w:rsidR="00626267" w:rsidRPr="009D4705">
              <w:t>3</w:t>
            </w:r>
            <w:r w:rsidR="00F600D1" w:rsidRPr="009D4705">
              <w:t>. Papildināt 1. punktu ar 1.8. apakšpunktu šādā redakcijā:</w:t>
            </w:r>
          </w:p>
          <w:p w14:paraId="2785BF97" w14:textId="77777777" w:rsidR="00F600D1" w:rsidRPr="009D4705" w:rsidRDefault="00F600D1" w:rsidP="00F600D1">
            <w:pPr>
              <w:contextualSpacing/>
              <w:jc w:val="both"/>
            </w:pPr>
          </w:p>
          <w:p w14:paraId="0A18D9EB" w14:textId="1C05AB80" w:rsidR="00AC3C7C" w:rsidRPr="009D4705" w:rsidRDefault="00F600D1" w:rsidP="00F600D1">
            <w:pPr>
              <w:contextualSpacing/>
              <w:jc w:val="both"/>
            </w:pPr>
            <w:r w:rsidRPr="009D4705">
              <w:t xml:space="preserve">“1.8. noteikumus par datu platformā iesniedzamo un uzturamo elektroenerģijas tirgus datu apjomu un struktūru, datu uzglabāšanas ilgumu, datu platformas turētāja, elektroenerģijas tirgus dalībnieku un sistēmas operatora tiesībām, </w:t>
            </w:r>
            <w:r w:rsidRPr="009D4705">
              <w:lastRenderedPageBreak/>
              <w:t>pienākumiem un atbildību.””</w:t>
            </w:r>
          </w:p>
        </w:tc>
      </w:tr>
      <w:tr w:rsidR="009D4705" w:rsidRPr="009D4705" w14:paraId="40415022"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6AC363EB" w14:textId="77777777" w:rsidR="002123C6" w:rsidRPr="009D4705" w:rsidRDefault="002123C6" w:rsidP="003C1201">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2.</w:t>
            </w:r>
          </w:p>
        </w:tc>
        <w:tc>
          <w:tcPr>
            <w:tcW w:w="2902" w:type="dxa"/>
            <w:tcBorders>
              <w:top w:val="single" w:sz="4" w:space="0" w:color="auto"/>
              <w:left w:val="single" w:sz="4" w:space="0" w:color="auto"/>
              <w:bottom w:val="single" w:sz="4" w:space="0" w:color="auto"/>
              <w:right w:val="single" w:sz="4" w:space="0" w:color="auto"/>
            </w:tcBorders>
          </w:tcPr>
          <w:p w14:paraId="42040CEA" w14:textId="77777777" w:rsidR="002123C6" w:rsidRPr="009D4705" w:rsidRDefault="002123C6" w:rsidP="00B02B8F">
            <w:pPr>
              <w:pStyle w:val="naisc"/>
              <w:spacing w:before="0" w:after="0"/>
              <w:jc w:val="both"/>
              <w:rPr>
                <w:b/>
                <w:bCs/>
              </w:rPr>
            </w:pPr>
            <w:r w:rsidRPr="009D4705">
              <w:rPr>
                <w:b/>
                <w:bCs/>
              </w:rPr>
              <w:t>Noteikumu projekta 1.2. apakšpunkts:</w:t>
            </w:r>
          </w:p>
          <w:p w14:paraId="7CEF4D5D" w14:textId="5AE225A1" w:rsidR="002123C6" w:rsidRPr="009D4705" w:rsidRDefault="002123C6" w:rsidP="00B02B8F">
            <w:pPr>
              <w:pStyle w:val="naisc"/>
              <w:spacing w:before="0" w:after="0"/>
              <w:jc w:val="both"/>
            </w:pPr>
            <w:r w:rsidRPr="009D4705">
              <w:t>“1.2.</w:t>
            </w:r>
            <w:r w:rsidR="008C666A" w:rsidRPr="009D4705">
              <w:t xml:space="preserve"> </w:t>
            </w:r>
            <w:r w:rsidRPr="009D4705">
              <w:t>izteikt 2.17.</w:t>
            </w:r>
            <w:r w:rsidR="008C666A" w:rsidRPr="009D4705">
              <w:t xml:space="preserve"> </w:t>
            </w:r>
            <w:r w:rsidRPr="009D4705">
              <w:t>apakšpunktu šādā redakcijā:</w:t>
            </w:r>
          </w:p>
          <w:p w14:paraId="0377E5B2" w14:textId="2B9EBAED" w:rsidR="002123C6" w:rsidRPr="009D4705" w:rsidRDefault="002123C6" w:rsidP="00B02B8F">
            <w:pPr>
              <w:contextualSpacing/>
              <w:jc w:val="both"/>
            </w:pPr>
            <w:r w:rsidRPr="009D4705">
              <w:t>“2.17.</w:t>
            </w:r>
            <w:r w:rsidR="008C666A" w:rsidRPr="009D4705">
              <w:t xml:space="preserve"> </w:t>
            </w:r>
            <w:r w:rsidRPr="009D4705">
              <w:t>obligātā iepirkuma komponentes:</w:t>
            </w:r>
          </w:p>
          <w:p w14:paraId="29B38959" w14:textId="3600EA8D" w:rsidR="002123C6" w:rsidRPr="009D4705" w:rsidRDefault="002123C6" w:rsidP="00B02B8F">
            <w:pPr>
              <w:contextualSpacing/>
              <w:jc w:val="both"/>
            </w:pPr>
            <w:r w:rsidRPr="009D4705">
              <w:t>2.17.1.</w:t>
            </w:r>
            <w:r w:rsidR="008C666A" w:rsidRPr="009D4705">
              <w:t xml:space="preserve"> </w:t>
            </w:r>
            <w:r w:rsidRPr="009D4705">
              <w:t xml:space="preserve">obligātā iepirkuma komponentes mainīgā daļa – Sabiedrisko pakalpojumu regulēšanas komisijas (turpmāk – regulators) noteiktā kārtībā aprēķināta un apstiprināta maksa </w:t>
            </w:r>
            <w:proofErr w:type="spellStart"/>
            <w:r w:rsidRPr="009D4705">
              <w:rPr>
                <w:i/>
                <w:iCs/>
              </w:rPr>
              <w:t>euro</w:t>
            </w:r>
            <w:proofErr w:type="spellEnd"/>
            <w:r w:rsidRPr="009D4705">
              <w:t xml:space="preserve"> par kilovatstundu, kas kompensē publiskā tirgotāja papildu izdevumus par obligātā iepirkuma ietvaros iepirkto elektroenerģiju, kas saražota koģenerācijas stacijās, kuru uzstādītā elektriskā jauda nepārsniedz četrus megavatus, vai izmantojot atjaunojamos energoresursus, salīdzinot ar tāda paša apjoma elektroenerģijas iepirkumu elektroenerģijas tirgū;</w:t>
            </w:r>
          </w:p>
          <w:p w14:paraId="52E5A734" w14:textId="77777777" w:rsidR="002123C6" w:rsidRPr="009D4705" w:rsidRDefault="002123C6" w:rsidP="00B02B8F">
            <w:pPr>
              <w:shd w:val="clear" w:color="auto" w:fill="FFFFFF"/>
              <w:jc w:val="both"/>
            </w:pPr>
            <w:r w:rsidRPr="009D4705">
              <w:t>2.17.2.</w:t>
            </w:r>
            <w:r w:rsidR="008C666A" w:rsidRPr="009D4705">
              <w:t xml:space="preserve"> </w:t>
            </w:r>
            <w:r w:rsidRPr="009D4705">
              <w:t xml:space="preserve">obligātā iepirkuma jaudas komponente – regulatora noteiktā kārtībā </w:t>
            </w:r>
            <w:r w:rsidRPr="009D4705">
              <w:lastRenderedPageBreak/>
              <w:t>aprēķināts un apstiprinātas maksājums, ko aprēķina atbilstoši sprieguma un patēriņa līmeņa grupām un kas kompensē publiskajam tirgotājam izdevumus par veiktajiem maksājumiem koģenerācijas stacijām par uzstādīto elektrisko jaudu;”;”</w:t>
            </w:r>
          </w:p>
          <w:p w14:paraId="3BF4FD9E" w14:textId="77777777" w:rsidR="009D3F6D" w:rsidRPr="009D4705" w:rsidRDefault="009D3F6D" w:rsidP="00B02B8F">
            <w:pPr>
              <w:shd w:val="clear" w:color="auto" w:fill="FFFFFF"/>
              <w:jc w:val="both"/>
            </w:pPr>
          </w:p>
          <w:p w14:paraId="13692266" w14:textId="43596E82" w:rsidR="00B02B8F" w:rsidRPr="009D4705" w:rsidRDefault="00B02B8F" w:rsidP="00B02B8F">
            <w:pPr>
              <w:shd w:val="clear" w:color="auto" w:fill="FFFFFF"/>
              <w:jc w:val="both"/>
            </w:pPr>
          </w:p>
          <w:p w14:paraId="58F147B1" w14:textId="3B5842AB" w:rsidR="00B02B8F" w:rsidRPr="009D4705" w:rsidRDefault="00B02B8F" w:rsidP="00B02B8F">
            <w:pPr>
              <w:shd w:val="clear" w:color="auto" w:fill="FFFFFF"/>
              <w:jc w:val="both"/>
            </w:pPr>
          </w:p>
          <w:p w14:paraId="44026D24" w14:textId="77777777" w:rsidR="00B02B8F" w:rsidRPr="009D4705" w:rsidRDefault="00B02B8F" w:rsidP="00B02B8F">
            <w:pPr>
              <w:shd w:val="clear" w:color="auto" w:fill="FFFFFF"/>
              <w:jc w:val="both"/>
            </w:pPr>
          </w:p>
          <w:p w14:paraId="10EC7622" w14:textId="05A46D70" w:rsidR="009D3F6D" w:rsidRPr="009D4705" w:rsidRDefault="009D3F6D" w:rsidP="00B02B8F">
            <w:pPr>
              <w:shd w:val="clear" w:color="auto" w:fill="FFFFFF"/>
              <w:jc w:val="both"/>
              <w:rPr>
                <w:b/>
                <w:bCs/>
              </w:rPr>
            </w:pPr>
          </w:p>
        </w:tc>
        <w:tc>
          <w:tcPr>
            <w:tcW w:w="4343" w:type="dxa"/>
            <w:tcBorders>
              <w:top w:val="single" w:sz="4" w:space="0" w:color="auto"/>
              <w:left w:val="single" w:sz="4" w:space="0" w:color="auto"/>
              <w:bottom w:val="single" w:sz="4" w:space="0" w:color="auto"/>
              <w:right w:val="single" w:sz="4" w:space="0" w:color="auto"/>
            </w:tcBorders>
          </w:tcPr>
          <w:p w14:paraId="5A7CBA4F" w14:textId="4DA4E5AD" w:rsidR="002123C6" w:rsidRPr="009D4705" w:rsidRDefault="002123C6" w:rsidP="003C1201">
            <w:pPr>
              <w:pStyle w:val="naisc"/>
              <w:spacing w:before="0" w:after="0"/>
              <w:jc w:val="both"/>
              <w:rPr>
                <w:b/>
                <w:bCs/>
              </w:rPr>
            </w:pPr>
            <w:r w:rsidRPr="009D4705">
              <w:rPr>
                <w:b/>
                <w:bCs/>
              </w:rPr>
              <w:lastRenderedPageBreak/>
              <w:t xml:space="preserve">Sabiedrisko pakalpojumu regulēšanas komisijas </w:t>
            </w:r>
            <w:r w:rsidR="00DE7E82" w:rsidRPr="009D4705">
              <w:rPr>
                <w:b/>
                <w:bCs/>
              </w:rPr>
              <w:t>06.03.2020. iebildums</w:t>
            </w:r>
            <w:r w:rsidRPr="009D4705">
              <w:rPr>
                <w:b/>
                <w:bCs/>
              </w:rPr>
              <w:t>:</w:t>
            </w:r>
          </w:p>
          <w:p w14:paraId="58708D57" w14:textId="77777777" w:rsidR="00A1325B" w:rsidRPr="009D4705" w:rsidRDefault="002123C6" w:rsidP="003C1201">
            <w:pPr>
              <w:jc w:val="both"/>
            </w:pPr>
            <w:r w:rsidRPr="009D4705">
              <w:t xml:space="preserve">“2. </w:t>
            </w:r>
            <w:r w:rsidR="00A1325B" w:rsidRPr="009D4705">
              <w:t xml:space="preserve">Vēršam uzmanību, ka </w:t>
            </w:r>
            <w:r w:rsidR="00A1325B" w:rsidRPr="009D4705">
              <w:rPr>
                <w:shd w:val="clear" w:color="auto" w:fill="FFFFFF"/>
              </w:rPr>
              <w:t>Elektroenerģijas tirgus likums</w:t>
            </w:r>
            <w:r w:rsidR="00A1325B" w:rsidRPr="009D4705">
              <w:t xml:space="preserve"> (turpmāk – Likums) un Regulatora lēmumi neparedz terminu “obligātā iepirkuma komponentes mainīgā daļa”. Vienlaikus jānorāda, ka a</w:t>
            </w:r>
            <w:r w:rsidR="00A1325B" w:rsidRPr="009D4705">
              <w:rPr>
                <w:shd w:val="clear" w:color="auto" w:fill="FFFFFF"/>
              </w:rPr>
              <w:t xml:space="preserve">tbilstoši Likuma 1.panta otrās daļas 21.punktam obligātais iepirkums ir šajā likumā un citos normatīvajos aktos noteikts </w:t>
            </w:r>
            <w:r w:rsidR="00A1325B" w:rsidRPr="009D4705">
              <w:rPr>
                <w:u w:val="single"/>
                <w:shd w:val="clear" w:color="auto" w:fill="FFFFFF"/>
              </w:rPr>
              <w:t>pienākums iepirkt elektroenerģiju</w:t>
            </w:r>
            <w:r w:rsidR="00A1325B" w:rsidRPr="009D4705">
              <w:rPr>
                <w:shd w:val="clear" w:color="auto" w:fill="FFFFFF"/>
              </w:rPr>
              <w:t>. Tātad termins “obligātā iepirkuma komponente” būtu attiecināms tikai uz Regulatora apstiprinātajām o</w:t>
            </w:r>
            <w:r w:rsidR="00A1325B" w:rsidRPr="009D4705">
              <w:t xml:space="preserve">bligātā iepirkuma komponentēm, kas kompensē publiskajam tirgotājam radītās papildu izmaksas, </w:t>
            </w:r>
            <w:r w:rsidR="00A1325B" w:rsidRPr="009D4705">
              <w:rPr>
                <w:u w:val="single"/>
              </w:rPr>
              <w:t>iepērkot elektroenerģiju</w:t>
            </w:r>
            <w:r w:rsidR="00A1325B" w:rsidRPr="009D4705">
              <w:t xml:space="preserve"> obligātā iepirkuma ietvaros no ražotājiem, kuri elektroenerģiju ražo koģenerācijas stacijās un izmantojot atjaunojamos energoresursus. Savukārt uz jaudas komponentēm, kas kompensē publiskajam tirgotājam radītās izmaksas, ko veido maksājumi par koģenerācijas stacijā uzstādīto elektrisko jaudu, minētais termins nebūtu attiecināms, jo šī komponente </w:t>
            </w:r>
            <w:r w:rsidR="00A1325B" w:rsidRPr="009D4705">
              <w:rPr>
                <w:u w:val="single"/>
              </w:rPr>
              <w:t xml:space="preserve">nav saistīta ar </w:t>
            </w:r>
            <w:r w:rsidR="00A1325B" w:rsidRPr="009D4705">
              <w:rPr>
                <w:u w:val="single"/>
                <w:shd w:val="clear" w:color="auto" w:fill="FFFFFF"/>
              </w:rPr>
              <w:t>pienākumu iepirkt elektroenerģiju</w:t>
            </w:r>
            <w:r w:rsidR="00A1325B" w:rsidRPr="009D4705">
              <w:t xml:space="preserve">. </w:t>
            </w:r>
          </w:p>
          <w:p w14:paraId="70EB2236" w14:textId="77777777" w:rsidR="00A1325B" w:rsidRPr="009D4705" w:rsidRDefault="00A1325B" w:rsidP="003C1201">
            <w:pPr>
              <w:jc w:val="both"/>
            </w:pPr>
            <w:r w:rsidRPr="009D4705">
              <w:t>Tomēr, ievērojot, ka termins “</w:t>
            </w:r>
            <w:r w:rsidRPr="009D4705">
              <w:rPr>
                <w:shd w:val="clear" w:color="auto" w:fill="FFFFFF"/>
              </w:rPr>
              <w:t>o</w:t>
            </w:r>
            <w:r w:rsidRPr="009D4705">
              <w:t xml:space="preserve">bligātā iepirkuma komponentes” Noteikumos lietots vairāk kā 30 reizes un Noteikumu izpratnē tas ietver arī jaudas komponenti, </w:t>
            </w:r>
            <w:r w:rsidRPr="009D4705">
              <w:lastRenderedPageBreak/>
              <w:t>lai nebūtu jāgroza visas Noteikumu normas, kurās šis termins lietots, Noteikumu 2.17.punkts būtu jāgroza un Noteikumi būtu jāpapildina ar jaunu normu, kas definē jaudas komponenti, izsakot normas šādā redakcijā:</w:t>
            </w:r>
          </w:p>
          <w:p w14:paraId="078C6922" w14:textId="77777777" w:rsidR="00A1325B" w:rsidRPr="009D4705" w:rsidRDefault="00A1325B" w:rsidP="003C1201">
            <w:pPr>
              <w:ind w:left="-18"/>
              <w:jc w:val="both"/>
              <w:rPr>
                <w:i/>
                <w:iCs/>
              </w:rPr>
            </w:pPr>
            <w:r w:rsidRPr="009D4705">
              <w:rPr>
                <w:i/>
                <w:iCs/>
              </w:rPr>
              <w:t>“2.17.obligātā iepirkuma komponentes:</w:t>
            </w:r>
          </w:p>
          <w:p w14:paraId="30A9E60A" w14:textId="77777777" w:rsidR="00A1325B" w:rsidRPr="009D4705" w:rsidRDefault="00A1325B" w:rsidP="003C1201">
            <w:pPr>
              <w:ind w:left="-18"/>
              <w:jc w:val="both"/>
              <w:rPr>
                <w:i/>
                <w:iCs/>
              </w:rPr>
            </w:pPr>
            <w:r w:rsidRPr="009D4705">
              <w:rPr>
                <w:i/>
                <w:iCs/>
              </w:rPr>
              <w:t>2.17.1. obligātā iepirkuma elektroenerģijas komponentes – Sabiedrisko pakalpojumu regulēšanas komisijas (turpmāk – regulators) apstiprināta maksa, kas kompensē publiskā tirgotāja papildu izdevumus par obligātā iepirkuma ietvaros iepirkto elektroenerģiju, kas saražota efektīvā koģenerācijas elektrostacijā vai izmantojot atjaunojamos energoresursus;</w:t>
            </w:r>
          </w:p>
          <w:p w14:paraId="00EAD951" w14:textId="77777777" w:rsidR="00A1325B" w:rsidRPr="009D4705" w:rsidRDefault="00A1325B" w:rsidP="003C1201">
            <w:pPr>
              <w:ind w:left="-18"/>
              <w:jc w:val="both"/>
              <w:rPr>
                <w:i/>
                <w:iCs/>
              </w:rPr>
            </w:pPr>
            <w:r w:rsidRPr="009D4705">
              <w:rPr>
                <w:i/>
                <w:iCs/>
              </w:rPr>
              <w:t>2.17.2. obligātā iepirkuma jaudas komponente – regulatora apstiprināta maksa, kas kompensē publiskajam tirgotājam radītās izmaksas, ko veido maksājumi par koģenerācijas stacijā uzstādīto elektrisko jaudu.”</w:t>
            </w:r>
          </w:p>
          <w:p w14:paraId="3C3936BC" w14:textId="4C9F9712" w:rsidR="002123C6" w:rsidRPr="009D4705" w:rsidRDefault="00A1325B" w:rsidP="003C1201">
            <w:pPr>
              <w:pStyle w:val="NormalWeb"/>
              <w:spacing w:before="0" w:beforeAutospacing="0" w:after="0" w:afterAutospacing="0"/>
              <w:jc w:val="both"/>
            </w:pPr>
            <w:r w:rsidRPr="009D4705">
              <w:t>Regulatora ieskatā, šādā gadījumā termins “</w:t>
            </w:r>
            <w:r w:rsidRPr="009D4705">
              <w:rPr>
                <w:shd w:val="clear" w:color="auto" w:fill="FFFFFF"/>
              </w:rPr>
              <w:t>o</w:t>
            </w:r>
            <w:r w:rsidRPr="009D4705">
              <w:t xml:space="preserve">bligātā iepirkuma komponentes” Noteikumos būtu jālieto, ja attiecīgās normas regulējums attiecas uz enerģijas un jaudas komponentēm vienlaikus, kā tas ir spēkā esošajā Noteikumu redakcijā. Savukārt, ja attiecīgā Noteikumu norma attiecas tikai uz kādu no komponentēm, tajā būtu jālieto attiecīgi “obligātā iepirkuma elektroenerģijas komponentes” </w:t>
            </w:r>
            <w:r w:rsidRPr="009D4705">
              <w:lastRenderedPageBreak/>
              <w:t>vai “obligātā iepirkuma jaudas komponente”.</w:t>
            </w:r>
            <w:r w:rsidR="002123C6" w:rsidRPr="009D4705">
              <w:t>”</w:t>
            </w:r>
          </w:p>
          <w:p w14:paraId="5DA9DB47" w14:textId="77777777" w:rsidR="008A4767" w:rsidRPr="009D4705" w:rsidRDefault="008A4767" w:rsidP="003C1201">
            <w:pPr>
              <w:pStyle w:val="NormalWeb"/>
              <w:spacing w:before="0" w:beforeAutospacing="0" w:after="0" w:afterAutospacing="0"/>
              <w:jc w:val="both"/>
            </w:pPr>
          </w:p>
          <w:p w14:paraId="584E0CC8" w14:textId="4A0BFC2F" w:rsidR="008A4767" w:rsidRPr="009D4705" w:rsidRDefault="008A4767" w:rsidP="003C1201">
            <w:pPr>
              <w:pStyle w:val="NormalWeb"/>
              <w:spacing w:before="0" w:beforeAutospacing="0" w:after="0" w:afterAutospacing="0"/>
              <w:jc w:val="both"/>
              <w:rPr>
                <w:b/>
                <w:bCs/>
              </w:rPr>
            </w:pPr>
            <w:r w:rsidRPr="009D4705">
              <w:rPr>
                <w:b/>
                <w:bCs/>
              </w:rPr>
              <w:t>Tieslietu ministrijas 04.03.2020. iebildums:</w:t>
            </w:r>
          </w:p>
          <w:p w14:paraId="3F613D52" w14:textId="77777777" w:rsidR="008A4767" w:rsidRPr="009D4705" w:rsidRDefault="008A4767" w:rsidP="003C1201">
            <w:pPr>
              <w:pStyle w:val="NormalWeb"/>
              <w:spacing w:before="0" w:beforeAutospacing="0" w:after="0" w:afterAutospacing="0"/>
              <w:jc w:val="both"/>
            </w:pPr>
            <w:r w:rsidRPr="009D4705">
              <w:t xml:space="preserve">“1. Ministru kabineta 2014. gada 21. janvāra noteikumu Nr. 50 "Elektroenerģijas tirdzniecības un lietošanas noteikumi" (turpmāk – noteikumi) 2.17. apakšpunkts noteic, kas ir obligātā iepirkuma komponente. Projekta 1.2. apakšpunkts paredz izteikt jaunā redakcijā noteikumu 2.17. apakšpunktu, nosakot, ka obligātā iepirkuma komponentes ir obligātā iepirkuma komponentes mainīgā daļa un obligātā iepirkuma jaudas komponente. No projekta 1.2. apakšpunktā ietvertā noteikumu 2.17.1. apakšpunkta skaidrojuma secināms, ka tajā minētā obligātā iepirkuma komponentes mainīgā daļa atbilst noteikumu 2.17. apakšpunktā minētajai obligātā iepirkuma komponentei. Projekta sākotnējās ietekmes novērtējuma ziņojumā (turpmāk – anotācija) norādīts, ka projekta 1.2. apakšpunktā ietvertais regulējums tehniski precizē obligātā iepirkuma komponentes definīciju. Vēršam uzmanību, ka no noteikumu 2.17. apakšpunktā ietvertā skaidrojuma nekādi nav izsecināms, ka obligātā iepirkuma komponente ir arī obligātā iepirkuma jaudas komponente, līdz ar to </w:t>
            </w:r>
            <w:r w:rsidRPr="009D4705">
              <w:lastRenderedPageBreak/>
              <w:t>projekta 1.2. apakšpunktā ietvertais noteikumu 2.17. apakšpunkta grozījums nav tehnisks precizējums. Ņemot vērā minēto, lūdzam skaidrot anotācijā, no kāda normatīvā akta izriet obligātā iepirkuma jaudas komponente, kā arī skaidrot šādas komponentes noteikšanas ietekmi.”</w:t>
            </w:r>
          </w:p>
          <w:p w14:paraId="40F415FA" w14:textId="77777777" w:rsidR="00ED269A" w:rsidRPr="009D4705" w:rsidRDefault="00ED269A" w:rsidP="003C1201">
            <w:pPr>
              <w:pStyle w:val="NormalWeb"/>
              <w:spacing w:before="0" w:beforeAutospacing="0" w:after="0" w:afterAutospacing="0"/>
              <w:jc w:val="both"/>
            </w:pPr>
          </w:p>
          <w:p w14:paraId="6EFBEDD6" w14:textId="77777777" w:rsidR="00ED269A" w:rsidRPr="009D4705" w:rsidRDefault="00ED269A" w:rsidP="00ED269A">
            <w:pPr>
              <w:pStyle w:val="naisc"/>
              <w:spacing w:before="0" w:after="0"/>
              <w:jc w:val="both"/>
              <w:rPr>
                <w:b/>
                <w:bCs/>
              </w:rPr>
            </w:pPr>
            <w:r w:rsidRPr="009D4705">
              <w:rPr>
                <w:b/>
                <w:bCs/>
              </w:rPr>
              <w:t>Tieslietu ministrijas 16.03.2020. iebildums:</w:t>
            </w:r>
          </w:p>
          <w:p w14:paraId="7E045F3B" w14:textId="03AED194" w:rsidR="00ED269A" w:rsidRPr="009D4705" w:rsidRDefault="00ED269A" w:rsidP="00ED269A">
            <w:pPr>
              <w:pStyle w:val="NormalWeb"/>
              <w:spacing w:before="0" w:beforeAutospacing="0" w:after="0" w:afterAutospacing="0"/>
              <w:jc w:val="both"/>
            </w:pPr>
            <w:r w:rsidRPr="009D4705">
              <w:t>“3. Lūdzam skaidrot, kurš noteikumu izdošanas tiesiskais pamats paredz, ka noteikumos ietverams regulējums par obligātā iepirkuma jaudas komponenti (projekta 1.5., 1.6. un 1.11. apakšpunkts). Vēršam uzmanību, ka Elektroenerģijas tirgus likuma 30.</w:t>
            </w:r>
            <w:r w:rsidRPr="009D4705">
              <w:rPr>
                <w:vertAlign w:val="superscript"/>
              </w:rPr>
              <w:t>1</w:t>
            </w:r>
            <w:r w:rsidRPr="009D4705">
              <w:t> panta trešā daļa atsaucas uz elektroenerģijas obligātā iepirkuma izmaksām par elektroenerģijas patēriņu, nevis uzstādīto jaudu.”</w:t>
            </w:r>
          </w:p>
        </w:tc>
        <w:tc>
          <w:tcPr>
            <w:tcW w:w="3261" w:type="dxa"/>
            <w:gridSpan w:val="2"/>
            <w:tcBorders>
              <w:top w:val="single" w:sz="4" w:space="0" w:color="auto"/>
              <w:left w:val="single" w:sz="4" w:space="0" w:color="auto"/>
              <w:bottom w:val="single" w:sz="4" w:space="0" w:color="auto"/>
              <w:right w:val="single" w:sz="4" w:space="0" w:color="auto"/>
            </w:tcBorders>
          </w:tcPr>
          <w:p w14:paraId="02AF9BF4" w14:textId="5BA02D20" w:rsidR="002123C6" w:rsidRPr="009D4705" w:rsidRDefault="004B5CEE" w:rsidP="003C1201">
            <w:pPr>
              <w:pStyle w:val="naisc"/>
              <w:spacing w:before="0" w:after="0"/>
              <w:rPr>
                <w:b/>
                <w:bCs/>
              </w:rPr>
            </w:pPr>
            <w:r w:rsidRPr="009D4705">
              <w:rPr>
                <w:b/>
                <w:bCs/>
              </w:rPr>
              <w:lastRenderedPageBreak/>
              <w:t>Ņ</w:t>
            </w:r>
            <w:r w:rsidR="002123C6" w:rsidRPr="009D4705">
              <w:rPr>
                <w:b/>
                <w:bCs/>
              </w:rPr>
              <w:t>emts vērā</w:t>
            </w:r>
          </w:p>
          <w:p w14:paraId="53F955A0" w14:textId="1DC4903E" w:rsidR="004B5CEE" w:rsidRPr="009D4705" w:rsidRDefault="004B5CEE" w:rsidP="00920789">
            <w:pPr>
              <w:pStyle w:val="naisc"/>
              <w:spacing w:before="0" w:after="0"/>
              <w:jc w:val="both"/>
            </w:pPr>
            <w:r w:rsidRPr="009D4705">
              <w:t xml:space="preserve">Noteikumu projekta </w:t>
            </w:r>
            <w:r w:rsidR="009759E8">
              <w:t>7</w:t>
            </w:r>
            <w:r w:rsidRPr="009D4705">
              <w:t xml:space="preserve">. </w:t>
            </w:r>
            <w:r w:rsidR="00B02B8F" w:rsidRPr="009D4705">
              <w:t xml:space="preserve">un </w:t>
            </w:r>
            <w:r w:rsidR="009759E8">
              <w:t>8</w:t>
            </w:r>
            <w:r w:rsidR="00B02B8F" w:rsidRPr="009D4705">
              <w:t xml:space="preserve">. </w:t>
            </w:r>
            <w:r w:rsidRPr="009D4705">
              <w:t>punkts precizēts, ņemot vērā SPRK piedāvāto redakciju, vienlaikus papildinot to ar definīciju obligātā iepirkuma elektroenerģijas komponentei.</w:t>
            </w:r>
          </w:p>
          <w:p w14:paraId="5E7461DD" w14:textId="77777777" w:rsidR="008A4767" w:rsidRPr="009D4705" w:rsidRDefault="008A4767" w:rsidP="00920789">
            <w:pPr>
              <w:pStyle w:val="naisc"/>
              <w:spacing w:before="0" w:after="0"/>
              <w:jc w:val="both"/>
            </w:pPr>
          </w:p>
          <w:p w14:paraId="4415C154" w14:textId="77777777" w:rsidR="008A4767" w:rsidRPr="009D4705" w:rsidRDefault="008A4767" w:rsidP="003C1201">
            <w:pPr>
              <w:pStyle w:val="naisc"/>
              <w:spacing w:before="0" w:after="0"/>
            </w:pPr>
          </w:p>
          <w:p w14:paraId="3D1C72A5" w14:textId="77777777" w:rsidR="008A4767" w:rsidRPr="009D4705" w:rsidRDefault="008A4767" w:rsidP="003C1201">
            <w:pPr>
              <w:pStyle w:val="naisc"/>
              <w:spacing w:before="0" w:after="0"/>
            </w:pPr>
          </w:p>
          <w:p w14:paraId="158A2EAD" w14:textId="77777777" w:rsidR="008A4767" w:rsidRPr="009D4705" w:rsidRDefault="008A4767" w:rsidP="003C1201">
            <w:pPr>
              <w:pStyle w:val="naisc"/>
              <w:spacing w:before="0" w:after="0"/>
            </w:pPr>
          </w:p>
          <w:p w14:paraId="7407B7CE" w14:textId="77777777" w:rsidR="008A4767" w:rsidRPr="009D4705" w:rsidRDefault="008A4767" w:rsidP="003C1201">
            <w:pPr>
              <w:pStyle w:val="naisc"/>
              <w:spacing w:before="0" w:after="0"/>
            </w:pPr>
          </w:p>
          <w:p w14:paraId="4E652FDE" w14:textId="77777777" w:rsidR="008A4767" w:rsidRPr="009D4705" w:rsidRDefault="008A4767" w:rsidP="003C1201">
            <w:pPr>
              <w:pStyle w:val="naisc"/>
              <w:spacing w:before="0" w:after="0"/>
            </w:pPr>
          </w:p>
          <w:p w14:paraId="262E71F0" w14:textId="77777777" w:rsidR="008A4767" w:rsidRPr="009D4705" w:rsidRDefault="008A4767" w:rsidP="003C1201">
            <w:pPr>
              <w:pStyle w:val="naisc"/>
              <w:spacing w:before="0" w:after="0"/>
            </w:pPr>
          </w:p>
          <w:p w14:paraId="493897D1" w14:textId="77777777" w:rsidR="008A4767" w:rsidRPr="009D4705" w:rsidRDefault="008A4767" w:rsidP="003C1201">
            <w:pPr>
              <w:pStyle w:val="naisc"/>
              <w:spacing w:before="0" w:after="0"/>
            </w:pPr>
          </w:p>
          <w:p w14:paraId="75A408D5" w14:textId="77777777" w:rsidR="008A4767" w:rsidRPr="009D4705" w:rsidRDefault="008A4767" w:rsidP="003C1201">
            <w:pPr>
              <w:pStyle w:val="naisc"/>
              <w:spacing w:before="0" w:after="0"/>
            </w:pPr>
          </w:p>
          <w:p w14:paraId="10C75DD2" w14:textId="77777777" w:rsidR="008A4767" w:rsidRPr="009D4705" w:rsidRDefault="008A4767" w:rsidP="003C1201">
            <w:pPr>
              <w:pStyle w:val="naisc"/>
              <w:spacing w:before="0" w:after="0"/>
            </w:pPr>
          </w:p>
          <w:p w14:paraId="461108A9" w14:textId="77777777" w:rsidR="008A4767" w:rsidRPr="009D4705" w:rsidRDefault="008A4767" w:rsidP="003C1201">
            <w:pPr>
              <w:pStyle w:val="naisc"/>
              <w:spacing w:before="0" w:after="0"/>
            </w:pPr>
          </w:p>
          <w:p w14:paraId="33593468" w14:textId="77777777" w:rsidR="008A4767" w:rsidRPr="009D4705" w:rsidRDefault="008A4767" w:rsidP="003C1201">
            <w:pPr>
              <w:pStyle w:val="naisc"/>
              <w:spacing w:before="0" w:after="0"/>
            </w:pPr>
          </w:p>
          <w:p w14:paraId="238681C6" w14:textId="77777777" w:rsidR="008A4767" w:rsidRPr="009D4705" w:rsidRDefault="008A4767" w:rsidP="003C1201">
            <w:pPr>
              <w:pStyle w:val="naisc"/>
              <w:spacing w:before="0" w:after="0"/>
            </w:pPr>
          </w:p>
          <w:p w14:paraId="388C72A3" w14:textId="77777777" w:rsidR="008A4767" w:rsidRPr="009D4705" w:rsidRDefault="008A4767" w:rsidP="003C1201">
            <w:pPr>
              <w:pStyle w:val="naisc"/>
              <w:spacing w:before="0" w:after="0"/>
            </w:pPr>
          </w:p>
          <w:p w14:paraId="22994E85" w14:textId="77777777" w:rsidR="008A4767" w:rsidRPr="009D4705" w:rsidRDefault="008A4767" w:rsidP="003C1201">
            <w:pPr>
              <w:pStyle w:val="naisc"/>
              <w:spacing w:before="0" w:after="0"/>
            </w:pPr>
          </w:p>
          <w:p w14:paraId="5E0A3CED" w14:textId="77777777" w:rsidR="008A4767" w:rsidRPr="009D4705" w:rsidRDefault="008A4767" w:rsidP="003C1201">
            <w:pPr>
              <w:pStyle w:val="naisc"/>
              <w:spacing w:before="0" w:after="0"/>
            </w:pPr>
          </w:p>
          <w:p w14:paraId="55388794" w14:textId="77777777" w:rsidR="008A4767" w:rsidRPr="009D4705" w:rsidRDefault="008A4767" w:rsidP="003C1201">
            <w:pPr>
              <w:pStyle w:val="naisc"/>
              <w:spacing w:before="0" w:after="0"/>
            </w:pPr>
          </w:p>
          <w:p w14:paraId="090E494F" w14:textId="77777777" w:rsidR="008A4767" w:rsidRPr="009D4705" w:rsidRDefault="008A4767" w:rsidP="003C1201">
            <w:pPr>
              <w:pStyle w:val="naisc"/>
              <w:spacing w:before="0" w:after="0"/>
            </w:pPr>
          </w:p>
          <w:p w14:paraId="393C6480" w14:textId="77777777" w:rsidR="008A4767" w:rsidRPr="009D4705" w:rsidRDefault="008A4767" w:rsidP="003C1201">
            <w:pPr>
              <w:pStyle w:val="naisc"/>
              <w:spacing w:before="0" w:after="0"/>
            </w:pPr>
          </w:p>
          <w:p w14:paraId="57149F55" w14:textId="77777777" w:rsidR="008A4767" w:rsidRPr="009D4705" w:rsidRDefault="008A4767" w:rsidP="003C1201">
            <w:pPr>
              <w:pStyle w:val="naisc"/>
              <w:spacing w:before="0" w:after="0"/>
            </w:pPr>
          </w:p>
          <w:p w14:paraId="791DBB95" w14:textId="77777777" w:rsidR="008A4767" w:rsidRPr="009D4705" w:rsidRDefault="008A4767" w:rsidP="003C1201">
            <w:pPr>
              <w:pStyle w:val="naisc"/>
              <w:spacing w:before="0" w:after="0"/>
            </w:pPr>
          </w:p>
          <w:p w14:paraId="441EB906" w14:textId="77777777" w:rsidR="008A4767" w:rsidRPr="009D4705" w:rsidRDefault="008A4767" w:rsidP="003C1201">
            <w:pPr>
              <w:pStyle w:val="naisc"/>
              <w:spacing w:before="0" w:after="0"/>
            </w:pPr>
          </w:p>
          <w:p w14:paraId="2CE15FBD" w14:textId="77777777" w:rsidR="008A4767" w:rsidRPr="009D4705" w:rsidRDefault="008A4767" w:rsidP="003C1201">
            <w:pPr>
              <w:pStyle w:val="naisc"/>
              <w:spacing w:before="0" w:after="0"/>
            </w:pPr>
          </w:p>
          <w:p w14:paraId="13525A1A" w14:textId="77777777" w:rsidR="008A4767" w:rsidRPr="009D4705" w:rsidRDefault="008A4767" w:rsidP="003C1201">
            <w:pPr>
              <w:pStyle w:val="naisc"/>
              <w:spacing w:before="0" w:after="0"/>
            </w:pPr>
          </w:p>
          <w:p w14:paraId="06BC5C12" w14:textId="77777777" w:rsidR="008A4767" w:rsidRPr="009D4705" w:rsidRDefault="008A4767" w:rsidP="003C1201">
            <w:pPr>
              <w:pStyle w:val="naisc"/>
              <w:spacing w:before="0" w:after="0"/>
            </w:pPr>
          </w:p>
          <w:p w14:paraId="381DC3AB" w14:textId="77777777" w:rsidR="008A4767" w:rsidRPr="009D4705" w:rsidRDefault="008A4767" w:rsidP="003C1201">
            <w:pPr>
              <w:pStyle w:val="naisc"/>
              <w:spacing w:before="0" w:after="0"/>
            </w:pPr>
          </w:p>
          <w:p w14:paraId="3082D80E" w14:textId="77777777" w:rsidR="008A4767" w:rsidRPr="009D4705" w:rsidRDefault="008A4767" w:rsidP="003C1201">
            <w:pPr>
              <w:pStyle w:val="naisc"/>
              <w:spacing w:before="0" w:after="0"/>
            </w:pPr>
          </w:p>
          <w:p w14:paraId="7FC39782" w14:textId="77777777" w:rsidR="008A4767" w:rsidRPr="009D4705" w:rsidRDefault="008A4767" w:rsidP="003C1201">
            <w:pPr>
              <w:pStyle w:val="naisc"/>
              <w:spacing w:before="0" w:after="0"/>
            </w:pPr>
          </w:p>
          <w:p w14:paraId="26EB1AB6" w14:textId="77777777" w:rsidR="008A4767" w:rsidRPr="009D4705" w:rsidRDefault="008A4767" w:rsidP="003C1201">
            <w:pPr>
              <w:pStyle w:val="naisc"/>
              <w:spacing w:before="0" w:after="0"/>
            </w:pPr>
          </w:p>
          <w:p w14:paraId="7208EE1E" w14:textId="77777777" w:rsidR="008A4767" w:rsidRPr="009D4705" w:rsidRDefault="008A4767" w:rsidP="003C1201">
            <w:pPr>
              <w:pStyle w:val="naisc"/>
              <w:spacing w:before="0" w:after="0"/>
            </w:pPr>
          </w:p>
          <w:p w14:paraId="37EB4710" w14:textId="77777777" w:rsidR="008A4767" w:rsidRPr="009D4705" w:rsidRDefault="008A4767" w:rsidP="003C1201">
            <w:pPr>
              <w:pStyle w:val="naisc"/>
              <w:spacing w:before="0" w:after="0"/>
            </w:pPr>
          </w:p>
          <w:p w14:paraId="47159B81" w14:textId="77777777" w:rsidR="008A4767" w:rsidRPr="009D4705" w:rsidRDefault="008A4767" w:rsidP="003C1201">
            <w:pPr>
              <w:pStyle w:val="naisc"/>
              <w:spacing w:before="0" w:after="0"/>
            </w:pPr>
          </w:p>
          <w:p w14:paraId="24D0170A" w14:textId="77777777" w:rsidR="008A4767" w:rsidRPr="009D4705" w:rsidRDefault="008A4767" w:rsidP="003C1201">
            <w:pPr>
              <w:pStyle w:val="naisc"/>
              <w:spacing w:before="0" w:after="0"/>
            </w:pPr>
          </w:p>
          <w:p w14:paraId="3ECC1B74" w14:textId="77777777" w:rsidR="008A4767" w:rsidRPr="009D4705" w:rsidRDefault="008A4767" w:rsidP="003C1201">
            <w:pPr>
              <w:pStyle w:val="naisc"/>
              <w:spacing w:before="0" w:after="0"/>
            </w:pPr>
          </w:p>
          <w:p w14:paraId="13A781CD" w14:textId="77777777" w:rsidR="008A4767" w:rsidRPr="009D4705" w:rsidRDefault="008A4767" w:rsidP="003C1201">
            <w:pPr>
              <w:pStyle w:val="naisc"/>
              <w:spacing w:before="0" w:after="0"/>
            </w:pPr>
          </w:p>
          <w:p w14:paraId="43F37FF1" w14:textId="77777777" w:rsidR="008A4767" w:rsidRPr="009D4705" w:rsidRDefault="008A4767" w:rsidP="003C1201">
            <w:pPr>
              <w:pStyle w:val="naisc"/>
              <w:spacing w:before="0" w:after="0"/>
            </w:pPr>
          </w:p>
          <w:p w14:paraId="1E8A36A2" w14:textId="77777777" w:rsidR="008A4767" w:rsidRPr="009D4705" w:rsidRDefault="008A4767" w:rsidP="003C1201">
            <w:pPr>
              <w:pStyle w:val="naisc"/>
              <w:spacing w:before="0" w:after="0"/>
            </w:pPr>
          </w:p>
          <w:p w14:paraId="478FEBF1" w14:textId="77777777" w:rsidR="008A4767" w:rsidRPr="009D4705" w:rsidRDefault="008A4767" w:rsidP="003C1201">
            <w:pPr>
              <w:pStyle w:val="naisc"/>
              <w:spacing w:before="0" w:after="0"/>
            </w:pPr>
          </w:p>
          <w:p w14:paraId="03B2672A" w14:textId="77777777" w:rsidR="008A4767" w:rsidRPr="009D4705" w:rsidRDefault="008A4767" w:rsidP="003C1201">
            <w:pPr>
              <w:pStyle w:val="naisc"/>
              <w:spacing w:before="0" w:after="0"/>
            </w:pPr>
          </w:p>
          <w:p w14:paraId="364640F9" w14:textId="77777777" w:rsidR="008A4767" w:rsidRPr="009D4705" w:rsidRDefault="008A4767" w:rsidP="003C1201">
            <w:pPr>
              <w:pStyle w:val="naisc"/>
              <w:spacing w:before="0" w:after="0"/>
            </w:pPr>
          </w:p>
          <w:p w14:paraId="28773CF9" w14:textId="77777777" w:rsidR="008A4767" w:rsidRPr="009D4705" w:rsidRDefault="008A4767" w:rsidP="003C1201">
            <w:pPr>
              <w:pStyle w:val="naisc"/>
              <w:spacing w:before="0" w:after="0"/>
            </w:pPr>
          </w:p>
          <w:p w14:paraId="7DD3E629" w14:textId="77777777" w:rsidR="008A4767" w:rsidRPr="009D4705" w:rsidRDefault="008A4767" w:rsidP="003C1201">
            <w:pPr>
              <w:pStyle w:val="naisc"/>
              <w:spacing w:before="0" w:after="0"/>
            </w:pPr>
          </w:p>
          <w:p w14:paraId="1CCDB919" w14:textId="77777777" w:rsidR="008A4767" w:rsidRPr="009D4705" w:rsidRDefault="008A4767" w:rsidP="003C1201">
            <w:pPr>
              <w:pStyle w:val="naisc"/>
              <w:spacing w:before="0" w:after="0"/>
            </w:pPr>
          </w:p>
          <w:p w14:paraId="6839BE13" w14:textId="77777777" w:rsidR="008A4767" w:rsidRPr="009D4705" w:rsidRDefault="008A4767" w:rsidP="003C1201">
            <w:pPr>
              <w:pStyle w:val="naisc"/>
              <w:spacing w:before="0" w:after="0"/>
            </w:pPr>
          </w:p>
          <w:p w14:paraId="00299D11" w14:textId="77777777" w:rsidR="008A4767" w:rsidRPr="009D4705" w:rsidRDefault="008A4767" w:rsidP="003C1201">
            <w:pPr>
              <w:pStyle w:val="naisc"/>
              <w:spacing w:before="0" w:after="0"/>
            </w:pPr>
          </w:p>
          <w:p w14:paraId="2E0F7252" w14:textId="77777777" w:rsidR="008A4767" w:rsidRPr="009D4705" w:rsidRDefault="008A4767" w:rsidP="003C1201">
            <w:pPr>
              <w:pStyle w:val="naisc"/>
              <w:spacing w:before="0" w:after="0"/>
            </w:pPr>
          </w:p>
          <w:p w14:paraId="49B579D9" w14:textId="77777777" w:rsidR="008A4767" w:rsidRPr="009D4705" w:rsidRDefault="008A4767" w:rsidP="003C1201">
            <w:pPr>
              <w:pStyle w:val="naisc"/>
              <w:spacing w:before="0" w:after="0"/>
            </w:pPr>
          </w:p>
          <w:p w14:paraId="5610AE8C" w14:textId="77777777" w:rsidR="008A4767" w:rsidRPr="009D4705" w:rsidRDefault="008A4767" w:rsidP="003C1201">
            <w:pPr>
              <w:pStyle w:val="naisc"/>
              <w:spacing w:before="0" w:after="0"/>
            </w:pPr>
          </w:p>
          <w:p w14:paraId="3027F5D5" w14:textId="77777777" w:rsidR="008A4767" w:rsidRPr="009D4705" w:rsidRDefault="008A4767" w:rsidP="003C1201">
            <w:pPr>
              <w:pStyle w:val="naisc"/>
              <w:spacing w:before="0" w:after="0"/>
            </w:pPr>
          </w:p>
          <w:p w14:paraId="374AA160" w14:textId="77777777" w:rsidR="008A4767" w:rsidRPr="009D4705" w:rsidRDefault="008A4767" w:rsidP="003C1201">
            <w:pPr>
              <w:pStyle w:val="naisc"/>
              <w:spacing w:before="0" w:after="0"/>
            </w:pPr>
          </w:p>
          <w:p w14:paraId="1CCFBCAB" w14:textId="77777777" w:rsidR="008A4767" w:rsidRPr="009D4705" w:rsidRDefault="008A4767" w:rsidP="003C1201">
            <w:pPr>
              <w:pStyle w:val="naisc"/>
              <w:spacing w:before="0" w:after="0"/>
            </w:pPr>
          </w:p>
          <w:p w14:paraId="6BFD4315" w14:textId="77777777" w:rsidR="008A4767" w:rsidRPr="009D4705" w:rsidRDefault="008A4767" w:rsidP="003C1201">
            <w:pPr>
              <w:pStyle w:val="naisc"/>
              <w:spacing w:before="0" w:after="0"/>
            </w:pPr>
          </w:p>
          <w:p w14:paraId="176B629C" w14:textId="77777777" w:rsidR="008A4767" w:rsidRPr="009D4705" w:rsidRDefault="008A4767" w:rsidP="003C1201">
            <w:pPr>
              <w:pStyle w:val="naisc"/>
              <w:spacing w:before="0" w:after="0"/>
            </w:pPr>
          </w:p>
          <w:p w14:paraId="1A17C1C2" w14:textId="77777777" w:rsidR="008A4767" w:rsidRPr="009D4705" w:rsidRDefault="008A4767" w:rsidP="003C1201">
            <w:pPr>
              <w:pStyle w:val="naisc"/>
              <w:spacing w:before="0" w:after="0"/>
            </w:pPr>
          </w:p>
          <w:p w14:paraId="30F6455E" w14:textId="77777777" w:rsidR="008A4767" w:rsidRPr="009D4705" w:rsidRDefault="008A4767" w:rsidP="003C1201">
            <w:pPr>
              <w:pStyle w:val="naisc"/>
              <w:spacing w:before="0" w:after="0"/>
            </w:pPr>
          </w:p>
          <w:p w14:paraId="2DEE5C2C" w14:textId="77777777" w:rsidR="008A4767" w:rsidRPr="009D4705" w:rsidRDefault="008A4767" w:rsidP="003C1201">
            <w:pPr>
              <w:pStyle w:val="naisc"/>
              <w:spacing w:before="0" w:after="0"/>
            </w:pPr>
          </w:p>
          <w:p w14:paraId="0270B531" w14:textId="77777777" w:rsidR="008A4767" w:rsidRPr="009D4705" w:rsidRDefault="008A4767" w:rsidP="003C1201">
            <w:pPr>
              <w:pStyle w:val="naisc"/>
              <w:spacing w:before="0" w:after="0"/>
            </w:pPr>
          </w:p>
          <w:p w14:paraId="511C6729" w14:textId="77777777" w:rsidR="004519B0" w:rsidRPr="009D4705" w:rsidRDefault="004519B0" w:rsidP="003C1201">
            <w:pPr>
              <w:pStyle w:val="naisc"/>
              <w:spacing w:before="0" w:after="0"/>
              <w:rPr>
                <w:b/>
                <w:bCs/>
              </w:rPr>
            </w:pPr>
          </w:p>
          <w:p w14:paraId="2690965B" w14:textId="77777777" w:rsidR="00ED269A" w:rsidRPr="009D4705" w:rsidRDefault="00ED269A" w:rsidP="003C1201">
            <w:pPr>
              <w:pStyle w:val="naisc"/>
              <w:spacing w:before="0" w:after="0"/>
              <w:rPr>
                <w:b/>
                <w:bCs/>
              </w:rPr>
            </w:pPr>
          </w:p>
          <w:p w14:paraId="5074B281" w14:textId="77777777" w:rsidR="00ED269A" w:rsidRPr="009D4705" w:rsidRDefault="00ED269A" w:rsidP="003C1201">
            <w:pPr>
              <w:pStyle w:val="naisc"/>
              <w:spacing w:before="0" w:after="0"/>
              <w:rPr>
                <w:b/>
                <w:bCs/>
              </w:rPr>
            </w:pPr>
          </w:p>
          <w:p w14:paraId="138B6F37" w14:textId="0EA7E610" w:rsidR="008A4767" w:rsidRPr="009D4705" w:rsidRDefault="008A4767" w:rsidP="003C1201">
            <w:pPr>
              <w:pStyle w:val="naisc"/>
              <w:spacing w:before="0" w:after="0"/>
              <w:rPr>
                <w:b/>
                <w:bCs/>
              </w:rPr>
            </w:pPr>
            <w:r w:rsidRPr="009D4705">
              <w:rPr>
                <w:b/>
                <w:bCs/>
              </w:rPr>
              <w:t>Ņemts vērā</w:t>
            </w:r>
          </w:p>
          <w:p w14:paraId="5F936D98" w14:textId="7C397959" w:rsidR="008A4767" w:rsidRPr="009D4705" w:rsidRDefault="008A4767" w:rsidP="00920789">
            <w:pPr>
              <w:pStyle w:val="naisc"/>
              <w:spacing w:before="0" w:after="0"/>
              <w:jc w:val="both"/>
            </w:pPr>
            <w:r w:rsidRPr="009D4705">
              <w:t>Noteikumu projekt</w:t>
            </w:r>
            <w:r w:rsidR="00B02B8F" w:rsidRPr="009D4705">
              <w:t>s</w:t>
            </w:r>
            <w:r w:rsidRPr="009D4705">
              <w:t xml:space="preserve"> ir precizēts</w:t>
            </w:r>
            <w:r w:rsidR="00B02B8F" w:rsidRPr="009D4705">
              <w:t xml:space="preserve"> (</w:t>
            </w:r>
            <w:r w:rsidR="009759E8">
              <w:t>7</w:t>
            </w:r>
            <w:r w:rsidR="00B02B8F" w:rsidRPr="009D4705">
              <w:t xml:space="preserve">. un </w:t>
            </w:r>
            <w:r w:rsidR="009759E8">
              <w:t>8</w:t>
            </w:r>
            <w:r w:rsidR="00B02B8F" w:rsidRPr="009D4705">
              <w:t xml:space="preserve"> punkts)</w:t>
            </w:r>
            <w:r w:rsidRPr="009D4705">
              <w:t xml:space="preserve"> un anotācijas I.</w:t>
            </w:r>
            <w:r w:rsidR="00F923E7" w:rsidRPr="009D4705">
              <w:t xml:space="preserve"> </w:t>
            </w:r>
            <w:r w:rsidRPr="009D4705">
              <w:t>sadaļas 2.</w:t>
            </w:r>
            <w:r w:rsidR="00F923E7" w:rsidRPr="009D4705">
              <w:t xml:space="preserve"> </w:t>
            </w:r>
            <w:r w:rsidRPr="009D4705">
              <w:t>punkts ir papildināts.</w:t>
            </w:r>
          </w:p>
          <w:p w14:paraId="27202631" w14:textId="1765EB56" w:rsidR="00ED269A" w:rsidRPr="009D4705" w:rsidRDefault="00ED269A" w:rsidP="00920789">
            <w:pPr>
              <w:pStyle w:val="naisc"/>
              <w:spacing w:before="0" w:after="0"/>
              <w:jc w:val="both"/>
            </w:pPr>
          </w:p>
          <w:p w14:paraId="3C020B4C" w14:textId="35784045" w:rsidR="00ED269A" w:rsidRPr="009D4705" w:rsidRDefault="00ED269A" w:rsidP="003C1201">
            <w:pPr>
              <w:pStyle w:val="naisc"/>
              <w:spacing w:before="0" w:after="0"/>
            </w:pPr>
          </w:p>
          <w:p w14:paraId="614672DA" w14:textId="66B10297" w:rsidR="00ED269A" w:rsidRPr="009D4705" w:rsidRDefault="00ED269A" w:rsidP="003C1201">
            <w:pPr>
              <w:pStyle w:val="naisc"/>
              <w:spacing w:before="0" w:after="0"/>
            </w:pPr>
          </w:p>
          <w:p w14:paraId="2FBD3C30" w14:textId="09BAD568" w:rsidR="00ED269A" w:rsidRPr="009D4705" w:rsidRDefault="00ED269A" w:rsidP="003C1201">
            <w:pPr>
              <w:pStyle w:val="naisc"/>
              <w:spacing w:before="0" w:after="0"/>
            </w:pPr>
          </w:p>
          <w:p w14:paraId="5F99B3B2" w14:textId="268FA75B" w:rsidR="00ED269A" w:rsidRPr="009D4705" w:rsidRDefault="00ED269A" w:rsidP="003C1201">
            <w:pPr>
              <w:pStyle w:val="naisc"/>
              <w:spacing w:before="0" w:after="0"/>
            </w:pPr>
          </w:p>
          <w:p w14:paraId="701412EA" w14:textId="4D269870" w:rsidR="00ED269A" w:rsidRPr="009D4705" w:rsidRDefault="00ED269A" w:rsidP="003C1201">
            <w:pPr>
              <w:pStyle w:val="naisc"/>
              <w:spacing w:before="0" w:after="0"/>
            </w:pPr>
          </w:p>
          <w:p w14:paraId="5CB2DD39" w14:textId="54DDBA0F" w:rsidR="00ED269A" w:rsidRPr="009D4705" w:rsidRDefault="00ED269A" w:rsidP="003C1201">
            <w:pPr>
              <w:pStyle w:val="naisc"/>
              <w:spacing w:before="0" w:after="0"/>
            </w:pPr>
          </w:p>
          <w:p w14:paraId="5937AFEF" w14:textId="48653F89" w:rsidR="00ED269A" w:rsidRPr="009D4705" w:rsidRDefault="00ED269A" w:rsidP="003C1201">
            <w:pPr>
              <w:pStyle w:val="naisc"/>
              <w:spacing w:before="0" w:after="0"/>
            </w:pPr>
          </w:p>
          <w:p w14:paraId="6F435132" w14:textId="048ED09F" w:rsidR="00ED269A" w:rsidRPr="009D4705" w:rsidRDefault="00ED269A" w:rsidP="003C1201">
            <w:pPr>
              <w:pStyle w:val="naisc"/>
              <w:spacing w:before="0" w:after="0"/>
            </w:pPr>
          </w:p>
          <w:p w14:paraId="75E61523" w14:textId="16C5D475" w:rsidR="00ED269A" w:rsidRPr="009D4705" w:rsidRDefault="00ED269A" w:rsidP="003C1201">
            <w:pPr>
              <w:pStyle w:val="naisc"/>
              <w:spacing w:before="0" w:after="0"/>
            </w:pPr>
          </w:p>
          <w:p w14:paraId="3E743FFB" w14:textId="0CC751DC" w:rsidR="00ED269A" w:rsidRPr="009D4705" w:rsidRDefault="00ED269A" w:rsidP="003C1201">
            <w:pPr>
              <w:pStyle w:val="naisc"/>
              <w:spacing w:before="0" w:after="0"/>
            </w:pPr>
          </w:p>
          <w:p w14:paraId="559C17F2" w14:textId="604F9380" w:rsidR="00ED269A" w:rsidRPr="009D4705" w:rsidRDefault="00ED269A" w:rsidP="003C1201">
            <w:pPr>
              <w:pStyle w:val="naisc"/>
              <w:spacing w:before="0" w:after="0"/>
            </w:pPr>
          </w:p>
          <w:p w14:paraId="67DA879D" w14:textId="45918460" w:rsidR="00ED269A" w:rsidRPr="009D4705" w:rsidRDefault="00ED269A" w:rsidP="003C1201">
            <w:pPr>
              <w:pStyle w:val="naisc"/>
              <w:spacing w:before="0" w:after="0"/>
            </w:pPr>
          </w:p>
          <w:p w14:paraId="7A9037C1" w14:textId="09B7E200" w:rsidR="00ED269A" w:rsidRPr="009D4705" w:rsidRDefault="00ED269A" w:rsidP="003C1201">
            <w:pPr>
              <w:pStyle w:val="naisc"/>
              <w:spacing w:before="0" w:after="0"/>
            </w:pPr>
          </w:p>
          <w:p w14:paraId="6E65C947" w14:textId="51E79A3C" w:rsidR="00ED269A" w:rsidRPr="009D4705" w:rsidRDefault="00ED269A" w:rsidP="003C1201">
            <w:pPr>
              <w:pStyle w:val="naisc"/>
              <w:spacing w:before="0" w:after="0"/>
            </w:pPr>
          </w:p>
          <w:p w14:paraId="3D14C9F0" w14:textId="6193C35E" w:rsidR="00ED269A" w:rsidRPr="009D4705" w:rsidRDefault="00ED269A" w:rsidP="003C1201">
            <w:pPr>
              <w:pStyle w:val="naisc"/>
              <w:spacing w:before="0" w:after="0"/>
            </w:pPr>
          </w:p>
          <w:p w14:paraId="7CBADC6A" w14:textId="27A6C499" w:rsidR="00ED269A" w:rsidRPr="009D4705" w:rsidRDefault="00ED269A" w:rsidP="003C1201">
            <w:pPr>
              <w:pStyle w:val="naisc"/>
              <w:spacing w:before="0" w:after="0"/>
            </w:pPr>
          </w:p>
          <w:p w14:paraId="43D0DF40" w14:textId="3F116088" w:rsidR="00ED269A" w:rsidRPr="009D4705" w:rsidRDefault="00ED269A" w:rsidP="003C1201">
            <w:pPr>
              <w:pStyle w:val="naisc"/>
              <w:spacing w:before="0" w:after="0"/>
            </w:pPr>
          </w:p>
          <w:p w14:paraId="18B129C9" w14:textId="5F9CB878" w:rsidR="00ED269A" w:rsidRPr="009D4705" w:rsidRDefault="00ED269A" w:rsidP="003C1201">
            <w:pPr>
              <w:pStyle w:val="naisc"/>
              <w:spacing w:before="0" w:after="0"/>
            </w:pPr>
          </w:p>
          <w:p w14:paraId="1A5DB321" w14:textId="17ADC32C" w:rsidR="00ED269A" w:rsidRPr="009D4705" w:rsidRDefault="00ED269A" w:rsidP="003C1201">
            <w:pPr>
              <w:pStyle w:val="naisc"/>
              <w:spacing w:before="0" w:after="0"/>
            </w:pPr>
          </w:p>
          <w:p w14:paraId="00251BB9" w14:textId="2AA5262E" w:rsidR="00ED269A" w:rsidRPr="009D4705" w:rsidRDefault="00ED269A" w:rsidP="003C1201">
            <w:pPr>
              <w:pStyle w:val="naisc"/>
              <w:spacing w:before="0" w:after="0"/>
            </w:pPr>
          </w:p>
          <w:p w14:paraId="1CB67F5E" w14:textId="2040F40B" w:rsidR="00ED269A" w:rsidRPr="009D4705" w:rsidRDefault="00ED269A" w:rsidP="003C1201">
            <w:pPr>
              <w:pStyle w:val="naisc"/>
              <w:spacing w:before="0" w:after="0"/>
            </w:pPr>
          </w:p>
          <w:p w14:paraId="76DF1AFE" w14:textId="681B69AC" w:rsidR="00ED269A" w:rsidRPr="009D4705" w:rsidRDefault="00ED269A" w:rsidP="003C1201">
            <w:pPr>
              <w:pStyle w:val="naisc"/>
              <w:spacing w:before="0" w:after="0"/>
            </w:pPr>
          </w:p>
          <w:p w14:paraId="7EB1DECC" w14:textId="08BD26DB" w:rsidR="00ED269A" w:rsidRPr="009D4705" w:rsidRDefault="00ED269A" w:rsidP="003C1201">
            <w:pPr>
              <w:pStyle w:val="naisc"/>
              <w:spacing w:before="0" w:after="0"/>
            </w:pPr>
          </w:p>
          <w:p w14:paraId="5B886504" w14:textId="1A9832E8" w:rsidR="00ED269A" w:rsidRPr="009D4705" w:rsidRDefault="00ED269A" w:rsidP="003C1201">
            <w:pPr>
              <w:pStyle w:val="naisc"/>
              <w:spacing w:before="0" w:after="0"/>
            </w:pPr>
          </w:p>
          <w:p w14:paraId="5BE5A9B3" w14:textId="14AC1371" w:rsidR="00ED269A" w:rsidRPr="009D4705" w:rsidRDefault="00ED269A" w:rsidP="003C1201">
            <w:pPr>
              <w:pStyle w:val="naisc"/>
              <w:spacing w:before="0" w:after="0"/>
            </w:pPr>
          </w:p>
          <w:p w14:paraId="2872A09B" w14:textId="508829E2" w:rsidR="00ED269A" w:rsidRPr="009D4705" w:rsidRDefault="00ED269A" w:rsidP="003C1201">
            <w:pPr>
              <w:pStyle w:val="naisc"/>
              <w:spacing w:before="0" w:after="0"/>
            </w:pPr>
          </w:p>
          <w:p w14:paraId="12BB9932" w14:textId="41F0E1B0" w:rsidR="00ED269A" w:rsidRPr="009D4705" w:rsidRDefault="00ED269A" w:rsidP="003C1201">
            <w:pPr>
              <w:pStyle w:val="naisc"/>
              <w:spacing w:before="0" w:after="0"/>
            </w:pPr>
          </w:p>
          <w:p w14:paraId="510F0490" w14:textId="482EEA2B" w:rsidR="00ED269A" w:rsidRPr="009D4705" w:rsidRDefault="00ED269A" w:rsidP="003C1201">
            <w:pPr>
              <w:pStyle w:val="naisc"/>
              <w:spacing w:before="0" w:after="0"/>
            </w:pPr>
          </w:p>
          <w:p w14:paraId="4ADA5600" w14:textId="35222ACC" w:rsidR="00ED269A" w:rsidRPr="009D4705" w:rsidRDefault="00ED269A" w:rsidP="003C1201">
            <w:pPr>
              <w:pStyle w:val="naisc"/>
              <w:spacing w:before="0" w:after="0"/>
            </w:pPr>
          </w:p>
          <w:p w14:paraId="7AD0A40E" w14:textId="3132A605" w:rsidR="00ED269A" w:rsidRPr="009D4705" w:rsidRDefault="00ED269A" w:rsidP="003C1201">
            <w:pPr>
              <w:pStyle w:val="naisc"/>
              <w:spacing w:before="0" w:after="0"/>
            </w:pPr>
          </w:p>
          <w:p w14:paraId="7F17EE3F" w14:textId="541BDE52" w:rsidR="00ED269A" w:rsidRPr="009D4705" w:rsidRDefault="00ED269A" w:rsidP="003C1201">
            <w:pPr>
              <w:pStyle w:val="naisc"/>
              <w:spacing w:before="0" w:after="0"/>
            </w:pPr>
          </w:p>
          <w:p w14:paraId="78DCACC1" w14:textId="77777777" w:rsidR="00ED269A" w:rsidRPr="009D4705" w:rsidRDefault="00ED269A" w:rsidP="00ED269A">
            <w:pPr>
              <w:pStyle w:val="naisc"/>
              <w:spacing w:before="0" w:after="0"/>
              <w:rPr>
                <w:b/>
                <w:bCs/>
              </w:rPr>
            </w:pPr>
          </w:p>
          <w:p w14:paraId="19433557" w14:textId="77777777" w:rsidR="00581505" w:rsidRDefault="00581505" w:rsidP="003C1201">
            <w:pPr>
              <w:pStyle w:val="naisc"/>
              <w:spacing w:before="0" w:after="0"/>
              <w:rPr>
                <w:b/>
                <w:bCs/>
              </w:rPr>
            </w:pPr>
          </w:p>
          <w:p w14:paraId="2DE3E31C" w14:textId="42621010" w:rsidR="00ED269A" w:rsidRPr="009D4705" w:rsidRDefault="00ED269A" w:rsidP="003C1201">
            <w:pPr>
              <w:pStyle w:val="naisc"/>
              <w:spacing w:before="0" w:after="0"/>
              <w:rPr>
                <w:b/>
                <w:bCs/>
              </w:rPr>
            </w:pPr>
            <w:r w:rsidRPr="009D4705">
              <w:rPr>
                <w:b/>
                <w:bCs/>
              </w:rPr>
              <w:t>Ņemts vērā</w:t>
            </w:r>
          </w:p>
          <w:p w14:paraId="18745E9F" w14:textId="43F15859" w:rsidR="00637906" w:rsidRPr="009D4705" w:rsidRDefault="00637906" w:rsidP="00AC7092">
            <w:pPr>
              <w:jc w:val="both"/>
              <w:rPr>
                <w:u w:val="single"/>
              </w:rPr>
            </w:pPr>
            <w:r w:rsidRPr="009D4705">
              <w:t xml:space="preserve">Skaidrojam, ka pašlaik spēkā esošā MK noteikumu Nr. 50 17. punkta redakcija paredz, ka mājsaimniecības lietotāja pienākums ir saskaņā ar tirgotāja izrakstīto rēķinu norēķināties par elektroenerģiju neto patēriņa apmērā un sistēmas pakalpojumiem, </w:t>
            </w:r>
            <w:r w:rsidRPr="009D4705">
              <w:rPr>
                <w:i/>
                <w:iCs/>
              </w:rPr>
              <w:t xml:space="preserve">kā arī </w:t>
            </w:r>
            <w:r w:rsidRPr="009D4705">
              <w:rPr>
                <w:i/>
                <w:iCs/>
                <w:u w:val="single"/>
              </w:rPr>
              <w:t>obligātā iepirkuma komponentēm</w:t>
            </w:r>
            <w:r w:rsidRPr="009D4705">
              <w:rPr>
                <w:u w:val="single"/>
              </w:rPr>
              <w:t xml:space="preserve"> par visu elektroenerģijas apjomu, kas norēķinu periodā ir saņemts no elektrotīkla.</w:t>
            </w:r>
            <w:r w:rsidR="0051326B" w:rsidRPr="009D4705">
              <w:rPr>
                <w:u w:val="single"/>
              </w:rPr>
              <w:t xml:space="preserve"> Savukārt noteikumu projekta 1</w:t>
            </w:r>
            <w:r w:rsidR="009759E8">
              <w:rPr>
                <w:u w:val="single"/>
              </w:rPr>
              <w:t>3</w:t>
            </w:r>
            <w:r w:rsidR="0051326B" w:rsidRPr="009D4705">
              <w:rPr>
                <w:u w:val="single"/>
              </w:rPr>
              <w:t xml:space="preserve">. punktā ietvertā MK noteikumu Nr. 50 17. punkta redakcija paredz, ka </w:t>
            </w:r>
            <w:r w:rsidR="0051326B" w:rsidRPr="009D4705">
              <w:t xml:space="preserve">mājsaimniecības lietotājam attiecībā uz </w:t>
            </w:r>
            <w:r w:rsidR="0051326B" w:rsidRPr="009D4705">
              <w:rPr>
                <w:i/>
                <w:u w:val="single"/>
              </w:rPr>
              <w:t xml:space="preserve">obligātā iepirkuma komponentēm </w:t>
            </w:r>
            <w:r w:rsidR="0051326B" w:rsidRPr="009D4705">
              <w:t xml:space="preserve">būs pienākums norēķināties par obligātā iepirkuma elektroenerģijas komponenti atbilstoši neto patēriņa apjomam, kā arī </w:t>
            </w:r>
            <w:r w:rsidR="0051326B" w:rsidRPr="009D4705">
              <w:lastRenderedPageBreak/>
              <w:t>obligātā iepirkuma jaudas komponenti</w:t>
            </w:r>
            <w:r w:rsidR="009759E8">
              <w:t xml:space="preserve"> (s</w:t>
            </w:r>
            <w:r w:rsidR="009759E8" w:rsidRPr="002469A5">
              <w:rPr>
                <w:shd w:val="clear" w:color="auto" w:fill="FFFFFF"/>
              </w:rPr>
              <w:t>askaņā ar  Elektroenerģijas tirgus likuma 28.</w:t>
            </w:r>
            <w:r w:rsidR="009759E8" w:rsidRPr="00A719ED">
              <w:rPr>
                <w:shd w:val="clear" w:color="auto" w:fill="FFFFFF"/>
                <w:vertAlign w:val="superscript"/>
              </w:rPr>
              <w:t>1</w:t>
            </w:r>
            <w:r w:rsidR="009759E8" w:rsidRPr="002469A5">
              <w:rPr>
                <w:shd w:val="clear" w:color="auto" w:fill="FFFFFF"/>
              </w:rPr>
              <w:t xml:space="preserve"> </w:t>
            </w:r>
            <w:r w:rsidR="009759E8">
              <w:rPr>
                <w:shd w:val="clear" w:color="auto" w:fill="FFFFFF"/>
              </w:rPr>
              <w:t>ceturto</w:t>
            </w:r>
            <w:r w:rsidR="009759E8" w:rsidRPr="002469A5">
              <w:rPr>
                <w:shd w:val="clear" w:color="auto" w:fill="FFFFFF"/>
              </w:rPr>
              <w:t xml:space="preserve"> daļu </w:t>
            </w:r>
            <w:r w:rsidR="009759E8">
              <w:rPr>
                <w:shd w:val="clear" w:color="auto" w:fill="FFFFFF"/>
              </w:rPr>
              <w:t>i</w:t>
            </w:r>
            <w:r w:rsidR="009759E8" w:rsidRPr="009B289B">
              <w:rPr>
                <w:shd w:val="clear" w:color="auto" w:fill="FFFFFF"/>
              </w:rPr>
              <w:t>zmaksas, ko veido maksājumi par uzstādīto elektrisko jaudu, sedz visi Latvijas elektroenerģijas galalietotāji,</w:t>
            </w:r>
            <w:r w:rsidR="009759E8" w:rsidRPr="002469A5">
              <w:rPr>
                <w:shd w:val="clear" w:color="auto" w:fill="FFFFFF"/>
              </w:rPr>
              <w:t xml:space="preserve"> no kā izriet noteikumu projekta 13. punktā ietvertajā MK noteikumu Nr. 50 17. punktā paredzētais nosacījums, ka mājsaimniecības lietotāja pienākums ir norēķināties obligātā iepirkuma jaudas komponenti</w:t>
            </w:r>
            <w:r w:rsidR="009759E8">
              <w:rPr>
                <w:shd w:val="clear" w:color="auto" w:fill="FFFFFF"/>
              </w:rPr>
              <w:t>)</w:t>
            </w:r>
            <w:r w:rsidR="0051326B" w:rsidRPr="009D4705">
              <w:t xml:space="preserve">, proti, </w:t>
            </w:r>
            <w:r w:rsidR="0051326B" w:rsidRPr="009D4705">
              <w:rPr>
                <w:i/>
                <w:u w:val="single"/>
              </w:rPr>
              <w:t>grozījumu mērķis ir atbrīvot neto sistēmas lietotājus no maksājumiem par obligātā iepirkuma komponentes mainīgo daļu attiecībā uz to elektroenerģijas daļu, ko neto sistēmas lietotājs saņem no tīkla tādā apjomā, kādā nodevis tīklā.</w:t>
            </w:r>
          </w:p>
          <w:p w14:paraId="05E85D6D" w14:textId="54C1C3F7" w:rsidR="00A719ED" w:rsidRPr="009759E8" w:rsidRDefault="0051326B" w:rsidP="009759E8">
            <w:pPr>
              <w:jc w:val="both"/>
              <w:rPr>
                <w:shd w:val="clear" w:color="auto" w:fill="FFFFFF"/>
              </w:rPr>
            </w:pPr>
            <w:r w:rsidRPr="009D4705">
              <w:rPr>
                <w:u w:val="single"/>
              </w:rPr>
              <w:t>Šāds regulējum</w:t>
            </w:r>
            <w:r w:rsidR="00D63F55" w:rsidRPr="009D4705">
              <w:rPr>
                <w:u w:val="single"/>
              </w:rPr>
              <w:t xml:space="preserve">s izriet no </w:t>
            </w:r>
            <w:r w:rsidR="00FD1E91" w:rsidRPr="009D4705">
              <w:t>Elektroenerģijas tirgus likuma 30.</w:t>
            </w:r>
            <w:r w:rsidR="00FD1E91" w:rsidRPr="009D4705">
              <w:rPr>
                <w:vertAlign w:val="superscript"/>
              </w:rPr>
              <w:t>1</w:t>
            </w:r>
            <w:r w:rsidR="00FD1E91" w:rsidRPr="009D4705">
              <w:t> panta trešā</w:t>
            </w:r>
            <w:r w:rsidR="009759E8">
              <w:t>s</w:t>
            </w:r>
            <w:r w:rsidR="00FD1E91" w:rsidRPr="009D4705">
              <w:t xml:space="preserve"> daļa</w:t>
            </w:r>
            <w:r w:rsidRPr="009D4705">
              <w:t>s r</w:t>
            </w:r>
            <w:r w:rsidR="00D63F55" w:rsidRPr="009D4705">
              <w:t>eda</w:t>
            </w:r>
            <w:r w:rsidRPr="009D4705">
              <w:t>kcijas, kas būs spēkā, sākot ar 01.04.2020. Ņemot vērā augstāk minēto</w:t>
            </w:r>
            <w:r w:rsidRPr="009D4705">
              <w:rPr>
                <w:shd w:val="clear" w:color="auto" w:fill="FFFFFF"/>
              </w:rPr>
              <w:t>, tiek attiecīgi precizēti MK noteikumi Nr</w:t>
            </w:r>
            <w:r w:rsidR="00D63F55" w:rsidRPr="009D4705">
              <w:rPr>
                <w:shd w:val="clear" w:color="auto" w:fill="FFFFFF"/>
              </w:rPr>
              <w:t xml:space="preserve">. 50, </w:t>
            </w:r>
            <w:r w:rsidRPr="009D4705">
              <w:rPr>
                <w:shd w:val="clear" w:color="auto" w:fill="FFFFFF"/>
              </w:rPr>
              <w:t xml:space="preserve">šo noteikumu ietvaros </w:t>
            </w:r>
            <w:r w:rsidR="00795579" w:rsidRPr="009D4705">
              <w:rPr>
                <w:shd w:val="clear" w:color="auto" w:fill="FFFFFF"/>
              </w:rPr>
              <w:t xml:space="preserve">definējot, ka obligātā iepirkuma </w:t>
            </w:r>
            <w:r w:rsidR="00795579" w:rsidRPr="009D4705">
              <w:rPr>
                <w:shd w:val="clear" w:color="auto" w:fill="FFFFFF"/>
              </w:rPr>
              <w:lastRenderedPageBreak/>
              <w:t>komponentes ietver elektroenerģijas komponenti un jaudas komponenti, tādējādi nodrošinot, ka ir saprotam</w:t>
            </w:r>
            <w:r w:rsidR="0032617D" w:rsidRPr="009D4705">
              <w:rPr>
                <w:shd w:val="clear" w:color="auto" w:fill="FFFFFF"/>
              </w:rPr>
              <w:t>s</w:t>
            </w:r>
            <w:r w:rsidR="00795579" w:rsidRPr="009D4705">
              <w:rPr>
                <w:shd w:val="clear" w:color="auto" w:fill="FFFFFF"/>
              </w:rPr>
              <w:t xml:space="preserve">, </w:t>
            </w:r>
            <w:r w:rsidR="0032617D" w:rsidRPr="009D4705">
              <w:rPr>
                <w:shd w:val="clear" w:color="auto" w:fill="FFFFFF"/>
              </w:rPr>
              <w:t xml:space="preserve">ko ietver katra komponente, </w:t>
            </w:r>
            <w:r w:rsidR="00D63F55" w:rsidRPr="009D4705">
              <w:rPr>
                <w:shd w:val="clear" w:color="auto" w:fill="FFFFFF"/>
              </w:rPr>
              <w:t>par k</w:t>
            </w:r>
            <w:r w:rsidR="0032617D" w:rsidRPr="009D4705">
              <w:rPr>
                <w:shd w:val="clear" w:color="auto" w:fill="FFFFFF"/>
              </w:rPr>
              <w:t xml:space="preserve">uru </w:t>
            </w:r>
            <w:r w:rsidR="00D63F55" w:rsidRPr="009D4705">
              <w:rPr>
                <w:shd w:val="clear" w:color="auto" w:fill="FFFFFF"/>
              </w:rPr>
              <w:t xml:space="preserve">mājsaimniecības lietotājam </w:t>
            </w:r>
            <w:r w:rsidR="0032617D" w:rsidRPr="009D4705">
              <w:rPr>
                <w:shd w:val="clear" w:color="auto" w:fill="FFFFFF"/>
              </w:rPr>
              <w:t xml:space="preserve">jāmaksā noteiktā apmērā </w:t>
            </w:r>
            <w:r w:rsidR="00795579" w:rsidRPr="009D4705">
              <w:rPr>
                <w:shd w:val="clear" w:color="auto" w:fill="FFFFFF"/>
              </w:rPr>
              <w:t>atbilstoši MK noteikumu MK noteikumu Nr. 50 17. punktam.</w:t>
            </w:r>
          </w:p>
          <w:p w14:paraId="74CC0502" w14:textId="3E54CE2D" w:rsidR="00ED269A" w:rsidRPr="009D4705" w:rsidRDefault="00ED269A" w:rsidP="00920789">
            <w:pPr>
              <w:pStyle w:val="naisc"/>
              <w:spacing w:before="0" w:after="0"/>
              <w:jc w:val="both"/>
              <w:rPr>
                <w:shd w:val="clear" w:color="auto" w:fill="FFFFFF"/>
              </w:rPr>
            </w:pPr>
          </w:p>
          <w:p w14:paraId="3E9B196D" w14:textId="75656570" w:rsidR="000E0DB9" w:rsidRPr="00A719ED" w:rsidRDefault="00A83C7B" w:rsidP="00A719ED">
            <w:pPr>
              <w:pStyle w:val="naisc"/>
              <w:spacing w:before="0" w:after="0"/>
              <w:jc w:val="both"/>
              <w:rPr>
                <w:shd w:val="clear" w:color="auto" w:fill="FFFFFF"/>
              </w:rPr>
            </w:pPr>
            <w:r w:rsidRPr="009D4705">
              <w:rPr>
                <w:shd w:val="clear" w:color="auto" w:fill="FFFFFF"/>
              </w:rPr>
              <w:t>Papildus skaidrojam, ka Elektroenerģijas tirgus likuma 30.</w:t>
            </w:r>
            <w:r w:rsidRPr="009D4705">
              <w:rPr>
                <w:shd w:val="clear" w:color="auto" w:fill="FFFFFF"/>
                <w:vertAlign w:val="superscript"/>
              </w:rPr>
              <w:t>1</w:t>
            </w:r>
            <w:r w:rsidRPr="009D4705">
              <w:rPr>
                <w:shd w:val="clear" w:color="auto" w:fill="FFFFFF"/>
              </w:rPr>
              <w:t xml:space="preserve"> </w:t>
            </w:r>
            <w:r w:rsidR="000E0DB9">
              <w:rPr>
                <w:shd w:val="clear" w:color="auto" w:fill="FFFFFF"/>
              </w:rPr>
              <w:t xml:space="preserve">trešā </w:t>
            </w:r>
            <w:r w:rsidRPr="009D4705">
              <w:rPr>
                <w:shd w:val="clear" w:color="auto" w:fill="FFFFFF"/>
              </w:rPr>
              <w:t xml:space="preserve">daļa un MK noteikumu Nr.50 17.punkts ir konstruēti pretēji – likuma norma nosaka, kam piemēro neto </w:t>
            </w:r>
            <w:r w:rsidRPr="009B289B">
              <w:rPr>
                <w:shd w:val="clear" w:color="auto" w:fill="FFFFFF"/>
              </w:rPr>
              <w:t>sistēmu (tātad daļēji atbrīvo no norēķiniem), bet MK noteikumu Nr.50 17.punkts nosaka, par ko mājsa</w:t>
            </w:r>
            <w:r w:rsidRPr="009E29EC">
              <w:rPr>
                <w:shd w:val="clear" w:color="auto" w:fill="FFFFFF"/>
              </w:rPr>
              <w:t>imniecības lietotājam ir jānorēķinās. Tādējādi rodas nepi</w:t>
            </w:r>
            <w:r w:rsidRPr="00A719ED">
              <w:rPr>
                <w:shd w:val="clear" w:color="auto" w:fill="FFFFFF"/>
              </w:rPr>
              <w:t xml:space="preserve">eciešamība MK noteikumos </w:t>
            </w:r>
            <w:r w:rsidR="004823BC" w:rsidRPr="00A719ED">
              <w:rPr>
                <w:shd w:val="clear" w:color="auto" w:fill="FFFFFF"/>
              </w:rPr>
              <w:t>formulēt un izmantot abas obligātā iepirkuma komponentes.</w:t>
            </w:r>
          </w:p>
        </w:tc>
        <w:tc>
          <w:tcPr>
            <w:tcW w:w="2912" w:type="dxa"/>
            <w:tcBorders>
              <w:top w:val="single" w:sz="4" w:space="0" w:color="auto"/>
              <w:left w:val="single" w:sz="4" w:space="0" w:color="auto"/>
              <w:bottom w:val="single" w:sz="4" w:space="0" w:color="auto"/>
            </w:tcBorders>
          </w:tcPr>
          <w:p w14:paraId="221C3CEA" w14:textId="04527B7D" w:rsidR="002123C6" w:rsidRPr="009D4705" w:rsidRDefault="002123C6" w:rsidP="00B02B8F">
            <w:pPr>
              <w:pStyle w:val="naisc"/>
              <w:spacing w:before="0" w:after="0"/>
              <w:jc w:val="both"/>
              <w:rPr>
                <w:b/>
                <w:bCs/>
              </w:rPr>
            </w:pPr>
            <w:r w:rsidRPr="009D4705">
              <w:rPr>
                <w:b/>
                <w:bCs/>
              </w:rPr>
              <w:lastRenderedPageBreak/>
              <w:t xml:space="preserve">Noteikumu projekta </w:t>
            </w:r>
            <w:r w:rsidR="009759E8">
              <w:rPr>
                <w:b/>
                <w:bCs/>
              </w:rPr>
              <w:t>7</w:t>
            </w:r>
            <w:r w:rsidRPr="009D4705">
              <w:rPr>
                <w:b/>
                <w:bCs/>
              </w:rPr>
              <w:t>.</w:t>
            </w:r>
            <w:r w:rsidR="00770C3F" w:rsidRPr="009D4705">
              <w:rPr>
                <w:b/>
                <w:bCs/>
              </w:rPr>
              <w:t xml:space="preserve"> un </w:t>
            </w:r>
            <w:r w:rsidR="009759E8">
              <w:rPr>
                <w:b/>
                <w:bCs/>
              </w:rPr>
              <w:t>8</w:t>
            </w:r>
            <w:r w:rsidR="00770C3F" w:rsidRPr="009D4705">
              <w:rPr>
                <w:b/>
                <w:bCs/>
              </w:rPr>
              <w:t>.</w:t>
            </w:r>
            <w:r w:rsidRPr="009D4705">
              <w:rPr>
                <w:b/>
                <w:bCs/>
              </w:rPr>
              <w:t xml:space="preserve"> punkts:</w:t>
            </w:r>
          </w:p>
          <w:p w14:paraId="46844A23" w14:textId="6B5823BA" w:rsidR="00B02B8F" w:rsidRPr="009D4705" w:rsidRDefault="002123C6" w:rsidP="00B02B8F">
            <w:pPr>
              <w:contextualSpacing/>
              <w:jc w:val="both"/>
            </w:pPr>
            <w:r w:rsidRPr="009D4705">
              <w:t>“</w:t>
            </w:r>
            <w:r w:rsidR="009759E8">
              <w:t>7</w:t>
            </w:r>
            <w:r w:rsidR="00B02B8F" w:rsidRPr="009D4705">
              <w:t>. </w:t>
            </w:r>
            <w:r w:rsidR="00770C3F" w:rsidRPr="009D4705">
              <w:t>I</w:t>
            </w:r>
            <w:r w:rsidR="00B02B8F" w:rsidRPr="009D4705">
              <w:t>zteikt 2.17. apakšpunktu šādā redakcijā:</w:t>
            </w:r>
          </w:p>
          <w:p w14:paraId="758320CE" w14:textId="77777777" w:rsidR="00DC70AC" w:rsidRPr="009D4705" w:rsidRDefault="00DC70AC" w:rsidP="003C1201">
            <w:pPr>
              <w:contextualSpacing/>
              <w:jc w:val="both"/>
            </w:pPr>
          </w:p>
          <w:p w14:paraId="5EC4EB42" w14:textId="05BB6F10" w:rsidR="00B02B8F" w:rsidRPr="009D4705" w:rsidRDefault="00B02B8F" w:rsidP="003C1201">
            <w:pPr>
              <w:contextualSpacing/>
              <w:jc w:val="both"/>
              <w:rPr>
                <w:rFonts w:eastAsiaTheme="minorHAnsi"/>
                <w:lang w:eastAsia="en-US"/>
              </w:rPr>
            </w:pPr>
            <w:r w:rsidRPr="009D4705">
              <w:t>“2.17. obligātā iepirkuma komponentes – Sabiedrisko pakalpojumu regulēšanas komisijas (turpmāk – regulators) apstiprināta maksa, kas kompensē publiskā tirgotāja papildu izdevumus par obligātā iepirkuma ietvaros iepirkto elektroenerģiju</w:t>
            </w:r>
            <w:r w:rsidRPr="009D4705">
              <w:rPr>
                <w:shd w:val="clear" w:color="auto" w:fill="FFFFFF"/>
              </w:rPr>
              <w:t xml:space="preserve"> </w:t>
            </w:r>
            <w:r w:rsidRPr="009D4705">
              <w:t>vai koģenerācijas stacijā uzstādīto elektrisko jaudu;”</w:t>
            </w:r>
            <w:r w:rsidR="00770C3F" w:rsidRPr="009D4705">
              <w:t>.</w:t>
            </w:r>
          </w:p>
          <w:p w14:paraId="4F3C7D90" w14:textId="2EC506C4" w:rsidR="00770C3F" w:rsidRPr="009D4705" w:rsidRDefault="00770C3F" w:rsidP="00B02B8F">
            <w:pPr>
              <w:pStyle w:val="naisc"/>
              <w:spacing w:before="0" w:after="0"/>
              <w:jc w:val="both"/>
              <w:rPr>
                <w:b/>
                <w:bCs/>
              </w:rPr>
            </w:pPr>
            <w:r w:rsidRPr="009D4705" w:rsidDel="00770C3F">
              <w:t xml:space="preserve"> </w:t>
            </w:r>
          </w:p>
          <w:p w14:paraId="7187105F" w14:textId="2F5F950D" w:rsidR="00B02B8F" w:rsidRPr="009D4705" w:rsidRDefault="009759E8" w:rsidP="00B02B8F">
            <w:pPr>
              <w:contextualSpacing/>
              <w:jc w:val="both"/>
            </w:pPr>
            <w:r>
              <w:t>8</w:t>
            </w:r>
            <w:r w:rsidR="00B02B8F" w:rsidRPr="009D4705">
              <w:t>. </w:t>
            </w:r>
            <w:r w:rsidR="00770C3F" w:rsidRPr="009D4705">
              <w:t>P</w:t>
            </w:r>
            <w:r w:rsidR="00B02B8F" w:rsidRPr="009D4705">
              <w:t>apildināt noteikumus ar 2.17.</w:t>
            </w:r>
            <w:r w:rsidR="00B02B8F" w:rsidRPr="009D4705">
              <w:rPr>
                <w:vertAlign w:val="superscript"/>
              </w:rPr>
              <w:t>1</w:t>
            </w:r>
            <w:r w:rsidR="00B02B8F" w:rsidRPr="009D4705">
              <w:t> un 2.17.</w:t>
            </w:r>
            <w:r w:rsidR="00B02B8F" w:rsidRPr="009D4705">
              <w:rPr>
                <w:vertAlign w:val="superscript"/>
              </w:rPr>
              <w:t>2</w:t>
            </w:r>
            <w:r w:rsidR="00B02B8F" w:rsidRPr="009D4705">
              <w:t> apakšpunktu šādā redakcijā:</w:t>
            </w:r>
          </w:p>
          <w:p w14:paraId="6F95B4FD" w14:textId="77777777" w:rsidR="00DC70AC" w:rsidRPr="009D4705" w:rsidRDefault="00DC70AC" w:rsidP="003C1201">
            <w:pPr>
              <w:contextualSpacing/>
              <w:jc w:val="both"/>
            </w:pPr>
          </w:p>
          <w:p w14:paraId="46B4328A" w14:textId="77777777" w:rsidR="00B02B8F" w:rsidRPr="009D4705" w:rsidRDefault="00B02B8F" w:rsidP="003C1201">
            <w:pPr>
              <w:contextualSpacing/>
              <w:jc w:val="both"/>
              <w:rPr>
                <w:rFonts w:eastAsiaTheme="minorHAnsi"/>
                <w:lang w:eastAsia="en-US"/>
              </w:rPr>
            </w:pPr>
            <w:r w:rsidRPr="009D4705">
              <w:t>“2.17.</w:t>
            </w:r>
            <w:r w:rsidRPr="009D4705">
              <w:rPr>
                <w:vertAlign w:val="superscript"/>
              </w:rPr>
              <w:t>1</w:t>
            </w:r>
            <w:r w:rsidRPr="009D4705">
              <w:t xml:space="preserve"> obligātā iepirkuma jaudas komponente – regulatora apstiprināta maksa, kas kompensē publiskajam tirgotājam radītās izmaksas, ko veido maksājumi par </w:t>
            </w:r>
            <w:r w:rsidRPr="009D4705">
              <w:rPr>
                <w:shd w:val="clear" w:color="auto" w:fill="FFFFFF"/>
              </w:rPr>
              <w:t xml:space="preserve">garantēto </w:t>
            </w:r>
            <w:r w:rsidRPr="009D4705">
              <w:rPr>
                <w:shd w:val="clear" w:color="auto" w:fill="FFFFFF"/>
              </w:rPr>
              <w:lastRenderedPageBreak/>
              <w:t xml:space="preserve">maksu par </w:t>
            </w:r>
            <w:r w:rsidRPr="009D4705">
              <w:t>koģenerācijas stacijā uzstādīto elektrisko jaudu;</w:t>
            </w:r>
          </w:p>
          <w:p w14:paraId="1CC67F4D" w14:textId="60D38BB4" w:rsidR="002123C6" w:rsidRPr="009D4705" w:rsidRDefault="00B02B8F" w:rsidP="00B02B8F">
            <w:pPr>
              <w:contextualSpacing/>
              <w:jc w:val="both"/>
            </w:pPr>
            <w:r w:rsidRPr="009D4705">
              <w:t>2.17.</w:t>
            </w:r>
            <w:r w:rsidRPr="009D4705">
              <w:rPr>
                <w:vertAlign w:val="superscript"/>
              </w:rPr>
              <w:t>2</w:t>
            </w:r>
            <w:r w:rsidRPr="009D4705">
              <w:t> obligātā iepirkuma elektroenerģijas komponente – regulatora apstiprināta maksa, kas kompensē publiskajam tirgotājam radītās izmaksas par obligātā iepirkuma ietvaros iepirkto elektroenerģiju;”</w:t>
            </w:r>
            <w:r w:rsidR="00770C3F" w:rsidRPr="009D4705">
              <w:t>.</w:t>
            </w:r>
            <w:r w:rsidR="002123C6" w:rsidRPr="009D4705">
              <w:t>”</w:t>
            </w:r>
          </w:p>
          <w:p w14:paraId="36F1A31A" w14:textId="6F0AFF46" w:rsidR="00F43BFD" w:rsidRPr="009D4705" w:rsidRDefault="00F43BFD" w:rsidP="00B02B8F">
            <w:pPr>
              <w:contextualSpacing/>
              <w:jc w:val="both"/>
            </w:pPr>
          </w:p>
          <w:p w14:paraId="17BCC795" w14:textId="4248E1C8" w:rsidR="009D3F6D" w:rsidRPr="009D4705" w:rsidRDefault="009D3F6D" w:rsidP="00B02B8F">
            <w:pPr>
              <w:contextualSpacing/>
              <w:jc w:val="both"/>
            </w:pPr>
            <w:r w:rsidRPr="009D4705">
              <w:t>Anotācijas I. sadaļas 2. punkts</w:t>
            </w:r>
            <w:r w:rsidR="00B02B8F" w:rsidRPr="009D4705">
              <w:t xml:space="preserve"> ir papildināts.</w:t>
            </w:r>
          </w:p>
        </w:tc>
      </w:tr>
      <w:tr w:rsidR="009D4705" w:rsidRPr="009D4705" w14:paraId="02257BD3"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4BBBC2B9" w14:textId="73348869" w:rsidR="00C9001B" w:rsidRPr="009D4705" w:rsidRDefault="0002762D" w:rsidP="003C1201">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3</w:t>
            </w:r>
            <w:r w:rsidR="00C9001B" w:rsidRPr="009D4705">
              <w:rPr>
                <w:rFonts w:ascii="Times New Roman" w:hAnsi="Times New Roman"/>
                <w:sz w:val="24"/>
                <w:szCs w:val="24"/>
              </w:rPr>
              <w:t>.</w:t>
            </w:r>
          </w:p>
        </w:tc>
        <w:tc>
          <w:tcPr>
            <w:tcW w:w="2902" w:type="dxa"/>
            <w:tcBorders>
              <w:top w:val="single" w:sz="4" w:space="0" w:color="auto"/>
              <w:left w:val="single" w:sz="4" w:space="0" w:color="auto"/>
              <w:bottom w:val="single" w:sz="4" w:space="0" w:color="auto"/>
              <w:right w:val="single" w:sz="4" w:space="0" w:color="auto"/>
            </w:tcBorders>
          </w:tcPr>
          <w:p w14:paraId="337A38AB" w14:textId="5BA4F76C" w:rsidR="00F66124" w:rsidRPr="009D4705" w:rsidRDefault="00F66124" w:rsidP="00B02B8F">
            <w:pPr>
              <w:contextualSpacing/>
              <w:jc w:val="both"/>
              <w:rPr>
                <w:b/>
                <w:bCs/>
              </w:rPr>
            </w:pPr>
            <w:r w:rsidRPr="009D4705">
              <w:rPr>
                <w:b/>
                <w:bCs/>
              </w:rPr>
              <w:t>Noteikumu projekta 1.3.</w:t>
            </w:r>
            <w:r w:rsidR="00F923E7" w:rsidRPr="009D4705">
              <w:rPr>
                <w:b/>
                <w:bCs/>
              </w:rPr>
              <w:t xml:space="preserve"> </w:t>
            </w:r>
            <w:r w:rsidRPr="009D4705">
              <w:rPr>
                <w:b/>
                <w:bCs/>
              </w:rPr>
              <w:t>apakšpunkts:</w:t>
            </w:r>
          </w:p>
          <w:p w14:paraId="6A00C4DD" w14:textId="235539D6" w:rsidR="00F66124" w:rsidRPr="009D4705" w:rsidRDefault="00F66124" w:rsidP="00B02B8F">
            <w:pPr>
              <w:contextualSpacing/>
              <w:jc w:val="both"/>
            </w:pPr>
            <w:r w:rsidRPr="009D4705">
              <w:t>“1.3.</w:t>
            </w:r>
            <w:r w:rsidR="00F923E7" w:rsidRPr="009D4705">
              <w:t xml:space="preserve"> </w:t>
            </w:r>
            <w:r w:rsidRPr="009D4705">
              <w:t>svītrot 13.</w:t>
            </w:r>
            <w:r w:rsidR="00F923E7" w:rsidRPr="009D4705">
              <w:t xml:space="preserve"> </w:t>
            </w:r>
            <w:r w:rsidRPr="009D4705">
              <w:t>punktu;”</w:t>
            </w:r>
          </w:p>
          <w:p w14:paraId="738254EC" w14:textId="77777777" w:rsidR="00F66124" w:rsidRPr="009D4705" w:rsidRDefault="00F66124" w:rsidP="00B02B8F">
            <w:pPr>
              <w:pStyle w:val="naisc"/>
              <w:spacing w:before="0" w:after="0"/>
              <w:jc w:val="both"/>
              <w:rPr>
                <w:b/>
                <w:bCs/>
              </w:rPr>
            </w:pPr>
          </w:p>
          <w:p w14:paraId="7D2A23D2" w14:textId="6E2744AB" w:rsidR="00C9001B" w:rsidRPr="009D4705" w:rsidRDefault="00C9001B" w:rsidP="00B02B8F">
            <w:pPr>
              <w:pStyle w:val="naisc"/>
              <w:spacing w:before="0" w:after="0"/>
              <w:jc w:val="both"/>
              <w:rPr>
                <w:b/>
                <w:bCs/>
              </w:rPr>
            </w:pPr>
            <w:r w:rsidRPr="009D4705">
              <w:rPr>
                <w:b/>
                <w:bCs/>
              </w:rPr>
              <w:t>MK noteikumu Nr. 50 14. punkts:</w:t>
            </w:r>
          </w:p>
          <w:p w14:paraId="54AD2FB7" w14:textId="77777777" w:rsidR="00C9001B" w:rsidRPr="009D4705" w:rsidRDefault="00C9001B" w:rsidP="00B02B8F">
            <w:pPr>
              <w:shd w:val="clear" w:color="auto" w:fill="FFFFFF"/>
              <w:jc w:val="both"/>
              <w:rPr>
                <w:b/>
                <w:bCs/>
              </w:rPr>
            </w:pPr>
            <w:r w:rsidRPr="009D4705">
              <w:lastRenderedPageBreak/>
              <w:t>“</w:t>
            </w:r>
            <w:r w:rsidRPr="009D4705">
              <w:rPr>
                <w:shd w:val="clear" w:color="auto" w:fill="FFFFFF"/>
              </w:rPr>
              <w:t>14. Sadales sistēmas operators izstrādā un savā tīmekļa vietnē publicē vienotus nosacījumus elektroenerģijas neto norēķinu sistēmas piemērošanai.</w:t>
            </w:r>
            <w:r w:rsidRPr="009D4705">
              <w:t>”</w:t>
            </w:r>
          </w:p>
        </w:tc>
        <w:tc>
          <w:tcPr>
            <w:tcW w:w="4343" w:type="dxa"/>
            <w:tcBorders>
              <w:top w:val="single" w:sz="4" w:space="0" w:color="auto"/>
              <w:left w:val="single" w:sz="4" w:space="0" w:color="auto"/>
              <w:bottom w:val="single" w:sz="4" w:space="0" w:color="auto"/>
              <w:right w:val="single" w:sz="4" w:space="0" w:color="auto"/>
            </w:tcBorders>
          </w:tcPr>
          <w:p w14:paraId="130C6636" w14:textId="556820BA" w:rsidR="00C9001B" w:rsidRPr="009D4705" w:rsidRDefault="00C9001B" w:rsidP="003C1201">
            <w:pPr>
              <w:pStyle w:val="naisc"/>
              <w:spacing w:before="0" w:after="0"/>
              <w:jc w:val="both"/>
              <w:rPr>
                <w:b/>
                <w:bCs/>
              </w:rPr>
            </w:pPr>
            <w:r w:rsidRPr="009D4705">
              <w:rPr>
                <w:b/>
                <w:bCs/>
              </w:rPr>
              <w:lastRenderedPageBreak/>
              <w:t xml:space="preserve">Sabiedrisko pakalpojumu regulēšanas komisijas </w:t>
            </w:r>
            <w:r w:rsidR="00DE7E82" w:rsidRPr="009D4705">
              <w:rPr>
                <w:b/>
                <w:bCs/>
              </w:rPr>
              <w:t>06.03.2020. iebildums</w:t>
            </w:r>
            <w:r w:rsidRPr="009D4705">
              <w:rPr>
                <w:b/>
                <w:bCs/>
              </w:rPr>
              <w:t>:</w:t>
            </w:r>
          </w:p>
          <w:p w14:paraId="74EC4CC5" w14:textId="2B5BA9FC" w:rsidR="00C9001B" w:rsidRPr="009D4705" w:rsidRDefault="00C9001B" w:rsidP="003C1201">
            <w:pPr>
              <w:shd w:val="clear" w:color="auto" w:fill="FFFFFF"/>
              <w:jc w:val="both"/>
              <w:outlineLvl w:val="2"/>
            </w:pPr>
            <w:r w:rsidRPr="009D4705">
              <w:t xml:space="preserve">“3. </w:t>
            </w:r>
            <w:r w:rsidR="00800BD1" w:rsidRPr="009D4705">
              <w:t xml:space="preserve">Saskaņā ar Likuma </w:t>
            </w:r>
            <w:r w:rsidR="00800BD1" w:rsidRPr="009D4705">
              <w:rPr>
                <w:bdr w:val="none" w:sz="0" w:space="0" w:color="auto" w:frame="1"/>
              </w:rPr>
              <w:t>30.</w:t>
            </w:r>
            <w:r w:rsidR="00800BD1" w:rsidRPr="009D4705">
              <w:rPr>
                <w:bdr w:val="none" w:sz="0" w:space="0" w:color="auto" w:frame="1"/>
                <w:vertAlign w:val="superscript"/>
              </w:rPr>
              <w:t>1</w:t>
            </w:r>
            <w:r w:rsidR="00800BD1" w:rsidRPr="009D4705">
              <w:rPr>
                <w:bdr w:val="none" w:sz="0" w:space="0" w:color="auto" w:frame="1"/>
              </w:rPr>
              <w:t> panta ceturto daļu</w:t>
            </w:r>
            <w:r w:rsidR="00800BD1" w:rsidRPr="009D4705">
              <w:t xml:space="preserve">, kas stāsies spēkā 2020.gada 1.aprīlī, kārtību, kādā piemērojama neto norēķinu sistēma, nosaka </w:t>
            </w:r>
            <w:r w:rsidR="00800BD1" w:rsidRPr="009D4705">
              <w:rPr>
                <w:u w:val="single"/>
              </w:rPr>
              <w:t>Ministru kabinets</w:t>
            </w:r>
            <w:r w:rsidR="00800BD1" w:rsidRPr="009D4705">
              <w:rPr>
                <w:bdr w:val="none" w:sz="0" w:space="0" w:color="auto" w:frame="1"/>
              </w:rPr>
              <w:t>.</w:t>
            </w:r>
            <w:r w:rsidR="00800BD1" w:rsidRPr="009D4705">
              <w:t xml:space="preserve"> Ievērojot minēto, </w:t>
            </w:r>
            <w:bookmarkStart w:id="1" w:name="_Hlk32478465"/>
            <w:r w:rsidR="00800BD1" w:rsidRPr="009D4705">
              <w:t xml:space="preserve">Noteikumu 14.punktu </w:t>
            </w:r>
            <w:bookmarkEnd w:id="1"/>
            <w:r w:rsidR="00800BD1" w:rsidRPr="009D4705">
              <w:lastRenderedPageBreak/>
              <w:t xml:space="preserve">būtu pamats svītrot, jo šajā normā likumdevēja noteiktais pilnvarojums noteikt kārtību, kādā piemērojama neto norēķinu sistēma, būtībā tiek pārdeleģēts </w:t>
            </w:r>
            <w:r w:rsidR="00800BD1" w:rsidRPr="009D4705">
              <w:rPr>
                <w:shd w:val="clear" w:color="auto" w:fill="FFFFFF"/>
              </w:rPr>
              <w:t xml:space="preserve">privātpersonai (privāto tiesību juridiskajai personai - </w:t>
            </w:r>
            <w:bookmarkStart w:id="2" w:name="_Hlk32478468"/>
            <w:r w:rsidR="00800BD1" w:rsidRPr="009D4705">
              <w:t>sadales sistēmas operatoram</w:t>
            </w:r>
            <w:bookmarkEnd w:id="2"/>
            <w:r w:rsidR="00800BD1" w:rsidRPr="009D4705">
              <w:rPr>
                <w:shd w:val="clear" w:color="auto" w:fill="FFFFFF"/>
              </w:rPr>
              <w:t xml:space="preserve">), kas ir pretrunā ar </w:t>
            </w:r>
            <w:r w:rsidR="00800BD1" w:rsidRPr="009D4705">
              <w:t>Satversmes tiesas spriedumos izteiktajām atziņām (</w:t>
            </w:r>
            <w:r w:rsidR="00800BD1" w:rsidRPr="009D4705">
              <w:rPr>
                <w:i/>
                <w:iCs/>
              </w:rPr>
              <w:t>Satversmes tiesas 2014.gada 12.decembra sprieduma lietā Nr.2013-21-03 11.2.punkts, Satversmes tiesas 2018.gada 18.oktobra sprieduma lietā Nr.2017-33-03 13.punkts</w:t>
            </w:r>
            <w:r w:rsidR="00800BD1" w:rsidRPr="009D4705">
              <w:t xml:space="preserve">). </w:t>
            </w:r>
            <w:r w:rsidR="00800BD1" w:rsidRPr="009D4705">
              <w:rPr>
                <w:shd w:val="clear" w:color="auto" w:fill="FFFFFF"/>
              </w:rPr>
              <w:t xml:space="preserve">Saistībā ar minēto izvērtējama nepieciešamība papildināt </w:t>
            </w:r>
            <w:r w:rsidR="00800BD1" w:rsidRPr="009D4705">
              <w:t>Noteikumus ar normām, kas noteic kārtību, kādā piemērojama neto norēķinu sistēma, t.i., ar regulējumu, kuru ar Noteikumu 14.punktu pašlaik pārdeleģēts noteikt sadales sistēmas operatoram.</w:t>
            </w:r>
            <w:r w:rsidRPr="009D4705">
              <w:t>”</w:t>
            </w:r>
          </w:p>
          <w:p w14:paraId="3D97048E" w14:textId="77777777" w:rsidR="00F66124" w:rsidRPr="009D4705" w:rsidRDefault="00F66124" w:rsidP="003C1201">
            <w:pPr>
              <w:pStyle w:val="NormalWeb"/>
              <w:spacing w:before="0" w:beforeAutospacing="0" w:after="0" w:afterAutospacing="0"/>
              <w:jc w:val="both"/>
            </w:pPr>
          </w:p>
          <w:p w14:paraId="65968CF5" w14:textId="16BC5704" w:rsidR="00F66124" w:rsidRPr="009D4705" w:rsidRDefault="00F66124" w:rsidP="003C1201">
            <w:pPr>
              <w:pStyle w:val="NormalWeb"/>
              <w:spacing w:before="0" w:beforeAutospacing="0" w:after="0" w:afterAutospacing="0"/>
              <w:jc w:val="both"/>
              <w:rPr>
                <w:b/>
                <w:bCs/>
              </w:rPr>
            </w:pPr>
            <w:r w:rsidRPr="009D4705">
              <w:rPr>
                <w:b/>
                <w:bCs/>
              </w:rPr>
              <w:t>Tieslietu ministrijas 04.03.2020. iebildums:</w:t>
            </w:r>
          </w:p>
          <w:p w14:paraId="3FA9EDA3" w14:textId="0089A9C3" w:rsidR="00F66124" w:rsidRPr="009D4705" w:rsidRDefault="00F66124" w:rsidP="003C1201">
            <w:pPr>
              <w:jc w:val="both"/>
            </w:pPr>
            <w:r w:rsidRPr="009D4705">
              <w:t>“2. Projekta 1.3. apakšpunkts paredz svītrot noteikumu 13. punktu, jo Elektroenerģijas tirgus likuma 30.</w:t>
            </w:r>
            <w:r w:rsidRPr="009D4705">
              <w:rPr>
                <w:vertAlign w:val="superscript"/>
              </w:rPr>
              <w:t>1</w:t>
            </w:r>
            <w:r w:rsidRPr="009D4705">
              <w:t> panta (šeit un turpmāk redakcijā, kas stāsies spēkā 2020. gada 1. aprīlī) ceturtā daļa vairs nepilnvaros Ministru kabinetu noteikt kārtību, kādā mājsaimniecības lietotājs vienojas ar sadales sistēmas operatoru par elektroenerģijas neto norēķinu sistēmas piemērošanu. Vienlaikus Elektroenerģijas tirgus likuma 30.</w:t>
            </w:r>
            <w:r w:rsidRPr="009D4705">
              <w:rPr>
                <w:vertAlign w:val="superscript"/>
              </w:rPr>
              <w:t>1</w:t>
            </w:r>
            <w:r w:rsidRPr="009D4705">
              <w:t xml:space="preserve"> panta ceturtā daļa </w:t>
            </w:r>
            <w:r w:rsidRPr="009D4705">
              <w:lastRenderedPageBreak/>
              <w:t>turpinās pilnvarot Ministru kabinetu noteikt kārtību, kādā piemērojama elektroenerģijas neto norēķinu sistēma. Svītrojot noteikumu 13. punktu, noteikumi vairs nenoteiks kārtību, kādā ir piemērojama elektroenerģijas neto norēķinu sistēma. Proti, Elektroenerģijas tirgus likuma 30.</w:t>
            </w:r>
            <w:r w:rsidRPr="009D4705">
              <w:rPr>
                <w:vertAlign w:val="superscript"/>
              </w:rPr>
              <w:t>1</w:t>
            </w:r>
            <w:r w:rsidRPr="009D4705">
              <w:t> panta otrā daļa noteic nosacījumus, kādi jāievēro, lai varētu izmantot elektroenerģijas neto norēķinu sistēmu. Ne no projektā paredzētā regulējuma, ne no noteikumos ietvertā regulējuma neizriet, kas pārbaudīs, vai objekts, kurā mājsaimniecības lietotājs ražo elektroenerģiju patērēšanai paša vajadzībām, atbilst likumā paredzētajiem nosacījumiem. Anotācijas I sadaļas 2. punktā ir norādīts, ka mājsaimniecības lietotāja objektos, kuros izpildās elektroenerģijas neto norēķinu sistēmas piemērošanas nosacījumi, elektroenerģijas neto norēķinu sistēma tiek piemērota pēc noklusējuma, sākot ar nākamo dienu pēc sadales sistēmas operatora atļaujas saņemšanas. Projektā un noteikumos nav paredzēts, ka sadales sistēmas operators sniedz atļauju, savukārt projekta 1.5. apakšpunktā ietvertais noteikumu 16. punkts nenoteic, ka šī pārbaude tiek veikta nolūkā izlemt, vai dodama atļauja piemērot elektroenerģijas neto norēķinu sistēmu.</w:t>
            </w:r>
          </w:p>
          <w:p w14:paraId="750E61C6" w14:textId="77777777" w:rsidR="00F66124" w:rsidRPr="009D4705" w:rsidRDefault="00F66124" w:rsidP="003C1201">
            <w:pPr>
              <w:ind w:firstLine="720"/>
              <w:jc w:val="both"/>
            </w:pPr>
            <w:r w:rsidRPr="009D4705">
              <w:lastRenderedPageBreak/>
              <w:t>Vienlaikus vēršam uzmanību, ka ir apšaubāma noteikumu 14. punkta atbilstība Elektroenerģijas tirgus likuma 30.</w:t>
            </w:r>
            <w:r w:rsidRPr="009D4705">
              <w:rPr>
                <w:vertAlign w:val="superscript"/>
              </w:rPr>
              <w:t>1</w:t>
            </w:r>
            <w:r w:rsidRPr="009D4705">
              <w:t> panta ceturtajā daļā Ministru kabinetam dotajam pilnvarojumam, jo nosacījumus elektroenerģijas neto norēķinu sistēmas izmantošanai jau nosaka Elektroenerģijas tirgus likuma 30.</w:t>
            </w:r>
            <w:r w:rsidRPr="009D4705">
              <w:rPr>
                <w:vertAlign w:val="superscript"/>
              </w:rPr>
              <w:t>1</w:t>
            </w:r>
            <w:r w:rsidRPr="009D4705">
              <w:t> panta otrā daļa. Savukārt saskaņā ar Elektroenerģijas tirgus likuma 30.</w:t>
            </w:r>
            <w:r w:rsidRPr="009D4705">
              <w:rPr>
                <w:vertAlign w:val="superscript"/>
              </w:rPr>
              <w:t>1</w:t>
            </w:r>
            <w:r w:rsidRPr="009D4705">
              <w:t> panta ceturtajā daļā Ministru kabinetam doto pilnvarojumu noteikt kārtību, kādā piemērojama elektroenerģijas neto norēķinu sistēma, nav dots pilnvarojums sadales sistēmas operatoram noteikt savus vienotus nosacījumus elektroenerģijas neto norēķinu sistēmas piemērošanai.</w:t>
            </w:r>
          </w:p>
          <w:p w14:paraId="1AD5A8F4" w14:textId="77777777" w:rsidR="00F66124" w:rsidRPr="009D4705" w:rsidRDefault="00F66124" w:rsidP="003C1201">
            <w:pPr>
              <w:ind w:firstLine="720"/>
              <w:jc w:val="both"/>
            </w:pPr>
            <w:r w:rsidRPr="009D4705">
              <w:t>Ņemot vērā minēto, lūdzam papildināt projektu ar kārtību, kādā piemērojama elektroenerģijas neto norēķinu sistēma, un precizēt noteikumu 14. punktu, kā arī attiecīgi precizēt anotāciju.”</w:t>
            </w:r>
          </w:p>
          <w:p w14:paraId="76EE3D7E" w14:textId="77777777" w:rsidR="00E906F0" w:rsidRPr="009D4705" w:rsidRDefault="00E906F0" w:rsidP="003C1201">
            <w:pPr>
              <w:ind w:firstLine="720"/>
              <w:jc w:val="both"/>
            </w:pPr>
          </w:p>
          <w:p w14:paraId="2CBA06A2" w14:textId="77777777" w:rsidR="00E906F0" w:rsidRPr="009D4705" w:rsidRDefault="00E906F0" w:rsidP="00E906F0">
            <w:pPr>
              <w:pStyle w:val="naisc"/>
              <w:spacing w:before="0" w:after="0"/>
              <w:jc w:val="both"/>
              <w:rPr>
                <w:b/>
                <w:bCs/>
              </w:rPr>
            </w:pPr>
            <w:r w:rsidRPr="009D4705">
              <w:rPr>
                <w:b/>
                <w:bCs/>
              </w:rPr>
              <w:t>Tieslietu ministrijas 16.03.2020. iebildums:</w:t>
            </w:r>
          </w:p>
          <w:p w14:paraId="6770C199" w14:textId="6D94F122" w:rsidR="00E906F0" w:rsidRPr="009D4705" w:rsidRDefault="00E906F0" w:rsidP="006E531D">
            <w:pPr>
              <w:pStyle w:val="NormalWeb"/>
              <w:spacing w:before="0" w:beforeAutospacing="0" w:after="0" w:afterAutospacing="0"/>
              <w:jc w:val="both"/>
            </w:pPr>
            <w:r w:rsidRPr="009D4705">
              <w:t>“4. Projekta 1.7. apakšpunkts paredz svītrot noteikumu 13. punktu, jo Elektroenerģijas tirgus likuma 30.</w:t>
            </w:r>
            <w:r w:rsidRPr="009D4705">
              <w:rPr>
                <w:vertAlign w:val="superscript"/>
              </w:rPr>
              <w:t>1</w:t>
            </w:r>
            <w:r w:rsidRPr="009D4705">
              <w:t xml:space="preserve"> panta ceturtā daļa vairs nepilnvaros Ministru kabinetu noteikt kārtību, kādā mājsaimniecības lietotājs vienojas ar sadales sistēmas operatoru par </w:t>
            </w:r>
            <w:r w:rsidRPr="009D4705">
              <w:lastRenderedPageBreak/>
              <w:t>elektroenerģijas neto norēķinu sistēmas piemērošanu. Vienlaikus Elektroenerģijas tirgus likuma 30.</w:t>
            </w:r>
            <w:r w:rsidRPr="009D4705">
              <w:rPr>
                <w:vertAlign w:val="superscript"/>
              </w:rPr>
              <w:t>1</w:t>
            </w:r>
            <w:r w:rsidRPr="009D4705">
              <w:t> panta ceturtā daļa turpinās pilnvarot Ministru kabinetu noteikt kārtību, kādā piemērojama elektroenerģijas neto norēķinu sistēma. Atkārtoti norādām, ka svītrojot noteikumu 13. punktu, noteikumi vairs nenoteiks kārtību, kādā ir piemērojama elektroenerģijas neto norēķinu sistēma, proti, tā vairs netiks piemērota ar vienošanās noslēgšanas brīdi. Elektroenerģijas tirgus likuma 30.</w:t>
            </w:r>
            <w:r w:rsidRPr="009D4705">
              <w:rPr>
                <w:vertAlign w:val="superscript"/>
              </w:rPr>
              <w:t>1</w:t>
            </w:r>
            <w:r w:rsidRPr="009D4705">
              <w:t xml:space="preserve"> panta otrā daļa noteic nosacījumus, kādi jāievēro, lai varētu izmantot elektroenerģijas neto norēķinu sistēmu. Ne no projektā paredzētā regulējuma, ne no noteikumos ietvertā regulējuma neizriet, kas pārbaudīs, vai objekts, kurā mājsaimniecības lietotājs ražo elektroenerģiju patērēšanai paša vajadzībām, atbilst likumā paredzētajiem nosacījumiem. Anotācijas I sadaļas 2. punktā ir norādīts, ka mājsaimniecības lietotāja objektos, kuros izpildās elektroenerģijas neto norēķinu sistēmas piemērošanas nosacījumi, elektroenerģijas neto norēķinu sistēma tiek piemērota pēc noklusējuma, sākot ar nākamo dienu pēc sadales sistēmas operatora atļaujas saņemšanas. Projektā un noteikumos nav paredzēts, ka sadales sistēmas operators sniedz atļauju, savukārt projekta 1.10. apakšpunktā ietvertais noteikumu </w:t>
            </w:r>
            <w:r w:rsidRPr="009D4705">
              <w:lastRenderedPageBreak/>
              <w:t>16. punkts nenoteic, ka šī pārbaude tiek veikta nolūkā izlemt, vai dodama atļauja piemērot elektroenerģijas neto norēķinu sistēmu.</w:t>
            </w:r>
          </w:p>
          <w:p w14:paraId="6BBFE7DE" w14:textId="77777777" w:rsidR="00E906F0" w:rsidRPr="009D4705" w:rsidRDefault="00E906F0" w:rsidP="00E906F0">
            <w:pPr>
              <w:pStyle w:val="NormalWeb"/>
              <w:ind w:firstLine="720"/>
              <w:jc w:val="both"/>
            </w:pPr>
            <w:r w:rsidRPr="009D4705">
              <w:t>Atkārtoti vēršam uzmanību, ka ir apšaubāma noteikumu 14. punkta un projekta 1.8. apakšpunktā ietvertā noteikumu 14. punkta atbilstība Elektroenerģijas tirgus likuma 30.</w:t>
            </w:r>
            <w:r w:rsidRPr="009D4705">
              <w:rPr>
                <w:vertAlign w:val="superscript"/>
              </w:rPr>
              <w:t>1</w:t>
            </w:r>
            <w:r w:rsidRPr="009D4705">
              <w:t> panta ceturtajā daļā Ministru kabinetam dotajam pilnvarojumam, jo nosacījumus elektroenerģijas neto norēķinu sistēmas izmantošanai jau nosaka Elektroenerģijas tirgus likuma 30.</w:t>
            </w:r>
            <w:r w:rsidRPr="009D4705">
              <w:rPr>
                <w:vertAlign w:val="superscript"/>
              </w:rPr>
              <w:t>1</w:t>
            </w:r>
            <w:r w:rsidRPr="009D4705">
              <w:t> panta otrā daļa. Savukārt saskaņā ar Elektroenerģijas tirgus likuma 30.</w:t>
            </w:r>
            <w:r w:rsidRPr="009D4705">
              <w:rPr>
                <w:vertAlign w:val="superscript"/>
              </w:rPr>
              <w:t>1</w:t>
            </w:r>
            <w:r w:rsidRPr="009D4705">
              <w:t> panta ceturtajā daļā Ministru kabinetam doto pilnvarojumu noteikt kārtību, kādā piemērojama elektroenerģijas neto norēķinu sistēma, nav dots pilnvarojums sadales sistēmas operatoram noteikt savus nosacījumus vai publicēt tos savā tīmekļvietnē. Ja sadales sistēmas operators nenoteiks nosacījumus, bet savā tīmekļvietnē publicēs Elektroenerģijas tirgus likuma 30.</w:t>
            </w:r>
            <w:r w:rsidRPr="009D4705">
              <w:rPr>
                <w:vertAlign w:val="superscript"/>
              </w:rPr>
              <w:t>1</w:t>
            </w:r>
            <w:r w:rsidRPr="009D4705">
              <w:t> panta otrajā daļa noteiktos nosacījumus, tam nav nepieciešams būt noteiktam noteikumos.</w:t>
            </w:r>
          </w:p>
          <w:p w14:paraId="334DEA44" w14:textId="77777777" w:rsidR="00E906F0" w:rsidRPr="009D4705" w:rsidRDefault="00E906F0">
            <w:pPr>
              <w:jc w:val="both"/>
            </w:pPr>
            <w:r w:rsidRPr="009D4705">
              <w:t xml:space="preserve">Ņemot vērā minēto, atkārtoti lūdzam papildināt projektu ar kārtību, kādā piemērojama elektroenerģijas neto norēķinu sistēma, un precizēt noteikumu </w:t>
            </w:r>
            <w:r w:rsidRPr="009D4705">
              <w:lastRenderedPageBreak/>
              <w:t>14. punktu un projekta 1.8. apakšpunktu, kā arī attiecīgi precizēt anotāciju.”</w:t>
            </w:r>
          </w:p>
          <w:p w14:paraId="3E0E2EA8" w14:textId="722F9869" w:rsidR="001F1BE1" w:rsidRPr="009D4705" w:rsidRDefault="001F1BE1">
            <w:pPr>
              <w:jc w:val="both"/>
            </w:pPr>
          </w:p>
          <w:p w14:paraId="670C59EA" w14:textId="066D515C" w:rsidR="001F1BE1" w:rsidRPr="009D4705" w:rsidRDefault="001F1BE1" w:rsidP="001F1BE1">
            <w:pPr>
              <w:pStyle w:val="naisc"/>
              <w:spacing w:before="0" w:after="0"/>
              <w:jc w:val="both"/>
              <w:rPr>
                <w:b/>
                <w:bCs/>
              </w:rPr>
            </w:pPr>
            <w:r w:rsidRPr="009D4705">
              <w:rPr>
                <w:b/>
                <w:bCs/>
              </w:rPr>
              <w:t>Sabiedrisko pakalpojumu regulēšanas komisijas 16.03.2020. iebildums:</w:t>
            </w:r>
          </w:p>
          <w:p w14:paraId="5DB9DA37" w14:textId="40AAC40A" w:rsidR="001F1BE1" w:rsidRPr="009D4705" w:rsidRDefault="001F1BE1" w:rsidP="009A764D">
            <w:pPr>
              <w:jc w:val="both"/>
            </w:pPr>
            <w:r w:rsidRPr="009D4705">
              <w:t xml:space="preserve">“1. Regulators uztur 2020.gada 6.martā Ekonomikas ministrijai izteikto iebildumu par Projekta 14.punkta redakciju. Regulatora ieskatā Ekonomikas ministrijas veiktais redakcionālais precizējums, svītrojot Projekta 14.punktā vārdu “vienotus”, nerisina </w:t>
            </w:r>
            <w:proofErr w:type="spellStart"/>
            <w:r w:rsidRPr="009D4705">
              <w:t>pārdeleģējuma</w:t>
            </w:r>
            <w:proofErr w:type="spellEnd"/>
            <w:r w:rsidRPr="009D4705">
              <w:t xml:space="preserve"> problēmu, uz kuru Regulators norādījis iepriekš. Atsaucoties uz iepriekš minēto, Regulators atkārtoti uztur iebildumu par   Projekta 14.punkta esošās redakcijas tālāku virzīšanu. Atkārtoti norādām, ka saskaņā ar </w:t>
            </w:r>
            <w:r w:rsidRPr="009D4705">
              <w:rPr>
                <w:shd w:val="clear" w:color="auto" w:fill="FFFFFF"/>
              </w:rPr>
              <w:t xml:space="preserve">Elektroenerģijas tirgus likuma </w:t>
            </w:r>
            <w:r w:rsidRPr="009D4705">
              <w:t xml:space="preserve">(turpmāk – Likums) </w:t>
            </w:r>
            <w:r w:rsidRPr="009D4705">
              <w:rPr>
                <w:bdr w:val="none" w:sz="0" w:space="0" w:color="auto" w:frame="1"/>
              </w:rPr>
              <w:t>30.</w:t>
            </w:r>
            <w:r w:rsidRPr="009D4705">
              <w:rPr>
                <w:bdr w:val="none" w:sz="0" w:space="0" w:color="auto" w:frame="1"/>
                <w:vertAlign w:val="superscript"/>
              </w:rPr>
              <w:t>1</w:t>
            </w:r>
            <w:r w:rsidRPr="009D4705">
              <w:rPr>
                <w:bdr w:val="none" w:sz="0" w:space="0" w:color="auto" w:frame="1"/>
              </w:rPr>
              <w:t> panta ceturto daļu</w:t>
            </w:r>
            <w:r w:rsidRPr="009D4705">
              <w:t xml:space="preserve">, kas stāsies spēkā 2020.gada 1.aprīlī, kārtību, kādā piemērojama neto norēķinu sistēma, nosaka </w:t>
            </w:r>
            <w:r w:rsidRPr="009D4705">
              <w:rPr>
                <w:u w:val="single"/>
              </w:rPr>
              <w:t>Ministru kabinets</w:t>
            </w:r>
            <w:r w:rsidRPr="009D4705">
              <w:rPr>
                <w:bdr w:val="none" w:sz="0" w:space="0" w:color="auto" w:frame="1"/>
              </w:rPr>
              <w:t>.</w:t>
            </w:r>
            <w:r w:rsidRPr="009D4705">
              <w:t xml:space="preserve"> Ievērojot minēto,</w:t>
            </w:r>
            <w:bookmarkStart w:id="3" w:name="_GoBack"/>
            <w:bookmarkEnd w:id="3"/>
            <w:r w:rsidRPr="009D4705">
              <w:t xml:space="preserve"> Ministru kabineta 2014.gada 21.janvāra noteikumu Nr.50 “Elektroenerģijas tirdzniecības un lietošanas noteikumi” (turpmāk – Noteikumi) 14.punktu būtu pamats svītrot, jo šajā normā likumdevēja noteiktais pilnvarojums noteikt kārtību, kādā piemērojama neto norēķinu sistēma, būtībā tiek pārdeleģēts </w:t>
            </w:r>
            <w:r w:rsidRPr="009D4705">
              <w:rPr>
                <w:shd w:val="clear" w:color="auto" w:fill="FFFFFF"/>
              </w:rPr>
              <w:t xml:space="preserve">privātpersonai (privāto tiesību juridiskajai personai - </w:t>
            </w:r>
            <w:r w:rsidRPr="009D4705">
              <w:t>sadales sistēmas operatoram</w:t>
            </w:r>
            <w:r w:rsidRPr="009D4705">
              <w:rPr>
                <w:shd w:val="clear" w:color="auto" w:fill="FFFFFF"/>
              </w:rPr>
              <w:t xml:space="preserve">), kas ir pretrunā ar </w:t>
            </w:r>
            <w:r w:rsidRPr="009D4705">
              <w:t xml:space="preserve">Satversmes tiesas spriedumos </w:t>
            </w:r>
            <w:r w:rsidRPr="009D4705">
              <w:lastRenderedPageBreak/>
              <w:t>izteiktajām atziņām (</w:t>
            </w:r>
            <w:r w:rsidRPr="009D4705">
              <w:rPr>
                <w:i/>
                <w:iCs/>
              </w:rPr>
              <w:t>Satversmes tiesas 2014.gada 12.decembra sprieduma lietā Nr.2013-21-03 11.2.punkts, Satversmes tiesas 2018.gada 18.oktobra sprieduma lietā Nr.2017-33-03 13.punkts</w:t>
            </w:r>
            <w:r w:rsidRPr="009D4705">
              <w:t xml:space="preserve">). </w:t>
            </w:r>
            <w:r w:rsidRPr="009D4705">
              <w:rPr>
                <w:shd w:val="clear" w:color="auto" w:fill="FFFFFF"/>
              </w:rPr>
              <w:t xml:space="preserve">Saistībā ar minēto izvērtējama nepieciešamība papildināt </w:t>
            </w:r>
            <w:r w:rsidRPr="009D4705">
              <w:t>Noteikumus ar normām, kas noteic kārtību, kādā piemērojama neto norēķinu sistēma, t.i., ar regulējumu, kuru ar Noteikumu 14.punktu pašlaik pārdeleģēts noteikt sadales sistēmas operatoram.”</w:t>
            </w:r>
          </w:p>
        </w:tc>
        <w:tc>
          <w:tcPr>
            <w:tcW w:w="3261" w:type="dxa"/>
            <w:gridSpan w:val="2"/>
            <w:tcBorders>
              <w:top w:val="single" w:sz="4" w:space="0" w:color="auto"/>
              <w:left w:val="single" w:sz="4" w:space="0" w:color="auto"/>
              <w:bottom w:val="single" w:sz="4" w:space="0" w:color="auto"/>
              <w:right w:val="single" w:sz="4" w:space="0" w:color="auto"/>
            </w:tcBorders>
          </w:tcPr>
          <w:p w14:paraId="3DF55D73" w14:textId="77777777" w:rsidR="00C9001B" w:rsidRPr="009D4705" w:rsidRDefault="00C9001B" w:rsidP="003C1201">
            <w:pPr>
              <w:pStyle w:val="naisc"/>
              <w:spacing w:before="0" w:after="0"/>
              <w:rPr>
                <w:b/>
                <w:bCs/>
              </w:rPr>
            </w:pPr>
            <w:r w:rsidRPr="009D4705">
              <w:rPr>
                <w:b/>
                <w:bCs/>
              </w:rPr>
              <w:lastRenderedPageBreak/>
              <w:t>Ņemts vērā</w:t>
            </w:r>
          </w:p>
          <w:p w14:paraId="405890DA" w14:textId="374308D1" w:rsidR="00C9001B" w:rsidRPr="009D4705" w:rsidRDefault="00C9001B" w:rsidP="00920789">
            <w:pPr>
              <w:pStyle w:val="naisc"/>
              <w:spacing w:before="0" w:after="0"/>
              <w:jc w:val="both"/>
            </w:pPr>
            <w:r w:rsidRPr="009D4705">
              <w:t>MK noteikumu Nr.</w:t>
            </w:r>
            <w:r w:rsidR="00F923E7" w:rsidRPr="009D4705">
              <w:t xml:space="preserve"> </w:t>
            </w:r>
            <w:r w:rsidRPr="009D4705">
              <w:t>50 14.</w:t>
            </w:r>
            <w:r w:rsidR="00F923E7" w:rsidRPr="009D4705">
              <w:t xml:space="preserve"> </w:t>
            </w:r>
            <w:r w:rsidRPr="009D4705">
              <w:t xml:space="preserve">punkts </w:t>
            </w:r>
            <w:r w:rsidR="00B712AD" w:rsidRPr="009D4705">
              <w:t>svītrots</w:t>
            </w:r>
            <w:r w:rsidRPr="009D4705">
              <w:t>. Kārtība, kādā piemērojama neto norēķinu sistēma, noteikta MK noteikumu Nr.</w:t>
            </w:r>
            <w:r w:rsidR="00F923E7" w:rsidRPr="009D4705">
              <w:t xml:space="preserve"> </w:t>
            </w:r>
            <w:r w:rsidRPr="009D4705">
              <w:t>50 III.</w:t>
            </w:r>
            <w:r w:rsidR="00F923E7" w:rsidRPr="009D4705">
              <w:t xml:space="preserve"> </w:t>
            </w:r>
            <w:r w:rsidRPr="009D4705">
              <w:t xml:space="preserve">nodaļā </w:t>
            </w:r>
            <w:r w:rsidR="00566AEA" w:rsidRPr="009D4705">
              <w:lastRenderedPageBreak/>
              <w:t>“</w:t>
            </w:r>
            <w:r w:rsidRPr="009D4705">
              <w:t>Elektroenerģijas neto norēķinu sistēma</w:t>
            </w:r>
            <w:r w:rsidR="00566AEA" w:rsidRPr="009D4705">
              <w:t>”</w:t>
            </w:r>
            <w:r w:rsidR="00B712AD" w:rsidRPr="009D4705">
              <w:t>, t.sk. 1</w:t>
            </w:r>
            <w:r w:rsidR="00033180" w:rsidRPr="009D4705">
              <w:t>3</w:t>
            </w:r>
            <w:r w:rsidR="00B712AD" w:rsidRPr="009D4705">
              <w:t>. punktā</w:t>
            </w:r>
            <w:r w:rsidRPr="009D4705">
              <w:t>.</w:t>
            </w:r>
          </w:p>
          <w:p w14:paraId="150EC1DB" w14:textId="77777777" w:rsidR="00F66124" w:rsidRPr="009D4705" w:rsidRDefault="00F66124" w:rsidP="003C1201">
            <w:pPr>
              <w:pStyle w:val="naisc"/>
              <w:spacing w:before="0" w:after="0"/>
            </w:pPr>
          </w:p>
          <w:p w14:paraId="2BE8DC98" w14:textId="77777777" w:rsidR="00F66124" w:rsidRPr="009D4705" w:rsidRDefault="00F66124" w:rsidP="003C1201">
            <w:pPr>
              <w:pStyle w:val="naisc"/>
              <w:spacing w:before="0" w:after="0"/>
            </w:pPr>
          </w:p>
          <w:p w14:paraId="4624ECC8" w14:textId="77777777" w:rsidR="00F66124" w:rsidRPr="009D4705" w:rsidRDefault="00F66124" w:rsidP="003C1201">
            <w:pPr>
              <w:pStyle w:val="naisc"/>
              <w:spacing w:before="0" w:after="0"/>
            </w:pPr>
          </w:p>
          <w:p w14:paraId="3CCBBE8D" w14:textId="77777777" w:rsidR="00F66124" w:rsidRPr="009D4705" w:rsidRDefault="00F66124" w:rsidP="003C1201">
            <w:pPr>
              <w:pStyle w:val="naisc"/>
              <w:spacing w:before="0" w:after="0"/>
            </w:pPr>
          </w:p>
          <w:p w14:paraId="6C4084F6" w14:textId="77777777" w:rsidR="00F66124" w:rsidRPr="009D4705" w:rsidRDefault="00F66124" w:rsidP="003C1201">
            <w:pPr>
              <w:pStyle w:val="naisc"/>
              <w:spacing w:before="0" w:after="0"/>
            </w:pPr>
          </w:p>
          <w:p w14:paraId="7FBF190F" w14:textId="77777777" w:rsidR="00F66124" w:rsidRPr="009D4705" w:rsidRDefault="00F66124" w:rsidP="003C1201">
            <w:pPr>
              <w:pStyle w:val="naisc"/>
              <w:spacing w:before="0" w:after="0"/>
            </w:pPr>
          </w:p>
          <w:p w14:paraId="3A252EF7" w14:textId="77777777" w:rsidR="00F66124" w:rsidRPr="009D4705" w:rsidRDefault="00F66124" w:rsidP="003C1201">
            <w:pPr>
              <w:pStyle w:val="naisc"/>
              <w:spacing w:before="0" w:after="0"/>
            </w:pPr>
          </w:p>
          <w:p w14:paraId="4E2405FF" w14:textId="77777777" w:rsidR="00F66124" w:rsidRPr="009D4705" w:rsidRDefault="00F66124" w:rsidP="003C1201">
            <w:pPr>
              <w:pStyle w:val="naisc"/>
              <w:spacing w:before="0" w:after="0"/>
            </w:pPr>
          </w:p>
          <w:p w14:paraId="3F216A30" w14:textId="77777777" w:rsidR="00F66124" w:rsidRPr="009D4705" w:rsidRDefault="00F66124" w:rsidP="003C1201">
            <w:pPr>
              <w:pStyle w:val="naisc"/>
              <w:spacing w:before="0" w:after="0"/>
            </w:pPr>
          </w:p>
          <w:p w14:paraId="3F87F70F" w14:textId="77777777" w:rsidR="00F66124" w:rsidRPr="009D4705" w:rsidRDefault="00F66124" w:rsidP="003C1201">
            <w:pPr>
              <w:pStyle w:val="naisc"/>
              <w:spacing w:before="0" w:after="0"/>
            </w:pPr>
          </w:p>
          <w:p w14:paraId="36CB0A8F" w14:textId="77777777" w:rsidR="00F66124" w:rsidRPr="009D4705" w:rsidRDefault="00F66124" w:rsidP="003C1201">
            <w:pPr>
              <w:pStyle w:val="naisc"/>
              <w:spacing w:before="0" w:after="0"/>
            </w:pPr>
          </w:p>
          <w:p w14:paraId="6E718200" w14:textId="77777777" w:rsidR="00F66124" w:rsidRPr="009D4705" w:rsidRDefault="00F66124" w:rsidP="003C1201">
            <w:pPr>
              <w:pStyle w:val="naisc"/>
              <w:spacing w:before="0" w:after="0"/>
            </w:pPr>
          </w:p>
          <w:p w14:paraId="5E7F334B" w14:textId="77777777" w:rsidR="00F66124" w:rsidRPr="009D4705" w:rsidRDefault="00F66124" w:rsidP="003C1201">
            <w:pPr>
              <w:pStyle w:val="naisc"/>
              <w:spacing w:before="0" w:after="0"/>
            </w:pPr>
          </w:p>
          <w:p w14:paraId="2DF72135" w14:textId="77777777" w:rsidR="00F66124" w:rsidRPr="009D4705" w:rsidRDefault="00F66124" w:rsidP="003C1201">
            <w:pPr>
              <w:pStyle w:val="naisc"/>
              <w:spacing w:before="0" w:after="0"/>
            </w:pPr>
          </w:p>
          <w:p w14:paraId="30D875E2" w14:textId="77777777" w:rsidR="00F66124" w:rsidRPr="009D4705" w:rsidRDefault="00F66124" w:rsidP="003C1201">
            <w:pPr>
              <w:pStyle w:val="naisc"/>
              <w:spacing w:before="0" w:after="0"/>
            </w:pPr>
          </w:p>
          <w:p w14:paraId="49F6B8B0" w14:textId="77777777" w:rsidR="003B7962" w:rsidRPr="009D4705" w:rsidRDefault="003B7962" w:rsidP="003C1201">
            <w:pPr>
              <w:pStyle w:val="naisc"/>
              <w:spacing w:before="0" w:after="0"/>
              <w:rPr>
                <w:b/>
                <w:bCs/>
              </w:rPr>
            </w:pPr>
          </w:p>
          <w:p w14:paraId="4B7A5072" w14:textId="77777777" w:rsidR="003B7962" w:rsidRPr="009D4705" w:rsidRDefault="003B7962" w:rsidP="003C1201">
            <w:pPr>
              <w:pStyle w:val="naisc"/>
              <w:spacing w:before="0" w:after="0"/>
              <w:rPr>
                <w:b/>
                <w:bCs/>
              </w:rPr>
            </w:pPr>
          </w:p>
          <w:p w14:paraId="29BF4D4D" w14:textId="77777777" w:rsidR="003B7962" w:rsidRPr="009D4705" w:rsidRDefault="003B7962" w:rsidP="003C1201">
            <w:pPr>
              <w:pStyle w:val="naisc"/>
              <w:spacing w:before="0" w:after="0"/>
              <w:rPr>
                <w:b/>
                <w:bCs/>
              </w:rPr>
            </w:pPr>
          </w:p>
          <w:p w14:paraId="41C480BD" w14:textId="2A08D21F" w:rsidR="00415A66" w:rsidRPr="009D4705" w:rsidRDefault="00415A66" w:rsidP="003C1201">
            <w:pPr>
              <w:pStyle w:val="naisc"/>
              <w:spacing w:before="0" w:after="0"/>
              <w:rPr>
                <w:b/>
                <w:bCs/>
              </w:rPr>
            </w:pPr>
            <w:r w:rsidRPr="009D4705">
              <w:rPr>
                <w:b/>
                <w:bCs/>
              </w:rPr>
              <w:t>Ņemts vērā</w:t>
            </w:r>
          </w:p>
          <w:p w14:paraId="6131FB4A" w14:textId="6C7D2D93" w:rsidR="00A03E6D" w:rsidRPr="009D4705" w:rsidRDefault="00B712AD" w:rsidP="00920789">
            <w:pPr>
              <w:pStyle w:val="naisc"/>
              <w:spacing w:before="0" w:after="0"/>
              <w:jc w:val="both"/>
            </w:pPr>
            <w:r w:rsidRPr="009D4705">
              <w:t xml:space="preserve">MK noteikumu Nr. 50 13. punkts ir precizēts, paredzot tajā kārtību, </w:t>
            </w:r>
            <w:r w:rsidRPr="009D4705">
              <w:rPr>
                <w:shd w:val="clear" w:color="auto" w:fill="FFFFFF"/>
              </w:rPr>
              <w:t>kādā piemērojama neto norēķinu sistēma, savukārt 14. punkts ir svītrots.</w:t>
            </w:r>
            <w:r w:rsidR="00A03E6D" w:rsidRPr="009D4705">
              <w:t xml:space="preserve"> Anotācija</w:t>
            </w:r>
            <w:r w:rsidR="008C666A" w:rsidRPr="009D4705">
              <w:t>s I. sadaļas 2. punkts</w:t>
            </w:r>
            <w:r w:rsidR="00A03E6D" w:rsidRPr="009D4705">
              <w:t xml:space="preserve"> ir precizēt</w:t>
            </w:r>
            <w:r w:rsidR="008C666A" w:rsidRPr="009D4705">
              <w:t>s</w:t>
            </w:r>
            <w:r w:rsidR="00A03E6D" w:rsidRPr="009D4705">
              <w:t>.</w:t>
            </w:r>
          </w:p>
          <w:p w14:paraId="7F468880" w14:textId="77777777" w:rsidR="00E906F0" w:rsidRPr="009D4705" w:rsidRDefault="00E906F0" w:rsidP="003C1201">
            <w:pPr>
              <w:pStyle w:val="naisc"/>
              <w:spacing w:before="0" w:after="0"/>
            </w:pPr>
          </w:p>
          <w:p w14:paraId="3521ECF7" w14:textId="77777777" w:rsidR="00E906F0" w:rsidRPr="009D4705" w:rsidRDefault="00E906F0" w:rsidP="003C1201">
            <w:pPr>
              <w:pStyle w:val="naisc"/>
              <w:spacing w:before="0" w:after="0"/>
            </w:pPr>
          </w:p>
          <w:p w14:paraId="36DB8B05" w14:textId="77777777" w:rsidR="00E906F0" w:rsidRPr="009D4705" w:rsidRDefault="00E906F0" w:rsidP="003C1201">
            <w:pPr>
              <w:pStyle w:val="naisc"/>
              <w:spacing w:before="0" w:after="0"/>
            </w:pPr>
          </w:p>
          <w:p w14:paraId="4CDDA3F7" w14:textId="77777777" w:rsidR="00E906F0" w:rsidRPr="009D4705" w:rsidRDefault="00E906F0" w:rsidP="003C1201">
            <w:pPr>
              <w:pStyle w:val="naisc"/>
              <w:spacing w:before="0" w:after="0"/>
            </w:pPr>
          </w:p>
          <w:p w14:paraId="7EC84FE9" w14:textId="77777777" w:rsidR="00E906F0" w:rsidRPr="009D4705" w:rsidRDefault="00E906F0" w:rsidP="003C1201">
            <w:pPr>
              <w:pStyle w:val="naisc"/>
              <w:spacing w:before="0" w:after="0"/>
            </w:pPr>
          </w:p>
          <w:p w14:paraId="75916F18" w14:textId="77777777" w:rsidR="00E906F0" w:rsidRPr="009D4705" w:rsidRDefault="00E906F0" w:rsidP="003C1201">
            <w:pPr>
              <w:pStyle w:val="naisc"/>
              <w:spacing w:before="0" w:after="0"/>
            </w:pPr>
          </w:p>
          <w:p w14:paraId="6643AA8C" w14:textId="77777777" w:rsidR="00E906F0" w:rsidRPr="009D4705" w:rsidRDefault="00E906F0" w:rsidP="003C1201">
            <w:pPr>
              <w:pStyle w:val="naisc"/>
              <w:spacing w:before="0" w:after="0"/>
            </w:pPr>
          </w:p>
          <w:p w14:paraId="11ABC148" w14:textId="77777777" w:rsidR="00E906F0" w:rsidRPr="009D4705" w:rsidRDefault="00E906F0" w:rsidP="003C1201">
            <w:pPr>
              <w:pStyle w:val="naisc"/>
              <w:spacing w:before="0" w:after="0"/>
            </w:pPr>
          </w:p>
          <w:p w14:paraId="1A767754" w14:textId="77777777" w:rsidR="00E906F0" w:rsidRPr="009D4705" w:rsidRDefault="00E906F0" w:rsidP="003C1201">
            <w:pPr>
              <w:pStyle w:val="naisc"/>
              <w:spacing w:before="0" w:after="0"/>
            </w:pPr>
          </w:p>
          <w:p w14:paraId="3DABCCB1" w14:textId="77777777" w:rsidR="00E906F0" w:rsidRPr="009D4705" w:rsidRDefault="00E906F0" w:rsidP="003C1201">
            <w:pPr>
              <w:pStyle w:val="naisc"/>
              <w:spacing w:before="0" w:after="0"/>
            </w:pPr>
          </w:p>
          <w:p w14:paraId="70049C30" w14:textId="77777777" w:rsidR="00B712AD" w:rsidRPr="009D4705" w:rsidRDefault="00B712AD" w:rsidP="00E906F0">
            <w:pPr>
              <w:pStyle w:val="naisc"/>
              <w:spacing w:before="0" w:after="0"/>
              <w:rPr>
                <w:b/>
                <w:bCs/>
              </w:rPr>
            </w:pPr>
          </w:p>
          <w:p w14:paraId="3066247F" w14:textId="77777777" w:rsidR="00B712AD" w:rsidRPr="009D4705" w:rsidRDefault="00B712AD" w:rsidP="00E906F0">
            <w:pPr>
              <w:pStyle w:val="naisc"/>
              <w:spacing w:before="0" w:after="0"/>
              <w:rPr>
                <w:b/>
                <w:bCs/>
              </w:rPr>
            </w:pPr>
          </w:p>
          <w:p w14:paraId="75FEC8F9" w14:textId="77777777" w:rsidR="00B712AD" w:rsidRPr="009D4705" w:rsidRDefault="00B712AD" w:rsidP="00E906F0">
            <w:pPr>
              <w:pStyle w:val="naisc"/>
              <w:spacing w:before="0" w:after="0"/>
              <w:rPr>
                <w:b/>
                <w:bCs/>
              </w:rPr>
            </w:pPr>
          </w:p>
          <w:p w14:paraId="68769A5E" w14:textId="77777777" w:rsidR="00B712AD" w:rsidRPr="009D4705" w:rsidRDefault="00B712AD" w:rsidP="00E906F0">
            <w:pPr>
              <w:pStyle w:val="naisc"/>
              <w:spacing w:before="0" w:after="0"/>
              <w:rPr>
                <w:b/>
                <w:bCs/>
              </w:rPr>
            </w:pPr>
          </w:p>
          <w:p w14:paraId="70D8BAF7" w14:textId="77777777" w:rsidR="00B712AD" w:rsidRPr="009D4705" w:rsidRDefault="00B712AD" w:rsidP="00E906F0">
            <w:pPr>
              <w:pStyle w:val="naisc"/>
              <w:spacing w:before="0" w:after="0"/>
              <w:rPr>
                <w:b/>
                <w:bCs/>
              </w:rPr>
            </w:pPr>
          </w:p>
          <w:p w14:paraId="46C60C20" w14:textId="77777777" w:rsidR="00B712AD" w:rsidRPr="009D4705" w:rsidRDefault="00B712AD" w:rsidP="00E906F0">
            <w:pPr>
              <w:pStyle w:val="naisc"/>
              <w:spacing w:before="0" w:after="0"/>
              <w:rPr>
                <w:b/>
                <w:bCs/>
              </w:rPr>
            </w:pPr>
          </w:p>
          <w:p w14:paraId="4B3BA595" w14:textId="77777777" w:rsidR="00B712AD" w:rsidRPr="009D4705" w:rsidRDefault="00B712AD" w:rsidP="00E906F0">
            <w:pPr>
              <w:pStyle w:val="naisc"/>
              <w:spacing w:before="0" w:after="0"/>
              <w:rPr>
                <w:b/>
                <w:bCs/>
              </w:rPr>
            </w:pPr>
          </w:p>
          <w:p w14:paraId="67832849" w14:textId="77777777" w:rsidR="00B712AD" w:rsidRPr="009D4705" w:rsidRDefault="00B712AD" w:rsidP="00E906F0">
            <w:pPr>
              <w:pStyle w:val="naisc"/>
              <w:spacing w:before="0" w:after="0"/>
              <w:rPr>
                <w:b/>
                <w:bCs/>
              </w:rPr>
            </w:pPr>
          </w:p>
          <w:p w14:paraId="71FD4E63" w14:textId="77777777" w:rsidR="00B712AD" w:rsidRPr="009D4705" w:rsidRDefault="00B712AD" w:rsidP="00E906F0">
            <w:pPr>
              <w:pStyle w:val="naisc"/>
              <w:spacing w:before="0" w:after="0"/>
              <w:rPr>
                <w:b/>
                <w:bCs/>
              </w:rPr>
            </w:pPr>
          </w:p>
          <w:p w14:paraId="47D43D2B" w14:textId="77777777" w:rsidR="00B712AD" w:rsidRPr="009D4705" w:rsidRDefault="00B712AD" w:rsidP="00E906F0">
            <w:pPr>
              <w:pStyle w:val="naisc"/>
              <w:spacing w:before="0" w:after="0"/>
              <w:rPr>
                <w:b/>
                <w:bCs/>
              </w:rPr>
            </w:pPr>
          </w:p>
          <w:p w14:paraId="66CD5199" w14:textId="77777777" w:rsidR="00B712AD" w:rsidRPr="009D4705" w:rsidRDefault="00B712AD" w:rsidP="00E906F0">
            <w:pPr>
              <w:pStyle w:val="naisc"/>
              <w:spacing w:before="0" w:after="0"/>
              <w:rPr>
                <w:b/>
                <w:bCs/>
              </w:rPr>
            </w:pPr>
          </w:p>
          <w:p w14:paraId="06790D6E" w14:textId="77777777" w:rsidR="00B712AD" w:rsidRPr="009D4705" w:rsidRDefault="00B712AD" w:rsidP="00E906F0">
            <w:pPr>
              <w:pStyle w:val="naisc"/>
              <w:spacing w:before="0" w:after="0"/>
              <w:rPr>
                <w:b/>
                <w:bCs/>
              </w:rPr>
            </w:pPr>
          </w:p>
          <w:p w14:paraId="6FCBE890" w14:textId="77777777" w:rsidR="00B712AD" w:rsidRPr="009D4705" w:rsidRDefault="00B712AD" w:rsidP="00E906F0">
            <w:pPr>
              <w:pStyle w:val="naisc"/>
              <w:spacing w:before="0" w:after="0"/>
              <w:rPr>
                <w:b/>
                <w:bCs/>
              </w:rPr>
            </w:pPr>
          </w:p>
          <w:p w14:paraId="02E3FBE0" w14:textId="77777777" w:rsidR="00B712AD" w:rsidRPr="009D4705" w:rsidRDefault="00B712AD" w:rsidP="00E906F0">
            <w:pPr>
              <w:pStyle w:val="naisc"/>
              <w:spacing w:before="0" w:after="0"/>
              <w:rPr>
                <w:b/>
                <w:bCs/>
              </w:rPr>
            </w:pPr>
          </w:p>
          <w:p w14:paraId="336EC35A" w14:textId="77777777" w:rsidR="00B712AD" w:rsidRPr="009D4705" w:rsidRDefault="00B712AD" w:rsidP="00E906F0">
            <w:pPr>
              <w:pStyle w:val="naisc"/>
              <w:spacing w:before="0" w:after="0"/>
              <w:rPr>
                <w:b/>
                <w:bCs/>
              </w:rPr>
            </w:pPr>
          </w:p>
          <w:p w14:paraId="025067D7" w14:textId="77777777" w:rsidR="00B712AD" w:rsidRPr="009D4705" w:rsidRDefault="00B712AD" w:rsidP="00E906F0">
            <w:pPr>
              <w:pStyle w:val="naisc"/>
              <w:spacing w:before="0" w:after="0"/>
              <w:rPr>
                <w:b/>
                <w:bCs/>
              </w:rPr>
            </w:pPr>
          </w:p>
          <w:p w14:paraId="2C8AD7E8" w14:textId="77777777" w:rsidR="00B712AD" w:rsidRPr="009D4705" w:rsidRDefault="00B712AD" w:rsidP="00E906F0">
            <w:pPr>
              <w:pStyle w:val="naisc"/>
              <w:spacing w:before="0" w:after="0"/>
              <w:rPr>
                <w:b/>
                <w:bCs/>
              </w:rPr>
            </w:pPr>
          </w:p>
          <w:p w14:paraId="6DDD9F76" w14:textId="77777777" w:rsidR="00B712AD" w:rsidRPr="009D4705" w:rsidRDefault="00B712AD" w:rsidP="00E906F0">
            <w:pPr>
              <w:pStyle w:val="naisc"/>
              <w:spacing w:before="0" w:after="0"/>
              <w:rPr>
                <w:b/>
                <w:bCs/>
              </w:rPr>
            </w:pPr>
          </w:p>
          <w:p w14:paraId="0107C2BE" w14:textId="77777777" w:rsidR="00B712AD" w:rsidRPr="009D4705" w:rsidRDefault="00B712AD" w:rsidP="00E906F0">
            <w:pPr>
              <w:pStyle w:val="naisc"/>
              <w:spacing w:before="0" w:after="0"/>
              <w:rPr>
                <w:b/>
                <w:bCs/>
              </w:rPr>
            </w:pPr>
          </w:p>
          <w:p w14:paraId="5C1C779D" w14:textId="77777777" w:rsidR="00B712AD" w:rsidRPr="009D4705" w:rsidRDefault="00B712AD" w:rsidP="00E906F0">
            <w:pPr>
              <w:pStyle w:val="naisc"/>
              <w:spacing w:before="0" w:after="0"/>
              <w:rPr>
                <w:b/>
                <w:bCs/>
              </w:rPr>
            </w:pPr>
          </w:p>
          <w:p w14:paraId="7D98D968" w14:textId="77777777" w:rsidR="00B712AD" w:rsidRPr="009D4705" w:rsidRDefault="00B712AD" w:rsidP="00E906F0">
            <w:pPr>
              <w:pStyle w:val="naisc"/>
              <w:spacing w:before="0" w:after="0"/>
              <w:rPr>
                <w:b/>
                <w:bCs/>
              </w:rPr>
            </w:pPr>
          </w:p>
          <w:p w14:paraId="0D7FE798" w14:textId="77777777" w:rsidR="00B712AD" w:rsidRPr="009D4705" w:rsidRDefault="00B712AD" w:rsidP="00E906F0">
            <w:pPr>
              <w:pStyle w:val="naisc"/>
              <w:spacing w:before="0" w:after="0"/>
              <w:rPr>
                <w:b/>
                <w:bCs/>
              </w:rPr>
            </w:pPr>
          </w:p>
          <w:p w14:paraId="196F02BD" w14:textId="77777777" w:rsidR="00B712AD" w:rsidRPr="009D4705" w:rsidRDefault="00B712AD" w:rsidP="00E906F0">
            <w:pPr>
              <w:pStyle w:val="naisc"/>
              <w:spacing w:before="0" w:after="0"/>
              <w:rPr>
                <w:b/>
                <w:bCs/>
              </w:rPr>
            </w:pPr>
          </w:p>
          <w:p w14:paraId="7B1549A9" w14:textId="77777777" w:rsidR="00B712AD" w:rsidRPr="009D4705" w:rsidRDefault="00B712AD" w:rsidP="00E906F0">
            <w:pPr>
              <w:pStyle w:val="naisc"/>
              <w:spacing w:before="0" w:after="0"/>
              <w:rPr>
                <w:b/>
                <w:bCs/>
              </w:rPr>
            </w:pPr>
          </w:p>
          <w:p w14:paraId="768D9EE6" w14:textId="77777777" w:rsidR="00B712AD" w:rsidRPr="009D4705" w:rsidRDefault="00B712AD" w:rsidP="00E906F0">
            <w:pPr>
              <w:pStyle w:val="naisc"/>
              <w:spacing w:before="0" w:after="0"/>
              <w:rPr>
                <w:b/>
                <w:bCs/>
              </w:rPr>
            </w:pPr>
          </w:p>
          <w:p w14:paraId="0C286A62" w14:textId="77777777" w:rsidR="00B712AD" w:rsidRPr="009D4705" w:rsidRDefault="00B712AD" w:rsidP="00E906F0">
            <w:pPr>
              <w:pStyle w:val="naisc"/>
              <w:spacing w:before="0" w:after="0"/>
              <w:rPr>
                <w:b/>
                <w:bCs/>
              </w:rPr>
            </w:pPr>
          </w:p>
          <w:p w14:paraId="7B956EBD" w14:textId="77777777" w:rsidR="00B712AD" w:rsidRPr="009D4705" w:rsidRDefault="00B712AD" w:rsidP="00E906F0">
            <w:pPr>
              <w:pStyle w:val="naisc"/>
              <w:spacing w:before="0" w:after="0"/>
              <w:rPr>
                <w:b/>
                <w:bCs/>
              </w:rPr>
            </w:pPr>
          </w:p>
          <w:p w14:paraId="05BB5112" w14:textId="77777777" w:rsidR="00B712AD" w:rsidRPr="009D4705" w:rsidRDefault="00B712AD" w:rsidP="00E906F0">
            <w:pPr>
              <w:pStyle w:val="naisc"/>
              <w:spacing w:before="0" w:after="0"/>
              <w:rPr>
                <w:b/>
                <w:bCs/>
              </w:rPr>
            </w:pPr>
          </w:p>
          <w:p w14:paraId="7324AC90" w14:textId="77777777" w:rsidR="00B712AD" w:rsidRPr="009D4705" w:rsidRDefault="00B712AD" w:rsidP="00E906F0">
            <w:pPr>
              <w:pStyle w:val="naisc"/>
              <w:spacing w:before="0" w:after="0"/>
              <w:rPr>
                <w:b/>
                <w:bCs/>
              </w:rPr>
            </w:pPr>
          </w:p>
          <w:p w14:paraId="63D1D357" w14:textId="77777777" w:rsidR="00B712AD" w:rsidRPr="009D4705" w:rsidRDefault="00B712AD" w:rsidP="00E906F0">
            <w:pPr>
              <w:pStyle w:val="naisc"/>
              <w:spacing w:before="0" w:after="0"/>
              <w:rPr>
                <w:b/>
                <w:bCs/>
              </w:rPr>
            </w:pPr>
          </w:p>
          <w:p w14:paraId="051B36C8" w14:textId="77777777" w:rsidR="00B712AD" w:rsidRPr="009D4705" w:rsidRDefault="00B712AD" w:rsidP="00E906F0">
            <w:pPr>
              <w:pStyle w:val="naisc"/>
              <w:spacing w:before="0" w:after="0"/>
              <w:rPr>
                <w:b/>
                <w:bCs/>
              </w:rPr>
            </w:pPr>
          </w:p>
          <w:p w14:paraId="337DDEB4" w14:textId="77777777" w:rsidR="00B712AD" w:rsidRPr="009D4705" w:rsidRDefault="00B712AD" w:rsidP="00E906F0">
            <w:pPr>
              <w:pStyle w:val="naisc"/>
              <w:spacing w:before="0" w:after="0"/>
              <w:rPr>
                <w:b/>
                <w:bCs/>
              </w:rPr>
            </w:pPr>
          </w:p>
          <w:p w14:paraId="5E2890C9" w14:textId="77777777" w:rsidR="00B712AD" w:rsidRPr="009D4705" w:rsidRDefault="00B712AD" w:rsidP="00E906F0">
            <w:pPr>
              <w:pStyle w:val="naisc"/>
              <w:spacing w:before="0" w:after="0"/>
              <w:rPr>
                <w:b/>
                <w:bCs/>
              </w:rPr>
            </w:pPr>
          </w:p>
          <w:p w14:paraId="2C21A1D1" w14:textId="77777777" w:rsidR="00B712AD" w:rsidRPr="009D4705" w:rsidRDefault="00B712AD" w:rsidP="00E906F0">
            <w:pPr>
              <w:pStyle w:val="naisc"/>
              <w:spacing w:before="0" w:after="0"/>
              <w:rPr>
                <w:b/>
                <w:bCs/>
              </w:rPr>
            </w:pPr>
          </w:p>
          <w:p w14:paraId="212FC0A3" w14:textId="77777777" w:rsidR="00B712AD" w:rsidRPr="009D4705" w:rsidRDefault="00B712AD" w:rsidP="00E906F0">
            <w:pPr>
              <w:pStyle w:val="naisc"/>
              <w:spacing w:before="0" w:after="0"/>
              <w:rPr>
                <w:b/>
                <w:bCs/>
              </w:rPr>
            </w:pPr>
          </w:p>
          <w:p w14:paraId="0C1FDB44" w14:textId="77777777" w:rsidR="00B712AD" w:rsidRPr="009D4705" w:rsidRDefault="00B712AD" w:rsidP="00E906F0">
            <w:pPr>
              <w:pStyle w:val="naisc"/>
              <w:spacing w:before="0" w:after="0"/>
              <w:rPr>
                <w:b/>
                <w:bCs/>
              </w:rPr>
            </w:pPr>
          </w:p>
          <w:p w14:paraId="47BD7412" w14:textId="77777777" w:rsidR="00B712AD" w:rsidRPr="009D4705" w:rsidRDefault="00B712AD" w:rsidP="00E906F0">
            <w:pPr>
              <w:pStyle w:val="naisc"/>
              <w:spacing w:before="0" w:after="0"/>
              <w:rPr>
                <w:b/>
                <w:bCs/>
              </w:rPr>
            </w:pPr>
          </w:p>
          <w:p w14:paraId="7E62FA18" w14:textId="77777777" w:rsidR="00B712AD" w:rsidRPr="009D4705" w:rsidRDefault="00B712AD" w:rsidP="00E906F0">
            <w:pPr>
              <w:pStyle w:val="naisc"/>
              <w:spacing w:before="0" w:after="0"/>
              <w:rPr>
                <w:b/>
                <w:bCs/>
              </w:rPr>
            </w:pPr>
          </w:p>
          <w:p w14:paraId="3B322FEE" w14:textId="77777777" w:rsidR="00B712AD" w:rsidRPr="009D4705" w:rsidRDefault="00B712AD" w:rsidP="00E906F0">
            <w:pPr>
              <w:pStyle w:val="naisc"/>
              <w:spacing w:before="0" w:after="0"/>
              <w:rPr>
                <w:b/>
                <w:bCs/>
              </w:rPr>
            </w:pPr>
          </w:p>
          <w:p w14:paraId="46BADE89" w14:textId="77777777" w:rsidR="00B712AD" w:rsidRPr="009D4705" w:rsidRDefault="00B712AD" w:rsidP="00E906F0">
            <w:pPr>
              <w:pStyle w:val="naisc"/>
              <w:spacing w:before="0" w:after="0"/>
              <w:rPr>
                <w:b/>
                <w:bCs/>
              </w:rPr>
            </w:pPr>
          </w:p>
          <w:p w14:paraId="08A53BBD" w14:textId="77777777" w:rsidR="00B712AD" w:rsidRPr="009D4705" w:rsidRDefault="00B712AD" w:rsidP="00E906F0">
            <w:pPr>
              <w:pStyle w:val="naisc"/>
              <w:spacing w:before="0" w:after="0"/>
              <w:rPr>
                <w:b/>
                <w:bCs/>
              </w:rPr>
            </w:pPr>
          </w:p>
          <w:p w14:paraId="5C7DA1FF" w14:textId="77777777" w:rsidR="00B712AD" w:rsidRPr="009D4705" w:rsidRDefault="00B712AD" w:rsidP="00E906F0">
            <w:pPr>
              <w:pStyle w:val="naisc"/>
              <w:spacing w:before="0" w:after="0"/>
              <w:rPr>
                <w:b/>
                <w:bCs/>
              </w:rPr>
            </w:pPr>
          </w:p>
          <w:p w14:paraId="0FBA256B" w14:textId="77777777" w:rsidR="00B712AD" w:rsidRPr="009D4705" w:rsidRDefault="00B712AD" w:rsidP="00E906F0">
            <w:pPr>
              <w:pStyle w:val="naisc"/>
              <w:spacing w:before="0" w:after="0"/>
              <w:rPr>
                <w:b/>
                <w:bCs/>
              </w:rPr>
            </w:pPr>
          </w:p>
          <w:p w14:paraId="183E3447" w14:textId="77777777" w:rsidR="00B712AD" w:rsidRPr="009D4705" w:rsidRDefault="00B712AD" w:rsidP="00E906F0">
            <w:pPr>
              <w:pStyle w:val="naisc"/>
              <w:spacing w:before="0" w:after="0"/>
              <w:rPr>
                <w:b/>
                <w:bCs/>
              </w:rPr>
            </w:pPr>
          </w:p>
          <w:p w14:paraId="2AB0D800" w14:textId="77777777" w:rsidR="00B712AD" w:rsidRPr="009D4705" w:rsidRDefault="00B712AD" w:rsidP="00E906F0">
            <w:pPr>
              <w:pStyle w:val="naisc"/>
              <w:spacing w:before="0" w:after="0"/>
              <w:rPr>
                <w:b/>
                <w:bCs/>
              </w:rPr>
            </w:pPr>
          </w:p>
          <w:p w14:paraId="0ECAAB8C" w14:textId="77777777" w:rsidR="00B712AD" w:rsidRPr="009D4705" w:rsidRDefault="00B712AD" w:rsidP="00E906F0">
            <w:pPr>
              <w:pStyle w:val="naisc"/>
              <w:spacing w:before="0" w:after="0"/>
              <w:rPr>
                <w:b/>
                <w:bCs/>
              </w:rPr>
            </w:pPr>
          </w:p>
          <w:p w14:paraId="477AFA12" w14:textId="77777777" w:rsidR="00B712AD" w:rsidRPr="009D4705" w:rsidRDefault="00B712AD" w:rsidP="00E906F0">
            <w:pPr>
              <w:pStyle w:val="naisc"/>
              <w:spacing w:before="0" w:after="0"/>
              <w:rPr>
                <w:b/>
                <w:bCs/>
              </w:rPr>
            </w:pPr>
          </w:p>
          <w:p w14:paraId="2F27FB39" w14:textId="77777777" w:rsidR="00B712AD" w:rsidRPr="009D4705" w:rsidRDefault="00B712AD" w:rsidP="00E906F0">
            <w:pPr>
              <w:pStyle w:val="naisc"/>
              <w:spacing w:before="0" w:after="0"/>
              <w:rPr>
                <w:b/>
                <w:bCs/>
              </w:rPr>
            </w:pPr>
          </w:p>
          <w:p w14:paraId="6A33A46A" w14:textId="77777777" w:rsidR="00B712AD" w:rsidRPr="009D4705" w:rsidRDefault="00B712AD" w:rsidP="00E906F0">
            <w:pPr>
              <w:pStyle w:val="naisc"/>
              <w:spacing w:before="0" w:after="0"/>
              <w:rPr>
                <w:b/>
                <w:bCs/>
              </w:rPr>
            </w:pPr>
          </w:p>
          <w:p w14:paraId="1A7C10B1" w14:textId="77777777" w:rsidR="00B712AD" w:rsidRPr="009D4705" w:rsidRDefault="00B712AD" w:rsidP="00E906F0">
            <w:pPr>
              <w:pStyle w:val="naisc"/>
              <w:spacing w:before="0" w:after="0"/>
              <w:rPr>
                <w:b/>
                <w:bCs/>
              </w:rPr>
            </w:pPr>
          </w:p>
          <w:p w14:paraId="200192FB" w14:textId="77777777" w:rsidR="00B712AD" w:rsidRPr="009D4705" w:rsidRDefault="00B712AD" w:rsidP="00E906F0">
            <w:pPr>
              <w:pStyle w:val="naisc"/>
              <w:spacing w:before="0" w:after="0"/>
              <w:rPr>
                <w:b/>
                <w:bCs/>
              </w:rPr>
            </w:pPr>
          </w:p>
          <w:p w14:paraId="2E3DA811" w14:textId="77777777" w:rsidR="00AC7092" w:rsidRDefault="00AC7092" w:rsidP="00E906F0">
            <w:pPr>
              <w:pStyle w:val="naisc"/>
              <w:spacing w:before="0" w:after="0"/>
              <w:rPr>
                <w:b/>
                <w:bCs/>
              </w:rPr>
            </w:pPr>
          </w:p>
          <w:p w14:paraId="02D8716E" w14:textId="377C14FB" w:rsidR="00E906F0" w:rsidRPr="009D4705" w:rsidRDefault="00E906F0" w:rsidP="00E906F0">
            <w:pPr>
              <w:pStyle w:val="naisc"/>
              <w:spacing w:before="0" w:after="0"/>
              <w:rPr>
                <w:b/>
                <w:bCs/>
              </w:rPr>
            </w:pPr>
            <w:r w:rsidRPr="009D4705">
              <w:rPr>
                <w:b/>
                <w:bCs/>
              </w:rPr>
              <w:t>Ņemts vērā</w:t>
            </w:r>
          </w:p>
          <w:p w14:paraId="185CE402" w14:textId="2FD053FE" w:rsidR="001F1BE1" w:rsidRPr="009D4705" w:rsidRDefault="00B712AD" w:rsidP="00920789">
            <w:pPr>
              <w:pStyle w:val="naisc"/>
              <w:spacing w:before="0" w:after="0"/>
              <w:jc w:val="both"/>
            </w:pPr>
            <w:r w:rsidRPr="009D4705">
              <w:t xml:space="preserve">MK noteikumu Nr. 50 13. punkts ir precizēts, paredzot tajā kārtību, </w:t>
            </w:r>
            <w:r w:rsidRPr="009D4705">
              <w:rPr>
                <w:shd w:val="clear" w:color="auto" w:fill="FFFFFF"/>
              </w:rPr>
              <w:t>kādā piemērojama neto norēķinu sistēma, savukārt 14. punkts ir svītrots.</w:t>
            </w:r>
            <w:r w:rsidRPr="009D4705">
              <w:t xml:space="preserve"> Anotācijas I. sadaļas 2. punkts ir precizēts.</w:t>
            </w:r>
          </w:p>
          <w:p w14:paraId="2F8EEF5D" w14:textId="1981912A" w:rsidR="001F1BE1" w:rsidRPr="009D4705" w:rsidRDefault="001F1BE1" w:rsidP="00B712AD">
            <w:pPr>
              <w:pStyle w:val="naisc"/>
              <w:spacing w:before="0" w:after="0"/>
            </w:pPr>
          </w:p>
          <w:p w14:paraId="1AAAAB96" w14:textId="20855D3B" w:rsidR="001F1BE1" w:rsidRPr="009D4705" w:rsidRDefault="001F1BE1" w:rsidP="00B712AD">
            <w:pPr>
              <w:pStyle w:val="naisc"/>
              <w:spacing w:before="0" w:after="0"/>
            </w:pPr>
          </w:p>
          <w:p w14:paraId="37565BB4" w14:textId="0708D5DF" w:rsidR="001F1BE1" w:rsidRPr="009D4705" w:rsidRDefault="001F1BE1" w:rsidP="00B712AD">
            <w:pPr>
              <w:pStyle w:val="naisc"/>
              <w:spacing w:before="0" w:after="0"/>
            </w:pPr>
          </w:p>
          <w:p w14:paraId="79017871" w14:textId="48767C3D" w:rsidR="001F1BE1" w:rsidRPr="009D4705" w:rsidRDefault="001F1BE1" w:rsidP="00B712AD">
            <w:pPr>
              <w:pStyle w:val="naisc"/>
              <w:spacing w:before="0" w:after="0"/>
            </w:pPr>
          </w:p>
          <w:p w14:paraId="04890D4D" w14:textId="18CFEDFC" w:rsidR="001F1BE1" w:rsidRPr="009D4705" w:rsidRDefault="001F1BE1" w:rsidP="00B712AD">
            <w:pPr>
              <w:pStyle w:val="naisc"/>
              <w:spacing w:before="0" w:after="0"/>
            </w:pPr>
          </w:p>
          <w:p w14:paraId="7BE99A0F" w14:textId="4BC83685" w:rsidR="001F1BE1" w:rsidRPr="009D4705" w:rsidRDefault="001F1BE1" w:rsidP="00B712AD">
            <w:pPr>
              <w:pStyle w:val="naisc"/>
              <w:spacing w:before="0" w:after="0"/>
            </w:pPr>
          </w:p>
          <w:p w14:paraId="5AE07CEF" w14:textId="7125B6E3" w:rsidR="001F1BE1" w:rsidRPr="009D4705" w:rsidRDefault="001F1BE1" w:rsidP="00B712AD">
            <w:pPr>
              <w:pStyle w:val="naisc"/>
              <w:spacing w:before="0" w:after="0"/>
            </w:pPr>
          </w:p>
          <w:p w14:paraId="4EE6090B" w14:textId="69F5B818" w:rsidR="001F1BE1" w:rsidRPr="009D4705" w:rsidRDefault="001F1BE1" w:rsidP="00B712AD">
            <w:pPr>
              <w:pStyle w:val="naisc"/>
              <w:spacing w:before="0" w:after="0"/>
            </w:pPr>
          </w:p>
          <w:p w14:paraId="12A46D67" w14:textId="4905C57C" w:rsidR="001F1BE1" w:rsidRPr="009D4705" w:rsidRDefault="001F1BE1" w:rsidP="00B712AD">
            <w:pPr>
              <w:pStyle w:val="naisc"/>
              <w:spacing w:before="0" w:after="0"/>
            </w:pPr>
          </w:p>
          <w:p w14:paraId="7D76014E" w14:textId="331D16AE" w:rsidR="001F1BE1" w:rsidRPr="009D4705" w:rsidRDefault="001F1BE1" w:rsidP="00B712AD">
            <w:pPr>
              <w:pStyle w:val="naisc"/>
              <w:spacing w:before="0" w:after="0"/>
            </w:pPr>
          </w:p>
          <w:p w14:paraId="7DFBE919" w14:textId="442A66C2" w:rsidR="001F1BE1" w:rsidRPr="009D4705" w:rsidRDefault="001F1BE1" w:rsidP="00B712AD">
            <w:pPr>
              <w:pStyle w:val="naisc"/>
              <w:spacing w:before="0" w:after="0"/>
            </w:pPr>
          </w:p>
          <w:p w14:paraId="29B4F1ED" w14:textId="1DB1D596" w:rsidR="001F1BE1" w:rsidRPr="009D4705" w:rsidRDefault="001F1BE1" w:rsidP="00B712AD">
            <w:pPr>
              <w:pStyle w:val="naisc"/>
              <w:spacing w:before="0" w:after="0"/>
            </w:pPr>
          </w:p>
          <w:p w14:paraId="4A5B8FB8" w14:textId="35A55079" w:rsidR="001F1BE1" w:rsidRPr="009D4705" w:rsidRDefault="001F1BE1" w:rsidP="00B712AD">
            <w:pPr>
              <w:pStyle w:val="naisc"/>
              <w:spacing w:before="0" w:after="0"/>
            </w:pPr>
          </w:p>
          <w:p w14:paraId="220D0880" w14:textId="690BE878" w:rsidR="001F1BE1" w:rsidRPr="009D4705" w:rsidRDefault="001F1BE1" w:rsidP="00B712AD">
            <w:pPr>
              <w:pStyle w:val="naisc"/>
              <w:spacing w:before="0" w:after="0"/>
            </w:pPr>
          </w:p>
          <w:p w14:paraId="08E238DC" w14:textId="69AC0DA9" w:rsidR="001F1BE1" w:rsidRPr="009D4705" w:rsidRDefault="001F1BE1" w:rsidP="00B712AD">
            <w:pPr>
              <w:pStyle w:val="naisc"/>
              <w:spacing w:before="0" w:after="0"/>
            </w:pPr>
          </w:p>
          <w:p w14:paraId="08950003" w14:textId="572E30FB" w:rsidR="001F1BE1" w:rsidRPr="009D4705" w:rsidRDefault="001F1BE1" w:rsidP="00B712AD">
            <w:pPr>
              <w:pStyle w:val="naisc"/>
              <w:spacing w:before="0" w:after="0"/>
            </w:pPr>
          </w:p>
          <w:p w14:paraId="2219E860" w14:textId="56F46086" w:rsidR="001F1BE1" w:rsidRPr="009D4705" w:rsidRDefault="001F1BE1" w:rsidP="00B712AD">
            <w:pPr>
              <w:pStyle w:val="naisc"/>
              <w:spacing w:before="0" w:after="0"/>
            </w:pPr>
          </w:p>
          <w:p w14:paraId="7827D09D" w14:textId="2A7B125E" w:rsidR="001F1BE1" w:rsidRPr="009D4705" w:rsidRDefault="001F1BE1" w:rsidP="00B712AD">
            <w:pPr>
              <w:pStyle w:val="naisc"/>
              <w:spacing w:before="0" w:after="0"/>
            </w:pPr>
          </w:p>
          <w:p w14:paraId="4E7C7963" w14:textId="1849B19F" w:rsidR="001F1BE1" w:rsidRPr="009D4705" w:rsidRDefault="001F1BE1" w:rsidP="00B712AD">
            <w:pPr>
              <w:pStyle w:val="naisc"/>
              <w:spacing w:before="0" w:after="0"/>
            </w:pPr>
          </w:p>
          <w:p w14:paraId="5E2FCE64" w14:textId="6B0DC3EB" w:rsidR="001F1BE1" w:rsidRPr="009D4705" w:rsidRDefault="001F1BE1" w:rsidP="00B712AD">
            <w:pPr>
              <w:pStyle w:val="naisc"/>
              <w:spacing w:before="0" w:after="0"/>
            </w:pPr>
          </w:p>
          <w:p w14:paraId="0A21F64D" w14:textId="53F2990D" w:rsidR="001F1BE1" w:rsidRPr="009D4705" w:rsidRDefault="001F1BE1" w:rsidP="00B712AD">
            <w:pPr>
              <w:pStyle w:val="naisc"/>
              <w:spacing w:before="0" w:after="0"/>
            </w:pPr>
          </w:p>
          <w:p w14:paraId="1CE66097" w14:textId="4D1444AA" w:rsidR="001F1BE1" w:rsidRPr="009D4705" w:rsidRDefault="001F1BE1" w:rsidP="00B712AD">
            <w:pPr>
              <w:pStyle w:val="naisc"/>
              <w:spacing w:before="0" w:after="0"/>
            </w:pPr>
          </w:p>
          <w:p w14:paraId="1D9B165C" w14:textId="61B590C6" w:rsidR="001F1BE1" w:rsidRPr="009D4705" w:rsidRDefault="001F1BE1" w:rsidP="00B712AD">
            <w:pPr>
              <w:pStyle w:val="naisc"/>
              <w:spacing w:before="0" w:after="0"/>
            </w:pPr>
          </w:p>
          <w:p w14:paraId="0D7FF577" w14:textId="00F8A18A" w:rsidR="001F1BE1" w:rsidRPr="009D4705" w:rsidRDefault="001F1BE1" w:rsidP="00B712AD">
            <w:pPr>
              <w:pStyle w:val="naisc"/>
              <w:spacing w:before="0" w:after="0"/>
            </w:pPr>
          </w:p>
          <w:p w14:paraId="5D59CD4C" w14:textId="5925D638" w:rsidR="001F1BE1" w:rsidRPr="009D4705" w:rsidRDefault="001F1BE1" w:rsidP="00B712AD">
            <w:pPr>
              <w:pStyle w:val="naisc"/>
              <w:spacing w:before="0" w:after="0"/>
            </w:pPr>
          </w:p>
          <w:p w14:paraId="1B980015" w14:textId="3147E206" w:rsidR="001F1BE1" w:rsidRPr="009D4705" w:rsidRDefault="001F1BE1" w:rsidP="00B712AD">
            <w:pPr>
              <w:pStyle w:val="naisc"/>
              <w:spacing w:before="0" w:after="0"/>
            </w:pPr>
          </w:p>
          <w:p w14:paraId="2DB6C318" w14:textId="57672B10" w:rsidR="001F1BE1" w:rsidRPr="009D4705" w:rsidRDefault="001F1BE1" w:rsidP="00B712AD">
            <w:pPr>
              <w:pStyle w:val="naisc"/>
              <w:spacing w:before="0" w:after="0"/>
            </w:pPr>
          </w:p>
          <w:p w14:paraId="2BEBD942" w14:textId="11FA87A8" w:rsidR="001F1BE1" w:rsidRPr="009D4705" w:rsidRDefault="001F1BE1" w:rsidP="00B712AD">
            <w:pPr>
              <w:pStyle w:val="naisc"/>
              <w:spacing w:before="0" w:after="0"/>
            </w:pPr>
          </w:p>
          <w:p w14:paraId="5332E0DE" w14:textId="61E97E43" w:rsidR="001F1BE1" w:rsidRPr="009D4705" w:rsidRDefault="001F1BE1" w:rsidP="00B712AD">
            <w:pPr>
              <w:pStyle w:val="naisc"/>
              <w:spacing w:before="0" w:after="0"/>
            </w:pPr>
          </w:p>
          <w:p w14:paraId="559DB378" w14:textId="1DFAE859" w:rsidR="001F1BE1" w:rsidRPr="009D4705" w:rsidRDefault="001F1BE1" w:rsidP="00B712AD">
            <w:pPr>
              <w:pStyle w:val="naisc"/>
              <w:spacing w:before="0" w:after="0"/>
            </w:pPr>
          </w:p>
          <w:p w14:paraId="3DB06B6F" w14:textId="341657A5" w:rsidR="001F1BE1" w:rsidRPr="009D4705" w:rsidRDefault="001F1BE1" w:rsidP="00B712AD">
            <w:pPr>
              <w:pStyle w:val="naisc"/>
              <w:spacing w:before="0" w:after="0"/>
            </w:pPr>
          </w:p>
          <w:p w14:paraId="582D1202" w14:textId="5418B1FD" w:rsidR="001F1BE1" w:rsidRPr="009D4705" w:rsidRDefault="001F1BE1" w:rsidP="00B712AD">
            <w:pPr>
              <w:pStyle w:val="naisc"/>
              <w:spacing w:before="0" w:after="0"/>
            </w:pPr>
          </w:p>
          <w:p w14:paraId="527119E4" w14:textId="57FB17A5" w:rsidR="001F1BE1" w:rsidRPr="009D4705" w:rsidRDefault="001F1BE1" w:rsidP="00B712AD">
            <w:pPr>
              <w:pStyle w:val="naisc"/>
              <w:spacing w:before="0" w:after="0"/>
            </w:pPr>
          </w:p>
          <w:p w14:paraId="56C6EA49" w14:textId="2816C817" w:rsidR="001F1BE1" w:rsidRPr="009D4705" w:rsidRDefault="001F1BE1" w:rsidP="00B712AD">
            <w:pPr>
              <w:pStyle w:val="naisc"/>
              <w:spacing w:before="0" w:after="0"/>
            </w:pPr>
          </w:p>
          <w:p w14:paraId="0D06DE78" w14:textId="5B915957" w:rsidR="001F1BE1" w:rsidRPr="009D4705" w:rsidRDefault="001F1BE1" w:rsidP="00B712AD">
            <w:pPr>
              <w:pStyle w:val="naisc"/>
              <w:spacing w:before="0" w:after="0"/>
            </w:pPr>
          </w:p>
          <w:p w14:paraId="721D3DD6" w14:textId="66DA35C6" w:rsidR="001F1BE1" w:rsidRPr="009D4705" w:rsidRDefault="001F1BE1" w:rsidP="00B712AD">
            <w:pPr>
              <w:pStyle w:val="naisc"/>
              <w:spacing w:before="0" w:after="0"/>
            </w:pPr>
          </w:p>
          <w:p w14:paraId="5C4DD0A8" w14:textId="304AB42B" w:rsidR="001F1BE1" w:rsidRPr="009D4705" w:rsidRDefault="001F1BE1" w:rsidP="00B712AD">
            <w:pPr>
              <w:pStyle w:val="naisc"/>
              <w:spacing w:before="0" w:after="0"/>
            </w:pPr>
          </w:p>
          <w:p w14:paraId="3CEEA81E" w14:textId="2AB46037" w:rsidR="001F1BE1" w:rsidRPr="009D4705" w:rsidRDefault="001F1BE1" w:rsidP="00B712AD">
            <w:pPr>
              <w:pStyle w:val="naisc"/>
              <w:spacing w:before="0" w:after="0"/>
            </w:pPr>
          </w:p>
          <w:p w14:paraId="64DBE53C" w14:textId="62F62508" w:rsidR="001F1BE1" w:rsidRPr="009D4705" w:rsidRDefault="001F1BE1" w:rsidP="00B712AD">
            <w:pPr>
              <w:pStyle w:val="naisc"/>
              <w:spacing w:before="0" w:after="0"/>
            </w:pPr>
          </w:p>
          <w:p w14:paraId="17F795E0" w14:textId="103D706B" w:rsidR="001F1BE1" w:rsidRPr="009D4705" w:rsidRDefault="001F1BE1" w:rsidP="00B712AD">
            <w:pPr>
              <w:pStyle w:val="naisc"/>
              <w:spacing w:before="0" w:after="0"/>
            </w:pPr>
          </w:p>
          <w:p w14:paraId="200E7BA2" w14:textId="66A9C99F" w:rsidR="001F1BE1" w:rsidRPr="009D4705" w:rsidRDefault="001F1BE1" w:rsidP="00B712AD">
            <w:pPr>
              <w:pStyle w:val="naisc"/>
              <w:spacing w:before="0" w:after="0"/>
            </w:pPr>
          </w:p>
          <w:p w14:paraId="1AA8B573" w14:textId="5545CAB4" w:rsidR="001F1BE1" w:rsidRPr="009D4705" w:rsidRDefault="001F1BE1" w:rsidP="00B712AD">
            <w:pPr>
              <w:pStyle w:val="naisc"/>
              <w:spacing w:before="0" w:after="0"/>
            </w:pPr>
          </w:p>
          <w:p w14:paraId="717E31A1" w14:textId="1142F051" w:rsidR="001F1BE1" w:rsidRPr="009D4705" w:rsidRDefault="001F1BE1" w:rsidP="00B712AD">
            <w:pPr>
              <w:pStyle w:val="naisc"/>
              <w:spacing w:before="0" w:after="0"/>
            </w:pPr>
          </w:p>
          <w:p w14:paraId="500A0C98" w14:textId="2C9213C3" w:rsidR="001F1BE1" w:rsidRPr="009D4705" w:rsidRDefault="001F1BE1" w:rsidP="00B712AD">
            <w:pPr>
              <w:pStyle w:val="naisc"/>
              <w:spacing w:before="0" w:after="0"/>
            </w:pPr>
          </w:p>
          <w:p w14:paraId="7B0CF2EF" w14:textId="3AD0A586" w:rsidR="001F1BE1" w:rsidRPr="009D4705" w:rsidRDefault="001F1BE1" w:rsidP="00B712AD">
            <w:pPr>
              <w:pStyle w:val="naisc"/>
              <w:spacing w:before="0" w:after="0"/>
            </w:pPr>
          </w:p>
          <w:p w14:paraId="716AD254" w14:textId="2A13D9C0" w:rsidR="001F1BE1" w:rsidRPr="009D4705" w:rsidRDefault="001F1BE1" w:rsidP="00B712AD">
            <w:pPr>
              <w:pStyle w:val="naisc"/>
              <w:spacing w:before="0" w:after="0"/>
            </w:pPr>
          </w:p>
          <w:p w14:paraId="569570B1" w14:textId="3E111D41" w:rsidR="001F1BE1" w:rsidRPr="009D4705" w:rsidRDefault="001F1BE1" w:rsidP="00B712AD">
            <w:pPr>
              <w:pStyle w:val="naisc"/>
              <w:spacing w:before="0" w:after="0"/>
            </w:pPr>
          </w:p>
          <w:p w14:paraId="319C101F" w14:textId="4B233001" w:rsidR="001F1BE1" w:rsidRPr="009D4705" w:rsidRDefault="001F1BE1" w:rsidP="00B712AD">
            <w:pPr>
              <w:pStyle w:val="naisc"/>
              <w:spacing w:before="0" w:after="0"/>
            </w:pPr>
          </w:p>
          <w:p w14:paraId="1FF57FCA" w14:textId="283431AA" w:rsidR="001F1BE1" w:rsidRPr="009D4705" w:rsidRDefault="001F1BE1" w:rsidP="00B712AD">
            <w:pPr>
              <w:pStyle w:val="naisc"/>
              <w:spacing w:before="0" w:after="0"/>
            </w:pPr>
          </w:p>
          <w:p w14:paraId="756212F5" w14:textId="4E7E36CA" w:rsidR="001F1BE1" w:rsidRPr="009D4705" w:rsidRDefault="001F1BE1" w:rsidP="00B712AD">
            <w:pPr>
              <w:pStyle w:val="naisc"/>
              <w:spacing w:before="0" w:after="0"/>
            </w:pPr>
          </w:p>
          <w:p w14:paraId="5B08D1E7" w14:textId="7C6961AE" w:rsidR="001F1BE1" w:rsidRPr="009D4705" w:rsidRDefault="001F1BE1" w:rsidP="00B712AD">
            <w:pPr>
              <w:pStyle w:val="naisc"/>
              <w:spacing w:before="0" w:after="0"/>
            </w:pPr>
          </w:p>
          <w:p w14:paraId="71D55D73" w14:textId="216EEDC1" w:rsidR="001F1BE1" w:rsidRPr="009D4705" w:rsidRDefault="001F1BE1" w:rsidP="00B712AD">
            <w:pPr>
              <w:pStyle w:val="naisc"/>
              <w:spacing w:before="0" w:after="0"/>
            </w:pPr>
          </w:p>
          <w:p w14:paraId="37A3CB06" w14:textId="21B06AB7" w:rsidR="001F1BE1" w:rsidRPr="009D4705" w:rsidRDefault="001F1BE1" w:rsidP="00B712AD">
            <w:pPr>
              <w:pStyle w:val="naisc"/>
              <w:spacing w:before="0" w:after="0"/>
            </w:pPr>
          </w:p>
          <w:p w14:paraId="07FAB78A" w14:textId="385FE06E" w:rsidR="001F1BE1" w:rsidRPr="009D4705" w:rsidRDefault="001F1BE1" w:rsidP="00B712AD">
            <w:pPr>
              <w:pStyle w:val="naisc"/>
              <w:spacing w:before="0" w:after="0"/>
            </w:pPr>
          </w:p>
          <w:p w14:paraId="5131B7BF" w14:textId="7B6307C7" w:rsidR="001F1BE1" w:rsidRPr="009D4705" w:rsidRDefault="001F1BE1" w:rsidP="00B712AD">
            <w:pPr>
              <w:pStyle w:val="naisc"/>
              <w:spacing w:before="0" w:after="0"/>
            </w:pPr>
          </w:p>
          <w:p w14:paraId="212E64FE" w14:textId="0BE515F4" w:rsidR="001F1BE1" w:rsidRPr="009D4705" w:rsidRDefault="001F1BE1" w:rsidP="00B712AD">
            <w:pPr>
              <w:pStyle w:val="naisc"/>
              <w:spacing w:before="0" w:after="0"/>
            </w:pPr>
          </w:p>
          <w:p w14:paraId="6E87F586" w14:textId="70E3053F" w:rsidR="001F1BE1" w:rsidRPr="009D4705" w:rsidRDefault="001F1BE1" w:rsidP="00B712AD">
            <w:pPr>
              <w:pStyle w:val="naisc"/>
              <w:spacing w:before="0" w:after="0"/>
            </w:pPr>
          </w:p>
          <w:p w14:paraId="504D2D8F" w14:textId="3BD9A18A" w:rsidR="001F1BE1" w:rsidRPr="009D4705" w:rsidRDefault="001F1BE1" w:rsidP="00B712AD">
            <w:pPr>
              <w:pStyle w:val="naisc"/>
              <w:spacing w:before="0" w:after="0"/>
            </w:pPr>
          </w:p>
          <w:p w14:paraId="2716F5C3" w14:textId="36DF1062" w:rsidR="001F1BE1" w:rsidRPr="009D4705" w:rsidRDefault="001F1BE1" w:rsidP="00B712AD">
            <w:pPr>
              <w:pStyle w:val="naisc"/>
              <w:spacing w:before="0" w:after="0"/>
            </w:pPr>
          </w:p>
          <w:p w14:paraId="26845193" w14:textId="3D3A434D" w:rsidR="001F1BE1" w:rsidRPr="009D4705" w:rsidRDefault="001F1BE1" w:rsidP="00B712AD">
            <w:pPr>
              <w:pStyle w:val="naisc"/>
              <w:spacing w:before="0" w:after="0"/>
            </w:pPr>
          </w:p>
          <w:p w14:paraId="7F34C513" w14:textId="26795D85" w:rsidR="001F1BE1" w:rsidRPr="009D4705" w:rsidRDefault="001F1BE1" w:rsidP="00B712AD">
            <w:pPr>
              <w:pStyle w:val="naisc"/>
              <w:spacing w:before="0" w:after="0"/>
            </w:pPr>
          </w:p>
          <w:p w14:paraId="19057549" w14:textId="01712D51" w:rsidR="001F1BE1" w:rsidRPr="009D4705" w:rsidRDefault="001F1BE1" w:rsidP="00B712AD">
            <w:pPr>
              <w:pStyle w:val="naisc"/>
              <w:spacing w:before="0" w:after="0"/>
            </w:pPr>
          </w:p>
          <w:p w14:paraId="6DE42DF3" w14:textId="65C3C5F4" w:rsidR="001F1BE1" w:rsidRPr="009D4705" w:rsidRDefault="001F1BE1" w:rsidP="00B712AD">
            <w:pPr>
              <w:pStyle w:val="naisc"/>
              <w:spacing w:before="0" w:after="0"/>
            </w:pPr>
          </w:p>
          <w:p w14:paraId="228DFEA1" w14:textId="3C6E29ED" w:rsidR="001F1BE1" w:rsidRPr="009D4705" w:rsidRDefault="001F1BE1" w:rsidP="00B712AD">
            <w:pPr>
              <w:pStyle w:val="naisc"/>
              <w:spacing w:before="0" w:after="0"/>
            </w:pPr>
          </w:p>
          <w:p w14:paraId="694B2EDB" w14:textId="04516586" w:rsidR="001F1BE1" w:rsidRPr="009D4705" w:rsidRDefault="001F1BE1" w:rsidP="00B712AD">
            <w:pPr>
              <w:pStyle w:val="naisc"/>
              <w:spacing w:before="0" w:after="0"/>
            </w:pPr>
          </w:p>
          <w:p w14:paraId="41B0709D" w14:textId="28DD13F3" w:rsidR="001F1BE1" w:rsidRPr="009D4705" w:rsidRDefault="001F1BE1" w:rsidP="00B712AD">
            <w:pPr>
              <w:pStyle w:val="naisc"/>
              <w:spacing w:before="0" w:after="0"/>
            </w:pPr>
          </w:p>
          <w:p w14:paraId="44530DBF" w14:textId="41432244" w:rsidR="001F1BE1" w:rsidRPr="009D4705" w:rsidRDefault="001F1BE1" w:rsidP="00B712AD">
            <w:pPr>
              <w:pStyle w:val="naisc"/>
              <w:spacing w:before="0" w:after="0"/>
            </w:pPr>
          </w:p>
          <w:p w14:paraId="4786684A" w14:textId="0A5BB3B5" w:rsidR="001F1BE1" w:rsidRPr="009D4705" w:rsidRDefault="001F1BE1" w:rsidP="00B712AD">
            <w:pPr>
              <w:pStyle w:val="naisc"/>
              <w:spacing w:before="0" w:after="0"/>
            </w:pPr>
          </w:p>
          <w:p w14:paraId="7B09CB8A" w14:textId="66330D5D" w:rsidR="001F1BE1" w:rsidRDefault="001F1BE1" w:rsidP="00B712AD">
            <w:pPr>
              <w:pStyle w:val="naisc"/>
              <w:spacing w:before="0" w:after="0"/>
            </w:pPr>
          </w:p>
          <w:p w14:paraId="4F949DAC" w14:textId="0400F858" w:rsidR="00581505" w:rsidRPr="009D4705" w:rsidRDefault="00581505" w:rsidP="00B712AD">
            <w:pPr>
              <w:pStyle w:val="naisc"/>
              <w:spacing w:before="0" w:after="0"/>
            </w:pPr>
          </w:p>
          <w:p w14:paraId="6925B85E" w14:textId="77777777" w:rsidR="001F1BE1" w:rsidRPr="009D4705" w:rsidRDefault="001F1BE1" w:rsidP="001F1BE1">
            <w:pPr>
              <w:pStyle w:val="naisc"/>
              <w:spacing w:before="0" w:after="0"/>
              <w:rPr>
                <w:b/>
                <w:bCs/>
              </w:rPr>
            </w:pPr>
            <w:r w:rsidRPr="009D4705">
              <w:rPr>
                <w:b/>
                <w:bCs/>
              </w:rPr>
              <w:t>Ņemts vērā</w:t>
            </w:r>
          </w:p>
          <w:p w14:paraId="090EED15" w14:textId="426CAD22" w:rsidR="00E906F0" w:rsidRPr="009D4705" w:rsidRDefault="001F1BE1" w:rsidP="00920789">
            <w:pPr>
              <w:pStyle w:val="naisc"/>
              <w:spacing w:before="0" w:after="0"/>
              <w:jc w:val="both"/>
            </w:pPr>
            <w:r w:rsidRPr="009D4705">
              <w:t xml:space="preserve">MK noteikumu Nr. 50 </w:t>
            </w:r>
            <w:r w:rsidRPr="009D4705">
              <w:rPr>
                <w:shd w:val="clear" w:color="auto" w:fill="FFFFFF"/>
              </w:rPr>
              <w:t>14. punkts ir svītrots.</w:t>
            </w:r>
          </w:p>
        </w:tc>
        <w:tc>
          <w:tcPr>
            <w:tcW w:w="2912" w:type="dxa"/>
            <w:tcBorders>
              <w:top w:val="single" w:sz="4" w:space="0" w:color="auto"/>
              <w:left w:val="single" w:sz="4" w:space="0" w:color="auto"/>
              <w:bottom w:val="single" w:sz="4" w:space="0" w:color="auto"/>
            </w:tcBorders>
          </w:tcPr>
          <w:p w14:paraId="1CA9EC1D" w14:textId="0D9898DA" w:rsidR="00C9001B" w:rsidRPr="009D4705" w:rsidRDefault="00C9001B" w:rsidP="003C1201">
            <w:pPr>
              <w:pStyle w:val="naisc"/>
              <w:spacing w:before="0" w:after="0"/>
              <w:jc w:val="both"/>
              <w:rPr>
                <w:b/>
                <w:bCs/>
              </w:rPr>
            </w:pPr>
            <w:r w:rsidRPr="009D4705">
              <w:rPr>
                <w:b/>
                <w:bCs/>
              </w:rPr>
              <w:lastRenderedPageBreak/>
              <w:t xml:space="preserve">Noteikumu projekta </w:t>
            </w:r>
            <w:r w:rsidR="00A939D6">
              <w:rPr>
                <w:b/>
                <w:bCs/>
              </w:rPr>
              <w:t>9</w:t>
            </w:r>
            <w:r w:rsidRPr="009D4705">
              <w:rPr>
                <w:b/>
                <w:bCs/>
              </w:rPr>
              <w:t>.</w:t>
            </w:r>
            <w:r w:rsidR="00415A66" w:rsidRPr="009D4705">
              <w:rPr>
                <w:b/>
                <w:bCs/>
              </w:rPr>
              <w:t xml:space="preserve"> un </w:t>
            </w:r>
            <w:r w:rsidR="00A939D6">
              <w:rPr>
                <w:b/>
                <w:bCs/>
              </w:rPr>
              <w:t>10</w:t>
            </w:r>
            <w:r w:rsidR="00415A66" w:rsidRPr="009D4705">
              <w:rPr>
                <w:b/>
                <w:bCs/>
              </w:rPr>
              <w:t>.</w:t>
            </w:r>
            <w:r w:rsidR="00F923E7" w:rsidRPr="009D4705">
              <w:rPr>
                <w:b/>
                <w:bCs/>
              </w:rPr>
              <w:t xml:space="preserve"> </w:t>
            </w:r>
            <w:r w:rsidRPr="009D4705">
              <w:rPr>
                <w:b/>
                <w:bCs/>
              </w:rPr>
              <w:t>punkts</w:t>
            </w:r>
            <w:r w:rsidR="002123C6" w:rsidRPr="009D4705">
              <w:rPr>
                <w:b/>
                <w:bCs/>
              </w:rPr>
              <w:t>:</w:t>
            </w:r>
          </w:p>
          <w:p w14:paraId="0BE06564" w14:textId="7654C25C" w:rsidR="00B712AD" w:rsidRPr="009D4705" w:rsidRDefault="00BB74DA" w:rsidP="00B712AD">
            <w:pPr>
              <w:contextualSpacing/>
              <w:jc w:val="both"/>
            </w:pPr>
            <w:r>
              <w:t>9</w:t>
            </w:r>
            <w:r w:rsidR="00B02B8F" w:rsidRPr="009D4705">
              <w:t>. </w:t>
            </w:r>
            <w:r w:rsidR="00B712AD" w:rsidRPr="009D4705">
              <w:t>Izteikt 13</w:t>
            </w:r>
            <w:r w:rsidR="009D4705">
              <w:t>.</w:t>
            </w:r>
            <w:r w:rsidR="00B712AD" w:rsidRPr="009D4705">
              <w:t> punktu šādā redakcijā:</w:t>
            </w:r>
          </w:p>
          <w:p w14:paraId="3A9E6D05" w14:textId="77777777" w:rsidR="00B712AD" w:rsidRPr="009D4705" w:rsidRDefault="00B712AD" w:rsidP="00B712AD">
            <w:pPr>
              <w:ind w:firstLine="709"/>
              <w:contextualSpacing/>
              <w:jc w:val="both"/>
            </w:pPr>
          </w:p>
          <w:p w14:paraId="6AC926ED" w14:textId="10358ADE" w:rsidR="00B712AD" w:rsidRPr="009D4705" w:rsidRDefault="00B712AD" w:rsidP="00B712AD">
            <w:pPr>
              <w:contextualSpacing/>
              <w:jc w:val="both"/>
            </w:pPr>
            <w:r w:rsidRPr="009D4705">
              <w:t xml:space="preserve">“13. Mājsaimniecības lietotāja objektā, kurā </w:t>
            </w:r>
            <w:r w:rsidRPr="009D4705">
              <w:lastRenderedPageBreak/>
              <w:t>izpildās elektroenerģijas neto norēķinu sistēmas piemērošanas nosacījumi, elektroenerģijas neto norēķinu sistēmu piemēro pēc noklusējuma, sākot ar nākamo dienu no brīža, kad sadales sistēmas operators</w:t>
            </w:r>
            <w:r w:rsidRPr="009D4705">
              <w:rPr>
                <w:shd w:val="clear" w:color="auto" w:fill="FFFFFF"/>
              </w:rPr>
              <w:t xml:space="preserve"> izdevis atļauju </w:t>
            </w:r>
            <w:proofErr w:type="spellStart"/>
            <w:r w:rsidRPr="009D4705">
              <w:rPr>
                <w:shd w:val="clear" w:color="auto" w:fill="FFFFFF"/>
              </w:rPr>
              <w:t>mikroģeneratora</w:t>
            </w:r>
            <w:proofErr w:type="spellEnd"/>
            <w:r w:rsidRPr="009D4705">
              <w:rPr>
                <w:shd w:val="clear" w:color="auto" w:fill="FFFFFF"/>
              </w:rPr>
              <w:t xml:space="preserve"> pieslēgšanai paralēlam darbam ar sadales sistēmu attiecīgajā objektā.</w:t>
            </w:r>
            <w:r w:rsidRPr="009D4705">
              <w:t>”</w:t>
            </w:r>
          </w:p>
          <w:p w14:paraId="41E74CFB" w14:textId="77777777" w:rsidR="00B712AD" w:rsidRPr="009D4705" w:rsidRDefault="00B712AD" w:rsidP="00B712AD">
            <w:pPr>
              <w:ind w:firstLine="709"/>
              <w:contextualSpacing/>
              <w:jc w:val="both"/>
            </w:pPr>
          </w:p>
          <w:p w14:paraId="71D83206" w14:textId="2CB12B9C" w:rsidR="00C9001B" w:rsidRPr="009D4705" w:rsidRDefault="00A939D6" w:rsidP="00770C3F">
            <w:pPr>
              <w:contextualSpacing/>
              <w:jc w:val="both"/>
            </w:pPr>
            <w:r>
              <w:t>10</w:t>
            </w:r>
            <w:r w:rsidR="00B712AD" w:rsidRPr="009D4705">
              <w:t>. Svītrot 14. punktu.</w:t>
            </w:r>
            <w:r w:rsidR="00770C3F" w:rsidRPr="009D4705">
              <w:t>”</w:t>
            </w:r>
            <w:r w:rsidR="00B02B8F" w:rsidRPr="009D4705">
              <w:t xml:space="preserve"> </w:t>
            </w:r>
          </w:p>
          <w:p w14:paraId="4BDB9E06" w14:textId="77777777" w:rsidR="009D3F6D" w:rsidRPr="009D4705" w:rsidRDefault="009D3F6D" w:rsidP="00B02B8F">
            <w:pPr>
              <w:contextualSpacing/>
              <w:jc w:val="both"/>
            </w:pPr>
          </w:p>
          <w:p w14:paraId="3DD3D1D4" w14:textId="79855AAE" w:rsidR="009D3F6D" w:rsidRPr="009D4705" w:rsidRDefault="009D3F6D" w:rsidP="00E47D74">
            <w:pPr>
              <w:contextualSpacing/>
              <w:jc w:val="both"/>
            </w:pPr>
            <w:r w:rsidRPr="009D4705">
              <w:t>Anotācijas I. sadaļas 2. punkts</w:t>
            </w:r>
            <w:r w:rsidR="00E47D74" w:rsidRPr="009D4705">
              <w:t xml:space="preserve"> ir precizēts.</w:t>
            </w:r>
          </w:p>
        </w:tc>
      </w:tr>
      <w:tr w:rsidR="009D4705" w:rsidRPr="009D4705" w14:paraId="51DCA096"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0003C3F6" w14:textId="77777777" w:rsidR="0002762D" w:rsidRPr="009D4705" w:rsidRDefault="0002762D" w:rsidP="003C1201">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2.</w:t>
            </w:r>
          </w:p>
        </w:tc>
        <w:tc>
          <w:tcPr>
            <w:tcW w:w="2902" w:type="dxa"/>
            <w:tcBorders>
              <w:top w:val="single" w:sz="4" w:space="0" w:color="auto"/>
              <w:left w:val="single" w:sz="4" w:space="0" w:color="auto"/>
              <w:bottom w:val="single" w:sz="4" w:space="0" w:color="auto"/>
              <w:right w:val="single" w:sz="4" w:space="0" w:color="auto"/>
            </w:tcBorders>
          </w:tcPr>
          <w:p w14:paraId="2B8169CB" w14:textId="3309CB56" w:rsidR="0002762D" w:rsidRPr="009D4705" w:rsidRDefault="0002762D" w:rsidP="00B02B8F">
            <w:pPr>
              <w:pStyle w:val="naisc"/>
              <w:spacing w:before="0" w:after="0"/>
              <w:jc w:val="both"/>
              <w:rPr>
                <w:b/>
                <w:bCs/>
              </w:rPr>
            </w:pPr>
            <w:r w:rsidRPr="009D4705">
              <w:rPr>
                <w:b/>
                <w:bCs/>
              </w:rPr>
              <w:t>Noteikumu projekta 1.8. apakšpunkts:</w:t>
            </w:r>
          </w:p>
          <w:p w14:paraId="2724F283" w14:textId="3569B321" w:rsidR="0002762D" w:rsidRPr="009D4705" w:rsidRDefault="0002762D" w:rsidP="00B02B8F">
            <w:pPr>
              <w:contextualSpacing/>
              <w:jc w:val="both"/>
            </w:pPr>
            <w:r w:rsidRPr="009D4705">
              <w:t>“1.8. izteikt 17. punktu šādā redakcijā:</w:t>
            </w:r>
          </w:p>
          <w:p w14:paraId="6D685C72" w14:textId="2DD1C88E" w:rsidR="0002762D" w:rsidRPr="009D4705" w:rsidRDefault="0002762D" w:rsidP="00B02B8F">
            <w:pPr>
              <w:contextualSpacing/>
              <w:jc w:val="both"/>
            </w:pPr>
            <w:r w:rsidRPr="009D4705">
              <w:t xml:space="preserve">“17. Mājsaimniecības lietotāja pienākums ir saskaņā ar tirgotāja izrakstīto rēķinu norēķināties par sistēmas pakalpojumiem un obligātā iepirkuma jaudas komponenti atbilstoši sistēmas </w:t>
            </w:r>
            <w:proofErr w:type="spellStart"/>
            <w:r w:rsidRPr="009D4705">
              <w:t>pieslēguma</w:t>
            </w:r>
            <w:proofErr w:type="spellEnd"/>
            <w:r w:rsidRPr="009D4705">
              <w:t xml:space="preserve"> tehniskajiem parametriem un no elektrotīkla piegādātajam elektroenerģijas apjomam, kā arī elektroenerģiju neto patēriņa apmērā un tam piemērojamo obligātās </w:t>
            </w:r>
            <w:r w:rsidRPr="009D4705">
              <w:lastRenderedPageBreak/>
              <w:t>iepirkuma komponentes mainīgo daļu.”;”</w:t>
            </w:r>
          </w:p>
        </w:tc>
        <w:tc>
          <w:tcPr>
            <w:tcW w:w="4343" w:type="dxa"/>
            <w:tcBorders>
              <w:top w:val="single" w:sz="4" w:space="0" w:color="auto"/>
              <w:left w:val="single" w:sz="4" w:space="0" w:color="auto"/>
              <w:bottom w:val="single" w:sz="4" w:space="0" w:color="auto"/>
              <w:right w:val="single" w:sz="4" w:space="0" w:color="auto"/>
            </w:tcBorders>
          </w:tcPr>
          <w:p w14:paraId="57AF803B" w14:textId="1160C561" w:rsidR="0002762D" w:rsidRPr="009D4705" w:rsidRDefault="0002762D" w:rsidP="00B02B8F">
            <w:pPr>
              <w:pStyle w:val="naisc"/>
              <w:spacing w:before="0" w:after="0"/>
              <w:jc w:val="both"/>
              <w:rPr>
                <w:b/>
                <w:bCs/>
              </w:rPr>
            </w:pPr>
            <w:r w:rsidRPr="009D4705">
              <w:rPr>
                <w:b/>
                <w:bCs/>
              </w:rPr>
              <w:lastRenderedPageBreak/>
              <w:t xml:space="preserve">Sabiedrisko pakalpojumu regulēšanas komisijas </w:t>
            </w:r>
            <w:r w:rsidR="00DE7E82" w:rsidRPr="009D4705">
              <w:rPr>
                <w:b/>
                <w:bCs/>
              </w:rPr>
              <w:t>06.03.2020. iebildums</w:t>
            </w:r>
            <w:r w:rsidRPr="009D4705">
              <w:rPr>
                <w:b/>
                <w:bCs/>
              </w:rPr>
              <w:t>:</w:t>
            </w:r>
          </w:p>
          <w:p w14:paraId="5CA9E4E8" w14:textId="77777777" w:rsidR="00353355" w:rsidRPr="009D4705" w:rsidRDefault="0002762D" w:rsidP="00B02B8F">
            <w:pPr>
              <w:contextualSpacing/>
              <w:jc w:val="both"/>
            </w:pPr>
            <w:r w:rsidRPr="009D4705">
              <w:t xml:space="preserve">“5. </w:t>
            </w:r>
            <w:r w:rsidR="00353355" w:rsidRPr="009D4705">
              <w:t xml:space="preserve">Regulatora ieskatā, Noteikumu 17.punkts regulē norēķinu jautājumus tikai vienam norēķinu periodam. Turklāt, lai gan maksājumi par obligātā iepirkuma elektroenerģijas komponenti vispārējā gadījumā ir atkarīgi no objektā izlietotās elektroenerģijas daudzuma, nebūtu pareizi teikt, ka obligātā iepirkuma elektroenerģijas komponenti piemēro neto patēriņa apmērā. Ievērojot šā atzinuma 4.punktā minēto, šāds regulējums nav pietiekams, jo norēķini konkrētā norēķinu periodā atkarīgi arī no neto patēriņa iepriekšējos periodos </w:t>
            </w:r>
            <w:bookmarkStart w:id="4" w:name="_Hlk32482279"/>
            <w:r w:rsidR="00353355" w:rsidRPr="009D4705">
              <w:t xml:space="preserve">Likuma </w:t>
            </w:r>
            <w:r w:rsidR="00353355" w:rsidRPr="009D4705">
              <w:rPr>
                <w:bdr w:val="none" w:sz="0" w:space="0" w:color="auto" w:frame="1"/>
              </w:rPr>
              <w:t>30.</w:t>
            </w:r>
            <w:r w:rsidR="00353355" w:rsidRPr="009D4705">
              <w:rPr>
                <w:bdr w:val="none" w:sz="0" w:space="0" w:color="auto" w:frame="1"/>
                <w:vertAlign w:val="superscript"/>
              </w:rPr>
              <w:t xml:space="preserve">1 </w:t>
            </w:r>
            <w:r w:rsidR="00353355" w:rsidRPr="009D4705">
              <w:rPr>
                <w:bdr w:val="none" w:sz="0" w:space="0" w:color="auto" w:frame="1"/>
              </w:rPr>
              <w:t xml:space="preserve">panta pirmā daļā </w:t>
            </w:r>
            <w:bookmarkEnd w:id="4"/>
            <w:r w:rsidR="00353355" w:rsidRPr="009D4705">
              <w:rPr>
                <w:bdr w:val="none" w:sz="0" w:space="0" w:color="auto" w:frame="1"/>
              </w:rPr>
              <w:t>noteiktajā laikā (1.</w:t>
            </w:r>
            <w:r w:rsidR="00353355" w:rsidRPr="009D4705">
              <w:t xml:space="preserve">aprīlis - nākamā gada 31.marts). Līdz ar to </w:t>
            </w:r>
            <w:bookmarkStart w:id="5" w:name="_Hlk32415967"/>
            <w:r w:rsidR="00353355" w:rsidRPr="009D4705">
              <w:t xml:space="preserve">Noteikumu 17.punktu </w:t>
            </w:r>
            <w:bookmarkStart w:id="6" w:name="_Hlk32412987"/>
            <w:bookmarkEnd w:id="5"/>
            <w:r w:rsidR="00353355" w:rsidRPr="009D4705">
              <w:t>būtu pamats izteikt šādā redakcijā:</w:t>
            </w:r>
          </w:p>
          <w:bookmarkEnd w:id="6"/>
          <w:p w14:paraId="7CBF74E4" w14:textId="77777777" w:rsidR="00353355" w:rsidRPr="009D4705" w:rsidRDefault="00353355" w:rsidP="003C1201">
            <w:pPr>
              <w:jc w:val="both"/>
              <w:rPr>
                <w:i/>
                <w:iCs/>
              </w:rPr>
            </w:pPr>
            <w:r w:rsidRPr="009D4705">
              <w:rPr>
                <w:i/>
                <w:iCs/>
              </w:rPr>
              <w:lastRenderedPageBreak/>
              <w:t>“17. Mājsaimniecības lietotāja, kurš izmanto elektroenerģijas neto norēķinu sistēmu, pienākums ir saskaņā ar tirgotāja izrakstīto rēķinu norēķināties par elektroenerģiju neto patēriņa apmērā,</w:t>
            </w:r>
            <w:r w:rsidRPr="009D4705">
              <w:rPr>
                <w:b/>
                <w:bCs/>
                <w:i/>
                <w:iCs/>
              </w:rPr>
              <w:t xml:space="preserve"> </w:t>
            </w:r>
            <w:r w:rsidRPr="009D4705">
              <w:rPr>
                <w:i/>
                <w:iCs/>
              </w:rPr>
              <w:t xml:space="preserve">sistēmas pakalpojumiem, obligātā iepirkuma </w:t>
            </w:r>
            <w:r w:rsidRPr="009D4705">
              <w:rPr>
                <w:i/>
                <w:iCs/>
                <w:u w:val="single"/>
              </w:rPr>
              <w:t>jaudas komponent</w:t>
            </w:r>
            <w:r w:rsidRPr="009D4705">
              <w:rPr>
                <w:i/>
                <w:iCs/>
              </w:rPr>
              <w:t>i, kā arī obligātā iepirkuma elektroenerģijas komponenti proporcionāli neto patēriņam.”</w:t>
            </w:r>
          </w:p>
          <w:p w14:paraId="4FD3ADAC" w14:textId="57F43C26" w:rsidR="0002762D" w:rsidRPr="009D4705" w:rsidRDefault="00353355" w:rsidP="00B02B8F">
            <w:pPr>
              <w:jc w:val="both"/>
            </w:pPr>
            <w:r w:rsidRPr="009D4705">
              <w:t>Tomēr jāņem vērā, ka norēķinu jautājumi atkarīgi no regulējuma, kas būs noteiks 18.punktā un citās normās, kurās būs noteikts regulējums par to kā aprēķina neto patēriņu atkarībā no elektroenerģijas daudzuma, kas nodots sadales sistēmā dažādos norēķinu periodos. Līdz ar to izvērtējama papildu regulējuma nepieciešamība attiecībā uz norēķiniem neto sistēmas ietvaros</w:t>
            </w:r>
            <w:r w:rsidR="0002762D" w:rsidRPr="009D4705">
              <w:t>.”</w:t>
            </w:r>
          </w:p>
          <w:p w14:paraId="3E56AE16" w14:textId="77777777" w:rsidR="00F923E7" w:rsidRPr="009D4705" w:rsidRDefault="00F923E7" w:rsidP="00B02B8F">
            <w:pPr>
              <w:jc w:val="both"/>
            </w:pPr>
          </w:p>
          <w:p w14:paraId="7143A5E8" w14:textId="2C77BCDE" w:rsidR="00F923E7" w:rsidRPr="009D4705" w:rsidRDefault="00F923E7" w:rsidP="00B02B8F">
            <w:pPr>
              <w:jc w:val="both"/>
              <w:rPr>
                <w:b/>
                <w:bCs/>
              </w:rPr>
            </w:pPr>
            <w:r w:rsidRPr="009D4705">
              <w:rPr>
                <w:b/>
                <w:bCs/>
              </w:rPr>
              <w:t>Tieslietu ministrijas 04.03.2020. iebildums:</w:t>
            </w:r>
          </w:p>
          <w:p w14:paraId="1422A0C3" w14:textId="09FC81F3" w:rsidR="00F923E7" w:rsidRPr="009D4705" w:rsidRDefault="00F923E7" w:rsidP="00B02B8F">
            <w:pPr>
              <w:jc w:val="both"/>
            </w:pPr>
            <w:r w:rsidRPr="009D4705">
              <w:t>“3.Lūdzam izvērtēt projekta 1.8. apakšpunktā ietverto noteikumu 17. punktu kontekstā ar Elektroenerģijas tirgus likuma 30.</w:t>
            </w:r>
            <w:r w:rsidRPr="009D4705">
              <w:rPr>
                <w:vertAlign w:val="superscript"/>
              </w:rPr>
              <w:t>1</w:t>
            </w:r>
            <w:r w:rsidRPr="009D4705">
              <w:t> panta trešajā daļā noteikto un noteikumu 34. punktā noteikto un nepieciešamības gadījumā precizēt projektu.”</w:t>
            </w:r>
          </w:p>
        </w:tc>
        <w:tc>
          <w:tcPr>
            <w:tcW w:w="3261" w:type="dxa"/>
            <w:gridSpan w:val="2"/>
            <w:tcBorders>
              <w:top w:val="single" w:sz="4" w:space="0" w:color="auto"/>
              <w:left w:val="single" w:sz="4" w:space="0" w:color="auto"/>
              <w:bottom w:val="single" w:sz="4" w:space="0" w:color="auto"/>
              <w:right w:val="single" w:sz="4" w:space="0" w:color="auto"/>
            </w:tcBorders>
          </w:tcPr>
          <w:p w14:paraId="7FC52ACF" w14:textId="77777777" w:rsidR="0002762D" w:rsidRPr="009D4705" w:rsidRDefault="00DB3121" w:rsidP="00B02B8F">
            <w:pPr>
              <w:pStyle w:val="naisc"/>
              <w:spacing w:before="0" w:after="0"/>
              <w:rPr>
                <w:b/>
                <w:bCs/>
              </w:rPr>
            </w:pPr>
            <w:r w:rsidRPr="009D4705">
              <w:rPr>
                <w:b/>
                <w:bCs/>
              </w:rPr>
              <w:lastRenderedPageBreak/>
              <w:t>Ņ</w:t>
            </w:r>
            <w:r w:rsidR="0002762D" w:rsidRPr="009D4705">
              <w:rPr>
                <w:b/>
                <w:bCs/>
              </w:rPr>
              <w:t>emts vērā</w:t>
            </w:r>
          </w:p>
          <w:p w14:paraId="39941895" w14:textId="77777777" w:rsidR="008550C0" w:rsidRPr="009D4705" w:rsidRDefault="008550C0" w:rsidP="003C1201">
            <w:pPr>
              <w:pStyle w:val="naisc"/>
              <w:spacing w:before="0" w:after="0"/>
              <w:rPr>
                <w:b/>
                <w:bCs/>
              </w:rPr>
            </w:pPr>
          </w:p>
          <w:p w14:paraId="1FAC6F0A" w14:textId="77777777" w:rsidR="008550C0" w:rsidRPr="009D4705" w:rsidRDefault="008550C0" w:rsidP="003C1201">
            <w:pPr>
              <w:pStyle w:val="naisc"/>
              <w:spacing w:before="0" w:after="0"/>
              <w:rPr>
                <w:b/>
                <w:bCs/>
              </w:rPr>
            </w:pPr>
          </w:p>
          <w:p w14:paraId="0ABF7F37" w14:textId="77777777" w:rsidR="008550C0" w:rsidRPr="009D4705" w:rsidRDefault="008550C0" w:rsidP="003C1201">
            <w:pPr>
              <w:pStyle w:val="naisc"/>
              <w:spacing w:before="0" w:after="0"/>
              <w:rPr>
                <w:b/>
                <w:bCs/>
              </w:rPr>
            </w:pPr>
          </w:p>
          <w:p w14:paraId="2193379C" w14:textId="77777777" w:rsidR="008550C0" w:rsidRPr="009D4705" w:rsidRDefault="008550C0" w:rsidP="003C1201">
            <w:pPr>
              <w:pStyle w:val="naisc"/>
              <w:spacing w:before="0" w:after="0"/>
              <w:rPr>
                <w:b/>
                <w:bCs/>
              </w:rPr>
            </w:pPr>
          </w:p>
          <w:p w14:paraId="6BA10512" w14:textId="77777777" w:rsidR="008550C0" w:rsidRPr="009D4705" w:rsidRDefault="008550C0" w:rsidP="003C1201">
            <w:pPr>
              <w:pStyle w:val="naisc"/>
              <w:spacing w:before="0" w:after="0"/>
              <w:rPr>
                <w:b/>
                <w:bCs/>
              </w:rPr>
            </w:pPr>
          </w:p>
          <w:p w14:paraId="6121E4DF" w14:textId="77777777" w:rsidR="008550C0" w:rsidRPr="009D4705" w:rsidRDefault="008550C0" w:rsidP="003C1201">
            <w:pPr>
              <w:pStyle w:val="naisc"/>
              <w:spacing w:before="0" w:after="0"/>
              <w:rPr>
                <w:b/>
                <w:bCs/>
              </w:rPr>
            </w:pPr>
          </w:p>
          <w:p w14:paraId="42512356" w14:textId="77777777" w:rsidR="008550C0" w:rsidRPr="009D4705" w:rsidRDefault="008550C0" w:rsidP="003C1201">
            <w:pPr>
              <w:pStyle w:val="naisc"/>
              <w:spacing w:before="0" w:after="0"/>
              <w:rPr>
                <w:b/>
                <w:bCs/>
              </w:rPr>
            </w:pPr>
          </w:p>
          <w:p w14:paraId="5A22E563" w14:textId="77777777" w:rsidR="008550C0" w:rsidRPr="009D4705" w:rsidRDefault="008550C0" w:rsidP="003C1201">
            <w:pPr>
              <w:pStyle w:val="naisc"/>
              <w:spacing w:before="0" w:after="0"/>
              <w:rPr>
                <w:b/>
                <w:bCs/>
              </w:rPr>
            </w:pPr>
          </w:p>
          <w:p w14:paraId="75C77831" w14:textId="77777777" w:rsidR="008550C0" w:rsidRPr="009D4705" w:rsidRDefault="008550C0" w:rsidP="003C1201">
            <w:pPr>
              <w:pStyle w:val="naisc"/>
              <w:spacing w:before="0" w:after="0"/>
              <w:rPr>
                <w:b/>
                <w:bCs/>
              </w:rPr>
            </w:pPr>
          </w:p>
          <w:p w14:paraId="3A8575D2" w14:textId="77777777" w:rsidR="008550C0" w:rsidRPr="009D4705" w:rsidRDefault="008550C0" w:rsidP="003C1201">
            <w:pPr>
              <w:pStyle w:val="naisc"/>
              <w:spacing w:before="0" w:after="0"/>
              <w:rPr>
                <w:b/>
                <w:bCs/>
              </w:rPr>
            </w:pPr>
          </w:p>
          <w:p w14:paraId="50F4F667" w14:textId="77777777" w:rsidR="008550C0" w:rsidRPr="009D4705" w:rsidRDefault="008550C0" w:rsidP="003C1201">
            <w:pPr>
              <w:pStyle w:val="naisc"/>
              <w:spacing w:before="0" w:after="0"/>
              <w:rPr>
                <w:b/>
                <w:bCs/>
              </w:rPr>
            </w:pPr>
          </w:p>
          <w:p w14:paraId="1C93703A" w14:textId="77777777" w:rsidR="008550C0" w:rsidRPr="009D4705" w:rsidRDefault="008550C0" w:rsidP="003C1201">
            <w:pPr>
              <w:pStyle w:val="naisc"/>
              <w:spacing w:before="0" w:after="0"/>
              <w:rPr>
                <w:b/>
                <w:bCs/>
              </w:rPr>
            </w:pPr>
          </w:p>
          <w:p w14:paraId="7A2ED9A3" w14:textId="77777777" w:rsidR="008550C0" w:rsidRPr="009D4705" w:rsidRDefault="008550C0" w:rsidP="003C1201">
            <w:pPr>
              <w:pStyle w:val="naisc"/>
              <w:spacing w:before="0" w:after="0"/>
              <w:rPr>
                <w:b/>
                <w:bCs/>
              </w:rPr>
            </w:pPr>
          </w:p>
          <w:p w14:paraId="71BB765F" w14:textId="77777777" w:rsidR="008550C0" w:rsidRPr="009D4705" w:rsidRDefault="008550C0" w:rsidP="003C1201">
            <w:pPr>
              <w:pStyle w:val="naisc"/>
              <w:spacing w:before="0" w:after="0"/>
              <w:rPr>
                <w:b/>
                <w:bCs/>
              </w:rPr>
            </w:pPr>
          </w:p>
          <w:p w14:paraId="39D2C0C8" w14:textId="77777777" w:rsidR="008550C0" w:rsidRPr="009D4705" w:rsidRDefault="008550C0" w:rsidP="003C1201">
            <w:pPr>
              <w:pStyle w:val="naisc"/>
              <w:spacing w:before="0" w:after="0"/>
              <w:rPr>
                <w:b/>
                <w:bCs/>
              </w:rPr>
            </w:pPr>
          </w:p>
          <w:p w14:paraId="129D091D" w14:textId="77777777" w:rsidR="008550C0" w:rsidRPr="009D4705" w:rsidRDefault="008550C0" w:rsidP="003C1201">
            <w:pPr>
              <w:pStyle w:val="naisc"/>
              <w:spacing w:before="0" w:after="0"/>
              <w:rPr>
                <w:b/>
                <w:bCs/>
              </w:rPr>
            </w:pPr>
          </w:p>
          <w:p w14:paraId="3E3977C5" w14:textId="77777777" w:rsidR="008550C0" w:rsidRPr="009D4705" w:rsidRDefault="008550C0" w:rsidP="003C1201">
            <w:pPr>
              <w:pStyle w:val="naisc"/>
              <w:spacing w:before="0" w:after="0"/>
              <w:rPr>
                <w:b/>
                <w:bCs/>
              </w:rPr>
            </w:pPr>
          </w:p>
          <w:p w14:paraId="511C216A" w14:textId="77777777" w:rsidR="008550C0" w:rsidRPr="009D4705" w:rsidRDefault="008550C0" w:rsidP="003C1201">
            <w:pPr>
              <w:pStyle w:val="naisc"/>
              <w:spacing w:before="0" w:after="0"/>
              <w:rPr>
                <w:b/>
                <w:bCs/>
              </w:rPr>
            </w:pPr>
          </w:p>
          <w:p w14:paraId="4BF0B0FA" w14:textId="77777777" w:rsidR="008550C0" w:rsidRPr="009D4705" w:rsidRDefault="008550C0" w:rsidP="003C1201">
            <w:pPr>
              <w:pStyle w:val="naisc"/>
              <w:spacing w:before="0" w:after="0"/>
              <w:rPr>
                <w:b/>
                <w:bCs/>
              </w:rPr>
            </w:pPr>
          </w:p>
          <w:p w14:paraId="16348533" w14:textId="77777777" w:rsidR="008550C0" w:rsidRPr="009D4705" w:rsidRDefault="008550C0" w:rsidP="003C1201">
            <w:pPr>
              <w:pStyle w:val="naisc"/>
              <w:spacing w:before="0" w:after="0"/>
              <w:rPr>
                <w:b/>
                <w:bCs/>
              </w:rPr>
            </w:pPr>
          </w:p>
          <w:p w14:paraId="677E1691" w14:textId="77777777" w:rsidR="008550C0" w:rsidRPr="009D4705" w:rsidRDefault="008550C0" w:rsidP="003C1201">
            <w:pPr>
              <w:pStyle w:val="naisc"/>
              <w:spacing w:before="0" w:after="0"/>
              <w:rPr>
                <w:b/>
                <w:bCs/>
              </w:rPr>
            </w:pPr>
          </w:p>
          <w:p w14:paraId="5E71FAC2" w14:textId="77777777" w:rsidR="008550C0" w:rsidRPr="009D4705" w:rsidRDefault="008550C0" w:rsidP="003C1201">
            <w:pPr>
              <w:pStyle w:val="naisc"/>
              <w:spacing w:before="0" w:after="0"/>
              <w:rPr>
                <w:b/>
                <w:bCs/>
              </w:rPr>
            </w:pPr>
          </w:p>
          <w:p w14:paraId="05AFF7FF" w14:textId="77777777" w:rsidR="008550C0" w:rsidRPr="009D4705" w:rsidRDefault="008550C0" w:rsidP="003C1201">
            <w:pPr>
              <w:pStyle w:val="naisc"/>
              <w:spacing w:before="0" w:after="0"/>
              <w:rPr>
                <w:b/>
                <w:bCs/>
              </w:rPr>
            </w:pPr>
          </w:p>
          <w:p w14:paraId="372BC00D" w14:textId="77777777" w:rsidR="008550C0" w:rsidRPr="009D4705" w:rsidRDefault="008550C0" w:rsidP="003C1201">
            <w:pPr>
              <w:pStyle w:val="naisc"/>
              <w:spacing w:before="0" w:after="0"/>
              <w:rPr>
                <w:b/>
                <w:bCs/>
              </w:rPr>
            </w:pPr>
          </w:p>
          <w:p w14:paraId="7C9CE7BE" w14:textId="77777777" w:rsidR="008550C0" w:rsidRPr="009D4705" w:rsidRDefault="008550C0" w:rsidP="003C1201">
            <w:pPr>
              <w:pStyle w:val="naisc"/>
              <w:spacing w:before="0" w:after="0"/>
              <w:rPr>
                <w:b/>
                <w:bCs/>
              </w:rPr>
            </w:pPr>
          </w:p>
          <w:p w14:paraId="29E3FF48" w14:textId="77777777" w:rsidR="008550C0" w:rsidRPr="009D4705" w:rsidRDefault="008550C0" w:rsidP="003C1201">
            <w:pPr>
              <w:pStyle w:val="naisc"/>
              <w:spacing w:before="0" w:after="0"/>
              <w:rPr>
                <w:b/>
                <w:bCs/>
              </w:rPr>
            </w:pPr>
          </w:p>
          <w:p w14:paraId="6B10EF86" w14:textId="77777777" w:rsidR="008550C0" w:rsidRPr="009D4705" w:rsidRDefault="008550C0" w:rsidP="003C1201">
            <w:pPr>
              <w:pStyle w:val="naisc"/>
              <w:spacing w:before="0" w:after="0"/>
              <w:rPr>
                <w:b/>
                <w:bCs/>
              </w:rPr>
            </w:pPr>
          </w:p>
          <w:p w14:paraId="408ABF31" w14:textId="77777777" w:rsidR="008550C0" w:rsidRPr="009D4705" w:rsidRDefault="008550C0" w:rsidP="003C1201">
            <w:pPr>
              <w:pStyle w:val="naisc"/>
              <w:spacing w:before="0" w:after="0"/>
              <w:rPr>
                <w:b/>
                <w:bCs/>
              </w:rPr>
            </w:pPr>
          </w:p>
          <w:p w14:paraId="0D1BD01C" w14:textId="77777777" w:rsidR="008550C0" w:rsidRPr="009D4705" w:rsidRDefault="008550C0" w:rsidP="003C1201">
            <w:pPr>
              <w:pStyle w:val="naisc"/>
              <w:spacing w:before="0" w:after="0"/>
              <w:rPr>
                <w:b/>
                <w:bCs/>
              </w:rPr>
            </w:pPr>
          </w:p>
          <w:p w14:paraId="73D8A80E" w14:textId="77777777" w:rsidR="008550C0" w:rsidRPr="009D4705" w:rsidRDefault="008550C0" w:rsidP="003C1201">
            <w:pPr>
              <w:pStyle w:val="naisc"/>
              <w:spacing w:before="0" w:after="0"/>
              <w:rPr>
                <w:b/>
                <w:bCs/>
              </w:rPr>
            </w:pPr>
          </w:p>
          <w:p w14:paraId="6B8E06BC" w14:textId="77777777" w:rsidR="008550C0" w:rsidRPr="009D4705" w:rsidRDefault="008550C0" w:rsidP="003C1201">
            <w:pPr>
              <w:pStyle w:val="naisc"/>
              <w:spacing w:before="0" w:after="0"/>
              <w:rPr>
                <w:b/>
                <w:bCs/>
              </w:rPr>
            </w:pPr>
          </w:p>
          <w:p w14:paraId="5AA7E82D" w14:textId="77777777" w:rsidR="008550C0" w:rsidRPr="009D4705" w:rsidRDefault="008550C0" w:rsidP="003C1201">
            <w:pPr>
              <w:pStyle w:val="naisc"/>
              <w:spacing w:before="0" w:after="0"/>
              <w:rPr>
                <w:b/>
                <w:bCs/>
              </w:rPr>
            </w:pPr>
          </w:p>
          <w:p w14:paraId="18C7E19E" w14:textId="77777777" w:rsidR="008550C0" w:rsidRPr="009D4705" w:rsidRDefault="008550C0" w:rsidP="003C1201">
            <w:pPr>
              <w:pStyle w:val="naisc"/>
              <w:spacing w:before="0" w:after="0"/>
              <w:rPr>
                <w:b/>
                <w:bCs/>
              </w:rPr>
            </w:pPr>
          </w:p>
          <w:p w14:paraId="43A920ED" w14:textId="77777777" w:rsidR="008550C0" w:rsidRPr="009D4705" w:rsidRDefault="008550C0" w:rsidP="003C1201">
            <w:pPr>
              <w:pStyle w:val="naisc"/>
              <w:spacing w:before="0" w:after="0"/>
              <w:rPr>
                <w:b/>
                <w:bCs/>
              </w:rPr>
            </w:pPr>
          </w:p>
          <w:p w14:paraId="048AC26B" w14:textId="77777777" w:rsidR="008550C0" w:rsidRPr="009D4705" w:rsidRDefault="008550C0" w:rsidP="003C1201">
            <w:pPr>
              <w:pStyle w:val="naisc"/>
              <w:spacing w:before="0" w:after="0"/>
              <w:rPr>
                <w:b/>
                <w:bCs/>
              </w:rPr>
            </w:pPr>
          </w:p>
          <w:p w14:paraId="771D9755" w14:textId="77777777" w:rsidR="008550C0" w:rsidRPr="009D4705" w:rsidRDefault="008550C0" w:rsidP="003C1201">
            <w:pPr>
              <w:pStyle w:val="naisc"/>
              <w:spacing w:before="0" w:after="0"/>
              <w:rPr>
                <w:b/>
                <w:bCs/>
              </w:rPr>
            </w:pPr>
          </w:p>
          <w:p w14:paraId="49A1D83E" w14:textId="77777777" w:rsidR="008550C0" w:rsidRPr="009D4705" w:rsidRDefault="008550C0" w:rsidP="003C1201">
            <w:pPr>
              <w:pStyle w:val="naisc"/>
              <w:spacing w:before="0" w:after="0"/>
              <w:rPr>
                <w:b/>
                <w:bCs/>
              </w:rPr>
            </w:pPr>
          </w:p>
          <w:p w14:paraId="30B205D4" w14:textId="77777777" w:rsidR="008550C0" w:rsidRPr="009D4705" w:rsidRDefault="008550C0" w:rsidP="003C1201">
            <w:pPr>
              <w:pStyle w:val="naisc"/>
              <w:spacing w:before="0" w:after="0"/>
              <w:rPr>
                <w:b/>
                <w:bCs/>
              </w:rPr>
            </w:pPr>
          </w:p>
          <w:p w14:paraId="7C4B6D60" w14:textId="77777777" w:rsidR="008550C0" w:rsidRPr="009D4705" w:rsidRDefault="008550C0" w:rsidP="003C1201">
            <w:pPr>
              <w:pStyle w:val="naisc"/>
              <w:spacing w:before="0" w:after="0"/>
              <w:rPr>
                <w:b/>
                <w:bCs/>
              </w:rPr>
            </w:pPr>
          </w:p>
          <w:p w14:paraId="5904A898" w14:textId="77777777" w:rsidR="00353355" w:rsidRPr="009D4705" w:rsidRDefault="00353355" w:rsidP="003C1201">
            <w:pPr>
              <w:pStyle w:val="naisc"/>
              <w:spacing w:before="0" w:after="0"/>
              <w:rPr>
                <w:b/>
                <w:bCs/>
              </w:rPr>
            </w:pPr>
          </w:p>
          <w:p w14:paraId="2E7006C2" w14:textId="77777777" w:rsidR="009135C9" w:rsidRDefault="009135C9" w:rsidP="003C1201">
            <w:pPr>
              <w:pStyle w:val="naisc"/>
              <w:spacing w:before="0" w:after="0"/>
              <w:rPr>
                <w:b/>
                <w:bCs/>
              </w:rPr>
            </w:pPr>
          </w:p>
          <w:p w14:paraId="668F6303" w14:textId="546E81A2" w:rsidR="008550C0" w:rsidRPr="009D4705" w:rsidRDefault="008550C0" w:rsidP="003C1201">
            <w:pPr>
              <w:pStyle w:val="naisc"/>
              <w:spacing w:before="0" w:after="0"/>
              <w:rPr>
                <w:b/>
                <w:bCs/>
              </w:rPr>
            </w:pPr>
            <w:r w:rsidRPr="009D4705">
              <w:rPr>
                <w:b/>
                <w:bCs/>
              </w:rPr>
              <w:t>Ņemts vērā</w:t>
            </w:r>
          </w:p>
          <w:p w14:paraId="0F7E06C7" w14:textId="23E2DC5C" w:rsidR="008550C0" w:rsidRPr="009D4705" w:rsidRDefault="008550C0" w:rsidP="00920789">
            <w:pPr>
              <w:pStyle w:val="naisc"/>
              <w:spacing w:before="0" w:after="0"/>
              <w:jc w:val="both"/>
            </w:pPr>
            <w:r w:rsidRPr="009D4705">
              <w:t xml:space="preserve">Noteikumu projekta </w:t>
            </w:r>
            <w:r w:rsidR="003C1201" w:rsidRPr="009D4705">
              <w:t>1</w:t>
            </w:r>
            <w:r w:rsidR="00A939D6">
              <w:t>3</w:t>
            </w:r>
            <w:r w:rsidRPr="009D4705">
              <w:t>. punkt</w:t>
            </w:r>
            <w:r w:rsidR="009D3F6D" w:rsidRPr="009D4705">
              <w:t xml:space="preserve">ā ietvertais </w:t>
            </w:r>
            <w:r w:rsidR="003C1201" w:rsidRPr="009D4705">
              <w:t xml:space="preserve">MK </w:t>
            </w:r>
            <w:r w:rsidR="009D3F6D" w:rsidRPr="009D4705">
              <w:t>noteikumu</w:t>
            </w:r>
            <w:r w:rsidR="003C1201" w:rsidRPr="009D4705">
              <w:t xml:space="preserve"> Nr.</w:t>
            </w:r>
            <w:r w:rsidR="009D3F6D" w:rsidRPr="009D4705">
              <w:t xml:space="preserve"> </w:t>
            </w:r>
            <w:r w:rsidR="005011DC" w:rsidRPr="009D4705">
              <w:t xml:space="preserve">50 </w:t>
            </w:r>
            <w:r w:rsidR="009D3F6D" w:rsidRPr="009D4705">
              <w:t>17.</w:t>
            </w:r>
            <w:r w:rsidR="00B02B8F" w:rsidRPr="009D4705">
              <w:t xml:space="preserve"> </w:t>
            </w:r>
            <w:r w:rsidR="009D3F6D" w:rsidRPr="009D4705">
              <w:t>punkts</w:t>
            </w:r>
            <w:r w:rsidRPr="009D4705">
              <w:t xml:space="preserve"> ir </w:t>
            </w:r>
            <w:r w:rsidR="009D3F6D" w:rsidRPr="009D4705">
              <w:t xml:space="preserve">izstrādāts </w:t>
            </w:r>
            <w:r w:rsidRPr="009D4705">
              <w:t>saskaņā ar Elektroenerģijas tirgus likuma 30.</w:t>
            </w:r>
            <w:r w:rsidRPr="009D4705">
              <w:rPr>
                <w:vertAlign w:val="superscript"/>
              </w:rPr>
              <w:t>1</w:t>
            </w:r>
            <w:r w:rsidRPr="009D4705">
              <w:t xml:space="preserve"> panta trešo daļu </w:t>
            </w:r>
            <w:r w:rsidR="009D3F6D" w:rsidRPr="009D4705">
              <w:t xml:space="preserve">un tas ir viens no elektroenerģijas neto norēķinu sistēmas darbības elementiem. Savukārt </w:t>
            </w:r>
            <w:r w:rsidRPr="009D4705">
              <w:t xml:space="preserve"> MK noteikumu Nr. 50 34. punk</w:t>
            </w:r>
            <w:r w:rsidR="009D3F6D" w:rsidRPr="009D4705">
              <w:t xml:space="preserve">ts nosaka vispārējo kārtību </w:t>
            </w:r>
            <w:r w:rsidR="00B02E51" w:rsidRPr="009D4705">
              <w:t xml:space="preserve">mājsaimniecība lietotāju </w:t>
            </w:r>
            <w:r w:rsidR="00B02E51" w:rsidRPr="009D4705">
              <w:lastRenderedPageBreak/>
              <w:t>norēķiniem par elektroenerģijas piegādi</w:t>
            </w:r>
            <w:r w:rsidRPr="009D4705">
              <w:t>.</w:t>
            </w:r>
          </w:p>
        </w:tc>
        <w:tc>
          <w:tcPr>
            <w:tcW w:w="2912" w:type="dxa"/>
            <w:tcBorders>
              <w:top w:val="single" w:sz="4" w:space="0" w:color="auto"/>
              <w:left w:val="single" w:sz="4" w:space="0" w:color="auto"/>
              <w:bottom w:val="single" w:sz="4" w:space="0" w:color="auto"/>
            </w:tcBorders>
          </w:tcPr>
          <w:p w14:paraId="70D6B1AB" w14:textId="512C8359" w:rsidR="0002762D" w:rsidRPr="009D4705" w:rsidRDefault="0002762D" w:rsidP="003C1201">
            <w:pPr>
              <w:pStyle w:val="naisc"/>
              <w:spacing w:before="0" w:after="0"/>
              <w:jc w:val="both"/>
              <w:rPr>
                <w:b/>
                <w:bCs/>
              </w:rPr>
            </w:pPr>
            <w:r w:rsidRPr="009D4705">
              <w:rPr>
                <w:b/>
                <w:bCs/>
              </w:rPr>
              <w:lastRenderedPageBreak/>
              <w:t xml:space="preserve">Noteikumu projekta </w:t>
            </w:r>
            <w:r w:rsidR="00DC70AC" w:rsidRPr="009D4705">
              <w:rPr>
                <w:b/>
                <w:bCs/>
              </w:rPr>
              <w:t>1</w:t>
            </w:r>
            <w:r w:rsidR="00A939D6">
              <w:rPr>
                <w:b/>
                <w:bCs/>
              </w:rPr>
              <w:t>3</w:t>
            </w:r>
            <w:r w:rsidRPr="009D4705">
              <w:rPr>
                <w:b/>
                <w:bCs/>
              </w:rPr>
              <w:t>. punkts:</w:t>
            </w:r>
          </w:p>
          <w:p w14:paraId="2D428183" w14:textId="33B7C393" w:rsidR="00DC70AC" w:rsidRPr="009D4705" w:rsidRDefault="0002762D" w:rsidP="003C1201">
            <w:pPr>
              <w:contextualSpacing/>
              <w:jc w:val="both"/>
            </w:pPr>
            <w:r w:rsidRPr="009D4705">
              <w:t>“</w:t>
            </w:r>
            <w:r w:rsidR="00DC70AC" w:rsidRPr="009D4705">
              <w:t>1</w:t>
            </w:r>
            <w:r w:rsidR="009759E8">
              <w:t>3</w:t>
            </w:r>
            <w:r w:rsidR="00DC70AC" w:rsidRPr="009D4705">
              <w:t>. </w:t>
            </w:r>
            <w:r w:rsidR="00770C3F" w:rsidRPr="009D4705">
              <w:t>I</w:t>
            </w:r>
            <w:r w:rsidR="00DC70AC" w:rsidRPr="009D4705">
              <w:t>zteikt 17. punktu šādā redakcijā:</w:t>
            </w:r>
          </w:p>
          <w:p w14:paraId="6B6F45FF" w14:textId="77777777" w:rsidR="00DC70AC" w:rsidRPr="009D4705" w:rsidRDefault="00DC70AC" w:rsidP="00DC70AC">
            <w:pPr>
              <w:ind w:firstLine="709"/>
              <w:contextualSpacing/>
              <w:jc w:val="both"/>
            </w:pPr>
          </w:p>
          <w:p w14:paraId="5A678EC2" w14:textId="5D299B16" w:rsidR="0002762D" w:rsidRPr="009D4705" w:rsidRDefault="00DC70AC" w:rsidP="00DC70AC">
            <w:pPr>
              <w:contextualSpacing/>
              <w:jc w:val="both"/>
            </w:pPr>
            <w:r w:rsidRPr="009D4705">
              <w:t xml:space="preserve">“17. Mājsaimniecības lietotāja pienākums ir saskaņā ar tirgotāja izrakstīto rēķinu norēķināties par elektroenerģiju un obligātā iepirkuma elektroenerģijas komponenti </w:t>
            </w:r>
            <w:r w:rsidR="00587DD0" w:rsidRPr="009D4705">
              <w:t>atbilstoš</w:t>
            </w:r>
            <w:r w:rsidRPr="009D4705">
              <w:t>i neto patēriņa</w:t>
            </w:r>
            <w:r w:rsidR="00587DD0" w:rsidRPr="009D4705">
              <w:t xml:space="preserve"> apjomam</w:t>
            </w:r>
            <w:r w:rsidRPr="009D4705">
              <w:t xml:space="preserve">, kā arī sistēmas pakalpojumiem un obligātā iepirkuma jaudas komponenti atbilstoši sistēmas </w:t>
            </w:r>
            <w:proofErr w:type="spellStart"/>
            <w:r w:rsidRPr="009D4705">
              <w:t>pieslēguma</w:t>
            </w:r>
            <w:proofErr w:type="spellEnd"/>
            <w:r w:rsidRPr="009D4705">
              <w:t xml:space="preserve"> tehniskajiem parametriem un no elektrotīkla piegādātajam </w:t>
            </w:r>
            <w:r w:rsidRPr="009D4705">
              <w:lastRenderedPageBreak/>
              <w:t>elektroenerģijas apjomam.”</w:t>
            </w:r>
            <w:r w:rsidR="0002762D" w:rsidRPr="009D4705">
              <w:t>”</w:t>
            </w:r>
          </w:p>
        </w:tc>
      </w:tr>
      <w:tr w:rsidR="009D4705" w:rsidRPr="009D4705" w14:paraId="1E065AFC"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55D08543" w14:textId="291353DE" w:rsidR="0002762D" w:rsidRPr="009D4705" w:rsidRDefault="0002762D" w:rsidP="00DC70AC">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2.</w:t>
            </w:r>
          </w:p>
        </w:tc>
        <w:tc>
          <w:tcPr>
            <w:tcW w:w="2902" w:type="dxa"/>
            <w:tcBorders>
              <w:top w:val="single" w:sz="4" w:space="0" w:color="auto"/>
              <w:left w:val="single" w:sz="4" w:space="0" w:color="auto"/>
              <w:bottom w:val="single" w:sz="4" w:space="0" w:color="auto"/>
              <w:right w:val="single" w:sz="4" w:space="0" w:color="auto"/>
            </w:tcBorders>
          </w:tcPr>
          <w:p w14:paraId="5AB8741B" w14:textId="480F0EC3" w:rsidR="0002762D" w:rsidRPr="009D4705" w:rsidRDefault="0002762D" w:rsidP="00B02B8F">
            <w:pPr>
              <w:pStyle w:val="naisc"/>
              <w:spacing w:before="0" w:after="0"/>
              <w:jc w:val="both"/>
              <w:rPr>
                <w:b/>
                <w:bCs/>
              </w:rPr>
            </w:pPr>
            <w:r w:rsidRPr="009D4705">
              <w:rPr>
                <w:b/>
                <w:bCs/>
              </w:rPr>
              <w:t>Noteikumu projekta 1.9. apakšpunkts:</w:t>
            </w:r>
          </w:p>
          <w:p w14:paraId="5D7AF353" w14:textId="657FD340" w:rsidR="0002762D" w:rsidRPr="009D4705" w:rsidRDefault="0002762D" w:rsidP="00B02B8F">
            <w:pPr>
              <w:contextualSpacing/>
              <w:jc w:val="both"/>
            </w:pPr>
            <w:r w:rsidRPr="009D4705">
              <w:t>“1.9. izteikt 18. punktu šādā redakcijā:</w:t>
            </w:r>
          </w:p>
          <w:p w14:paraId="66009910" w14:textId="50D5A3B9" w:rsidR="0002762D" w:rsidRPr="009D4705" w:rsidRDefault="0002762D" w:rsidP="00B02B8F">
            <w:pPr>
              <w:contextualSpacing/>
              <w:jc w:val="both"/>
            </w:pPr>
            <w:r w:rsidRPr="009D4705">
              <w:t xml:space="preserve">“18. Ja mājsaimniecības lietotāja objekta </w:t>
            </w:r>
            <w:proofErr w:type="spellStart"/>
            <w:r w:rsidRPr="009D4705">
              <w:t>pieslēguma</w:t>
            </w:r>
            <w:proofErr w:type="spellEnd"/>
            <w:r w:rsidRPr="009D4705">
              <w:t xml:space="preserve"> ietvaros elektroenerģijas neto patēriņš norēķinu periodā ir negatīvs, sadales sistēmas operators neto patēriņa apjomu ieskaita nākamajā norēķinu periodā kā elektrotīklā nodoto elektroenerģiju, bet norēķinu periodā mājsaimniecības lietotāja objekta neto patēriņš ir nulle.”;”</w:t>
            </w:r>
          </w:p>
        </w:tc>
        <w:tc>
          <w:tcPr>
            <w:tcW w:w="4343" w:type="dxa"/>
            <w:tcBorders>
              <w:top w:val="single" w:sz="4" w:space="0" w:color="auto"/>
              <w:left w:val="single" w:sz="4" w:space="0" w:color="auto"/>
              <w:bottom w:val="single" w:sz="4" w:space="0" w:color="auto"/>
              <w:right w:val="single" w:sz="4" w:space="0" w:color="auto"/>
            </w:tcBorders>
          </w:tcPr>
          <w:p w14:paraId="3FFCE36A" w14:textId="202F7309" w:rsidR="0002762D" w:rsidRPr="009D4705" w:rsidRDefault="0002762D" w:rsidP="00D668AC">
            <w:pPr>
              <w:pStyle w:val="naisc"/>
              <w:spacing w:before="0" w:after="0"/>
              <w:jc w:val="both"/>
              <w:rPr>
                <w:b/>
                <w:bCs/>
              </w:rPr>
            </w:pPr>
            <w:r w:rsidRPr="009D4705">
              <w:rPr>
                <w:b/>
                <w:bCs/>
              </w:rPr>
              <w:t xml:space="preserve">Sabiedrisko pakalpojumu regulēšanas komisijas </w:t>
            </w:r>
            <w:r w:rsidR="00DE7E82" w:rsidRPr="009D4705">
              <w:rPr>
                <w:b/>
                <w:bCs/>
              </w:rPr>
              <w:t>06.03.2020. iebildums</w:t>
            </w:r>
            <w:r w:rsidRPr="009D4705">
              <w:rPr>
                <w:b/>
                <w:bCs/>
              </w:rPr>
              <w:t>:</w:t>
            </w:r>
          </w:p>
          <w:p w14:paraId="5717C531" w14:textId="77777777" w:rsidR="00F367A2" w:rsidRPr="009D4705" w:rsidRDefault="0002762D">
            <w:pPr>
              <w:jc w:val="both"/>
            </w:pPr>
            <w:r w:rsidRPr="009D4705">
              <w:t xml:space="preserve">“4. </w:t>
            </w:r>
            <w:r w:rsidR="00F367A2" w:rsidRPr="009D4705">
              <w:t xml:space="preserve">Atbilstoši </w:t>
            </w:r>
            <w:bookmarkStart w:id="7" w:name="_Hlk32479081"/>
            <w:r w:rsidR="00F367A2" w:rsidRPr="009D4705">
              <w:t xml:space="preserve">Likuma </w:t>
            </w:r>
            <w:r w:rsidR="00F367A2" w:rsidRPr="009D4705">
              <w:rPr>
                <w:bdr w:val="none" w:sz="0" w:space="0" w:color="auto" w:frame="1"/>
              </w:rPr>
              <w:t>30.</w:t>
            </w:r>
            <w:r w:rsidR="00F367A2" w:rsidRPr="009D4705">
              <w:rPr>
                <w:bdr w:val="none" w:sz="0" w:space="0" w:color="auto" w:frame="1"/>
                <w:vertAlign w:val="superscript"/>
              </w:rPr>
              <w:t>1</w:t>
            </w:r>
            <w:r w:rsidR="00F367A2" w:rsidRPr="009D4705">
              <w:rPr>
                <w:bdr w:val="none" w:sz="0" w:space="0" w:color="auto" w:frame="1"/>
              </w:rPr>
              <w:t> panta pirmajai daļai</w:t>
            </w:r>
            <w:bookmarkEnd w:id="7"/>
            <w:r w:rsidR="00F367A2" w:rsidRPr="009D4705">
              <w:rPr>
                <w:bdr w:val="none" w:sz="0" w:space="0" w:color="auto" w:frame="1"/>
              </w:rPr>
              <w:t>, j</w:t>
            </w:r>
            <w:r w:rsidR="00F367A2" w:rsidRPr="009D4705">
              <w:t xml:space="preserve">a saskaņā ar saražotā un patērētā elektroenerģijas apjoma aprēķinu mājsaimniecības lietotāja objekta </w:t>
            </w:r>
            <w:proofErr w:type="spellStart"/>
            <w:r w:rsidR="00F367A2" w:rsidRPr="009D4705">
              <w:t>pieslēguma</w:t>
            </w:r>
            <w:proofErr w:type="spellEnd"/>
            <w:r w:rsidR="00F367A2" w:rsidRPr="009D4705">
              <w:t xml:space="preserve"> ietvaros </w:t>
            </w:r>
            <w:bookmarkStart w:id="8" w:name="_Hlk32414326"/>
            <w:bookmarkStart w:id="9" w:name="_Hlk32413055"/>
            <w:r w:rsidR="00F367A2" w:rsidRPr="009D4705">
              <w:t xml:space="preserve">sadales sistēmas operatora </w:t>
            </w:r>
            <w:bookmarkEnd w:id="8"/>
            <w:r w:rsidR="00F367A2" w:rsidRPr="009D4705">
              <w:t xml:space="preserve">tīklā ir nodots vairāk elektroenerģijas nekā patērēts, </w:t>
            </w:r>
            <w:bookmarkEnd w:id="9"/>
            <w:r w:rsidR="00F367A2" w:rsidRPr="009D4705">
              <w:t>attiecīgo elektroenerģijas apjomu ieskaita nākamajā elektroenerģijas norēķinu periodā (…). Ievērojot minēto, lai novērstu, ka vienā normā viens un tas pats neto patēriņš atrunāts atšķirīgi (“negatīvs” un “nulle”), Noteikumu 18.punktu būtu pamats izteikt šādā redakcijā:</w:t>
            </w:r>
          </w:p>
          <w:p w14:paraId="45F4CF4D" w14:textId="77777777" w:rsidR="00F367A2" w:rsidRPr="009D4705" w:rsidRDefault="00F367A2">
            <w:pPr>
              <w:contextualSpacing/>
              <w:jc w:val="both"/>
              <w:rPr>
                <w:i/>
                <w:iCs/>
              </w:rPr>
            </w:pPr>
            <w:r w:rsidRPr="009D4705">
              <w:rPr>
                <w:i/>
                <w:iCs/>
              </w:rPr>
              <w:t xml:space="preserve">“18. Ja mājsaimniecības lietotāja objekta </w:t>
            </w:r>
            <w:proofErr w:type="spellStart"/>
            <w:r w:rsidRPr="009D4705">
              <w:rPr>
                <w:i/>
                <w:iCs/>
              </w:rPr>
              <w:t>pieslēguma</w:t>
            </w:r>
            <w:proofErr w:type="spellEnd"/>
            <w:r w:rsidRPr="009D4705">
              <w:rPr>
                <w:i/>
                <w:iCs/>
              </w:rPr>
              <w:t xml:space="preserve"> ietvaros </w:t>
            </w:r>
            <w:bookmarkStart w:id="10" w:name="_Hlk32415443"/>
            <w:r w:rsidRPr="009D4705">
              <w:rPr>
                <w:i/>
                <w:iCs/>
              </w:rPr>
              <w:t xml:space="preserve">norēķinu periodā </w:t>
            </w:r>
            <w:bookmarkEnd w:id="10"/>
            <w:r w:rsidRPr="009D4705">
              <w:rPr>
                <w:i/>
                <w:iCs/>
              </w:rPr>
              <w:t xml:space="preserve">sadales sistēmas operatora tīklā ir </w:t>
            </w:r>
            <w:bookmarkStart w:id="11" w:name="_Hlk32479893"/>
            <w:r w:rsidRPr="009D4705">
              <w:rPr>
                <w:i/>
                <w:iCs/>
              </w:rPr>
              <w:t xml:space="preserve">nodots vairāk </w:t>
            </w:r>
            <w:bookmarkStart w:id="12" w:name="_Hlk32415104"/>
            <w:r w:rsidRPr="009D4705">
              <w:rPr>
                <w:i/>
                <w:iCs/>
              </w:rPr>
              <w:t>elektroenerģijas nekā saņemts no sadales sistēmas</w:t>
            </w:r>
            <w:bookmarkEnd w:id="11"/>
            <w:bookmarkEnd w:id="12"/>
            <w:r w:rsidRPr="009D4705">
              <w:rPr>
                <w:i/>
                <w:iCs/>
              </w:rPr>
              <w:t xml:space="preserve">, norēķinu periodā mājsaimniecības lietotāja objekta </w:t>
            </w:r>
            <w:bookmarkStart w:id="13" w:name="_Hlk32479697"/>
            <w:r w:rsidRPr="009D4705">
              <w:rPr>
                <w:i/>
                <w:iCs/>
              </w:rPr>
              <w:t xml:space="preserve">neto patēriņš </w:t>
            </w:r>
            <w:bookmarkEnd w:id="13"/>
            <w:r w:rsidRPr="009D4705">
              <w:rPr>
                <w:i/>
                <w:iCs/>
              </w:rPr>
              <w:t>ir nulle, bet elektroenerģijas daudzuma starpību sistēmas operators ieskaita nākamajā norēķinu periodā kā elektrotīklā nodoto elektroenerģiju.”</w:t>
            </w:r>
          </w:p>
          <w:p w14:paraId="416A1773" w14:textId="77777777" w:rsidR="0002762D" w:rsidRPr="009D4705" w:rsidRDefault="00F367A2">
            <w:pPr>
              <w:contextualSpacing/>
              <w:jc w:val="both"/>
            </w:pPr>
            <w:r w:rsidRPr="009D4705">
              <w:t xml:space="preserve">Tomēr arī šādā gadījumā minētā norma </w:t>
            </w:r>
            <w:bookmarkStart w:id="14" w:name="_Hlk32479792"/>
            <w:r w:rsidRPr="009D4705">
              <w:t xml:space="preserve">nosaka neto patēriņa </w:t>
            </w:r>
            <w:bookmarkEnd w:id="14"/>
            <w:r w:rsidRPr="009D4705">
              <w:t xml:space="preserve">noteikšanas kārtību tikai vienam gadījumam – ja sadales sistēmā nodots vairāk elektroenerģijas nekā saņemts no </w:t>
            </w:r>
            <w:bookmarkStart w:id="15" w:name="_Hlk32479914"/>
            <w:r w:rsidRPr="009D4705">
              <w:t>sadales</w:t>
            </w:r>
            <w:bookmarkEnd w:id="15"/>
            <w:r w:rsidRPr="009D4705">
              <w:t xml:space="preserve"> sistēmas. Saistībā ar </w:t>
            </w:r>
            <w:r w:rsidRPr="009D4705">
              <w:lastRenderedPageBreak/>
              <w:t>minēto jānorāda, ka, nosakot neto patēriņu, jāņem vērā arī neto patēriņa apjoms citos norēķinu periodos, piemēram, ja iepriekšējos norēķinu periodos sadales sistēmā nodots vairāk elektroenerģijas nekā saņemts (izveidojies uzkrājums), bet kārtējā norēķinu periodā no sadales sistēmas saņemts mazāk elektroenerģijas nekā nodots. Regulatora ieskatā šāds regulējums nepieciešams, lai turpmākajās normās precīzāk regulētu norēķinu jautājumus.</w:t>
            </w:r>
            <w:bookmarkStart w:id="16" w:name="_Hlk32411767"/>
            <w:bookmarkEnd w:id="16"/>
            <w:r w:rsidR="0002762D" w:rsidRPr="009D4705">
              <w:t>”</w:t>
            </w:r>
          </w:p>
          <w:p w14:paraId="43A278A4" w14:textId="3489CDEE" w:rsidR="00D668AC" w:rsidRPr="009D4705" w:rsidRDefault="00D668AC">
            <w:pPr>
              <w:contextualSpacing/>
              <w:jc w:val="both"/>
            </w:pPr>
          </w:p>
          <w:p w14:paraId="1FD55965" w14:textId="30370859" w:rsidR="00D668AC" w:rsidRPr="009D4705" w:rsidRDefault="00D668AC">
            <w:pPr>
              <w:pStyle w:val="naisc"/>
              <w:spacing w:before="0" w:after="0"/>
              <w:jc w:val="both"/>
              <w:rPr>
                <w:b/>
                <w:bCs/>
              </w:rPr>
            </w:pPr>
            <w:bookmarkStart w:id="17" w:name="_Hlk35334741"/>
            <w:r w:rsidRPr="009D4705">
              <w:rPr>
                <w:b/>
                <w:bCs/>
              </w:rPr>
              <w:t>Sabiedrisko pakalpojumu regulēšanas komisijas 16.03.2020. iebildums:</w:t>
            </w:r>
          </w:p>
          <w:p w14:paraId="4AFB0305" w14:textId="56F81EB2" w:rsidR="00D668AC" w:rsidRPr="009D4705" w:rsidRDefault="00D668AC" w:rsidP="0032754A">
            <w:pPr>
              <w:jc w:val="both"/>
            </w:pPr>
            <w:r w:rsidRPr="009D4705">
              <w:t>“2. Regulators norāda, ka Ekonomikas ministrijas Projekta 18.punkta piedāvātā redakcija, kas ietver vārdu “negatīvs” pieļauj interpretācijas iespējas, tāpēc Regulators piedāvā izteikt Noteikumu 18.punktu šādā redakcijā:</w:t>
            </w:r>
          </w:p>
          <w:p w14:paraId="63AD22DC" w14:textId="5BA28D17" w:rsidR="00D668AC" w:rsidRPr="009D4705" w:rsidRDefault="00D668AC" w:rsidP="0032754A">
            <w:pPr>
              <w:pStyle w:val="ListParagraph"/>
              <w:spacing w:after="0" w:line="240" w:lineRule="auto"/>
              <w:ind w:left="0" w:firstLine="851"/>
              <w:jc w:val="both"/>
              <w:rPr>
                <w:rFonts w:ascii="Times New Roman" w:hAnsi="Times New Roman"/>
                <w:sz w:val="24"/>
                <w:szCs w:val="24"/>
              </w:rPr>
            </w:pPr>
            <w:r w:rsidRPr="009D4705">
              <w:rPr>
                <w:rFonts w:ascii="Times New Roman" w:hAnsi="Times New Roman"/>
                <w:sz w:val="24"/>
                <w:szCs w:val="24"/>
                <w:lang w:eastAsia="lv-LV"/>
              </w:rPr>
              <w:t>“</w:t>
            </w:r>
            <w:r w:rsidRPr="009D4705">
              <w:rPr>
                <w:rFonts w:ascii="Times New Roman" w:hAnsi="Times New Roman"/>
                <w:i/>
                <w:iCs/>
                <w:sz w:val="24"/>
                <w:szCs w:val="24"/>
              </w:rPr>
              <w:t>18. </w:t>
            </w:r>
            <w:bookmarkStart w:id="18" w:name="_Hlk35334632"/>
            <w:r w:rsidRPr="009D4705">
              <w:rPr>
                <w:rFonts w:ascii="Times New Roman" w:hAnsi="Times New Roman"/>
                <w:i/>
                <w:iCs/>
                <w:sz w:val="24"/>
                <w:szCs w:val="24"/>
              </w:rPr>
              <w:t xml:space="preserve">Ja mājsaimniecības lietotāja objekta </w:t>
            </w:r>
            <w:proofErr w:type="spellStart"/>
            <w:r w:rsidRPr="009D4705">
              <w:rPr>
                <w:rFonts w:ascii="Times New Roman" w:hAnsi="Times New Roman"/>
                <w:i/>
                <w:iCs/>
                <w:sz w:val="24"/>
                <w:szCs w:val="24"/>
              </w:rPr>
              <w:t>pieslēguma</w:t>
            </w:r>
            <w:proofErr w:type="spellEnd"/>
            <w:r w:rsidRPr="009D4705">
              <w:rPr>
                <w:rFonts w:ascii="Times New Roman" w:hAnsi="Times New Roman"/>
                <w:i/>
                <w:iCs/>
                <w:sz w:val="24"/>
                <w:szCs w:val="24"/>
              </w:rPr>
              <w:t xml:space="preserve"> ietvaros norēķinu periodā sadales sistēmas operatora tīklā ir nodots vairāk elektroenerģijas nekā saņemts no sadales sistēmas, norēķinu periodā mājsaimniecības lietotāja objekta neto patēriņš ir nulle, bet elektroenerģijas daudzuma starpību starp tīklā nodoto un no tīkla saņemto elektroenerģiju sistēmas operators ieskaita nākamajā norēķinu periodā kā elektrotīklā nodoto elektroenerģiju</w:t>
            </w:r>
            <w:bookmarkEnd w:id="18"/>
            <w:r w:rsidRPr="009D4705">
              <w:rPr>
                <w:rFonts w:ascii="Times New Roman" w:hAnsi="Times New Roman"/>
                <w:i/>
                <w:iCs/>
                <w:sz w:val="24"/>
                <w:szCs w:val="24"/>
              </w:rPr>
              <w:t>.</w:t>
            </w:r>
            <w:r w:rsidRPr="009D4705">
              <w:rPr>
                <w:rFonts w:ascii="Times New Roman" w:hAnsi="Times New Roman"/>
                <w:sz w:val="24"/>
                <w:szCs w:val="24"/>
              </w:rPr>
              <w:t>””</w:t>
            </w:r>
            <w:bookmarkEnd w:id="17"/>
          </w:p>
        </w:tc>
        <w:tc>
          <w:tcPr>
            <w:tcW w:w="3261" w:type="dxa"/>
            <w:gridSpan w:val="2"/>
            <w:tcBorders>
              <w:top w:val="single" w:sz="4" w:space="0" w:color="auto"/>
              <w:left w:val="single" w:sz="4" w:space="0" w:color="auto"/>
              <w:bottom w:val="single" w:sz="4" w:space="0" w:color="auto"/>
              <w:right w:val="single" w:sz="4" w:space="0" w:color="auto"/>
            </w:tcBorders>
          </w:tcPr>
          <w:p w14:paraId="6CDA90F6" w14:textId="2F54AFF3" w:rsidR="0002762D" w:rsidRPr="009D4705" w:rsidRDefault="00B02B8F" w:rsidP="00DC70AC">
            <w:pPr>
              <w:pStyle w:val="naisc"/>
              <w:spacing w:before="0" w:after="0"/>
              <w:rPr>
                <w:b/>
                <w:bCs/>
              </w:rPr>
            </w:pPr>
            <w:r w:rsidRPr="009D4705">
              <w:rPr>
                <w:b/>
                <w:bCs/>
              </w:rPr>
              <w:lastRenderedPageBreak/>
              <w:t>Ņ</w:t>
            </w:r>
            <w:r w:rsidR="0002762D" w:rsidRPr="009D4705">
              <w:rPr>
                <w:b/>
                <w:bCs/>
              </w:rPr>
              <w:t>emts vērā</w:t>
            </w:r>
          </w:p>
          <w:p w14:paraId="5CC0C067" w14:textId="2BD6BADE" w:rsidR="00566AEA" w:rsidRPr="009D4705" w:rsidRDefault="00566AEA" w:rsidP="00920789">
            <w:pPr>
              <w:pStyle w:val="naisc"/>
              <w:spacing w:before="0" w:after="0"/>
              <w:jc w:val="both"/>
            </w:pPr>
            <w:r w:rsidRPr="009D4705">
              <w:t xml:space="preserve">SPRK piedāvātā redakcija pieļauj interpretāciju, t.sk. nav konkrēti noteikts kādu elektroenerģijas daudzuma starpību ieskaita nākamajā norēķinu periodā. Noteikumu projekta </w:t>
            </w:r>
            <w:r w:rsidR="00983365" w:rsidRPr="009D4705">
              <w:t>MK noteikumu Nr. 50 punkta</w:t>
            </w:r>
            <w:r w:rsidR="009D4705">
              <w:t xml:space="preserve"> </w:t>
            </w:r>
            <w:r w:rsidR="003C1201" w:rsidRPr="009D4705">
              <w:t>1</w:t>
            </w:r>
            <w:r w:rsidR="00A939D6">
              <w:t>8</w:t>
            </w:r>
            <w:r w:rsidRPr="009D4705">
              <w:t>. punktā ietvertā norma izteikta precīzākā redakcijā.</w:t>
            </w:r>
          </w:p>
          <w:p w14:paraId="0946EF45" w14:textId="77777777" w:rsidR="00D668AC" w:rsidRPr="009D4705" w:rsidRDefault="00D668AC" w:rsidP="003C1201">
            <w:pPr>
              <w:pStyle w:val="naisc"/>
              <w:spacing w:before="0" w:after="0"/>
            </w:pPr>
          </w:p>
          <w:p w14:paraId="59348BBB" w14:textId="77777777" w:rsidR="00D668AC" w:rsidRPr="009D4705" w:rsidRDefault="00D668AC" w:rsidP="003C1201">
            <w:pPr>
              <w:pStyle w:val="naisc"/>
              <w:spacing w:before="0" w:after="0"/>
            </w:pPr>
          </w:p>
          <w:p w14:paraId="172E0A57" w14:textId="77777777" w:rsidR="00D668AC" w:rsidRPr="009D4705" w:rsidRDefault="00D668AC" w:rsidP="003C1201">
            <w:pPr>
              <w:pStyle w:val="naisc"/>
              <w:spacing w:before="0" w:after="0"/>
            </w:pPr>
          </w:p>
          <w:p w14:paraId="6D8F0852" w14:textId="77777777" w:rsidR="00D668AC" w:rsidRPr="009D4705" w:rsidRDefault="00D668AC" w:rsidP="003C1201">
            <w:pPr>
              <w:pStyle w:val="naisc"/>
              <w:spacing w:before="0" w:after="0"/>
            </w:pPr>
          </w:p>
          <w:p w14:paraId="4AC10B32" w14:textId="77777777" w:rsidR="00D668AC" w:rsidRPr="009D4705" w:rsidRDefault="00D668AC" w:rsidP="003C1201">
            <w:pPr>
              <w:pStyle w:val="naisc"/>
              <w:spacing w:before="0" w:after="0"/>
            </w:pPr>
          </w:p>
          <w:p w14:paraId="6176BB71" w14:textId="77777777" w:rsidR="00D668AC" w:rsidRPr="009D4705" w:rsidRDefault="00D668AC" w:rsidP="003C1201">
            <w:pPr>
              <w:pStyle w:val="naisc"/>
              <w:spacing w:before="0" w:after="0"/>
            </w:pPr>
          </w:p>
          <w:p w14:paraId="13D03950" w14:textId="77777777" w:rsidR="00D668AC" w:rsidRPr="009D4705" w:rsidRDefault="00D668AC" w:rsidP="003C1201">
            <w:pPr>
              <w:pStyle w:val="naisc"/>
              <w:spacing w:before="0" w:after="0"/>
            </w:pPr>
          </w:p>
          <w:p w14:paraId="6F9F9036" w14:textId="77777777" w:rsidR="00D668AC" w:rsidRPr="009D4705" w:rsidRDefault="00D668AC" w:rsidP="003C1201">
            <w:pPr>
              <w:pStyle w:val="naisc"/>
              <w:spacing w:before="0" w:after="0"/>
            </w:pPr>
          </w:p>
          <w:p w14:paraId="745EFA77" w14:textId="77777777" w:rsidR="00D668AC" w:rsidRPr="009D4705" w:rsidRDefault="00D668AC" w:rsidP="003C1201">
            <w:pPr>
              <w:pStyle w:val="naisc"/>
              <w:spacing w:before="0" w:after="0"/>
            </w:pPr>
          </w:p>
          <w:p w14:paraId="0A3E9414" w14:textId="77777777" w:rsidR="00D668AC" w:rsidRPr="009D4705" w:rsidRDefault="00D668AC" w:rsidP="003C1201">
            <w:pPr>
              <w:pStyle w:val="naisc"/>
              <w:spacing w:before="0" w:after="0"/>
            </w:pPr>
          </w:p>
          <w:p w14:paraId="718F0796" w14:textId="77777777" w:rsidR="00D668AC" w:rsidRPr="009D4705" w:rsidRDefault="00D668AC" w:rsidP="003C1201">
            <w:pPr>
              <w:pStyle w:val="naisc"/>
              <w:spacing w:before="0" w:after="0"/>
            </w:pPr>
          </w:p>
          <w:p w14:paraId="32AD314C" w14:textId="77777777" w:rsidR="00D668AC" w:rsidRPr="009D4705" w:rsidRDefault="00D668AC" w:rsidP="003C1201">
            <w:pPr>
              <w:pStyle w:val="naisc"/>
              <w:spacing w:before="0" w:after="0"/>
            </w:pPr>
          </w:p>
          <w:p w14:paraId="3E31BCD8" w14:textId="77777777" w:rsidR="00D668AC" w:rsidRPr="009D4705" w:rsidRDefault="00D668AC" w:rsidP="003C1201">
            <w:pPr>
              <w:pStyle w:val="naisc"/>
              <w:spacing w:before="0" w:after="0"/>
            </w:pPr>
          </w:p>
          <w:p w14:paraId="7FEB50AC" w14:textId="77777777" w:rsidR="00D668AC" w:rsidRPr="009D4705" w:rsidRDefault="00D668AC" w:rsidP="003C1201">
            <w:pPr>
              <w:pStyle w:val="naisc"/>
              <w:spacing w:before="0" w:after="0"/>
            </w:pPr>
          </w:p>
          <w:p w14:paraId="129B5950" w14:textId="77777777" w:rsidR="00D668AC" w:rsidRPr="009D4705" w:rsidRDefault="00D668AC" w:rsidP="003C1201">
            <w:pPr>
              <w:pStyle w:val="naisc"/>
              <w:spacing w:before="0" w:after="0"/>
            </w:pPr>
          </w:p>
          <w:p w14:paraId="51297955" w14:textId="77777777" w:rsidR="00D668AC" w:rsidRPr="009D4705" w:rsidRDefault="00D668AC" w:rsidP="003C1201">
            <w:pPr>
              <w:pStyle w:val="naisc"/>
              <w:spacing w:before="0" w:after="0"/>
            </w:pPr>
          </w:p>
          <w:p w14:paraId="5E0D29FB" w14:textId="77777777" w:rsidR="00D668AC" w:rsidRPr="009D4705" w:rsidRDefault="00D668AC" w:rsidP="003C1201">
            <w:pPr>
              <w:pStyle w:val="naisc"/>
              <w:spacing w:before="0" w:after="0"/>
            </w:pPr>
          </w:p>
          <w:p w14:paraId="22B80C0F" w14:textId="77777777" w:rsidR="00D668AC" w:rsidRPr="009D4705" w:rsidRDefault="00D668AC" w:rsidP="003C1201">
            <w:pPr>
              <w:pStyle w:val="naisc"/>
              <w:spacing w:before="0" w:after="0"/>
            </w:pPr>
          </w:p>
          <w:p w14:paraId="402F5D07" w14:textId="77777777" w:rsidR="00D668AC" w:rsidRPr="009D4705" w:rsidRDefault="00D668AC" w:rsidP="003C1201">
            <w:pPr>
              <w:pStyle w:val="naisc"/>
              <w:spacing w:before="0" w:after="0"/>
            </w:pPr>
          </w:p>
          <w:p w14:paraId="3DA9A558" w14:textId="77777777" w:rsidR="00D668AC" w:rsidRPr="009D4705" w:rsidRDefault="00D668AC" w:rsidP="003C1201">
            <w:pPr>
              <w:pStyle w:val="naisc"/>
              <w:spacing w:before="0" w:after="0"/>
            </w:pPr>
          </w:p>
          <w:p w14:paraId="15F79D7E" w14:textId="77777777" w:rsidR="00D668AC" w:rsidRPr="009D4705" w:rsidRDefault="00D668AC" w:rsidP="003C1201">
            <w:pPr>
              <w:pStyle w:val="naisc"/>
              <w:spacing w:before="0" w:after="0"/>
            </w:pPr>
          </w:p>
          <w:p w14:paraId="5A146B7C" w14:textId="77777777" w:rsidR="00D668AC" w:rsidRPr="009D4705" w:rsidRDefault="00D668AC" w:rsidP="003C1201">
            <w:pPr>
              <w:pStyle w:val="naisc"/>
              <w:spacing w:before="0" w:after="0"/>
            </w:pPr>
          </w:p>
          <w:p w14:paraId="45252A68" w14:textId="77777777" w:rsidR="00D668AC" w:rsidRPr="009D4705" w:rsidRDefault="00D668AC" w:rsidP="003C1201">
            <w:pPr>
              <w:pStyle w:val="naisc"/>
              <w:spacing w:before="0" w:after="0"/>
            </w:pPr>
          </w:p>
          <w:p w14:paraId="3FE6129F" w14:textId="77777777" w:rsidR="00D668AC" w:rsidRPr="009D4705" w:rsidRDefault="00D668AC" w:rsidP="003C1201">
            <w:pPr>
              <w:pStyle w:val="naisc"/>
              <w:spacing w:before="0" w:after="0"/>
            </w:pPr>
          </w:p>
          <w:p w14:paraId="5B8EFD96" w14:textId="77777777" w:rsidR="00D668AC" w:rsidRPr="009D4705" w:rsidRDefault="00D668AC" w:rsidP="003C1201">
            <w:pPr>
              <w:pStyle w:val="naisc"/>
              <w:spacing w:before="0" w:after="0"/>
            </w:pPr>
          </w:p>
          <w:p w14:paraId="6CC533ED" w14:textId="77777777" w:rsidR="00D668AC" w:rsidRPr="009D4705" w:rsidRDefault="00D668AC" w:rsidP="003C1201">
            <w:pPr>
              <w:pStyle w:val="naisc"/>
              <w:spacing w:before="0" w:after="0"/>
            </w:pPr>
          </w:p>
          <w:p w14:paraId="39AF9C03" w14:textId="77777777" w:rsidR="00D668AC" w:rsidRPr="009D4705" w:rsidRDefault="00D668AC" w:rsidP="003C1201">
            <w:pPr>
              <w:pStyle w:val="naisc"/>
              <w:spacing w:before="0" w:after="0"/>
            </w:pPr>
          </w:p>
          <w:p w14:paraId="3EC1E3F8" w14:textId="77777777" w:rsidR="00D668AC" w:rsidRPr="009D4705" w:rsidRDefault="00D668AC" w:rsidP="003C1201">
            <w:pPr>
              <w:pStyle w:val="naisc"/>
              <w:spacing w:before="0" w:after="0"/>
            </w:pPr>
          </w:p>
          <w:p w14:paraId="2E193199" w14:textId="77777777" w:rsidR="00D668AC" w:rsidRPr="009D4705" w:rsidRDefault="00D668AC" w:rsidP="003C1201">
            <w:pPr>
              <w:pStyle w:val="naisc"/>
              <w:spacing w:before="0" w:after="0"/>
            </w:pPr>
          </w:p>
          <w:p w14:paraId="1BC3DCA6" w14:textId="77777777" w:rsidR="00D668AC" w:rsidRPr="009D4705" w:rsidRDefault="00D668AC" w:rsidP="003C1201">
            <w:pPr>
              <w:pStyle w:val="naisc"/>
              <w:spacing w:before="0" w:after="0"/>
            </w:pPr>
          </w:p>
          <w:p w14:paraId="177D7A52" w14:textId="77777777" w:rsidR="00D668AC" w:rsidRPr="009D4705" w:rsidRDefault="00D668AC" w:rsidP="003C1201">
            <w:pPr>
              <w:pStyle w:val="naisc"/>
              <w:spacing w:before="0" w:after="0"/>
            </w:pPr>
          </w:p>
          <w:p w14:paraId="44720850" w14:textId="77777777" w:rsidR="00D668AC" w:rsidRPr="009D4705" w:rsidRDefault="00D668AC" w:rsidP="003C1201">
            <w:pPr>
              <w:pStyle w:val="naisc"/>
              <w:spacing w:before="0" w:after="0"/>
            </w:pPr>
          </w:p>
          <w:p w14:paraId="09358C69" w14:textId="77777777" w:rsidR="00D668AC" w:rsidRPr="009D4705" w:rsidRDefault="00D668AC" w:rsidP="003C1201">
            <w:pPr>
              <w:pStyle w:val="naisc"/>
              <w:spacing w:before="0" w:after="0"/>
            </w:pPr>
          </w:p>
          <w:p w14:paraId="2A72A7C6" w14:textId="3E9A8D28" w:rsidR="00D668AC" w:rsidRPr="009D4705" w:rsidRDefault="0032754A" w:rsidP="00D668AC">
            <w:pPr>
              <w:pStyle w:val="naisc"/>
              <w:spacing w:before="0" w:after="0"/>
              <w:rPr>
                <w:b/>
                <w:bCs/>
              </w:rPr>
            </w:pPr>
            <w:r w:rsidRPr="009D4705">
              <w:rPr>
                <w:b/>
                <w:bCs/>
              </w:rPr>
              <w:t>Nav ņ</w:t>
            </w:r>
            <w:r w:rsidR="00D668AC" w:rsidRPr="009D4705">
              <w:rPr>
                <w:b/>
                <w:bCs/>
              </w:rPr>
              <w:t>emts vērā</w:t>
            </w:r>
          </w:p>
          <w:p w14:paraId="4A261DF5" w14:textId="06DA8674" w:rsidR="0032754A" w:rsidRPr="009D4705" w:rsidRDefault="0032754A" w:rsidP="00D668AC">
            <w:pPr>
              <w:pStyle w:val="naisc"/>
              <w:spacing w:before="0" w:after="0"/>
              <w:rPr>
                <w:b/>
                <w:bCs/>
              </w:rPr>
            </w:pPr>
            <w:r w:rsidRPr="009D4705">
              <w:rPr>
                <w:b/>
                <w:bCs/>
              </w:rPr>
              <w:t>(Saskaņots elektroniski)</w:t>
            </w:r>
          </w:p>
          <w:p w14:paraId="3F9E92CF" w14:textId="7236CA5D" w:rsidR="00D668AC" w:rsidRPr="009D4705" w:rsidRDefault="0032754A" w:rsidP="00920789">
            <w:pPr>
              <w:pStyle w:val="naisc"/>
              <w:spacing w:before="0" w:after="0"/>
              <w:jc w:val="both"/>
              <w:rPr>
                <w:b/>
                <w:bCs/>
              </w:rPr>
            </w:pPr>
            <w:r w:rsidRPr="009D4705">
              <w:t xml:space="preserve">MK noteikumu Nr. </w:t>
            </w:r>
            <w:r w:rsidR="00BB74DA">
              <w:t xml:space="preserve">50 </w:t>
            </w:r>
            <w:r w:rsidRPr="009D4705">
              <w:t>2.15. apakšpunkts definē neto patēriņa terminu, un saskaņā ar terminu skaidrojumu, gadījumā, ja no elektrotīkla saņemtās elektroenerģijas apjoms ir mazāks par elektrotīklā nodotās elektroenerģijas apjomu, aprēķinātais neto patēriņš ir negatīvs. MK noteikumu Nr.</w:t>
            </w:r>
            <w:r w:rsidR="00BB74DA">
              <w:t xml:space="preserve"> 50</w:t>
            </w:r>
            <w:r w:rsidRPr="009D4705">
              <w:t xml:space="preserve"> 18.</w:t>
            </w:r>
            <w:r w:rsidR="00A939D6">
              <w:t xml:space="preserve"> </w:t>
            </w:r>
            <w:r w:rsidRPr="009D4705">
              <w:t xml:space="preserve">punkta redakcijā tiek izmantots 2.15. apakšpunktā definētais termins. Līdz šim arī spēkā esošā MK noteikumu Nr. 50 18. punkta redakcija nav raisījusi neskaidrības tā piemērošanas laikā. </w:t>
            </w:r>
            <w:r w:rsidRPr="009D4705">
              <w:rPr>
                <w:u w:val="single"/>
              </w:rPr>
              <w:t xml:space="preserve">SPRK </w:t>
            </w:r>
            <w:r w:rsidRPr="009D4705">
              <w:rPr>
                <w:u w:val="single"/>
              </w:rPr>
              <w:lastRenderedPageBreak/>
              <w:t>piedāvātā redakcija pēc būtības nemaina punkta jēgu un būtību</w:t>
            </w:r>
            <w:r w:rsidRPr="009D4705">
              <w:t>. MK noteikumu Nr. 50 18. punkta esošā redakcija paskaidro, ka aritmētiski aprēķinātais neto patēriņa apjoms var būt negatīvs, bet tādā gadījumā tas norēķinu periodā tiek noteikts kā nulle, bet elektroenerģija neto patēriņa apjoms tiek ieskaitīts nākamajā norēķinu periodā kā elektrotīkla nodotā elektroenerģija. SPRK radīs neskaidrības par to, kas tad ir neto patēriņš, proti, vai tā ir elektroenerģijas skaitītāja divu uzskaitītu elektroenerģijas apjomu starpība vai tomēr nulle.</w:t>
            </w:r>
          </w:p>
        </w:tc>
        <w:tc>
          <w:tcPr>
            <w:tcW w:w="2912" w:type="dxa"/>
            <w:tcBorders>
              <w:top w:val="single" w:sz="4" w:space="0" w:color="auto"/>
              <w:left w:val="single" w:sz="4" w:space="0" w:color="auto"/>
              <w:bottom w:val="single" w:sz="4" w:space="0" w:color="auto"/>
            </w:tcBorders>
          </w:tcPr>
          <w:p w14:paraId="14D08546" w14:textId="67CB8FAB" w:rsidR="0002762D" w:rsidRPr="009D4705" w:rsidRDefault="0002762D" w:rsidP="003C1201">
            <w:pPr>
              <w:pStyle w:val="naisc"/>
              <w:spacing w:before="0" w:after="0"/>
              <w:jc w:val="both"/>
              <w:rPr>
                <w:b/>
                <w:bCs/>
              </w:rPr>
            </w:pPr>
            <w:r w:rsidRPr="009D4705">
              <w:rPr>
                <w:b/>
                <w:bCs/>
              </w:rPr>
              <w:lastRenderedPageBreak/>
              <w:t xml:space="preserve">Noteikumu projekta </w:t>
            </w:r>
            <w:r w:rsidR="003C1201" w:rsidRPr="009D4705">
              <w:rPr>
                <w:b/>
                <w:bCs/>
              </w:rPr>
              <w:t>1</w:t>
            </w:r>
            <w:r w:rsidR="00A939D6">
              <w:rPr>
                <w:b/>
                <w:bCs/>
              </w:rPr>
              <w:t>4</w:t>
            </w:r>
            <w:r w:rsidRPr="009D4705">
              <w:rPr>
                <w:b/>
                <w:bCs/>
              </w:rPr>
              <w:t>. punkts:</w:t>
            </w:r>
          </w:p>
          <w:p w14:paraId="216CBCBD" w14:textId="075375BB" w:rsidR="003C1201" w:rsidRPr="009D4705" w:rsidRDefault="0002762D" w:rsidP="003C1201">
            <w:pPr>
              <w:contextualSpacing/>
              <w:jc w:val="both"/>
            </w:pPr>
            <w:r w:rsidRPr="009D4705">
              <w:t>“</w:t>
            </w:r>
            <w:r w:rsidR="003C1201" w:rsidRPr="009D4705">
              <w:t>1</w:t>
            </w:r>
            <w:r w:rsidR="00A939D6">
              <w:t>4</w:t>
            </w:r>
            <w:r w:rsidR="003C1201" w:rsidRPr="009D4705">
              <w:t>. </w:t>
            </w:r>
            <w:r w:rsidR="00770C3F" w:rsidRPr="009D4705">
              <w:t>I</w:t>
            </w:r>
            <w:r w:rsidR="003C1201" w:rsidRPr="009D4705">
              <w:t>zteikt 18. punktu šādā redakcijā:</w:t>
            </w:r>
          </w:p>
          <w:p w14:paraId="63915EDF" w14:textId="77777777" w:rsidR="003C1201" w:rsidRPr="009D4705" w:rsidRDefault="003C1201" w:rsidP="003C1201">
            <w:pPr>
              <w:ind w:firstLine="709"/>
              <w:contextualSpacing/>
              <w:jc w:val="both"/>
              <w:rPr>
                <w:rFonts w:eastAsiaTheme="minorHAnsi"/>
                <w:lang w:eastAsia="en-US"/>
              </w:rPr>
            </w:pPr>
          </w:p>
          <w:p w14:paraId="6DCAF42D" w14:textId="11CD8498" w:rsidR="0002762D" w:rsidRPr="009D4705" w:rsidRDefault="003C1201" w:rsidP="003C1201">
            <w:pPr>
              <w:contextualSpacing/>
              <w:jc w:val="both"/>
            </w:pPr>
            <w:r w:rsidRPr="009D4705">
              <w:t xml:space="preserve">“18. Ja mājsaimniecības lietotāja objekta </w:t>
            </w:r>
            <w:proofErr w:type="spellStart"/>
            <w:r w:rsidRPr="009D4705">
              <w:t>pieslēguma</w:t>
            </w:r>
            <w:proofErr w:type="spellEnd"/>
            <w:r w:rsidRPr="009D4705">
              <w:t xml:space="preserve"> ietvaros aprēķinātais elektroenerģijas neto patēriņš norēķinu periodā ir negatīvs, sadales sistēmas operators aprēķināto neto patēriņa apjomu ieskaita nākamajā norēķinu periodā kā elektrotīklā nodoto elektroenerģiju, bet norēķinu periodā mājsaimniecības lietotāja objekta neto patēriņš tiek noteikts nulle.”</w:t>
            </w:r>
            <w:r w:rsidR="0002762D" w:rsidRPr="009D4705">
              <w:t>”</w:t>
            </w:r>
          </w:p>
        </w:tc>
      </w:tr>
      <w:tr w:rsidR="009D4705" w:rsidRPr="009D4705" w14:paraId="7C3B6B51"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401C8340" w14:textId="77777777" w:rsidR="003C1201" w:rsidRPr="009D4705" w:rsidRDefault="003C1201" w:rsidP="000E0DB9">
            <w:pPr>
              <w:pStyle w:val="ListParagraph"/>
              <w:numPr>
                <w:ilvl w:val="0"/>
                <w:numId w:val="8"/>
              </w:numPr>
              <w:spacing w:after="0" w:line="240" w:lineRule="auto"/>
              <w:ind w:hanging="720"/>
              <w:rPr>
                <w:rFonts w:ascii="Times New Roman" w:hAnsi="Times New Roman"/>
                <w:sz w:val="24"/>
                <w:szCs w:val="24"/>
              </w:rPr>
            </w:pPr>
            <w:r w:rsidRPr="009D4705">
              <w:rPr>
                <w:rFonts w:ascii="Times New Roman" w:hAnsi="Times New Roman"/>
                <w:sz w:val="24"/>
                <w:szCs w:val="24"/>
              </w:rPr>
              <w:lastRenderedPageBreak/>
              <w:t>2.</w:t>
            </w:r>
          </w:p>
        </w:tc>
        <w:tc>
          <w:tcPr>
            <w:tcW w:w="2902" w:type="dxa"/>
            <w:tcBorders>
              <w:top w:val="single" w:sz="4" w:space="0" w:color="auto"/>
              <w:left w:val="single" w:sz="4" w:space="0" w:color="auto"/>
              <w:bottom w:val="single" w:sz="4" w:space="0" w:color="auto"/>
              <w:right w:val="single" w:sz="4" w:space="0" w:color="auto"/>
            </w:tcBorders>
          </w:tcPr>
          <w:p w14:paraId="20E3F8A8" w14:textId="77777777" w:rsidR="003C1201" w:rsidRPr="009D4705" w:rsidRDefault="003C1201" w:rsidP="000E0DB9">
            <w:pPr>
              <w:pStyle w:val="naisc"/>
              <w:spacing w:before="0" w:after="0"/>
              <w:jc w:val="both"/>
              <w:rPr>
                <w:b/>
                <w:bCs/>
              </w:rPr>
            </w:pPr>
            <w:r w:rsidRPr="009D4705">
              <w:rPr>
                <w:b/>
                <w:bCs/>
              </w:rPr>
              <w:t>Noteikumu projekta 1.6. apakšpunkts:</w:t>
            </w:r>
          </w:p>
          <w:p w14:paraId="64C706AB" w14:textId="77777777" w:rsidR="003C1201" w:rsidRPr="009D4705" w:rsidRDefault="003C1201" w:rsidP="000E0DB9">
            <w:pPr>
              <w:contextualSpacing/>
              <w:jc w:val="both"/>
            </w:pPr>
            <w:r w:rsidRPr="009D4705">
              <w:t>“</w:t>
            </w:r>
            <w:r w:rsidRPr="009D4705">
              <w:rPr>
                <w:shd w:val="clear" w:color="auto" w:fill="FFFFFF"/>
              </w:rPr>
              <w:t>1.6</w:t>
            </w:r>
            <w:r w:rsidRPr="009D4705">
              <w:t>. Papildināt noteikumus ar 16.</w:t>
            </w:r>
            <w:r w:rsidRPr="009D4705">
              <w:rPr>
                <w:vertAlign w:val="superscript"/>
              </w:rPr>
              <w:t>1</w:t>
            </w:r>
            <w:r w:rsidRPr="009D4705">
              <w:t> punktu šādā redakcijā:</w:t>
            </w:r>
          </w:p>
          <w:p w14:paraId="4257AC75" w14:textId="77777777" w:rsidR="003C1201" w:rsidRPr="009D4705" w:rsidRDefault="003C1201" w:rsidP="000E0DB9">
            <w:pPr>
              <w:contextualSpacing/>
              <w:jc w:val="both"/>
            </w:pPr>
            <w:r w:rsidRPr="009D4705">
              <w:t>“16.</w:t>
            </w:r>
            <w:r w:rsidRPr="009D4705">
              <w:rPr>
                <w:vertAlign w:val="superscript"/>
              </w:rPr>
              <w:t>1</w:t>
            </w:r>
            <w:r w:rsidRPr="009D4705">
              <w:t xml:space="preserve"> Elektroenerģijas tirgotājs paziņo sadales sistēmas operatoram, ja mājsaimniecības lietotājs vienojas ar elektroenerģijas tirgotāju par saražotās elektroenerģijas pārdošanu. Sadales sistēmas operators </w:t>
            </w:r>
            <w:r w:rsidRPr="009D4705">
              <w:lastRenderedPageBreak/>
              <w:t>pārtrauc elektroenerģijas neto norēķinu sistēmas piemērošanu pēc elektroenerģijas tirgotāja sniegtas informācijas par noslēgto vienošanos.”;”</w:t>
            </w:r>
          </w:p>
        </w:tc>
        <w:tc>
          <w:tcPr>
            <w:tcW w:w="4343" w:type="dxa"/>
            <w:tcBorders>
              <w:top w:val="single" w:sz="4" w:space="0" w:color="auto"/>
              <w:left w:val="single" w:sz="4" w:space="0" w:color="auto"/>
              <w:bottom w:val="single" w:sz="4" w:space="0" w:color="auto"/>
              <w:right w:val="single" w:sz="4" w:space="0" w:color="auto"/>
            </w:tcBorders>
          </w:tcPr>
          <w:p w14:paraId="387FD248" w14:textId="146463AF" w:rsidR="003C1201" w:rsidRPr="009D4705" w:rsidRDefault="003C1201" w:rsidP="000E0DB9">
            <w:pPr>
              <w:pStyle w:val="naisc"/>
              <w:spacing w:before="0" w:after="0"/>
              <w:jc w:val="both"/>
              <w:rPr>
                <w:b/>
                <w:bCs/>
              </w:rPr>
            </w:pPr>
            <w:r w:rsidRPr="009D4705">
              <w:rPr>
                <w:b/>
                <w:bCs/>
              </w:rPr>
              <w:lastRenderedPageBreak/>
              <w:t>Sabiedrisko pakalpojumu regulēšanas komisijas 06.03.2020. iebildums:</w:t>
            </w:r>
          </w:p>
          <w:p w14:paraId="1AB2DC77" w14:textId="77777777" w:rsidR="003C1201" w:rsidRPr="009D4705" w:rsidRDefault="003C1201" w:rsidP="000E0DB9">
            <w:pPr>
              <w:jc w:val="both"/>
            </w:pPr>
            <w:r w:rsidRPr="009D4705">
              <w:t>“6. Lai nodrošinātu neto norēķinu regulējuma uztveramību pēc Noteikumu 16.punkta vispirms būtu jānosaka normas, kurās regulēta neto patēriņa noteikšanas kārtība dažādos gadījumos, bet pēc tām – normas, kurās regulēta norēķinu kārtība neto norēķinu sistēmas ietvaros. Savukārt 16.</w:t>
            </w:r>
            <w:r w:rsidRPr="009D4705">
              <w:rPr>
                <w:vertAlign w:val="superscript"/>
              </w:rPr>
              <w:t>1 </w:t>
            </w:r>
            <w:r w:rsidRPr="009D4705">
              <w:t xml:space="preserve">punktā noteiktais regulējums būtu jānosaka Noteikumu III nodaļas pēdējā punktā, jo šis regulējums saistīts ar neto </w:t>
            </w:r>
            <w:r w:rsidRPr="009D4705">
              <w:lastRenderedPageBreak/>
              <w:t>norēķinu sistēmas piemērošanas izbeigšanu.”</w:t>
            </w:r>
          </w:p>
        </w:tc>
        <w:tc>
          <w:tcPr>
            <w:tcW w:w="3261" w:type="dxa"/>
            <w:gridSpan w:val="2"/>
            <w:tcBorders>
              <w:top w:val="single" w:sz="4" w:space="0" w:color="auto"/>
              <w:left w:val="single" w:sz="4" w:space="0" w:color="auto"/>
              <w:bottom w:val="single" w:sz="4" w:space="0" w:color="auto"/>
              <w:right w:val="single" w:sz="4" w:space="0" w:color="auto"/>
            </w:tcBorders>
          </w:tcPr>
          <w:p w14:paraId="5AC07F92" w14:textId="77777777" w:rsidR="003C1201" w:rsidRPr="009D4705" w:rsidRDefault="003C1201" w:rsidP="000E0DB9">
            <w:pPr>
              <w:pStyle w:val="naisc"/>
              <w:spacing w:before="0" w:after="0"/>
              <w:rPr>
                <w:b/>
                <w:bCs/>
              </w:rPr>
            </w:pPr>
            <w:r w:rsidRPr="009D4705">
              <w:rPr>
                <w:b/>
                <w:bCs/>
              </w:rPr>
              <w:lastRenderedPageBreak/>
              <w:t>Ņemts vērā</w:t>
            </w:r>
          </w:p>
          <w:p w14:paraId="25EAE2AD" w14:textId="77777777" w:rsidR="003C1201" w:rsidRPr="009D4705" w:rsidRDefault="003C1201" w:rsidP="00920789">
            <w:pPr>
              <w:pStyle w:val="naisc"/>
              <w:spacing w:before="0" w:after="0"/>
              <w:jc w:val="both"/>
              <w:rPr>
                <w:b/>
                <w:bCs/>
              </w:rPr>
            </w:pPr>
            <w:r w:rsidRPr="009D4705">
              <w:t>Noteikumu projekta punkts, kas saistīts ar neto norēķinu sistēmas piemērošanas izbeigšanu, iekļauts MK noteikumu Nr. 50 III. nodaļas pēdējā punktā. Savukārt noteikumos esošo punktu secības maiņa nav atbilstoša juridiskās tehnikas prasībām.</w:t>
            </w:r>
          </w:p>
        </w:tc>
        <w:tc>
          <w:tcPr>
            <w:tcW w:w="2912" w:type="dxa"/>
            <w:tcBorders>
              <w:top w:val="single" w:sz="4" w:space="0" w:color="auto"/>
              <w:left w:val="single" w:sz="4" w:space="0" w:color="auto"/>
              <w:bottom w:val="single" w:sz="4" w:space="0" w:color="auto"/>
            </w:tcBorders>
          </w:tcPr>
          <w:p w14:paraId="3F06CA22" w14:textId="27D83BE9" w:rsidR="003C1201" w:rsidRPr="009D4705" w:rsidRDefault="003C1201" w:rsidP="000E0DB9">
            <w:pPr>
              <w:pStyle w:val="naisc"/>
              <w:spacing w:before="0" w:after="0"/>
              <w:jc w:val="both"/>
              <w:rPr>
                <w:b/>
                <w:bCs/>
              </w:rPr>
            </w:pPr>
            <w:r w:rsidRPr="009D4705">
              <w:rPr>
                <w:b/>
                <w:bCs/>
              </w:rPr>
              <w:t>Noteikumu projekta 1</w:t>
            </w:r>
            <w:r w:rsidR="00A939D6">
              <w:rPr>
                <w:b/>
                <w:bCs/>
              </w:rPr>
              <w:t>6</w:t>
            </w:r>
            <w:r w:rsidRPr="009D4705">
              <w:rPr>
                <w:b/>
                <w:bCs/>
              </w:rPr>
              <w:t>. punkts:</w:t>
            </w:r>
          </w:p>
          <w:p w14:paraId="0285588A" w14:textId="2D7F1D3B" w:rsidR="003C1201" w:rsidRPr="009D4705" w:rsidRDefault="003C1201" w:rsidP="000E0DB9">
            <w:pPr>
              <w:contextualSpacing/>
              <w:jc w:val="both"/>
            </w:pPr>
            <w:r w:rsidRPr="009D4705">
              <w:t>“1</w:t>
            </w:r>
            <w:r w:rsidR="00A939D6">
              <w:t>6</w:t>
            </w:r>
            <w:r w:rsidRPr="009D4705">
              <w:t>. </w:t>
            </w:r>
            <w:r w:rsidR="00770C3F" w:rsidRPr="009D4705">
              <w:t>P</w:t>
            </w:r>
            <w:r w:rsidRPr="009D4705">
              <w:t>apildināt noteikumus ar 18.</w:t>
            </w:r>
            <w:r w:rsidRPr="009D4705">
              <w:rPr>
                <w:vertAlign w:val="superscript"/>
              </w:rPr>
              <w:t>2</w:t>
            </w:r>
            <w:r w:rsidRPr="009D4705">
              <w:t> punktu šādā redakcijā:</w:t>
            </w:r>
          </w:p>
          <w:p w14:paraId="50A265F9" w14:textId="77777777" w:rsidR="003C1201" w:rsidRPr="009D4705" w:rsidRDefault="003C1201" w:rsidP="000E0DB9">
            <w:pPr>
              <w:ind w:firstLine="709"/>
              <w:contextualSpacing/>
              <w:jc w:val="both"/>
            </w:pPr>
          </w:p>
          <w:p w14:paraId="012ED203" w14:textId="4555E450" w:rsidR="003C1201" w:rsidRPr="009D4705" w:rsidRDefault="003C1201" w:rsidP="000E0DB9">
            <w:pPr>
              <w:contextualSpacing/>
              <w:jc w:val="both"/>
            </w:pPr>
            <w:r w:rsidRPr="009D4705">
              <w:t>“18.</w:t>
            </w:r>
            <w:r w:rsidRPr="009D4705">
              <w:rPr>
                <w:vertAlign w:val="superscript"/>
              </w:rPr>
              <w:t>2</w:t>
            </w:r>
            <w:r w:rsidRPr="009D4705">
              <w:t xml:space="preserve"> Tirgotājs paziņo sadales sistēmas operatoram, ja mājsaimniecības lietotājs vienojas ar tirgotāju par saražotās elektroenerģijas pārdošanu. Sadales sistēmas </w:t>
            </w:r>
            <w:r w:rsidRPr="009D4705">
              <w:lastRenderedPageBreak/>
              <w:t>operators pārtrauc elektroenerģijas neto norēķinu sistēmas piemērošanu pēc tirgotāja sniegtās informācijas par noslēgto vienošanos.””</w:t>
            </w:r>
          </w:p>
        </w:tc>
      </w:tr>
      <w:tr w:rsidR="009D4705" w:rsidRPr="009D4705" w14:paraId="5E2744D8"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8C064FE" w14:textId="77777777" w:rsidR="00365BA2" w:rsidRPr="009D4705" w:rsidRDefault="00365BA2" w:rsidP="003C1201">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73D2C189" w14:textId="7F1D501A" w:rsidR="00365BA2" w:rsidRPr="009D4705" w:rsidRDefault="00365BA2" w:rsidP="00B02B8F">
            <w:pPr>
              <w:contextualSpacing/>
              <w:jc w:val="both"/>
              <w:rPr>
                <w:b/>
                <w:bCs/>
              </w:rPr>
            </w:pPr>
            <w:r w:rsidRPr="009D4705">
              <w:rPr>
                <w:b/>
                <w:bCs/>
              </w:rPr>
              <w:t>Noteikumu projekta 1.11. apakšpunkts:</w:t>
            </w:r>
          </w:p>
          <w:p w14:paraId="3109AB98" w14:textId="49F11963" w:rsidR="00365BA2" w:rsidRPr="009D4705" w:rsidRDefault="00365BA2" w:rsidP="00B02B8F">
            <w:pPr>
              <w:contextualSpacing/>
              <w:jc w:val="both"/>
            </w:pPr>
            <w:r w:rsidRPr="009D4705">
              <w:t>“1.11. izteikt 27. punktu šādā redakcijā:</w:t>
            </w:r>
          </w:p>
          <w:p w14:paraId="47EF2A7B" w14:textId="3458B9D8" w:rsidR="00365BA2" w:rsidRPr="009D4705" w:rsidRDefault="00365BA2" w:rsidP="00B02B8F">
            <w:pPr>
              <w:contextualSpacing/>
              <w:jc w:val="both"/>
              <w:rPr>
                <w:b/>
                <w:bCs/>
              </w:rPr>
            </w:pPr>
            <w:r w:rsidRPr="009D4705">
              <w:t>“27. Lietotājs maksā par obligātā iepirkuma komponentēm.”;”</w:t>
            </w:r>
          </w:p>
        </w:tc>
        <w:tc>
          <w:tcPr>
            <w:tcW w:w="4343" w:type="dxa"/>
            <w:tcBorders>
              <w:top w:val="single" w:sz="4" w:space="0" w:color="auto"/>
              <w:left w:val="single" w:sz="4" w:space="0" w:color="auto"/>
              <w:bottom w:val="single" w:sz="4" w:space="0" w:color="auto"/>
              <w:right w:val="single" w:sz="4" w:space="0" w:color="auto"/>
            </w:tcBorders>
          </w:tcPr>
          <w:p w14:paraId="2389081C" w14:textId="0B249E2B" w:rsidR="00365BA2" w:rsidRPr="009D4705" w:rsidRDefault="00365BA2" w:rsidP="00B02B8F">
            <w:pPr>
              <w:jc w:val="both"/>
              <w:rPr>
                <w:b/>
                <w:bCs/>
              </w:rPr>
            </w:pPr>
            <w:r w:rsidRPr="009D4705">
              <w:rPr>
                <w:b/>
                <w:bCs/>
              </w:rPr>
              <w:t>Tieslietu ministrijas 04.03.2020. iebildums:</w:t>
            </w:r>
          </w:p>
          <w:p w14:paraId="3D3D9217" w14:textId="5F41B08A" w:rsidR="00365BA2" w:rsidRPr="009D4705" w:rsidRDefault="00365BA2" w:rsidP="00B02B8F">
            <w:pPr>
              <w:jc w:val="both"/>
            </w:pPr>
            <w:r w:rsidRPr="009D4705">
              <w:t>“4. Elektroenerģijas tirgus likuma 28. panta piektās daļas otrais teikums, 30. panta trešās daļas otrais teikums un 30.</w:t>
            </w:r>
            <w:r w:rsidRPr="009D4705">
              <w:rPr>
                <w:vertAlign w:val="superscript"/>
              </w:rPr>
              <w:t>2</w:t>
            </w:r>
            <w:r w:rsidRPr="009D4705">
              <w:t> panta trešās daļas otrais teikums noteic, ka obligātā iepirkuma izmaksas sedz visi Latvijas elektroenerģijas galalietotāji proporcionāli savam elektroenerģijas patēriņam. Savukārt Elektroenerģijas tirgus likuma 28.</w:t>
            </w:r>
            <w:r w:rsidRPr="009D4705">
              <w:rPr>
                <w:vertAlign w:val="superscript"/>
              </w:rPr>
              <w:t>1</w:t>
            </w:r>
            <w:r w:rsidRPr="009D4705">
              <w:t xml:space="preserve"> panta ceturtās daļas otrais teikums noteic, ka obligātā iepirkuma izmaksas, ko veido maksājumi par uzstādīto elektrisko jaudu, sedz visi Latvijas elektroenerģijas galalietotāji, un tās tiek sadalītas pa sprieguma un patēriņa līmeņa grupām proporcionāli ieņēmumu fiksētajai daļai no sistēmas pakalpojumiem. Noteikumu 27. punkts paredz, ka lietotājs proporcionāli elektroenerģijas patēriņam maksā par katru obligātā iepirkuma komponenti, bet projekta 1.11. apakšpunkts paredz noteikt, ka lietotājs maksā par obligātā iepirkuma </w:t>
            </w:r>
            <w:r w:rsidRPr="009D4705">
              <w:lastRenderedPageBreak/>
              <w:t>komponentēm. Ņemot vērā to, ka lietotājam obligātā iepirkuma komponentes ir jāmaksā proporcionāli elektroenerģijas patēriņam un ieņēmumu fiksētajai daļai no sistēmas pakalpojumiem, lūdzam precizēt projekta 1.11. apakšpunktu.”</w:t>
            </w:r>
          </w:p>
        </w:tc>
        <w:tc>
          <w:tcPr>
            <w:tcW w:w="3261" w:type="dxa"/>
            <w:gridSpan w:val="2"/>
            <w:tcBorders>
              <w:top w:val="single" w:sz="4" w:space="0" w:color="auto"/>
              <w:left w:val="single" w:sz="4" w:space="0" w:color="auto"/>
              <w:bottom w:val="single" w:sz="4" w:space="0" w:color="auto"/>
              <w:right w:val="single" w:sz="4" w:space="0" w:color="auto"/>
            </w:tcBorders>
          </w:tcPr>
          <w:p w14:paraId="6EA9222A" w14:textId="77777777" w:rsidR="00365BA2" w:rsidRPr="009D4705" w:rsidRDefault="00365BA2" w:rsidP="003C1201">
            <w:pPr>
              <w:pStyle w:val="naisc"/>
              <w:spacing w:before="0" w:after="0"/>
              <w:rPr>
                <w:b/>
                <w:bCs/>
              </w:rPr>
            </w:pPr>
            <w:r w:rsidRPr="009D4705">
              <w:rPr>
                <w:b/>
                <w:bCs/>
              </w:rPr>
              <w:lastRenderedPageBreak/>
              <w:t>Ņemts vērā</w:t>
            </w:r>
          </w:p>
          <w:p w14:paraId="5A0BEB11" w14:textId="6C80EEF1" w:rsidR="00B02E51" w:rsidRPr="009D4705" w:rsidRDefault="002419C1" w:rsidP="00920789">
            <w:pPr>
              <w:pStyle w:val="naisc"/>
              <w:spacing w:before="0" w:after="0"/>
              <w:jc w:val="both"/>
            </w:pPr>
            <w:r w:rsidRPr="009D4705">
              <w:t>Noteikumu projekta 1</w:t>
            </w:r>
            <w:r w:rsidR="00A939D6">
              <w:t>8</w:t>
            </w:r>
            <w:r w:rsidRPr="009D4705">
              <w:t>. punktā izteiktais</w:t>
            </w:r>
            <w:r w:rsidR="00F367A2" w:rsidRPr="009D4705">
              <w:t xml:space="preserve"> MK noteikumu Nr. 50</w:t>
            </w:r>
            <w:r w:rsidRPr="009D4705">
              <w:t xml:space="preserve"> 27. punkts paredz normu, no kuras izriet nosacījums par lietotājam noteikto pienākumu </w:t>
            </w:r>
            <w:r w:rsidRPr="00E17670">
              <w:t>maksāt par obligātā iepirkuma komponentēm.</w:t>
            </w:r>
            <w:r w:rsidR="00B02E51" w:rsidRPr="00E17670">
              <w:t xml:space="preserve"> Savukārt noteikumu projekt</w:t>
            </w:r>
            <w:r w:rsidR="00A939D6" w:rsidRPr="00E17670">
              <w:t>a 7. un 8. punktā</w:t>
            </w:r>
            <w:r w:rsidR="00B02E51" w:rsidRPr="00E17670">
              <w:t xml:space="preserve"> iekļautais </w:t>
            </w:r>
            <w:r w:rsidR="00033180" w:rsidRPr="00E17670">
              <w:t>MK noteikumu Nr. 50</w:t>
            </w:r>
            <w:r w:rsidR="00B7096F" w:rsidRPr="00E17670">
              <w:t xml:space="preserve"> </w:t>
            </w:r>
            <w:r w:rsidR="00A939D6" w:rsidRPr="00E17670">
              <w:t>2.1</w:t>
            </w:r>
            <w:r w:rsidR="00033180" w:rsidRPr="00E17670">
              <w:t>7</w:t>
            </w:r>
            <w:r w:rsidR="00B02E51" w:rsidRPr="00E17670">
              <w:t>.</w:t>
            </w:r>
            <w:r w:rsidR="00A939D6" w:rsidRPr="00E17670">
              <w:t xml:space="preserve">, </w:t>
            </w:r>
            <w:r w:rsidR="00E17670" w:rsidRPr="00E17670">
              <w:t>2.17.</w:t>
            </w:r>
            <w:r w:rsidR="00E17670" w:rsidRPr="00E17670">
              <w:rPr>
                <w:vertAlign w:val="superscript"/>
              </w:rPr>
              <w:t>1</w:t>
            </w:r>
            <w:r w:rsidR="00E17670" w:rsidRPr="00E17670">
              <w:t> </w:t>
            </w:r>
            <w:r w:rsidR="00A939D6" w:rsidRPr="00E17670">
              <w:t xml:space="preserve">un </w:t>
            </w:r>
            <w:r w:rsidR="00E17670" w:rsidRPr="00E17670">
              <w:t>2.17.</w:t>
            </w:r>
            <w:r w:rsidR="00E17670" w:rsidRPr="00E17670">
              <w:rPr>
                <w:vertAlign w:val="superscript"/>
              </w:rPr>
              <w:t>2</w:t>
            </w:r>
            <w:r w:rsidR="00E17670" w:rsidRPr="00E17670">
              <w:t> </w:t>
            </w:r>
            <w:r w:rsidR="00A939D6" w:rsidRPr="00E17670">
              <w:t>apakš</w:t>
            </w:r>
            <w:r w:rsidR="00B02E51" w:rsidRPr="00E17670">
              <w:t>punkts definē obligātā iepirkuma komponentes,</w:t>
            </w:r>
            <w:r w:rsidR="00B02E51" w:rsidRPr="009D4705">
              <w:t xml:space="preserve"> kas savukārt definētas atbilstoši regulatora metodikai</w:t>
            </w:r>
            <w:r w:rsidR="00B02E51" w:rsidRPr="009D4705">
              <w:rPr>
                <w:rStyle w:val="FootnoteReference"/>
              </w:rPr>
              <w:footnoteReference w:id="1"/>
            </w:r>
            <w:r w:rsidR="00B02E51" w:rsidRPr="009D4705">
              <w:t>, kas savukārt izriet no minētajām Elektroenerģijas tirgus likuma normām.</w:t>
            </w:r>
          </w:p>
          <w:p w14:paraId="7E1A5B49" w14:textId="295B770F" w:rsidR="00365BA2" w:rsidRPr="009D4705" w:rsidRDefault="00F13CE0" w:rsidP="00920789">
            <w:pPr>
              <w:pStyle w:val="naisc"/>
              <w:spacing w:before="0" w:after="0"/>
              <w:jc w:val="both"/>
            </w:pPr>
            <w:r w:rsidRPr="009D4705">
              <w:rPr>
                <w:shd w:val="clear" w:color="auto" w:fill="FFFFFF"/>
              </w:rPr>
              <w:t>Vienlaikus dublēt Elektroenerģijas tirgus likumā noteiktās normas</w:t>
            </w:r>
            <w:r w:rsidR="00F367A2" w:rsidRPr="009D4705">
              <w:rPr>
                <w:shd w:val="clear" w:color="auto" w:fill="FFFFFF"/>
              </w:rPr>
              <w:t xml:space="preserve"> MK noteikumos Nr. 50</w:t>
            </w:r>
            <w:r w:rsidRPr="009D4705">
              <w:rPr>
                <w:shd w:val="clear" w:color="auto" w:fill="FFFFFF"/>
              </w:rPr>
              <w:t xml:space="preserve"> </w:t>
            </w:r>
            <w:r w:rsidR="004519B0" w:rsidRPr="009D4705">
              <w:rPr>
                <w:shd w:val="clear" w:color="auto" w:fill="FFFFFF"/>
              </w:rPr>
              <w:t>likumā</w:t>
            </w:r>
            <w:r w:rsidRPr="009D4705">
              <w:rPr>
                <w:shd w:val="clear" w:color="auto" w:fill="FFFFFF"/>
              </w:rPr>
              <w:t xml:space="preserve"> paredzētajā detalizācijas pakāpē būtu pretrunā ar juridiskās tehnikas prasībām.</w:t>
            </w:r>
          </w:p>
        </w:tc>
        <w:tc>
          <w:tcPr>
            <w:tcW w:w="2912" w:type="dxa"/>
            <w:tcBorders>
              <w:top w:val="single" w:sz="4" w:space="0" w:color="auto"/>
              <w:left w:val="single" w:sz="4" w:space="0" w:color="auto"/>
              <w:bottom w:val="single" w:sz="4" w:space="0" w:color="auto"/>
            </w:tcBorders>
          </w:tcPr>
          <w:p w14:paraId="75492E2F" w14:textId="34F33651" w:rsidR="00365BA2" w:rsidRPr="009D4705" w:rsidRDefault="00365BA2" w:rsidP="003C1201">
            <w:pPr>
              <w:contextualSpacing/>
              <w:jc w:val="both"/>
              <w:rPr>
                <w:b/>
                <w:bCs/>
              </w:rPr>
            </w:pPr>
            <w:r w:rsidRPr="009D4705">
              <w:rPr>
                <w:b/>
                <w:bCs/>
              </w:rPr>
              <w:t>Noteikumu projekta 1</w:t>
            </w:r>
            <w:r w:rsidR="00A939D6">
              <w:rPr>
                <w:b/>
                <w:bCs/>
              </w:rPr>
              <w:t>8</w:t>
            </w:r>
            <w:r w:rsidRPr="009D4705">
              <w:rPr>
                <w:b/>
                <w:bCs/>
              </w:rPr>
              <w:t>. punkts:</w:t>
            </w:r>
          </w:p>
          <w:p w14:paraId="3C910684" w14:textId="7177A048" w:rsidR="003C1201" w:rsidRPr="009D4705" w:rsidRDefault="00365BA2" w:rsidP="003C1201">
            <w:pPr>
              <w:contextualSpacing/>
              <w:jc w:val="both"/>
            </w:pPr>
            <w:r w:rsidRPr="009D4705">
              <w:t>“</w:t>
            </w:r>
            <w:r w:rsidR="003C1201" w:rsidRPr="009D4705">
              <w:t>1</w:t>
            </w:r>
            <w:r w:rsidR="00A939D6">
              <w:t>8</w:t>
            </w:r>
            <w:r w:rsidR="003C1201" w:rsidRPr="009D4705">
              <w:t>. </w:t>
            </w:r>
            <w:r w:rsidR="00770C3F" w:rsidRPr="009D4705">
              <w:t>I</w:t>
            </w:r>
            <w:r w:rsidR="003C1201" w:rsidRPr="009D4705">
              <w:t>zteikt 27. punktu šādā redakcijā:</w:t>
            </w:r>
          </w:p>
          <w:p w14:paraId="22B3CE12" w14:textId="77777777" w:rsidR="003C1201" w:rsidRPr="009D4705" w:rsidRDefault="003C1201" w:rsidP="003C1201">
            <w:pPr>
              <w:ind w:firstLine="709"/>
              <w:contextualSpacing/>
              <w:jc w:val="both"/>
            </w:pPr>
          </w:p>
          <w:p w14:paraId="542D050A" w14:textId="7E123258" w:rsidR="00365BA2" w:rsidRPr="009D4705" w:rsidRDefault="003C1201" w:rsidP="003C1201">
            <w:pPr>
              <w:jc w:val="both"/>
              <w:rPr>
                <w:b/>
                <w:bCs/>
              </w:rPr>
            </w:pPr>
            <w:r w:rsidRPr="009D4705">
              <w:t>“27. Lietotājs maksā par obligātā iepirkuma komponentēm.”</w:t>
            </w:r>
            <w:r w:rsidR="00365BA2" w:rsidRPr="009D4705">
              <w:t>”</w:t>
            </w:r>
          </w:p>
        </w:tc>
      </w:tr>
      <w:tr w:rsidR="009D4705" w:rsidRPr="009D4705" w14:paraId="1C521617"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16371051" w14:textId="77777777" w:rsidR="00B3206A" w:rsidRPr="009D4705" w:rsidRDefault="00B3206A" w:rsidP="003C1201">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2E658666" w14:textId="77777777" w:rsidR="00B3206A" w:rsidRPr="009D4705" w:rsidRDefault="00B3206A" w:rsidP="00B3206A">
            <w:pPr>
              <w:contextualSpacing/>
              <w:jc w:val="both"/>
              <w:rPr>
                <w:b/>
                <w:bCs/>
              </w:rPr>
            </w:pPr>
            <w:r w:rsidRPr="009D4705">
              <w:rPr>
                <w:b/>
                <w:bCs/>
              </w:rPr>
              <w:t>Noteikumu projekta 1.18. apakšpunkts:</w:t>
            </w:r>
          </w:p>
          <w:p w14:paraId="1E0A191A" w14:textId="184BF2FE" w:rsidR="00B3206A" w:rsidRPr="009D4705" w:rsidRDefault="00B3206A" w:rsidP="00B3206A">
            <w:pPr>
              <w:contextualSpacing/>
              <w:jc w:val="both"/>
            </w:pPr>
            <w:r w:rsidRPr="009D4705">
              <w:t>“Papildināt 73. punktu ar 73.3. apakšpunktu šādā redakcijā:</w:t>
            </w:r>
          </w:p>
          <w:p w14:paraId="5979C3E6" w14:textId="0471BE1C" w:rsidR="00B3206A" w:rsidRPr="009D4705" w:rsidRDefault="00B3206A" w:rsidP="00B3206A">
            <w:pPr>
              <w:contextualSpacing/>
              <w:jc w:val="both"/>
              <w:rPr>
                <w:b/>
                <w:bCs/>
              </w:rPr>
            </w:pPr>
            <w:r w:rsidRPr="009D4705">
              <w:t>“73.3. ja elektroietaises atslēgšana īstenojama saskaņā ar nacionālo elektroenerģijas sistēmas aizsardzības plānu vai atjaunošanas plānu elektroenerģijas sistēmas stabila darbības režīma nodrošināšanai.”;</w:t>
            </w:r>
          </w:p>
        </w:tc>
        <w:tc>
          <w:tcPr>
            <w:tcW w:w="4343" w:type="dxa"/>
            <w:tcBorders>
              <w:top w:val="single" w:sz="4" w:space="0" w:color="auto"/>
              <w:left w:val="single" w:sz="4" w:space="0" w:color="auto"/>
              <w:bottom w:val="single" w:sz="4" w:space="0" w:color="auto"/>
              <w:right w:val="single" w:sz="4" w:space="0" w:color="auto"/>
            </w:tcBorders>
          </w:tcPr>
          <w:p w14:paraId="2E621FDA" w14:textId="77777777" w:rsidR="00B3206A" w:rsidRPr="009D4705" w:rsidRDefault="00B3206A" w:rsidP="00B02B8F">
            <w:pPr>
              <w:jc w:val="both"/>
              <w:rPr>
                <w:b/>
                <w:bCs/>
              </w:rPr>
            </w:pPr>
            <w:r w:rsidRPr="009D4705">
              <w:rPr>
                <w:b/>
                <w:bCs/>
              </w:rPr>
              <w:t>Sabiedrisko pakalpojumu regulēšanas komisijas 16.03.2020. iebildums:</w:t>
            </w:r>
          </w:p>
          <w:p w14:paraId="2F5D2B8B" w14:textId="2604DC32" w:rsidR="00B3206A" w:rsidRPr="009D4705" w:rsidRDefault="00B3206A" w:rsidP="00B02B8F">
            <w:pPr>
              <w:jc w:val="both"/>
            </w:pPr>
            <w:r w:rsidRPr="009D4705">
              <w:t>Regulators norāda, ka  Projekta 73.3.apakšpunkts pašlaik paredz tikai elektroietaišu atslēgšanu, tāpēc nepieciešams papildināt Projektu ar regulējumu, kas paredz elektroenerģijas piegādes atjaunošanu pēc saskaņā ar nacionālo elektroenerģijas sistēmas aizsardzības plānu vai atjaunošanas plānu elektroenerģijas sistēmas stabila darbības režīmā nodrošināšanai identificēto risku novēršanas</w:t>
            </w:r>
          </w:p>
        </w:tc>
        <w:tc>
          <w:tcPr>
            <w:tcW w:w="3261" w:type="dxa"/>
            <w:gridSpan w:val="2"/>
            <w:tcBorders>
              <w:top w:val="single" w:sz="4" w:space="0" w:color="auto"/>
              <w:left w:val="single" w:sz="4" w:space="0" w:color="auto"/>
              <w:bottom w:val="single" w:sz="4" w:space="0" w:color="auto"/>
              <w:right w:val="single" w:sz="4" w:space="0" w:color="auto"/>
            </w:tcBorders>
          </w:tcPr>
          <w:p w14:paraId="60F4DA44" w14:textId="6378EB97" w:rsidR="00B3206A" w:rsidRPr="009D4705" w:rsidRDefault="00F02EB3" w:rsidP="003C1201">
            <w:pPr>
              <w:pStyle w:val="naisc"/>
              <w:spacing w:before="0" w:after="0"/>
              <w:rPr>
                <w:b/>
                <w:bCs/>
              </w:rPr>
            </w:pPr>
            <w:r w:rsidRPr="009D4705">
              <w:rPr>
                <w:b/>
                <w:bCs/>
              </w:rPr>
              <w:t>Daļēji ņ</w:t>
            </w:r>
            <w:r w:rsidR="00B3206A" w:rsidRPr="009D4705">
              <w:rPr>
                <w:b/>
                <w:bCs/>
              </w:rPr>
              <w:t>emts vērā</w:t>
            </w:r>
            <w:r w:rsidR="00F27602" w:rsidRPr="009D4705">
              <w:rPr>
                <w:b/>
                <w:bCs/>
              </w:rPr>
              <w:t xml:space="preserve"> </w:t>
            </w:r>
          </w:p>
          <w:p w14:paraId="3A67A282" w14:textId="154CE8B7" w:rsidR="00B3206A" w:rsidRPr="009D4705" w:rsidRDefault="00A939D6" w:rsidP="00AC7092">
            <w:pPr>
              <w:pStyle w:val="naisc"/>
              <w:spacing w:before="0" w:after="0"/>
              <w:jc w:val="both"/>
            </w:pPr>
            <w:r w:rsidRPr="00A939D6">
              <w:t>Noteikumu projekt</w:t>
            </w:r>
            <w:r>
              <w:t>a 20. punktā</w:t>
            </w:r>
            <w:r w:rsidRPr="00A939D6">
              <w:t xml:space="preserve"> ietvertais MK noteikumu Nr. 50 </w:t>
            </w:r>
            <w:r w:rsidR="00B3206A" w:rsidRPr="00A939D6">
              <w:t>73</w:t>
            </w:r>
            <w:r w:rsidR="00B3206A" w:rsidRPr="009D4705">
              <w:t>.3. apakšpunkts ietverts Noteikumu projektā</w:t>
            </w:r>
            <w:r w:rsidR="00BA734D" w:rsidRPr="009D4705">
              <w:t xml:space="preserve"> kompensācijas mehānisma ieviešanas kontekstā, kad sadales sistēmas operators pie normāliem sistēmas un ārējiem apstākļiem neatjauno lietotājam elektroenerģijas piegādi 24 stundu laikā. Noteikumu projekta 73.3. apakšpunktā atrunātais gadījums nav uzskatāms par elektroenerģijas piegādes neplānotu pārtraukumu, par kuru sadales sistēmas lietotājam būtu nosakāma kompensācija, jo atslēgšana tiek veikta, lai novērstu pilnīgu elektroenerģijas sistēmas nodzisumu un pēc iespējas saglabātu valsts stratēģisko objektu elektroapgādi.</w:t>
            </w:r>
          </w:p>
          <w:p w14:paraId="245C36EF" w14:textId="32430E6A" w:rsidR="00BA734D" w:rsidRPr="009D4705" w:rsidRDefault="00BA734D" w:rsidP="00A939D6">
            <w:pPr>
              <w:pStyle w:val="naisc"/>
              <w:spacing w:before="0" w:after="0"/>
              <w:jc w:val="both"/>
            </w:pPr>
            <w:r w:rsidRPr="009D4705">
              <w:t xml:space="preserve">Jau šobrīd MK noteikumu Nr. 50 90. punkts nosaka to, ka </w:t>
            </w:r>
            <w:r w:rsidRPr="009D4705">
              <w:lastRenderedPageBreak/>
              <w:t xml:space="preserve">sistēmas operatoram nepārtraukti jānodrošina lietotājam sistēmas pakalpojumus, izņemot tos gadījumus, kuros MK noteikumos Nr. 50 noteiktā kārtībā operatoram atļauts īstenot lietotāju elektroietaises atslēgšanu. Sistēmas aizsardzības un atjaunošanas plānu izpilde nebeidzas ar lietotāju atslēgšanu, tie paredz arī sistēmas normāla darba režīma atjaunošanu - sistēmas pakalpojuma atjaunošanu visiem sistēmas lietotājiem. </w:t>
            </w:r>
            <w:r w:rsidR="00857090" w:rsidRPr="009D4705">
              <w:t xml:space="preserve">MK noteikumu Nr. 50 </w:t>
            </w:r>
            <w:r w:rsidRPr="009D4705">
              <w:t xml:space="preserve">73. punkts nosaka gadījumus, kad operators drīkst bez brīdinājuma atslēgt lietotāja elektroietaisi, tāpēc ir būtiski papildināt punktu ar jaunu 73.3 apakšpunktu, jo sistēmas izstrādātajā aizsardzības plānā un atjaunošanas plānā noteikto pasākumu īstenošana ir jāveic nekavējoties un tehniski nav iespējama lietotāju informēšana par šādu atslēgšanu. Precizējums nepieciešams, lai sistēmas aizsardzības un atjaunošanas plānos ietvertās procedūras būtu saskaņotas ar </w:t>
            </w:r>
            <w:r w:rsidRPr="009D4705">
              <w:lastRenderedPageBreak/>
              <w:t xml:space="preserve">esošā regulējumā paredzēto procedūru atslēgšanas īstenošanai. Sistēmas atjaunošanas plāna mērķis ir </w:t>
            </w:r>
            <w:r w:rsidR="00857090" w:rsidRPr="009D4705">
              <w:t>“</w:t>
            </w:r>
            <w:r w:rsidRPr="009D4705">
              <w:t>noteikt pasākumus, kādi jāveic reāllaikā, lai nodrošinātu elektrosistēmas atgriešanu normālā stāvoklī pēc tās atrašanās nodzisuma stāvoklī</w:t>
            </w:r>
            <w:r w:rsidR="00857090" w:rsidRPr="009D4705">
              <w:t>”</w:t>
            </w:r>
            <w:r w:rsidRPr="009D4705">
              <w:t>. Abu plānu mērķis pēc būtības ir vērsts uz to, lai pēc iespējas tiktu saglabāta sistēmas darbība un pēc iespējas sekmīgāk būtu atjaunojams sistēmas normāls darba režīms, attiecīgi</w:t>
            </w:r>
            <w:r w:rsidR="00857090" w:rsidRPr="009D4705">
              <w:t>-</w:t>
            </w:r>
            <w:r w:rsidRPr="009D4705">
              <w:t xml:space="preserve"> sistēmas pakalpojums lietotājiem. Abus plānus pārvades sistēmas operators izstrādā apspriežoties ar sadales sistēmas operatoriem un Sabiedrisko pakalpojumu regulēšanas komisiju</w:t>
            </w:r>
            <w:r w:rsidR="00857090" w:rsidRPr="009D4705">
              <w:t>.</w:t>
            </w:r>
            <w:r w:rsidRPr="009D4705">
              <w:t xml:space="preserve"> Sadales sistēmas operators</w:t>
            </w:r>
            <w:r w:rsidR="00857090" w:rsidRPr="009D4705">
              <w:t>,</w:t>
            </w:r>
            <w:r w:rsidRPr="009D4705">
              <w:t xml:space="preserve"> īstenojot šos plānus</w:t>
            </w:r>
            <w:r w:rsidR="00857090" w:rsidRPr="009D4705">
              <w:t>,</w:t>
            </w:r>
            <w:r w:rsidRPr="009D4705">
              <w:t xml:space="preserve"> izpilda pārvades sistēmas operatora dispečeru dienesta rīkojumus gan attiecībā uz elektroietaišu atslēgšanu, gan </w:t>
            </w:r>
            <w:proofErr w:type="spellStart"/>
            <w:r w:rsidRPr="009D4705">
              <w:t>atpakaļieslēgšanu</w:t>
            </w:r>
            <w:proofErr w:type="spellEnd"/>
            <w:r w:rsidR="00857090" w:rsidRPr="009D4705">
              <w:t>,</w:t>
            </w:r>
            <w:r w:rsidRPr="009D4705">
              <w:t xml:space="preserve"> atjaunojot sistēmas normālu darba režīmu</w:t>
            </w:r>
            <w:r w:rsidR="00857090" w:rsidRPr="009D4705">
              <w:t>.</w:t>
            </w:r>
          </w:p>
        </w:tc>
        <w:tc>
          <w:tcPr>
            <w:tcW w:w="2912" w:type="dxa"/>
            <w:tcBorders>
              <w:top w:val="single" w:sz="4" w:space="0" w:color="auto"/>
              <w:left w:val="single" w:sz="4" w:space="0" w:color="auto"/>
              <w:bottom w:val="single" w:sz="4" w:space="0" w:color="auto"/>
            </w:tcBorders>
          </w:tcPr>
          <w:p w14:paraId="00B43496" w14:textId="0289DA59" w:rsidR="00B3206A" w:rsidRPr="009D4705" w:rsidRDefault="00F27602" w:rsidP="003C1201">
            <w:pPr>
              <w:contextualSpacing/>
              <w:jc w:val="both"/>
              <w:rPr>
                <w:b/>
                <w:bCs/>
              </w:rPr>
            </w:pPr>
            <w:r w:rsidRPr="009D4705">
              <w:lastRenderedPageBreak/>
              <w:t>Papildināts anotācijas I sadaļas 2. punkts sadaļā “Kompensācijas mehānisma ieviešana sadales sistēmas darbības pārtraukuma gadījumā”</w:t>
            </w:r>
          </w:p>
        </w:tc>
      </w:tr>
      <w:tr w:rsidR="009D4705" w:rsidRPr="009D4705" w14:paraId="5FFE5E0A"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79DF4C07" w14:textId="77777777" w:rsidR="00C80FF9" w:rsidRPr="009D4705" w:rsidRDefault="00C80FF9" w:rsidP="003C1201">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0674B4D0" w14:textId="62CC2073" w:rsidR="00C80FF9" w:rsidRPr="009D4705" w:rsidRDefault="00C80FF9" w:rsidP="00B02B8F">
            <w:pPr>
              <w:contextualSpacing/>
              <w:jc w:val="both"/>
              <w:rPr>
                <w:b/>
                <w:bCs/>
              </w:rPr>
            </w:pPr>
          </w:p>
        </w:tc>
        <w:tc>
          <w:tcPr>
            <w:tcW w:w="4343" w:type="dxa"/>
            <w:tcBorders>
              <w:top w:val="single" w:sz="4" w:space="0" w:color="auto"/>
              <w:left w:val="single" w:sz="4" w:space="0" w:color="auto"/>
              <w:bottom w:val="single" w:sz="4" w:space="0" w:color="auto"/>
              <w:right w:val="single" w:sz="4" w:space="0" w:color="auto"/>
            </w:tcBorders>
          </w:tcPr>
          <w:p w14:paraId="4CC4CFB9" w14:textId="6A1C6121" w:rsidR="00C80FF9" w:rsidRPr="009D4705" w:rsidRDefault="00347D36" w:rsidP="00B02B8F">
            <w:pPr>
              <w:jc w:val="both"/>
              <w:rPr>
                <w:b/>
                <w:bCs/>
              </w:rPr>
            </w:pPr>
            <w:r w:rsidRPr="009D4705">
              <w:rPr>
                <w:b/>
                <w:bCs/>
              </w:rPr>
              <w:t>Tieslietu</w:t>
            </w:r>
            <w:r w:rsidR="00C80FF9" w:rsidRPr="009D4705">
              <w:rPr>
                <w:b/>
                <w:bCs/>
              </w:rPr>
              <w:t xml:space="preserve"> ministrija</w:t>
            </w:r>
            <w:r w:rsidR="0014603A" w:rsidRPr="009D4705">
              <w:rPr>
                <w:b/>
                <w:bCs/>
              </w:rPr>
              <w:t>s 16.03.2020. iebildums:</w:t>
            </w:r>
          </w:p>
          <w:p w14:paraId="4649443D" w14:textId="5EADAE65" w:rsidR="0014603A" w:rsidRPr="009D4705" w:rsidRDefault="0014603A" w:rsidP="009A764D">
            <w:pPr>
              <w:jc w:val="both"/>
              <w:rPr>
                <w:b/>
                <w:bCs/>
              </w:rPr>
            </w:pPr>
            <w:r w:rsidRPr="009D4705">
              <w:t xml:space="preserve">Lūdzam skaidrot anotācijā, kādos gadījumos lietotājam varēs piemērot </w:t>
            </w:r>
            <w:r w:rsidRPr="009D4705">
              <w:lastRenderedPageBreak/>
              <w:t>kompensāciju saskaņā ar projekta 1.21. apakšpunktā ietvertajā noteikumu 93. punktā noteikto, ņemot vērā to, ka projekta 1.23. apakšpunktā ietvertajā noteikumu 94. punktā ir ļoti izsmeļošs gadījumu uzskaitījums, kad minēto kompensāciju piemērot nevarēs.</w:t>
            </w:r>
          </w:p>
        </w:tc>
        <w:tc>
          <w:tcPr>
            <w:tcW w:w="3261" w:type="dxa"/>
            <w:gridSpan w:val="2"/>
            <w:tcBorders>
              <w:top w:val="single" w:sz="4" w:space="0" w:color="auto"/>
              <w:left w:val="single" w:sz="4" w:space="0" w:color="auto"/>
              <w:bottom w:val="single" w:sz="4" w:space="0" w:color="auto"/>
              <w:right w:val="single" w:sz="4" w:space="0" w:color="auto"/>
            </w:tcBorders>
          </w:tcPr>
          <w:p w14:paraId="03CBA63D" w14:textId="428340B1" w:rsidR="00C80FF9" w:rsidRPr="009D4705" w:rsidRDefault="00280509" w:rsidP="003C1201">
            <w:pPr>
              <w:pStyle w:val="naisc"/>
              <w:spacing w:before="0" w:after="0"/>
              <w:rPr>
                <w:b/>
                <w:bCs/>
              </w:rPr>
            </w:pPr>
            <w:r w:rsidRPr="009D4705">
              <w:rPr>
                <w:b/>
                <w:bCs/>
              </w:rPr>
              <w:lastRenderedPageBreak/>
              <w:t>Ņemts vērā</w:t>
            </w:r>
          </w:p>
        </w:tc>
        <w:tc>
          <w:tcPr>
            <w:tcW w:w="2912" w:type="dxa"/>
            <w:tcBorders>
              <w:top w:val="single" w:sz="4" w:space="0" w:color="auto"/>
              <w:left w:val="single" w:sz="4" w:space="0" w:color="auto"/>
              <w:bottom w:val="single" w:sz="4" w:space="0" w:color="auto"/>
            </w:tcBorders>
          </w:tcPr>
          <w:p w14:paraId="36B52FFA" w14:textId="7FC930F1" w:rsidR="00C80FF9" w:rsidRPr="009D4705" w:rsidRDefault="00280509" w:rsidP="009D4705">
            <w:pPr>
              <w:tabs>
                <w:tab w:val="left" w:pos="0"/>
              </w:tabs>
              <w:jc w:val="both"/>
            </w:pPr>
            <w:r w:rsidRPr="009D4705">
              <w:t xml:space="preserve">Papildināts anotācijas I </w:t>
            </w:r>
            <w:r w:rsidR="00F27602" w:rsidRPr="009D4705">
              <w:t>sa</w:t>
            </w:r>
            <w:r w:rsidRPr="009D4705">
              <w:t xml:space="preserve">daļas 2. punkts sadaļā “Kompensācijas mehānisma ieviešana </w:t>
            </w:r>
            <w:r w:rsidRPr="009D4705">
              <w:lastRenderedPageBreak/>
              <w:t>sadales sistēmas darbības pārtraukuma gadījumā</w:t>
            </w:r>
            <w:r w:rsidR="009A764D" w:rsidRPr="009D4705">
              <w:t>”</w:t>
            </w:r>
          </w:p>
        </w:tc>
      </w:tr>
      <w:tr w:rsidR="009D4705" w:rsidRPr="009D4705" w14:paraId="15EC9454"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45D1D073" w14:textId="77777777" w:rsidR="002F077C" w:rsidRPr="009D4705" w:rsidRDefault="002F077C" w:rsidP="003C1201">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1D369F40" w14:textId="0EF6DC16" w:rsidR="002F077C" w:rsidRPr="009D4705" w:rsidRDefault="002F077C" w:rsidP="00B02B8F">
            <w:pPr>
              <w:contextualSpacing/>
              <w:jc w:val="both"/>
            </w:pPr>
            <w:r w:rsidRPr="009D4705">
              <w:rPr>
                <w:shd w:val="clear" w:color="auto" w:fill="FFFFFF"/>
              </w:rPr>
              <w:t xml:space="preserve">  </w:t>
            </w:r>
          </w:p>
        </w:tc>
        <w:tc>
          <w:tcPr>
            <w:tcW w:w="4343" w:type="dxa"/>
            <w:tcBorders>
              <w:top w:val="single" w:sz="4" w:space="0" w:color="auto"/>
              <w:left w:val="single" w:sz="4" w:space="0" w:color="auto"/>
              <w:bottom w:val="single" w:sz="4" w:space="0" w:color="auto"/>
              <w:right w:val="single" w:sz="4" w:space="0" w:color="auto"/>
            </w:tcBorders>
          </w:tcPr>
          <w:p w14:paraId="64C7EA4A" w14:textId="64678DC0" w:rsidR="002F077C" w:rsidRPr="009D4705" w:rsidRDefault="002F077C" w:rsidP="00B02B8F">
            <w:pPr>
              <w:pStyle w:val="naisc"/>
              <w:spacing w:before="0" w:after="0"/>
              <w:jc w:val="both"/>
              <w:rPr>
                <w:b/>
                <w:bCs/>
              </w:rPr>
            </w:pPr>
            <w:r w:rsidRPr="009D4705">
              <w:rPr>
                <w:b/>
                <w:bCs/>
              </w:rPr>
              <w:t>Sabiedrisko pakalpojumu regulēšanas komisijas 06.03.2020. iebildums:</w:t>
            </w:r>
          </w:p>
          <w:p w14:paraId="610D59BA" w14:textId="06677E3D" w:rsidR="002F077C" w:rsidRPr="009D4705" w:rsidRDefault="002F077C" w:rsidP="003C1201">
            <w:pPr>
              <w:jc w:val="both"/>
            </w:pPr>
            <w:r w:rsidRPr="009D4705">
              <w:t xml:space="preserve">“7. Lai mazinātu informācijas asimetrijas risku par tirgotāja iespējām norēķināties ar sadales sistēmas operatoru par sniegtajiem sistēmas pakalpojumiem un obligātā iepirkuma komponentēm, Noteikumu 117.punkts, </w:t>
            </w:r>
            <w:proofErr w:type="spellStart"/>
            <w:r w:rsidRPr="009D4705">
              <w:t>citstarp</w:t>
            </w:r>
            <w:proofErr w:type="spellEnd"/>
            <w:r w:rsidRPr="009D4705">
              <w:t xml:space="preserve">, noteic sadales sistēmas operatora pienākumu informēt lietotājus par tirgotāja maksājuma kavēšanos. Vienlaikus esošais regulējums nenoteic precīzu termiņu, kādā sadales sistēmas operators informē lietotājus, kā arī nosūtāmās informācijas saturu. Regulatora ieskatā būtu lietderīgi Noteikumus papildināt ar attiecīgu normu, nosūtāmās informācijas saturā ietverot informāciju par iespējamajām konsekvencēm sistēmas lietošanas līguma pārtraukšanas gadījumā, kad tirgotājs nav izpildījis saistības pret sadales sistēmas operatoru (lietotāji elektroenerģiju saņem pēdējās garantētās piegādes ietvaros). Lai nodalītu sadales sistēmas operatora tiesības pieprasīt finanšu garantijas no tā pienākuma nosūtīt informāciju lietotājiem, Regulatora ieskatā </w:t>
            </w:r>
            <w:r w:rsidRPr="009D4705">
              <w:lastRenderedPageBreak/>
              <w:t>informācijas nosūtīšanas pienākums būtu nosakāms jaunā Noteikumu 117</w:t>
            </w:r>
            <w:r w:rsidRPr="009D4705">
              <w:rPr>
                <w:vertAlign w:val="superscript"/>
              </w:rPr>
              <w:t>1</w:t>
            </w:r>
            <w:r w:rsidRPr="009D4705">
              <w:t xml:space="preserve">.punktā. Ņemot vērā minēto, būtu pamats svītrot 117.punkta otrajā teikumā </w:t>
            </w:r>
            <w:bookmarkStart w:id="19" w:name="_Hlk34648377"/>
            <w:r w:rsidRPr="009D4705">
              <w:t>vārdus “informē lietotāju par tirgotāja maksājuma kavēšanos un</w:t>
            </w:r>
            <w:bookmarkEnd w:id="19"/>
            <w:r w:rsidRPr="009D4705">
              <w:t>” un papildināt Noteikumus ar 117.</w:t>
            </w:r>
            <w:r w:rsidRPr="009D4705">
              <w:rPr>
                <w:vertAlign w:val="superscript"/>
              </w:rPr>
              <w:t>1</w:t>
            </w:r>
            <w:r w:rsidRPr="009D4705">
              <w:t xml:space="preserve"> punktu šādā redakcijā:</w:t>
            </w:r>
          </w:p>
          <w:p w14:paraId="53881B10" w14:textId="7B84C8C6" w:rsidR="002F077C" w:rsidRPr="009D4705" w:rsidRDefault="002F077C" w:rsidP="00B02B8F">
            <w:pPr>
              <w:jc w:val="both"/>
              <w:rPr>
                <w:b/>
                <w:bCs/>
              </w:rPr>
            </w:pPr>
            <w:r w:rsidRPr="009D4705">
              <w:rPr>
                <w:i/>
                <w:iCs/>
              </w:rPr>
              <w:t>“117.</w:t>
            </w:r>
            <w:r w:rsidRPr="009D4705">
              <w:rPr>
                <w:i/>
                <w:iCs/>
                <w:vertAlign w:val="superscript"/>
              </w:rPr>
              <w:t>1</w:t>
            </w:r>
            <w:r w:rsidRPr="009D4705">
              <w:rPr>
                <w:i/>
                <w:iCs/>
              </w:rPr>
              <w:t xml:space="preserve"> Sistēmas operators trīs darbdienu laikā no dienas, kad tirgotājam pieprasījis šo noteikumu 117.punktā minētās finanšu garantijas, informē lietotājus, kam ar šo tirgotāju ir spēkā esošs elektroenerģijas tirdzniecības līgums, par tirgotāja maksājuma kavēšanos. Paziņojumā lietotājiem sistēmas operators norāda datumu, kad tas tirgotājam pieprasījis finanšu garantijas, šo noteikumu 118.punktā noteiktās tiesības izbeigt ar tirgotāju noslēgto sistēmas lietošanas līgumu un vērš uzmanību, ka līguma pārtraukšanas gadījumā lietotāji, kam ir spēkā esošs līgums ar šo tirgotāju, elektroenerģiju saņems pēdējās garantētās piegādes ietvaros.”</w:t>
            </w:r>
            <w:r w:rsidRPr="009D4705">
              <w:t>”</w:t>
            </w:r>
          </w:p>
        </w:tc>
        <w:tc>
          <w:tcPr>
            <w:tcW w:w="3261" w:type="dxa"/>
            <w:gridSpan w:val="2"/>
            <w:tcBorders>
              <w:top w:val="single" w:sz="4" w:space="0" w:color="auto"/>
              <w:left w:val="single" w:sz="4" w:space="0" w:color="auto"/>
              <w:bottom w:val="single" w:sz="4" w:space="0" w:color="auto"/>
              <w:right w:val="single" w:sz="4" w:space="0" w:color="auto"/>
            </w:tcBorders>
          </w:tcPr>
          <w:p w14:paraId="27831339" w14:textId="69B624C6" w:rsidR="002F077C" w:rsidRPr="009D4705" w:rsidRDefault="002F077C" w:rsidP="00B02B8F">
            <w:pPr>
              <w:pStyle w:val="naisc"/>
              <w:spacing w:before="0" w:after="0"/>
              <w:rPr>
                <w:b/>
                <w:bCs/>
              </w:rPr>
            </w:pPr>
            <w:r w:rsidRPr="009D4705">
              <w:rPr>
                <w:b/>
                <w:bCs/>
              </w:rPr>
              <w:lastRenderedPageBreak/>
              <w:t>Ņemts vērā</w:t>
            </w:r>
          </w:p>
        </w:tc>
        <w:tc>
          <w:tcPr>
            <w:tcW w:w="2912" w:type="dxa"/>
            <w:tcBorders>
              <w:top w:val="single" w:sz="4" w:space="0" w:color="auto"/>
              <w:left w:val="single" w:sz="4" w:space="0" w:color="auto"/>
              <w:bottom w:val="single" w:sz="4" w:space="0" w:color="auto"/>
            </w:tcBorders>
          </w:tcPr>
          <w:p w14:paraId="36A91A97" w14:textId="04D84163" w:rsidR="002F077C" w:rsidRPr="009D4705" w:rsidRDefault="00F22F6B" w:rsidP="00B02B8F">
            <w:pPr>
              <w:contextualSpacing/>
              <w:jc w:val="both"/>
              <w:rPr>
                <w:b/>
                <w:bCs/>
              </w:rPr>
            </w:pPr>
            <w:r w:rsidRPr="009D4705">
              <w:rPr>
                <w:b/>
                <w:bCs/>
              </w:rPr>
              <w:t>Noteikumu projekta</w:t>
            </w:r>
            <w:r w:rsidR="002F077C" w:rsidRPr="009D4705">
              <w:rPr>
                <w:b/>
                <w:bCs/>
              </w:rPr>
              <w:t xml:space="preserve"> </w:t>
            </w:r>
            <w:r w:rsidRPr="009D4705">
              <w:rPr>
                <w:b/>
                <w:bCs/>
              </w:rPr>
              <w:t>2</w:t>
            </w:r>
            <w:r w:rsidR="00A939D6">
              <w:rPr>
                <w:b/>
                <w:bCs/>
              </w:rPr>
              <w:t>6</w:t>
            </w:r>
            <w:r w:rsidR="002F077C" w:rsidRPr="009D4705">
              <w:rPr>
                <w:b/>
                <w:bCs/>
              </w:rPr>
              <w:t>.</w:t>
            </w:r>
            <w:r w:rsidR="00770C3F" w:rsidRPr="009D4705">
              <w:rPr>
                <w:b/>
                <w:bCs/>
              </w:rPr>
              <w:t xml:space="preserve"> un 2</w:t>
            </w:r>
            <w:r w:rsidR="00A939D6">
              <w:rPr>
                <w:b/>
                <w:bCs/>
              </w:rPr>
              <w:t>7</w:t>
            </w:r>
            <w:r w:rsidR="00770C3F" w:rsidRPr="009D4705">
              <w:rPr>
                <w:b/>
                <w:bCs/>
              </w:rPr>
              <w:t>.</w:t>
            </w:r>
            <w:r w:rsidR="002F077C" w:rsidRPr="009D4705">
              <w:rPr>
                <w:b/>
                <w:bCs/>
              </w:rPr>
              <w:t xml:space="preserve"> </w:t>
            </w:r>
            <w:r w:rsidRPr="009D4705">
              <w:rPr>
                <w:b/>
                <w:bCs/>
              </w:rPr>
              <w:t>punkts</w:t>
            </w:r>
            <w:r w:rsidR="00324EC2" w:rsidRPr="009D4705">
              <w:rPr>
                <w:b/>
                <w:bCs/>
              </w:rPr>
              <w:t>:</w:t>
            </w:r>
          </w:p>
          <w:p w14:paraId="6A90500F" w14:textId="775134D3" w:rsidR="00B02B8F" w:rsidRPr="009D4705" w:rsidRDefault="002F077C" w:rsidP="00B02B8F">
            <w:pPr>
              <w:contextualSpacing/>
              <w:jc w:val="both"/>
            </w:pPr>
            <w:r w:rsidRPr="009D4705">
              <w:t>“</w:t>
            </w:r>
            <w:r w:rsidR="00324EC2" w:rsidRPr="009D4705">
              <w:t>2</w:t>
            </w:r>
            <w:r w:rsidR="00A939D6">
              <w:t>6</w:t>
            </w:r>
            <w:r w:rsidR="00324EC2" w:rsidRPr="009D4705">
              <w:t xml:space="preserve">. </w:t>
            </w:r>
            <w:r w:rsidR="00770C3F" w:rsidRPr="009D4705">
              <w:t>S</w:t>
            </w:r>
            <w:r w:rsidR="000B2430" w:rsidRPr="009D4705">
              <w:t>vītrot 117. punkta otrajā teikumā vārdus “informē lietotāju par tirgotāja maksājuma kavēšanos un”</w:t>
            </w:r>
            <w:r w:rsidR="00770C3F" w:rsidRPr="009D4705">
              <w:t>.</w:t>
            </w:r>
          </w:p>
          <w:p w14:paraId="6C845992" w14:textId="23F6B278" w:rsidR="000B2430" w:rsidRPr="009D4705" w:rsidRDefault="00770C3F" w:rsidP="00B02B8F">
            <w:pPr>
              <w:contextualSpacing/>
              <w:jc w:val="both"/>
            </w:pPr>
            <w:r w:rsidRPr="009D4705" w:rsidDel="00770C3F">
              <w:t xml:space="preserve"> </w:t>
            </w:r>
          </w:p>
          <w:p w14:paraId="16DC08B3" w14:textId="016475E5" w:rsidR="00B02B8F" w:rsidRPr="009D4705" w:rsidRDefault="00324EC2" w:rsidP="00B02B8F">
            <w:pPr>
              <w:contextualSpacing/>
              <w:jc w:val="both"/>
            </w:pPr>
            <w:bookmarkStart w:id="20" w:name="_Hlk34648483"/>
            <w:r w:rsidRPr="009D4705">
              <w:t>2</w:t>
            </w:r>
            <w:r w:rsidR="00A939D6">
              <w:t>7</w:t>
            </w:r>
            <w:r w:rsidRPr="009D4705">
              <w:t xml:space="preserve">. </w:t>
            </w:r>
            <w:r w:rsidR="00770C3F" w:rsidRPr="009D4705">
              <w:t>P</w:t>
            </w:r>
            <w:r w:rsidRPr="009D4705">
              <w:t>apildināt noteikumus ar 117.</w:t>
            </w:r>
            <w:r w:rsidRPr="009D4705">
              <w:rPr>
                <w:vertAlign w:val="superscript"/>
              </w:rPr>
              <w:t>1</w:t>
            </w:r>
            <w:r w:rsidRPr="009D4705">
              <w:t xml:space="preserve"> punktu šādā redakcijā:</w:t>
            </w:r>
          </w:p>
          <w:p w14:paraId="779CB99F" w14:textId="77777777" w:rsidR="006E531D" w:rsidRPr="009D4705" w:rsidRDefault="006E531D" w:rsidP="00B02B8F">
            <w:pPr>
              <w:contextualSpacing/>
              <w:jc w:val="both"/>
            </w:pPr>
          </w:p>
          <w:p w14:paraId="6A854673" w14:textId="1FAEF30A" w:rsidR="002F077C" w:rsidRPr="009D4705" w:rsidRDefault="00324EC2" w:rsidP="00B02B8F">
            <w:pPr>
              <w:contextualSpacing/>
              <w:jc w:val="both"/>
              <w:rPr>
                <w:b/>
                <w:bCs/>
              </w:rPr>
            </w:pPr>
            <w:r w:rsidRPr="009D4705">
              <w:t>“</w:t>
            </w:r>
            <w:r w:rsidR="0000360B" w:rsidRPr="009D4705">
              <w:t>117.</w:t>
            </w:r>
            <w:r w:rsidR="0000360B" w:rsidRPr="009D4705">
              <w:rPr>
                <w:vertAlign w:val="superscript"/>
              </w:rPr>
              <w:t>1</w:t>
            </w:r>
            <w:r w:rsidR="0000360B" w:rsidRPr="009D4705">
              <w:t xml:space="preserve"> Sistēmas operators trīs darbdienu laikā no dienas, kad tirgotājam pieprasījis šo noteikumu 117. punktā minētās finanšu garantijas, informē lietotājus, kam ar šo tirgotāju ir spēkā esošs elektroenerģijas tirdzniecības līgums, par tirgotāja maksājuma kavēšanos. Paziņojumā lietotājiem sistēmas operators norāda datumu, </w:t>
            </w:r>
            <w:r w:rsidR="0000360B" w:rsidRPr="009D4705">
              <w:lastRenderedPageBreak/>
              <w:t>kad tas tirgotājam pieprasījis finanšu garantijas, šo noteikumu 118. punktā noteiktās tiesības izbeigt ar tirgotāju noslēgto sistēmas lietošanas līgumu un vērš uzmanību, ka līguma pārtraukšanas gadījumā lietotāji, kam ir spēkā esošs līgums ar šo tirgotāju, elektroenerģiju saņems pēdējās garantētās piegādes ietvaros.</w:t>
            </w:r>
            <w:bookmarkEnd w:id="20"/>
            <w:r w:rsidR="00BA3227" w:rsidRPr="009D4705">
              <w:t xml:space="preserve"> Ar norēķinu perioda sākumu, kurā pārtraukts sistēmas lietošanas līgums, tiek izbeigts šo noteikumu 37. punkta kārtībā lietotāja piešķirtais deleģējums tirgotājam lietotāja vārdā norēķināties ar sistēmas operatoru par sistēmas pakalpojumiem un citiem pakalpojumiem, kā arī obligātā iepirkuma komponentēm.</w:t>
            </w:r>
            <w:r w:rsidR="002F077C" w:rsidRPr="009D4705">
              <w:t>”</w:t>
            </w:r>
            <w:r w:rsidRPr="009D4705">
              <w:t>”</w:t>
            </w:r>
          </w:p>
        </w:tc>
      </w:tr>
      <w:tr w:rsidR="009D4705" w:rsidRPr="009D4705" w14:paraId="7367962F"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784E1A8"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33850BD6" w14:textId="77777777" w:rsidR="001D3B74" w:rsidRPr="009D4705" w:rsidRDefault="001D3B74" w:rsidP="001D3B74">
            <w:pPr>
              <w:contextualSpacing/>
              <w:jc w:val="both"/>
              <w:rPr>
                <w:b/>
                <w:bCs/>
              </w:rPr>
            </w:pPr>
            <w:r w:rsidRPr="009D4705">
              <w:rPr>
                <w:b/>
                <w:bCs/>
              </w:rPr>
              <w:t>Noteikumu projekta 1.26. apakšpunkta 137</w:t>
            </w:r>
            <w:r w:rsidRPr="009D4705">
              <w:rPr>
                <w:b/>
                <w:bCs/>
                <w:vertAlign w:val="superscript"/>
              </w:rPr>
              <w:t>2</w:t>
            </w:r>
            <w:r w:rsidRPr="009D4705">
              <w:rPr>
                <w:b/>
                <w:bCs/>
              </w:rPr>
              <w:t>. punkta 2.apakšpunkts:</w:t>
            </w:r>
          </w:p>
          <w:p w14:paraId="1223CFC3" w14:textId="77777777" w:rsidR="001D3B74" w:rsidRPr="009D4705" w:rsidRDefault="001D3B74" w:rsidP="001D3B74">
            <w:pPr>
              <w:jc w:val="both"/>
            </w:pPr>
            <w:r w:rsidRPr="009D4705">
              <w:t>1.26. papildināt noteikumus ar XII</w:t>
            </w:r>
            <w:r w:rsidRPr="009D4705">
              <w:rPr>
                <w:vertAlign w:val="superscript"/>
              </w:rPr>
              <w:t>1</w:t>
            </w:r>
            <w:r w:rsidRPr="009D4705">
              <w:t xml:space="preserve"> sadaļu šādā redakcijā: </w:t>
            </w:r>
          </w:p>
          <w:p w14:paraId="02E6161A" w14:textId="77777777" w:rsidR="001D3B74" w:rsidRPr="009D4705" w:rsidRDefault="001D3B74" w:rsidP="001D3B74">
            <w:r w:rsidRPr="009D4705">
              <w:lastRenderedPageBreak/>
              <w:t>“XII</w:t>
            </w:r>
            <w:r w:rsidRPr="009D4705">
              <w:rPr>
                <w:vertAlign w:val="superscript"/>
              </w:rPr>
              <w:t>1</w:t>
            </w:r>
            <w:r w:rsidRPr="009D4705">
              <w:t>. Elektroenerģijas tirgus datu apmaiņa un uzglabāšana</w:t>
            </w:r>
          </w:p>
          <w:p w14:paraId="4FEAA801" w14:textId="77777777" w:rsidR="001D3B74" w:rsidRPr="009D4705" w:rsidRDefault="001D3B74" w:rsidP="001D3B74">
            <w:pPr>
              <w:contextualSpacing/>
              <w:jc w:val="both"/>
            </w:pPr>
            <w:r w:rsidRPr="009D4705">
              <w:t>“137</w:t>
            </w:r>
            <w:r w:rsidRPr="009D4705">
              <w:rPr>
                <w:vertAlign w:val="superscript"/>
              </w:rPr>
              <w:t>2</w:t>
            </w:r>
            <w:r w:rsidRPr="009D4705">
              <w:t>. Datu platformā dati tiek uzturēti vismaz šādā apjomā un struktūrā:</w:t>
            </w:r>
          </w:p>
          <w:p w14:paraId="7FD1AA8A" w14:textId="783C0FEB" w:rsidR="001D3B74" w:rsidRPr="009D4705" w:rsidRDefault="001D3B74" w:rsidP="001D3B74">
            <w:pPr>
              <w:contextualSpacing/>
              <w:jc w:val="both"/>
              <w:rPr>
                <w:shd w:val="clear" w:color="auto" w:fill="FFFFFF"/>
              </w:rPr>
            </w:pPr>
            <w:r w:rsidRPr="009D4705">
              <w:rPr>
                <w:shd w:val="clear" w:color="auto" w:fill="FFFFFF"/>
              </w:rPr>
              <w:t>137</w:t>
            </w:r>
            <w:r w:rsidRPr="009D4705">
              <w:rPr>
                <w:shd w:val="clear" w:color="auto" w:fill="FFFFFF"/>
                <w:vertAlign w:val="superscript"/>
              </w:rPr>
              <w:t>2</w:t>
            </w:r>
            <w:r w:rsidRPr="009D4705">
              <w:rPr>
                <w:shd w:val="clear" w:color="auto" w:fill="FFFFFF"/>
              </w:rPr>
              <w:t xml:space="preserve">. 2.sistēmas </w:t>
            </w:r>
            <w:proofErr w:type="spellStart"/>
            <w:r w:rsidRPr="009D4705">
              <w:rPr>
                <w:shd w:val="clear" w:color="auto" w:fill="FFFFFF"/>
              </w:rPr>
              <w:t>pieslēguma</w:t>
            </w:r>
            <w:proofErr w:type="spellEnd"/>
            <w:r w:rsidRPr="009D4705">
              <w:rPr>
                <w:shd w:val="clear" w:color="auto" w:fill="FFFFFF"/>
              </w:rPr>
              <w:t xml:space="preserve"> tehniskie parametri;”</w:t>
            </w:r>
          </w:p>
        </w:tc>
        <w:tc>
          <w:tcPr>
            <w:tcW w:w="4343" w:type="dxa"/>
            <w:tcBorders>
              <w:top w:val="single" w:sz="4" w:space="0" w:color="auto"/>
              <w:left w:val="single" w:sz="4" w:space="0" w:color="auto"/>
              <w:bottom w:val="single" w:sz="4" w:space="0" w:color="auto"/>
              <w:right w:val="single" w:sz="4" w:space="0" w:color="auto"/>
            </w:tcBorders>
          </w:tcPr>
          <w:p w14:paraId="333BAE3F" w14:textId="77777777" w:rsidR="001D3B74" w:rsidRPr="009D4705" w:rsidRDefault="001D3B74" w:rsidP="001D3B74">
            <w:pPr>
              <w:pStyle w:val="naisc"/>
              <w:spacing w:before="0" w:after="0"/>
              <w:jc w:val="both"/>
              <w:rPr>
                <w:b/>
                <w:bCs/>
              </w:rPr>
            </w:pPr>
            <w:r w:rsidRPr="009D4705">
              <w:rPr>
                <w:b/>
                <w:bCs/>
              </w:rPr>
              <w:lastRenderedPageBreak/>
              <w:t>Finanšu ministrijas 16.03.2020. iebildums:</w:t>
            </w:r>
          </w:p>
          <w:p w14:paraId="29887F66" w14:textId="139874BE" w:rsidR="001D3B74" w:rsidRPr="009D4705" w:rsidRDefault="001D3B74" w:rsidP="001D3B74">
            <w:pPr>
              <w:pStyle w:val="naisc"/>
              <w:spacing w:before="0" w:after="0"/>
              <w:jc w:val="both"/>
              <w:rPr>
                <w:b/>
                <w:bCs/>
              </w:rPr>
            </w:pPr>
            <w:r w:rsidRPr="009D4705">
              <w:rPr>
                <w:lang w:eastAsia="en-US"/>
              </w:rPr>
              <w:t>Nav skaidrs, kādi dati būtu uzskatāmi par 137.</w:t>
            </w:r>
            <w:r w:rsidRPr="009D4705">
              <w:rPr>
                <w:vertAlign w:val="superscript"/>
                <w:lang w:eastAsia="en-US"/>
              </w:rPr>
              <w:t>2</w:t>
            </w:r>
            <w:r w:rsidRPr="009D4705">
              <w:rPr>
                <w:lang w:eastAsia="en-US"/>
              </w:rPr>
              <w:t xml:space="preserve"> 2.punktā minētajiem sistēmas </w:t>
            </w:r>
            <w:proofErr w:type="spellStart"/>
            <w:r w:rsidRPr="009D4705">
              <w:rPr>
                <w:lang w:eastAsia="en-US"/>
              </w:rPr>
              <w:t>pieslēguma</w:t>
            </w:r>
            <w:proofErr w:type="spellEnd"/>
            <w:r w:rsidRPr="009D4705">
              <w:rPr>
                <w:lang w:eastAsia="en-US"/>
              </w:rPr>
              <w:t xml:space="preserve"> tehniskajiem parametriem, t.i. minētais jēdziens ir pārāk vispārīgs. Tā kā Elektroenerģijas tirgus likumā ietvertais </w:t>
            </w:r>
            <w:r w:rsidRPr="009D4705">
              <w:rPr>
                <w:lang w:eastAsia="en-US"/>
              </w:rPr>
              <w:lastRenderedPageBreak/>
              <w:t>deleģējums paredz, ka Ministru kabineta noteikumos nosaka konkrētus platformā iesniedzamos un uzturamos elektroenerģijas tirgus datus, lūdzam precizēt 137.</w:t>
            </w:r>
            <w:r w:rsidRPr="009D4705">
              <w:rPr>
                <w:vertAlign w:val="superscript"/>
                <w:lang w:eastAsia="en-US"/>
              </w:rPr>
              <w:t>2</w:t>
            </w:r>
            <w:r w:rsidRPr="009D4705">
              <w:rPr>
                <w:lang w:eastAsia="en-US"/>
              </w:rPr>
              <w:t>.punkta redakciju;</w:t>
            </w:r>
          </w:p>
        </w:tc>
        <w:tc>
          <w:tcPr>
            <w:tcW w:w="3261" w:type="dxa"/>
            <w:gridSpan w:val="2"/>
            <w:tcBorders>
              <w:top w:val="single" w:sz="4" w:space="0" w:color="auto"/>
              <w:left w:val="single" w:sz="4" w:space="0" w:color="auto"/>
              <w:bottom w:val="single" w:sz="4" w:space="0" w:color="auto"/>
              <w:right w:val="single" w:sz="4" w:space="0" w:color="auto"/>
            </w:tcBorders>
          </w:tcPr>
          <w:p w14:paraId="5AC345EF" w14:textId="77777777" w:rsidR="001D3B74" w:rsidRPr="009D4705" w:rsidRDefault="001D3B74" w:rsidP="001D3B74">
            <w:pPr>
              <w:pStyle w:val="naisc"/>
              <w:spacing w:before="0" w:after="0"/>
              <w:rPr>
                <w:b/>
                <w:bCs/>
              </w:rPr>
            </w:pPr>
            <w:r w:rsidRPr="009D4705">
              <w:rPr>
                <w:b/>
                <w:bCs/>
              </w:rPr>
              <w:lastRenderedPageBreak/>
              <w:t>Ņemts vērā</w:t>
            </w:r>
          </w:p>
          <w:p w14:paraId="105EC269" w14:textId="77777777" w:rsidR="001D3B74" w:rsidRPr="009D4705" w:rsidRDefault="001D3B74" w:rsidP="001D3B74">
            <w:pPr>
              <w:pStyle w:val="naisc"/>
              <w:spacing w:before="0" w:after="0"/>
              <w:jc w:val="both"/>
            </w:pPr>
            <w:r w:rsidRPr="009D4705">
              <w:t>Papildināts noteikumu 137</w:t>
            </w:r>
            <w:r w:rsidRPr="009D4705">
              <w:rPr>
                <w:vertAlign w:val="superscript"/>
              </w:rPr>
              <w:t>2</w:t>
            </w:r>
            <w:r w:rsidRPr="009D4705">
              <w:t xml:space="preserve">. punkta 2.apakšpunkts, precizējot kādam nolūkam izmantojamie </w:t>
            </w:r>
            <w:proofErr w:type="spellStart"/>
            <w:r w:rsidRPr="009D4705">
              <w:t>pieslēguma</w:t>
            </w:r>
            <w:proofErr w:type="spellEnd"/>
            <w:r w:rsidRPr="009D4705">
              <w:t xml:space="preserve"> tehniskie parametri tiek uzglabāti datu platformā. Citi </w:t>
            </w:r>
            <w:r w:rsidRPr="009D4705">
              <w:lastRenderedPageBreak/>
              <w:t>normatīvie akti un šo noteikumu citas sadaļas nosaka to, kādi dati nepieciešami attiecīgo procesu nodrošināšanai. Eiropas labā prakse ir tāda, ka normatīvā precīzs datu apjoms, struktūra tiek noteikts datu apmaiņas standartā, kas ir dinamiski pilnveidojams, tirgus dalībniekiem vienojoties par jauniem datu platformas attīstības soļiem.</w:t>
            </w:r>
          </w:p>
          <w:p w14:paraId="748C2AEB" w14:textId="77777777" w:rsidR="001D3B74" w:rsidRPr="009D4705" w:rsidRDefault="001D3B74" w:rsidP="001D3B74">
            <w:pPr>
              <w:pStyle w:val="naisc"/>
              <w:spacing w:before="0" w:after="0"/>
              <w:rPr>
                <w:b/>
                <w:bCs/>
              </w:rPr>
            </w:pPr>
          </w:p>
        </w:tc>
        <w:tc>
          <w:tcPr>
            <w:tcW w:w="2912" w:type="dxa"/>
            <w:tcBorders>
              <w:top w:val="single" w:sz="4" w:space="0" w:color="auto"/>
              <w:left w:val="single" w:sz="4" w:space="0" w:color="auto"/>
              <w:bottom w:val="single" w:sz="4" w:space="0" w:color="auto"/>
            </w:tcBorders>
          </w:tcPr>
          <w:p w14:paraId="1E54EECB" w14:textId="624F9D0F"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137</w:t>
            </w:r>
            <w:r w:rsidRPr="009D4705">
              <w:rPr>
                <w:b/>
                <w:bCs/>
                <w:vertAlign w:val="superscript"/>
              </w:rPr>
              <w:t>2</w:t>
            </w:r>
            <w:r w:rsidRPr="009D4705">
              <w:rPr>
                <w:b/>
                <w:bCs/>
              </w:rPr>
              <w:t>. punkts:</w:t>
            </w:r>
          </w:p>
          <w:p w14:paraId="3B59A183"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7895E82B"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w:t>
            </w:r>
            <w:r w:rsidRPr="009D4705">
              <w:lastRenderedPageBreak/>
              <w:t xml:space="preserve">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29F8A1B3"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kas nepieciešami norēķiniem par elektroenerģijas piegādi, sistēmas pakalpojumiem un obligātā iepirkuma komponentēm, pieprasījuma reakcijas pakalpojumu un izcelsmes apliecinājumu administrēšanai;</w:t>
            </w:r>
          </w:p>
          <w:p w14:paraId="42600F0B"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4057626C" w14:textId="7A2DE99E" w:rsidR="001D3B74" w:rsidRPr="009D4705" w:rsidRDefault="001D3B74" w:rsidP="001D3B74">
            <w:pPr>
              <w:contextualSpacing/>
              <w:jc w:val="both"/>
              <w:rPr>
                <w:b/>
                <w:bCs/>
              </w:rPr>
            </w:pPr>
            <w:r w:rsidRPr="009D4705">
              <w:t>137</w:t>
            </w:r>
            <w:r w:rsidRPr="009D4705">
              <w:rPr>
                <w:vertAlign w:val="superscript"/>
              </w:rPr>
              <w:t>2</w:t>
            </w:r>
            <w:r w:rsidRPr="009D4705">
              <w:t>.4. elektroenerģijas tirgus dalībnieku un sistēmas operatoru identificējoša informācija.”;”</w:t>
            </w:r>
          </w:p>
        </w:tc>
      </w:tr>
      <w:tr w:rsidR="009D4705" w:rsidRPr="009D4705" w14:paraId="3C6E947A"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5DA0F945"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4E683D52" w14:textId="77777777" w:rsidR="001D3B74" w:rsidRPr="009D4705" w:rsidRDefault="001D3B74" w:rsidP="001D3B74">
            <w:pPr>
              <w:contextualSpacing/>
              <w:jc w:val="both"/>
            </w:pPr>
            <w:r w:rsidRPr="009D4705">
              <w:rPr>
                <w:b/>
                <w:bCs/>
              </w:rPr>
              <w:t>Noteikumu projekta 1.26. apakšpunkta 137</w:t>
            </w:r>
            <w:r w:rsidRPr="009D4705">
              <w:rPr>
                <w:b/>
                <w:bCs/>
                <w:vertAlign w:val="superscript"/>
              </w:rPr>
              <w:t>2</w:t>
            </w:r>
            <w:r w:rsidRPr="009D4705">
              <w:rPr>
                <w:b/>
                <w:bCs/>
              </w:rPr>
              <w:t>. punkts:</w:t>
            </w:r>
          </w:p>
          <w:p w14:paraId="1005546D" w14:textId="77777777" w:rsidR="001D3B74" w:rsidRPr="009D4705" w:rsidRDefault="001D3B74" w:rsidP="001D3B74">
            <w:pPr>
              <w:contextualSpacing/>
              <w:jc w:val="both"/>
            </w:pPr>
            <w:r w:rsidRPr="009D4705">
              <w:t>“137</w:t>
            </w:r>
            <w:r w:rsidRPr="009D4705">
              <w:rPr>
                <w:vertAlign w:val="superscript"/>
              </w:rPr>
              <w:t>2</w:t>
            </w:r>
            <w:r w:rsidRPr="009D4705">
              <w:t>. Datu platformā dati tiek uzturēti vismaz šādā apjomā un struktūrā:</w:t>
            </w:r>
          </w:p>
          <w:p w14:paraId="378480B6" w14:textId="77777777" w:rsidR="001D3B74" w:rsidRPr="009D4705" w:rsidRDefault="001D3B74" w:rsidP="001D3B74">
            <w:pPr>
              <w:contextualSpacing/>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w:t>
            </w:r>
          </w:p>
          <w:p w14:paraId="714A98E9" w14:textId="77777777" w:rsidR="001D3B74" w:rsidRPr="009D4705" w:rsidRDefault="001D3B74" w:rsidP="001D3B74">
            <w:pPr>
              <w:contextualSpacing/>
              <w:jc w:val="both"/>
            </w:pPr>
            <w:r w:rsidRPr="009D4705">
              <w:lastRenderedPageBreak/>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p>
          <w:p w14:paraId="55D917D5" w14:textId="77777777" w:rsidR="001D3B74" w:rsidRPr="009D4705" w:rsidRDefault="001D3B74" w:rsidP="001D3B74">
            <w:pPr>
              <w:contextualSpacing/>
              <w:jc w:val="both"/>
            </w:pPr>
            <w:r w:rsidRPr="009D4705">
              <w:t>137</w:t>
            </w:r>
            <w:r w:rsidRPr="009D4705">
              <w:rPr>
                <w:vertAlign w:val="superscript"/>
              </w:rPr>
              <w:t>2</w:t>
            </w:r>
            <w:r w:rsidRPr="009D4705">
              <w:t>.3. elektroenerģijas tirgus ziņojumi;</w:t>
            </w:r>
          </w:p>
          <w:p w14:paraId="04742385" w14:textId="77777777" w:rsidR="001D3B74" w:rsidRPr="009D4705" w:rsidRDefault="001D3B74" w:rsidP="001D3B74">
            <w:pPr>
              <w:contextualSpacing/>
              <w:jc w:val="both"/>
            </w:pPr>
            <w:r w:rsidRPr="009D4705">
              <w:t>137</w:t>
            </w:r>
            <w:r w:rsidRPr="009D4705">
              <w:rPr>
                <w:vertAlign w:val="superscript"/>
              </w:rPr>
              <w:t>2</w:t>
            </w:r>
            <w:r w:rsidRPr="009D4705">
              <w:t>.4. elektroenerģijas tirgus dalībnieku un sistēmas operatoru identificējoša informācija.</w:t>
            </w:r>
          </w:p>
          <w:p w14:paraId="0387C202"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76835052" w14:textId="77777777" w:rsidR="001D3B74" w:rsidRPr="009D4705" w:rsidRDefault="001D3B74" w:rsidP="001D3B74">
            <w:pPr>
              <w:pStyle w:val="naisc"/>
              <w:spacing w:before="0" w:after="0"/>
              <w:jc w:val="both"/>
              <w:rPr>
                <w:b/>
                <w:bCs/>
              </w:rPr>
            </w:pPr>
            <w:r w:rsidRPr="009D4705">
              <w:rPr>
                <w:b/>
                <w:bCs/>
              </w:rPr>
              <w:lastRenderedPageBreak/>
              <w:t>Finanšu ministrijas 16.03.2020. iebildums:</w:t>
            </w:r>
          </w:p>
          <w:p w14:paraId="26AD6409" w14:textId="77777777" w:rsidR="001D3B74" w:rsidRPr="009D4705" w:rsidRDefault="001D3B74" w:rsidP="001D3B74">
            <w:pPr>
              <w:pStyle w:val="NormalWeb"/>
              <w:tabs>
                <w:tab w:val="left" w:pos="1095"/>
              </w:tabs>
              <w:spacing w:before="0" w:beforeAutospacing="0" w:after="0" w:afterAutospacing="0"/>
              <w:jc w:val="both"/>
            </w:pPr>
            <w:r w:rsidRPr="009D4705">
              <w:t xml:space="preserve">Ņemot vērā, ka datu platformas mērķis ir nodrošināt centralizētu un standartizētu elektroenerģijas tirgus datu apmaiņu un uzglabāšanu starp tirgus dalībniekiem un elektroenerģijas sistēmas operatoriem, uzskatām, ka 139. punktā uzskaitītajiem datiem būtu jāaptver arī AS “Augstsprieguma tīkls” nepieciešamā informācija izcelsmes apliecinājumu </w:t>
            </w:r>
            <w:r w:rsidRPr="009D4705">
              <w:lastRenderedPageBreak/>
              <w:t>izsniegšanai. Attiecīgi lūdzam papildināt 139.punktu ar 139.punkta 5.apakšpunktu šādā redakcijā:</w:t>
            </w:r>
          </w:p>
          <w:p w14:paraId="64E365B0" w14:textId="77777777" w:rsidR="001D3B74" w:rsidRPr="009D4705" w:rsidRDefault="001D3B74" w:rsidP="001D3B74">
            <w:pPr>
              <w:pStyle w:val="NormalWeb"/>
              <w:tabs>
                <w:tab w:val="left" w:pos="1095"/>
              </w:tabs>
              <w:spacing w:before="0" w:beforeAutospacing="0" w:after="0" w:afterAutospacing="0"/>
              <w:jc w:val="both"/>
            </w:pPr>
            <w:r w:rsidRPr="009D4705">
              <w:t>“139.5. par elektroenerģijas ražotāju:</w:t>
            </w:r>
          </w:p>
          <w:p w14:paraId="02C10887" w14:textId="77777777" w:rsidR="001D3B74" w:rsidRPr="009D4705" w:rsidRDefault="001D3B74" w:rsidP="001D3B74">
            <w:pPr>
              <w:pStyle w:val="NormalWeb"/>
              <w:tabs>
                <w:tab w:val="left" w:pos="1095"/>
              </w:tabs>
              <w:spacing w:before="0" w:beforeAutospacing="0" w:after="0" w:afterAutospacing="0"/>
              <w:jc w:val="both"/>
            </w:pPr>
            <w:r w:rsidRPr="009D4705">
              <w:t xml:space="preserve">139.5.1. </w:t>
            </w:r>
            <w:proofErr w:type="spellStart"/>
            <w:r w:rsidRPr="009D4705">
              <w:t>ražotājvienības</w:t>
            </w:r>
            <w:proofErr w:type="spellEnd"/>
            <w:r w:rsidRPr="009D4705">
              <w:t xml:space="preserve"> nosaukums, atrašanās vieta, ražošanas veids, elektriskā jauda, iekārtas ekspluatācijas uzsākšanas datums;</w:t>
            </w:r>
          </w:p>
          <w:p w14:paraId="0A2A7676" w14:textId="4270D29F" w:rsidR="001D3B74" w:rsidRPr="009D4705" w:rsidRDefault="001D3B74" w:rsidP="001D3B74">
            <w:pPr>
              <w:pStyle w:val="naisc"/>
              <w:spacing w:before="0" w:after="0"/>
              <w:jc w:val="both"/>
              <w:rPr>
                <w:b/>
                <w:bCs/>
              </w:rPr>
            </w:pPr>
            <w:r w:rsidRPr="009D4705">
              <w:t>139.5.2. valsts atbalsta apmērs, valsts atbalsta mērķi, instrumentu un atbalsta shēmas numurs, ja enerģijas ražošanas vienība ir guvusi valsts atbalstu.”</w:t>
            </w:r>
            <w:r w:rsidRPr="009D4705">
              <w:tab/>
            </w:r>
          </w:p>
        </w:tc>
        <w:tc>
          <w:tcPr>
            <w:tcW w:w="3261" w:type="dxa"/>
            <w:gridSpan w:val="2"/>
            <w:tcBorders>
              <w:top w:val="single" w:sz="4" w:space="0" w:color="auto"/>
              <w:left w:val="single" w:sz="4" w:space="0" w:color="auto"/>
              <w:bottom w:val="single" w:sz="4" w:space="0" w:color="auto"/>
              <w:right w:val="single" w:sz="4" w:space="0" w:color="auto"/>
            </w:tcBorders>
          </w:tcPr>
          <w:p w14:paraId="7D4D04B6" w14:textId="77777777" w:rsidR="001D3B74" w:rsidRPr="009D4705" w:rsidRDefault="001D3B74" w:rsidP="001D3B74">
            <w:pPr>
              <w:pStyle w:val="naisc"/>
              <w:spacing w:before="0" w:after="0"/>
              <w:rPr>
                <w:b/>
              </w:rPr>
            </w:pPr>
            <w:r w:rsidRPr="009D4705">
              <w:rPr>
                <w:b/>
              </w:rPr>
              <w:lastRenderedPageBreak/>
              <w:t>Daļēji ņemts vērā</w:t>
            </w:r>
          </w:p>
          <w:p w14:paraId="0EBAC0FE" w14:textId="15AE8760" w:rsidR="001D3B74" w:rsidRPr="009D4705" w:rsidRDefault="001D3B74">
            <w:pPr>
              <w:pStyle w:val="naisc"/>
              <w:spacing w:before="0" w:after="0"/>
              <w:jc w:val="both"/>
            </w:pPr>
            <w:r w:rsidRPr="009D4705">
              <w:t>Papildināts noteikumu 137</w:t>
            </w:r>
            <w:r w:rsidRPr="009D4705">
              <w:rPr>
                <w:vertAlign w:val="superscript"/>
              </w:rPr>
              <w:t>2</w:t>
            </w:r>
            <w:r w:rsidRPr="009D4705">
              <w:t>. punkta 2.apa</w:t>
            </w:r>
            <w:r w:rsidR="001554CC" w:rsidRPr="009D4705">
              <w:t>k</w:t>
            </w:r>
            <w:r w:rsidRPr="009D4705">
              <w:t xml:space="preserve">špunkts, precizējot kādam nolūkam izmantojamie </w:t>
            </w:r>
            <w:proofErr w:type="spellStart"/>
            <w:r w:rsidRPr="009D4705">
              <w:t>pieslēguma</w:t>
            </w:r>
            <w:proofErr w:type="spellEnd"/>
            <w:r w:rsidRPr="009D4705">
              <w:t xml:space="preserve"> tehniskie parametri tiek uzglabāti datu platformā, t.sk. ietverot izcelsmes apliecinājumu administrēšanu un pieprasījuma reakcijas pakalpojuma administrēšanu.</w:t>
            </w:r>
          </w:p>
          <w:p w14:paraId="1A0F3508" w14:textId="2D8A81F4" w:rsidR="001D3B74" w:rsidRPr="009D4705" w:rsidRDefault="001D3B74" w:rsidP="00D27CB2">
            <w:pPr>
              <w:pStyle w:val="naisc"/>
              <w:spacing w:before="0" w:after="0"/>
              <w:jc w:val="both"/>
              <w:rPr>
                <w:b/>
                <w:bCs/>
              </w:rPr>
            </w:pPr>
            <w:r w:rsidRPr="009D4705">
              <w:lastRenderedPageBreak/>
              <w:t xml:space="preserve">Iesniedzamā informācija, kas var tikt uzglabāta arī datu platformā, nosakāma attiecīgā normatīvajā aktā, piemēram, Ministru kabineta noteikumos Nr.86 </w:t>
            </w:r>
            <w:r w:rsidRPr="009D4705">
              <w:rPr>
                <w:i/>
              </w:rPr>
              <w:t>Elektroenerģijas izcelsmes apliecinājumu saņemšanas kārtība</w:t>
            </w:r>
            <w:r w:rsidRPr="009D4705">
              <w:t xml:space="preserve"> un prasības par šādas informācijas uzkrāšanu šobrīd nebūtu jāattiecina uz visām elektrostacijām, jo nav radīts tiesiskais pamats šādas informācijas saņemšanai no elektroenerģijas ražotāja.</w:t>
            </w:r>
          </w:p>
        </w:tc>
        <w:tc>
          <w:tcPr>
            <w:tcW w:w="2912" w:type="dxa"/>
            <w:tcBorders>
              <w:top w:val="single" w:sz="4" w:space="0" w:color="auto"/>
              <w:left w:val="single" w:sz="4" w:space="0" w:color="auto"/>
              <w:bottom w:val="single" w:sz="4" w:space="0" w:color="auto"/>
            </w:tcBorders>
          </w:tcPr>
          <w:p w14:paraId="35A83187" w14:textId="12F95192"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137</w:t>
            </w:r>
            <w:r w:rsidRPr="009D4705">
              <w:rPr>
                <w:b/>
                <w:bCs/>
                <w:vertAlign w:val="superscript"/>
              </w:rPr>
              <w:t>2</w:t>
            </w:r>
            <w:r w:rsidRPr="009D4705">
              <w:rPr>
                <w:b/>
                <w:bCs/>
              </w:rPr>
              <w:t>. punkts:</w:t>
            </w:r>
          </w:p>
          <w:p w14:paraId="1080D140"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38E8497C"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4257ED98" w14:textId="77777777" w:rsidR="001D3B74" w:rsidRPr="009D4705" w:rsidRDefault="001D3B74" w:rsidP="001D3B74">
            <w:pPr>
              <w:jc w:val="both"/>
              <w:rPr>
                <w:u w:val="single"/>
              </w:rPr>
            </w:pPr>
            <w:r w:rsidRPr="009D4705">
              <w:lastRenderedPageBreak/>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kas nepieciešami norēķiniem par elektroenerģijas piegādi, sistēmas pakalpojumiem un obligātā iepirkuma komponentēm, pieprasījuma reakcijas pakalpojumu un izcelsmes apliecinājumu administrēšanai;</w:t>
            </w:r>
          </w:p>
          <w:p w14:paraId="4242A800"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1233E24B" w14:textId="77777777" w:rsidR="001D3B74" w:rsidRPr="009D4705" w:rsidRDefault="001D3B74" w:rsidP="001D3B74">
            <w:pPr>
              <w:jc w:val="both"/>
            </w:pPr>
            <w:r w:rsidRPr="009D4705">
              <w:t>137</w:t>
            </w:r>
            <w:r w:rsidRPr="009D4705">
              <w:rPr>
                <w:vertAlign w:val="superscript"/>
              </w:rPr>
              <w:t>2</w:t>
            </w:r>
            <w:r w:rsidRPr="009D4705">
              <w:t>.4. elektroenerģijas tirgus dalībnieku un sistēmas operatoru identificējoša informācija.</w:t>
            </w:r>
          </w:p>
          <w:p w14:paraId="5472352B" w14:textId="77777777" w:rsidR="001D3B74" w:rsidRPr="009D4705" w:rsidRDefault="001D3B74" w:rsidP="001D3B74">
            <w:pPr>
              <w:contextualSpacing/>
              <w:jc w:val="both"/>
              <w:rPr>
                <w:b/>
                <w:bCs/>
              </w:rPr>
            </w:pPr>
          </w:p>
        </w:tc>
      </w:tr>
      <w:tr w:rsidR="009D4705" w:rsidRPr="009D4705" w14:paraId="624F1348"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57B8F04B"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6B7D0600" w14:textId="77777777" w:rsidR="001D3B74" w:rsidRPr="009D4705" w:rsidRDefault="001D3B74" w:rsidP="001D3B74">
            <w:pPr>
              <w:jc w:val="both"/>
            </w:pPr>
            <w:r w:rsidRPr="009D4705">
              <w:rPr>
                <w:b/>
                <w:bCs/>
              </w:rPr>
              <w:t>Noteikumu projekta 1.26. apakšpunkta 137</w:t>
            </w:r>
            <w:r w:rsidRPr="009D4705">
              <w:rPr>
                <w:b/>
                <w:bCs/>
                <w:vertAlign w:val="superscript"/>
              </w:rPr>
              <w:t>2</w:t>
            </w:r>
            <w:r w:rsidRPr="009D4705">
              <w:rPr>
                <w:b/>
                <w:bCs/>
              </w:rPr>
              <w:t>. punkts:</w:t>
            </w:r>
            <w:r w:rsidRPr="009D4705">
              <w:t xml:space="preserve"> </w:t>
            </w:r>
          </w:p>
          <w:p w14:paraId="365C1507"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059F7E18"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w:t>
            </w:r>
          </w:p>
          <w:p w14:paraId="52B51C4F" w14:textId="77777777" w:rsidR="001D3B74" w:rsidRPr="009D4705" w:rsidRDefault="001D3B74" w:rsidP="001D3B74">
            <w:pPr>
              <w:jc w:val="both"/>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p>
          <w:p w14:paraId="090BE861" w14:textId="77777777" w:rsidR="001D3B74" w:rsidRPr="009D4705" w:rsidRDefault="001D3B74" w:rsidP="001D3B74">
            <w:pPr>
              <w:jc w:val="both"/>
            </w:pPr>
            <w:r w:rsidRPr="009D4705">
              <w:lastRenderedPageBreak/>
              <w:t>137</w:t>
            </w:r>
            <w:r w:rsidRPr="009D4705">
              <w:rPr>
                <w:vertAlign w:val="superscript"/>
              </w:rPr>
              <w:t>2</w:t>
            </w:r>
            <w:r w:rsidRPr="009D4705">
              <w:t>.3. elektroenerģijas tirgus ziņojumi;</w:t>
            </w:r>
          </w:p>
          <w:p w14:paraId="28DE975F" w14:textId="77777777" w:rsidR="001D3B74" w:rsidRPr="009D4705" w:rsidRDefault="001D3B74" w:rsidP="001D3B74">
            <w:pPr>
              <w:jc w:val="both"/>
            </w:pPr>
            <w:r w:rsidRPr="009D4705">
              <w:t>137</w:t>
            </w:r>
            <w:r w:rsidRPr="009D4705">
              <w:rPr>
                <w:vertAlign w:val="superscript"/>
              </w:rPr>
              <w:t>2</w:t>
            </w:r>
            <w:r w:rsidRPr="009D4705">
              <w:t>.4. elektroenerģijas tirgus dalībnieku un sistēmas operatoru identificējoša informācija.”;”</w:t>
            </w:r>
          </w:p>
          <w:p w14:paraId="6CE763DB"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7E61F1F2" w14:textId="77777777" w:rsidR="001D3B74" w:rsidRPr="009D4705" w:rsidRDefault="001D3B74" w:rsidP="001D3B74">
            <w:pPr>
              <w:pStyle w:val="naisc"/>
              <w:spacing w:before="0" w:after="0"/>
              <w:jc w:val="both"/>
              <w:rPr>
                <w:b/>
                <w:bCs/>
              </w:rPr>
            </w:pPr>
            <w:r w:rsidRPr="009D4705">
              <w:rPr>
                <w:b/>
                <w:bCs/>
              </w:rPr>
              <w:lastRenderedPageBreak/>
              <w:t>Finanšu ministrijas 16.03.2020. iebildums:</w:t>
            </w:r>
          </w:p>
          <w:p w14:paraId="0E8BDA56" w14:textId="77777777" w:rsidR="001D3B74" w:rsidRPr="009D4705" w:rsidRDefault="001D3B74" w:rsidP="001D3B74">
            <w:pPr>
              <w:jc w:val="both"/>
            </w:pPr>
            <w:r w:rsidRPr="009D4705">
              <w:t>Elektroenerģijas tirgus likumā ietvertais deleģējums paredz, ka Ministru kabineta noteikumos ietver datu platformā iesniedzamo un uzturamo elektroenerģijas tirgus datu apjomu un struktūru. 137</w:t>
            </w:r>
            <w:r w:rsidRPr="009D4705">
              <w:rPr>
                <w:vertAlign w:val="superscript"/>
              </w:rPr>
              <w:t>2</w:t>
            </w:r>
            <w:r w:rsidRPr="009D4705">
              <w:t xml:space="preserve">.punktā noteikts, ka datu platformā dati tiek uzturēti vismaz šādā apjomā un struktūrā (..). No minētā izriet, ka datu platformā ir uzturami arī dati, kas nav minēti Ministru kabineta noteikumos. </w:t>
            </w:r>
          </w:p>
          <w:p w14:paraId="2643CDD1" w14:textId="77777777" w:rsidR="001D3B74" w:rsidRPr="009D4705" w:rsidRDefault="001D3B74" w:rsidP="001D3B74">
            <w:pPr>
              <w:ind w:firstLine="720"/>
              <w:jc w:val="both"/>
            </w:pPr>
          </w:p>
          <w:p w14:paraId="123B83B9" w14:textId="77777777" w:rsidR="001D3B74" w:rsidRPr="009D4705" w:rsidRDefault="001D3B74" w:rsidP="001D3B74">
            <w:pPr>
              <w:jc w:val="both"/>
            </w:pPr>
            <w:r w:rsidRPr="009D4705">
              <w:t xml:space="preserve">Elektroenerģijas tirgus likumā ietvertā datu platformas regulējuma mērķis ir bijis </w:t>
            </w:r>
            <w:r w:rsidRPr="009D4705">
              <w:lastRenderedPageBreak/>
              <w:t>centralizēt un standartizēt elektroenerģijas tirgus datu apmaiņu. Turklāt šādu apmaiņa datu platformas ietvaros ir veicama ne tikai starp AS “Sadales tīkls” un tirgus dalībniekam, AS “Sadales tīkls” un sistēmas operatoriem, bet arī pārvades sistēmas operatoram ar tirgus dalībniekiem. Ņemot vērā pārvades sistēmas operatora nozīmi elektroenerģijas tirgus darbības nodrošināšanā un turpmākā integrācijā ar Eiropas elektroenerģijas tirgiem, noteikumu projektā nepieciešams ietvert regulējumu, kas noteiktu, kā pārvades sistēmas operators un AS “Sadales tīkls” sadarbojas pārvades sistēmas operatoram nepieciešamo datu iekļaušanai datu platformā un, kā tiek nodrošināta pārvades sistēmas operatora interešu ievērošana turpmākā datu platformas attīstībā.</w:t>
            </w:r>
          </w:p>
          <w:p w14:paraId="10391DE9" w14:textId="77777777" w:rsidR="001D3B74" w:rsidRPr="009D4705" w:rsidRDefault="001D3B74" w:rsidP="001D3B74">
            <w:pPr>
              <w:ind w:firstLine="720"/>
              <w:jc w:val="both"/>
            </w:pPr>
          </w:p>
          <w:p w14:paraId="03EEB702" w14:textId="7A3D34FB" w:rsidR="001D3B74" w:rsidRPr="009D4705" w:rsidRDefault="001D3B74" w:rsidP="001D3B74">
            <w:pPr>
              <w:pStyle w:val="naisc"/>
              <w:spacing w:before="0" w:after="0"/>
              <w:jc w:val="both"/>
              <w:rPr>
                <w:b/>
                <w:bCs/>
              </w:rPr>
            </w:pPr>
            <w:r w:rsidRPr="009D4705">
              <w:t>Papildus norādām, ka saskaņā ar Elektroenerģijas tirgus likuma 5.</w:t>
            </w:r>
            <w:r w:rsidRPr="009D4705">
              <w:rPr>
                <w:vertAlign w:val="superscript"/>
              </w:rPr>
              <w:t>1</w:t>
            </w:r>
            <w:r w:rsidRPr="009D4705">
              <w:t xml:space="preserve"> panta trešo daļu par datu platformas izmantošanu datu apmaiņai nav piemērojama lietošanas maksa. Līdz ar to arī jānosaka, ka arī par tādu datu, kas nav minēti noteikumu projektā, uzturēšanu datu platformā pārvades sistēmas operatoram nav piemērojama maksa.</w:t>
            </w:r>
          </w:p>
        </w:tc>
        <w:tc>
          <w:tcPr>
            <w:tcW w:w="3261" w:type="dxa"/>
            <w:gridSpan w:val="2"/>
            <w:tcBorders>
              <w:top w:val="single" w:sz="4" w:space="0" w:color="auto"/>
              <w:left w:val="single" w:sz="4" w:space="0" w:color="auto"/>
              <w:bottom w:val="single" w:sz="4" w:space="0" w:color="auto"/>
              <w:right w:val="single" w:sz="4" w:space="0" w:color="auto"/>
            </w:tcBorders>
          </w:tcPr>
          <w:p w14:paraId="19266A03" w14:textId="77777777" w:rsidR="001D3B74" w:rsidRPr="009D4705" w:rsidRDefault="001D3B74" w:rsidP="001D3B74">
            <w:pPr>
              <w:pStyle w:val="naisc"/>
              <w:spacing w:before="0" w:after="0"/>
              <w:rPr>
                <w:b/>
              </w:rPr>
            </w:pPr>
            <w:r w:rsidRPr="009D4705">
              <w:rPr>
                <w:b/>
              </w:rPr>
              <w:lastRenderedPageBreak/>
              <w:t>Ņemts vērā</w:t>
            </w:r>
          </w:p>
          <w:p w14:paraId="71BDAD0F" w14:textId="638C35F4" w:rsidR="001D3B74" w:rsidRPr="009D4705" w:rsidRDefault="001D3B74" w:rsidP="001D3B74">
            <w:pPr>
              <w:pStyle w:val="naisc"/>
              <w:spacing w:before="0" w:after="0"/>
              <w:jc w:val="both"/>
            </w:pPr>
            <w:r w:rsidRPr="009D4705">
              <w:t>Papildināts noteikumu 137</w:t>
            </w:r>
            <w:r w:rsidRPr="009D4705">
              <w:rPr>
                <w:vertAlign w:val="superscript"/>
              </w:rPr>
              <w:t>2</w:t>
            </w:r>
            <w:r w:rsidRPr="009D4705">
              <w:t>. punkta 2.apa</w:t>
            </w:r>
            <w:r w:rsidR="00BC31F6" w:rsidRPr="009D4705">
              <w:t>k</w:t>
            </w:r>
            <w:r w:rsidRPr="009D4705">
              <w:t xml:space="preserve">špunkts, precizējot kādam nolūkam izmantojamie </w:t>
            </w:r>
            <w:proofErr w:type="spellStart"/>
            <w:r w:rsidRPr="009D4705">
              <w:t>pieslēguma</w:t>
            </w:r>
            <w:proofErr w:type="spellEnd"/>
            <w:r w:rsidRPr="009D4705">
              <w:t xml:space="preserve"> tehniskie parametri tiek uzglabāti datu platformā. Citi normatīvie akti un šo noteikumu citas sadaļas nosaka to, kādi dati nepieciešami attiecīgo procesu nodrošināšanai. Eiropas labā prakse ir tāda, ka, normatīvā precīzs datu apjoms, struktūra tiek noteikts datu apmaiņas </w:t>
            </w:r>
            <w:r w:rsidRPr="009D4705">
              <w:lastRenderedPageBreak/>
              <w:t>standartā, kas ir dinamiski pilnveidojams, tirgus dalībniekiem vienojoties par jauniem datu platformas attīstības soļiem.</w:t>
            </w:r>
          </w:p>
          <w:p w14:paraId="77EF714F" w14:textId="14A50C97" w:rsidR="001D3B74" w:rsidRPr="009D4705" w:rsidRDefault="001D3B74" w:rsidP="00D27CB2">
            <w:pPr>
              <w:pStyle w:val="naisc"/>
              <w:spacing w:before="0" w:after="0"/>
              <w:jc w:val="both"/>
              <w:rPr>
                <w:b/>
                <w:bCs/>
              </w:rPr>
            </w:pPr>
            <w:r w:rsidRPr="009D4705">
              <w:t>Papildināts noteikumu 137</w:t>
            </w:r>
            <w:r w:rsidRPr="009D4705">
              <w:rPr>
                <w:vertAlign w:val="superscript"/>
              </w:rPr>
              <w:t>4</w:t>
            </w:r>
            <w:r w:rsidRPr="009D4705">
              <w:t>. punkts, kas nosaka pienākumu datu platformas turētājam vismaz reizi gadā izvērtēt saņemtos priekšlikumus datu platformas funkcionalitātes attīstībai, datu platformā papildus uzglabājamās informācijas un datu apmaiņas standarta precizēšanai un sniegt informāciju par plānotajiem attīstības pasākumiem. Informācija par attīstības pasākumiem varētu tikt noteikta kā viena no sadaļām sadales sistēmas attīstības 10 gadu plānā, tomēr šī plāna satura noteikšana ir deleģēta Sabiedrisko pakalpojumu regulēšanas komisijai, tāpēc nevar tikt ietverta šajos noteikumos.</w:t>
            </w:r>
          </w:p>
        </w:tc>
        <w:tc>
          <w:tcPr>
            <w:tcW w:w="2912" w:type="dxa"/>
            <w:tcBorders>
              <w:top w:val="single" w:sz="4" w:space="0" w:color="auto"/>
              <w:left w:val="single" w:sz="4" w:space="0" w:color="auto"/>
              <w:bottom w:val="single" w:sz="4" w:space="0" w:color="auto"/>
            </w:tcBorders>
          </w:tcPr>
          <w:p w14:paraId="1AE0C550" w14:textId="1C20CD60"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2</w:t>
            </w:r>
            <w:r w:rsidRPr="009D4705">
              <w:rPr>
                <w:b/>
                <w:bCs/>
              </w:rPr>
              <w:t>. un 137</w:t>
            </w:r>
            <w:r w:rsidRPr="009D4705">
              <w:rPr>
                <w:b/>
                <w:bCs/>
                <w:vertAlign w:val="superscript"/>
              </w:rPr>
              <w:t xml:space="preserve">4 </w:t>
            </w:r>
            <w:r w:rsidRPr="009D4705">
              <w:rPr>
                <w:b/>
                <w:bCs/>
              </w:rPr>
              <w:t>punkts.</w:t>
            </w:r>
          </w:p>
          <w:p w14:paraId="3BFE5A57"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27DC9200"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53D9CE09"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xml:space="preserve">, kas nepieciešami norēķiniem </w:t>
            </w:r>
            <w:r w:rsidRPr="009D4705">
              <w:rPr>
                <w:u w:val="single"/>
              </w:rPr>
              <w:lastRenderedPageBreak/>
              <w:t>par elektroenerģijas piegādi, sistēmas pakalpojumiem un obligātā iepirkuma komponentēm, pieprasījuma reakcijas pakalpojumu un izcelsmes apliecinājumu administrēšanai;</w:t>
            </w:r>
          </w:p>
          <w:p w14:paraId="65C20669"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5F7CCD7F" w14:textId="77777777" w:rsidR="001D3B74" w:rsidRPr="009D4705" w:rsidRDefault="001D3B74" w:rsidP="001D3B74">
            <w:pPr>
              <w:jc w:val="both"/>
            </w:pPr>
            <w:r w:rsidRPr="009D4705">
              <w:t>137</w:t>
            </w:r>
            <w:r w:rsidRPr="009D4705">
              <w:rPr>
                <w:vertAlign w:val="superscript"/>
              </w:rPr>
              <w:t>2</w:t>
            </w:r>
            <w:r w:rsidRPr="009D4705">
              <w:t>.4. elektroenerģijas tirgus dalībnieku un sistēmas operatoru identificējoša informācija.”;”</w:t>
            </w:r>
          </w:p>
          <w:p w14:paraId="51E47BCB" w14:textId="77777777" w:rsidR="001D3B74" w:rsidRPr="009D4705" w:rsidRDefault="001D3B74" w:rsidP="001D3B74">
            <w:pPr>
              <w:ind w:firstLine="709"/>
              <w:jc w:val="both"/>
            </w:pPr>
          </w:p>
          <w:p w14:paraId="456E01D9" w14:textId="77777777" w:rsidR="001D3B74" w:rsidRPr="009D4705" w:rsidRDefault="001D3B74" w:rsidP="001D3B74">
            <w:pPr>
              <w:jc w:val="both"/>
            </w:pPr>
            <w:r w:rsidRPr="009D4705">
              <w:t>“137</w:t>
            </w:r>
            <w:r w:rsidRPr="009D4705">
              <w:rPr>
                <w:vertAlign w:val="superscript"/>
              </w:rPr>
              <w:t>4</w:t>
            </w:r>
            <w:r w:rsidRPr="009D4705">
              <w:t>. Datu platformas turētājam ir pienākums:</w:t>
            </w:r>
          </w:p>
          <w:p w14:paraId="2849B946" w14:textId="77777777" w:rsidR="001D3B74" w:rsidRPr="009D4705" w:rsidRDefault="001D3B74" w:rsidP="001D3B74">
            <w:pPr>
              <w:jc w:val="both"/>
            </w:pPr>
            <w:r w:rsidRPr="009D4705">
              <w:t>“137</w:t>
            </w:r>
            <w:r w:rsidRPr="009D4705">
              <w:rPr>
                <w:vertAlign w:val="superscript"/>
              </w:rPr>
              <w:t>4</w:t>
            </w:r>
            <w:r w:rsidRPr="009D4705">
              <w:t>.1. nodrošināt datu platformas darbību atbilstoši lietošanas līgumam;</w:t>
            </w:r>
          </w:p>
          <w:p w14:paraId="2F558B4C" w14:textId="77777777" w:rsidR="001D3B74" w:rsidRPr="009D4705" w:rsidRDefault="001D3B74" w:rsidP="001D3B74">
            <w:pPr>
              <w:jc w:val="both"/>
            </w:pPr>
            <w:r w:rsidRPr="009D4705">
              <w:t>137</w:t>
            </w:r>
            <w:r w:rsidRPr="009D4705">
              <w:rPr>
                <w:vertAlign w:val="superscript"/>
              </w:rPr>
              <w:t>4</w:t>
            </w:r>
            <w:r w:rsidRPr="009D4705">
              <w:t>.2. nodrošināt datu platformā esošo datu apstrādi un uzglabāšanu atbilstoši normatīvajos aktos noteiktajām prasībām;</w:t>
            </w:r>
          </w:p>
          <w:p w14:paraId="7FCDA66A" w14:textId="77777777" w:rsidR="001D3B74" w:rsidRPr="009D4705" w:rsidRDefault="001D3B74" w:rsidP="001D3B74">
            <w:pPr>
              <w:jc w:val="both"/>
            </w:pPr>
            <w:r w:rsidRPr="009D4705">
              <w:t>137</w:t>
            </w:r>
            <w:r w:rsidRPr="009D4705">
              <w:rPr>
                <w:vertAlign w:val="superscript"/>
              </w:rPr>
              <w:t>4</w:t>
            </w:r>
            <w:r w:rsidRPr="009D4705">
              <w:t xml:space="preserve">.3. pieņemt, apstrādāt un uzglabāt atbilstoši datu apmaiņas standartam iesniegtus datus no elektroenerģijas tirgus </w:t>
            </w:r>
            <w:r w:rsidRPr="009D4705">
              <w:lastRenderedPageBreak/>
              <w:t>dalībniekiem un sistēmas operatoriem;</w:t>
            </w:r>
          </w:p>
          <w:p w14:paraId="37DADCA2" w14:textId="3A463CBD" w:rsidR="001D3B74" w:rsidRPr="009D4705" w:rsidRDefault="001D3B74" w:rsidP="001D3B74">
            <w:pPr>
              <w:contextualSpacing/>
              <w:jc w:val="both"/>
              <w:rPr>
                <w:b/>
                <w:bCs/>
              </w:rPr>
            </w:pPr>
            <w:r w:rsidRPr="009D4705">
              <w:rPr>
                <w:u w:val="single"/>
              </w:rPr>
              <w:t>137</w:t>
            </w:r>
            <w:r w:rsidRPr="009D4705">
              <w:rPr>
                <w:u w:val="single"/>
                <w:vertAlign w:val="superscript"/>
              </w:rPr>
              <w:t>4</w:t>
            </w:r>
            <w:r w:rsidRPr="009D4705">
              <w:rPr>
                <w:u w:val="single"/>
              </w:rPr>
              <w:t>.4. ne retāk kā reizi gadā izvērtēt elektroenerģijas tirgus dalībnieku un sistēmas operatoru priekšlikumus datu platformas funkcionalitātes attīstībai, datu platformā papildus uzglabājamās informācijas un datu apmaiņas standarta precizēšanai un sniedz informāciju par plānotajiem attīstības pasākumiem.”;”</w:t>
            </w:r>
          </w:p>
        </w:tc>
      </w:tr>
      <w:tr w:rsidR="009D4705" w:rsidRPr="009D4705" w14:paraId="7EAED624"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72F22345"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7D90A63B" w14:textId="77777777" w:rsidR="001D3B74" w:rsidRPr="009D4705" w:rsidRDefault="001D3B74" w:rsidP="001D3B74">
            <w:pPr>
              <w:jc w:val="both"/>
              <w:rPr>
                <w:b/>
                <w:bCs/>
              </w:rPr>
            </w:pPr>
            <w:r w:rsidRPr="009D4705">
              <w:rPr>
                <w:b/>
                <w:bCs/>
              </w:rPr>
              <w:t>Noteikumu projekta 1.26. apakšpunkta 137</w:t>
            </w:r>
            <w:r w:rsidRPr="009D4705">
              <w:rPr>
                <w:b/>
                <w:bCs/>
                <w:vertAlign w:val="superscript"/>
              </w:rPr>
              <w:t>5</w:t>
            </w:r>
            <w:r w:rsidRPr="009D4705">
              <w:rPr>
                <w:b/>
                <w:bCs/>
              </w:rPr>
              <w:t>.2. punkts:</w:t>
            </w:r>
            <w:r w:rsidRPr="009D4705">
              <w:t xml:space="preserve"> </w:t>
            </w:r>
          </w:p>
          <w:p w14:paraId="3146171A" w14:textId="77777777" w:rsidR="001D3B74" w:rsidRPr="009D4705" w:rsidRDefault="001D3B74" w:rsidP="001D3B74">
            <w:pPr>
              <w:jc w:val="both"/>
            </w:pPr>
            <w:r w:rsidRPr="009D4705">
              <w:t>“137</w:t>
            </w:r>
            <w:r w:rsidRPr="009D4705">
              <w:rPr>
                <w:vertAlign w:val="superscript"/>
              </w:rPr>
              <w:t>5</w:t>
            </w:r>
            <w:r w:rsidRPr="009D4705">
              <w:t>.2. par samaksu nodrošināt papildus datu platformas servisa pakalpojumus;”</w:t>
            </w:r>
          </w:p>
          <w:p w14:paraId="68F1090C" w14:textId="77777777" w:rsidR="001D3B74" w:rsidRPr="009D4705" w:rsidRDefault="001D3B74" w:rsidP="001D3B74">
            <w:pPr>
              <w:jc w:val="both"/>
            </w:pPr>
            <w:r w:rsidRPr="009D4705">
              <w:t>“137</w:t>
            </w:r>
            <w:r w:rsidRPr="009D4705">
              <w:rPr>
                <w:vertAlign w:val="superscript"/>
              </w:rPr>
              <w:t>6</w:t>
            </w:r>
            <w:r w:rsidRPr="009D4705">
              <w:t>. Elektroenerģijas tirgus dalībniekiem un sistēmas operatoriem ir tiesības bez maksas veikt normatīvajos aktos noteikto elektroenerģijas tirgus datu apmaiņu.”</w:t>
            </w:r>
          </w:p>
          <w:p w14:paraId="01F511F1" w14:textId="77777777" w:rsidR="001D3B74" w:rsidRPr="009D4705" w:rsidRDefault="001D3B74" w:rsidP="001D3B74">
            <w:pPr>
              <w:jc w:val="both"/>
            </w:pPr>
          </w:p>
          <w:p w14:paraId="4E4007E6"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31BDF257" w14:textId="77777777" w:rsidR="001D3B74" w:rsidRPr="009D4705" w:rsidRDefault="001D3B74" w:rsidP="001D3B74">
            <w:pPr>
              <w:pStyle w:val="naisc"/>
              <w:spacing w:before="0" w:after="0"/>
              <w:jc w:val="both"/>
              <w:rPr>
                <w:b/>
                <w:bCs/>
              </w:rPr>
            </w:pPr>
            <w:r w:rsidRPr="009D4705">
              <w:rPr>
                <w:b/>
                <w:bCs/>
              </w:rPr>
              <w:t>Finanšu ministrijas 16.03.2020. iebildums:</w:t>
            </w:r>
          </w:p>
          <w:p w14:paraId="5F06B864" w14:textId="77777777" w:rsidR="001D3B74" w:rsidRPr="009D4705" w:rsidRDefault="001D3B74" w:rsidP="001D3B74">
            <w:pPr>
              <w:jc w:val="both"/>
            </w:pPr>
            <w:r w:rsidRPr="009D4705">
              <w:t>137</w:t>
            </w:r>
            <w:r w:rsidRPr="009D4705">
              <w:rPr>
                <w:vertAlign w:val="superscript"/>
              </w:rPr>
              <w:t>5</w:t>
            </w:r>
            <w:r w:rsidRPr="009D4705">
              <w:t>. 2. punktā noteikts, ka datu platformas turētājam ir tiesības par samaksu nodrošināt papildus datu platformas servisa pakalpojumus. Norāda, ka nepieciešams skaidrot, kas saprotams ar papildu datu platformas servisa pakalpojumiem.</w:t>
            </w:r>
          </w:p>
          <w:p w14:paraId="1FDCBB6F" w14:textId="77777777" w:rsidR="001D3B74" w:rsidRPr="009D4705" w:rsidRDefault="001D3B74" w:rsidP="001D3B74">
            <w:pPr>
              <w:jc w:val="both"/>
            </w:pPr>
          </w:p>
          <w:p w14:paraId="097BE9E2" w14:textId="720F4266" w:rsidR="001D3B74" w:rsidRPr="009D4705" w:rsidRDefault="001D3B74" w:rsidP="001D3B74">
            <w:pPr>
              <w:pStyle w:val="naisc"/>
              <w:spacing w:before="0" w:after="0"/>
              <w:jc w:val="both"/>
              <w:rPr>
                <w:b/>
                <w:bCs/>
              </w:rPr>
            </w:pPr>
            <w:r w:rsidRPr="009D4705">
              <w:t>Tāpat lūdzam svītrot arī noteikumu projekta 137</w:t>
            </w:r>
            <w:r w:rsidRPr="009D4705">
              <w:rPr>
                <w:vertAlign w:val="superscript"/>
              </w:rPr>
              <w:t>6</w:t>
            </w:r>
            <w:r w:rsidRPr="009D4705">
              <w:t>.punktu, kur noteikts, ka elektroenerģijas tirgus dalībniekiem un sistēmas operatoriem ir tiesības bez maksas veikt normatīvajos aktos noteikto elektroenerģijas tirgus datu apmaiņu, jo, kā minēts iepriekš, šis princips atrunāts jau Elektroenerģijas tirgus likuma 5.</w:t>
            </w:r>
            <w:r w:rsidRPr="009D4705">
              <w:rPr>
                <w:vertAlign w:val="superscript"/>
              </w:rPr>
              <w:t>1</w:t>
            </w:r>
            <w:r w:rsidRPr="009D4705">
              <w:t xml:space="preserve"> panta trešajā daļā.</w:t>
            </w:r>
          </w:p>
        </w:tc>
        <w:tc>
          <w:tcPr>
            <w:tcW w:w="3261" w:type="dxa"/>
            <w:gridSpan w:val="2"/>
            <w:tcBorders>
              <w:top w:val="single" w:sz="4" w:space="0" w:color="auto"/>
              <w:left w:val="single" w:sz="4" w:space="0" w:color="auto"/>
              <w:bottom w:val="single" w:sz="4" w:space="0" w:color="auto"/>
              <w:right w:val="single" w:sz="4" w:space="0" w:color="auto"/>
            </w:tcBorders>
          </w:tcPr>
          <w:p w14:paraId="4E734248" w14:textId="77777777" w:rsidR="001D3B74" w:rsidRPr="009D4705" w:rsidRDefault="001D3B74" w:rsidP="001D3B74">
            <w:pPr>
              <w:pStyle w:val="naisc"/>
              <w:spacing w:before="0" w:after="0"/>
              <w:rPr>
                <w:b/>
              </w:rPr>
            </w:pPr>
            <w:r w:rsidRPr="009D4705">
              <w:rPr>
                <w:b/>
              </w:rPr>
              <w:t>Daļēji ņemts vērā</w:t>
            </w:r>
          </w:p>
          <w:p w14:paraId="36C2AE7B" w14:textId="77777777" w:rsidR="001D3B74" w:rsidRPr="009D4705" w:rsidRDefault="001D3B74" w:rsidP="001D3B74">
            <w:pPr>
              <w:pStyle w:val="naisc"/>
              <w:spacing w:before="0" w:after="0"/>
              <w:jc w:val="both"/>
            </w:pPr>
            <w:r w:rsidRPr="009D4705">
              <w:t>Papildināts noteikumu 137</w:t>
            </w:r>
            <w:r w:rsidRPr="009D4705">
              <w:rPr>
                <w:vertAlign w:val="superscript"/>
              </w:rPr>
              <w:t>6</w:t>
            </w:r>
            <w:r w:rsidRPr="009D4705">
              <w:t>. punkts, precizējot ka elektroenerģijas tirgus darbības nodrošināšanai noteikumu 137</w:t>
            </w:r>
            <w:r w:rsidRPr="009D4705">
              <w:rPr>
                <w:vertAlign w:val="superscript"/>
              </w:rPr>
              <w:t>2</w:t>
            </w:r>
            <w:r w:rsidRPr="009D4705">
              <w:t>.punktā noteikto datu apmaiņa tiek veikta bez maksas.</w:t>
            </w:r>
          </w:p>
          <w:p w14:paraId="65AC74DB" w14:textId="77777777" w:rsidR="001D3B74" w:rsidRPr="009D4705" w:rsidRDefault="001D3B74" w:rsidP="001D3B74">
            <w:pPr>
              <w:pStyle w:val="naisc"/>
              <w:spacing w:before="0" w:after="0"/>
              <w:jc w:val="both"/>
            </w:pPr>
            <w:r w:rsidRPr="009D4705">
              <w:t>Ar noteikumiem datu platformas turētājam nevar tikt liegta iespēja izmantot datu platformu citu komerciālu nolūku īstenošanai, kas tieši nav saistīts ar elektroenerģijas tirgus darbības nodrošināšanu, ja šāds datu platformas lietojums tiktu saskaņots ar ieinteresētajām institūcijām un uzraudzības iestādēm.</w:t>
            </w:r>
          </w:p>
          <w:p w14:paraId="71C84915" w14:textId="77777777" w:rsidR="001D3B74" w:rsidRPr="009D4705" w:rsidRDefault="001D3B74" w:rsidP="001D3B74">
            <w:pPr>
              <w:pStyle w:val="naisc"/>
              <w:spacing w:before="0" w:after="0"/>
              <w:rPr>
                <w:b/>
                <w:bCs/>
              </w:rPr>
            </w:pPr>
          </w:p>
        </w:tc>
        <w:tc>
          <w:tcPr>
            <w:tcW w:w="2912" w:type="dxa"/>
            <w:tcBorders>
              <w:top w:val="single" w:sz="4" w:space="0" w:color="auto"/>
              <w:left w:val="single" w:sz="4" w:space="0" w:color="auto"/>
              <w:bottom w:val="single" w:sz="4" w:space="0" w:color="auto"/>
            </w:tcBorders>
          </w:tcPr>
          <w:p w14:paraId="240BDD09" w14:textId="1D56035A"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137</w:t>
            </w:r>
            <w:r w:rsidRPr="009D4705">
              <w:rPr>
                <w:b/>
                <w:bCs/>
                <w:vertAlign w:val="superscript"/>
              </w:rPr>
              <w:t>2</w:t>
            </w:r>
            <w:r w:rsidRPr="009D4705">
              <w:rPr>
                <w:b/>
                <w:bCs/>
              </w:rPr>
              <w:t>. punkts:</w:t>
            </w:r>
          </w:p>
          <w:p w14:paraId="762B7630"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7C61FA0F"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55C2FD92"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xml:space="preserve">, kas nepieciešami norēķiniem par elektroenerģijas piegādi, sistēmas pakalpojumiem un obligātā iepirkuma komponentēm, </w:t>
            </w:r>
            <w:r w:rsidRPr="009D4705">
              <w:rPr>
                <w:u w:val="single"/>
              </w:rPr>
              <w:lastRenderedPageBreak/>
              <w:t>pieprasījuma reakcijas pakalpojumu un izcelsmes apliecinājumu administrēšanai;</w:t>
            </w:r>
          </w:p>
          <w:p w14:paraId="3486A813"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2BA89D7F" w14:textId="07CB58B5" w:rsidR="001D3B74" w:rsidRPr="009D4705" w:rsidRDefault="001D3B74" w:rsidP="00AC7092">
            <w:pPr>
              <w:jc w:val="both"/>
              <w:rPr>
                <w:b/>
                <w:bCs/>
              </w:rPr>
            </w:pPr>
            <w:r w:rsidRPr="009D4705">
              <w:t>137</w:t>
            </w:r>
            <w:r w:rsidRPr="009D4705">
              <w:rPr>
                <w:vertAlign w:val="superscript"/>
              </w:rPr>
              <w:t>2</w:t>
            </w:r>
            <w:r w:rsidRPr="009D4705">
              <w:t>.4. elektroenerģijas tirgus dalībnieku un sistēmas operatoru identificējoša informācija.”;”</w:t>
            </w:r>
          </w:p>
        </w:tc>
      </w:tr>
      <w:tr w:rsidR="009D4705" w:rsidRPr="009D4705" w14:paraId="4D2C6FB8"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145A2E73"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43CE7F69" w14:textId="77777777" w:rsidR="001D3B74" w:rsidRPr="009D4705" w:rsidRDefault="001D3B74" w:rsidP="001D3B74">
            <w:pPr>
              <w:jc w:val="both"/>
            </w:pPr>
            <w:r w:rsidRPr="009D4705">
              <w:rPr>
                <w:b/>
                <w:bCs/>
              </w:rPr>
              <w:t>Noteikumu projekta 1.26. apakšpunkta 137</w:t>
            </w:r>
            <w:r w:rsidRPr="009D4705">
              <w:rPr>
                <w:b/>
                <w:bCs/>
                <w:vertAlign w:val="superscript"/>
              </w:rPr>
              <w:t>3</w:t>
            </w:r>
            <w:r w:rsidRPr="009D4705">
              <w:rPr>
                <w:b/>
                <w:bCs/>
              </w:rPr>
              <w:t>. punkts</w:t>
            </w:r>
            <w:r w:rsidRPr="009D4705">
              <w:t>:</w:t>
            </w:r>
          </w:p>
          <w:p w14:paraId="63FAC259" w14:textId="77777777" w:rsidR="001D3B74" w:rsidRPr="009D4705" w:rsidRDefault="001D3B74" w:rsidP="001D3B74">
            <w:pPr>
              <w:jc w:val="both"/>
            </w:pPr>
            <w:r w:rsidRPr="009D4705">
              <w:t>“137</w:t>
            </w:r>
            <w:r w:rsidRPr="009D4705">
              <w:rPr>
                <w:vertAlign w:val="superscript"/>
              </w:rPr>
              <w:t>3</w:t>
            </w:r>
            <w:r w:rsidRPr="009D4705">
              <w:t xml:space="preserve">. Datu glabāšanas ilgums datu platformā tiek noteikts atbilstoši normatīvo aktu prasībām.” </w:t>
            </w:r>
          </w:p>
          <w:p w14:paraId="62B49F8F"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25FEBD0E" w14:textId="77777777" w:rsidR="001D3B74" w:rsidRPr="009D4705" w:rsidRDefault="001D3B74" w:rsidP="001D3B74">
            <w:pPr>
              <w:pStyle w:val="naisc"/>
              <w:spacing w:before="0" w:after="0"/>
              <w:jc w:val="both"/>
              <w:rPr>
                <w:b/>
                <w:bCs/>
              </w:rPr>
            </w:pPr>
            <w:r w:rsidRPr="009D4705">
              <w:rPr>
                <w:b/>
                <w:bCs/>
              </w:rPr>
              <w:t>Finanšu ministrijas 16.03.2020. iebildums:</w:t>
            </w:r>
          </w:p>
          <w:p w14:paraId="38A78B11" w14:textId="77777777" w:rsidR="001D3B74" w:rsidRPr="009D4705" w:rsidRDefault="001D3B74" w:rsidP="001D3B74">
            <w:pPr>
              <w:pStyle w:val="naisc"/>
              <w:spacing w:before="0" w:after="0"/>
              <w:jc w:val="both"/>
            </w:pPr>
            <w:r w:rsidRPr="009D4705">
              <w:t>Saskaņā ar Elektroenerģijas tirgus likuma 5.1 panta piektajā daļā ietverto deleģējumu noteikts, ka Ministru kabinets nosaka datu uzglabāšanas ilgumu. Noteikumu projekta 137</w:t>
            </w:r>
            <w:r w:rsidRPr="009D4705">
              <w:rPr>
                <w:vertAlign w:val="superscript"/>
              </w:rPr>
              <w:t>3</w:t>
            </w:r>
            <w:r w:rsidRPr="009D4705">
              <w:t>. punktā noteikts, ka datu glabāšanas ilgums datu platformā tiek noteikts atbilstoši normatīvo aktu prasībām. Vēršam uzmanību, ka šāds regulējums ir nenoteikts un neatbilst minētajam deleģējumam. Līdz ar to lūdzam 137</w:t>
            </w:r>
            <w:r w:rsidRPr="009D4705">
              <w:rPr>
                <w:vertAlign w:val="superscript"/>
              </w:rPr>
              <w:t>3</w:t>
            </w:r>
            <w:r w:rsidRPr="009D4705">
              <w:t>.punktā noteikt konkrētu datu glabāšanas ilgumu.</w:t>
            </w:r>
          </w:p>
          <w:p w14:paraId="0E8EE1DF" w14:textId="77777777" w:rsidR="001D3B74" w:rsidRPr="009D4705" w:rsidRDefault="001D3B74" w:rsidP="001D3B74">
            <w:pPr>
              <w:pStyle w:val="naisc"/>
              <w:spacing w:before="0" w:after="0"/>
              <w:jc w:val="both"/>
            </w:pPr>
          </w:p>
          <w:p w14:paraId="1A7BE18F" w14:textId="77777777" w:rsidR="001D3B74" w:rsidRPr="009D4705" w:rsidRDefault="001D3B74" w:rsidP="001D3B74">
            <w:pPr>
              <w:pStyle w:val="naisc"/>
              <w:spacing w:before="0" w:after="0"/>
              <w:jc w:val="both"/>
              <w:rPr>
                <w:b/>
                <w:bCs/>
              </w:rPr>
            </w:pPr>
            <w:r w:rsidRPr="009D4705">
              <w:rPr>
                <w:b/>
                <w:bCs/>
              </w:rPr>
              <w:t>Tieslietu ministrijas 16.03.2020. iebildums:</w:t>
            </w:r>
          </w:p>
          <w:p w14:paraId="465A0A1D" w14:textId="1D88F19C" w:rsidR="001D3B74" w:rsidRPr="009D4705" w:rsidRDefault="001D3B74" w:rsidP="001D3B74">
            <w:pPr>
              <w:pStyle w:val="naisc"/>
              <w:spacing w:before="0" w:after="0"/>
              <w:jc w:val="both"/>
              <w:rPr>
                <w:b/>
                <w:bCs/>
              </w:rPr>
            </w:pPr>
            <w:r w:rsidRPr="009D4705">
              <w:t>Elektroenerģijas tirgus likuma 5.</w:t>
            </w:r>
            <w:r w:rsidRPr="009D4705">
              <w:rPr>
                <w:vertAlign w:val="superscript"/>
              </w:rPr>
              <w:t>1</w:t>
            </w:r>
            <w:r w:rsidRPr="009D4705">
              <w:t> panta piektā daļa pilnvaro Ministru kabinetu noteikt datu uzglabāšanas ilgumu. Projekta 1.26. apakšpunktā ietvertais noteikumu 137.</w:t>
            </w:r>
            <w:r w:rsidRPr="009D4705">
              <w:rPr>
                <w:vertAlign w:val="superscript"/>
              </w:rPr>
              <w:t>3</w:t>
            </w:r>
            <w:r w:rsidRPr="009D4705">
              <w:t xml:space="preserve"> punkts noteiks, ka datu glabāšanas </w:t>
            </w:r>
            <w:r w:rsidRPr="009D4705">
              <w:lastRenderedPageBreak/>
              <w:t>ilgumu datu platformā nosaka atbilstoši normatīvo aktu prasībām. Ņemot vērā to, ka Ministru kabinets ir pilnvarots noteikt datu glabāšanas ilgumu, lūdzam attiecīgu regulējumu ietvert projektā, nevis noteikt, ka datu glabāšanas ilgumu nosaka normatīvie akti.</w:t>
            </w:r>
          </w:p>
        </w:tc>
        <w:tc>
          <w:tcPr>
            <w:tcW w:w="3261" w:type="dxa"/>
            <w:gridSpan w:val="2"/>
            <w:tcBorders>
              <w:top w:val="single" w:sz="4" w:space="0" w:color="auto"/>
              <w:left w:val="single" w:sz="4" w:space="0" w:color="auto"/>
              <w:bottom w:val="single" w:sz="4" w:space="0" w:color="auto"/>
              <w:right w:val="single" w:sz="4" w:space="0" w:color="auto"/>
            </w:tcBorders>
          </w:tcPr>
          <w:p w14:paraId="29A9AC2A" w14:textId="77777777" w:rsidR="001D3B74" w:rsidRPr="009D4705" w:rsidRDefault="001D3B74" w:rsidP="001D3B74">
            <w:pPr>
              <w:pStyle w:val="naisc"/>
              <w:spacing w:before="0" w:after="0"/>
              <w:rPr>
                <w:b/>
                <w:bCs/>
              </w:rPr>
            </w:pPr>
            <w:r w:rsidRPr="009D4705">
              <w:rPr>
                <w:b/>
                <w:bCs/>
              </w:rPr>
              <w:lastRenderedPageBreak/>
              <w:t>Ņemts vērā</w:t>
            </w:r>
          </w:p>
          <w:p w14:paraId="6D3E8D77" w14:textId="77777777" w:rsidR="001D3B74" w:rsidRPr="009D4705" w:rsidRDefault="001D3B74" w:rsidP="001D3B74">
            <w:pPr>
              <w:pStyle w:val="naisc"/>
              <w:spacing w:before="0" w:after="0"/>
              <w:jc w:val="both"/>
            </w:pPr>
            <w:r w:rsidRPr="009D4705">
              <w:rPr>
                <w:bCs/>
              </w:rPr>
              <w:t xml:space="preserve">Jaunā redakcijā izteikts noteikumu </w:t>
            </w:r>
            <w:r w:rsidRPr="009D4705">
              <w:t>137</w:t>
            </w:r>
            <w:r w:rsidRPr="009D4705">
              <w:rPr>
                <w:vertAlign w:val="superscript"/>
              </w:rPr>
              <w:t>3</w:t>
            </w:r>
            <w:r w:rsidRPr="009D4705">
              <w:t xml:space="preserve">. punkts, paredzot, ka datu uzglabāšanas ilgums datu platformā ir trīs gadi. </w:t>
            </w:r>
          </w:p>
          <w:p w14:paraId="13C5EFA4" w14:textId="77777777" w:rsidR="001D3B74" w:rsidRPr="009D4705" w:rsidRDefault="001D3B74" w:rsidP="001D3B74">
            <w:pPr>
              <w:pStyle w:val="naisc"/>
              <w:spacing w:before="0" w:after="0"/>
              <w:jc w:val="both"/>
            </w:pPr>
            <w:r w:rsidRPr="009D4705">
              <w:t xml:space="preserve">Dažādi normatīvie akti nosaka atšķirīgu uzglabāšanas ilgumu dažādām datu kopām (piemēram, Komerclikums 406.pants (3 gadi), Likums par grāmatvedību 10.pants (5 gadi), Tīklu kodekss 117.pants (18 mēneši nearhivētā, 10 gadi arhīvā), Civillikums 1895.pants (10 gadi)), bet šīs prasības jānodrošina katram datu īpašniekam attiecībā uz katru datu kopas veidu. </w:t>
            </w:r>
          </w:p>
          <w:p w14:paraId="0742DA39" w14:textId="2B871F27" w:rsidR="001D3B74" w:rsidRPr="009D4705" w:rsidRDefault="001D3B74" w:rsidP="00D27CB2">
            <w:pPr>
              <w:pStyle w:val="naisc"/>
              <w:spacing w:before="0" w:after="0"/>
              <w:jc w:val="both"/>
              <w:rPr>
                <w:b/>
                <w:bCs/>
              </w:rPr>
            </w:pPr>
            <w:r w:rsidRPr="009D4705">
              <w:t xml:space="preserve">Datu platformā uzturamo datu apjoms ir ievērojams, tādēļ nosakot ilgāku datu </w:t>
            </w:r>
            <w:r w:rsidRPr="009D4705">
              <w:lastRenderedPageBreak/>
              <w:t xml:space="preserve">uzglabāšanas ilgumu var tikt būtiski ietekmēta datu platformas ātrdarbība. </w:t>
            </w:r>
          </w:p>
        </w:tc>
        <w:tc>
          <w:tcPr>
            <w:tcW w:w="2912" w:type="dxa"/>
            <w:tcBorders>
              <w:top w:val="single" w:sz="4" w:space="0" w:color="auto"/>
              <w:left w:val="single" w:sz="4" w:space="0" w:color="auto"/>
              <w:bottom w:val="single" w:sz="4" w:space="0" w:color="auto"/>
            </w:tcBorders>
          </w:tcPr>
          <w:p w14:paraId="79C2D3F6" w14:textId="09C54EE9"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3</w:t>
            </w:r>
            <w:r w:rsidRPr="009D4705">
              <w:rPr>
                <w:b/>
                <w:bCs/>
              </w:rPr>
              <w:t>. :</w:t>
            </w:r>
          </w:p>
          <w:p w14:paraId="424A786E" w14:textId="77777777" w:rsidR="001D3B74" w:rsidRPr="009D4705" w:rsidRDefault="001D3B74" w:rsidP="001D3B74">
            <w:pPr>
              <w:jc w:val="both"/>
            </w:pPr>
            <w:r w:rsidRPr="009D4705">
              <w:t>“137</w:t>
            </w:r>
            <w:r w:rsidRPr="009D4705">
              <w:rPr>
                <w:vertAlign w:val="superscript"/>
              </w:rPr>
              <w:t>3</w:t>
            </w:r>
            <w:r w:rsidRPr="009D4705">
              <w:t xml:space="preserve">. Datu </w:t>
            </w:r>
            <w:r w:rsidRPr="009D4705">
              <w:rPr>
                <w:u w:val="single"/>
              </w:rPr>
              <w:t>uzglabāšanas ilgums datu platformā ir trīs gadi.”</w:t>
            </w:r>
          </w:p>
          <w:p w14:paraId="2ABA6E76" w14:textId="77777777" w:rsidR="001D3B74" w:rsidRPr="009D4705" w:rsidRDefault="001D3B74" w:rsidP="001D3B74">
            <w:pPr>
              <w:contextualSpacing/>
              <w:jc w:val="both"/>
              <w:rPr>
                <w:b/>
                <w:bCs/>
              </w:rPr>
            </w:pPr>
          </w:p>
        </w:tc>
      </w:tr>
      <w:tr w:rsidR="009D4705" w:rsidRPr="009D4705" w14:paraId="43F438E7"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CC6D14B"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3257EFDB"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3DFAFBBD" w14:textId="77777777" w:rsidR="001D3B74" w:rsidRPr="009D4705" w:rsidRDefault="001D3B74" w:rsidP="001D3B74">
            <w:pPr>
              <w:pStyle w:val="naisc"/>
              <w:spacing w:before="0" w:after="0"/>
              <w:jc w:val="both"/>
              <w:rPr>
                <w:b/>
                <w:bCs/>
              </w:rPr>
            </w:pPr>
            <w:r w:rsidRPr="009D4705">
              <w:rPr>
                <w:b/>
                <w:bCs/>
              </w:rPr>
              <w:t>Finanšu ministrijas 16.03.2020. iebildums:</w:t>
            </w:r>
          </w:p>
          <w:p w14:paraId="72997494" w14:textId="60984B17" w:rsidR="001D3B74" w:rsidRPr="009D4705" w:rsidRDefault="001D3B74" w:rsidP="001D3B74">
            <w:pPr>
              <w:pStyle w:val="naisc"/>
              <w:spacing w:before="0" w:after="0"/>
              <w:jc w:val="both"/>
              <w:rPr>
                <w:b/>
                <w:bCs/>
              </w:rPr>
            </w:pPr>
            <w:r w:rsidRPr="009D4705">
              <w:t>Ņemot vērā, ka AS “Augstsprieguma tīkls” kā pārvades sistēmas operatora pienākumu izpildē ir būtiski nepieciešamos datus saņemt noteiktā laikā, lūdzam papildināt noteikumu projektu ar regulējumu, kas noteiktu datu aktualizēšanas regularitāti un termiņu atjaunoto datu pieejamībai.</w:t>
            </w:r>
          </w:p>
        </w:tc>
        <w:tc>
          <w:tcPr>
            <w:tcW w:w="3261" w:type="dxa"/>
            <w:gridSpan w:val="2"/>
            <w:tcBorders>
              <w:top w:val="single" w:sz="4" w:space="0" w:color="auto"/>
              <w:left w:val="single" w:sz="4" w:space="0" w:color="auto"/>
              <w:bottom w:val="single" w:sz="4" w:space="0" w:color="auto"/>
              <w:right w:val="single" w:sz="4" w:space="0" w:color="auto"/>
            </w:tcBorders>
          </w:tcPr>
          <w:p w14:paraId="4D858B7E" w14:textId="77777777" w:rsidR="001D3B74" w:rsidRPr="009D4705" w:rsidRDefault="001D3B74" w:rsidP="001D3B74">
            <w:pPr>
              <w:pStyle w:val="naisc"/>
              <w:spacing w:before="0" w:after="0"/>
              <w:rPr>
                <w:b/>
                <w:bCs/>
              </w:rPr>
            </w:pPr>
            <w:r w:rsidRPr="009D4705">
              <w:rPr>
                <w:b/>
                <w:bCs/>
              </w:rPr>
              <w:t>Daļēji ņemts vērā</w:t>
            </w:r>
          </w:p>
          <w:p w14:paraId="17454E52" w14:textId="77777777" w:rsidR="001D3B74" w:rsidRPr="009D4705" w:rsidRDefault="001D3B74" w:rsidP="001D3B74">
            <w:pPr>
              <w:pStyle w:val="naisc"/>
              <w:spacing w:before="0" w:after="0"/>
              <w:jc w:val="both"/>
              <w:rPr>
                <w:bCs/>
              </w:rPr>
            </w:pPr>
            <w:r w:rsidRPr="009D4705">
              <w:rPr>
                <w:bCs/>
              </w:rPr>
              <w:t>Precizēts noteikumu 137</w:t>
            </w:r>
            <w:r w:rsidRPr="009D4705">
              <w:rPr>
                <w:bCs/>
                <w:vertAlign w:val="superscript"/>
              </w:rPr>
              <w:t>8</w:t>
            </w:r>
            <w:r w:rsidRPr="009D4705">
              <w:rPr>
                <w:bCs/>
              </w:rPr>
              <w:t>. punkts, nosakot, ka par datu nodošanas un atjaunošanas kārtību datu platformas turētājs ar datu platformas lietotāju vienojas, slēdzot sistēmas lietošanas līgumu. Papildināts arī noteikumu 137</w:t>
            </w:r>
            <w:r w:rsidRPr="009D4705">
              <w:rPr>
                <w:bCs/>
                <w:vertAlign w:val="superscript"/>
              </w:rPr>
              <w:t>5</w:t>
            </w:r>
            <w:r w:rsidRPr="009D4705">
              <w:rPr>
                <w:bCs/>
              </w:rPr>
              <w:t xml:space="preserve"> un 137</w:t>
            </w:r>
            <w:r w:rsidRPr="009D4705">
              <w:rPr>
                <w:bCs/>
                <w:vertAlign w:val="superscript"/>
              </w:rPr>
              <w:t>6</w:t>
            </w:r>
            <w:r w:rsidRPr="009D4705">
              <w:rPr>
                <w:bCs/>
              </w:rPr>
              <w:t>.punkts, paredzot, ka datu platformas turētājs un datu platformas lietotāji var sniegt informāciju sabiedrisko pakalpojumu regulatoram par gadījumiem, ja sniegto datu kvalitāte vai datu neiesniegšana radījusi elektroenerģijas tirgus darbības traucējumus, kas varētu vērtēt katra komersanta atbildību un atbilstoši regulatora kompetencei lemt par piemērojamiem pasākumiem.</w:t>
            </w:r>
          </w:p>
          <w:p w14:paraId="58DA68B1" w14:textId="77777777" w:rsidR="001D3B74" w:rsidRPr="009D4705" w:rsidRDefault="001D3B74" w:rsidP="001D3B74">
            <w:pPr>
              <w:pStyle w:val="naisc"/>
              <w:spacing w:before="0" w:after="0"/>
              <w:jc w:val="both"/>
              <w:rPr>
                <w:bCs/>
              </w:rPr>
            </w:pPr>
          </w:p>
          <w:p w14:paraId="4DEF4463" w14:textId="77777777" w:rsidR="001D3B74" w:rsidRPr="009D4705" w:rsidRDefault="001D3B74" w:rsidP="001D3B74">
            <w:pPr>
              <w:pStyle w:val="naisc"/>
              <w:spacing w:before="0" w:after="0"/>
              <w:jc w:val="both"/>
              <w:rPr>
                <w:bCs/>
              </w:rPr>
            </w:pPr>
            <w:r w:rsidRPr="009D4705">
              <w:rPr>
                <w:bCs/>
              </w:rPr>
              <w:t xml:space="preserve">Ar datu platformas regulējumu nav paredzēts noteikt datu </w:t>
            </w:r>
            <w:r w:rsidRPr="009D4705">
              <w:rPr>
                <w:bCs/>
              </w:rPr>
              <w:lastRenderedPageBreak/>
              <w:t xml:space="preserve">iesniegšanas apjomu un iesniegšanas termiņus dažādu elektroenerģijas tirgus, atjaunojamās enerģijas atbalsta un uzraudzības procesu norisei, šiem procesiem jābūt regulētiem ar attiecīgu regulējumu. </w:t>
            </w:r>
          </w:p>
          <w:p w14:paraId="041A51AC" w14:textId="6F1F6DFE" w:rsidR="001D3B74" w:rsidRPr="009D4705" w:rsidRDefault="001D3B74" w:rsidP="00D27CB2">
            <w:pPr>
              <w:pStyle w:val="naisc"/>
              <w:spacing w:before="0" w:after="0"/>
              <w:jc w:val="both"/>
              <w:rPr>
                <w:b/>
                <w:bCs/>
              </w:rPr>
            </w:pPr>
            <w:r w:rsidRPr="009D4705">
              <w:rPr>
                <w:bCs/>
              </w:rPr>
              <w:t>Datu platforma ir tehnisks rīks, kas vajadzības gadījumā nodrošina informācijas uzglabāšanu un apmaiņu atbilstoši elektroenerģijas tirgus dalībnieku un sistēmas operatoru vajadzībām, ievērojot attiecīgajos normatīvajos aktos noteikto iesniedzamās un uzglabājamās informācijas apjomu.</w:t>
            </w:r>
          </w:p>
        </w:tc>
        <w:tc>
          <w:tcPr>
            <w:tcW w:w="2912" w:type="dxa"/>
            <w:tcBorders>
              <w:top w:val="single" w:sz="4" w:space="0" w:color="auto"/>
              <w:left w:val="single" w:sz="4" w:space="0" w:color="auto"/>
              <w:bottom w:val="single" w:sz="4" w:space="0" w:color="auto"/>
            </w:tcBorders>
          </w:tcPr>
          <w:p w14:paraId="23CB95EC" w14:textId="23545FB0"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5</w:t>
            </w:r>
            <w:r w:rsidRPr="009D4705">
              <w:rPr>
                <w:b/>
                <w:bCs/>
              </w:rPr>
              <w:t>. un 137</w:t>
            </w:r>
            <w:r w:rsidRPr="009D4705">
              <w:rPr>
                <w:b/>
                <w:bCs/>
                <w:vertAlign w:val="superscript"/>
              </w:rPr>
              <w:t>6</w:t>
            </w:r>
            <w:r w:rsidRPr="009D4705">
              <w:rPr>
                <w:b/>
                <w:bCs/>
              </w:rPr>
              <w:t>.punkts:</w:t>
            </w:r>
          </w:p>
          <w:p w14:paraId="544340E5" w14:textId="77777777" w:rsidR="001D3B74" w:rsidRPr="009D4705" w:rsidRDefault="001D3B74" w:rsidP="001D3B74">
            <w:pPr>
              <w:jc w:val="both"/>
            </w:pPr>
            <w:r w:rsidRPr="009D4705">
              <w:t>“137</w:t>
            </w:r>
            <w:r w:rsidRPr="009D4705">
              <w:rPr>
                <w:vertAlign w:val="superscript"/>
              </w:rPr>
              <w:t>5</w:t>
            </w:r>
            <w:r w:rsidRPr="009D4705">
              <w:t>. Datu platformas turētājam ir tiesības:</w:t>
            </w:r>
          </w:p>
          <w:p w14:paraId="331D79F1" w14:textId="77777777" w:rsidR="001D3B74" w:rsidRPr="009D4705" w:rsidRDefault="001D3B74" w:rsidP="001D3B74">
            <w:pPr>
              <w:jc w:val="both"/>
            </w:pPr>
            <w:r w:rsidRPr="009D4705">
              <w:t>“137</w:t>
            </w:r>
            <w:r w:rsidRPr="009D4705">
              <w:rPr>
                <w:vertAlign w:val="superscript"/>
              </w:rPr>
              <w:t>5</w:t>
            </w:r>
            <w:r w:rsidRPr="009D4705">
              <w:t>.1. īslaicīgi apturēt datu platformas darbību, lai veiktu sistēmas uzturēšanas darbus, par to iepriekš brīdinot datu platformas lietotājus;</w:t>
            </w:r>
          </w:p>
          <w:p w14:paraId="0CDBE9D8" w14:textId="77777777" w:rsidR="001D3B74" w:rsidRPr="009D4705" w:rsidRDefault="001D3B74" w:rsidP="001D3B74">
            <w:pPr>
              <w:jc w:val="both"/>
            </w:pPr>
            <w:r w:rsidRPr="009D4705">
              <w:t>137</w:t>
            </w:r>
            <w:r w:rsidRPr="009D4705">
              <w:rPr>
                <w:vertAlign w:val="superscript"/>
              </w:rPr>
              <w:t>5</w:t>
            </w:r>
            <w:r w:rsidRPr="009D4705">
              <w:t>.2. par samaksu nodrošināt papildus datu platformas servisa pakalpojumus;</w:t>
            </w:r>
          </w:p>
          <w:p w14:paraId="6BA6CE65" w14:textId="77777777" w:rsidR="001D3B74" w:rsidRPr="009D4705" w:rsidRDefault="001D3B74" w:rsidP="001D3B74">
            <w:pPr>
              <w:jc w:val="both"/>
            </w:pPr>
            <w:r w:rsidRPr="009D4705">
              <w:t>137</w:t>
            </w:r>
            <w:r w:rsidRPr="009D4705">
              <w:rPr>
                <w:vertAlign w:val="superscript"/>
              </w:rPr>
              <w:t>5</w:t>
            </w:r>
            <w:r w:rsidRPr="009D4705">
              <w:t>.3. atteikt 137</w:t>
            </w:r>
            <w:r w:rsidRPr="009D4705">
              <w:rPr>
                <w:vertAlign w:val="superscript"/>
              </w:rPr>
              <w:t>1</w:t>
            </w:r>
            <w:r w:rsidRPr="009D4705">
              <w:t>. punktā minētam standartam neatbilstošu datu pieņemšanu</w:t>
            </w:r>
          </w:p>
          <w:p w14:paraId="7948EB1B" w14:textId="77777777" w:rsidR="001D3B74" w:rsidRPr="009D4705" w:rsidRDefault="001D3B74" w:rsidP="001D3B74">
            <w:pPr>
              <w:jc w:val="both"/>
              <w:rPr>
                <w:u w:val="single"/>
              </w:rPr>
            </w:pPr>
            <w:r w:rsidRPr="009D4705">
              <w:t>137</w:t>
            </w:r>
            <w:r w:rsidRPr="009D4705">
              <w:rPr>
                <w:vertAlign w:val="superscript"/>
              </w:rPr>
              <w:t>5</w:t>
            </w:r>
            <w:r w:rsidRPr="009D4705">
              <w:t>.4.</w:t>
            </w:r>
            <w:r w:rsidRPr="009D4705">
              <w:rPr>
                <w:u w:val="single"/>
              </w:rPr>
              <w:t xml:space="preserve"> informēt regulatoru par gadījumiem, kad elektroenerģijas tirgus dalībnieks vai sistēmas operators pārkāpj datu apmaiņas standartā noteiktos datu iesniegšanas </w:t>
            </w:r>
            <w:r w:rsidRPr="009D4705">
              <w:rPr>
                <w:u w:val="single"/>
              </w:rPr>
              <w:lastRenderedPageBreak/>
              <w:t>termiņus vai sniedz datu apmaiņas standartam neatbilstošu informāciju, kā rezultātā kavēta elektroenerģijas tirgus darbība.”</w:t>
            </w:r>
          </w:p>
          <w:p w14:paraId="7D7052BB" w14:textId="77777777" w:rsidR="001D3B74" w:rsidRPr="009D4705" w:rsidRDefault="001D3B74" w:rsidP="001D3B74">
            <w:pPr>
              <w:ind w:firstLine="709"/>
              <w:jc w:val="both"/>
            </w:pPr>
          </w:p>
          <w:p w14:paraId="5922CDBD" w14:textId="77777777" w:rsidR="001D3B74" w:rsidRPr="009D4705" w:rsidRDefault="001D3B74" w:rsidP="001D3B74">
            <w:pPr>
              <w:jc w:val="both"/>
            </w:pPr>
            <w:r w:rsidRPr="009D4705">
              <w:t>“137</w:t>
            </w:r>
            <w:r w:rsidRPr="009D4705">
              <w:rPr>
                <w:vertAlign w:val="superscript"/>
              </w:rPr>
              <w:t>6</w:t>
            </w:r>
            <w:r w:rsidRPr="009D4705">
              <w:t>. Elektroenerģijas tirgus dalībniekiem un sistēmas operatoriem ir tiesības:</w:t>
            </w:r>
          </w:p>
          <w:p w14:paraId="273BA49A" w14:textId="77777777" w:rsidR="001D3B74" w:rsidRPr="009D4705" w:rsidRDefault="001D3B74" w:rsidP="001D3B74">
            <w:pPr>
              <w:jc w:val="both"/>
            </w:pPr>
            <w:r w:rsidRPr="009D4705">
              <w:t>137</w:t>
            </w:r>
            <w:r w:rsidRPr="009D4705">
              <w:rPr>
                <w:vertAlign w:val="superscript"/>
              </w:rPr>
              <w:t>6</w:t>
            </w:r>
            <w:r w:rsidRPr="009D4705">
              <w:t>.1. bez maksas veikt noteikumu 137</w:t>
            </w:r>
            <w:r w:rsidRPr="009D4705">
              <w:rPr>
                <w:vertAlign w:val="superscript"/>
              </w:rPr>
              <w:t>2</w:t>
            </w:r>
            <w:r w:rsidRPr="009D4705">
              <w:t>.punktā noteikto elektroenerģijas tirgus datu apmaiņu;</w:t>
            </w:r>
          </w:p>
          <w:p w14:paraId="362672BA" w14:textId="77777777" w:rsidR="001D3B74" w:rsidRPr="009D4705" w:rsidRDefault="001D3B74" w:rsidP="001D3B74">
            <w:pPr>
              <w:jc w:val="both"/>
            </w:pPr>
            <w:r w:rsidRPr="009D4705">
              <w:t>137</w:t>
            </w:r>
            <w:r w:rsidRPr="009D4705">
              <w:rPr>
                <w:vertAlign w:val="superscript"/>
              </w:rPr>
              <w:t>6</w:t>
            </w:r>
            <w:r w:rsidRPr="009D4705">
              <w:t>.2. sniegt priekšlikumus datu platformas turētājam datu platformas funkcionalitātes attīstībai, datu platformā papildus uzglabājamās informācijas un datu apmaiņas standarta precizēšanai;</w:t>
            </w:r>
          </w:p>
          <w:p w14:paraId="7C0C07AF" w14:textId="77777777" w:rsidR="001D3B74" w:rsidRPr="009D4705" w:rsidRDefault="001D3B74" w:rsidP="001D3B74">
            <w:pPr>
              <w:jc w:val="both"/>
            </w:pPr>
            <w:r w:rsidRPr="009D4705">
              <w:t>137</w:t>
            </w:r>
            <w:r w:rsidRPr="009D4705">
              <w:rPr>
                <w:vertAlign w:val="superscript"/>
              </w:rPr>
              <w:t>6</w:t>
            </w:r>
            <w:r w:rsidRPr="009D4705">
              <w:t xml:space="preserve">.3. </w:t>
            </w:r>
            <w:r w:rsidRPr="009D4705">
              <w:rPr>
                <w:u w:val="single"/>
              </w:rPr>
              <w:t>informēt regulatoru par gadījumiem, kad datu platformas turētājs pārkāpj datu apmaiņas standartā un sistēmas lietošanas līgumā noteiktos nosacījumus, kā rezultātā kavēta elektroenerģijas tirgus darbība.</w:t>
            </w:r>
          </w:p>
          <w:p w14:paraId="748FB4AA" w14:textId="77777777" w:rsidR="001D3B74" w:rsidRPr="009D4705" w:rsidRDefault="001D3B74" w:rsidP="001D3B74">
            <w:pPr>
              <w:jc w:val="both"/>
            </w:pPr>
            <w:r w:rsidRPr="009D4705">
              <w:lastRenderedPageBreak/>
              <w:t>137</w:t>
            </w:r>
            <w:r w:rsidRPr="009D4705">
              <w:rPr>
                <w:vertAlign w:val="superscript"/>
              </w:rPr>
              <w:t>8</w:t>
            </w:r>
            <w:r w:rsidRPr="009D4705">
              <w:t xml:space="preserve">. Elektroenerģijas tirgus dalībnieki, sistēmas operatori, kā arī citas ieinteresētās puses pirms datu platformas izmantošanas uzsākšanas slēdz sistēmas lietošanas līgumu ar datu platformas turētāju, vienojoties par datu nodošanas </w:t>
            </w:r>
            <w:r w:rsidRPr="009D4705">
              <w:rPr>
                <w:u w:val="single"/>
              </w:rPr>
              <w:t>un atjaunošanas kārtību,</w:t>
            </w:r>
            <w:r w:rsidRPr="009D4705">
              <w:t xml:space="preserve"> datu apstrādi un citiem jautājumiem.”;”</w:t>
            </w:r>
          </w:p>
          <w:p w14:paraId="00BBE95D" w14:textId="77777777" w:rsidR="001D3B74" w:rsidRPr="009D4705" w:rsidRDefault="001D3B74" w:rsidP="001D3B74">
            <w:pPr>
              <w:contextualSpacing/>
              <w:jc w:val="both"/>
              <w:rPr>
                <w:b/>
                <w:bCs/>
              </w:rPr>
            </w:pPr>
          </w:p>
        </w:tc>
      </w:tr>
      <w:tr w:rsidR="009D4705" w:rsidRPr="009D4705" w14:paraId="40F46A8C"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1EB65EBC"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4812D3C5" w14:textId="77777777" w:rsidR="001D3B74" w:rsidRPr="009D4705" w:rsidRDefault="001D3B74" w:rsidP="001D3B74">
            <w:pPr>
              <w:contextualSpacing/>
              <w:jc w:val="both"/>
              <w:rPr>
                <w:b/>
                <w:bCs/>
              </w:rPr>
            </w:pPr>
            <w:r w:rsidRPr="009D4705">
              <w:rPr>
                <w:b/>
                <w:bCs/>
              </w:rPr>
              <w:t>Noteikumu projekta 1.26. apakšpunkta noteikumu 137</w:t>
            </w:r>
            <w:r w:rsidRPr="009D4705">
              <w:rPr>
                <w:b/>
                <w:bCs/>
                <w:vertAlign w:val="superscript"/>
              </w:rPr>
              <w:t>2</w:t>
            </w:r>
            <w:r w:rsidRPr="009D4705">
              <w:rPr>
                <w:b/>
                <w:bCs/>
              </w:rPr>
              <w:t>.1. punkts:</w:t>
            </w:r>
          </w:p>
          <w:p w14:paraId="155309B5"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2DA80FC4"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w:t>
            </w:r>
          </w:p>
          <w:p w14:paraId="555D0B17"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23718FB9" w14:textId="77777777" w:rsidR="001D3B74" w:rsidRPr="009D4705" w:rsidRDefault="001D3B74" w:rsidP="001D3B74">
            <w:pPr>
              <w:pStyle w:val="naisc"/>
              <w:spacing w:before="0" w:after="0"/>
              <w:jc w:val="both"/>
              <w:rPr>
                <w:b/>
                <w:bCs/>
              </w:rPr>
            </w:pPr>
            <w:r w:rsidRPr="009D4705">
              <w:rPr>
                <w:b/>
                <w:bCs/>
              </w:rPr>
              <w:t>Sabiedrisko pakalpojumu regulēšanas komisijas 16.03.2020. iebildums:</w:t>
            </w:r>
          </w:p>
          <w:p w14:paraId="6D7F656B" w14:textId="56A3648D" w:rsidR="001D3B74" w:rsidRPr="009D4705" w:rsidRDefault="001D3B74" w:rsidP="001D3B74">
            <w:pPr>
              <w:pStyle w:val="naisc"/>
              <w:spacing w:before="0" w:after="0"/>
              <w:jc w:val="both"/>
              <w:rPr>
                <w:b/>
                <w:bCs/>
              </w:rPr>
            </w:pPr>
            <w:r w:rsidRPr="009D4705">
              <w:t>Papildināt Projekta 137</w:t>
            </w:r>
            <w:r w:rsidRPr="009D4705">
              <w:rPr>
                <w:vertAlign w:val="superscript"/>
              </w:rPr>
              <w:t>2</w:t>
            </w:r>
            <w:r w:rsidRPr="009D4705">
              <w:t>.1.apakšpunktu ar vārdiem “sistēmas lietotāja objektu līmenī  ”, ņemot vērā, ka 2020.gada 1.aprīlī stāsies spēkā “</w:t>
            </w:r>
            <w:proofErr w:type="spellStart"/>
            <w:r w:rsidRPr="009D4705">
              <w:t>Agregatoru</w:t>
            </w:r>
            <w:proofErr w:type="spellEnd"/>
            <w:r w:rsidRPr="009D4705">
              <w:t xml:space="preserve"> noteikumi”, līdz ar to būtiski ir noteikt regulējumu, kas paredz iespēju iegūt informāciju par sistēmas </w:t>
            </w:r>
            <w:proofErr w:type="spellStart"/>
            <w:r w:rsidRPr="009D4705">
              <w:t>pieslēguma</w:t>
            </w:r>
            <w:proofErr w:type="spellEnd"/>
            <w:r w:rsidRPr="009D4705">
              <w:t xml:space="preserve"> tehniskajiem parametriem objektu līmenī.</w:t>
            </w:r>
          </w:p>
        </w:tc>
        <w:tc>
          <w:tcPr>
            <w:tcW w:w="3261" w:type="dxa"/>
            <w:gridSpan w:val="2"/>
            <w:tcBorders>
              <w:top w:val="single" w:sz="4" w:space="0" w:color="auto"/>
              <w:left w:val="single" w:sz="4" w:space="0" w:color="auto"/>
              <w:bottom w:val="single" w:sz="4" w:space="0" w:color="auto"/>
              <w:right w:val="single" w:sz="4" w:space="0" w:color="auto"/>
            </w:tcBorders>
          </w:tcPr>
          <w:p w14:paraId="555565D7" w14:textId="77777777" w:rsidR="001D3B74" w:rsidRPr="009D4705" w:rsidRDefault="001D3B74" w:rsidP="001D3B74">
            <w:pPr>
              <w:pStyle w:val="naisc"/>
              <w:spacing w:before="0" w:after="0"/>
              <w:rPr>
                <w:b/>
                <w:bCs/>
              </w:rPr>
            </w:pPr>
            <w:r w:rsidRPr="009D4705">
              <w:rPr>
                <w:b/>
                <w:bCs/>
              </w:rPr>
              <w:t>Ņemts vērā</w:t>
            </w:r>
          </w:p>
          <w:p w14:paraId="4830C32B" w14:textId="77777777" w:rsidR="001D3B74" w:rsidRPr="009D4705" w:rsidRDefault="001D3B74">
            <w:pPr>
              <w:pStyle w:val="naisc"/>
              <w:spacing w:before="0" w:after="0"/>
              <w:jc w:val="both"/>
            </w:pPr>
            <w:r w:rsidRPr="009D4705">
              <w:t>Papildināts noteikumu 137</w:t>
            </w:r>
            <w:r w:rsidRPr="009D4705">
              <w:rPr>
                <w:vertAlign w:val="superscript"/>
              </w:rPr>
              <w:t>2</w:t>
            </w:r>
            <w:r w:rsidRPr="009D4705">
              <w:t xml:space="preserve">. punkta 2.apakšpunkts, precizējot kādam nolūkam izmantojamie </w:t>
            </w:r>
            <w:proofErr w:type="spellStart"/>
            <w:r w:rsidRPr="009D4705">
              <w:t>pieslēguma</w:t>
            </w:r>
            <w:proofErr w:type="spellEnd"/>
            <w:r w:rsidRPr="009D4705">
              <w:t xml:space="preserve"> tehniskie parametri tiek uzglabāti datu platformā, t.sk. ietverot izcelsmes apliecinājumu administrēšanu un pieprasījuma reakcijas pakalpojuma administrēšanu.</w:t>
            </w:r>
          </w:p>
          <w:p w14:paraId="4B62A192" w14:textId="11BC2F33" w:rsidR="001D3B74" w:rsidRPr="009D4705" w:rsidRDefault="001D3B74" w:rsidP="009D4705">
            <w:pPr>
              <w:pStyle w:val="naisc"/>
              <w:spacing w:before="0" w:after="0"/>
              <w:jc w:val="both"/>
              <w:rPr>
                <w:b/>
                <w:bCs/>
              </w:rPr>
            </w:pPr>
            <w:r w:rsidRPr="009D4705">
              <w:t xml:space="preserve">Sistēmas </w:t>
            </w:r>
            <w:proofErr w:type="spellStart"/>
            <w:r w:rsidRPr="009D4705">
              <w:t>pieslēguma</w:t>
            </w:r>
            <w:proofErr w:type="spellEnd"/>
            <w:r w:rsidRPr="009D4705">
              <w:t xml:space="preserve"> tehniskie parametri jau pēc būtības ir dati objekta līmenī un papildinājums nav nepieciešams.</w:t>
            </w:r>
          </w:p>
        </w:tc>
        <w:tc>
          <w:tcPr>
            <w:tcW w:w="2912" w:type="dxa"/>
            <w:tcBorders>
              <w:top w:val="single" w:sz="4" w:space="0" w:color="auto"/>
              <w:left w:val="single" w:sz="4" w:space="0" w:color="auto"/>
              <w:bottom w:val="single" w:sz="4" w:space="0" w:color="auto"/>
            </w:tcBorders>
          </w:tcPr>
          <w:p w14:paraId="7B6B848D" w14:textId="3025B3CA" w:rsidR="001D3B74" w:rsidRPr="009D4705" w:rsidRDefault="001D3B74" w:rsidP="001D3B74">
            <w:pPr>
              <w:pStyle w:val="naisc"/>
              <w:spacing w:before="0" w:after="0"/>
              <w:jc w:val="both"/>
              <w:rPr>
                <w:b/>
                <w:bCs/>
              </w:rPr>
            </w:pPr>
            <w:r w:rsidRPr="009D4705">
              <w:rPr>
                <w:b/>
                <w:bCs/>
              </w:rPr>
              <w:t xml:space="preserve">Noteikumu projekta </w:t>
            </w:r>
            <w:r w:rsidR="009F7BC8">
              <w:rPr>
                <w:b/>
                <w:bCs/>
              </w:rPr>
              <w:t>28</w:t>
            </w:r>
            <w:r w:rsidRPr="009D4705">
              <w:rPr>
                <w:b/>
                <w:bCs/>
              </w:rPr>
              <w:t>. punkta noteikumu 137</w:t>
            </w:r>
            <w:r w:rsidRPr="009D4705">
              <w:rPr>
                <w:b/>
                <w:bCs/>
                <w:vertAlign w:val="superscript"/>
              </w:rPr>
              <w:t>2</w:t>
            </w:r>
            <w:r w:rsidRPr="009D4705">
              <w:rPr>
                <w:b/>
                <w:bCs/>
              </w:rPr>
              <w:t>. punkts:</w:t>
            </w:r>
          </w:p>
          <w:p w14:paraId="66C90AEF"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49B55A73"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4D5BCFA2"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xml:space="preserve">, kas nepieciešami norēķiniem par elektroenerģijas piegādi, sistēmas pakalpojumiem un obligātā iepirkuma komponentēm, </w:t>
            </w:r>
            <w:r w:rsidRPr="009D4705">
              <w:rPr>
                <w:u w:val="single"/>
              </w:rPr>
              <w:lastRenderedPageBreak/>
              <w:t>pieprasījuma reakcijas pakalpojumu un izcelsmes apliecinājumu administrēšanai;</w:t>
            </w:r>
          </w:p>
          <w:p w14:paraId="56395C3B"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7194303A" w14:textId="77777777" w:rsidR="001D3B74" w:rsidRPr="009D4705" w:rsidRDefault="001D3B74" w:rsidP="001D3B74">
            <w:pPr>
              <w:jc w:val="both"/>
            </w:pPr>
            <w:r w:rsidRPr="009D4705">
              <w:t>137</w:t>
            </w:r>
            <w:r w:rsidRPr="009D4705">
              <w:rPr>
                <w:vertAlign w:val="superscript"/>
              </w:rPr>
              <w:t>2</w:t>
            </w:r>
            <w:r w:rsidRPr="009D4705">
              <w:t>.4. elektroenerģijas tirgus dalībnieku un sistēmas operatoru identificējoša informācija.”;”</w:t>
            </w:r>
          </w:p>
          <w:p w14:paraId="21DD46DE" w14:textId="77777777" w:rsidR="001D3B74" w:rsidRPr="009D4705" w:rsidRDefault="001D3B74" w:rsidP="001D3B74">
            <w:pPr>
              <w:contextualSpacing/>
              <w:jc w:val="both"/>
              <w:rPr>
                <w:b/>
                <w:bCs/>
              </w:rPr>
            </w:pPr>
          </w:p>
        </w:tc>
      </w:tr>
      <w:tr w:rsidR="009D4705" w:rsidRPr="009D4705" w14:paraId="04CDF692"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7BA843AA"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5D0B1761" w14:textId="77777777" w:rsidR="001D3B74" w:rsidRPr="009D4705" w:rsidRDefault="001D3B74" w:rsidP="001D3B74">
            <w:pPr>
              <w:contextualSpacing/>
              <w:jc w:val="both"/>
              <w:rPr>
                <w:bCs/>
              </w:rPr>
            </w:pPr>
            <w:r w:rsidRPr="009D4705">
              <w:rPr>
                <w:b/>
                <w:bCs/>
              </w:rPr>
              <w:t xml:space="preserve">Noteikumu projekta 1.26. apakšpunkta noteikumu </w:t>
            </w:r>
            <w:r w:rsidRPr="009D4705">
              <w:rPr>
                <w:b/>
              </w:rPr>
              <w:t>137</w:t>
            </w:r>
            <w:r w:rsidRPr="009D4705">
              <w:rPr>
                <w:b/>
                <w:vertAlign w:val="superscript"/>
              </w:rPr>
              <w:t>5</w:t>
            </w:r>
            <w:r w:rsidRPr="009D4705">
              <w:rPr>
                <w:b/>
              </w:rPr>
              <w:t>.2.punkts:</w:t>
            </w:r>
            <w:r w:rsidRPr="009D4705">
              <w:rPr>
                <w:bCs/>
              </w:rPr>
              <w:t xml:space="preserve"> </w:t>
            </w:r>
          </w:p>
          <w:p w14:paraId="0D8CDD40" w14:textId="77777777" w:rsidR="001D3B74" w:rsidRPr="009D4705" w:rsidRDefault="001D3B74" w:rsidP="001D3B74">
            <w:pPr>
              <w:contextualSpacing/>
              <w:jc w:val="both"/>
              <w:rPr>
                <w:bCs/>
              </w:rPr>
            </w:pPr>
            <w:r w:rsidRPr="009D4705">
              <w:rPr>
                <w:bCs/>
              </w:rPr>
              <w:t>“137</w:t>
            </w:r>
            <w:r w:rsidRPr="009D4705">
              <w:rPr>
                <w:bCs/>
                <w:vertAlign w:val="superscript"/>
              </w:rPr>
              <w:t>5</w:t>
            </w:r>
            <w:r w:rsidRPr="009D4705">
              <w:rPr>
                <w:bCs/>
              </w:rPr>
              <w:t>. Datu platformas turētājam ir tiesības:</w:t>
            </w:r>
          </w:p>
          <w:p w14:paraId="7010A123" w14:textId="77777777" w:rsidR="001D3B74" w:rsidRPr="009D4705" w:rsidRDefault="001D3B74" w:rsidP="001D3B74">
            <w:pPr>
              <w:contextualSpacing/>
              <w:jc w:val="both"/>
              <w:rPr>
                <w:bCs/>
              </w:rPr>
            </w:pPr>
            <w:r w:rsidRPr="009D4705">
              <w:rPr>
                <w:bCs/>
              </w:rPr>
              <w:t>“137</w:t>
            </w:r>
            <w:r w:rsidRPr="009D4705">
              <w:rPr>
                <w:bCs/>
                <w:vertAlign w:val="superscript"/>
              </w:rPr>
              <w:t>5</w:t>
            </w:r>
            <w:r w:rsidRPr="009D4705">
              <w:rPr>
                <w:bCs/>
              </w:rPr>
              <w:t>.2. par samaksu nodrošināt papildus datu platformas servisa pakalpojumus;””</w:t>
            </w:r>
          </w:p>
          <w:p w14:paraId="0138C38D"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4902A118" w14:textId="77777777" w:rsidR="001D3B74" w:rsidRPr="009D4705" w:rsidRDefault="001D3B74" w:rsidP="001D3B74">
            <w:pPr>
              <w:pStyle w:val="naisc"/>
              <w:spacing w:before="0" w:after="0"/>
              <w:jc w:val="both"/>
              <w:rPr>
                <w:b/>
                <w:bCs/>
              </w:rPr>
            </w:pPr>
            <w:r w:rsidRPr="009D4705">
              <w:rPr>
                <w:b/>
                <w:bCs/>
              </w:rPr>
              <w:t>Sabiedrisko pakalpojumu regulēšanas komisijas 16.03.2020. iebildums:</w:t>
            </w:r>
          </w:p>
          <w:p w14:paraId="79B2B62F" w14:textId="04EAE66C" w:rsidR="001D3B74" w:rsidRPr="009D4705" w:rsidRDefault="001D3B74" w:rsidP="001D3B74">
            <w:pPr>
              <w:pStyle w:val="naisc"/>
              <w:spacing w:before="0" w:after="0"/>
              <w:jc w:val="both"/>
              <w:rPr>
                <w:b/>
                <w:bCs/>
              </w:rPr>
            </w:pPr>
            <w:r w:rsidRPr="009D4705">
              <w:rPr>
                <w:bCs/>
              </w:rPr>
              <w:t>Projekta 137</w:t>
            </w:r>
            <w:r w:rsidRPr="009D4705">
              <w:rPr>
                <w:bCs/>
                <w:vertAlign w:val="superscript"/>
              </w:rPr>
              <w:t>5</w:t>
            </w:r>
            <w:r w:rsidRPr="009D4705">
              <w:rPr>
                <w:bCs/>
              </w:rPr>
              <w:t>.2.punktā minēts, ka par papildu samaksu var tikt nodrošināti papildu datu platformas servisa pakalpojumi. Regulatora ieskatā, Projektā ir jāprecizē to, kas ietilpst bezmaksas pakalpojumā jeb pamatpakalpojumā, un kas ir “papildpakalpojums”. Vienlaicīgi Regulators norāda, ka Projektā nav atrunāta samaksa par “papildpakalpojumiem”, kā arī tas, kā šo samaksu nosaka un kā tā tiek piemērota. Regulators norāda, ka par piekļuvi saviem datiem no galalietotājiem Latvijas Republikā nedrīkst iekasēt papildu maksu. ES dalībvalstu atbildība ir noteikt, kādu attiecīgo maksu par piekļuvi datiem maksā tiesīgās puses. Regulētās struktūras, kas sniedz datu pakalpojumus, negūst peļņu no šīm darbībām.</w:t>
            </w:r>
          </w:p>
        </w:tc>
        <w:tc>
          <w:tcPr>
            <w:tcW w:w="3261" w:type="dxa"/>
            <w:gridSpan w:val="2"/>
            <w:tcBorders>
              <w:top w:val="single" w:sz="4" w:space="0" w:color="auto"/>
              <w:left w:val="single" w:sz="4" w:space="0" w:color="auto"/>
              <w:bottom w:val="single" w:sz="4" w:space="0" w:color="auto"/>
              <w:right w:val="single" w:sz="4" w:space="0" w:color="auto"/>
            </w:tcBorders>
          </w:tcPr>
          <w:p w14:paraId="42966266" w14:textId="77777777" w:rsidR="001D3B74" w:rsidRPr="009D4705" w:rsidRDefault="001D3B74" w:rsidP="001D3B74">
            <w:pPr>
              <w:pStyle w:val="naisc"/>
              <w:spacing w:before="0" w:after="0"/>
              <w:rPr>
                <w:b/>
              </w:rPr>
            </w:pPr>
            <w:r w:rsidRPr="009D4705">
              <w:rPr>
                <w:b/>
              </w:rPr>
              <w:t>Ņemts vērā</w:t>
            </w:r>
          </w:p>
          <w:p w14:paraId="1E49C07E" w14:textId="77777777" w:rsidR="001D3B74" w:rsidRPr="009D4705" w:rsidRDefault="001D3B74" w:rsidP="001D3B74">
            <w:pPr>
              <w:pStyle w:val="naisc"/>
              <w:spacing w:before="0" w:after="0"/>
              <w:jc w:val="both"/>
            </w:pPr>
            <w:r w:rsidRPr="009D4705">
              <w:t>Papildināts noteikumu 137</w:t>
            </w:r>
            <w:r w:rsidRPr="009D4705">
              <w:rPr>
                <w:vertAlign w:val="superscript"/>
              </w:rPr>
              <w:t>6</w:t>
            </w:r>
            <w:r w:rsidRPr="009D4705">
              <w:t>. punkts, precizējot, ka elektroenerģijas tirgus darbības nodrošināšanai noteikumu 137</w:t>
            </w:r>
            <w:r w:rsidRPr="009D4705">
              <w:rPr>
                <w:vertAlign w:val="superscript"/>
              </w:rPr>
              <w:t>2</w:t>
            </w:r>
            <w:r w:rsidRPr="009D4705">
              <w:t>.punktā noteikto datu apmaiņa tiek veikta bez maksas.</w:t>
            </w:r>
          </w:p>
          <w:p w14:paraId="0E6A68A9" w14:textId="77777777" w:rsidR="001D3B74" w:rsidRPr="009D4705" w:rsidRDefault="001D3B74" w:rsidP="001D3B74">
            <w:pPr>
              <w:pStyle w:val="naisc"/>
              <w:spacing w:before="0" w:after="0"/>
              <w:jc w:val="both"/>
            </w:pPr>
            <w:r w:rsidRPr="009D4705">
              <w:t xml:space="preserve">Ar noteikumiem datu platformas turētājam nevar tikt liegta iespēja izmantot datu platformu citu komerciālu nolūku īstenošanai, kas tieši nav saistīts ar elektroenerģijas tirgus darbības nodrošināšanu, ja šāds datu platformas lietojums tiktu saskaņots ar ieinteresētajām institūcijām un uzraudzības iestādēm. Maksas pakalpojumu sniegšanas regulējums var tikt pilnveidots pakāpeniski, šobrīd galvenā </w:t>
            </w:r>
            <w:r w:rsidRPr="009D4705">
              <w:lastRenderedPageBreak/>
              <w:t>prioritāte ir nodrošināt datu platformas izmantošanu elektroenerģijas tirgus pamatfunkciju nodrošināšanai.</w:t>
            </w:r>
          </w:p>
          <w:p w14:paraId="58043198" w14:textId="77777777" w:rsidR="001D3B74" w:rsidRPr="009D4705" w:rsidRDefault="001D3B74" w:rsidP="001D3B74">
            <w:pPr>
              <w:pStyle w:val="naisc"/>
              <w:spacing w:before="0" w:after="0"/>
              <w:rPr>
                <w:b/>
                <w:bCs/>
              </w:rPr>
            </w:pPr>
          </w:p>
        </w:tc>
        <w:tc>
          <w:tcPr>
            <w:tcW w:w="2912" w:type="dxa"/>
            <w:tcBorders>
              <w:top w:val="single" w:sz="4" w:space="0" w:color="auto"/>
              <w:left w:val="single" w:sz="4" w:space="0" w:color="auto"/>
              <w:bottom w:val="single" w:sz="4" w:space="0" w:color="auto"/>
            </w:tcBorders>
          </w:tcPr>
          <w:p w14:paraId="233DC86E" w14:textId="5716DED7"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2</w:t>
            </w:r>
            <w:r w:rsidRPr="009D4705">
              <w:rPr>
                <w:b/>
                <w:bCs/>
              </w:rPr>
              <w:t>. punkts:</w:t>
            </w:r>
          </w:p>
          <w:p w14:paraId="143EDDCF"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4AD00A5E" w14:textId="77777777" w:rsidR="001D3B74" w:rsidRPr="009D4705" w:rsidRDefault="001D3B74" w:rsidP="001D3B74">
            <w:pPr>
              <w:jc w:val="both"/>
            </w:pPr>
            <w:r w:rsidRPr="009D4705">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2A2A8C85"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xml:space="preserve">, kas nepieciešami norēķiniem par elektroenerģijas piegādi, sistēmas pakalpojumiem un obligātā iepirkuma komponentēm, pieprasījuma reakcijas pakalpojumu un izcelsmes </w:t>
            </w:r>
            <w:r w:rsidRPr="009D4705">
              <w:rPr>
                <w:u w:val="single"/>
              </w:rPr>
              <w:lastRenderedPageBreak/>
              <w:t>apliecinājumu administrēšanai;</w:t>
            </w:r>
          </w:p>
          <w:p w14:paraId="3D5D9206"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33EF77A6" w14:textId="236FC85B" w:rsidR="001D3B74" w:rsidRPr="009D4705" w:rsidRDefault="001D3B74" w:rsidP="00AC7092">
            <w:pPr>
              <w:jc w:val="both"/>
              <w:rPr>
                <w:b/>
                <w:bCs/>
              </w:rPr>
            </w:pPr>
            <w:r w:rsidRPr="009D4705">
              <w:t>137</w:t>
            </w:r>
            <w:r w:rsidRPr="009D4705">
              <w:rPr>
                <w:vertAlign w:val="superscript"/>
              </w:rPr>
              <w:t>2</w:t>
            </w:r>
            <w:r w:rsidRPr="009D4705">
              <w:t>.4. elektroenerģijas tirgus dalībnieku un sistēmas operatoru identificējoša informācija.”;”</w:t>
            </w:r>
          </w:p>
        </w:tc>
      </w:tr>
      <w:tr w:rsidR="009D4705" w:rsidRPr="009D4705" w14:paraId="6427B5AF"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6C78FBA7"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785B33D8"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29D3DEBE" w14:textId="77777777" w:rsidR="001D3B74" w:rsidRPr="009D4705" w:rsidRDefault="001D3B74" w:rsidP="001D3B74">
            <w:pPr>
              <w:pStyle w:val="naisc"/>
              <w:spacing w:before="0" w:after="0"/>
              <w:jc w:val="both"/>
              <w:rPr>
                <w:b/>
                <w:bCs/>
              </w:rPr>
            </w:pPr>
            <w:r w:rsidRPr="009D4705">
              <w:rPr>
                <w:b/>
                <w:bCs/>
              </w:rPr>
              <w:t>Sabiedrisko pakalpojumu regulēšanas komisijas 16.03.2020. iebildums:</w:t>
            </w:r>
          </w:p>
          <w:p w14:paraId="5DE0E12D" w14:textId="4014DF50" w:rsidR="001D3B74" w:rsidRPr="009D4705" w:rsidRDefault="001D3B74" w:rsidP="001D3B74">
            <w:pPr>
              <w:pStyle w:val="naisc"/>
              <w:spacing w:before="0" w:after="0"/>
              <w:jc w:val="both"/>
              <w:rPr>
                <w:b/>
                <w:bCs/>
              </w:rPr>
            </w:pPr>
            <w:r w:rsidRPr="009D4705">
              <w:rPr>
                <w:bCs/>
              </w:rPr>
              <w:t>Iepazīstoties ar Projekta precizēto redakciju, Regulators ir konstatējis tehniskas nepilnības divos Projekta punktos, uz kuriem Projektā veikta atsauce uz it kā spēkā esošajiem Noteikumiem, proti, Projekta 137</w:t>
            </w:r>
            <w:r w:rsidRPr="009D4705">
              <w:rPr>
                <w:bCs/>
                <w:vertAlign w:val="superscript"/>
              </w:rPr>
              <w:t>5</w:t>
            </w:r>
            <w:r w:rsidRPr="009D4705">
              <w:rPr>
                <w:bCs/>
              </w:rPr>
              <w:t>.3.apakšpunkts un 137</w:t>
            </w:r>
            <w:r w:rsidRPr="009D4705">
              <w:rPr>
                <w:bCs/>
                <w:vertAlign w:val="superscript"/>
              </w:rPr>
              <w:t>7</w:t>
            </w:r>
            <w:r w:rsidRPr="009D4705">
              <w:rPr>
                <w:bCs/>
              </w:rPr>
              <w:t>.punkts, kuros izteikta atsauce uz Noteikumu 138.punktu. Regulators norāda, ka Noteikumu 138.punktā netiek pieminēts standarts, t.i.: “Atzīt par spēku zaudējušiem Ministru kabineta 2011. gada 29. novembra noteikumus Nr.914 “Elektroenerģijas tirdzniecības un lietošanas noteikumi” (Latvijas Vēstnesis, 2011, 196. nr.; 2012, 137. nr.; 2013, 183., 252. nr.)”.</w:t>
            </w:r>
          </w:p>
        </w:tc>
        <w:tc>
          <w:tcPr>
            <w:tcW w:w="3261" w:type="dxa"/>
            <w:gridSpan w:val="2"/>
            <w:tcBorders>
              <w:top w:val="single" w:sz="4" w:space="0" w:color="auto"/>
              <w:left w:val="single" w:sz="4" w:space="0" w:color="auto"/>
              <w:bottom w:val="single" w:sz="4" w:space="0" w:color="auto"/>
              <w:right w:val="single" w:sz="4" w:space="0" w:color="auto"/>
            </w:tcBorders>
          </w:tcPr>
          <w:p w14:paraId="7BC7D40E" w14:textId="77777777" w:rsidR="001D3B74" w:rsidRPr="009D4705" w:rsidRDefault="001D3B74" w:rsidP="001D3B74">
            <w:pPr>
              <w:pStyle w:val="naisc"/>
              <w:spacing w:before="0" w:after="0"/>
              <w:rPr>
                <w:b/>
                <w:bCs/>
              </w:rPr>
            </w:pPr>
            <w:r w:rsidRPr="009D4705">
              <w:rPr>
                <w:b/>
                <w:bCs/>
              </w:rPr>
              <w:t>Ņemts vērā</w:t>
            </w:r>
          </w:p>
          <w:p w14:paraId="172B50FE" w14:textId="3C1F0EAE" w:rsidR="001D3B74" w:rsidRPr="009D4705" w:rsidRDefault="001D3B74" w:rsidP="009D4705">
            <w:pPr>
              <w:pStyle w:val="naisc"/>
              <w:spacing w:before="0" w:after="0"/>
              <w:jc w:val="both"/>
              <w:rPr>
                <w:b/>
                <w:bCs/>
              </w:rPr>
            </w:pPr>
            <w:r w:rsidRPr="009D4705">
              <w:rPr>
                <w:bCs/>
              </w:rPr>
              <w:t>Veikti tehniski precizējumi punktu numerācijas sakārtošanai.</w:t>
            </w:r>
          </w:p>
        </w:tc>
        <w:tc>
          <w:tcPr>
            <w:tcW w:w="2912" w:type="dxa"/>
            <w:tcBorders>
              <w:top w:val="single" w:sz="4" w:space="0" w:color="auto"/>
              <w:left w:val="single" w:sz="4" w:space="0" w:color="auto"/>
              <w:bottom w:val="single" w:sz="4" w:space="0" w:color="auto"/>
            </w:tcBorders>
          </w:tcPr>
          <w:p w14:paraId="73CEEB59" w14:textId="77777777" w:rsidR="001D3B74" w:rsidRPr="009D4705" w:rsidRDefault="001D3B74" w:rsidP="001D3B74">
            <w:pPr>
              <w:contextualSpacing/>
              <w:jc w:val="both"/>
              <w:rPr>
                <w:b/>
                <w:bCs/>
              </w:rPr>
            </w:pPr>
          </w:p>
        </w:tc>
      </w:tr>
      <w:tr w:rsidR="009D4705" w:rsidRPr="009D4705" w14:paraId="71EFD5D6"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6271DA42"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44CEEE18"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0E82EAC7" w14:textId="77777777" w:rsidR="001D3B74" w:rsidRPr="009D4705" w:rsidRDefault="001D3B74" w:rsidP="001D3B74">
            <w:pPr>
              <w:pStyle w:val="naisc"/>
              <w:spacing w:before="0" w:after="0"/>
              <w:jc w:val="both"/>
              <w:rPr>
                <w:b/>
                <w:bCs/>
              </w:rPr>
            </w:pPr>
            <w:r w:rsidRPr="009D4705">
              <w:rPr>
                <w:b/>
                <w:bCs/>
              </w:rPr>
              <w:t>Sabiedrisko pakalpojumu regulēšanas komisijas 16.03.2020. 7. iebildums:</w:t>
            </w:r>
          </w:p>
          <w:p w14:paraId="5190D992" w14:textId="4F75854C" w:rsidR="001D3B74" w:rsidRPr="009D4705" w:rsidRDefault="001D3B74" w:rsidP="001D3B74">
            <w:pPr>
              <w:pStyle w:val="naisc"/>
              <w:spacing w:before="0" w:after="0"/>
              <w:jc w:val="both"/>
              <w:rPr>
                <w:b/>
                <w:bCs/>
              </w:rPr>
            </w:pPr>
            <w:r w:rsidRPr="009D4705">
              <w:rPr>
                <w:bCs/>
              </w:rPr>
              <w:t>Papildināt Projekta 137</w:t>
            </w:r>
            <w:r w:rsidRPr="009D4705">
              <w:rPr>
                <w:bCs/>
                <w:vertAlign w:val="superscript"/>
              </w:rPr>
              <w:t>2</w:t>
            </w:r>
            <w:r w:rsidRPr="009D4705">
              <w:rPr>
                <w:bCs/>
              </w:rPr>
              <w:t>.punktu ar 137</w:t>
            </w:r>
            <w:r w:rsidRPr="009D4705">
              <w:rPr>
                <w:bCs/>
                <w:vertAlign w:val="superscript"/>
              </w:rPr>
              <w:t>2</w:t>
            </w:r>
            <w:r w:rsidRPr="009D4705">
              <w:rPr>
                <w:bCs/>
              </w:rPr>
              <w:t xml:space="preserve">.5.apakšpunktu, kurā ietverta informācija par slodzes profila vēsturi   (vidējo </w:t>
            </w:r>
            <w:proofErr w:type="spellStart"/>
            <w:r w:rsidRPr="009D4705">
              <w:rPr>
                <w:bCs/>
              </w:rPr>
              <w:t>agregēto</w:t>
            </w:r>
            <w:proofErr w:type="spellEnd"/>
            <w:r w:rsidRPr="009D4705">
              <w:rPr>
                <w:bCs/>
              </w:rPr>
              <w:t xml:space="preserve"> slodzi), ņemot vērā, ka atbilstoši Projekta 143.punktam </w:t>
            </w:r>
            <w:r w:rsidRPr="009D4705">
              <w:rPr>
                <w:bCs/>
              </w:rPr>
              <w:lastRenderedPageBreak/>
              <w:t>Noteikumu 129.punkts vairs netiks piemērots, līdz ar to nebūs pieejama informācija par slodzes profila vēsturi, bet Regulatora ieskatā šī informācija ir būtiska elektroenerģijas tirgotāja maiņas procesa nodrošināšanā, lai elektroenerģijas tirgotājs varētu sagatavot piedāvājumu lietotājam.</w:t>
            </w:r>
          </w:p>
        </w:tc>
        <w:tc>
          <w:tcPr>
            <w:tcW w:w="3261" w:type="dxa"/>
            <w:gridSpan w:val="2"/>
            <w:tcBorders>
              <w:top w:val="single" w:sz="4" w:space="0" w:color="auto"/>
              <w:left w:val="single" w:sz="4" w:space="0" w:color="auto"/>
              <w:bottom w:val="single" w:sz="4" w:space="0" w:color="auto"/>
              <w:right w:val="single" w:sz="4" w:space="0" w:color="auto"/>
            </w:tcBorders>
          </w:tcPr>
          <w:p w14:paraId="6A878681" w14:textId="77777777" w:rsidR="001D3B74" w:rsidRPr="009D4705" w:rsidRDefault="001D3B74" w:rsidP="001D3B74">
            <w:pPr>
              <w:pStyle w:val="naisc"/>
              <w:spacing w:before="0" w:after="0"/>
              <w:rPr>
                <w:b/>
                <w:bCs/>
              </w:rPr>
            </w:pPr>
            <w:r w:rsidRPr="009D4705">
              <w:rPr>
                <w:b/>
                <w:bCs/>
              </w:rPr>
              <w:lastRenderedPageBreak/>
              <w:t>Ņemts vērā</w:t>
            </w:r>
          </w:p>
          <w:p w14:paraId="3CF7A17D" w14:textId="6C3FF128" w:rsidR="001D3B74" w:rsidRPr="009D4705" w:rsidRDefault="001D3B74" w:rsidP="009D4705">
            <w:pPr>
              <w:pStyle w:val="naisc"/>
              <w:spacing w:before="0" w:after="0"/>
              <w:jc w:val="both"/>
              <w:rPr>
                <w:b/>
                <w:bCs/>
              </w:rPr>
            </w:pPr>
            <w:r w:rsidRPr="009D4705">
              <w:t>Papildināts noteikumu 137</w:t>
            </w:r>
            <w:r w:rsidRPr="009D4705">
              <w:rPr>
                <w:vertAlign w:val="superscript"/>
              </w:rPr>
              <w:t>2</w:t>
            </w:r>
            <w:r w:rsidRPr="009D4705">
              <w:t xml:space="preserve">. punkta 2.apaķšpunkts, precizējot kādam nolūkam izmantojamie </w:t>
            </w:r>
            <w:proofErr w:type="spellStart"/>
            <w:r w:rsidRPr="009D4705">
              <w:t>pieslēguma</w:t>
            </w:r>
            <w:proofErr w:type="spellEnd"/>
            <w:r w:rsidRPr="009D4705">
              <w:t xml:space="preserve"> tehniskie parametri tiek uzglabāti datu platformā, t.sk. </w:t>
            </w:r>
            <w:r w:rsidRPr="009D4705">
              <w:lastRenderedPageBreak/>
              <w:t>nosakot, ka uzglabājama informācija arī par slodzes profila vēsturi. Ja operatoram šāda informācija par slodzes profila vēsturi būs pieejama, datu platformā tā tiks uzglabāta saskaņā ar datu platformā paredzēto datu uzglabāšanas ilgumu.</w:t>
            </w:r>
          </w:p>
        </w:tc>
        <w:tc>
          <w:tcPr>
            <w:tcW w:w="2912" w:type="dxa"/>
            <w:tcBorders>
              <w:top w:val="single" w:sz="4" w:space="0" w:color="auto"/>
              <w:left w:val="single" w:sz="4" w:space="0" w:color="auto"/>
              <w:bottom w:val="single" w:sz="4" w:space="0" w:color="auto"/>
            </w:tcBorders>
          </w:tcPr>
          <w:p w14:paraId="6C1373C1" w14:textId="15CF7FBC"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2</w:t>
            </w:r>
            <w:r w:rsidRPr="009D4705">
              <w:rPr>
                <w:b/>
                <w:bCs/>
              </w:rPr>
              <w:t>. punkts:</w:t>
            </w:r>
          </w:p>
          <w:p w14:paraId="414CA66E" w14:textId="77777777" w:rsidR="001D3B74" w:rsidRPr="009D4705" w:rsidRDefault="001D3B74" w:rsidP="001D3B74">
            <w:pPr>
              <w:jc w:val="both"/>
            </w:pPr>
            <w:r w:rsidRPr="009D4705">
              <w:t>“137</w:t>
            </w:r>
            <w:r w:rsidRPr="009D4705">
              <w:rPr>
                <w:vertAlign w:val="superscript"/>
              </w:rPr>
              <w:t>2</w:t>
            </w:r>
            <w:r w:rsidRPr="009D4705">
              <w:t>. Datu platformā dati tiek uzturēti vismaz šādā apjomā un struktūrā:</w:t>
            </w:r>
          </w:p>
          <w:p w14:paraId="3499926B" w14:textId="77777777" w:rsidR="001D3B74" w:rsidRPr="009D4705" w:rsidRDefault="001D3B74" w:rsidP="001D3B74">
            <w:pPr>
              <w:jc w:val="both"/>
            </w:pPr>
            <w:r w:rsidRPr="009D4705">
              <w:lastRenderedPageBreak/>
              <w:t>“137</w:t>
            </w:r>
            <w:r w:rsidRPr="009D4705">
              <w:rPr>
                <w:vertAlign w:val="superscript"/>
              </w:rPr>
              <w:t>2</w:t>
            </w:r>
            <w:r w:rsidRPr="009D4705">
              <w:t xml:space="preserve">.1. informācija par sistēmas lietotāju elektroenerģijas </w:t>
            </w:r>
            <w:proofErr w:type="spellStart"/>
            <w:r w:rsidRPr="009D4705">
              <w:t>komercuzskaites</w:t>
            </w:r>
            <w:proofErr w:type="spellEnd"/>
            <w:r w:rsidRPr="009D4705">
              <w:t xml:space="preserve"> rādījumiem </w:t>
            </w:r>
            <w:r w:rsidRPr="009D4705">
              <w:rPr>
                <w:u w:val="single"/>
              </w:rPr>
              <w:t>un slodzes profilu</w:t>
            </w:r>
            <w:r w:rsidRPr="009D4705">
              <w:t>;</w:t>
            </w:r>
          </w:p>
          <w:p w14:paraId="0292DF27" w14:textId="77777777" w:rsidR="001D3B74" w:rsidRPr="009D4705" w:rsidRDefault="001D3B74" w:rsidP="001D3B74">
            <w:pPr>
              <w:jc w:val="both"/>
              <w:rPr>
                <w:u w:val="single"/>
              </w:rPr>
            </w:pPr>
            <w:r w:rsidRPr="009D4705">
              <w:t>137</w:t>
            </w:r>
            <w:r w:rsidRPr="009D4705">
              <w:rPr>
                <w:vertAlign w:val="superscript"/>
              </w:rPr>
              <w:t>2</w:t>
            </w:r>
            <w:r w:rsidRPr="009D4705">
              <w:t xml:space="preserve">.2. sistēmas </w:t>
            </w:r>
            <w:proofErr w:type="spellStart"/>
            <w:r w:rsidRPr="009D4705">
              <w:t>pieslēguma</w:t>
            </w:r>
            <w:proofErr w:type="spellEnd"/>
            <w:r w:rsidRPr="009D4705">
              <w:t xml:space="preserve"> tehniskie parametri</w:t>
            </w:r>
            <w:r w:rsidRPr="009D4705">
              <w:rPr>
                <w:u w:val="single"/>
              </w:rPr>
              <w:t>, kas nepieciešami norēķiniem par elektroenerģijas piegādi, sistēmas pakalpojumiem un obligātā iepirkuma komponentēm, pieprasījuma reakcijas pakalpojumu un izcelsmes apliecinājumu administrēšanai;</w:t>
            </w:r>
          </w:p>
          <w:p w14:paraId="57878B32"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05F3E792" w14:textId="77777777" w:rsidR="001D3B74" w:rsidRPr="009D4705" w:rsidRDefault="001D3B74" w:rsidP="001D3B74">
            <w:pPr>
              <w:jc w:val="both"/>
            </w:pPr>
            <w:r w:rsidRPr="009D4705">
              <w:t>137</w:t>
            </w:r>
            <w:r w:rsidRPr="009D4705">
              <w:rPr>
                <w:vertAlign w:val="superscript"/>
              </w:rPr>
              <w:t>2</w:t>
            </w:r>
            <w:r w:rsidRPr="009D4705">
              <w:t>.4. elektroenerģijas tirgus dalībnieku un sistēmas operatoru identificējoša informācija.”;”</w:t>
            </w:r>
          </w:p>
          <w:p w14:paraId="02FAFE06" w14:textId="77777777" w:rsidR="001D3B74" w:rsidRPr="009D4705" w:rsidRDefault="001D3B74" w:rsidP="001D3B74">
            <w:pPr>
              <w:contextualSpacing/>
              <w:jc w:val="both"/>
              <w:rPr>
                <w:b/>
                <w:bCs/>
              </w:rPr>
            </w:pPr>
          </w:p>
        </w:tc>
      </w:tr>
      <w:tr w:rsidR="009D4705" w:rsidRPr="009D4705" w14:paraId="3B845D34"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18EB72A6"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79076D74" w14:textId="77777777" w:rsidR="001D3B74" w:rsidRPr="009D4705" w:rsidRDefault="001D3B74" w:rsidP="001D3B74">
            <w:pPr>
              <w:contextualSpacing/>
              <w:jc w:val="both"/>
              <w:rPr>
                <w:b/>
                <w:bCs/>
              </w:rPr>
            </w:pPr>
            <w:r w:rsidRPr="009D4705">
              <w:rPr>
                <w:b/>
                <w:bCs/>
              </w:rPr>
              <w:t>Noteikumu projekta 1.26. apakšpunkta noteikumu 137</w:t>
            </w:r>
            <w:r w:rsidRPr="009D4705">
              <w:rPr>
                <w:b/>
                <w:bCs/>
                <w:vertAlign w:val="superscript"/>
              </w:rPr>
              <w:t>2</w:t>
            </w:r>
            <w:r w:rsidRPr="009D4705">
              <w:rPr>
                <w:b/>
                <w:bCs/>
              </w:rPr>
              <w:t>. 3.punkts:</w:t>
            </w:r>
          </w:p>
          <w:p w14:paraId="2CFEFBCB" w14:textId="77777777" w:rsidR="001D3B74" w:rsidRPr="009D4705" w:rsidRDefault="001D3B74" w:rsidP="001D3B74">
            <w:pPr>
              <w:jc w:val="both"/>
            </w:pPr>
            <w:r w:rsidRPr="009D4705">
              <w:rPr>
                <w:b/>
                <w:bCs/>
              </w:rPr>
              <w:t>“</w:t>
            </w:r>
            <w:r w:rsidRPr="009D4705">
              <w:t>137</w:t>
            </w:r>
            <w:r w:rsidRPr="009D4705">
              <w:rPr>
                <w:vertAlign w:val="superscript"/>
              </w:rPr>
              <w:t>2</w:t>
            </w:r>
            <w:r w:rsidRPr="009D4705">
              <w:t>. Datu platformā dati tiek uzturēti vismaz šādā apjomā un struktūrā:</w:t>
            </w:r>
          </w:p>
          <w:p w14:paraId="4D0E6FF0" w14:textId="77777777" w:rsidR="001D3B74" w:rsidRPr="009D4705" w:rsidRDefault="001D3B74" w:rsidP="001D3B74">
            <w:pPr>
              <w:jc w:val="both"/>
            </w:pPr>
            <w:r w:rsidRPr="009D4705">
              <w:t>“137</w:t>
            </w:r>
            <w:r w:rsidRPr="009D4705">
              <w:rPr>
                <w:vertAlign w:val="superscript"/>
              </w:rPr>
              <w:t>2</w:t>
            </w:r>
            <w:r w:rsidRPr="009D4705">
              <w:t>.3. elektroenerģijas tirgus ziņojumi;””</w:t>
            </w:r>
          </w:p>
          <w:p w14:paraId="1B9A171C"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3DE9382F" w14:textId="77777777" w:rsidR="001D3B74" w:rsidRPr="009D4705" w:rsidRDefault="001D3B74" w:rsidP="001D3B74">
            <w:pPr>
              <w:pStyle w:val="naisc"/>
              <w:spacing w:before="0" w:after="0"/>
              <w:jc w:val="both"/>
              <w:rPr>
                <w:b/>
                <w:bCs/>
              </w:rPr>
            </w:pPr>
            <w:r w:rsidRPr="009D4705">
              <w:rPr>
                <w:b/>
                <w:bCs/>
              </w:rPr>
              <w:lastRenderedPageBreak/>
              <w:t>Sabiedrisko pakalpojumu regulēšanas komisijas 16.03.2020. iebildums:</w:t>
            </w:r>
          </w:p>
          <w:p w14:paraId="0175479F" w14:textId="371D2F6D" w:rsidR="001D3B74" w:rsidRPr="009D4705" w:rsidRDefault="001D3B74" w:rsidP="001D3B74">
            <w:pPr>
              <w:pStyle w:val="naisc"/>
              <w:spacing w:before="0" w:after="0"/>
              <w:jc w:val="both"/>
              <w:rPr>
                <w:b/>
                <w:bCs/>
              </w:rPr>
            </w:pPr>
            <w:r w:rsidRPr="009D4705">
              <w:rPr>
                <w:bCs/>
              </w:rPr>
              <w:t>Regulators norāda, ka nav saprotams, ko Ekonomikas ministrija ir domājusi ar Projekta 137</w:t>
            </w:r>
            <w:r w:rsidRPr="009D4705">
              <w:rPr>
                <w:bCs/>
                <w:vertAlign w:val="superscript"/>
              </w:rPr>
              <w:t>2</w:t>
            </w:r>
            <w:r w:rsidRPr="009D4705">
              <w:rPr>
                <w:bCs/>
              </w:rPr>
              <w:t xml:space="preserve">.3.apakšpunktā minētajiem “elektroenerģijas tirgus ziņojumiem”. Paskaidrojam, ka elektroenerģijas </w:t>
            </w:r>
            <w:proofErr w:type="spellStart"/>
            <w:r w:rsidRPr="009D4705">
              <w:rPr>
                <w:bCs/>
              </w:rPr>
              <w:t>vairumtirgus</w:t>
            </w:r>
            <w:proofErr w:type="spellEnd"/>
            <w:r w:rsidRPr="009D4705">
              <w:rPr>
                <w:bCs/>
              </w:rPr>
              <w:t xml:space="preserve"> uzraudzības kontekstā par </w:t>
            </w:r>
            <w:r w:rsidRPr="009D4705">
              <w:rPr>
                <w:bCs/>
              </w:rPr>
              <w:lastRenderedPageBreak/>
              <w:t xml:space="preserve">“tirgus ziņojumiem” jeb paziņojumiem var tikt uzskatīti steidzamie tirgus ziņojumi jeb </w:t>
            </w:r>
            <w:proofErr w:type="spellStart"/>
            <w:r w:rsidRPr="009D4705">
              <w:rPr>
                <w:bCs/>
                <w:i/>
                <w:iCs/>
              </w:rPr>
              <w:t>urgent</w:t>
            </w:r>
            <w:proofErr w:type="spellEnd"/>
            <w:r w:rsidRPr="009D4705">
              <w:rPr>
                <w:bCs/>
                <w:i/>
                <w:iCs/>
              </w:rPr>
              <w:t xml:space="preserve"> </w:t>
            </w:r>
            <w:proofErr w:type="spellStart"/>
            <w:r w:rsidRPr="009D4705">
              <w:rPr>
                <w:bCs/>
                <w:i/>
                <w:iCs/>
              </w:rPr>
              <w:t>market</w:t>
            </w:r>
            <w:proofErr w:type="spellEnd"/>
            <w:r w:rsidRPr="009D4705">
              <w:rPr>
                <w:bCs/>
                <w:i/>
                <w:iCs/>
              </w:rPr>
              <w:t xml:space="preserve"> </w:t>
            </w:r>
            <w:proofErr w:type="spellStart"/>
            <w:r w:rsidRPr="009D4705">
              <w:rPr>
                <w:bCs/>
                <w:i/>
                <w:iCs/>
              </w:rPr>
              <w:t>message</w:t>
            </w:r>
            <w:proofErr w:type="spellEnd"/>
            <w:r w:rsidRPr="009D4705">
              <w:rPr>
                <w:bCs/>
              </w:rPr>
              <w:t xml:space="preserve">, kas jāpublicē tirgus dalībniekiem par plānotiem un neplānotiem remontdarbiem, jaudas nepieejamību u.c., būtiska informācija atbilstoši  Eiropas Parlamenta un Padomes 2011.gada 25.oktobra Regulas (ES) Nr.1227/2011 par enerģijas </w:t>
            </w:r>
            <w:proofErr w:type="spellStart"/>
            <w:r w:rsidRPr="009D4705">
              <w:rPr>
                <w:bCs/>
              </w:rPr>
              <w:t>vairumtirgus</w:t>
            </w:r>
            <w:proofErr w:type="spellEnd"/>
            <w:r w:rsidRPr="009D4705">
              <w:rPr>
                <w:bCs/>
              </w:rPr>
              <w:t xml:space="preserve"> integritāti un </w:t>
            </w:r>
            <w:proofErr w:type="spellStart"/>
            <w:r w:rsidRPr="009D4705">
              <w:rPr>
                <w:bCs/>
              </w:rPr>
              <w:t>pārredzamību</w:t>
            </w:r>
            <w:proofErr w:type="spellEnd"/>
            <w:r w:rsidRPr="009D4705">
              <w:rPr>
                <w:bCs/>
              </w:rPr>
              <w:t xml:space="preserve"> (turpmāk – REMIT) un Komisijas Īstenošanas Regula (ES) Nr.1348/2014 (2014. gada 17. decembris) par datu ziņošanu, īstenojot 8. panta 2. punktu un 8. panta 6. punktu Eiropas Parlamenta un Padomes Regulā (ES) Nr.1227/2011 par enerģijas </w:t>
            </w:r>
            <w:proofErr w:type="spellStart"/>
            <w:r w:rsidRPr="009D4705">
              <w:rPr>
                <w:bCs/>
              </w:rPr>
              <w:t>vairumtirgus</w:t>
            </w:r>
            <w:proofErr w:type="spellEnd"/>
            <w:r w:rsidRPr="009D4705">
              <w:rPr>
                <w:bCs/>
              </w:rPr>
              <w:t xml:space="preserve"> integritāti un </w:t>
            </w:r>
            <w:proofErr w:type="spellStart"/>
            <w:r w:rsidRPr="009D4705">
              <w:rPr>
                <w:bCs/>
              </w:rPr>
              <w:t>pārredzamību</w:t>
            </w:r>
            <w:proofErr w:type="spellEnd"/>
            <w:r w:rsidRPr="009D4705">
              <w:rPr>
                <w:bCs/>
              </w:rPr>
              <w:t xml:space="preserve"> (turpmāk – Īstenošanas Regula) prasībām. Atsaucoties uz iepriekš minēto, Regulators norāda, ka steidzamie tirgus ziņojumi tirgus dalībniekiem, kas veic darījumus elektroenerģijas </w:t>
            </w:r>
            <w:proofErr w:type="spellStart"/>
            <w:r w:rsidRPr="009D4705">
              <w:rPr>
                <w:bCs/>
              </w:rPr>
              <w:t>vairumtirgū</w:t>
            </w:r>
            <w:proofErr w:type="spellEnd"/>
            <w:r w:rsidRPr="009D4705">
              <w:rPr>
                <w:bCs/>
              </w:rPr>
              <w:t xml:space="preserve">, ir obligāta REMIT un Īstenošanas Regulas prasība, un datu platformas esamība vai neesamība </w:t>
            </w:r>
            <w:proofErr w:type="spellStart"/>
            <w:r w:rsidRPr="009D4705">
              <w:rPr>
                <w:bCs/>
              </w:rPr>
              <w:t>vairumtirgus</w:t>
            </w:r>
            <w:proofErr w:type="spellEnd"/>
            <w:r w:rsidRPr="009D4705">
              <w:rPr>
                <w:bCs/>
              </w:rPr>
              <w:t xml:space="preserve"> dalībniekus neatbrīvo no pienākuma publicēt informāciju atbilstoši REMIT un Īstenošanas Regulas prasībām.</w:t>
            </w:r>
          </w:p>
        </w:tc>
        <w:tc>
          <w:tcPr>
            <w:tcW w:w="3261" w:type="dxa"/>
            <w:gridSpan w:val="2"/>
            <w:tcBorders>
              <w:top w:val="single" w:sz="4" w:space="0" w:color="auto"/>
              <w:left w:val="single" w:sz="4" w:space="0" w:color="auto"/>
              <w:bottom w:val="single" w:sz="4" w:space="0" w:color="auto"/>
              <w:right w:val="single" w:sz="4" w:space="0" w:color="auto"/>
            </w:tcBorders>
          </w:tcPr>
          <w:p w14:paraId="75B145F5" w14:textId="77777777" w:rsidR="001D3B74" w:rsidRPr="009D4705" w:rsidRDefault="001D3B74" w:rsidP="001D3B74">
            <w:pPr>
              <w:pStyle w:val="naisc"/>
              <w:spacing w:before="0" w:after="0"/>
              <w:rPr>
                <w:b/>
                <w:bCs/>
              </w:rPr>
            </w:pPr>
            <w:r w:rsidRPr="009D4705">
              <w:rPr>
                <w:b/>
                <w:bCs/>
              </w:rPr>
              <w:lastRenderedPageBreak/>
              <w:t>Ņemts vērā</w:t>
            </w:r>
          </w:p>
          <w:p w14:paraId="0B4945F4" w14:textId="54641727" w:rsidR="001D3B74" w:rsidRPr="009D4705" w:rsidRDefault="001D3B74" w:rsidP="009D4705">
            <w:pPr>
              <w:pStyle w:val="naisc"/>
              <w:spacing w:before="0" w:after="0"/>
              <w:jc w:val="both"/>
              <w:rPr>
                <w:b/>
                <w:bCs/>
              </w:rPr>
            </w:pPr>
            <w:r w:rsidRPr="009D4705">
              <w:rPr>
                <w:bCs/>
              </w:rPr>
              <w:t xml:space="preserve">Noteikumu projekts papildināts ar jaunu terminu – elektroenerģijas tirgus ziņojums. Jau kopš elektroenerģijas tirgus atvēršanas mājsaimniecībām, saskaņā ar AS “Sadales tīkls” </w:t>
            </w:r>
            <w:r w:rsidRPr="009D4705">
              <w:rPr>
                <w:bCs/>
              </w:rPr>
              <w:lastRenderedPageBreak/>
              <w:t>uzturēto</w:t>
            </w:r>
            <w:r w:rsidRPr="009D4705">
              <w:rPr>
                <w:bCs/>
                <w:i/>
              </w:rPr>
              <w:t xml:space="preserve"> </w:t>
            </w:r>
            <w:proofErr w:type="spellStart"/>
            <w:r w:rsidRPr="009D4705">
              <w:rPr>
                <w:bCs/>
                <w:i/>
              </w:rPr>
              <w:t>Deregulācijas</w:t>
            </w:r>
            <w:proofErr w:type="spellEnd"/>
            <w:r w:rsidRPr="009D4705">
              <w:rPr>
                <w:bCs/>
                <w:i/>
              </w:rPr>
              <w:t xml:space="preserve"> datu apmaiņas standartu</w:t>
            </w:r>
            <w:r w:rsidRPr="009D4705">
              <w:rPr>
                <w:bCs/>
              </w:rPr>
              <w:t xml:space="preserve"> (datu platformas standarts) šāds termins tiek izmantots konkrētas elektroenerģijas tirgus darbības nodrošināšanai nepieciešamās datu kopas apzīmēšanai. Šobrīd standartā ir definēti 28 d</w:t>
            </w:r>
            <w:r w:rsidR="009F7BC8">
              <w:rPr>
                <w:bCs/>
              </w:rPr>
              <w:t>a</w:t>
            </w:r>
            <w:r w:rsidRPr="009D4705">
              <w:rPr>
                <w:bCs/>
              </w:rPr>
              <w:t>žādi elektroenerģijas tirgus ziņojumu veidi (</w:t>
            </w:r>
            <w:proofErr w:type="spellStart"/>
            <w:r w:rsidRPr="009D4705">
              <w:rPr>
                <w:bCs/>
              </w:rPr>
              <w:t>GetObjectData</w:t>
            </w:r>
            <w:proofErr w:type="spellEnd"/>
            <w:r w:rsidRPr="009D4705">
              <w:rPr>
                <w:bCs/>
              </w:rPr>
              <w:t xml:space="preserve">, </w:t>
            </w:r>
            <w:proofErr w:type="spellStart"/>
            <w:r w:rsidRPr="009D4705">
              <w:rPr>
                <w:bCs/>
              </w:rPr>
              <w:t>StartSupply</w:t>
            </w:r>
            <w:proofErr w:type="spellEnd"/>
            <w:r w:rsidRPr="009D4705">
              <w:rPr>
                <w:bCs/>
              </w:rPr>
              <w:t xml:space="preserve"> utt.), kas attīstot datu platformas funkcionalitāti tiks papildināti.</w:t>
            </w:r>
          </w:p>
        </w:tc>
        <w:tc>
          <w:tcPr>
            <w:tcW w:w="2912" w:type="dxa"/>
            <w:tcBorders>
              <w:top w:val="single" w:sz="4" w:space="0" w:color="auto"/>
              <w:left w:val="single" w:sz="4" w:space="0" w:color="auto"/>
              <w:bottom w:val="single" w:sz="4" w:space="0" w:color="auto"/>
            </w:tcBorders>
          </w:tcPr>
          <w:p w14:paraId="1C8BD7C0" w14:textId="08F16A99" w:rsidR="001D3B74" w:rsidRPr="009D4705" w:rsidRDefault="001D3B74" w:rsidP="001D3B74">
            <w:pPr>
              <w:pStyle w:val="naisc"/>
              <w:spacing w:before="0" w:after="0"/>
              <w:jc w:val="both"/>
              <w:rPr>
                <w:b/>
                <w:bCs/>
              </w:rPr>
            </w:pPr>
            <w:r w:rsidRPr="009D4705">
              <w:rPr>
                <w:b/>
                <w:bCs/>
              </w:rPr>
              <w:lastRenderedPageBreak/>
              <w:t xml:space="preserve">Noteikumu projekta </w:t>
            </w:r>
            <w:r w:rsidR="009F7BC8">
              <w:rPr>
                <w:b/>
                <w:bCs/>
              </w:rPr>
              <w:t>6</w:t>
            </w:r>
            <w:r w:rsidRPr="009D4705">
              <w:rPr>
                <w:b/>
                <w:bCs/>
              </w:rPr>
              <w:t>. punkts:</w:t>
            </w:r>
          </w:p>
          <w:p w14:paraId="150D550C" w14:textId="3BE0A130" w:rsidR="001D3B74" w:rsidRPr="009D4705" w:rsidRDefault="001D3B74" w:rsidP="001D3B74">
            <w:pPr>
              <w:contextualSpacing/>
              <w:jc w:val="both"/>
              <w:rPr>
                <w:b/>
                <w:bCs/>
              </w:rPr>
            </w:pPr>
            <w:r w:rsidRPr="009D4705">
              <w:rPr>
                <w:bCs/>
              </w:rPr>
              <w:t>“</w:t>
            </w:r>
            <w:r w:rsidRPr="009D4705">
              <w:rPr>
                <w:bCs/>
                <w:u w:val="single"/>
              </w:rPr>
              <w:t>2.9</w:t>
            </w:r>
            <w:r w:rsidRPr="009D4705">
              <w:rPr>
                <w:bCs/>
                <w:u w:val="single"/>
                <w:vertAlign w:val="superscript"/>
              </w:rPr>
              <w:t>1</w:t>
            </w:r>
            <w:r w:rsidRPr="009D4705">
              <w:rPr>
                <w:bCs/>
                <w:u w:val="single"/>
              </w:rPr>
              <w:t xml:space="preserve"> elektroenerģijas tirgus ziņojums – elektroenerģijas tirgus datu apmaiņas un uzglabāšanas platformas datu apmaiņas standartā noteikta datu kopa </w:t>
            </w:r>
            <w:r w:rsidRPr="009D4705">
              <w:rPr>
                <w:bCs/>
                <w:u w:val="single"/>
              </w:rPr>
              <w:lastRenderedPageBreak/>
              <w:t>elektroenerģijas tirgus darbības īstenošanai vai informācijas apmaiņai starp elektroenerģijas tirgus dalībniekiem un sistēmas operatoriem”.</w:t>
            </w:r>
          </w:p>
        </w:tc>
      </w:tr>
      <w:tr w:rsidR="009D4705" w:rsidRPr="009D4705" w14:paraId="0CDD89F9"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5FF859AF"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3394905F" w14:textId="77777777" w:rsidR="001D3B74" w:rsidRPr="009D4705" w:rsidRDefault="001D3B74" w:rsidP="001D3B74">
            <w:pPr>
              <w:contextualSpacing/>
              <w:jc w:val="both"/>
              <w:rPr>
                <w:b/>
                <w:bCs/>
              </w:rPr>
            </w:pPr>
            <w:r w:rsidRPr="009D4705">
              <w:rPr>
                <w:b/>
                <w:bCs/>
              </w:rPr>
              <w:t>Noteikumu projekta 1.26. apakšpunkta noteikumu 137</w:t>
            </w:r>
            <w:r w:rsidRPr="009D4705">
              <w:rPr>
                <w:b/>
                <w:bCs/>
                <w:vertAlign w:val="superscript"/>
              </w:rPr>
              <w:t>3</w:t>
            </w:r>
            <w:r w:rsidRPr="009D4705">
              <w:rPr>
                <w:b/>
                <w:bCs/>
              </w:rPr>
              <w:t>.punkts:</w:t>
            </w:r>
          </w:p>
          <w:p w14:paraId="65734F7F" w14:textId="77777777" w:rsidR="001D3B74" w:rsidRPr="009D4705" w:rsidRDefault="001D3B74" w:rsidP="001D3B74">
            <w:pPr>
              <w:contextualSpacing/>
              <w:jc w:val="both"/>
            </w:pPr>
            <w:r w:rsidRPr="009D4705">
              <w:t>“137</w:t>
            </w:r>
            <w:r w:rsidRPr="009D4705">
              <w:rPr>
                <w:vertAlign w:val="superscript"/>
              </w:rPr>
              <w:t>3</w:t>
            </w:r>
            <w:r w:rsidRPr="009D4705">
              <w:t>.</w:t>
            </w:r>
            <w:r w:rsidRPr="009D4705">
              <w:rPr>
                <w:b/>
                <w:bCs/>
              </w:rPr>
              <w:t xml:space="preserve"> </w:t>
            </w:r>
            <w:r w:rsidRPr="009D4705">
              <w:t xml:space="preserve">Datu glabāšanas ilgums datu platformā tiek </w:t>
            </w:r>
            <w:r w:rsidRPr="009D4705">
              <w:lastRenderedPageBreak/>
              <w:t>noteikts atbilstoši normatīvo aktu prasībām.”</w:t>
            </w:r>
          </w:p>
          <w:p w14:paraId="55958329"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13BDA3D1" w14:textId="77777777" w:rsidR="001D3B74" w:rsidRPr="009D4705" w:rsidRDefault="001D3B74" w:rsidP="001D3B74">
            <w:pPr>
              <w:pStyle w:val="naisc"/>
              <w:spacing w:before="0" w:after="0"/>
              <w:jc w:val="both"/>
              <w:rPr>
                <w:b/>
                <w:bCs/>
              </w:rPr>
            </w:pPr>
            <w:r w:rsidRPr="009D4705">
              <w:rPr>
                <w:b/>
                <w:bCs/>
              </w:rPr>
              <w:lastRenderedPageBreak/>
              <w:t>Sabiedrisko pakalpojumu regulēšanas komisijas 16.03.2020. iebildums:</w:t>
            </w:r>
          </w:p>
          <w:p w14:paraId="63D5AE02" w14:textId="6D4232E2" w:rsidR="001D3B74" w:rsidRPr="009D4705" w:rsidRDefault="001D3B74" w:rsidP="001D3B74">
            <w:pPr>
              <w:pStyle w:val="naisc"/>
              <w:spacing w:before="0" w:after="0"/>
              <w:jc w:val="both"/>
              <w:rPr>
                <w:b/>
                <w:bCs/>
              </w:rPr>
            </w:pPr>
            <w:r w:rsidRPr="009D4705">
              <w:rPr>
                <w:bCs/>
              </w:rPr>
              <w:t>Norādām, ka Likuma 5.</w:t>
            </w:r>
            <w:r w:rsidRPr="009D4705">
              <w:rPr>
                <w:bCs/>
                <w:vertAlign w:val="superscript"/>
              </w:rPr>
              <w:t>1</w:t>
            </w:r>
            <w:r w:rsidRPr="009D4705">
              <w:rPr>
                <w:bCs/>
              </w:rPr>
              <w:t xml:space="preserve"> panta piektā daļa noteic, ka noteikumus par datu platformā iesniedzamo un uzturamo elektroenerģijas tirgus datu apjomu un struktūru, datu </w:t>
            </w:r>
            <w:r w:rsidRPr="009D4705">
              <w:rPr>
                <w:bCs/>
              </w:rPr>
              <w:lastRenderedPageBreak/>
              <w:t>uzglabāšanas ilgumu, datu platformas turētāja, elektroenerģijas tirgus dalībnieku un sistēmas operatora tiesībām, pienākumiem un atbildību nosaka Ministru kabinets, savukārt atbilstoši Projekta 137</w:t>
            </w:r>
            <w:r w:rsidRPr="009D4705">
              <w:rPr>
                <w:bCs/>
                <w:vertAlign w:val="superscript"/>
              </w:rPr>
              <w:t>3</w:t>
            </w:r>
            <w:r w:rsidRPr="009D4705">
              <w:rPr>
                <w:bCs/>
              </w:rPr>
              <w:t xml:space="preserve">.punktam datu glabāšanas ilgums noteikts atbilstoši normatīvo aktu prasībām, nenosakot konkrētus datu uzglabāšanas termiņus. Līdz ar to, ņemot vērā Likumā noteiktā deleģējuma saturu, lai tiesiskais regulējums būtu skaidrs un nepārprotams, nepieciešams atrunāt precīzus datu uzglabāšanas termiņus.  </w:t>
            </w:r>
          </w:p>
        </w:tc>
        <w:tc>
          <w:tcPr>
            <w:tcW w:w="3261" w:type="dxa"/>
            <w:gridSpan w:val="2"/>
            <w:tcBorders>
              <w:top w:val="single" w:sz="4" w:space="0" w:color="auto"/>
              <w:left w:val="single" w:sz="4" w:space="0" w:color="auto"/>
              <w:bottom w:val="single" w:sz="4" w:space="0" w:color="auto"/>
              <w:right w:val="single" w:sz="4" w:space="0" w:color="auto"/>
            </w:tcBorders>
          </w:tcPr>
          <w:p w14:paraId="1FA6FD84" w14:textId="77777777" w:rsidR="001D3B74" w:rsidRPr="009D4705" w:rsidRDefault="001D3B74" w:rsidP="001D3B74">
            <w:pPr>
              <w:pStyle w:val="naisc"/>
              <w:spacing w:before="0" w:after="0"/>
              <w:rPr>
                <w:b/>
                <w:bCs/>
              </w:rPr>
            </w:pPr>
            <w:r w:rsidRPr="009D4705">
              <w:rPr>
                <w:b/>
                <w:bCs/>
              </w:rPr>
              <w:lastRenderedPageBreak/>
              <w:t>Ņemts vērā</w:t>
            </w:r>
          </w:p>
          <w:p w14:paraId="64587CB4" w14:textId="77777777" w:rsidR="001D3B74" w:rsidRPr="009D4705" w:rsidRDefault="001D3B74" w:rsidP="001D3B74">
            <w:pPr>
              <w:pStyle w:val="naisc"/>
              <w:spacing w:before="0" w:after="0"/>
              <w:jc w:val="both"/>
            </w:pPr>
            <w:r w:rsidRPr="009D4705">
              <w:rPr>
                <w:bCs/>
              </w:rPr>
              <w:t xml:space="preserve">Jaunā redakcijā izteikts noteikumu </w:t>
            </w:r>
            <w:r w:rsidRPr="009D4705">
              <w:t>137</w:t>
            </w:r>
            <w:r w:rsidRPr="009D4705">
              <w:rPr>
                <w:vertAlign w:val="superscript"/>
              </w:rPr>
              <w:t xml:space="preserve">3 </w:t>
            </w:r>
            <w:r w:rsidRPr="009D4705">
              <w:t xml:space="preserve">punkts, paredzot, ka datu uzglabāšanas ilgums datu platformā ir trīs gadi. </w:t>
            </w:r>
          </w:p>
          <w:p w14:paraId="31B4F7BB" w14:textId="77777777" w:rsidR="001D3B74" w:rsidRPr="009D4705" w:rsidRDefault="001D3B74" w:rsidP="001D3B74">
            <w:pPr>
              <w:pStyle w:val="naisc"/>
              <w:spacing w:before="0" w:after="0"/>
              <w:jc w:val="both"/>
            </w:pPr>
            <w:r w:rsidRPr="009D4705">
              <w:lastRenderedPageBreak/>
              <w:t xml:space="preserve">Dažādi normatīvie akti nosaka atšķirīgu uzglabāšanas ilgumu dažādām datu kopām (piemēram, Komerclikums 406.pants (3 gadi), Likums par grāmatvedību 10.pants (5 gadi), Tīklu kodekss 117.pants (18 mēneši nearhivētā, 10 gadi arhīvā), Civillikums 1895.pants (10.gadi)), bet šīs prasības jānodrošina katram datu īpašniekam attiecībā uz katru datu kopas veidu. </w:t>
            </w:r>
          </w:p>
          <w:p w14:paraId="17817512" w14:textId="0690A1D2" w:rsidR="001D3B74" w:rsidRPr="009D4705" w:rsidRDefault="001D3B74" w:rsidP="008E1D3D">
            <w:pPr>
              <w:pStyle w:val="naisc"/>
              <w:spacing w:before="0" w:after="0"/>
              <w:jc w:val="both"/>
              <w:rPr>
                <w:b/>
                <w:bCs/>
              </w:rPr>
            </w:pPr>
            <w:r w:rsidRPr="009D4705">
              <w:t xml:space="preserve">Datu platformā uzturamo datu apjoms ir ievērojams, tādēļ nosakot ilgāku datu uzglabāšanas ilgumu var tikt būtiski ietekmēta datu platformas ātrdarbība. </w:t>
            </w:r>
          </w:p>
        </w:tc>
        <w:tc>
          <w:tcPr>
            <w:tcW w:w="2912" w:type="dxa"/>
            <w:tcBorders>
              <w:top w:val="single" w:sz="4" w:space="0" w:color="auto"/>
              <w:left w:val="single" w:sz="4" w:space="0" w:color="auto"/>
              <w:bottom w:val="single" w:sz="4" w:space="0" w:color="auto"/>
            </w:tcBorders>
          </w:tcPr>
          <w:p w14:paraId="759CA371" w14:textId="053704DD" w:rsidR="001D3B74" w:rsidRPr="009D4705" w:rsidRDefault="001D3B74" w:rsidP="001D3B74">
            <w:pPr>
              <w:pStyle w:val="naisc"/>
              <w:spacing w:before="0" w:after="0"/>
              <w:jc w:val="both"/>
              <w:rPr>
                <w:b/>
                <w:bCs/>
              </w:rPr>
            </w:pPr>
            <w:r w:rsidRPr="009D4705">
              <w:rPr>
                <w:b/>
                <w:bCs/>
              </w:rPr>
              <w:lastRenderedPageBreak/>
              <w:t>Noteikumu projekta 2</w:t>
            </w:r>
            <w:r w:rsidR="009F7BC8">
              <w:rPr>
                <w:b/>
                <w:bCs/>
              </w:rPr>
              <w:t>8</w:t>
            </w:r>
            <w:r w:rsidRPr="009D4705">
              <w:rPr>
                <w:b/>
                <w:bCs/>
              </w:rPr>
              <w:t>. punkta noteikumu 137</w:t>
            </w:r>
            <w:r w:rsidRPr="009D4705">
              <w:rPr>
                <w:b/>
                <w:bCs/>
                <w:vertAlign w:val="superscript"/>
              </w:rPr>
              <w:t>3</w:t>
            </w:r>
            <w:r w:rsidRPr="009D4705">
              <w:rPr>
                <w:b/>
                <w:bCs/>
              </w:rPr>
              <w:t>. punkts:</w:t>
            </w:r>
          </w:p>
          <w:p w14:paraId="1537220F" w14:textId="77777777" w:rsidR="001D3B74" w:rsidRPr="009D4705" w:rsidRDefault="001D3B74" w:rsidP="001D3B74">
            <w:pPr>
              <w:jc w:val="both"/>
            </w:pPr>
            <w:r w:rsidRPr="009D4705">
              <w:t>“137</w:t>
            </w:r>
            <w:r w:rsidRPr="009D4705">
              <w:rPr>
                <w:vertAlign w:val="superscript"/>
              </w:rPr>
              <w:t>3</w:t>
            </w:r>
            <w:r w:rsidRPr="009D4705">
              <w:t xml:space="preserve">. Datu </w:t>
            </w:r>
            <w:r w:rsidRPr="009D4705">
              <w:rPr>
                <w:u w:val="single"/>
              </w:rPr>
              <w:t>uzglabāšanas ilgums datu platformā ir trīs gadi.”</w:t>
            </w:r>
          </w:p>
          <w:p w14:paraId="5C74EE0F" w14:textId="77777777" w:rsidR="001D3B74" w:rsidRPr="009D4705" w:rsidRDefault="001D3B74" w:rsidP="001D3B74">
            <w:pPr>
              <w:contextualSpacing/>
              <w:jc w:val="both"/>
              <w:rPr>
                <w:b/>
                <w:bCs/>
              </w:rPr>
            </w:pPr>
          </w:p>
        </w:tc>
      </w:tr>
      <w:tr w:rsidR="009D4705" w:rsidRPr="009D4705" w14:paraId="06DBC652"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892DB95"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7F226499" w14:textId="77777777" w:rsidR="001D3B74" w:rsidRPr="009D4705" w:rsidRDefault="001D3B74" w:rsidP="001D3B74">
            <w:pPr>
              <w:contextualSpacing/>
              <w:jc w:val="both"/>
              <w:rPr>
                <w:b/>
                <w:bCs/>
              </w:rPr>
            </w:pPr>
            <w:r w:rsidRPr="009D4705">
              <w:rPr>
                <w:b/>
                <w:bCs/>
                <w:shd w:val="clear" w:color="auto" w:fill="FFFFFF"/>
              </w:rPr>
              <w:t xml:space="preserve">Noteikumu projekta 1.26. apakšpunkta </w:t>
            </w:r>
            <w:r w:rsidRPr="009D4705">
              <w:rPr>
                <w:b/>
                <w:bCs/>
              </w:rPr>
              <w:t>noteikumu 137.</w:t>
            </w:r>
            <w:r w:rsidRPr="009D4705">
              <w:rPr>
                <w:b/>
                <w:bCs/>
                <w:vertAlign w:val="superscript"/>
              </w:rPr>
              <w:t>1</w:t>
            </w:r>
            <w:r w:rsidRPr="009D4705">
              <w:rPr>
                <w:b/>
                <w:bCs/>
              </w:rPr>
              <w:t> punkts:</w:t>
            </w:r>
          </w:p>
          <w:p w14:paraId="657A48E7" w14:textId="77777777" w:rsidR="001D3B74" w:rsidRPr="009D4705" w:rsidRDefault="001D3B74" w:rsidP="001D3B74">
            <w:pPr>
              <w:jc w:val="both"/>
            </w:pPr>
            <w:r w:rsidRPr="009D4705">
              <w:t>“137</w:t>
            </w:r>
            <w:r w:rsidRPr="009D4705">
              <w:rPr>
                <w:vertAlign w:val="superscript"/>
              </w:rPr>
              <w:t>1</w:t>
            </w:r>
            <w:r w:rsidRPr="009D4705">
              <w:t xml:space="preserve">. Elektroenerģijas tirgus datu apmaiņas un uzglabāšanas platformas (turpmāk – datu platforma) datu apmaiņas standartu nosaka datu platformas turētājs. Datu apmaiņas standarts tiek publicēts datu platformas turētāja mājas lapā un ir publiski pieejams.” </w:t>
            </w:r>
          </w:p>
          <w:p w14:paraId="1F4BA18F" w14:textId="77777777" w:rsidR="001D3B74" w:rsidRPr="009D4705" w:rsidRDefault="001D3B74" w:rsidP="001D3B74">
            <w:pPr>
              <w:contextualSpacing/>
              <w:jc w:val="both"/>
              <w:rPr>
                <w:b/>
                <w:bCs/>
                <w:shd w:val="clear" w:color="auto" w:fill="FFFFFF"/>
              </w:rPr>
            </w:pPr>
          </w:p>
          <w:p w14:paraId="74FEAECE"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3381A40C" w14:textId="77777777" w:rsidR="001D3B74" w:rsidRPr="009D4705" w:rsidRDefault="001D3B74" w:rsidP="001D3B74">
            <w:pPr>
              <w:pStyle w:val="naisc"/>
              <w:spacing w:before="0" w:after="0"/>
              <w:jc w:val="both"/>
              <w:rPr>
                <w:b/>
                <w:bCs/>
              </w:rPr>
            </w:pPr>
            <w:r w:rsidRPr="009D4705">
              <w:rPr>
                <w:b/>
                <w:bCs/>
              </w:rPr>
              <w:lastRenderedPageBreak/>
              <w:t>Tieslietu ministrijas 16.03.2020. iebildums:</w:t>
            </w:r>
          </w:p>
          <w:p w14:paraId="0F7F2393" w14:textId="77777777" w:rsidR="001D3B74" w:rsidRPr="009D4705" w:rsidRDefault="001D3B74" w:rsidP="001D3B74">
            <w:pPr>
              <w:pStyle w:val="naisc"/>
              <w:spacing w:before="0" w:after="0"/>
              <w:jc w:val="both"/>
              <w:rPr>
                <w:b/>
                <w:bCs/>
              </w:rPr>
            </w:pPr>
            <w:r w:rsidRPr="009D4705">
              <w:t>Lūdzam svītrot projekta 1.26. apakšpunktā ietvertā noteikumu 137.</w:t>
            </w:r>
            <w:r w:rsidRPr="009D4705">
              <w:rPr>
                <w:vertAlign w:val="superscript"/>
              </w:rPr>
              <w:t>1</w:t>
            </w:r>
            <w:r w:rsidRPr="009D4705">
              <w:t> punkta pirmo teikumu, jo tas dublē Elektroenerģijas tirgus likuma 5.</w:t>
            </w:r>
            <w:r w:rsidRPr="009D4705">
              <w:rPr>
                <w:vertAlign w:val="superscript"/>
              </w:rPr>
              <w:t>1</w:t>
            </w:r>
            <w:r w:rsidRPr="009D4705">
              <w:t> panta trešo daļu. Vienlaikus lūdzam izvērtēt projekta 1.26. apakšpunktā ietvertā noteikumu 137.</w:t>
            </w:r>
            <w:r w:rsidRPr="009D4705">
              <w:rPr>
                <w:vertAlign w:val="superscript"/>
              </w:rPr>
              <w:t>1</w:t>
            </w:r>
            <w:r w:rsidRPr="009D4705">
              <w:t> punkta otrā teikuma atbilstību Elektroenerģijas tirgus likuma 5.</w:t>
            </w:r>
            <w:r w:rsidRPr="009D4705">
              <w:rPr>
                <w:vertAlign w:val="superscript"/>
              </w:rPr>
              <w:t>1</w:t>
            </w:r>
            <w:r w:rsidRPr="009D4705">
              <w:t> panta piektajā daļā Ministru kabinetam dotajam pilnvarojumam.</w:t>
            </w:r>
          </w:p>
          <w:p w14:paraId="69850035" w14:textId="77777777" w:rsidR="001D3B74" w:rsidRPr="009D4705" w:rsidRDefault="001D3B74" w:rsidP="001D3B74">
            <w:pPr>
              <w:pStyle w:val="naisc"/>
              <w:spacing w:before="0" w:after="0"/>
              <w:jc w:val="both"/>
              <w:rPr>
                <w:b/>
                <w:bCs/>
              </w:rPr>
            </w:pPr>
          </w:p>
        </w:tc>
        <w:tc>
          <w:tcPr>
            <w:tcW w:w="3261" w:type="dxa"/>
            <w:gridSpan w:val="2"/>
            <w:tcBorders>
              <w:top w:val="single" w:sz="4" w:space="0" w:color="auto"/>
              <w:left w:val="single" w:sz="4" w:space="0" w:color="auto"/>
              <w:bottom w:val="single" w:sz="4" w:space="0" w:color="auto"/>
              <w:right w:val="single" w:sz="4" w:space="0" w:color="auto"/>
            </w:tcBorders>
          </w:tcPr>
          <w:p w14:paraId="1B846F42" w14:textId="77777777" w:rsidR="001D3B74" w:rsidRPr="009D4705" w:rsidRDefault="001D3B74" w:rsidP="001D3B74">
            <w:pPr>
              <w:pStyle w:val="naisc"/>
              <w:spacing w:before="0" w:after="0"/>
              <w:rPr>
                <w:b/>
                <w:bCs/>
              </w:rPr>
            </w:pPr>
            <w:r w:rsidRPr="009D4705">
              <w:rPr>
                <w:b/>
                <w:bCs/>
              </w:rPr>
              <w:t>Daļēji ņemts vērā.</w:t>
            </w:r>
          </w:p>
          <w:p w14:paraId="2E65D655" w14:textId="36D1BBF5" w:rsidR="001D3B74" w:rsidRPr="009D4705" w:rsidRDefault="001D3B74" w:rsidP="004E7F4A">
            <w:pPr>
              <w:pStyle w:val="naisc"/>
              <w:spacing w:before="0" w:after="0"/>
              <w:jc w:val="both"/>
              <w:rPr>
                <w:b/>
                <w:bCs/>
              </w:rPr>
            </w:pPr>
            <w:r w:rsidRPr="009D4705">
              <w:t>2</w:t>
            </w:r>
            <w:r w:rsidR="009F7BC8">
              <w:t>8</w:t>
            </w:r>
            <w:r w:rsidRPr="009D4705">
              <w:t>. punktā ietvertā noteikumu 137.</w:t>
            </w:r>
            <w:r w:rsidRPr="009D4705">
              <w:rPr>
                <w:vertAlign w:val="superscript"/>
              </w:rPr>
              <w:t>1</w:t>
            </w:r>
            <w:r w:rsidRPr="009D4705">
              <w:t> punkta pirmais teikums dzēsts. Vienlaikus norādām, ka minētā punkta otrais teikums atstāts esošajā redakcijā, jo nosacījums publicēt datu apmaiņas standartu mājas lapā ir viens no datu turētāja pienākumiem. Deleģējums sniedz tiesības noteikt datu platformas turētāja pienākumus.</w:t>
            </w:r>
          </w:p>
        </w:tc>
        <w:tc>
          <w:tcPr>
            <w:tcW w:w="2912" w:type="dxa"/>
            <w:tcBorders>
              <w:top w:val="single" w:sz="4" w:space="0" w:color="auto"/>
              <w:left w:val="single" w:sz="4" w:space="0" w:color="auto"/>
              <w:bottom w:val="single" w:sz="4" w:space="0" w:color="auto"/>
            </w:tcBorders>
          </w:tcPr>
          <w:p w14:paraId="11274875" w14:textId="49545C28" w:rsidR="004E7F4A" w:rsidRPr="009D4705" w:rsidRDefault="004E7F4A" w:rsidP="004E7F4A">
            <w:pPr>
              <w:pStyle w:val="naisc"/>
              <w:spacing w:before="0" w:after="0"/>
              <w:jc w:val="both"/>
              <w:rPr>
                <w:b/>
                <w:bCs/>
              </w:rPr>
            </w:pPr>
            <w:r w:rsidRPr="009D4705">
              <w:rPr>
                <w:b/>
                <w:bCs/>
              </w:rPr>
              <w:t>Noteikumu projekta 2</w:t>
            </w:r>
            <w:r w:rsidR="009F7BC8">
              <w:rPr>
                <w:b/>
                <w:bCs/>
              </w:rPr>
              <w:t>8</w:t>
            </w:r>
            <w:r w:rsidRPr="009D4705">
              <w:rPr>
                <w:b/>
                <w:bCs/>
              </w:rPr>
              <w:t>. punkta noteikumu 137</w:t>
            </w:r>
            <w:r w:rsidRPr="009D4705">
              <w:rPr>
                <w:b/>
                <w:bCs/>
                <w:vertAlign w:val="superscript"/>
              </w:rPr>
              <w:t>1</w:t>
            </w:r>
            <w:r w:rsidRPr="009D4705">
              <w:rPr>
                <w:b/>
                <w:bCs/>
              </w:rPr>
              <w:t>. punkts:</w:t>
            </w:r>
          </w:p>
          <w:p w14:paraId="7F80B1FC" w14:textId="44FC01A2" w:rsidR="004E7F4A" w:rsidRPr="009D4705" w:rsidRDefault="004E7F4A" w:rsidP="004E7F4A">
            <w:pPr>
              <w:pStyle w:val="naisc"/>
              <w:spacing w:before="0" w:after="0"/>
              <w:jc w:val="both"/>
              <w:rPr>
                <w:b/>
                <w:bCs/>
              </w:rPr>
            </w:pPr>
            <w:r w:rsidRPr="009D4705">
              <w:rPr>
                <w:b/>
                <w:bCs/>
              </w:rPr>
              <w:t>“</w:t>
            </w:r>
            <w:r w:rsidRPr="009D4705">
              <w:t>137</w:t>
            </w:r>
            <w:r w:rsidRPr="009D4705">
              <w:rPr>
                <w:vertAlign w:val="superscript"/>
              </w:rPr>
              <w:t>1</w:t>
            </w:r>
            <w:r w:rsidRPr="009D4705">
              <w:t>. Datu apmaiņas standarts tiek publicēts datu platformas turētāja mājas lapā un ir publiski pieejams.”</w:t>
            </w:r>
          </w:p>
          <w:p w14:paraId="13DC55FF" w14:textId="77777777" w:rsidR="001D3B74" w:rsidRPr="009D4705" w:rsidRDefault="001D3B74" w:rsidP="001D3B74">
            <w:pPr>
              <w:contextualSpacing/>
              <w:jc w:val="both"/>
              <w:rPr>
                <w:b/>
                <w:bCs/>
              </w:rPr>
            </w:pPr>
          </w:p>
        </w:tc>
      </w:tr>
      <w:tr w:rsidR="009D4705" w:rsidRPr="009D4705" w14:paraId="49326431"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3853F17C"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0123995D" w14:textId="77777777" w:rsidR="001D3B74" w:rsidRPr="009D4705" w:rsidRDefault="001D3B74" w:rsidP="001D3B74">
            <w:pPr>
              <w:contextualSpacing/>
              <w:jc w:val="both"/>
              <w:rPr>
                <w:b/>
                <w:bCs/>
              </w:rPr>
            </w:pPr>
            <w:r w:rsidRPr="009D4705">
              <w:rPr>
                <w:b/>
                <w:bCs/>
                <w:shd w:val="clear" w:color="auto" w:fill="FFFFFF"/>
              </w:rPr>
              <w:t xml:space="preserve">Noteikumu projekta 1.26. apakšpunkta </w:t>
            </w:r>
            <w:r w:rsidRPr="009D4705">
              <w:rPr>
                <w:b/>
                <w:bCs/>
              </w:rPr>
              <w:t>noteikumu 137.</w:t>
            </w:r>
            <w:r w:rsidRPr="009D4705">
              <w:rPr>
                <w:b/>
                <w:bCs/>
                <w:vertAlign w:val="superscript"/>
              </w:rPr>
              <w:t>5</w:t>
            </w:r>
            <w:r w:rsidRPr="009D4705">
              <w:rPr>
                <w:b/>
                <w:bCs/>
              </w:rPr>
              <w:t> 3. apakšpunkts un 137.</w:t>
            </w:r>
            <w:r w:rsidRPr="009D4705">
              <w:rPr>
                <w:b/>
                <w:bCs/>
                <w:vertAlign w:val="superscript"/>
              </w:rPr>
              <w:t>7</w:t>
            </w:r>
            <w:r w:rsidRPr="009D4705">
              <w:rPr>
                <w:b/>
                <w:bCs/>
              </w:rPr>
              <w:t> punkts:</w:t>
            </w:r>
          </w:p>
          <w:p w14:paraId="4DBF45E6" w14:textId="77777777" w:rsidR="001D3B74" w:rsidRPr="009D4705" w:rsidRDefault="001D3B74" w:rsidP="001D3B74">
            <w:pPr>
              <w:jc w:val="both"/>
              <w:rPr>
                <w:shd w:val="clear" w:color="auto" w:fill="FFFFFF"/>
              </w:rPr>
            </w:pPr>
            <w:r w:rsidRPr="009D4705">
              <w:rPr>
                <w:shd w:val="clear" w:color="auto" w:fill="FFFFFF"/>
              </w:rPr>
              <w:t>“137</w:t>
            </w:r>
            <w:r w:rsidRPr="009D4705">
              <w:rPr>
                <w:shd w:val="clear" w:color="auto" w:fill="FFFFFF"/>
                <w:vertAlign w:val="superscript"/>
              </w:rPr>
              <w:t>5</w:t>
            </w:r>
            <w:r w:rsidRPr="009D4705">
              <w:rPr>
                <w:shd w:val="clear" w:color="auto" w:fill="FFFFFF"/>
              </w:rPr>
              <w:t>. 3. atteikt 138. punktā minētam standartam neatbilstošu datu pieņemšanu.”</w:t>
            </w:r>
          </w:p>
          <w:p w14:paraId="3DE95C7A" w14:textId="77777777" w:rsidR="001D3B74" w:rsidRPr="009D4705" w:rsidRDefault="001D3B74" w:rsidP="001D3B74">
            <w:pPr>
              <w:jc w:val="both"/>
            </w:pPr>
            <w:r w:rsidRPr="009D4705">
              <w:t>137</w:t>
            </w:r>
            <w:r w:rsidRPr="009D4705">
              <w:rPr>
                <w:vertAlign w:val="superscript"/>
              </w:rPr>
              <w:t>7</w:t>
            </w:r>
            <w:r w:rsidRPr="009D4705">
              <w:t>. Elektroenerģijas tirgus dalībniekiem un sistēmas operatoriem ir pienākums nodrošināt datu iesniegšanu datu platformā atbilstoši 138. punktā minētajam standartam. Datu iesniedzējs ir atbildīgs par sniegto datu atbilstību.”</w:t>
            </w:r>
          </w:p>
          <w:p w14:paraId="3C8D840B" w14:textId="77777777" w:rsidR="001D3B74" w:rsidRPr="009D4705" w:rsidRDefault="001D3B74" w:rsidP="001D3B74">
            <w:pPr>
              <w:jc w:val="both"/>
              <w:rPr>
                <w:shd w:val="clear" w:color="auto" w:fill="FFFFFF"/>
              </w:rPr>
            </w:pPr>
          </w:p>
          <w:p w14:paraId="0763F6A5" w14:textId="77777777" w:rsidR="001D3B74" w:rsidRPr="009D4705" w:rsidRDefault="001D3B74" w:rsidP="001D3B74">
            <w:pPr>
              <w:contextualSpacing/>
              <w:jc w:val="both"/>
              <w:rPr>
                <w:shd w:val="clear" w:color="auto" w:fill="FFFFFF"/>
              </w:rPr>
            </w:pPr>
          </w:p>
        </w:tc>
        <w:tc>
          <w:tcPr>
            <w:tcW w:w="4343" w:type="dxa"/>
            <w:tcBorders>
              <w:top w:val="single" w:sz="4" w:space="0" w:color="auto"/>
              <w:left w:val="single" w:sz="4" w:space="0" w:color="auto"/>
              <w:bottom w:val="single" w:sz="4" w:space="0" w:color="auto"/>
              <w:right w:val="single" w:sz="4" w:space="0" w:color="auto"/>
            </w:tcBorders>
          </w:tcPr>
          <w:p w14:paraId="1C0F7E07" w14:textId="77777777" w:rsidR="001D3B74" w:rsidRPr="009D4705" w:rsidRDefault="001D3B74" w:rsidP="001D3B74">
            <w:pPr>
              <w:pStyle w:val="naisc"/>
              <w:spacing w:before="0" w:after="0"/>
              <w:jc w:val="both"/>
              <w:rPr>
                <w:b/>
                <w:bCs/>
              </w:rPr>
            </w:pPr>
            <w:r w:rsidRPr="009D4705">
              <w:rPr>
                <w:b/>
                <w:bCs/>
              </w:rPr>
              <w:t>Tieslietu ministrijas 16.03.2020. iebildums:</w:t>
            </w:r>
          </w:p>
          <w:p w14:paraId="20F9CE31" w14:textId="196298D4" w:rsidR="001D3B74" w:rsidRPr="009D4705" w:rsidRDefault="001D3B74" w:rsidP="001D3B74">
            <w:pPr>
              <w:pStyle w:val="naisc"/>
              <w:spacing w:before="0" w:after="0"/>
              <w:jc w:val="both"/>
              <w:rPr>
                <w:b/>
                <w:bCs/>
              </w:rPr>
            </w:pPr>
            <w:r w:rsidRPr="009D4705">
              <w:t>Lūdzam precizēt projekta 1.26. apakšpunktā ietvertajā noteikumu 137.</w:t>
            </w:r>
            <w:r w:rsidRPr="009D4705">
              <w:rPr>
                <w:vertAlign w:val="superscript"/>
              </w:rPr>
              <w:t>5</w:t>
            </w:r>
            <w:r w:rsidRPr="009D4705">
              <w:t>3. apakšpunktā un 137.</w:t>
            </w:r>
            <w:r w:rsidRPr="009D4705">
              <w:rPr>
                <w:vertAlign w:val="superscript"/>
              </w:rPr>
              <w:t>7</w:t>
            </w:r>
            <w:r w:rsidRPr="009D4705">
              <w:t> punktā ietverto atsauci uz noteikumu 138. punktu, jo tajā nav minēts nekāds standarts.</w:t>
            </w:r>
          </w:p>
        </w:tc>
        <w:tc>
          <w:tcPr>
            <w:tcW w:w="3261" w:type="dxa"/>
            <w:gridSpan w:val="2"/>
            <w:tcBorders>
              <w:top w:val="single" w:sz="4" w:space="0" w:color="auto"/>
              <w:left w:val="single" w:sz="4" w:space="0" w:color="auto"/>
              <w:bottom w:val="single" w:sz="4" w:space="0" w:color="auto"/>
              <w:right w:val="single" w:sz="4" w:space="0" w:color="auto"/>
            </w:tcBorders>
          </w:tcPr>
          <w:p w14:paraId="768DBF06" w14:textId="77777777" w:rsidR="001D3B74" w:rsidRPr="009D4705" w:rsidRDefault="001D3B74" w:rsidP="001D3B74">
            <w:pPr>
              <w:pStyle w:val="naisc"/>
              <w:spacing w:before="0" w:after="0"/>
              <w:rPr>
                <w:b/>
                <w:bCs/>
              </w:rPr>
            </w:pPr>
            <w:r w:rsidRPr="009D4705">
              <w:rPr>
                <w:b/>
                <w:bCs/>
              </w:rPr>
              <w:t>Ņemts vērā</w:t>
            </w:r>
          </w:p>
          <w:p w14:paraId="2A67F4C2" w14:textId="36E64A5B" w:rsidR="001D3B74" w:rsidRPr="009D4705" w:rsidRDefault="001D3B74" w:rsidP="00FC493D">
            <w:pPr>
              <w:pStyle w:val="naisc"/>
              <w:spacing w:before="0" w:after="0"/>
              <w:jc w:val="both"/>
              <w:rPr>
                <w:b/>
                <w:bCs/>
              </w:rPr>
            </w:pPr>
            <w:r w:rsidRPr="009D4705">
              <w:t xml:space="preserve">Tehniska rakstura kļūda novērsta. </w:t>
            </w:r>
          </w:p>
        </w:tc>
        <w:tc>
          <w:tcPr>
            <w:tcW w:w="2912" w:type="dxa"/>
            <w:tcBorders>
              <w:top w:val="single" w:sz="4" w:space="0" w:color="auto"/>
              <w:left w:val="single" w:sz="4" w:space="0" w:color="auto"/>
              <w:bottom w:val="single" w:sz="4" w:space="0" w:color="auto"/>
            </w:tcBorders>
          </w:tcPr>
          <w:p w14:paraId="0C9A3805" w14:textId="09A412DB" w:rsidR="00FC493D" w:rsidRPr="009D4705" w:rsidRDefault="00FC493D" w:rsidP="00FC493D">
            <w:pPr>
              <w:pStyle w:val="naisc"/>
              <w:spacing w:before="0" w:after="0"/>
              <w:jc w:val="both"/>
              <w:rPr>
                <w:b/>
                <w:bCs/>
              </w:rPr>
            </w:pPr>
            <w:r w:rsidRPr="009D4705">
              <w:rPr>
                <w:b/>
                <w:bCs/>
              </w:rPr>
              <w:t>Noteikumu projekta 2</w:t>
            </w:r>
            <w:r w:rsidR="009F7BC8">
              <w:rPr>
                <w:b/>
                <w:bCs/>
              </w:rPr>
              <w:t>8</w:t>
            </w:r>
            <w:r w:rsidRPr="009D4705">
              <w:rPr>
                <w:b/>
                <w:bCs/>
              </w:rPr>
              <w:t>. punkta noteikumu 137</w:t>
            </w:r>
            <w:r w:rsidRPr="009D4705">
              <w:rPr>
                <w:b/>
                <w:bCs/>
                <w:vertAlign w:val="superscript"/>
              </w:rPr>
              <w:t>7</w:t>
            </w:r>
            <w:r w:rsidRPr="009D4705">
              <w:rPr>
                <w:b/>
                <w:bCs/>
              </w:rPr>
              <w:t>. punkts:</w:t>
            </w:r>
          </w:p>
          <w:p w14:paraId="205C5235" w14:textId="385C6E21" w:rsidR="00FC493D" w:rsidRPr="009D4705" w:rsidRDefault="00FC493D" w:rsidP="00FC493D">
            <w:pPr>
              <w:jc w:val="both"/>
            </w:pPr>
            <w:r w:rsidRPr="009D4705">
              <w:t>“137</w:t>
            </w:r>
            <w:r w:rsidRPr="009D4705">
              <w:rPr>
                <w:vertAlign w:val="superscript"/>
              </w:rPr>
              <w:t>5</w:t>
            </w:r>
            <w:r w:rsidRPr="009D4705">
              <w:t>.3. atteikt 137</w:t>
            </w:r>
            <w:r w:rsidRPr="009D4705">
              <w:rPr>
                <w:vertAlign w:val="superscript"/>
              </w:rPr>
              <w:t>1</w:t>
            </w:r>
            <w:r w:rsidRPr="009D4705">
              <w:t>. punktā minētam standartam neatbilstošu datu pieņemšanu.”</w:t>
            </w:r>
          </w:p>
          <w:p w14:paraId="712590D6" w14:textId="4ED1144C" w:rsidR="001D3B74" w:rsidRPr="009D4705" w:rsidRDefault="00FC493D" w:rsidP="001D3B74">
            <w:pPr>
              <w:contextualSpacing/>
              <w:jc w:val="both"/>
              <w:rPr>
                <w:b/>
                <w:bCs/>
              </w:rPr>
            </w:pPr>
            <w:r w:rsidRPr="009D4705">
              <w:t>“137</w:t>
            </w:r>
            <w:r w:rsidRPr="009D4705">
              <w:rPr>
                <w:vertAlign w:val="superscript"/>
              </w:rPr>
              <w:t>7</w:t>
            </w:r>
            <w:r w:rsidRPr="009D4705">
              <w:t>.</w:t>
            </w:r>
            <w:r w:rsidRPr="009D4705">
              <w:rPr>
                <w:b/>
                <w:bCs/>
              </w:rPr>
              <w:t xml:space="preserve"> </w:t>
            </w:r>
            <w:r w:rsidRPr="009D4705">
              <w:t>Elektroenerģijas tirgus dalībniekiem un sistēmas operatoriem ir pienākums nodrošināt datu iesniegšanu datu platformā atbilstoši 1371. punktā minētajam standartam. Datu iesniedzējs ir atbildīgs par sniegto datu atbilstību.”</w:t>
            </w:r>
          </w:p>
        </w:tc>
      </w:tr>
      <w:tr w:rsidR="009D4705" w:rsidRPr="009D4705" w14:paraId="30E2006B"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2D3A8EC8"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3BBF6498" w14:textId="77777777" w:rsidR="001D3B74" w:rsidRPr="009D4705" w:rsidRDefault="001D3B74" w:rsidP="001D3B74">
            <w:pPr>
              <w:contextualSpacing/>
              <w:jc w:val="both"/>
              <w:rPr>
                <w:b/>
                <w:bCs/>
              </w:rPr>
            </w:pPr>
            <w:r w:rsidRPr="009D4705">
              <w:rPr>
                <w:b/>
                <w:bCs/>
                <w:shd w:val="clear" w:color="auto" w:fill="FFFFFF"/>
              </w:rPr>
              <w:t xml:space="preserve">Noteikumu projekta 1.26. apakšpunkta </w:t>
            </w:r>
            <w:r w:rsidRPr="009D4705">
              <w:rPr>
                <w:b/>
                <w:bCs/>
              </w:rPr>
              <w:t>noteikumu 137.</w:t>
            </w:r>
            <w:r w:rsidRPr="009D4705">
              <w:rPr>
                <w:b/>
                <w:bCs/>
                <w:vertAlign w:val="superscript"/>
              </w:rPr>
              <w:t>8</w:t>
            </w:r>
            <w:r w:rsidRPr="009D4705">
              <w:rPr>
                <w:b/>
                <w:bCs/>
              </w:rPr>
              <w:t> punkts:</w:t>
            </w:r>
          </w:p>
          <w:p w14:paraId="3A846679" w14:textId="3882E566" w:rsidR="001D3B74" w:rsidRPr="009D4705" w:rsidRDefault="001D3B74" w:rsidP="001D3B74">
            <w:pPr>
              <w:contextualSpacing/>
              <w:jc w:val="both"/>
              <w:rPr>
                <w:shd w:val="clear" w:color="auto" w:fill="FFFFFF"/>
              </w:rPr>
            </w:pPr>
            <w:r w:rsidRPr="009D4705">
              <w:rPr>
                <w:shd w:val="clear" w:color="auto" w:fill="FFFFFF"/>
              </w:rPr>
              <w:t xml:space="preserve"> “137</w:t>
            </w:r>
            <w:r w:rsidRPr="009D4705">
              <w:rPr>
                <w:shd w:val="clear" w:color="auto" w:fill="FFFFFF"/>
                <w:vertAlign w:val="superscript"/>
              </w:rPr>
              <w:t>8</w:t>
            </w:r>
            <w:r w:rsidRPr="009D4705">
              <w:rPr>
                <w:shd w:val="clear" w:color="auto" w:fill="FFFFFF"/>
              </w:rPr>
              <w:t xml:space="preserve">. Pirms datu platformas izmantošanas uzsākšanas elektroenerģijas tirgus dalībnieki, sistēmas operators, kā arī citas ieinteresētās puses slēdz sistēmas lietošanas līgumu ar datu platformas turētāju, vienojoties par datu </w:t>
            </w:r>
            <w:r w:rsidRPr="009D4705">
              <w:rPr>
                <w:shd w:val="clear" w:color="auto" w:fill="FFFFFF"/>
              </w:rPr>
              <w:lastRenderedPageBreak/>
              <w:t>nodošanas kārtību, apstrādi un citiem jautājumiem.”</w:t>
            </w:r>
          </w:p>
        </w:tc>
        <w:tc>
          <w:tcPr>
            <w:tcW w:w="4343" w:type="dxa"/>
            <w:tcBorders>
              <w:top w:val="single" w:sz="4" w:space="0" w:color="auto"/>
              <w:left w:val="single" w:sz="4" w:space="0" w:color="auto"/>
              <w:bottom w:val="single" w:sz="4" w:space="0" w:color="auto"/>
              <w:right w:val="single" w:sz="4" w:space="0" w:color="auto"/>
            </w:tcBorders>
          </w:tcPr>
          <w:p w14:paraId="10A74D27" w14:textId="77777777" w:rsidR="001D3B74" w:rsidRPr="009D4705" w:rsidRDefault="001D3B74" w:rsidP="001D3B74">
            <w:pPr>
              <w:pStyle w:val="naisc"/>
              <w:spacing w:before="0" w:after="0"/>
              <w:jc w:val="both"/>
              <w:rPr>
                <w:b/>
                <w:bCs/>
              </w:rPr>
            </w:pPr>
            <w:r w:rsidRPr="009D4705">
              <w:rPr>
                <w:b/>
                <w:bCs/>
              </w:rPr>
              <w:lastRenderedPageBreak/>
              <w:t>Tieslietu ministrijas 16.03.2020. iebildums:</w:t>
            </w:r>
          </w:p>
          <w:p w14:paraId="045C054E" w14:textId="7D479580" w:rsidR="001D3B74" w:rsidRPr="009D4705" w:rsidRDefault="001D3B74" w:rsidP="001D3B74">
            <w:pPr>
              <w:pStyle w:val="naisc"/>
              <w:spacing w:before="0" w:after="0"/>
              <w:jc w:val="both"/>
              <w:rPr>
                <w:b/>
                <w:bCs/>
              </w:rPr>
            </w:pPr>
            <w:r w:rsidRPr="009D4705">
              <w:t>Lūdzam izvērtēt projekta 1.26. apakšpunktā ietvertā noteikumu 137.</w:t>
            </w:r>
            <w:r w:rsidRPr="009D4705">
              <w:rPr>
                <w:vertAlign w:val="superscript"/>
              </w:rPr>
              <w:t>8</w:t>
            </w:r>
            <w:r w:rsidRPr="009D4705">
              <w:t> punkta atbilstību Elektroenerģijas tirgus likuma 5.</w:t>
            </w:r>
            <w:r w:rsidRPr="009D4705">
              <w:rPr>
                <w:vertAlign w:val="superscript"/>
              </w:rPr>
              <w:t>1</w:t>
            </w:r>
            <w:r w:rsidRPr="009D4705">
              <w:t> panta piektajā daļā Ministru kabinetam dotajam pilnvarojumam.</w:t>
            </w:r>
          </w:p>
        </w:tc>
        <w:tc>
          <w:tcPr>
            <w:tcW w:w="3261" w:type="dxa"/>
            <w:gridSpan w:val="2"/>
            <w:tcBorders>
              <w:top w:val="single" w:sz="4" w:space="0" w:color="auto"/>
              <w:left w:val="single" w:sz="4" w:space="0" w:color="auto"/>
              <w:bottom w:val="single" w:sz="4" w:space="0" w:color="auto"/>
              <w:right w:val="single" w:sz="4" w:space="0" w:color="auto"/>
            </w:tcBorders>
          </w:tcPr>
          <w:p w14:paraId="3E3F4284" w14:textId="5FB41A88" w:rsidR="001D3B74" w:rsidRPr="009D4705" w:rsidRDefault="00BC31F6" w:rsidP="001D3B74">
            <w:pPr>
              <w:pStyle w:val="naisc"/>
              <w:spacing w:before="0" w:after="0"/>
              <w:rPr>
                <w:b/>
                <w:bCs/>
              </w:rPr>
            </w:pPr>
            <w:r w:rsidRPr="009D4705">
              <w:rPr>
                <w:b/>
                <w:bCs/>
              </w:rPr>
              <w:t>Ņ</w:t>
            </w:r>
            <w:r w:rsidR="001D3B74" w:rsidRPr="009D4705">
              <w:rPr>
                <w:b/>
                <w:bCs/>
              </w:rPr>
              <w:t>emts vērā.</w:t>
            </w:r>
          </w:p>
          <w:p w14:paraId="5944308A" w14:textId="165030D8" w:rsidR="001D3B74" w:rsidRPr="009D4705" w:rsidRDefault="001D3B74" w:rsidP="00FC493D">
            <w:pPr>
              <w:pStyle w:val="naisc"/>
              <w:spacing w:before="0" w:after="0"/>
              <w:jc w:val="both"/>
              <w:rPr>
                <w:b/>
                <w:bCs/>
              </w:rPr>
            </w:pPr>
            <w:r w:rsidRPr="009D4705">
              <w:t>Esam izvērtējuši 2</w:t>
            </w:r>
            <w:r w:rsidR="009F7BC8">
              <w:t>8</w:t>
            </w:r>
            <w:r w:rsidRPr="009D4705">
              <w:t>. punktā ietvertā noteikumu 137.</w:t>
            </w:r>
            <w:r w:rsidRPr="009D4705">
              <w:rPr>
                <w:vertAlign w:val="superscript"/>
              </w:rPr>
              <w:t>8</w:t>
            </w:r>
            <w:r w:rsidRPr="009D4705">
              <w:t> punkta atbilstību un secinājām, ka nesaskatām neatbilstību Elektroenerģijas tirgus likuma 5.</w:t>
            </w:r>
            <w:r w:rsidRPr="009D4705">
              <w:rPr>
                <w:vertAlign w:val="superscript"/>
              </w:rPr>
              <w:t>1</w:t>
            </w:r>
            <w:r w:rsidRPr="009D4705">
              <w:t xml:space="preserve"> panta piektajā daļā Ministru kabinetam dotajam pilnvarojumam.</w:t>
            </w:r>
          </w:p>
        </w:tc>
        <w:tc>
          <w:tcPr>
            <w:tcW w:w="2912" w:type="dxa"/>
            <w:tcBorders>
              <w:top w:val="single" w:sz="4" w:space="0" w:color="auto"/>
              <w:left w:val="single" w:sz="4" w:space="0" w:color="auto"/>
              <w:bottom w:val="single" w:sz="4" w:space="0" w:color="auto"/>
            </w:tcBorders>
          </w:tcPr>
          <w:p w14:paraId="2A8781BC" w14:textId="63D3A560" w:rsidR="00F84940" w:rsidRPr="009D4705" w:rsidRDefault="00F84940" w:rsidP="00F84940">
            <w:pPr>
              <w:contextualSpacing/>
              <w:jc w:val="both"/>
              <w:rPr>
                <w:b/>
                <w:bCs/>
              </w:rPr>
            </w:pPr>
            <w:r w:rsidRPr="009D4705">
              <w:rPr>
                <w:b/>
                <w:bCs/>
                <w:shd w:val="clear" w:color="auto" w:fill="FFFFFF"/>
              </w:rPr>
              <w:t>Noteikumu projekta 2</w:t>
            </w:r>
            <w:r w:rsidR="009F7BC8">
              <w:rPr>
                <w:b/>
                <w:bCs/>
                <w:shd w:val="clear" w:color="auto" w:fill="FFFFFF"/>
              </w:rPr>
              <w:t>8</w:t>
            </w:r>
            <w:r w:rsidRPr="009D4705">
              <w:rPr>
                <w:b/>
                <w:bCs/>
                <w:shd w:val="clear" w:color="auto" w:fill="FFFFFF"/>
              </w:rPr>
              <w:t xml:space="preserve">. punkta </w:t>
            </w:r>
            <w:r w:rsidRPr="009D4705">
              <w:rPr>
                <w:b/>
                <w:bCs/>
              </w:rPr>
              <w:t>noteikumu 137.</w:t>
            </w:r>
            <w:r w:rsidRPr="009D4705">
              <w:rPr>
                <w:b/>
                <w:bCs/>
                <w:vertAlign w:val="superscript"/>
              </w:rPr>
              <w:t>8</w:t>
            </w:r>
            <w:r w:rsidRPr="009D4705">
              <w:rPr>
                <w:b/>
                <w:bCs/>
              </w:rPr>
              <w:t> punkts:</w:t>
            </w:r>
          </w:p>
          <w:p w14:paraId="2807089C" w14:textId="2B88C9F6" w:rsidR="001D3B74" w:rsidRPr="009D4705" w:rsidRDefault="00F84940" w:rsidP="00F84940">
            <w:pPr>
              <w:contextualSpacing/>
              <w:jc w:val="both"/>
              <w:rPr>
                <w:b/>
                <w:bCs/>
              </w:rPr>
            </w:pPr>
            <w:r w:rsidRPr="009D4705">
              <w:rPr>
                <w:shd w:val="clear" w:color="auto" w:fill="FFFFFF"/>
              </w:rPr>
              <w:t xml:space="preserve"> “137</w:t>
            </w:r>
            <w:r w:rsidRPr="009D4705">
              <w:rPr>
                <w:shd w:val="clear" w:color="auto" w:fill="FFFFFF"/>
                <w:vertAlign w:val="superscript"/>
              </w:rPr>
              <w:t>8</w:t>
            </w:r>
            <w:r w:rsidRPr="009D4705">
              <w:rPr>
                <w:shd w:val="clear" w:color="auto" w:fill="FFFFFF"/>
              </w:rPr>
              <w:t xml:space="preserve">. Pirms datu platformas izmantošanas uzsākšanas elektroenerģijas tirgus dalībnieki, sistēmas operators, kā arī citas ieinteresētās puses slēdz sistēmas lietošanas līgumu ar datu platformas turētāju, vienojoties par datu </w:t>
            </w:r>
            <w:r w:rsidRPr="009D4705">
              <w:rPr>
                <w:shd w:val="clear" w:color="auto" w:fill="FFFFFF"/>
              </w:rPr>
              <w:lastRenderedPageBreak/>
              <w:t>nodošanas kārtību, apstrādi un citiem jautājumiem.”</w:t>
            </w:r>
          </w:p>
        </w:tc>
      </w:tr>
      <w:tr w:rsidR="009D4705" w:rsidRPr="009D4705" w14:paraId="2C66BAA7" w14:textId="77777777" w:rsidTr="009A764D">
        <w:trPr>
          <w:gridBefore w:val="1"/>
          <w:wBefore w:w="8" w:type="dxa"/>
        </w:trPr>
        <w:tc>
          <w:tcPr>
            <w:tcW w:w="685" w:type="dxa"/>
            <w:tcBorders>
              <w:top w:val="single" w:sz="4" w:space="0" w:color="auto"/>
              <w:left w:val="single" w:sz="4" w:space="0" w:color="auto"/>
              <w:bottom w:val="single" w:sz="4" w:space="0" w:color="auto"/>
              <w:right w:val="single" w:sz="4" w:space="0" w:color="auto"/>
            </w:tcBorders>
          </w:tcPr>
          <w:p w14:paraId="6936E81A" w14:textId="77777777" w:rsidR="001D3B74" w:rsidRPr="009D4705" w:rsidRDefault="001D3B74" w:rsidP="001D3B74">
            <w:pPr>
              <w:pStyle w:val="ListParagraph"/>
              <w:numPr>
                <w:ilvl w:val="0"/>
                <w:numId w:val="8"/>
              </w:numPr>
              <w:spacing w:after="0" w:line="240" w:lineRule="auto"/>
              <w:ind w:hanging="720"/>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14:paraId="1E481851" w14:textId="77777777" w:rsidR="001D3B74" w:rsidRPr="009D4705" w:rsidRDefault="001D3B74" w:rsidP="001D3B74">
            <w:pPr>
              <w:contextualSpacing/>
              <w:jc w:val="both"/>
              <w:rPr>
                <w:b/>
                <w:bCs/>
              </w:rPr>
            </w:pPr>
            <w:r w:rsidRPr="009D4705">
              <w:rPr>
                <w:b/>
                <w:bCs/>
                <w:shd w:val="clear" w:color="auto" w:fill="FFFFFF"/>
              </w:rPr>
              <w:t xml:space="preserve">Noteikumu projekta </w:t>
            </w:r>
            <w:r w:rsidRPr="009D4705">
              <w:rPr>
                <w:b/>
                <w:bCs/>
              </w:rPr>
              <w:t>1.28. apakšpunkts:</w:t>
            </w:r>
          </w:p>
          <w:p w14:paraId="4ED9B052" w14:textId="77777777" w:rsidR="001D3B74" w:rsidRPr="009D4705" w:rsidRDefault="001D3B74" w:rsidP="001D3B74">
            <w:pPr>
              <w:contextualSpacing/>
              <w:jc w:val="both"/>
            </w:pPr>
            <w:r w:rsidRPr="009D4705">
              <w:t xml:space="preserve">“1.28. papildināt noteikumu XIII sadaļu ar 144. punktu šādā redakcijā: </w:t>
            </w:r>
          </w:p>
          <w:p w14:paraId="104E0BEA" w14:textId="77777777" w:rsidR="001D3B74" w:rsidRPr="009D4705" w:rsidRDefault="001D3B74" w:rsidP="001D3B74">
            <w:pPr>
              <w:contextualSpacing/>
              <w:jc w:val="both"/>
            </w:pPr>
          </w:p>
          <w:p w14:paraId="7A732879" w14:textId="1D2BC67C" w:rsidR="001D3B74" w:rsidRPr="009D4705" w:rsidRDefault="001D3B74" w:rsidP="001D3B74">
            <w:pPr>
              <w:contextualSpacing/>
              <w:jc w:val="both"/>
              <w:rPr>
                <w:shd w:val="clear" w:color="auto" w:fill="FFFFFF"/>
              </w:rPr>
            </w:pPr>
            <w:r w:rsidRPr="009D4705">
              <w:t>“144. Atbilstoši Elektroenerģijas tirgus likuma pārejas noteikumu 78. vai 79. punktā noteiktajiem termiņiem elektroenerģijas tirgus dalībniekiem un sistēmas operatoriem ir pienākums noslēgt šo noteikumu 137</w:t>
            </w:r>
            <w:r w:rsidRPr="009D4705">
              <w:rPr>
                <w:vertAlign w:val="superscript"/>
              </w:rPr>
              <w:t>8</w:t>
            </w:r>
            <w:r w:rsidRPr="009D4705">
              <w:t>. punktā minēto līgumu.”;”</w:t>
            </w:r>
          </w:p>
        </w:tc>
        <w:tc>
          <w:tcPr>
            <w:tcW w:w="4343" w:type="dxa"/>
            <w:tcBorders>
              <w:top w:val="single" w:sz="4" w:space="0" w:color="auto"/>
              <w:left w:val="single" w:sz="4" w:space="0" w:color="auto"/>
              <w:bottom w:val="single" w:sz="4" w:space="0" w:color="auto"/>
              <w:right w:val="single" w:sz="4" w:space="0" w:color="auto"/>
            </w:tcBorders>
          </w:tcPr>
          <w:p w14:paraId="336A388C" w14:textId="77777777" w:rsidR="001D3B74" w:rsidRPr="009D4705" w:rsidRDefault="001D3B74" w:rsidP="001D3B74">
            <w:pPr>
              <w:pStyle w:val="naisc"/>
              <w:spacing w:before="0" w:after="0"/>
              <w:jc w:val="both"/>
              <w:rPr>
                <w:b/>
                <w:bCs/>
              </w:rPr>
            </w:pPr>
            <w:r w:rsidRPr="009D4705">
              <w:rPr>
                <w:b/>
                <w:bCs/>
              </w:rPr>
              <w:t>Tieslietu ministrijas 16.03.2020. iebildums:</w:t>
            </w:r>
          </w:p>
          <w:p w14:paraId="2EE4B3E7" w14:textId="0D0820DD" w:rsidR="001D3B74" w:rsidRPr="009D4705" w:rsidRDefault="001D3B74" w:rsidP="001D3B74">
            <w:pPr>
              <w:pStyle w:val="naisc"/>
              <w:spacing w:before="0" w:after="0"/>
              <w:jc w:val="both"/>
              <w:rPr>
                <w:b/>
                <w:bCs/>
              </w:rPr>
            </w:pPr>
            <w:r w:rsidRPr="009D4705">
              <w:t>Lūdzam precizēt projekta 1.28. apakšpunktā ietverto noteikumu 144. punktu atbilstoši Elektroenerģijas tirgus likuma pārejas noteikumu 78. un 79. punktā noteiktajam. Ņemot vērā to, ka ir paredzēts, ka projekts stājas spēkā 2020. gada 1. aprīlī, ir iespējams noteikt skaidrus pārejas noteikumus, kas izriet no Elektroenerģijas tirgus likuma pārejas noteikumu 78. un 79. punkta.</w:t>
            </w:r>
          </w:p>
        </w:tc>
        <w:tc>
          <w:tcPr>
            <w:tcW w:w="3261" w:type="dxa"/>
            <w:gridSpan w:val="2"/>
            <w:tcBorders>
              <w:top w:val="single" w:sz="4" w:space="0" w:color="auto"/>
              <w:left w:val="single" w:sz="4" w:space="0" w:color="auto"/>
              <w:bottom w:val="single" w:sz="4" w:space="0" w:color="auto"/>
              <w:right w:val="single" w:sz="4" w:space="0" w:color="auto"/>
            </w:tcBorders>
          </w:tcPr>
          <w:p w14:paraId="0BE17523" w14:textId="0996C7F9" w:rsidR="001D3B74" w:rsidRPr="009D4705" w:rsidRDefault="00BC31F6" w:rsidP="001D3B74">
            <w:pPr>
              <w:pStyle w:val="naisc"/>
              <w:spacing w:before="0" w:after="0"/>
              <w:rPr>
                <w:b/>
                <w:bCs/>
              </w:rPr>
            </w:pPr>
            <w:r w:rsidRPr="009D4705">
              <w:rPr>
                <w:b/>
                <w:bCs/>
              </w:rPr>
              <w:t>Ņ</w:t>
            </w:r>
            <w:r w:rsidR="001D3B74" w:rsidRPr="009D4705">
              <w:rPr>
                <w:b/>
                <w:bCs/>
              </w:rPr>
              <w:t>emts vērā</w:t>
            </w:r>
          </w:p>
          <w:p w14:paraId="16D667D5" w14:textId="43AA92EC" w:rsidR="001D3B74" w:rsidRPr="009D4705" w:rsidRDefault="00BC31F6" w:rsidP="00FC493D">
            <w:pPr>
              <w:pStyle w:val="naisc"/>
              <w:spacing w:before="0" w:after="0"/>
              <w:jc w:val="both"/>
              <w:rPr>
                <w:b/>
                <w:bCs/>
              </w:rPr>
            </w:pPr>
            <w:r w:rsidRPr="009D4705">
              <w:t>Iebildums ir izvērtēts un būtu atbalstāms, bet n</w:t>
            </w:r>
            <w:r w:rsidR="001D3B74" w:rsidRPr="009D4705">
              <w:t xml:space="preserve">orādām, ka </w:t>
            </w:r>
            <w:r w:rsidRPr="009D4705">
              <w:t>noteikumu projekta</w:t>
            </w:r>
            <w:r w:rsidR="006B682C">
              <w:t xml:space="preserve"> spēkā stāšanās datums vēl nav galēji zināms, </w:t>
            </w:r>
            <w:r w:rsidR="00672023">
              <w:t>tādējādi šobrīd nav tehniski iespējams</w:t>
            </w:r>
            <w:r w:rsidR="006B682C">
              <w:t xml:space="preserve"> noteikt skaidrus termiņus.</w:t>
            </w:r>
          </w:p>
        </w:tc>
        <w:tc>
          <w:tcPr>
            <w:tcW w:w="2912" w:type="dxa"/>
            <w:tcBorders>
              <w:top w:val="single" w:sz="4" w:space="0" w:color="auto"/>
              <w:left w:val="single" w:sz="4" w:space="0" w:color="auto"/>
              <w:bottom w:val="single" w:sz="4" w:space="0" w:color="auto"/>
            </w:tcBorders>
          </w:tcPr>
          <w:p w14:paraId="12596AB0" w14:textId="7006E4F0" w:rsidR="004E7F4A" w:rsidRPr="009D4705" w:rsidRDefault="004E7F4A" w:rsidP="004E7F4A">
            <w:pPr>
              <w:contextualSpacing/>
              <w:jc w:val="both"/>
              <w:rPr>
                <w:b/>
                <w:bCs/>
              </w:rPr>
            </w:pPr>
            <w:r w:rsidRPr="009D4705">
              <w:rPr>
                <w:b/>
                <w:bCs/>
                <w:shd w:val="clear" w:color="auto" w:fill="FFFFFF"/>
              </w:rPr>
              <w:t xml:space="preserve">Noteikumu projekta </w:t>
            </w:r>
            <w:r w:rsidR="009F7BC8">
              <w:rPr>
                <w:b/>
                <w:bCs/>
              </w:rPr>
              <w:t>30</w:t>
            </w:r>
            <w:r w:rsidRPr="009D4705">
              <w:rPr>
                <w:b/>
                <w:bCs/>
              </w:rPr>
              <w:t>. punkts:</w:t>
            </w:r>
          </w:p>
          <w:p w14:paraId="0B5EA6BA" w14:textId="5389C3F9" w:rsidR="004E7F4A" w:rsidRPr="009D4705" w:rsidRDefault="004E7F4A" w:rsidP="004E7F4A">
            <w:pPr>
              <w:contextualSpacing/>
              <w:jc w:val="both"/>
            </w:pPr>
            <w:r w:rsidRPr="009D4705">
              <w:t>“</w:t>
            </w:r>
            <w:r w:rsidR="009F7BC8">
              <w:t>30</w:t>
            </w:r>
            <w:r w:rsidRPr="009D4705">
              <w:t xml:space="preserve">. papildināt noteikumu XIII sadaļu ar 144. punktu šādā redakcijā: </w:t>
            </w:r>
          </w:p>
          <w:p w14:paraId="492ED74E" w14:textId="77777777" w:rsidR="004E7F4A" w:rsidRPr="009D4705" w:rsidRDefault="004E7F4A" w:rsidP="004E7F4A">
            <w:pPr>
              <w:contextualSpacing/>
              <w:jc w:val="both"/>
            </w:pPr>
          </w:p>
          <w:p w14:paraId="3A5A11B9" w14:textId="2506ABD8" w:rsidR="001D3B74" w:rsidRPr="009D4705" w:rsidRDefault="004E7F4A" w:rsidP="004E7F4A">
            <w:pPr>
              <w:contextualSpacing/>
              <w:jc w:val="both"/>
              <w:rPr>
                <w:b/>
                <w:bCs/>
              </w:rPr>
            </w:pPr>
            <w:r w:rsidRPr="009D4705">
              <w:t>“144. Atbilstoši Elektroenerģijas tirgus likuma pārejas noteikumu 78. vai 79. punktā noteiktajiem termiņiem elektroenerģijas tirgus dalībniekiem un sistēmas operatoriem ir pienākums noslēgt šo noteikumu 137</w:t>
            </w:r>
            <w:r w:rsidRPr="009D4705">
              <w:rPr>
                <w:vertAlign w:val="superscript"/>
              </w:rPr>
              <w:t>8</w:t>
            </w:r>
            <w:r w:rsidRPr="009D4705">
              <w:t>. punktā minēto līgumu.”;”</w:t>
            </w:r>
          </w:p>
        </w:tc>
      </w:tr>
      <w:tr w:rsidR="009D4705" w:rsidRPr="009D4705" w14:paraId="43B6CF7C"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0B03A3B" w14:textId="4F420B53" w:rsidR="001D3B74" w:rsidRPr="009D4705" w:rsidRDefault="001D3B74" w:rsidP="001D3B74">
            <w:r w:rsidRPr="009D4705">
              <w:br w:type="page"/>
              <w:t>Līga Mičule</w:t>
            </w:r>
          </w:p>
        </w:tc>
      </w:tr>
      <w:tr w:rsidR="009D4705" w:rsidRPr="009D4705" w14:paraId="11C8094E"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30499439" w14:textId="77777777" w:rsidR="001D3B74" w:rsidRPr="009D4705" w:rsidRDefault="001D3B74" w:rsidP="001D3B74">
            <w:pPr>
              <w:jc w:val="center"/>
            </w:pPr>
            <w:r w:rsidRPr="009D4705">
              <w:t>(par projektu atbildīgās amatpersonas vārds un uzvārds)</w:t>
            </w:r>
          </w:p>
        </w:tc>
      </w:tr>
      <w:tr w:rsidR="009D4705" w:rsidRPr="009D4705" w14:paraId="6DAD4263"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4219AA76" w14:textId="6EB07493" w:rsidR="001D3B74" w:rsidRPr="009D4705" w:rsidRDefault="001D3B74" w:rsidP="001D3B74">
            <w:r w:rsidRPr="009D4705">
              <w:t>Vecākā eksperte</w:t>
            </w:r>
          </w:p>
        </w:tc>
      </w:tr>
      <w:tr w:rsidR="009D4705" w:rsidRPr="009D4705" w14:paraId="588EEC32"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2AD8C1C8" w14:textId="77777777" w:rsidR="001D3B74" w:rsidRPr="009D4705" w:rsidRDefault="001D3B74" w:rsidP="001D3B74">
            <w:pPr>
              <w:jc w:val="center"/>
            </w:pPr>
            <w:r w:rsidRPr="009D4705">
              <w:t>(amats)</w:t>
            </w:r>
          </w:p>
        </w:tc>
      </w:tr>
      <w:tr w:rsidR="009D4705" w:rsidRPr="009D4705" w14:paraId="1B862767"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7E08327F" w14:textId="540CE8E7" w:rsidR="001D3B74" w:rsidRPr="009D4705" w:rsidRDefault="001D3B74" w:rsidP="001D3B74">
            <w:r w:rsidRPr="009D4705">
              <w:t>67013030</w:t>
            </w:r>
          </w:p>
        </w:tc>
      </w:tr>
      <w:tr w:rsidR="009D4705" w:rsidRPr="009D4705" w14:paraId="631FCA04"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04A2583D" w14:textId="77777777" w:rsidR="001D3B74" w:rsidRPr="009D4705" w:rsidRDefault="001D3B74" w:rsidP="001D3B74">
            <w:pPr>
              <w:jc w:val="center"/>
            </w:pPr>
            <w:r w:rsidRPr="009D4705">
              <w:t>(tālruņa un faksa numurs)</w:t>
            </w:r>
          </w:p>
        </w:tc>
      </w:tr>
      <w:tr w:rsidR="009D4705" w:rsidRPr="009D4705" w14:paraId="7115E50D"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bottom w:val="single" w:sz="4" w:space="0" w:color="000000"/>
            </w:tcBorders>
          </w:tcPr>
          <w:p w14:paraId="5595DB96" w14:textId="446111AD" w:rsidR="001D3B74" w:rsidRPr="009D4705" w:rsidRDefault="001D3B74" w:rsidP="001D3B74">
            <w:r w:rsidRPr="009D4705">
              <w:t>Liga.Micule@em.gov.lv</w:t>
            </w:r>
          </w:p>
        </w:tc>
      </w:tr>
      <w:tr w:rsidR="009D4705" w:rsidRPr="009D4705" w14:paraId="76984F2B" w14:textId="77777777" w:rsidTr="009A764D">
        <w:tblPrEx>
          <w:tblBorders>
            <w:top w:val="none" w:sz="0" w:space="0" w:color="auto"/>
            <w:left w:val="none" w:sz="0" w:space="0" w:color="auto"/>
            <w:bottom w:val="none" w:sz="0" w:space="0" w:color="auto"/>
            <w:right w:val="none" w:sz="0" w:space="0" w:color="auto"/>
          </w:tblBorders>
        </w:tblPrEx>
        <w:trPr>
          <w:gridAfter w:val="2"/>
          <w:wAfter w:w="5843" w:type="dxa"/>
        </w:trPr>
        <w:tc>
          <w:tcPr>
            <w:tcW w:w="8268" w:type="dxa"/>
            <w:gridSpan w:val="5"/>
            <w:tcBorders>
              <w:top w:val="single" w:sz="4" w:space="0" w:color="000000"/>
            </w:tcBorders>
          </w:tcPr>
          <w:p w14:paraId="70012293" w14:textId="77777777" w:rsidR="001D3B74" w:rsidRPr="009D4705" w:rsidRDefault="001D3B74" w:rsidP="001D3B74">
            <w:pPr>
              <w:jc w:val="center"/>
            </w:pPr>
            <w:r w:rsidRPr="009D4705">
              <w:t>(e-pasta adrese)</w:t>
            </w:r>
          </w:p>
        </w:tc>
      </w:tr>
    </w:tbl>
    <w:p w14:paraId="2D1D7382" w14:textId="77777777" w:rsidR="003B71E0" w:rsidRPr="009D4705" w:rsidRDefault="003B71E0" w:rsidP="00B02B8F">
      <w:pPr>
        <w:pStyle w:val="naisf"/>
        <w:spacing w:before="0" w:after="0"/>
        <w:ind w:firstLine="0"/>
        <w:jc w:val="left"/>
      </w:pPr>
    </w:p>
    <w:sectPr w:rsidR="003B71E0" w:rsidRPr="009D4705" w:rsidSect="00364BB6">
      <w:headerReference w:type="even" r:id="rId15"/>
      <w:headerReference w:type="default" r:id="rId16"/>
      <w:footerReference w:type="default" r:id="rId17"/>
      <w:footerReference w:type="first" r:id="rId18"/>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CCDA5" w16cex:dateUtc="2020-03-18T14: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B273" w14:textId="77777777" w:rsidR="000E0DB9" w:rsidRDefault="000E0DB9">
      <w:r>
        <w:separator/>
      </w:r>
    </w:p>
  </w:endnote>
  <w:endnote w:type="continuationSeparator" w:id="0">
    <w:p w14:paraId="0DFC469A" w14:textId="77777777" w:rsidR="000E0DB9" w:rsidRDefault="000E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5D4C" w14:textId="672FF9CD" w:rsidR="000E0DB9" w:rsidRPr="003E0C78" w:rsidRDefault="000E0DB9" w:rsidP="003E0C78">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9135C9" w:rsidRPr="00AC7092">
      <w:rPr>
        <w:noProof/>
      </w:rPr>
      <w:t>EMIzz_250320_groz50.docx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99A" w14:textId="368F1F37" w:rsidR="000E0DB9" w:rsidRPr="00330839" w:rsidRDefault="00AC7092" w:rsidP="003E0C78">
    <w:pPr>
      <w:pStyle w:val="Footer"/>
    </w:pPr>
    <w:r>
      <w:fldChar w:fldCharType="begin"/>
    </w:r>
    <w:r>
      <w:instrText xml:space="preserve"> FILENAME   \* MERGEFORMAT </w:instrText>
    </w:r>
    <w:r>
      <w:fldChar w:fldCharType="separate"/>
    </w:r>
    <w:r w:rsidR="009135C9">
      <w:rPr>
        <w:noProof/>
      </w:rPr>
      <w:t>EMIzz_250320_groz50.docx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D088" w14:textId="77777777" w:rsidR="000E0DB9" w:rsidRDefault="000E0DB9">
      <w:r>
        <w:separator/>
      </w:r>
    </w:p>
  </w:footnote>
  <w:footnote w:type="continuationSeparator" w:id="0">
    <w:p w14:paraId="2C6495E8" w14:textId="77777777" w:rsidR="000E0DB9" w:rsidRDefault="000E0DB9">
      <w:r>
        <w:continuationSeparator/>
      </w:r>
    </w:p>
  </w:footnote>
  <w:footnote w:id="1">
    <w:p w14:paraId="190D4CD2" w14:textId="322C568A" w:rsidR="000E0DB9" w:rsidRDefault="000E0DB9">
      <w:pPr>
        <w:pStyle w:val="FootnoteText"/>
      </w:pPr>
      <w:r>
        <w:rPr>
          <w:rStyle w:val="FootnoteReference"/>
        </w:rPr>
        <w:footnoteRef/>
      </w:r>
      <w:r>
        <w:t xml:space="preserve"> Skatīt: </w:t>
      </w:r>
      <w:hyperlink r:id="rId1" w:history="1">
        <w:r w:rsidRPr="00B02E51">
          <w:rPr>
            <w:rStyle w:val="Hyperlink"/>
          </w:rPr>
          <w:t>https://likumi.lv/ta/id/293705-obligata-iepirkuma-un-jaudas-komponensu-aprekinasanas-metodika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FC" w14:textId="77777777" w:rsidR="000E0DB9" w:rsidRDefault="000E0D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60D81" w14:textId="77777777" w:rsidR="000E0DB9" w:rsidRDefault="000E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23D8" w14:textId="77777777" w:rsidR="000E0DB9" w:rsidRDefault="000E0DB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E7FB5F" w14:textId="77777777" w:rsidR="000E0DB9" w:rsidRDefault="000E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FFA0B64"/>
    <w:multiLevelType w:val="hybridMultilevel"/>
    <w:tmpl w:val="0FE633CA"/>
    <w:lvl w:ilvl="0" w:tplc="0809000F">
      <w:start w:val="1"/>
      <w:numFmt w:val="decimal"/>
      <w:lvlText w:val="%1."/>
      <w:lvlJc w:val="left"/>
      <w:pPr>
        <w:ind w:left="5181" w:hanging="360"/>
      </w:pPr>
    </w:lvl>
    <w:lvl w:ilvl="1" w:tplc="08090019" w:tentative="1">
      <w:start w:val="1"/>
      <w:numFmt w:val="lowerLetter"/>
      <w:lvlText w:val="%2."/>
      <w:lvlJc w:val="left"/>
      <w:pPr>
        <w:ind w:left="5901" w:hanging="360"/>
      </w:pPr>
    </w:lvl>
    <w:lvl w:ilvl="2" w:tplc="0809001B" w:tentative="1">
      <w:start w:val="1"/>
      <w:numFmt w:val="lowerRoman"/>
      <w:lvlText w:val="%3."/>
      <w:lvlJc w:val="right"/>
      <w:pPr>
        <w:ind w:left="6621" w:hanging="180"/>
      </w:pPr>
    </w:lvl>
    <w:lvl w:ilvl="3" w:tplc="0809000F" w:tentative="1">
      <w:start w:val="1"/>
      <w:numFmt w:val="decimal"/>
      <w:lvlText w:val="%4."/>
      <w:lvlJc w:val="left"/>
      <w:pPr>
        <w:ind w:left="7341" w:hanging="360"/>
      </w:pPr>
    </w:lvl>
    <w:lvl w:ilvl="4" w:tplc="08090019" w:tentative="1">
      <w:start w:val="1"/>
      <w:numFmt w:val="lowerLetter"/>
      <w:lvlText w:val="%5."/>
      <w:lvlJc w:val="left"/>
      <w:pPr>
        <w:ind w:left="8061" w:hanging="360"/>
      </w:pPr>
    </w:lvl>
    <w:lvl w:ilvl="5" w:tplc="0809001B" w:tentative="1">
      <w:start w:val="1"/>
      <w:numFmt w:val="lowerRoman"/>
      <w:lvlText w:val="%6."/>
      <w:lvlJc w:val="right"/>
      <w:pPr>
        <w:ind w:left="8781" w:hanging="180"/>
      </w:pPr>
    </w:lvl>
    <w:lvl w:ilvl="6" w:tplc="0809000F" w:tentative="1">
      <w:start w:val="1"/>
      <w:numFmt w:val="decimal"/>
      <w:lvlText w:val="%7."/>
      <w:lvlJc w:val="left"/>
      <w:pPr>
        <w:ind w:left="9501" w:hanging="360"/>
      </w:pPr>
    </w:lvl>
    <w:lvl w:ilvl="7" w:tplc="08090019" w:tentative="1">
      <w:start w:val="1"/>
      <w:numFmt w:val="lowerLetter"/>
      <w:lvlText w:val="%8."/>
      <w:lvlJc w:val="left"/>
      <w:pPr>
        <w:ind w:left="10221" w:hanging="360"/>
      </w:pPr>
    </w:lvl>
    <w:lvl w:ilvl="8" w:tplc="0809001B" w:tentative="1">
      <w:start w:val="1"/>
      <w:numFmt w:val="lowerRoman"/>
      <w:lvlText w:val="%9."/>
      <w:lvlJc w:val="right"/>
      <w:pPr>
        <w:ind w:left="10941" w:hanging="180"/>
      </w:pPr>
    </w:lvl>
  </w:abstractNum>
  <w:abstractNum w:abstractNumId="2" w15:restartNumberingAfterBreak="0">
    <w:nsid w:val="2C796A40"/>
    <w:multiLevelType w:val="hybridMultilevel"/>
    <w:tmpl w:val="59B8492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C21B44"/>
    <w:multiLevelType w:val="hybridMultilevel"/>
    <w:tmpl w:val="90E2D65C"/>
    <w:lvl w:ilvl="0" w:tplc="B7B29F9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E00D1A"/>
    <w:multiLevelType w:val="hybridMultilevel"/>
    <w:tmpl w:val="9A10D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4"/>
  </w:num>
  <w:num w:numId="5">
    <w:abstractNumId w:val="3"/>
  </w:num>
  <w:num w:numId="6">
    <w:abstractNumId w:val="5"/>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60B"/>
    <w:rsid w:val="00003C53"/>
    <w:rsid w:val="0000456E"/>
    <w:rsid w:val="000055EA"/>
    <w:rsid w:val="00006773"/>
    <w:rsid w:val="00006BF1"/>
    <w:rsid w:val="0001118D"/>
    <w:rsid w:val="0001131F"/>
    <w:rsid w:val="00011663"/>
    <w:rsid w:val="0001249F"/>
    <w:rsid w:val="000125C0"/>
    <w:rsid w:val="0001270C"/>
    <w:rsid w:val="000136AA"/>
    <w:rsid w:val="00013B4C"/>
    <w:rsid w:val="00013BF6"/>
    <w:rsid w:val="0001554C"/>
    <w:rsid w:val="00015B94"/>
    <w:rsid w:val="00015DE5"/>
    <w:rsid w:val="00016E0F"/>
    <w:rsid w:val="000172E2"/>
    <w:rsid w:val="00017449"/>
    <w:rsid w:val="00020249"/>
    <w:rsid w:val="00022338"/>
    <w:rsid w:val="0002296A"/>
    <w:rsid w:val="00022B0F"/>
    <w:rsid w:val="00022B9A"/>
    <w:rsid w:val="00023FD6"/>
    <w:rsid w:val="0002416A"/>
    <w:rsid w:val="00024CCD"/>
    <w:rsid w:val="00024D20"/>
    <w:rsid w:val="000253DB"/>
    <w:rsid w:val="000258AF"/>
    <w:rsid w:val="00025E4F"/>
    <w:rsid w:val="0002762D"/>
    <w:rsid w:val="000278E7"/>
    <w:rsid w:val="00027A63"/>
    <w:rsid w:val="00027F9D"/>
    <w:rsid w:val="000307B5"/>
    <w:rsid w:val="00032457"/>
    <w:rsid w:val="00033180"/>
    <w:rsid w:val="0003413A"/>
    <w:rsid w:val="000349CA"/>
    <w:rsid w:val="0003557A"/>
    <w:rsid w:val="00035C06"/>
    <w:rsid w:val="000366DF"/>
    <w:rsid w:val="000376CD"/>
    <w:rsid w:val="00040A5C"/>
    <w:rsid w:val="00043005"/>
    <w:rsid w:val="0004345F"/>
    <w:rsid w:val="00044026"/>
    <w:rsid w:val="00044576"/>
    <w:rsid w:val="00046075"/>
    <w:rsid w:val="00046CAD"/>
    <w:rsid w:val="00046F5C"/>
    <w:rsid w:val="0004725C"/>
    <w:rsid w:val="00047385"/>
    <w:rsid w:val="00050554"/>
    <w:rsid w:val="00053706"/>
    <w:rsid w:val="00053A4D"/>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06A1"/>
    <w:rsid w:val="00081B0F"/>
    <w:rsid w:val="0008283D"/>
    <w:rsid w:val="00083090"/>
    <w:rsid w:val="00083214"/>
    <w:rsid w:val="000836FE"/>
    <w:rsid w:val="00083B8F"/>
    <w:rsid w:val="00084B11"/>
    <w:rsid w:val="00085322"/>
    <w:rsid w:val="0008656F"/>
    <w:rsid w:val="00086AB9"/>
    <w:rsid w:val="00086BCE"/>
    <w:rsid w:val="00086F36"/>
    <w:rsid w:val="00090168"/>
    <w:rsid w:val="00090C76"/>
    <w:rsid w:val="00091033"/>
    <w:rsid w:val="0009136A"/>
    <w:rsid w:val="00091F10"/>
    <w:rsid w:val="0009302B"/>
    <w:rsid w:val="00093EC2"/>
    <w:rsid w:val="000958A2"/>
    <w:rsid w:val="000965E7"/>
    <w:rsid w:val="000A0041"/>
    <w:rsid w:val="000A06FC"/>
    <w:rsid w:val="000A19D6"/>
    <w:rsid w:val="000A1A02"/>
    <w:rsid w:val="000A4035"/>
    <w:rsid w:val="000A483A"/>
    <w:rsid w:val="000A55D2"/>
    <w:rsid w:val="000A64D3"/>
    <w:rsid w:val="000A6EB8"/>
    <w:rsid w:val="000A77B9"/>
    <w:rsid w:val="000A7EA7"/>
    <w:rsid w:val="000B0403"/>
    <w:rsid w:val="000B057B"/>
    <w:rsid w:val="000B06E7"/>
    <w:rsid w:val="000B0C94"/>
    <w:rsid w:val="000B15E5"/>
    <w:rsid w:val="000B2382"/>
    <w:rsid w:val="000B2430"/>
    <w:rsid w:val="000B3171"/>
    <w:rsid w:val="000B34A5"/>
    <w:rsid w:val="000B368F"/>
    <w:rsid w:val="000B4746"/>
    <w:rsid w:val="000B5F83"/>
    <w:rsid w:val="000B7966"/>
    <w:rsid w:val="000B7CB1"/>
    <w:rsid w:val="000C0AE6"/>
    <w:rsid w:val="000C0D0D"/>
    <w:rsid w:val="000C2555"/>
    <w:rsid w:val="000C3545"/>
    <w:rsid w:val="000C41AA"/>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0DB9"/>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CA8"/>
    <w:rsid w:val="000F5DF0"/>
    <w:rsid w:val="000F6A0B"/>
    <w:rsid w:val="000F7695"/>
    <w:rsid w:val="001012E3"/>
    <w:rsid w:val="00101EEB"/>
    <w:rsid w:val="0010375A"/>
    <w:rsid w:val="001038ED"/>
    <w:rsid w:val="001042B0"/>
    <w:rsid w:val="0010550A"/>
    <w:rsid w:val="00106F4F"/>
    <w:rsid w:val="001071D3"/>
    <w:rsid w:val="001075A8"/>
    <w:rsid w:val="00110259"/>
    <w:rsid w:val="00110AA9"/>
    <w:rsid w:val="0011254D"/>
    <w:rsid w:val="001126DC"/>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03A"/>
    <w:rsid w:val="0014702D"/>
    <w:rsid w:val="00147596"/>
    <w:rsid w:val="00152718"/>
    <w:rsid w:val="001530CF"/>
    <w:rsid w:val="00153F12"/>
    <w:rsid w:val="001543DB"/>
    <w:rsid w:val="00155473"/>
    <w:rsid w:val="001554CC"/>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08A"/>
    <w:rsid w:val="001902E9"/>
    <w:rsid w:val="00190327"/>
    <w:rsid w:val="00190A0A"/>
    <w:rsid w:val="001926F2"/>
    <w:rsid w:val="00193BCE"/>
    <w:rsid w:val="00194B87"/>
    <w:rsid w:val="0019569A"/>
    <w:rsid w:val="00195962"/>
    <w:rsid w:val="00197533"/>
    <w:rsid w:val="001977E7"/>
    <w:rsid w:val="00197CCA"/>
    <w:rsid w:val="001A0D8A"/>
    <w:rsid w:val="001A0F78"/>
    <w:rsid w:val="001A192D"/>
    <w:rsid w:val="001A7BA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DCB"/>
    <w:rsid w:val="001D2FD0"/>
    <w:rsid w:val="001D3830"/>
    <w:rsid w:val="001D3B74"/>
    <w:rsid w:val="001D3BA6"/>
    <w:rsid w:val="001D5564"/>
    <w:rsid w:val="001D6FAA"/>
    <w:rsid w:val="001D70FA"/>
    <w:rsid w:val="001D7BA9"/>
    <w:rsid w:val="001E039D"/>
    <w:rsid w:val="001E04CA"/>
    <w:rsid w:val="001E0BB1"/>
    <w:rsid w:val="001E22E7"/>
    <w:rsid w:val="001E2714"/>
    <w:rsid w:val="001E398C"/>
    <w:rsid w:val="001E4456"/>
    <w:rsid w:val="001E4DDC"/>
    <w:rsid w:val="001E64E7"/>
    <w:rsid w:val="001E774F"/>
    <w:rsid w:val="001E7C1D"/>
    <w:rsid w:val="001F073F"/>
    <w:rsid w:val="001F1BE1"/>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58"/>
    <w:rsid w:val="00211793"/>
    <w:rsid w:val="00211C11"/>
    <w:rsid w:val="00212345"/>
    <w:rsid w:val="002123C6"/>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DC6"/>
    <w:rsid w:val="0023132F"/>
    <w:rsid w:val="00231AA5"/>
    <w:rsid w:val="00232F90"/>
    <w:rsid w:val="0023339B"/>
    <w:rsid w:val="0023469C"/>
    <w:rsid w:val="00234C71"/>
    <w:rsid w:val="00235511"/>
    <w:rsid w:val="002366E0"/>
    <w:rsid w:val="00236DE1"/>
    <w:rsid w:val="002372EE"/>
    <w:rsid w:val="002372FD"/>
    <w:rsid w:val="0023764D"/>
    <w:rsid w:val="002415BC"/>
    <w:rsid w:val="002419C1"/>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790"/>
    <w:rsid w:val="00274826"/>
    <w:rsid w:val="00275005"/>
    <w:rsid w:val="002752AB"/>
    <w:rsid w:val="002756D6"/>
    <w:rsid w:val="0027573C"/>
    <w:rsid w:val="00280509"/>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725"/>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430"/>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54C"/>
    <w:rsid w:val="002E2A24"/>
    <w:rsid w:val="002E3D66"/>
    <w:rsid w:val="002E3F11"/>
    <w:rsid w:val="002E4B11"/>
    <w:rsid w:val="002E4F70"/>
    <w:rsid w:val="002E5886"/>
    <w:rsid w:val="002E5AD3"/>
    <w:rsid w:val="002E635D"/>
    <w:rsid w:val="002E7562"/>
    <w:rsid w:val="002F071F"/>
    <w:rsid w:val="002F077C"/>
    <w:rsid w:val="002F16D5"/>
    <w:rsid w:val="002F1A90"/>
    <w:rsid w:val="002F1C2F"/>
    <w:rsid w:val="002F2ECA"/>
    <w:rsid w:val="002F3D1C"/>
    <w:rsid w:val="002F4EA1"/>
    <w:rsid w:val="002F52DE"/>
    <w:rsid w:val="002F55C1"/>
    <w:rsid w:val="002F6948"/>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A7B"/>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4EC2"/>
    <w:rsid w:val="00325045"/>
    <w:rsid w:val="00325D91"/>
    <w:rsid w:val="0032617D"/>
    <w:rsid w:val="003267B4"/>
    <w:rsid w:val="0032754A"/>
    <w:rsid w:val="00330186"/>
    <w:rsid w:val="00330839"/>
    <w:rsid w:val="00331193"/>
    <w:rsid w:val="003333D4"/>
    <w:rsid w:val="00334951"/>
    <w:rsid w:val="00336411"/>
    <w:rsid w:val="0033678D"/>
    <w:rsid w:val="0033720D"/>
    <w:rsid w:val="003373E8"/>
    <w:rsid w:val="003408B0"/>
    <w:rsid w:val="003443DD"/>
    <w:rsid w:val="00344D5A"/>
    <w:rsid w:val="00346EB6"/>
    <w:rsid w:val="00347296"/>
    <w:rsid w:val="00347D36"/>
    <w:rsid w:val="00347EDB"/>
    <w:rsid w:val="00350797"/>
    <w:rsid w:val="00351A85"/>
    <w:rsid w:val="003522E8"/>
    <w:rsid w:val="00353355"/>
    <w:rsid w:val="00353989"/>
    <w:rsid w:val="00355B7A"/>
    <w:rsid w:val="0035617C"/>
    <w:rsid w:val="00356E7E"/>
    <w:rsid w:val="00356EB8"/>
    <w:rsid w:val="00357B83"/>
    <w:rsid w:val="003614A8"/>
    <w:rsid w:val="0036160E"/>
    <w:rsid w:val="00362610"/>
    <w:rsid w:val="00363830"/>
    <w:rsid w:val="00363C7E"/>
    <w:rsid w:val="00363D2D"/>
    <w:rsid w:val="00364952"/>
    <w:rsid w:val="00364BB6"/>
    <w:rsid w:val="00364D6B"/>
    <w:rsid w:val="00365408"/>
    <w:rsid w:val="00365BA2"/>
    <w:rsid w:val="00365CC0"/>
    <w:rsid w:val="003668DF"/>
    <w:rsid w:val="00367688"/>
    <w:rsid w:val="00372221"/>
    <w:rsid w:val="00372CF2"/>
    <w:rsid w:val="00374C7E"/>
    <w:rsid w:val="00377353"/>
    <w:rsid w:val="0037736B"/>
    <w:rsid w:val="00381F57"/>
    <w:rsid w:val="0038216E"/>
    <w:rsid w:val="003822E5"/>
    <w:rsid w:val="003830B8"/>
    <w:rsid w:val="00383262"/>
    <w:rsid w:val="00384FFE"/>
    <w:rsid w:val="0039185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B7962"/>
    <w:rsid w:val="003C1201"/>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0C78"/>
    <w:rsid w:val="003E1235"/>
    <w:rsid w:val="003E2A35"/>
    <w:rsid w:val="003E2B56"/>
    <w:rsid w:val="003E2CE1"/>
    <w:rsid w:val="003E2DCB"/>
    <w:rsid w:val="003E4C3F"/>
    <w:rsid w:val="003E4D7C"/>
    <w:rsid w:val="003E5164"/>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A66"/>
    <w:rsid w:val="00416277"/>
    <w:rsid w:val="0041650A"/>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B40"/>
    <w:rsid w:val="00442E48"/>
    <w:rsid w:val="00443DCD"/>
    <w:rsid w:val="00443E7E"/>
    <w:rsid w:val="00444C06"/>
    <w:rsid w:val="004454DF"/>
    <w:rsid w:val="00446804"/>
    <w:rsid w:val="004478D4"/>
    <w:rsid w:val="00450380"/>
    <w:rsid w:val="004505C6"/>
    <w:rsid w:val="004519B0"/>
    <w:rsid w:val="004520CD"/>
    <w:rsid w:val="00452DF3"/>
    <w:rsid w:val="004534F5"/>
    <w:rsid w:val="00453765"/>
    <w:rsid w:val="00453B1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826"/>
    <w:rsid w:val="00475944"/>
    <w:rsid w:val="00475DF0"/>
    <w:rsid w:val="00476525"/>
    <w:rsid w:val="004772E2"/>
    <w:rsid w:val="0047739F"/>
    <w:rsid w:val="00477F97"/>
    <w:rsid w:val="00480A2D"/>
    <w:rsid w:val="00480AFB"/>
    <w:rsid w:val="00481247"/>
    <w:rsid w:val="004823BC"/>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0E61"/>
    <w:rsid w:val="004A15B3"/>
    <w:rsid w:val="004A1D01"/>
    <w:rsid w:val="004A2A54"/>
    <w:rsid w:val="004A2EF3"/>
    <w:rsid w:val="004A3B0D"/>
    <w:rsid w:val="004A52F5"/>
    <w:rsid w:val="004A5D3A"/>
    <w:rsid w:val="004A6897"/>
    <w:rsid w:val="004A692B"/>
    <w:rsid w:val="004A6EB6"/>
    <w:rsid w:val="004A794C"/>
    <w:rsid w:val="004B3C39"/>
    <w:rsid w:val="004B3EC7"/>
    <w:rsid w:val="004B5664"/>
    <w:rsid w:val="004B5CEE"/>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CD2"/>
    <w:rsid w:val="004E7F4A"/>
    <w:rsid w:val="004F0070"/>
    <w:rsid w:val="004F0468"/>
    <w:rsid w:val="004F0C51"/>
    <w:rsid w:val="004F263C"/>
    <w:rsid w:val="004F2BB1"/>
    <w:rsid w:val="004F2EC7"/>
    <w:rsid w:val="004F3CE8"/>
    <w:rsid w:val="004F6BFB"/>
    <w:rsid w:val="004F7E4A"/>
    <w:rsid w:val="005011DC"/>
    <w:rsid w:val="0050147C"/>
    <w:rsid w:val="0050182B"/>
    <w:rsid w:val="00502579"/>
    <w:rsid w:val="005029F7"/>
    <w:rsid w:val="00503D4C"/>
    <w:rsid w:val="00504C0C"/>
    <w:rsid w:val="00504E48"/>
    <w:rsid w:val="005070FF"/>
    <w:rsid w:val="00512BBC"/>
    <w:rsid w:val="0051326B"/>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4FEE"/>
    <w:rsid w:val="00565598"/>
    <w:rsid w:val="00565B5A"/>
    <w:rsid w:val="00566AEA"/>
    <w:rsid w:val="00567E8F"/>
    <w:rsid w:val="00567FBF"/>
    <w:rsid w:val="005702D6"/>
    <w:rsid w:val="00572588"/>
    <w:rsid w:val="00573A50"/>
    <w:rsid w:val="005746D2"/>
    <w:rsid w:val="00574E8A"/>
    <w:rsid w:val="00576996"/>
    <w:rsid w:val="00577775"/>
    <w:rsid w:val="00580EBA"/>
    <w:rsid w:val="0058121A"/>
    <w:rsid w:val="00581505"/>
    <w:rsid w:val="00581863"/>
    <w:rsid w:val="00581EA3"/>
    <w:rsid w:val="0058205A"/>
    <w:rsid w:val="0058260B"/>
    <w:rsid w:val="00584D1E"/>
    <w:rsid w:val="00586795"/>
    <w:rsid w:val="00586B82"/>
    <w:rsid w:val="00587DD0"/>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0F1"/>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A64"/>
    <w:rsid w:val="00601E55"/>
    <w:rsid w:val="00602037"/>
    <w:rsid w:val="006029DD"/>
    <w:rsid w:val="00602C6A"/>
    <w:rsid w:val="00603AF5"/>
    <w:rsid w:val="00606C66"/>
    <w:rsid w:val="00610145"/>
    <w:rsid w:val="00610D1F"/>
    <w:rsid w:val="006123C6"/>
    <w:rsid w:val="00612C02"/>
    <w:rsid w:val="00612CDD"/>
    <w:rsid w:val="0061562E"/>
    <w:rsid w:val="00616203"/>
    <w:rsid w:val="00616D41"/>
    <w:rsid w:val="00617292"/>
    <w:rsid w:val="006200A9"/>
    <w:rsid w:val="00622225"/>
    <w:rsid w:val="00622D03"/>
    <w:rsid w:val="00622DCD"/>
    <w:rsid w:val="00622F57"/>
    <w:rsid w:val="00623DD5"/>
    <w:rsid w:val="00624269"/>
    <w:rsid w:val="00624A34"/>
    <w:rsid w:val="0062568D"/>
    <w:rsid w:val="006256D3"/>
    <w:rsid w:val="00626267"/>
    <w:rsid w:val="006267F5"/>
    <w:rsid w:val="00627337"/>
    <w:rsid w:val="00630069"/>
    <w:rsid w:val="00630583"/>
    <w:rsid w:val="00630D2E"/>
    <w:rsid w:val="00630D39"/>
    <w:rsid w:val="00631E19"/>
    <w:rsid w:val="00633E76"/>
    <w:rsid w:val="00633EC9"/>
    <w:rsid w:val="006340F5"/>
    <w:rsid w:val="00634542"/>
    <w:rsid w:val="00635E4D"/>
    <w:rsid w:val="0063620C"/>
    <w:rsid w:val="00637906"/>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0E6"/>
    <w:rsid w:val="00655470"/>
    <w:rsid w:val="00656FEE"/>
    <w:rsid w:val="006574A6"/>
    <w:rsid w:val="0065758F"/>
    <w:rsid w:val="00660897"/>
    <w:rsid w:val="00661028"/>
    <w:rsid w:val="00661258"/>
    <w:rsid w:val="006617BD"/>
    <w:rsid w:val="0066194D"/>
    <w:rsid w:val="00664695"/>
    <w:rsid w:val="00664840"/>
    <w:rsid w:val="00664B44"/>
    <w:rsid w:val="006652BF"/>
    <w:rsid w:val="0066630C"/>
    <w:rsid w:val="00667BBD"/>
    <w:rsid w:val="00671149"/>
    <w:rsid w:val="00671615"/>
    <w:rsid w:val="00671741"/>
    <w:rsid w:val="00671766"/>
    <w:rsid w:val="00672023"/>
    <w:rsid w:val="00672914"/>
    <w:rsid w:val="006744C3"/>
    <w:rsid w:val="0067537F"/>
    <w:rsid w:val="00676410"/>
    <w:rsid w:val="00676B71"/>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1ED5"/>
    <w:rsid w:val="006920E6"/>
    <w:rsid w:val="00692555"/>
    <w:rsid w:val="00694029"/>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82C"/>
    <w:rsid w:val="006B6DDA"/>
    <w:rsid w:val="006B73D9"/>
    <w:rsid w:val="006B7DF0"/>
    <w:rsid w:val="006B7E74"/>
    <w:rsid w:val="006C0D75"/>
    <w:rsid w:val="006C1322"/>
    <w:rsid w:val="006C1C48"/>
    <w:rsid w:val="006C3C1D"/>
    <w:rsid w:val="006C41FF"/>
    <w:rsid w:val="006C490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31D"/>
    <w:rsid w:val="006E5BC0"/>
    <w:rsid w:val="006E5DDD"/>
    <w:rsid w:val="006E7811"/>
    <w:rsid w:val="006F04DA"/>
    <w:rsid w:val="006F0557"/>
    <w:rsid w:val="006F0EA3"/>
    <w:rsid w:val="006F1B5D"/>
    <w:rsid w:val="006F212B"/>
    <w:rsid w:val="006F37F7"/>
    <w:rsid w:val="006F4A61"/>
    <w:rsid w:val="006F4ADC"/>
    <w:rsid w:val="006F54BD"/>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2C9"/>
    <w:rsid w:val="007116C7"/>
    <w:rsid w:val="00711C5A"/>
    <w:rsid w:val="00712B66"/>
    <w:rsid w:val="007132C5"/>
    <w:rsid w:val="00713C31"/>
    <w:rsid w:val="0071428D"/>
    <w:rsid w:val="007144C9"/>
    <w:rsid w:val="007162F3"/>
    <w:rsid w:val="00716B3C"/>
    <w:rsid w:val="007170C2"/>
    <w:rsid w:val="00717EE4"/>
    <w:rsid w:val="00717F2D"/>
    <w:rsid w:val="00720453"/>
    <w:rsid w:val="00720853"/>
    <w:rsid w:val="00722129"/>
    <w:rsid w:val="00724173"/>
    <w:rsid w:val="00726730"/>
    <w:rsid w:val="00727624"/>
    <w:rsid w:val="00730598"/>
    <w:rsid w:val="00731C24"/>
    <w:rsid w:val="0073257E"/>
    <w:rsid w:val="00732A32"/>
    <w:rsid w:val="00733066"/>
    <w:rsid w:val="00733469"/>
    <w:rsid w:val="00733539"/>
    <w:rsid w:val="00735557"/>
    <w:rsid w:val="00737108"/>
    <w:rsid w:val="007379CE"/>
    <w:rsid w:val="0074104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0C3F"/>
    <w:rsid w:val="00771067"/>
    <w:rsid w:val="007722ED"/>
    <w:rsid w:val="0077408B"/>
    <w:rsid w:val="00774AF6"/>
    <w:rsid w:val="00774EC8"/>
    <w:rsid w:val="00776781"/>
    <w:rsid w:val="00776ACF"/>
    <w:rsid w:val="007776CC"/>
    <w:rsid w:val="00777CE9"/>
    <w:rsid w:val="00780D05"/>
    <w:rsid w:val="0078117E"/>
    <w:rsid w:val="00783432"/>
    <w:rsid w:val="00783C7B"/>
    <w:rsid w:val="0078556C"/>
    <w:rsid w:val="007855C5"/>
    <w:rsid w:val="007856D3"/>
    <w:rsid w:val="00785ABD"/>
    <w:rsid w:val="007860C6"/>
    <w:rsid w:val="00786254"/>
    <w:rsid w:val="00786DB0"/>
    <w:rsid w:val="00787D47"/>
    <w:rsid w:val="0079014E"/>
    <w:rsid w:val="0079148B"/>
    <w:rsid w:val="0079160C"/>
    <w:rsid w:val="00792971"/>
    <w:rsid w:val="007935C6"/>
    <w:rsid w:val="00794129"/>
    <w:rsid w:val="00794516"/>
    <w:rsid w:val="00794878"/>
    <w:rsid w:val="00795512"/>
    <w:rsid w:val="00795579"/>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1D1"/>
    <w:rsid w:val="007A75B5"/>
    <w:rsid w:val="007A7985"/>
    <w:rsid w:val="007A7ABE"/>
    <w:rsid w:val="007B03C5"/>
    <w:rsid w:val="007B26E1"/>
    <w:rsid w:val="007B3045"/>
    <w:rsid w:val="007B4C0F"/>
    <w:rsid w:val="007B5A80"/>
    <w:rsid w:val="007B5E25"/>
    <w:rsid w:val="007B6E0E"/>
    <w:rsid w:val="007C27FB"/>
    <w:rsid w:val="007C2CBB"/>
    <w:rsid w:val="007C309C"/>
    <w:rsid w:val="007C322B"/>
    <w:rsid w:val="007C4209"/>
    <w:rsid w:val="007C5EB9"/>
    <w:rsid w:val="007C6958"/>
    <w:rsid w:val="007C7449"/>
    <w:rsid w:val="007C7EA5"/>
    <w:rsid w:val="007D016D"/>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0BD1"/>
    <w:rsid w:val="008011CC"/>
    <w:rsid w:val="00801404"/>
    <w:rsid w:val="008017AA"/>
    <w:rsid w:val="00801CBA"/>
    <w:rsid w:val="00801D92"/>
    <w:rsid w:val="00803845"/>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0C0"/>
    <w:rsid w:val="0085540B"/>
    <w:rsid w:val="00855511"/>
    <w:rsid w:val="0085582C"/>
    <w:rsid w:val="00855FD3"/>
    <w:rsid w:val="00857086"/>
    <w:rsid w:val="00857090"/>
    <w:rsid w:val="00857572"/>
    <w:rsid w:val="00857C58"/>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5411"/>
    <w:rsid w:val="0087621E"/>
    <w:rsid w:val="008767B2"/>
    <w:rsid w:val="00877328"/>
    <w:rsid w:val="0087787A"/>
    <w:rsid w:val="008802F0"/>
    <w:rsid w:val="00880992"/>
    <w:rsid w:val="00881692"/>
    <w:rsid w:val="008819DF"/>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767"/>
    <w:rsid w:val="008A5AD2"/>
    <w:rsid w:val="008A5AF9"/>
    <w:rsid w:val="008B16DE"/>
    <w:rsid w:val="008B251F"/>
    <w:rsid w:val="008B2602"/>
    <w:rsid w:val="008B2727"/>
    <w:rsid w:val="008B316B"/>
    <w:rsid w:val="008B5059"/>
    <w:rsid w:val="008B5BF2"/>
    <w:rsid w:val="008B6934"/>
    <w:rsid w:val="008B6CF8"/>
    <w:rsid w:val="008B72F6"/>
    <w:rsid w:val="008B7B4F"/>
    <w:rsid w:val="008C119E"/>
    <w:rsid w:val="008C1E24"/>
    <w:rsid w:val="008C296B"/>
    <w:rsid w:val="008C2A46"/>
    <w:rsid w:val="008C4278"/>
    <w:rsid w:val="008C520E"/>
    <w:rsid w:val="008C563B"/>
    <w:rsid w:val="008C567E"/>
    <w:rsid w:val="008C5DEE"/>
    <w:rsid w:val="008C6285"/>
    <w:rsid w:val="008C666A"/>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D3D"/>
    <w:rsid w:val="008E2355"/>
    <w:rsid w:val="008E3151"/>
    <w:rsid w:val="008E3386"/>
    <w:rsid w:val="008E493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5C9"/>
    <w:rsid w:val="009139B5"/>
    <w:rsid w:val="00914514"/>
    <w:rsid w:val="00914549"/>
    <w:rsid w:val="00914C08"/>
    <w:rsid w:val="00914F2F"/>
    <w:rsid w:val="00916057"/>
    <w:rsid w:val="00916AD1"/>
    <w:rsid w:val="00917637"/>
    <w:rsid w:val="00917FEE"/>
    <w:rsid w:val="0092023D"/>
    <w:rsid w:val="00920472"/>
    <w:rsid w:val="00920789"/>
    <w:rsid w:val="00921251"/>
    <w:rsid w:val="00921861"/>
    <w:rsid w:val="0092189E"/>
    <w:rsid w:val="009219FD"/>
    <w:rsid w:val="00921DF7"/>
    <w:rsid w:val="009257B0"/>
    <w:rsid w:val="009258BD"/>
    <w:rsid w:val="0092597D"/>
    <w:rsid w:val="00925DEB"/>
    <w:rsid w:val="009263C0"/>
    <w:rsid w:val="009302D4"/>
    <w:rsid w:val="009307F2"/>
    <w:rsid w:val="00930CEC"/>
    <w:rsid w:val="00930F4A"/>
    <w:rsid w:val="0093375E"/>
    <w:rsid w:val="00933BEF"/>
    <w:rsid w:val="0093498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9E8"/>
    <w:rsid w:val="00975EC7"/>
    <w:rsid w:val="00976D65"/>
    <w:rsid w:val="00977CE6"/>
    <w:rsid w:val="009807AC"/>
    <w:rsid w:val="00980C18"/>
    <w:rsid w:val="009810E9"/>
    <w:rsid w:val="00981193"/>
    <w:rsid w:val="0098141C"/>
    <w:rsid w:val="00981AA9"/>
    <w:rsid w:val="00981C91"/>
    <w:rsid w:val="00983132"/>
    <w:rsid w:val="00983314"/>
    <w:rsid w:val="00983365"/>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0F6F"/>
    <w:rsid w:val="009A1431"/>
    <w:rsid w:val="009A153D"/>
    <w:rsid w:val="009A1634"/>
    <w:rsid w:val="009A3A34"/>
    <w:rsid w:val="009A3FE2"/>
    <w:rsid w:val="009A400C"/>
    <w:rsid w:val="009A4B2C"/>
    <w:rsid w:val="009A5592"/>
    <w:rsid w:val="009A59BA"/>
    <w:rsid w:val="009A6417"/>
    <w:rsid w:val="009A764D"/>
    <w:rsid w:val="009B01DF"/>
    <w:rsid w:val="009B020D"/>
    <w:rsid w:val="009B072F"/>
    <w:rsid w:val="009B07A1"/>
    <w:rsid w:val="009B09CC"/>
    <w:rsid w:val="009B173B"/>
    <w:rsid w:val="009B1A1A"/>
    <w:rsid w:val="009B2608"/>
    <w:rsid w:val="009B289B"/>
    <w:rsid w:val="009B2A71"/>
    <w:rsid w:val="009B4027"/>
    <w:rsid w:val="009B4975"/>
    <w:rsid w:val="009B561F"/>
    <w:rsid w:val="009B5773"/>
    <w:rsid w:val="009B5D2D"/>
    <w:rsid w:val="009B77C6"/>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3F6D"/>
    <w:rsid w:val="009D417F"/>
    <w:rsid w:val="009D45E5"/>
    <w:rsid w:val="009D4705"/>
    <w:rsid w:val="009D4B85"/>
    <w:rsid w:val="009D535B"/>
    <w:rsid w:val="009D630B"/>
    <w:rsid w:val="009D6CAA"/>
    <w:rsid w:val="009D6CF6"/>
    <w:rsid w:val="009D6E69"/>
    <w:rsid w:val="009E02DC"/>
    <w:rsid w:val="009E2040"/>
    <w:rsid w:val="009E29EC"/>
    <w:rsid w:val="009E49AE"/>
    <w:rsid w:val="009E4DC7"/>
    <w:rsid w:val="009E660A"/>
    <w:rsid w:val="009E6B64"/>
    <w:rsid w:val="009E72E5"/>
    <w:rsid w:val="009F46C8"/>
    <w:rsid w:val="009F4F2A"/>
    <w:rsid w:val="009F660B"/>
    <w:rsid w:val="009F671E"/>
    <w:rsid w:val="009F7BC8"/>
    <w:rsid w:val="009F7ED1"/>
    <w:rsid w:val="00A0149B"/>
    <w:rsid w:val="00A01607"/>
    <w:rsid w:val="00A018D4"/>
    <w:rsid w:val="00A02F9D"/>
    <w:rsid w:val="00A03767"/>
    <w:rsid w:val="00A03E6D"/>
    <w:rsid w:val="00A04834"/>
    <w:rsid w:val="00A05628"/>
    <w:rsid w:val="00A07DCF"/>
    <w:rsid w:val="00A12979"/>
    <w:rsid w:val="00A131A9"/>
    <w:rsid w:val="00A1325B"/>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44F"/>
    <w:rsid w:val="00A32AEA"/>
    <w:rsid w:val="00A32F32"/>
    <w:rsid w:val="00A33E80"/>
    <w:rsid w:val="00A33EFE"/>
    <w:rsid w:val="00A4148D"/>
    <w:rsid w:val="00A44D0E"/>
    <w:rsid w:val="00A4621D"/>
    <w:rsid w:val="00A47CB3"/>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495"/>
    <w:rsid w:val="00A61F0C"/>
    <w:rsid w:val="00A61FF0"/>
    <w:rsid w:val="00A62580"/>
    <w:rsid w:val="00A63AC9"/>
    <w:rsid w:val="00A64502"/>
    <w:rsid w:val="00A6469E"/>
    <w:rsid w:val="00A64B5F"/>
    <w:rsid w:val="00A65EA0"/>
    <w:rsid w:val="00A66517"/>
    <w:rsid w:val="00A67B0E"/>
    <w:rsid w:val="00A718EF"/>
    <w:rsid w:val="00A719ED"/>
    <w:rsid w:val="00A72134"/>
    <w:rsid w:val="00A726A8"/>
    <w:rsid w:val="00A72951"/>
    <w:rsid w:val="00A73505"/>
    <w:rsid w:val="00A75E02"/>
    <w:rsid w:val="00A76E79"/>
    <w:rsid w:val="00A7771B"/>
    <w:rsid w:val="00A77B53"/>
    <w:rsid w:val="00A811F1"/>
    <w:rsid w:val="00A82887"/>
    <w:rsid w:val="00A83010"/>
    <w:rsid w:val="00A83BF5"/>
    <w:rsid w:val="00A83C7B"/>
    <w:rsid w:val="00A84CD1"/>
    <w:rsid w:val="00A85E2E"/>
    <w:rsid w:val="00A861F3"/>
    <w:rsid w:val="00A8728F"/>
    <w:rsid w:val="00A8756A"/>
    <w:rsid w:val="00A87684"/>
    <w:rsid w:val="00A87B27"/>
    <w:rsid w:val="00A87F7D"/>
    <w:rsid w:val="00A906B7"/>
    <w:rsid w:val="00A9070E"/>
    <w:rsid w:val="00A92DD4"/>
    <w:rsid w:val="00A939D6"/>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4CCD"/>
    <w:rsid w:val="00AB5555"/>
    <w:rsid w:val="00AB55AD"/>
    <w:rsid w:val="00AB5D1B"/>
    <w:rsid w:val="00AB6918"/>
    <w:rsid w:val="00AB6B40"/>
    <w:rsid w:val="00AB740A"/>
    <w:rsid w:val="00AC02A5"/>
    <w:rsid w:val="00AC1DA5"/>
    <w:rsid w:val="00AC216B"/>
    <w:rsid w:val="00AC26B1"/>
    <w:rsid w:val="00AC2943"/>
    <w:rsid w:val="00AC3C7C"/>
    <w:rsid w:val="00AC42B8"/>
    <w:rsid w:val="00AC45C5"/>
    <w:rsid w:val="00AC4791"/>
    <w:rsid w:val="00AC4FB6"/>
    <w:rsid w:val="00AC4FD1"/>
    <w:rsid w:val="00AC5FEF"/>
    <w:rsid w:val="00AC6036"/>
    <w:rsid w:val="00AC7092"/>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1210"/>
    <w:rsid w:val="00AF2EC7"/>
    <w:rsid w:val="00AF3AC0"/>
    <w:rsid w:val="00AF4F4A"/>
    <w:rsid w:val="00B00C24"/>
    <w:rsid w:val="00B00F93"/>
    <w:rsid w:val="00B01BBE"/>
    <w:rsid w:val="00B02B8F"/>
    <w:rsid w:val="00B02E51"/>
    <w:rsid w:val="00B03F92"/>
    <w:rsid w:val="00B055D8"/>
    <w:rsid w:val="00B06CD6"/>
    <w:rsid w:val="00B06EBC"/>
    <w:rsid w:val="00B11D2D"/>
    <w:rsid w:val="00B123F0"/>
    <w:rsid w:val="00B12891"/>
    <w:rsid w:val="00B132B8"/>
    <w:rsid w:val="00B146C1"/>
    <w:rsid w:val="00B146E7"/>
    <w:rsid w:val="00B14D81"/>
    <w:rsid w:val="00B156DF"/>
    <w:rsid w:val="00B15ABB"/>
    <w:rsid w:val="00B16973"/>
    <w:rsid w:val="00B176D9"/>
    <w:rsid w:val="00B2036A"/>
    <w:rsid w:val="00B21057"/>
    <w:rsid w:val="00B2202B"/>
    <w:rsid w:val="00B23422"/>
    <w:rsid w:val="00B24948"/>
    <w:rsid w:val="00B24CBD"/>
    <w:rsid w:val="00B25CA3"/>
    <w:rsid w:val="00B30028"/>
    <w:rsid w:val="00B31E8D"/>
    <w:rsid w:val="00B3206A"/>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096F"/>
    <w:rsid w:val="00B712AD"/>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639"/>
    <w:rsid w:val="00B90B2D"/>
    <w:rsid w:val="00B935A1"/>
    <w:rsid w:val="00B95DAD"/>
    <w:rsid w:val="00B96C0C"/>
    <w:rsid w:val="00B9734D"/>
    <w:rsid w:val="00B97732"/>
    <w:rsid w:val="00BA27F4"/>
    <w:rsid w:val="00BA2E40"/>
    <w:rsid w:val="00BA3227"/>
    <w:rsid w:val="00BA3CB7"/>
    <w:rsid w:val="00BA41DE"/>
    <w:rsid w:val="00BA556C"/>
    <w:rsid w:val="00BA734D"/>
    <w:rsid w:val="00BB0F31"/>
    <w:rsid w:val="00BB15AB"/>
    <w:rsid w:val="00BB189B"/>
    <w:rsid w:val="00BB1D21"/>
    <w:rsid w:val="00BB2E51"/>
    <w:rsid w:val="00BB4BEA"/>
    <w:rsid w:val="00BB4C1A"/>
    <w:rsid w:val="00BB50AB"/>
    <w:rsid w:val="00BB6664"/>
    <w:rsid w:val="00BB74DA"/>
    <w:rsid w:val="00BC01FC"/>
    <w:rsid w:val="00BC1F79"/>
    <w:rsid w:val="00BC2201"/>
    <w:rsid w:val="00BC31F6"/>
    <w:rsid w:val="00BC3C7A"/>
    <w:rsid w:val="00BC7DC6"/>
    <w:rsid w:val="00BD1039"/>
    <w:rsid w:val="00BD13B5"/>
    <w:rsid w:val="00BD2EFC"/>
    <w:rsid w:val="00BD340E"/>
    <w:rsid w:val="00BD5A91"/>
    <w:rsid w:val="00BD60AD"/>
    <w:rsid w:val="00BD62D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50F9"/>
    <w:rsid w:val="00C16BE0"/>
    <w:rsid w:val="00C20CC8"/>
    <w:rsid w:val="00C21C39"/>
    <w:rsid w:val="00C2325C"/>
    <w:rsid w:val="00C23270"/>
    <w:rsid w:val="00C239ED"/>
    <w:rsid w:val="00C24627"/>
    <w:rsid w:val="00C24D9D"/>
    <w:rsid w:val="00C25CF3"/>
    <w:rsid w:val="00C263E9"/>
    <w:rsid w:val="00C2775A"/>
    <w:rsid w:val="00C3063A"/>
    <w:rsid w:val="00C30BAD"/>
    <w:rsid w:val="00C31E8F"/>
    <w:rsid w:val="00C335DA"/>
    <w:rsid w:val="00C33D3E"/>
    <w:rsid w:val="00C362E0"/>
    <w:rsid w:val="00C36ED4"/>
    <w:rsid w:val="00C375CC"/>
    <w:rsid w:val="00C376CC"/>
    <w:rsid w:val="00C400F7"/>
    <w:rsid w:val="00C40EC6"/>
    <w:rsid w:val="00C419AD"/>
    <w:rsid w:val="00C41B5F"/>
    <w:rsid w:val="00C437BA"/>
    <w:rsid w:val="00C44395"/>
    <w:rsid w:val="00C443B3"/>
    <w:rsid w:val="00C44B29"/>
    <w:rsid w:val="00C45CE8"/>
    <w:rsid w:val="00C464A6"/>
    <w:rsid w:val="00C46F06"/>
    <w:rsid w:val="00C47DA6"/>
    <w:rsid w:val="00C47FEA"/>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78E"/>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26E"/>
    <w:rsid w:val="00C7776C"/>
    <w:rsid w:val="00C80FF9"/>
    <w:rsid w:val="00C8398D"/>
    <w:rsid w:val="00C84B05"/>
    <w:rsid w:val="00C84BC2"/>
    <w:rsid w:val="00C85139"/>
    <w:rsid w:val="00C85657"/>
    <w:rsid w:val="00C9001B"/>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1E6"/>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CB2"/>
    <w:rsid w:val="00D301FF"/>
    <w:rsid w:val="00D3257F"/>
    <w:rsid w:val="00D340E2"/>
    <w:rsid w:val="00D36887"/>
    <w:rsid w:val="00D37563"/>
    <w:rsid w:val="00D37747"/>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3F55"/>
    <w:rsid w:val="00D64441"/>
    <w:rsid w:val="00D65497"/>
    <w:rsid w:val="00D654DA"/>
    <w:rsid w:val="00D6609E"/>
    <w:rsid w:val="00D668AC"/>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A5"/>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121"/>
    <w:rsid w:val="00DB4411"/>
    <w:rsid w:val="00DB466D"/>
    <w:rsid w:val="00DB4EEF"/>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0AC"/>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E7E82"/>
    <w:rsid w:val="00DF0EA5"/>
    <w:rsid w:val="00DF1F1D"/>
    <w:rsid w:val="00DF23A5"/>
    <w:rsid w:val="00DF4C6E"/>
    <w:rsid w:val="00DF6666"/>
    <w:rsid w:val="00DF745E"/>
    <w:rsid w:val="00DF762E"/>
    <w:rsid w:val="00E0044E"/>
    <w:rsid w:val="00E00816"/>
    <w:rsid w:val="00E0239F"/>
    <w:rsid w:val="00E0267B"/>
    <w:rsid w:val="00E02E98"/>
    <w:rsid w:val="00E04441"/>
    <w:rsid w:val="00E05403"/>
    <w:rsid w:val="00E05F03"/>
    <w:rsid w:val="00E06370"/>
    <w:rsid w:val="00E06B7B"/>
    <w:rsid w:val="00E06E20"/>
    <w:rsid w:val="00E07DD9"/>
    <w:rsid w:val="00E102F8"/>
    <w:rsid w:val="00E129E5"/>
    <w:rsid w:val="00E12FCF"/>
    <w:rsid w:val="00E13273"/>
    <w:rsid w:val="00E13379"/>
    <w:rsid w:val="00E139EE"/>
    <w:rsid w:val="00E14D83"/>
    <w:rsid w:val="00E14FA6"/>
    <w:rsid w:val="00E15A0D"/>
    <w:rsid w:val="00E16640"/>
    <w:rsid w:val="00E1740F"/>
    <w:rsid w:val="00E17670"/>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FF6"/>
    <w:rsid w:val="00E4723D"/>
    <w:rsid w:val="00E47D74"/>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D76"/>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2D6E"/>
    <w:rsid w:val="00E8341C"/>
    <w:rsid w:val="00E8602B"/>
    <w:rsid w:val="00E86B5F"/>
    <w:rsid w:val="00E87D05"/>
    <w:rsid w:val="00E906F0"/>
    <w:rsid w:val="00E91F96"/>
    <w:rsid w:val="00E92E99"/>
    <w:rsid w:val="00E968FD"/>
    <w:rsid w:val="00E96D55"/>
    <w:rsid w:val="00E97993"/>
    <w:rsid w:val="00EA0D5D"/>
    <w:rsid w:val="00EA1192"/>
    <w:rsid w:val="00EA153F"/>
    <w:rsid w:val="00EA2788"/>
    <w:rsid w:val="00EA2C6E"/>
    <w:rsid w:val="00EA4964"/>
    <w:rsid w:val="00EA4F1A"/>
    <w:rsid w:val="00EA6740"/>
    <w:rsid w:val="00EB02DE"/>
    <w:rsid w:val="00EB0A07"/>
    <w:rsid w:val="00EB1B69"/>
    <w:rsid w:val="00EB1C78"/>
    <w:rsid w:val="00EB1FD1"/>
    <w:rsid w:val="00EB31F1"/>
    <w:rsid w:val="00EB3B46"/>
    <w:rsid w:val="00EB4F08"/>
    <w:rsid w:val="00EC2E07"/>
    <w:rsid w:val="00EC43C7"/>
    <w:rsid w:val="00EC465D"/>
    <w:rsid w:val="00EC5C89"/>
    <w:rsid w:val="00EC66D2"/>
    <w:rsid w:val="00EC67E7"/>
    <w:rsid w:val="00ED0A1B"/>
    <w:rsid w:val="00ED21BC"/>
    <w:rsid w:val="00ED269A"/>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EB3"/>
    <w:rsid w:val="00F035A6"/>
    <w:rsid w:val="00F04AD0"/>
    <w:rsid w:val="00F10033"/>
    <w:rsid w:val="00F10848"/>
    <w:rsid w:val="00F10B68"/>
    <w:rsid w:val="00F11F55"/>
    <w:rsid w:val="00F12DEC"/>
    <w:rsid w:val="00F13151"/>
    <w:rsid w:val="00F13CE0"/>
    <w:rsid w:val="00F15523"/>
    <w:rsid w:val="00F16391"/>
    <w:rsid w:val="00F2062B"/>
    <w:rsid w:val="00F211C9"/>
    <w:rsid w:val="00F21A18"/>
    <w:rsid w:val="00F21E61"/>
    <w:rsid w:val="00F220EA"/>
    <w:rsid w:val="00F222CD"/>
    <w:rsid w:val="00F22F6B"/>
    <w:rsid w:val="00F24EA4"/>
    <w:rsid w:val="00F2625A"/>
    <w:rsid w:val="00F27602"/>
    <w:rsid w:val="00F305FF"/>
    <w:rsid w:val="00F31A03"/>
    <w:rsid w:val="00F3283C"/>
    <w:rsid w:val="00F32D0F"/>
    <w:rsid w:val="00F343F0"/>
    <w:rsid w:val="00F34620"/>
    <w:rsid w:val="00F34AAB"/>
    <w:rsid w:val="00F34C4D"/>
    <w:rsid w:val="00F350CF"/>
    <w:rsid w:val="00F35582"/>
    <w:rsid w:val="00F367A2"/>
    <w:rsid w:val="00F37004"/>
    <w:rsid w:val="00F376A1"/>
    <w:rsid w:val="00F37B8E"/>
    <w:rsid w:val="00F41746"/>
    <w:rsid w:val="00F41E79"/>
    <w:rsid w:val="00F4315F"/>
    <w:rsid w:val="00F43BFD"/>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0D1"/>
    <w:rsid w:val="00F612D6"/>
    <w:rsid w:val="00F62BE4"/>
    <w:rsid w:val="00F63400"/>
    <w:rsid w:val="00F636C6"/>
    <w:rsid w:val="00F6433D"/>
    <w:rsid w:val="00F6573E"/>
    <w:rsid w:val="00F66124"/>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940"/>
    <w:rsid w:val="00F84E9D"/>
    <w:rsid w:val="00F86420"/>
    <w:rsid w:val="00F8659E"/>
    <w:rsid w:val="00F86CE4"/>
    <w:rsid w:val="00F86F42"/>
    <w:rsid w:val="00F91941"/>
    <w:rsid w:val="00F923E7"/>
    <w:rsid w:val="00F92E3F"/>
    <w:rsid w:val="00F938D2"/>
    <w:rsid w:val="00F96389"/>
    <w:rsid w:val="00F9650E"/>
    <w:rsid w:val="00F96B73"/>
    <w:rsid w:val="00F977C7"/>
    <w:rsid w:val="00FA0890"/>
    <w:rsid w:val="00FA164A"/>
    <w:rsid w:val="00FA2B08"/>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93D"/>
    <w:rsid w:val="00FC5252"/>
    <w:rsid w:val="00FC6356"/>
    <w:rsid w:val="00FC7D01"/>
    <w:rsid w:val="00FD0130"/>
    <w:rsid w:val="00FD0373"/>
    <w:rsid w:val="00FD0582"/>
    <w:rsid w:val="00FD0C93"/>
    <w:rsid w:val="00FD1062"/>
    <w:rsid w:val="00FD1E91"/>
    <w:rsid w:val="00FD2589"/>
    <w:rsid w:val="00FD4876"/>
    <w:rsid w:val="00FD52A3"/>
    <w:rsid w:val="00FD68D4"/>
    <w:rsid w:val="00FD7496"/>
    <w:rsid w:val="00FE00D9"/>
    <w:rsid w:val="00FE0741"/>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3B67290"/>
  <w15:chartTrackingRefBased/>
  <w15:docId w15:val="{E587918D-2B7E-4B12-8568-CD4E5AE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230DC6"/>
    <w:pPr>
      <w:widowControl w:val="0"/>
      <w:ind w:firstLine="720"/>
      <w:jc w:val="both"/>
    </w:pPr>
    <w:rPr>
      <w:sz w:val="26"/>
      <w:lang w:eastAsia="en-US"/>
    </w:rPr>
  </w:style>
  <w:style w:type="paragraph" w:customStyle="1" w:styleId="tv213">
    <w:name w:val="tv213"/>
    <w:basedOn w:val="Normal"/>
    <w:rsid w:val="0079160C"/>
    <w:pPr>
      <w:spacing w:before="100" w:beforeAutospacing="1" w:after="100" w:afterAutospacing="1"/>
    </w:pPr>
  </w:style>
  <w:style w:type="character" w:customStyle="1" w:styleId="ListParagraphChar">
    <w:name w:val="List Paragraph Char"/>
    <w:aliases w:val="2 Char,Saraksta rindkopa1 Char"/>
    <w:link w:val="ListParagraph"/>
    <w:uiPriority w:val="34"/>
    <w:locked/>
    <w:rsid w:val="00580EBA"/>
    <w:rPr>
      <w:rFonts w:ascii="Calibri" w:hAnsi="Calibri"/>
      <w:sz w:val="22"/>
      <w:szCs w:val="22"/>
      <w:lang w:eastAsia="en-US"/>
    </w:rPr>
  </w:style>
  <w:style w:type="paragraph" w:styleId="FootnoteText">
    <w:name w:val="footnote text"/>
    <w:basedOn w:val="Normal"/>
    <w:link w:val="FootnoteTextChar"/>
    <w:uiPriority w:val="99"/>
    <w:semiHidden/>
    <w:unhideWhenUsed/>
    <w:rsid w:val="00B02E51"/>
    <w:rPr>
      <w:sz w:val="20"/>
      <w:szCs w:val="20"/>
    </w:rPr>
  </w:style>
  <w:style w:type="character" w:customStyle="1" w:styleId="FootnoteTextChar">
    <w:name w:val="Footnote Text Char"/>
    <w:basedOn w:val="DefaultParagraphFont"/>
    <w:link w:val="FootnoteText"/>
    <w:uiPriority w:val="99"/>
    <w:semiHidden/>
    <w:rsid w:val="00B02E51"/>
  </w:style>
  <w:style w:type="character" w:styleId="FootnoteReference">
    <w:name w:val="footnote reference"/>
    <w:basedOn w:val="DefaultParagraphFont"/>
    <w:uiPriority w:val="99"/>
    <w:semiHidden/>
    <w:unhideWhenUsed/>
    <w:rsid w:val="00B02E51"/>
    <w:rPr>
      <w:vertAlign w:val="superscript"/>
    </w:rPr>
  </w:style>
  <w:style w:type="character" w:styleId="UnresolvedMention">
    <w:name w:val="Unresolved Mention"/>
    <w:basedOn w:val="DefaultParagraphFont"/>
    <w:uiPriority w:val="99"/>
    <w:semiHidden/>
    <w:unhideWhenUsed/>
    <w:rsid w:val="00B0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8010">
      <w:bodyDiv w:val="1"/>
      <w:marLeft w:val="0"/>
      <w:marRight w:val="0"/>
      <w:marTop w:val="0"/>
      <w:marBottom w:val="0"/>
      <w:divBdr>
        <w:top w:val="none" w:sz="0" w:space="0" w:color="auto"/>
        <w:left w:val="none" w:sz="0" w:space="0" w:color="auto"/>
        <w:bottom w:val="none" w:sz="0" w:space="0" w:color="auto"/>
        <w:right w:val="none" w:sz="0" w:space="0" w:color="auto"/>
      </w:divBdr>
    </w:div>
    <w:div w:id="233247648">
      <w:bodyDiv w:val="1"/>
      <w:marLeft w:val="0"/>
      <w:marRight w:val="0"/>
      <w:marTop w:val="0"/>
      <w:marBottom w:val="0"/>
      <w:divBdr>
        <w:top w:val="none" w:sz="0" w:space="0" w:color="auto"/>
        <w:left w:val="none" w:sz="0" w:space="0" w:color="auto"/>
        <w:bottom w:val="none" w:sz="0" w:space="0" w:color="auto"/>
        <w:right w:val="none" w:sz="0" w:space="0" w:color="auto"/>
      </w:divBdr>
    </w:div>
    <w:div w:id="35338407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026254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0450788">
      <w:bodyDiv w:val="1"/>
      <w:marLeft w:val="0"/>
      <w:marRight w:val="0"/>
      <w:marTop w:val="0"/>
      <w:marBottom w:val="0"/>
      <w:divBdr>
        <w:top w:val="none" w:sz="0" w:space="0" w:color="auto"/>
        <w:left w:val="none" w:sz="0" w:space="0" w:color="auto"/>
        <w:bottom w:val="none" w:sz="0" w:space="0" w:color="auto"/>
        <w:right w:val="none" w:sz="0" w:space="0" w:color="auto"/>
      </w:divBdr>
    </w:div>
    <w:div w:id="874121298">
      <w:bodyDiv w:val="1"/>
      <w:marLeft w:val="0"/>
      <w:marRight w:val="0"/>
      <w:marTop w:val="0"/>
      <w:marBottom w:val="0"/>
      <w:divBdr>
        <w:top w:val="none" w:sz="0" w:space="0" w:color="auto"/>
        <w:left w:val="none" w:sz="0" w:space="0" w:color="auto"/>
        <w:bottom w:val="none" w:sz="0" w:space="0" w:color="auto"/>
        <w:right w:val="none" w:sz="0" w:space="0" w:color="auto"/>
      </w:divBdr>
    </w:div>
    <w:div w:id="103909150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0366107">
      <w:bodyDiv w:val="1"/>
      <w:marLeft w:val="0"/>
      <w:marRight w:val="0"/>
      <w:marTop w:val="0"/>
      <w:marBottom w:val="0"/>
      <w:divBdr>
        <w:top w:val="none" w:sz="0" w:space="0" w:color="auto"/>
        <w:left w:val="none" w:sz="0" w:space="0" w:color="auto"/>
        <w:bottom w:val="none" w:sz="0" w:space="0" w:color="auto"/>
        <w:right w:val="none" w:sz="0" w:space="0" w:color="auto"/>
      </w:divBdr>
    </w:div>
    <w:div w:id="1152867237">
      <w:bodyDiv w:val="1"/>
      <w:marLeft w:val="0"/>
      <w:marRight w:val="0"/>
      <w:marTop w:val="0"/>
      <w:marBottom w:val="0"/>
      <w:divBdr>
        <w:top w:val="none" w:sz="0" w:space="0" w:color="auto"/>
        <w:left w:val="none" w:sz="0" w:space="0" w:color="auto"/>
        <w:bottom w:val="none" w:sz="0" w:space="0" w:color="auto"/>
        <w:right w:val="none" w:sz="0" w:space="0" w:color="auto"/>
      </w:divBdr>
    </w:div>
    <w:div w:id="128981663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39176772">
      <w:bodyDiv w:val="1"/>
      <w:marLeft w:val="0"/>
      <w:marRight w:val="0"/>
      <w:marTop w:val="0"/>
      <w:marBottom w:val="0"/>
      <w:divBdr>
        <w:top w:val="none" w:sz="0" w:space="0" w:color="auto"/>
        <w:left w:val="none" w:sz="0" w:space="0" w:color="auto"/>
        <w:bottom w:val="none" w:sz="0" w:space="0" w:color="auto"/>
        <w:right w:val="none" w:sz="0" w:space="0" w:color="auto"/>
      </w:divBdr>
    </w:div>
    <w:div w:id="1501702276">
      <w:bodyDiv w:val="1"/>
      <w:marLeft w:val="0"/>
      <w:marRight w:val="0"/>
      <w:marTop w:val="0"/>
      <w:marBottom w:val="0"/>
      <w:divBdr>
        <w:top w:val="none" w:sz="0" w:space="0" w:color="auto"/>
        <w:left w:val="none" w:sz="0" w:space="0" w:color="auto"/>
        <w:bottom w:val="none" w:sz="0" w:space="0" w:color="auto"/>
        <w:right w:val="none" w:sz="0" w:space="0" w:color="auto"/>
      </w:divBdr>
    </w:div>
    <w:div w:id="15303331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7984075">
      <w:bodyDiv w:val="1"/>
      <w:marLeft w:val="0"/>
      <w:marRight w:val="0"/>
      <w:marTop w:val="0"/>
      <w:marBottom w:val="0"/>
      <w:divBdr>
        <w:top w:val="none" w:sz="0" w:space="0" w:color="auto"/>
        <w:left w:val="none" w:sz="0" w:space="0" w:color="auto"/>
        <w:bottom w:val="none" w:sz="0" w:space="0" w:color="auto"/>
        <w:right w:val="none" w:sz="0" w:space="0" w:color="auto"/>
      </w:divBdr>
      <w:divsChild>
        <w:div w:id="617876577">
          <w:marLeft w:val="0"/>
          <w:marRight w:val="0"/>
          <w:marTop w:val="480"/>
          <w:marBottom w:val="240"/>
          <w:divBdr>
            <w:top w:val="none" w:sz="0" w:space="0" w:color="auto"/>
            <w:left w:val="none" w:sz="0" w:space="0" w:color="auto"/>
            <w:bottom w:val="none" w:sz="0" w:space="0" w:color="auto"/>
            <w:right w:val="none" w:sz="0" w:space="0" w:color="auto"/>
          </w:divBdr>
        </w:div>
        <w:div w:id="1899631967">
          <w:marLeft w:val="0"/>
          <w:marRight w:val="0"/>
          <w:marTop w:val="0"/>
          <w:marBottom w:val="567"/>
          <w:divBdr>
            <w:top w:val="none" w:sz="0" w:space="0" w:color="auto"/>
            <w:left w:val="none" w:sz="0" w:space="0" w:color="auto"/>
            <w:bottom w:val="none" w:sz="0" w:space="0" w:color="auto"/>
            <w:right w:val="none" w:sz="0" w:space="0" w:color="auto"/>
          </w:divBdr>
        </w:div>
      </w:divsChild>
    </w:div>
    <w:div w:id="162256488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48767961">
      <w:bodyDiv w:val="1"/>
      <w:marLeft w:val="0"/>
      <w:marRight w:val="0"/>
      <w:marTop w:val="0"/>
      <w:marBottom w:val="0"/>
      <w:divBdr>
        <w:top w:val="none" w:sz="0" w:space="0" w:color="auto"/>
        <w:left w:val="none" w:sz="0" w:space="0" w:color="auto"/>
        <w:bottom w:val="none" w:sz="0" w:space="0" w:color="auto"/>
        <w:right w:val="none" w:sz="0" w:space="0" w:color="auto"/>
      </w:divBdr>
    </w:div>
    <w:div w:id="1957521130">
      <w:bodyDiv w:val="1"/>
      <w:marLeft w:val="0"/>
      <w:marRight w:val="0"/>
      <w:marTop w:val="0"/>
      <w:marBottom w:val="0"/>
      <w:divBdr>
        <w:top w:val="none" w:sz="0" w:space="0" w:color="auto"/>
        <w:left w:val="none" w:sz="0" w:space="0" w:color="auto"/>
        <w:bottom w:val="none" w:sz="0" w:space="0" w:color="auto"/>
        <w:right w:val="none" w:sz="0" w:space="0" w:color="auto"/>
      </w:divBdr>
      <w:divsChild>
        <w:div w:id="195847542">
          <w:marLeft w:val="0"/>
          <w:marRight w:val="0"/>
          <w:marTop w:val="0"/>
          <w:marBottom w:val="0"/>
          <w:divBdr>
            <w:top w:val="none" w:sz="0" w:space="0" w:color="auto"/>
            <w:left w:val="none" w:sz="0" w:space="0" w:color="auto"/>
            <w:bottom w:val="none" w:sz="0" w:space="0" w:color="auto"/>
            <w:right w:val="none" w:sz="0" w:space="0" w:color="auto"/>
          </w:divBdr>
          <w:divsChild>
            <w:div w:id="332270341">
              <w:marLeft w:val="0"/>
              <w:marRight w:val="0"/>
              <w:marTop w:val="0"/>
              <w:marBottom w:val="0"/>
              <w:divBdr>
                <w:top w:val="none" w:sz="0" w:space="0" w:color="auto"/>
                <w:left w:val="none" w:sz="0" w:space="0" w:color="auto"/>
                <w:bottom w:val="none" w:sz="0" w:space="0" w:color="auto"/>
                <w:right w:val="none" w:sz="0" w:space="0" w:color="auto"/>
              </w:divBdr>
            </w:div>
            <w:div w:id="1366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10">
      <w:bodyDiv w:val="1"/>
      <w:marLeft w:val="0"/>
      <w:marRight w:val="0"/>
      <w:marTop w:val="0"/>
      <w:marBottom w:val="0"/>
      <w:divBdr>
        <w:top w:val="none" w:sz="0" w:space="0" w:color="auto"/>
        <w:left w:val="none" w:sz="0" w:space="0" w:color="auto"/>
        <w:bottom w:val="none" w:sz="0" w:space="0" w:color="auto"/>
        <w:right w:val="none" w:sz="0" w:space="0" w:color="auto"/>
      </w:divBdr>
    </w:div>
    <w:div w:id="21119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8834-elektroenergijas-tirgus-likums" TargetMode="External"/><Relationship Id="rId13" Type="http://schemas.openxmlformats.org/officeDocument/2006/relationships/hyperlink" Target="https://likumi.lv/ta/id/12483-par-sabiedrisko-pakalpojumu-regulatorie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8834-elektroenergijas-tirgu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08834-elektroenergijas-tirgu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08834-elektroenergijas-tirgu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08834-elektroenergijas-tirgus-likums" TargetMode="External"/><Relationship Id="rId14" Type="http://schemas.openxmlformats.org/officeDocument/2006/relationships/hyperlink" Target="https://likumi.lv/ta/id/12483-par-sabiedrisko-pakalpojumu-regulatoriem"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3705-obligata-iepirkuma-un-jaudas-komponensu-aprekinasanas-metod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D833-B62B-4C5B-BF58-E73C1004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41</Pages>
  <Words>47170</Words>
  <Characters>26887</Characters>
  <Application>Microsoft Office Word</Application>
  <DocSecurity>0</DocSecurity>
  <Lines>224</Lines>
  <Paragraphs>147</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73910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Izziņa par atzinumos sniegtajiem iebildumiem</dc:subject>
  <dc:creator>Līga Mičule</dc:creator>
  <cp:keywords/>
  <dc:description>67013030, Liga.Micule@em.gov.lv</dc:description>
  <cp:lastModifiedBy>Līga Mičule</cp:lastModifiedBy>
  <cp:revision>96</cp:revision>
  <cp:lastPrinted>2009-04-08T08:39:00Z</cp:lastPrinted>
  <dcterms:created xsi:type="dcterms:W3CDTF">2019-10-01T12:48:00Z</dcterms:created>
  <dcterms:modified xsi:type="dcterms:W3CDTF">2020-03-25T08:02:00Z</dcterms:modified>
</cp:coreProperties>
</file>