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5E449" w14:textId="006D2E88" w:rsidR="00894C55" w:rsidRPr="00824F86" w:rsidRDefault="00122751"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824F86">
        <w:rPr>
          <w:rFonts w:ascii="Times New Roman" w:eastAsia="Times New Roman" w:hAnsi="Times New Roman" w:cs="Times New Roman"/>
          <w:b/>
          <w:bCs/>
          <w:sz w:val="24"/>
          <w:szCs w:val="24"/>
          <w:lang w:eastAsia="lv-LV"/>
        </w:rPr>
        <w:t>Ministru kabineta n</w:t>
      </w:r>
      <w:r w:rsidR="00430A82" w:rsidRPr="00824F86">
        <w:rPr>
          <w:rFonts w:ascii="Times New Roman" w:eastAsia="Times New Roman" w:hAnsi="Times New Roman" w:cs="Times New Roman"/>
          <w:b/>
          <w:bCs/>
          <w:sz w:val="24"/>
          <w:szCs w:val="24"/>
          <w:lang w:eastAsia="lv-LV"/>
        </w:rPr>
        <w:t xml:space="preserve">oteikumu </w:t>
      </w:r>
      <w:r w:rsidR="00FC222D" w:rsidRPr="00824F86">
        <w:rPr>
          <w:rFonts w:ascii="Times New Roman" w:eastAsia="Times New Roman" w:hAnsi="Times New Roman" w:cs="Times New Roman"/>
          <w:b/>
          <w:bCs/>
          <w:sz w:val="24"/>
          <w:szCs w:val="24"/>
          <w:lang w:eastAsia="lv-LV"/>
        </w:rPr>
        <w:t>projekta “</w:t>
      </w:r>
      <w:r w:rsidR="00D44E39" w:rsidRPr="00824F86">
        <w:rPr>
          <w:rFonts w:ascii="Times New Roman" w:eastAsia="Times New Roman" w:hAnsi="Times New Roman" w:cs="Times New Roman"/>
          <w:b/>
          <w:bCs/>
          <w:sz w:val="24"/>
          <w:szCs w:val="24"/>
          <w:lang w:eastAsia="lv-LV"/>
        </w:rPr>
        <w:t>Automātiskās informācijas apmaiņas par ziņojamām pārrobežu shēmām noteikumi</w:t>
      </w:r>
      <w:r w:rsidR="00FC222D" w:rsidRPr="00824F86">
        <w:rPr>
          <w:rFonts w:ascii="Times New Roman" w:hAnsi="Times New Roman" w:cs="Times New Roman"/>
          <w:b/>
          <w:sz w:val="24"/>
          <w:szCs w:val="24"/>
        </w:rPr>
        <w:t>”</w:t>
      </w:r>
      <w:r w:rsidR="003B0BF9" w:rsidRPr="00824F86">
        <w:rPr>
          <w:rFonts w:ascii="Times New Roman" w:eastAsia="Times New Roman" w:hAnsi="Times New Roman" w:cs="Times New Roman"/>
          <w:b/>
          <w:bCs/>
          <w:sz w:val="24"/>
          <w:szCs w:val="24"/>
          <w:lang w:eastAsia="lv-LV"/>
        </w:rPr>
        <w:br/>
      </w:r>
      <w:r w:rsidR="00894C55" w:rsidRPr="00824F86">
        <w:rPr>
          <w:rFonts w:ascii="Times New Roman" w:eastAsia="Times New Roman" w:hAnsi="Times New Roman" w:cs="Times New Roman"/>
          <w:b/>
          <w:bCs/>
          <w:sz w:val="24"/>
          <w:szCs w:val="24"/>
          <w:lang w:eastAsia="lv-LV"/>
        </w:rPr>
        <w:t>sākotnējās ietekmes novērtējuma ziņojums (anotācija)</w:t>
      </w:r>
    </w:p>
    <w:p w14:paraId="35B3B7D6" w14:textId="77777777" w:rsidR="00C517BC" w:rsidRPr="00C10D6F" w:rsidRDefault="00E5323B" w:rsidP="00E5323B">
      <w:pPr>
        <w:spacing w:after="0" w:line="240" w:lineRule="auto"/>
        <w:rPr>
          <w:rFonts w:ascii="Times New Roman" w:eastAsia="Times New Roman" w:hAnsi="Times New Roman" w:cs="Times New Roman"/>
          <w:iCs/>
          <w:color w:val="414142"/>
          <w:sz w:val="24"/>
          <w:szCs w:val="24"/>
          <w:lang w:eastAsia="lv-LV"/>
        </w:rPr>
      </w:pPr>
      <w:r w:rsidRPr="00C10D6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31"/>
        <w:gridCol w:w="6711"/>
      </w:tblGrid>
      <w:tr w:rsidR="00C517BC" w:rsidRPr="00C10D6F" w14:paraId="03EE71F0" w14:textId="77777777" w:rsidTr="00C517BC">
        <w:trPr>
          <w:trHeight w:val="379"/>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AA0551F" w14:textId="77777777" w:rsidR="00C517BC" w:rsidRPr="00C10D6F" w:rsidRDefault="00C517BC" w:rsidP="00C517BC">
            <w:pPr>
              <w:spacing w:after="0"/>
              <w:jc w:val="center"/>
              <w:rPr>
                <w:rFonts w:ascii="Times New Roman" w:eastAsia="Times New Roman" w:hAnsi="Times New Roman" w:cs="Times New Roman"/>
                <w:b/>
                <w:bCs/>
                <w:iCs/>
                <w:sz w:val="24"/>
                <w:szCs w:val="24"/>
                <w:lang w:eastAsia="lv-LV"/>
              </w:rPr>
            </w:pPr>
            <w:r w:rsidRPr="00C10D6F">
              <w:rPr>
                <w:rFonts w:ascii="Times New Roman" w:eastAsia="Times New Roman" w:hAnsi="Times New Roman" w:cs="Times New Roman"/>
                <w:b/>
                <w:bCs/>
                <w:iCs/>
                <w:sz w:val="24"/>
                <w:szCs w:val="24"/>
                <w:lang w:eastAsia="lv-LV"/>
              </w:rPr>
              <w:t>Tiesību akta projekta anotācijas kopsavilkums</w:t>
            </w:r>
          </w:p>
        </w:tc>
      </w:tr>
      <w:tr w:rsidR="00C517BC" w:rsidRPr="00C10D6F" w14:paraId="52487FBF" w14:textId="77777777" w:rsidTr="00AD6850">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14:paraId="6D95B856" w14:textId="77777777" w:rsidR="00C517BC" w:rsidRPr="00C10D6F" w:rsidRDefault="00C517BC" w:rsidP="00F26CDC">
            <w:pPr>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Mērķis, risinājums un projekta spēkā stāšanās laiks (500 zīmes bez atstarpēm)</w:t>
            </w:r>
          </w:p>
        </w:tc>
        <w:tc>
          <w:tcPr>
            <w:tcW w:w="3727" w:type="pct"/>
            <w:tcBorders>
              <w:top w:val="outset" w:sz="6" w:space="0" w:color="auto"/>
              <w:left w:val="outset" w:sz="6" w:space="0" w:color="auto"/>
              <w:bottom w:val="outset" w:sz="6" w:space="0" w:color="auto"/>
              <w:right w:val="outset" w:sz="6" w:space="0" w:color="auto"/>
            </w:tcBorders>
            <w:hideMark/>
          </w:tcPr>
          <w:p w14:paraId="23CDA545" w14:textId="77777777" w:rsidR="00D44E39" w:rsidRPr="00C10D6F" w:rsidRDefault="000E7D91" w:rsidP="000E7D91">
            <w:pPr>
              <w:spacing w:after="0"/>
              <w:ind w:firstLine="284"/>
              <w:jc w:val="both"/>
              <w:rPr>
                <w:rFonts w:ascii="Times New Roman" w:hAnsi="Times New Roman" w:cs="Times New Roman"/>
                <w:sz w:val="24"/>
                <w:szCs w:val="24"/>
              </w:rPr>
            </w:pPr>
            <w:r w:rsidRPr="00C10D6F">
              <w:rPr>
                <w:rFonts w:ascii="Times New Roman" w:hAnsi="Times New Roman" w:cs="Times New Roman"/>
                <w:sz w:val="24"/>
                <w:szCs w:val="24"/>
              </w:rPr>
              <w:t>Noteikumu projekts “</w:t>
            </w:r>
            <w:r w:rsidR="00D44E39" w:rsidRPr="00C10D6F">
              <w:rPr>
                <w:rFonts w:ascii="Times New Roman" w:hAnsi="Times New Roman" w:cs="Times New Roman"/>
                <w:sz w:val="24"/>
                <w:szCs w:val="24"/>
              </w:rPr>
              <w:t>Automātiskās informācijas apmaiņas par ziņojamām pārrobežu shēmām noteikumi</w:t>
            </w:r>
            <w:r w:rsidRPr="00C10D6F">
              <w:rPr>
                <w:rFonts w:ascii="Times New Roman" w:hAnsi="Times New Roman" w:cs="Times New Roman"/>
                <w:sz w:val="24"/>
                <w:szCs w:val="24"/>
              </w:rPr>
              <w:t>” (turpmāk – noteikumu projekts) izstrādāts, lai</w:t>
            </w:r>
            <w:r w:rsidR="00D44E39" w:rsidRPr="00C10D6F">
              <w:rPr>
                <w:rFonts w:ascii="Times New Roman" w:hAnsi="Times New Roman" w:cs="Times New Roman"/>
                <w:sz w:val="24"/>
                <w:szCs w:val="24"/>
              </w:rPr>
              <w:t>:</w:t>
            </w:r>
          </w:p>
          <w:p w14:paraId="2349FC72" w14:textId="77777777" w:rsidR="00D44E39" w:rsidRPr="00C10D6F" w:rsidRDefault="00D44E39" w:rsidP="009F632B">
            <w:pPr>
              <w:pStyle w:val="ListParagraph"/>
              <w:numPr>
                <w:ilvl w:val="0"/>
                <w:numId w:val="12"/>
              </w:numPr>
              <w:spacing w:after="0"/>
              <w:jc w:val="both"/>
              <w:rPr>
                <w:rFonts w:ascii="Times New Roman" w:hAnsi="Times New Roman" w:cs="Times New Roman"/>
                <w:sz w:val="24"/>
                <w:szCs w:val="24"/>
              </w:rPr>
            </w:pPr>
            <w:r w:rsidRPr="00C10D6F">
              <w:rPr>
                <w:rFonts w:ascii="Times New Roman" w:hAnsi="Times New Roman" w:cs="Times New Roman"/>
                <w:sz w:val="24"/>
                <w:szCs w:val="24"/>
              </w:rPr>
              <w:t>nodrošinātu Valsts ieņēmumu dienestu</w:t>
            </w:r>
            <w:r w:rsidR="00000A59" w:rsidRPr="00C10D6F">
              <w:rPr>
                <w:rFonts w:ascii="Times New Roman" w:hAnsi="Times New Roman" w:cs="Times New Roman"/>
                <w:sz w:val="24"/>
                <w:szCs w:val="24"/>
              </w:rPr>
              <w:t xml:space="preserve"> (turpmāk – VID)</w:t>
            </w:r>
            <w:r w:rsidRPr="00C10D6F">
              <w:rPr>
                <w:rFonts w:ascii="Times New Roman" w:hAnsi="Times New Roman" w:cs="Times New Roman"/>
                <w:sz w:val="24"/>
                <w:szCs w:val="24"/>
              </w:rPr>
              <w:t xml:space="preserve"> ar informāciju, kas nepieciešama, lai kontrolētu nodokļu nomaksu gadījumos, kad nodokļu maksātāji izmanto</w:t>
            </w:r>
            <w:r w:rsidR="00130C96" w:rsidRPr="00C10D6F">
              <w:rPr>
                <w:rFonts w:ascii="Times New Roman" w:hAnsi="Times New Roman" w:cs="Times New Roman"/>
                <w:sz w:val="24"/>
                <w:szCs w:val="24"/>
              </w:rPr>
              <w:t xml:space="preserve"> agresīvas pārrobežu nodokļu plānošanas shēmas</w:t>
            </w:r>
            <w:r w:rsidRPr="00C10D6F">
              <w:rPr>
                <w:rFonts w:ascii="Times New Roman" w:hAnsi="Times New Roman" w:cs="Times New Roman"/>
                <w:sz w:val="24"/>
                <w:szCs w:val="24"/>
              </w:rPr>
              <w:t>;</w:t>
            </w:r>
          </w:p>
          <w:p w14:paraId="6866539D" w14:textId="77777777" w:rsidR="000E7D91" w:rsidRPr="00C10D6F" w:rsidRDefault="00D44E39" w:rsidP="009F632B">
            <w:pPr>
              <w:pStyle w:val="ListParagraph"/>
              <w:numPr>
                <w:ilvl w:val="0"/>
                <w:numId w:val="12"/>
              </w:numPr>
              <w:spacing w:after="0"/>
              <w:jc w:val="both"/>
              <w:rPr>
                <w:rFonts w:ascii="Times New Roman" w:hAnsi="Times New Roman" w:cs="Times New Roman"/>
                <w:sz w:val="24"/>
                <w:szCs w:val="24"/>
              </w:rPr>
            </w:pPr>
            <w:r w:rsidRPr="00C10D6F">
              <w:rPr>
                <w:rFonts w:ascii="Times New Roman" w:hAnsi="Times New Roman" w:cs="Times New Roman"/>
                <w:sz w:val="24"/>
                <w:szCs w:val="24"/>
              </w:rPr>
              <w:t>ieviestu</w:t>
            </w:r>
            <w:r w:rsidR="000E7D91" w:rsidRPr="00C10D6F">
              <w:rPr>
                <w:rFonts w:ascii="Times New Roman" w:hAnsi="Times New Roman" w:cs="Times New Roman"/>
                <w:sz w:val="24"/>
                <w:szCs w:val="24"/>
              </w:rPr>
              <w:t xml:space="preserve"> Padomes 2018.gada 25.maija </w:t>
            </w:r>
            <w:r w:rsidR="00160178" w:rsidRPr="00C10D6F">
              <w:rPr>
                <w:rFonts w:ascii="Times New Roman" w:hAnsi="Times New Roman" w:cs="Times New Roman"/>
                <w:sz w:val="24"/>
                <w:szCs w:val="24"/>
              </w:rPr>
              <w:t>D</w:t>
            </w:r>
            <w:r w:rsidR="000E7D91" w:rsidRPr="00C10D6F">
              <w:rPr>
                <w:rFonts w:ascii="Times New Roman" w:hAnsi="Times New Roman" w:cs="Times New Roman"/>
                <w:sz w:val="24"/>
                <w:szCs w:val="24"/>
              </w:rPr>
              <w:t>irektīvu (ES) 2018/822, ar ko attiecībā uz obligāto automātisko informācijas apmaiņu nodokļu jomā saistībā ar ziņojamajām pārrobežu shēmām groza Direktīvu 2011/16/ES (turpmāk - DAC6).</w:t>
            </w:r>
          </w:p>
          <w:p w14:paraId="38A2A2B3" w14:textId="77777777" w:rsidR="00C517BC" w:rsidRPr="00C10D6F" w:rsidRDefault="000E7D91" w:rsidP="004B1E5B">
            <w:pPr>
              <w:spacing w:after="0"/>
              <w:ind w:firstLine="284"/>
              <w:jc w:val="both"/>
              <w:rPr>
                <w:rFonts w:ascii="Times New Roman" w:hAnsi="Times New Roman" w:cs="Times New Roman"/>
                <w:sz w:val="24"/>
                <w:szCs w:val="24"/>
              </w:rPr>
            </w:pPr>
            <w:r w:rsidRPr="00C10D6F">
              <w:rPr>
                <w:rFonts w:ascii="Times New Roman" w:hAnsi="Times New Roman" w:cs="Times New Roman"/>
                <w:sz w:val="24"/>
                <w:szCs w:val="24"/>
              </w:rPr>
              <w:t>Noteikum</w:t>
            </w:r>
            <w:r w:rsidR="000B3C0C" w:rsidRPr="00C10D6F">
              <w:rPr>
                <w:rFonts w:ascii="Times New Roman" w:hAnsi="Times New Roman" w:cs="Times New Roman"/>
                <w:sz w:val="24"/>
                <w:szCs w:val="24"/>
              </w:rPr>
              <w:t>u projektā</w:t>
            </w:r>
            <w:r w:rsidRPr="00C10D6F">
              <w:rPr>
                <w:rFonts w:ascii="Times New Roman" w:hAnsi="Times New Roman" w:cs="Times New Roman"/>
                <w:sz w:val="24"/>
                <w:szCs w:val="24"/>
              </w:rPr>
              <w:t xml:space="preserve"> ietvertais regulējums </w:t>
            </w:r>
            <w:r w:rsidR="004B1E5B" w:rsidRPr="00C10D6F">
              <w:rPr>
                <w:rFonts w:ascii="Times New Roman" w:hAnsi="Times New Roman" w:cs="Times New Roman"/>
                <w:sz w:val="24"/>
                <w:szCs w:val="24"/>
              </w:rPr>
              <w:t>ir piemērojams ar</w:t>
            </w:r>
            <w:r w:rsidRPr="00C10D6F">
              <w:rPr>
                <w:rFonts w:ascii="Times New Roman" w:hAnsi="Times New Roman" w:cs="Times New Roman"/>
                <w:sz w:val="24"/>
                <w:szCs w:val="24"/>
              </w:rPr>
              <w:t xml:space="preserve"> 2020. gada 1.</w:t>
            </w:r>
            <w:r w:rsidR="004B1E5B" w:rsidRPr="00C10D6F">
              <w:rPr>
                <w:rFonts w:ascii="Times New Roman" w:hAnsi="Times New Roman" w:cs="Times New Roman"/>
                <w:sz w:val="24"/>
                <w:szCs w:val="24"/>
              </w:rPr>
              <w:t>jūliju</w:t>
            </w:r>
            <w:r w:rsidRPr="00C10D6F">
              <w:rPr>
                <w:rFonts w:ascii="Times New Roman" w:hAnsi="Times New Roman" w:cs="Times New Roman"/>
                <w:sz w:val="24"/>
                <w:szCs w:val="24"/>
              </w:rPr>
              <w:t>.</w:t>
            </w:r>
          </w:p>
        </w:tc>
      </w:tr>
    </w:tbl>
    <w:p w14:paraId="4259B09B" w14:textId="77777777" w:rsidR="00C517BC" w:rsidRPr="00C10D6F" w:rsidRDefault="00C517BC" w:rsidP="00E5323B">
      <w:pPr>
        <w:spacing w:after="0" w:line="240" w:lineRule="auto"/>
        <w:rPr>
          <w:rFonts w:ascii="Times New Roman" w:eastAsia="Times New Roman" w:hAnsi="Times New Roman" w:cs="Times New Roman"/>
          <w:iCs/>
          <w:color w:val="414142"/>
          <w:sz w:val="24"/>
          <w:szCs w:val="24"/>
          <w:lang w:eastAsia="lv-LV"/>
        </w:rPr>
      </w:pP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842"/>
        <w:gridCol w:w="6795"/>
      </w:tblGrid>
      <w:tr w:rsidR="00E5323B" w:rsidRPr="00C10D6F" w14:paraId="729D8AAC" w14:textId="77777777" w:rsidTr="00151CC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05D90B92" w14:textId="77777777" w:rsidR="00655F2C" w:rsidRPr="00C10D6F" w:rsidRDefault="00E5323B" w:rsidP="002E7047">
            <w:pPr>
              <w:spacing w:after="0" w:line="240" w:lineRule="auto"/>
              <w:jc w:val="center"/>
              <w:rPr>
                <w:rFonts w:ascii="Times New Roman" w:eastAsia="Times New Roman" w:hAnsi="Times New Roman" w:cs="Times New Roman"/>
                <w:b/>
                <w:bCs/>
                <w:iCs/>
                <w:sz w:val="24"/>
                <w:szCs w:val="24"/>
                <w:lang w:eastAsia="lv-LV"/>
              </w:rPr>
            </w:pPr>
            <w:r w:rsidRPr="00C10D6F">
              <w:rPr>
                <w:rFonts w:ascii="Times New Roman" w:eastAsia="Times New Roman" w:hAnsi="Times New Roman" w:cs="Times New Roman"/>
                <w:b/>
                <w:bCs/>
                <w:iCs/>
                <w:sz w:val="24"/>
                <w:szCs w:val="24"/>
                <w:lang w:eastAsia="lv-LV"/>
              </w:rPr>
              <w:t>I. Tiesību akta projekta izstrādes nepieciešamība</w:t>
            </w:r>
          </w:p>
        </w:tc>
      </w:tr>
      <w:tr w:rsidR="002510F1" w:rsidRPr="00C10D6F" w14:paraId="1A2D5F11" w14:textId="77777777" w:rsidTr="002510F1">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20DDCFE3" w14:textId="77777777" w:rsidR="00655F2C"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1.</w:t>
            </w:r>
          </w:p>
        </w:tc>
        <w:tc>
          <w:tcPr>
            <w:tcW w:w="1812" w:type="dxa"/>
            <w:tcBorders>
              <w:top w:val="outset" w:sz="6" w:space="0" w:color="auto"/>
              <w:left w:val="outset" w:sz="6" w:space="0" w:color="auto"/>
              <w:bottom w:val="outset" w:sz="6" w:space="0" w:color="auto"/>
              <w:right w:val="outset" w:sz="6" w:space="0" w:color="auto"/>
            </w:tcBorders>
            <w:hideMark/>
          </w:tcPr>
          <w:p w14:paraId="787D046A" w14:textId="77777777" w:rsidR="00E5323B"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Pamatojums</w:t>
            </w:r>
          </w:p>
        </w:tc>
        <w:tc>
          <w:tcPr>
            <w:tcW w:w="6750" w:type="dxa"/>
            <w:tcBorders>
              <w:top w:val="outset" w:sz="6" w:space="0" w:color="auto"/>
              <w:left w:val="outset" w:sz="6" w:space="0" w:color="auto"/>
              <w:bottom w:val="outset" w:sz="6" w:space="0" w:color="auto"/>
              <w:right w:val="outset" w:sz="6" w:space="0" w:color="auto"/>
            </w:tcBorders>
          </w:tcPr>
          <w:p w14:paraId="6F1F4540" w14:textId="540CA6AB" w:rsidR="00DF3710" w:rsidRPr="00C10D6F" w:rsidRDefault="00DF3710" w:rsidP="00AD6850">
            <w:pPr>
              <w:pStyle w:val="ListParagraph"/>
              <w:numPr>
                <w:ilvl w:val="0"/>
                <w:numId w:val="6"/>
              </w:numPr>
              <w:spacing w:after="0" w:line="240" w:lineRule="auto"/>
              <w:ind w:left="227" w:hanging="227"/>
              <w:jc w:val="both"/>
              <w:rPr>
                <w:rFonts w:ascii="Times New Roman" w:eastAsia="Times New Roman" w:hAnsi="Times New Roman" w:cs="Times New Roman"/>
                <w:sz w:val="24"/>
                <w:szCs w:val="24"/>
              </w:rPr>
            </w:pPr>
            <w:r w:rsidRPr="00C10D6F">
              <w:rPr>
                <w:rFonts w:ascii="Times New Roman" w:hAnsi="Times New Roman" w:cs="Times New Roman"/>
                <w:sz w:val="24"/>
                <w:szCs w:val="24"/>
              </w:rPr>
              <w:t xml:space="preserve">Likuma “Par nodokļiem un nodevām” 15.panta </w:t>
            </w:r>
            <w:r w:rsidR="00AC3EC0" w:rsidRPr="00C10D6F">
              <w:rPr>
                <w:rFonts w:ascii="Times New Roman" w:hAnsi="Times New Roman" w:cs="Times New Roman"/>
                <w:sz w:val="24"/>
                <w:szCs w:val="24"/>
              </w:rPr>
              <w:t xml:space="preserve">desmitā </w:t>
            </w:r>
            <w:r w:rsidRPr="00C10D6F">
              <w:rPr>
                <w:rFonts w:ascii="Times New Roman" w:hAnsi="Times New Roman" w:cs="Times New Roman"/>
                <w:sz w:val="24"/>
                <w:szCs w:val="24"/>
              </w:rPr>
              <w:t>daļa</w:t>
            </w:r>
            <w:r w:rsidR="00C62991" w:rsidRPr="00C10D6F">
              <w:rPr>
                <w:rFonts w:ascii="Times New Roman" w:hAnsi="Times New Roman" w:cs="Times New Roman"/>
                <w:sz w:val="24"/>
                <w:szCs w:val="24"/>
              </w:rPr>
              <w:t xml:space="preserve"> (</w:t>
            </w:r>
            <w:r w:rsidR="00ED1466" w:rsidRPr="00C10D6F">
              <w:rPr>
                <w:rFonts w:ascii="Times New Roman" w:hAnsi="Times New Roman" w:cs="Times New Roman"/>
                <w:sz w:val="24"/>
                <w:szCs w:val="24"/>
              </w:rPr>
              <w:t>norm</w:t>
            </w:r>
            <w:r w:rsidR="00AC3EC0" w:rsidRPr="00C10D6F">
              <w:rPr>
                <w:rFonts w:ascii="Times New Roman" w:hAnsi="Times New Roman" w:cs="Times New Roman"/>
                <w:sz w:val="24"/>
                <w:szCs w:val="24"/>
              </w:rPr>
              <w:t>a</w:t>
            </w:r>
            <w:r w:rsidR="00ED1466" w:rsidRPr="00C10D6F">
              <w:rPr>
                <w:rFonts w:ascii="Times New Roman" w:hAnsi="Times New Roman" w:cs="Times New Roman"/>
                <w:sz w:val="24"/>
                <w:szCs w:val="24"/>
              </w:rPr>
              <w:t xml:space="preserve"> </w:t>
            </w:r>
            <w:r w:rsidR="00AC3EC0" w:rsidRPr="00C10D6F">
              <w:rPr>
                <w:rFonts w:ascii="Times New Roman" w:hAnsi="Times New Roman" w:cs="Times New Roman"/>
                <w:sz w:val="24"/>
                <w:szCs w:val="24"/>
              </w:rPr>
              <w:t>pieņemta</w:t>
            </w:r>
            <w:r w:rsidR="00ED1466" w:rsidRPr="00C10D6F">
              <w:rPr>
                <w:rFonts w:ascii="Times New Roman" w:hAnsi="Times New Roman" w:cs="Times New Roman"/>
                <w:sz w:val="24"/>
                <w:szCs w:val="24"/>
              </w:rPr>
              <w:t xml:space="preserve"> </w:t>
            </w:r>
            <w:r w:rsidR="00C62991" w:rsidRPr="00C10D6F">
              <w:rPr>
                <w:rFonts w:ascii="Times New Roman" w:hAnsi="Times New Roman" w:cs="Times New Roman"/>
                <w:sz w:val="24"/>
                <w:szCs w:val="24"/>
              </w:rPr>
              <w:t xml:space="preserve">Saeimā </w:t>
            </w:r>
            <w:r w:rsidR="00ED1466" w:rsidRPr="00C10D6F">
              <w:rPr>
                <w:rFonts w:ascii="Times New Roman" w:hAnsi="Times New Roman" w:cs="Times New Roman"/>
                <w:sz w:val="24"/>
                <w:szCs w:val="24"/>
              </w:rPr>
              <w:t>3</w:t>
            </w:r>
            <w:r w:rsidR="00C62991" w:rsidRPr="00C10D6F">
              <w:rPr>
                <w:rFonts w:ascii="Times New Roman" w:hAnsi="Times New Roman" w:cs="Times New Roman"/>
                <w:sz w:val="24"/>
                <w:szCs w:val="24"/>
              </w:rPr>
              <w:t>.lasījumā 20</w:t>
            </w:r>
            <w:r w:rsidR="00ED1466" w:rsidRPr="00C10D6F">
              <w:rPr>
                <w:rFonts w:ascii="Times New Roman" w:hAnsi="Times New Roman" w:cs="Times New Roman"/>
                <w:sz w:val="24"/>
                <w:szCs w:val="24"/>
              </w:rPr>
              <w:t>20</w:t>
            </w:r>
            <w:r w:rsidR="00C62991" w:rsidRPr="00C10D6F">
              <w:rPr>
                <w:rFonts w:ascii="Times New Roman" w:hAnsi="Times New Roman" w:cs="Times New Roman"/>
                <w:sz w:val="24"/>
                <w:szCs w:val="24"/>
              </w:rPr>
              <w:t>.gada 2</w:t>
            </w:r>
            <w:r w:rsidR="00ED1466" w:rsidRPr="00C10D6F">
              <w:rPr>
                <w:rFonts w:ascii="Times New Roman" w:hAnsi="Times New Roman" w:cs="Times New Roman"/>
                <w:sz w:val="24"/>
                <w:szCs w:val="24"/>
              </w:rPr>
              <w:t>0</w:t>
            </w:r>
            <w:r w:rsidR="00C62991" w:rsidRPr="00C10D6F">
              <w:rPr>
                <w:rFonts w:ascii="Times New Roman" w:hAnsi="Times New Roman" w:cs="Times New Roman"/>
                <w:sz w:val="24"/>
                <w:szCs w:val="24"/>
              </w:rPr>
              <w:t>.</w:t>
            </w:r>
            <w:r w:rsidR="00ED1466" w:rsidRPr="00C10D6F">
              <w:rPr>
                <w:rFonts w:ascii="Times New Roman" w:hAnsi="Times New Roman" w:cs="Times New Roman"/>
                <w:sz w:val="24"/>
                <w:szCs w:val="24"/>
              </w:rPr>
              <w:t>februārī</w:t>
            </w:r>
            <w:r w:rsidR="00AC3EC0" w:rsidRPr="00C10D6F">
              <w:rPr>
                <w:rFonts w:ascii="Times New Roman" w:hAnsi="Times New Roman" w:cs="Times New Roman"/>
                <w:sz w:val="24"/>
                <w:szCs w:val="24"/>
              </w:rPr>
              <w:t xml:space="preserve"> (</w:t>
            </w:r>
            <w:r w:rsidR="00160178" w:rsidRPr="00C10D6F">
              <w:rPr>
                <w:rFonts w:ascii="Times New Roman" w:hAnsi="Times New Roman" w:cs="Times New Roman"/>
                <w:sz w:val="24"/>
                <w:szCs w:val="24"/>
              </w:rPr>
              <w:t>likum</w:t>
            </w:r>
            <w:r w:rsidR="00AC3EC0" w:rsidRPr="00C10D6F">
              <w:rPr>
                <w:rFonts w:ascii="Times New Roman" w:hAnsi="Times New Roman" w:cs="Times New Roman"/>
                <w:sz w:val="24"/>
                <w:szCs w:val="24"/>
              </w:rPr>
              <w:t>s</w:t>
            </w:r>
            <w:r w:rsidR="00160178" w:rsidRPr="00C10D6F">
              <w:rPr>
                <w:rFonts w:ascii="Times New Roman" w:hAnsi="Times New Roman" w:cs="Times New Roman"/>
                <w:sz w:val="24"/>
                <w:szCs w:val="24"/>
              </w:rPr>
              <w:t xml:space="preserve"> “Grozījumi likumā “Par nodokļiem un nodevām”” </w:t>
            </w:r>
            <w:r w:rsidR="00E26168">
              <w:rPr>
                <w:rFonts w:ascii="Times New Roman" w:hAnsi="Times New Roman" w:cs="Times New Roman"/>
                <w:sz w:val="24"/>
                <w:szCs w:val="24"/>
              </w:rPr>
              <w:t>izsludināts 2020.gada 5.martā</w:t>
            </w:r>
            <w:r w:rsidR="00AC3EC0" w:rsidRPr="00C10D6F">
              <w:rPr>
                <w:rFonts w:ascii="Times New Roman" w:hAnsi="Times New Roman" w:cs="Times New Roman"/>
                <w:sz w:val="24"/>
                <w:szCs w:val="24"/>
              </w:rPr>
              <w:t>)</w:t>
            </w:r>
            <w:r w:rsidR="00C62991" w:rsidRPr="00C10D6F">
              <w:rPr>
                <w:rFonts w:ascii="Times New Roman" w:hAnsi="Times New Roman" w:cs="Times New Roman"/>
                <w:sz w:val="24"/>
                <w:szCs w:val="24"/>
              </w:rPr>
              <w:t>)</w:t>
            </w:r>
            <w:r w:rsidRPr="00C10D6F">
              <w:rPr>
                <w:rFonts w:ascii="Times New Roman" w:hAnsi="Times New Roman" w:cs="Times New Roman"/>
                <w:sz w:val="24"/>
                <w:szCs w:val="24"/>
              </w:rPr>
              <w:t>;</w:t>
            </w:r>
          </w:p>
          <w:p w14:paraId="1DB09413" w14:textId="77777777" w:rsidR="00CD6C4E" w:rsidRPr="00C10D6F" w:rsidRDefault="007B4E3A" w:rsidP="00AD6850">
            <w:pPr>
              <w:pStyle w:val="ListParagraph"/>
              <w:numPr>
                <w:ilvl w:val="0"/>
                <w:numId w:val="6"/>
              </w:numPr>
              <w:spacing w:after="0" w:line="240" w:lineRule="auto"/>
              <w:ind w:left="227" w:hanging="196"/>
              <w:jc w:val="both"/>
              <w:rPr>
                <w:rFonts w:ascii="Times New Roman" w:eastAsia="Times New Roman" w:hAnsi="Times New Roman" w:cs="Times New Roman"/>
                <w:sz w:val="24"/>
                <w:szCs w:val="24"/>
              </w:rPr>
            </w:pPr>
            <w:r w:rsidRPr="00C10D6F">
              <w:rPr>
                <w:rFonts w:ascii="Times New Roman" w:hAnsi="Times New Roman" w:cs="Times New Roman"/>
                <w:sz w:val="24"/>
                <w:szCs w:val="24"/>
              </w:rPr>
              <w:t>DAC6</w:t>
            </w:r>
            <w:r w:rsidR="00DF3710" w:rsidRPr="00C10D6F">
              <w:rPr>
                <w:rFonts w:ascii="Times New Roman" w:hAnsi="Times New Roman" w:cs="Times New Roman"/>
                <w:sz w:val="24"/>
                <w:szCs w:val="24"/>
              </w:rPr>
              <w:t>.</w:t>
            </w:r>
          </w:p>
        </w:tc>
      </w:tr>
      <w:tr w:rsidR="002510F1" w:rsidRPr="00C10D6F" w14:paraId="48965A89" w14:textId="77777777" w:rsidTr="002510F1">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9A4D190" w14:textId="77777777" w:rsidR="00655F2C"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2.</w:t>
            </w:r>
          </w:p>
        </w:tc>
        <w:tc>
          <w:tcPr>
            <w:tcW w:w="1812" w:type="dxa"/>
            <w:tcBorders>
              <w:top w:val="outset" w:sz="6" w:space="0" w:color="auto"/>
              <w:left w:val="outset" w:sz="6" w:space="0" w:color="auto"/>
              <w:bottom w:val="outset" w:sz="6" w:space="0" w:color="auto"/>
              <w:right w:val="outset" w:sz="6" w:space="0" w:color="auto"/>
            </w:tcBorders>
            <w:hideMark/>
          </w:tcPr>
          <w:p w14:paraId="2308589B" w14:textId="77777777" w:rsidR="00E5323B" w:rsidRPr="00C10D6F" w:rsidRDefault="00E5323B">
            <w:pPr>
              <w:rPr>
                <w:rFonts w:ascii="Times New Roman" w:eastAsia="Times New Roman" w:hAnsi="Times New Roman" w:cs="Times New Roman"/>
                <w:sz w:val="24"/>
                <w:szCs w:val="24"/>
                <w:lang w:eastAsia="lv-LV"/>
              </w:rPr>
            </w:pPr>
            <w:r w:rsidRPr="00C10D6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6750" w:type="dxa"/>
            <w:tcBorders>
              <w:top w:val="outset" w:sz="6" w:space="0" w:color="auto"/>
              <w:left w:val="outset" w:sz="6" w:space="0" w:color="auto"/>
              <w:bottom w:val="outset" w:sz="6" w:space="0" w:color="auto"/>
              <w:right w:val="outset" w:sz="6" w:space="0" w:color="auto"/>
            </w:tcBorders>
          </w:tcPr>
          <w:p w14:paraId="123BFD3D" w14:textId="77777777" w:rsidR="00033342" w:rsidRPr="00C10D6F" w:rsidRDefault="00033342" w:rsidP="00D32039">
            <w:pPr>
              <w:spacing w:after="0" w:line="240" w:lineRule="auto"/>
              <w:ind w:firstLine="261"/>
              <w:jc w:val="both"/>
              <w:rPr>
                <w:rFonts w:ascii="Times New Roman" w:hAnsi="Times New Roman" w:cs="Times New Roman"/>
                <w:sz w:val="24"/>
                <w:szCs w:val="24"/>
                <w:shd w:val="clear" w:color="auto" w:fill="FFFFFF"/>
              </w:rPr>
            </w:pPr>
            <w:r w:rsidRPr="00C10D6F">
              <w:rPr>
                <w:rFonts w:ascii="Times New Roman" w:eastAsia="Times New Roman" w:hAnsi="Times New Roman" w:cs="Times New Roman"/>
                <w:iCs/>
                <w:sz w:val="24"/>
                <w:szCs w:val="24"/>
              </w:rPr>
              <w:t>Pēdējos gados ir ievērojami pieaugusi izvairīšanās no nodokļu maksāšanas, un t</w:t>
            </w:r>
            <w:r w:rsidR="00ED1466" w:rsidRPr="00C10D6F">
              <w:rPr>
                <w:rFonts w:ascii="Times New Roman" w:eastAsia="Times New Roman" w:hAnsi="Times New Roman" w:cs="Times New Roman"/>
                <w:iCs/>
                <w:sz w:val="24"/>
                <w:szCs w:val="24"/>
              </w:rPr>
              <w:t>ās</w:t>
            </w:r>
            <w:r w:rsidRPr="00C10D6F">
              <w:rPr>
                <w:rFonts w:ascii="Times New Roman" w:eastAsia="Times New Roman" w:hAnsi="Times New Roman" w:cs="Times New Roman"/>
                <w:iCs/>
                <w:sz w:val="24"/>
                <w:szCs w:val="24"/>
              </w:rPr>
              <w:t xml:space="preserve"> novēršanai arvien vairāk uzmanības velta gan Eiropas Savienības (turpmāk – ES), gan pasaules līmenī.</w:t>
            </w:r>
          </w:p>
          <w:p w14:paraId="226ED937" w14:textId="77777777" w:rsidR="00D32039" w:rsidRPr="00C10D6F" w:rsidRDefault="003169E8" w:rsidP="00D32039">
            <w:pPr>
              <w:spacing w:after="0" w:line="240" w:lineRule="auto"/>
              <w:ind w:firstLine="261"/>
              <w:jc w:val="both"/>
              <w:rPr>
                <w:rFonts w:ascii="Times New Roman" w:hAnsi="Times New Roman" w:cs="Times New Roman"/>
                <w:sz w:val="24"/>
                <w:szCs w:val="24"/>
                <w:shd w:val="clear" w:color="auto" w:fill="FFFFFF"/>
              </w:rPr>
            </w:pPr>
            <w:r w:rsidRPr="00C10D6F">
              <w:rPr>
                <w:rFonts w:ascii="Times New Roman" w:hAnsi="Times New Roman"/>
                <w:bCs/>
                <w:spacing w:val="-4"/>
                <w:sz w:val="24"/>
                <w:szCs w:val="24"/>
              </w:rPr>
              <w:t xml:space="preserve">Latvijas Republikai (turpmāk – LR) un citām </w:t>
            </w:r>
            <w:r w:rsidR="00D32039" w:rsidRPr="00C10D6F">
              <w:rPr>
                <w:rFonts w:ascii="Times New Roman" w:hAnsi="Times New Roman" w:cs="Times New Roman"/>
                <w:sz w:val="24"/>
                <w:szCs w:val="24"/>
                <w:shd w:val="clear" w:color="auto" w:fill="FFFFFF"/>
              </w:rPr>
              <w:t>ES dalībvalstīm kļūst arvien grūtāk aizsargāt savas valsts nodokļu bāzes no</w:t>
            </w:r>
            <w:r w:rsidR="00000A59" w:rsidRPr="00C10D6F">
              <w:rPr>
                <w:rFonts w:ascii="Times New Roman" w:hAnsi="Times New Roman" w:cs="Times New Roman"/>
                <w:sz w:val="24"/>
                <w:szCs w:val="24"/>
                <w:shd w:val="clear" w:color="auto" w:fill="FFFFFF"/>
              </w:rPr>
              <w:t xml:space="preserve"> to</w:t>
            </w:r>
            <w:r w:rsidR="00D32039" w:rsidRPr="00C10D6F">
              <w:rPr>
                <w:rFonts w:ascii="Times New Roman" w:hAnsi="Times New Roman" w:cs="Times New Roman"/>
                <w:sz w:val="24"/>
                <w:szCs w:val="24"/>
                <w:shd w:val="clear" w:color="auto" w:fill="FFFFFF"/>
              </w:rPr>
              <w:t xml:space="preserve"> samazināšanas, jo nodokļu plānošanas struktūras ir kļuvušas īpaši sarežģītas un tajās bieži tiek izmantotas priekšr</w:t>
            </w:r>
            <w:r w:rsidR="005D3D2A" w:rsidRPr="00C10D6F">
              <w:rPr>
                <w:rFonts w:ascii="Times New Roman" w:hAnsi="Times New Roman" w:cs="Times New Roman"/>
                <w:sz w:val="24"/>
                <w:szCs w:val="24"/>
                <w:shd w:val="clear" w:color="auto" w:fill="FFFFFF"/>
              </w:rPr>
              <w:t>ocības, ko sniedz arvien lielāka</w:t>
            </w:r>
            <w:r w:rsidR="00D32039" w:rsidRPr="00C10D6F">
              <w:rPr>
                <w:rFonts w:ascii="Times New Roman" w:hAnsi="Times New Roman" w:cs="Times New Roman"/>
                <w:sz w:val="24"/>
                <w:szCs w:val="24"/>
                <w:shd w:val="clear" w:color="auto" w:fill="FFFFFF"/>
              </w:rPr>
              <w:t xml:space="preserve"> kapitāla</w:t>
            </w:r>
            <w:r w:rsidR="00D44E39" w:rsidRPr="00C10D6F">
              <w:rPr>
                <w:rFonts w:ascii="Times New Roman" w:hAnsi="Times New Roman" w:cs="Times New Roman"/>
                <w:sz w:val="24"/>
                <w:szCs w:val="24"/>
                <w:shd w:val="clear" w:color="auto" w:fill="FFFFFF"/>
              </w:rPr>
              <w:t xml:space="preserve"> un</w:t>
            </w:r>
            <w:r w:rsidR="00D32039" w:rsidRPr="00C10D6F">
              <w:rPr>
                <w:rFonts w:ascii="Times New Roman" w:hAnsi="Times New Roman" w:cs="Times New Roman"/>
                <w:sz w:val="24"/>
                <w:szCs w:val="24"/>
                <w:shd w:val="clear" w:color="auto" w:fill="FFFFFF"/>
              </w:rPr>
              <w:t xml:space="preserve"> personu mobilitāte </w:t>
            </w:r>
            <w:r w:rsidR="00D44E39" w:rsidRPr="00C10D6F">
              <w:rPr>
                <w:rFonts w:ascii="Times New Roman" w:hAnsi="Times New Roman" w:cs="Times New Roman"/>
                <w:sz w:val="24"/>
                <w:szCs w:val="24"/>
                <w:shd w:val="clear" w:color="auto" w:fill="FFFFFF"/>
              </w:rPr>
              <w:t xml:space="preserve">gan </w:t>
            </w:r>
            <w:r w:rsidR="00B95149" w:rsidRPr="00C10D6F">
              <w:rPr>
                <w:rFonts w:ascii="Times New Roman" w:hAnsi="Times New Roman" w:cs="Times New Roman"/>
                <w:sz w:val="24"/>
                <w:szCs w:val="24"/>
                <w:shd w:val="clear" w:color="auto" w:fill="FFFFFF"/>
              </w:rPr>
              <w:t>ES</w:t>
            </w:r>
            <w:r w:rsidR="00D44E39" w:rsidRPr="00C10D6F">
              <w:rPr>
                <w:rFonts w:ascii="Times New Roman" w:hAnsi="Times New Roman" w:cs="Times New Roman"/>
                <w:sz w:val="24"/>
                <w:szCs w:val="24"/>
                <w:shd w:val="clear" w:color="auto" w:fill="FFFFFF"/>
              </w:rPr>
              <w:t xml:space="preserve"> </w:t>
            </w:r>
            <w:r w:rsidR="00D32039" w:rsidRPr="00C10D6F">
              <w:rPr>
                <w:rFonts w:ascii="Times New Roman" w:hAnsi="Times New Roman" w:cs="Times New Roman"/>
                <w:sz w:val="24"/>
                <w:szCs w:val="24"/>
                <w:shd w:val="clear" w:color="auto" w:fill="FFFFFF"/>
              </w:rPr>
              <w:t>iekšējā tirgū</w:t>
            </w:r>
            <w:r w:rsidR="00D44E39" w:rsidRPr="00C10D6F">
              <w:rPr>
                <w:rFonts w:ascii="Times New Roman" w:hAnsi="Times New Roman" w:cs="Times New Roman"/>
                <w:sz w:val="24"/>
                <w:szCs w:val="24"/>
                <w:shd w:val="clear" w:color="auto" w:fill="FFFFFF"/>
              </w:rPr>
              <w:t>, gan pasaul</w:t>
            </w:r>
            <w:r w:rsidR="00C62991" w:rsidRPr="00C10D6F">
              <w:rPr>
                <w:rFonts w:ascii="Times New Roman" w:hAnsi="Times New Roman" w:cs="Times New Roman"/>
                <w:sz w:val="24"/>
                <w:szCs w:val="24"/>
                <w:shd w:val="clear" w:color="auto" w:fill="FFFFFF"/>
              </w:rPr>
              <w:t>ē</w:t>
            </w:r>
            <w:r w:rsidR="00D44E39" w:rsidRPr="00C10D6F">
              <w:rPr>
                <w:rFonts w:ascii="Times New Roman" w:hAnsi="Times New Roman" w:cs="Times New Roman"/>
                <w:sz w:val="24"/>
                <w:szCs w:val="24"/>
                <w:shd w:val="clear" w:color="auto" w:fill="FFFFFF"/>
              </w:rPr>
              <w:t xml:space="preserve"> kopumā</w:t>
            </w:r>
            <w:r w:rsidR="00D32039" w:rsidRPr="00C10D6F">
              <w:rPr>
                <w:rFonts w:ascii="Times New Roman" w:hAnsi="Times New Roman" w:cs="Times New Roman"/>
                <w:sz w:val="24"/>
                <w:szCs w:val="24"/>
                <w:shd w:val="clear" w:color="auto" w:fill="FFFFFF"/>
              </w:rPr>
              <w:t xml:space="preserve">. Šādas struktūras parasti sastāv no shēmām, kas ir izveidotas dažādās </w:t>
            </w:r>
            <w:r w:rsidR="00D44E39" w:rsidRPr="00C10D6F">
              <w:rPr>
                <w:rFonts w:ascii="Times New Roman" w:hAnsi="Times New Roman" w:cs="Times New Roman"/>
                <w:sz w:val="24"/>
                <w:szCs w:val="24"/>
                <w:shd w:val="clear" w:color="auto" w:fill="FFFFFF"/>
              </w:rPr>
              <w:t>valstīs vai teritorijās</w:t>
            </w:r>
            <w:r w:rsidR="00C62991" w:rsidRPr="00C10D6F">
              <w:rPr>
                <w:rFonts w:ascii="Times New Roman" w:hAnsi="Times New Roman" w:cs="Times New Roman"/>
                <w:sz w:val="24"/>
                <w:szCs w:val="24"/>
                <w:shd w:val="clear" w:color="auto" w:fill="FFFFFF"/>
              </w:rPr>
              <w:t>,</w:t>
            </w:r>
            <w:r w:rsidR="00D44E39" w:rsidRPr="00C10D6F">
              <w:rPr>
                <w:rFonts w:ascii="Times New Roman" w:hAnsi="Times New Roman" w:cs="Times New Roman"/>
                <w:sz w:val="24"/>
                <w:szCs w:val="24"/>
                <w:shd w:val="clear" w:color="auto" w:fill="FFFFFF"/>
              </w:rPr>
              <w:t xml:space="preserve"> </w:t>
            </w:r>
            <w:r w:rsidR="00D32039" w:rsidRPr="00C10D6F">
              <w:rPr>
                <w:rFonts w:ascii="Times New Roman" w:hAnsi="Times New Roman" w:cs="Times New Roman"/>
                <w:sz w:val="24"/>
                <w:szCs w:val="24"/>
                <w:shd w:val="clear" w:color="auto" w:fill="FFFFFF"/>
              </w:rPr>
              <w:t xml:space="preserve">un novirza ar nodokļiem apliekamo peļņu uz </w:t>
            </w:r>
            <w:r w:rsidR="00000A59" w:rsidRPr="00C10D6F">
              <w:rPr>
                <w:rFonts w:ascii="Times New Roman" w:hAnsi="Times New Roman" w:cs="Times New Roman"/>
                <w:sz w:val="24"/>
                <w:szCs w:val="24"/>
                <w:shd w:val="clear" w:color="auto" w:fill="FFFFFF"/>
              </w:rPr>
              <w:t xml:space="preserve">valsti vai teritoriju ar </w:t>
            </w:r>
            <w:r w:rsidR="00D32039" w:rsidRPr="00C10D6F">
              <w:rPr>
                <w:rFonts w:ascii="Times New Roman" w:hAnsi="Times New Roman" w:cs="Times New Roman"/>
                <w:sz w:val="24"/>
                <w:szCs w:val="24"/>
                <w:shd w:val="clear" w:color="auto" w:fill="FFFFFF"/>
              </w:rPr>
              <w:t xml:space="preserve">labvēlīgāku nodokļu režīmu vai samazina nodokļu maksātāju kopējo maksājamo nodokļu summu. Tā rezultātā </w:t>
            </w:r>
            <w:r w:rsidRPr="00C10D6F">
              <w:rPr>
                <w:rFonts w:ascii="Times New Roman" w:hAnsi="Times New Roman" w:cs="Times New Roman"/>
                <w:sz w:val="24"/>
                <w:szCs w:val="24"/>
                <w:shd w:val="clear" w:color="auto" w:fill="FFFFFF"/>
              </w:rPr>
              <w:t xml:space="preserve">LR un citas </w:t>
            </w:r>
            <w:r w:rsidR="004876F2" w:rsidRPr="00C10D6F">
              <w:rPr>
                <w:rFonts w:ascii="Times New Roman" w:hAnsi="Times New Roman" w:cs="Times New Roman"/>
                <w:sz w:val="24"/>
                <w:szCs w:val="24"/>
                <w:shd w:val="clear" w:color="auto" w:fill="FFFFFF"/>
              </w:rPr>
              <w:t xml:space="preserve">ES </w:t>
            </w:r>
            <w:r w:rsidR="00D32039" w:rsidRPr="00C10D6F">
              <w:rPr>
                <w:rFonts w:ascii="Times New Roman" w:hAnsi="Times New Roman" w:cs="Times New Roman"/>
                <w:sz w:val="24"/>
                <w:szCs w:val="24"/>
                <w:shd w:val="clear" w:color="auto" w:fill="FFFFFF"/>
              </w:rPr>
              <w:t xml:space="preserve">dalībvalstis bieži vien saskaras ar ievērojamu nodokļu ieņēmumu samazinājumu, kas tām neļauj piemērot izaugsmi veicinošu nodokļu politiku. Tāpēc ir ļoti svarīgi, </w:t>
            </w:r>
            <w:r w:rsidR="00C62991" w:rsidRPr="00C10D6F">
              <w:rPr>
                <w:rFonts w:ascii="Times New Roman" w:hAnsi="Times New Roman" w:cs="Times New Roman"/>
                <w:sz w:val="24"/>
                <w:szCs w:val="24"/>
                <w:shd w:val="clear" w:color="auto" w:fill="FFFFFF"/>
              </w:rPr>
              <w:t xml:space="preserve">lai </w:t>
            </w:r>
            <w:r w:rsidR="00033342" w:rsidRPr="00C10D6F">
              <w:rPr>
                <w:rFonts w:ascii="Times New Roman" w:hAnsi="Times New Roman" w:cs="Times New Roman"/>
                <w:sz w:val="24"/>
                <w:szCs w:val="24"/>
                <w:shd w:val="clear" w:color="auto" w:fill="FFFFFF"/>
              </w:rPr>
              <w:t>turpmāk – VID</w:t>
            </w:r>
            <w:r w:rsidRPr="00C10D6F">
              <w:rPr>
                <w:rFonts w:ascii="Times New Roman" w:hAnsi="Times New Roman" w:cs="Times New Roman"/>
                <w:sz w:val="24"/>
                <w:szCs w:val="24"/>
                <w:shd w:val="clear" w:color="auto" w:fill="FFFFFF"/>
              </w:rPr>
              <w:t xml:space="preserve"> kā LR kompetentā iestāde</w:t>
            </w:r>
            <w:r w:rsidR="00033342" w:rsidRPr="00C10D6F">
              <w:rPr>
                <w:rFonts w:ascii="Times New Roman" w:hAnsi="Times New Roman" w:cs="Times New Roman"/>
                <w:sz w:val="24"/>
                <w:szCs w:val="24"/>
                <w:shd w:val="clear" w:color="auto" w:fill="FFFFFF"/>
              </w:rPr>
              <w:t xml:space="preserve"> un citu ES </w:t>
            </w:r>
            <w:r w:rsidR="00D32039" w:rsidRPr="00C10D6F">
              <w:rPr>
                <w:rFonts w:ascii="Times New Roman" w:hAnsi="Times New Roman" w:cs="Times New Roman"/>
                <w:sz w:val="24"/>
                <w:szCs w:val="24"/>
                <w:shd w:val="clear" w:color="auto" w:fill="FFFFFF"/>
              </w:rPr>
              <w:t xml:space="preserve">dalībvalstu </w:t>
            </w:r>
            <w:r w:rsidR="009667A9" w:rsidRPr="00C10D6F">
              <w:rPr>
                <w:rFonts w:ascii="Times New Roman" w:hAnsi="Times New Roman" w:cs="Times New Roman"/>
                <w:sz w:val="24"/>
                <w:szCs w:val="24"/>
                <w:shd w:val="clear" w:color="auto" w:fill="FFFFFF"/>
              </w:rPr>
              <w:t xml:space="preserve">kompetentās </w:t>
            </w:r>
            <w:r w:rsidR="00D32039" w:rsidRPr="00C10D6F">
              <w:rPr>
                <w:rFonts w:ascii="Times New Roman" w:hAnsi="Times New Roman" w:cs="Times New Roman"/>
                <w:sz w:val="24"/>
                <w:szCs w:val="24"/>
                <w:shd w:val="clear" w:color="auto" w:fill="FFFFFF"/>
              </w:rPr>
              <w:t xml:space="preserve">iestādes iegūtu visaptverošu un būtisku informāciju par iespējami agresīvām nodokļu plānošanas shēmām. Šāda informācija minētajām iestādēm dotu iespēju ātri reaģēt uz </w:t>
            </w:r>
            <w:r w:rsidR="00102D06" w:rsidRPr="00C10D6F">
              <w:rPr>
                <w:rFonts w:ascii="Times New Roman" w:hAnsi="Times New Roman" w:cs="Times New Roman"/>
                <w:sz w:val="24"/>
                <w:szCs w:val="24"/>
                <w:shd w:val="clear" w:color="auto" w:fill="FFFFFF"/>
              </w:rPr>
              <w:t xml:space="preserve">agresīvu nodokļu plānošanu, nepieciešamības gadījumā veicot nodokļu kontroles pasākumus, vai arī ierosinot </w:t>
            </w:r>
            <w:r w:rsidR="00C31818" w:rsidRPr="00C10D6F">
              <w:rPr>
                <w:rFonts w:ascii="Times New Roman" w:hAnsi="Times New Roman" w:cs="Times New Roman"/>
                <w:sz w:val="24"/>
                <w:szCs w:val="24"/>
                <w:shd w:val="clear" w:color="auto" w:fill="FFFFFF"/>
              </w:rPr>
              <w:t>priekšlikumus normatīvo aktu grozījumiem.</w:t>
            </w:r>
          </w:p>
          <w:p w14:paraId="118FD479" w14:textId="77777777" w:rsidR="00D32039" w:rsidRPr="00C10D6F" w:rsidRDefault="00D32039" w:rsidP="00457ED5">
            <w:pPr>
              <w:spacing w:after="0" w:line="240" w:lineRule="auto"/>
              <w:ind w:firstLine="261"/>
              <w:jc w:val="both"/>
              <w:rPr>
                <w:rFonts w:ascii="Times New Roman" w:eastAsia="Times New Roman" w:hAnsi="Times New Roman" w:cs="Times New Roman"/>
                <w:iCs/>
                <w:sz w:val="24"/>
                <w:szCs w:val="24"/>
              </w:rPr>
            </w:pPr>
            <w:r w:rsidRPr="00C10D6F">
              <w:rPr>
                <w:rFonts w:ascii="Times New Roman" w:hAnsi="Times New Roman" w:cs="Times New Roman"/>
                <w:sz w:val="24"/>
                <w:szCs w:val="20"/>
                <w:shd w:val="clear" w:color="auto" w:fill="FFFFFF"/>
              </w:rPr>
              <w:lastRenderedPageBreak/>
              <w:t xml:space="preserve">Ziņošana par iespējami agresīvām pārrobežu nodokļu shēmām </w:t>
            </w:r>
            <w:r w:rsidR="00C31818" w:rsidRPr="00C10D6F">
              <w:rPr>
                <w:rFonts w:ascii="Times New Roman" w:hAnsi="Times New Roman" w:cs="Times New Roman"/>
                <w:sz w:val="24"/>
                <w:szCs w:val="20"/>
                <w:shd w:val="clear" w:color="auto" w:fill="FFFFFF"/>
              </w:rPr>
              <w:t xml:space="preserve">un tai sekojoša automātiskā informācijas apmaiņa </w:t>
            </w:r>
            <w:r w:rsidRPr="00C10D6F">
              <w:rPr>
                <w:rFonts w:ascii="Times New Roman" w:hAnsi="Times New Roman" w:cs="Times New Roman"/>
                <w:sz w:val="24"/>
                <w:szCs w:val="20"/>
                <w:shd w:val="clear" w:color="auto" w:fill="FFFFFF"/>
              </w:rPr>
              <w:t>sekmē</w:t>
            </w:r>
            <w:r w:rsidR="00C31818" w:rsidRPr="00C10D6F">
              <w:rPr>
                <w:rFonts w:ascii="Times New Roman" w:hAnsi="Times New Roman" w:cs="Times New Roman"/>
                <w:sz w:val="24"/>
                <w:szCs w:val="20"/>
                <w:shd w:val="clear" w:color="auto" w:fill="FFFFFF"/>
              </w:rPr>
              <w:t xml:space="preserve">s </w:t>
            </w:r>
            <w:r w:rsidR="00C62991" w:rsidRPr="00C10D6F">
              <w:rPr>
                <w:rFonts w:ascii="Times New Roman" w:hAnsi="Times New Roman" w:cs="Times New Roman"/>
                <w:sz w:val="24"/>
                <w:szCs w:val="20"/>
                <w:shd w:val="clear" w:color="auto" w:fill="FFFFFF"/>
              </w:rPr>
              <w:t xml:space="preserve">arī </w:t>
            </w:r>
            <w:r w:rsidRPr="00C10D6F">
              <w:rPr>
                <w:rFonts w:ascii="Times New Roman" w:hAnsi="Times New Roman" w:cs="Times New Roman"/>
                <w:sz w:val="24"/>
                <w:szCs w:val="20"/>
                <w:shd w:val="clear" w:color="auto" w:fill="FFFFFF"/>
              </w:rPr>
              <w:t>taisnīgu nodokļu vidi</w:t>
            </w:r>
            <w:r w:rsidR="00C31818" w:rsidRPr="00C10D6F">
              <w:rPr>
                <w:rFonts w:ascii="Times New Roman" w:hAnsi="Times New Roman" w:cs="Times New Roman"/>
                <w:sz w:val="24"/>
                <w:szCs w:val="20"/>
                <w:shd w:val="clear" w:color="auto" w:fill="FFFFFF"/>
              </w:rPr>
              <w:t>, līdz ar ko arī godīgu konkurenci</w:t>
            </w:r>
            <w:r w:rsidRPr="00C10D6F">
              <w:rPr>
                <w:rFonts w:ascii="Times New Roman" w:hAnsi="Times New Roman" w:cs="Times New Roman"/>
                <w:sz w:val="24"/>
                <w:szCs w:val="20"/>
                <w:shd w:val="clear" w:color="auto" w:fill="FFFFFF"/>
              </w:rPr>
              <w:t>.</w:t>
            </w:r>
            <w:r w:rsidR="00457ED5" w:rsidRPr="00C10D6F">
              <w:rPr>
                <w:rFonts w:ascii="Times New Roman" w:eastAsia="Times New Roman" w:hAnsi="Times New Roman" w:cs="Times New Roman"/>
                <w:iCs/>
                <w:sz w:val="24"/>
                <w:szCs w:val="24"/>
              </w:rPr>
              <w:t xml:space="preserve"> Turklāt t</w:t>
            </w:r>
            <w:r w:rsidRPr="00C10D6F">
              <w:rPr>
                <w:rFonts w:ascii="Times New Roman" w:eastAsia="Times New Roman" w:hAnsi="Times New Roman" w:cs="Times New Roman"/>
                <w:iCs/>
                <w:sz w:val="24"/>
                <w:szCs w:val="24"/>
              </w:rPr>
              <w:t>ieši automātiska informācijas apmaiņa ir atzīta kā svarīgs instruments cīņā pret pārrobežu krāpšanu nodokļu jomā, izvairīšanos no nodokļu maksāšanas, kā arī agresīvu nodokļu plānošanu.</w:t>
            </w:r>
          </w:p>
          <w:p w14:paraId="55D6CFFE" w14:textId="77777777" w:rsidR="00BD18D0" w:rsidRPr="00C10D6F" w:rsidRDefault="00BD18D0" w:rsidP="009F795F">
            <w:pPr>
              <w:spacing w:after="0" w:line="240" w:lineRule="auto"/>
              <w:ind w:firstLine="261"/>
              <w:jc w:val="both"/>
              <w:rPr>
                <w:rFonts w:ascii="Times New Roman" w:eastAsia="Times New Roman" w:hAnsi="Times New Roman" w:cs="Times New Roman"/>
                <w:iCs/>
                <w:sz w:val="24"/>
                <w:szCs w:val="24"/>
              </w:rPr>
            </w:pPr>
            <w:r w:rsidRPr="00C10D6F">
              <w:rPr>
                <w:rFonts w:ascii="Times New Roman" w:eastAsia="Times New Roman" w:hAnsi="Times New Roman" w:cs="Times New Roman"/>
                <w:iCs/>
                <w:sz w:val="24"/>
                <w:szCs w:val="24"/>
              </w:rPr>
              <w:t xml:space="preserve">Tādējādi, lai nodrošinātu </w:t>
            </w:r>
            <w:r w:rsidR="00B95149" w:rsidRPr="00C10D6F">
              <w:rPr>
                <w:rFonts w:ascii="Times New Roman" w:eastAsia="Times New Roman" w:hAnsi="Times New Roman" w:cs="Times New Roman"/>
                <w:iCs/>
                <w:sz w:val="24"/>
                <w:szCs w:val="24"/>
              </w:rPr>
              <w:t>ES</w:t>
            </w:r>
            <w:r w:rsidRPr="00C10D6F">
              <w:rPr>
                <w:rFonts w:ascii="Times New Roman" w:eastAsia="Times New Roman" w:hAnsi="Times New Roman" w:cs="Times New Roman"/>
                <w:iCs/>
                <w:sz w:val="24"/>
                <w:szCs w:val="24"/>
              </w:rPr>
              <w:t xml:space="preserve"> nodokļu administrācijas ar informāciju, kas nepieciešama cīņai pret agresīvu nodokļu plānošanu, </w:t>
            </w:r>
            <w:r w:rsidR="00B95149" w:rsidRPr="00C10D6F">
              <w:rPr>
                <w:rFonts w:ascii="Times New Roman" w:eastAsia="Times New Roman" w:hAnsi="Times New Roman" w:cs="Times New Roman"/>
                <w:iCs/>
                <w:sz w:val="24"/>
                <w:szCs w:val="24"/>
              </w:rPr>
              <w:t>ES</w:t>
            </w:r>
            <w:r w:rsidRPr="00C10D6F">
              <w:rPr>
                <w:rFonts w:ascii="Times New Roman" w:eastAsia="Times New Roman" w:hAnsi="Times New Roman" w:cs="Times New Roman"/>
                <w:iCs/>
                <w:sz w:val="24"/>
                <w:szCs w:val="24"/>
              </w:rPr>
              <w:t xml:space="preserve"> padome pieņēma DAC6, tajā paredzot regulējumu automātiskai informācijas apmaiņai par pārrobežu ziņojamām shēmām.</w:t>
            </w:r>
          </w:p>
          <w:p w14:paraId="2CF6194B" w14:textId="5DDFEB8E" w:rsidR="003D25D8" w:rsidRPr="00C10D6F" w:rsidRDefault="00886605" w:rsidP="009F632B">
            <w:pPr>
              <w:pStyle w:val="NoSpacing"/>
              <w:jc w:val="both"/>
              <w:rPr>
                <w:rFonts w:ascii="Times New Roman" w:hAnsi="Times New Roman"/>
                <w:sz w:val="24"/>
                <w:szCs w:val="24"/>
              </w:rPr>
            </w:pPr>
            <w:r w:rsidRPr="00C10D6F">
              <w:rPr>
                <w:rFonts w:ascii="Times New Roman" w:hAnsi="Times New Roman"/>
                <w:iCs/>
                <w:sz w:val="24"/>
                <w:szCs w:val="24"/>
              </w:rPr>
              <w:t xml:space="preserve">Latvijā, lai ieviestu automātisko informācijas apmaiņu par pārrobežu ziņojamām shēmām, līdz ar ko arī ieviestu DAC6, </w:t>
            </w:r>
            <w:r w:rsidR="00E54687" w:rsidRPr="00C10D6F">
              <w:rPr>
                <w:rFonts w:ascii="Times New Roman" w:hAnsi="Times New Roman"/>
                <w:iCs/>
                <w:sz w:val="24"/>
                <w:szCs w:val="24"/>
              </w:rPr>
              <w:t>ti</w:t>
            </w:r>
            <w:r w:rsidR="00A216AB">
              <w:rPr>
                <w:rFonts w:ascii="Times New Roman" w:hAnsi="Times New Roman"/>
                <w:iCs/>
                <w:sz w:val="24"/>
                <w:szCs w:val="24"/>
              </w:rPr>
              <w:t>ka</w:t>
            </w:r>
            <w:r w:rsidR="00E54687" w:rsidRPr="00C10D6F">
              <w:rPr>
                <w:rFonts w:ascii="Times New Roman" w:hAnsi="Times New Roman"/>
                <w:iCs/>
                <w:sz w:val="24"/>
                <w:szCs w:val="24"/>
              </w:rPr>
              <w:t xml:space="preserve"> </w:t>
            </w:r>
            <w:r w:rsidR="00A216AB">
              <w:rPr>
                <w:rFonts w:ascii="Times New Roman" w:hAnsi="Times New Roman"/>
                <w:iCs/>
                <w:sz w:val="24"/>
                <w:szCs w:val="24"/>
              </w:rPr>
              <w:t xml:space="preserve">izstrādāti </w:t>
            </w:r>
            <w:r w:rsidR="00E54687" w:rsidRPr="00C10D6F">
              <w:rPr>
                <w:rFonts w:ascii="Times New Roman" w:hAnsi="Times New Roman"/>
                <w:iCs/>
                <w:sz w:val="24"/>
                <w:szCs w:val="24"/>
              </w:rPr>
              <w:t xml:space="preserve">grozījumi </w:t>
            </w:r>
            <w:r w:rsidRPr="00C10D6F">
              <w:rPr>
                <w:rFonts w:ascii="Times New Roman" w:hAnsi="Times New Roman"/>
                <w:iCs/>
                <w:sz w:val="24"/>
                <w:szCs w:val="24"/>
              </w:rPr>
              <w:t xml:space="preserve">likumā “Par nodokļiem un nodevām”, likuma 15.panta desmitajā daļā ietverot deleģējumu </w:t>
            </w:r>
            <w:r w:rsidR="003D25D8" w:rsidRPr="00C10D6F">
              <w:rPr>
                <w:rFonts w:ascii="Times New Roman" w:eastAsia="Calibri" w:hAnsi="Times New Roman"/>
                <w:sz w:val="24"/>
                <w:szCs w:val="24"/>
                <w:lang w:eastAsia="lv-LV"/>
              </w:rPr>
              <w:t xml:space="preserve">Ministru kabinetam noteikt </w:t>
            </w:r>
            <w:r w:rsidR="00F0553C" w:rsidRPr="00C10D6F">
              <w:rPr>
                <w:rFonts w:ascii="Times New Roman" w:eastAsia="Calibri" w:hAnsi="Times New Roman"/>
                <w:sz w:val="24"/>
                <w:szCs w:val="24"/>
                <w:lang w:eastAsia="lv-LV"/>
              </w:rPr>
              <w:t>priekš</w:t>
            </w:r>
            <w:r w:rsidR="003D25D8" w:rsidRPr="00C10D6F">
              <w:rPr>
                <w:rFonts w:ascii="Times New Roman" w:eastAsia="Calibri" w:hAnsi="Times New Roman"/>
                <w:sz w:val="24"/>
                <w:szCs w:val="24"/>
                <w:lang w:eastAsia="lv-LV"/>
              </w:rPr>
              <w:t>nosacījumus, kuriem ie</w:t>
            </w:r>
            <w:r w:rsidR="0069049B" w:rsidRPr="00C10D6F">
              <w:rPr>
                <w:rFonts w:ascii="Times New Roman" w:eastAsia="Calibri" w:hAnsi="Times New Roman"/>
                <w:sz w:val="24"/>
                <w:szCs w:val="24"/>
                <w:lang w:eastAsia="lv-LV"/>
              </w:rPr>
              <w:t>stājoties, ir sniedzams ziņojums</w:t>
            </w:r>
            <w:r w:rsidRPr="00C10D6F">
              <w:rPr>
                <w:rFonts w:ascii="Times New Roman" w:eastAsia="Calibri" w:hAnsi="Times New Roman"/>
                <w:sz w:val="24"/>
                <w:szCs w:val="24"/>
                <w:lang w:eastAsia="lv-LV"/>
              </w:rPr>
              <w:t xml:space="preserve"> par pārrobežu ziņojamo shēmu</w:t>
            </w:r>
            <w:r w:rsidR="003D25D8" w:rsidRPr="00C10D6F">
              <w:rPr>
                <w:rFonts w:ascii="Times New Roman" w:eastAsia="Calibri" w:hAnsi="Times New Roman"/>
                <w:sz w:val="24"/>
                <w:szCs w:val="24"/>
                <w:lang w:eastAsia="lv-LV"/>
              </w:rPr>
              <w:t xml:space="preserve">, </w:t>
            </w:r>
            <w:r w:rsidR="0069049B" w:rsidRPr="00C10D6F">
              <w:rPr>
                <w:rFonts w:ascii="Times New Roman" w:eastAsia="Calibri" w:hAnsi="Times New Roman"/>
                <w:sz w:val="24"/>
                <w:szCs w:val="24"/>
                <w:lang w:eastAsia="lv-LV"/>
              </w:rPr>
              <w:t>ziņojuma</w:t>
            </w:r>
            <w:r w:rsidR="003D25D8" w:rsidRPr="00C10D6F">
              <w:rPr>
                <w:rFonts w:ascii="Times New Roman" w:eastAsia="Calibri" w:hAnsi="Times New Roman"/>
                <w:sz w:val="24"/>
                <w:szCs w:val="24"/>
                <w:lang w:eastAsia="lv-LV"/>
              </w:rPr>
              <w:t xml:space="preserve"> </w:t>
            </w:r>
            <w:r w:rsidR="0069049B" w:rsidRPr="00C10D6F">
              <w:rPr>
                <w:rFonts w:ascii="Times New Roman" w:eastAsia="Calibri" w:hAnsi="Times New Roman"/>
                <w:sz w:val="24"/>
                <w:szCs w:val="24"/>
                <w:lang w:eastAsia="lv-LV"/>
              </w:rPr>
              <w:t xml:space="preserve">struktūru un saturu, ziņojumā </w:t>
            </w:r>
            <w:r w:rsidR="003D25D8" w:rsidRPr="00C10D6F">
              <w:rPr>
                <w:rFonts w:ascii="Times New Roman" w:eastAsia="Calibri" w:hAnsi="Times New Roman"/>
                <w:sz w:val="24"/>
                <w:szCs w:val="24"/>
                <w:lang w:eastAsia="lv-LV"/>
              </w:rPr>
              <w:t>lietoto terminu skaidrojumu, kā arī tā sagatavošanas un iesniegšanas kārtību</w:t>
            </w:r>
            <w:r w:rsidR="0069049B" w:rsidRPr="00C10D6F">
              <w:rPr>
                <w:rFonts w:ascii="Times New Roman" w:eastAsia="Calibri" w:hAnsi="Times New Roman"/>
                <w:sz w:val="24"/>
                <w:szCs w:val="24"/>
                <w:lang w:eastAsia="lv-LV"/>
              </w:rPr>
              <w:t xml:space="preserve"> un kārtību</w:t>
            </w:r>
            <w:r w:rsidR="003D25D8" w:rsidRPr="00C10D6F">
              <w:rPr>
                <w:rFonts w:ascii="Times New Roman" w:eastAsia="Calibri" w:hAnsi="Times New Roman"/>
                <w:sz w:val="24"/>
                <w:szCs w:val="24"/>
                <w:lang w:eastAsia="lv-LV"/>
              </w:rPr>
              <w:t>,</w:t>
            </w:r>
            <w:r w:rsidR="0069049B" w:rsidRPr="00C10D6F">
              <w:rPr>
                <w:rFonts w:ascii="Times New Roman" w:eastAsia="Calibri" w:hAnsi="Times New Roman"/>
                <w:sz w:val="24"/>
                <w:szCs w:val="24"/>
                <w:lang w:eastAsia="lv-LV"/>
              </w:rPr>
              <w:t xml:space="preserve"> kādā veic automātisko informācijas par ziņojamām pārrobežu shēmām apmaiņu</w:t>
            </w:r>
            <w:r w:rsidRPr="00C10D6F">
              <w:rPr>
                <w:rFonts w:ascii="Times New Roman" w:eastAsia="Calibri" w:hAnsi="Times New Roman"/>
                <w:sz w:val="24"/>
                <w:szCs w:val="24"/>
                <w:lang w:eastAsia="lv-LV"/>
              </w:rPr>
              <w:t xml:space="preserve">. Ņemot vērā minēto, ir izstrādāts </w:t>
            </w:r>
            <w:r w:rsidR="006807F7" w:rsidRPr="00C10D6F">
              <w:rPr>
                <w:rFonts w:ascii="Times New Roman" w:eastAsia="Calibri" w:hAnsi="Times New Roman"/>
                <w:sz w:val="24"/>
                <w:szCs w:val="24"/>
                <w:lang w:eastAsia="lv-LV"/>
              </w:rPr>
              <w:t>n</w:t>
            </w:r>
            <w:r w:rsidRPr="00C10D6F">
              <w:rPr>
                <w:rFonts w:ascii="Times New Roman" w:eastAsia="Calibri" w:hAnsi="Times New Roman"/>
                <w:sz w:val="24"/>
                <w:szCs w:val="24"/>
                <w:lang w:eastAsia="lv-LV"/>
              </w:rPr>
              <w:t>oteikumu projekts.</w:t>
            </w:r>
          </w:p>
          <w:p w14:paraId="783519CD" w14:textId="77777777" w:rsidR="001C3462" w:rsidRDefault="00DE37A8" w:rsidP="000E7D91">
            <w:pPr>
              <w:pStyle w:val="NoSpacing"/>
              <w:ind w:firstLine="261"/>
              <w:jc w:val="both"/>
              <w:rPr>
                <w:rFonts w:ascii="Times New Roman" w:hAnsi="Times New Roman"/>
                <w:sz w:val="24"/>
                <w:szCs w:val="24"/>
                <w:u w:val="single"/>
              </w:rPr>
            </w:pPr>
            <w:r>
              <w:rPr>
                <w:rFonts w:ascii="Times New Roman" w:hAnsi="Times New Roman"/>
                <w:sz w:val="24"/>
                <w:szCs w:val="24"/>
                <w:u w:val="single"/>
              </w:rPr>
              <w:t>Noteikumu projekta regulējuma apjoms</w:t>
            </w:r>
          </w:p>
          <w:p w14:paraId="282BB939" w14:textId="61786A1D" w:rsidR="00DE37A8" w:rsidRPr="00A517F2" w:rsidRDefault="00DE37A8" w:rsidP="000E7D91">
            <w:pPr>
              <w:pStyle w:val="NoSpacing"/>
              <w:ind w:firstLine="261"/>
              <w:jc w:val="both"/>
              <w:rPr>
                <w:rFonts w:ascii="Times New Roman" w:hAnsi="Times New Roman"/>
                <w:sz w:val="24"/>
                <w:szCs w:val="24"/>
              </w:rPr>
            </w:pPr>
            <w:r>
              <w:rPr>
                <w:rFonts w:ascii="Times New Roman" w:hAnsi="Times New Roman"/>
                <w:sz w:val="24"/>
                <w:szCs w:val="24"/>
              </w:rPr>
              <w:t xml:space="preserve">Noteikumu projekts izstrādāts, ievērojot Ministru kabinetam likuma </w:t>
            </w:r>
            <w:r w:rsidRPr="00DE37A8">
              <w:rPr>
                <w:rFonts w:ascii="Times New Roman" w:hAnsi="Times New Roman"/>
                <w:sz w:val="24"/>
                <w:szCs w:val="24"/>
              </w:rPr>
              <w:t>“Par nodokļiem un nodevām”</w:t>
            </w:r>
            <w:r>
              <w:rPr>
                <w:rFonts w:ascii="Times New Roman" w:hAnsi="Times New Roman"/>
                <w:sz w:val="24"/>
                <w:szCs w:val="24"/>
              </w:rPr>
              <w:t xml:space="preserve"> 15.panta desmitajā daļā</w:t>
            </w:r>
            <w:r w:rsidRPr="00DE37A8">
              <w:rPr>
                <w:rFonts w:ascii="Times New Roman" w:hAnsi="Times New Roman"/>
                <w:sz w:val="24"/>
                <w:szCs w:val="24"/>
              </w:rPr>
              <w:t xml:space="preserve"> </w:t>
            </w:r>
            <w:r>
              <w:rPr>
                <w:rFonts w:ascii="Times New Roman" w:hAnsi="Times New Roman"/>
                <w:sz w:val="24"/>
                <w:szCs w:val="24"/>
              </w:rPr>
              <w:t>noteikto pilnvarojuma apjomu. Minētais apjoms atspoguļots arī noteikumu projekta 1.pun</w:t>
            </w:r>
            <w:r w:rsidR="00A216AB">
              <w:rPr>
                <w:rFonts w:ascii="Times New Roman" w:hAnsi="Times New Roman"/>
                <w:sz w:val="24"/>
                <w:szCs w:val="24"/>
              </w:rPr>
              <w:t>k</w:t>
            </w:r>
            <w:r>
              <w:rPr>
                <w:rFonts w:ascii="Times New Roman" w:hAnsi="Times New Roman"/>
                <w:sz w:val="24"/>
                <w:szCs w:val="24"/>
              </w:rPr>
              <w:t xml:space="preserve">tā. Tā, piemēram, </w:t>
            </w:r>
            <w:r w:rsidR="00A216AB">
              <w:rPr>
                <w:rFonts w:ascii="Times New Roman" w:hAnsi="Times New Roman"/>
                <w:sz w:val="24"/>
                <w:szCs w:val="24"/>
              </w:rPr>
              <w:t xml:space="preserve">noteikumu projekta </w:t>
            </w:r>
            <w:r w:rsidRPr="00DE37A8">
              <w:rPr>
                <w:rFonts w:ascii="Times New Roman" w:hAnsi="Times New Roman"/>
                <w:sz w:val="24"/>
                <w:szCs w:val="24"/>
              </w:rPr>
              <w:t>1.2.apakšpunkts attiecas uz noteikumu projekta regulējumu, kas nosaka nosacījumus, kuriem iestājoties, ir sniedzams ziņojums, piemēram, ziņojamās pārrobežu shēmas pa</w:t>
            </w:r>
            <w:r>
              <w:rPr>
                <w:rFonts w:ascii="Times New Roman" w:hAnsi="Times New Roman"/>
                <w:sz w:val="24"/>
                <w:szCs w:val="24"/>
              </w:rPr>
              <w:t>zīmes un galvenā ieguvuma tests, bet</w:t>
            </w:r>
            <w:r w:rsidRPr="00DE37A8">
              <w:rPr>
                <w:rFonts w:ascii="Times New Roman" w:hAnsi="Times New Roman"/>
                <w:sz w:val="24"/>
                <w:szCs w:val="24"/>
              </w:rPr>
              <w:t xml:space="preserve"> noteikumu projekta 1.3.apakšpunkts attiecas uz ziņojuma sagatavošanas un iesniegšanas kārtību, piemēram, uz informāciju, kas norādāma ziņojumā, uz iesniegšanas formu (VID Elektroniskās deklarēšanas sistēma un Valsts reģionālās attīstības aģentūras savietotājs) un termiņiem, kādos ziņojums tiek iesniegts.</w:t>
            </w:r>
            <w:r>
              <w:rPr>
                <w:rFonts w:ascii="Times New Roman" w:hAnsi="Times New Roman"/>
                <w:sz w:val="24"/>
                <w:szCs w:val="24"/>
              </w:rPr>
              <w:t xml:space="preserve"> </w:t>
            </w:r>
            <w:r w:rsidRPr="00DE37A8">
              <w:rPr>
                <w:rFonts w:ascii="Times New Roman" w:hAnsi="Times New Roman"/>
                <w:sz w:val="24"/>
                <w:szCs w:val="24"/>
              </w:rPr>
              <w:t>Noteikumu projekta 1.4.apakšpunkts attiecas uz informācijas apmaiņas kārtību, tas ir, uz normām, atbilstoši kurām VID no starpniekiem un attiecīgajiem nodokļu maksātājiem saņemto informāciju nosūtīs citu valstu kompetentām iestādēm.</w:t>
            </w:r>
            <w:r w:rsidR="007B5DFE">
              <w:rPr>
                <w:rFonts w:ascii="Times New Roman" w:hAnsi="Times New Roman"/>
                <w:sz w:val="24"/>
                <w:szCs w:val="24"/>
              </w:rPr>
              <w:t xml:space="preserve"> </w:t>
            </w:r>
            <w:r w:rsidR="00A46204">
              <w:rPr>
                <w:rFonts w:ascii="Times New Roman" w:hAnsi="Times New Roman"/>
                <w:sz w:val="24"/>
                <w:szCs w:val="24"/>
              </w:rPr>
              <w:t>Informācijas apmaiņa, kas notiks</w:t>
            </w:r>
            <w:r w:rsidR="00A216AB">
              <w:rPr>
                <w:rFonts w:ascii="Times New Roman" w:hAnsi="Times New Roman"/>
                <w:sz w:val="24"/>
                <w:szCs w:val="24"/>
              </w:rPr>
              <w:t>,</w:t>
            </w:r>
            <w:r w:rsidR="00A46204">
              <w:rPr>
                <w:rFonts w:ascii="Times New Roman" w:hAnsi="Times New Roman"/>
                <w:sz w:val="24"/>
                <w:szCs w:val="24"/>
              </w:rPr>
              <w:t xml:space="preserve"> pamatojoties uz starptautiskajiem līgumiem, notiks </w:t>
            </w:r>
            <w:r w:rsidR="00A46204" w:rsidRPr="00AD6850">
              <w:rPr>
                <w:rFonts w:ascii="Times New Roman" w:hAnsi="Times New Roman"/>
                <w:sz w:val="24"/>
                <w:szCs w:val="24"/>
              </w:rPr>
              <w:t xml:space="preserve">atbilstoši </w:t>
            </w:r>
            <w:r w:rsidR="008978BF" w:rsidRPr="00AD6850">
              <w:rPr>
                <w:rFonts w:ascii="Times New Roman" w:hAnsi="Times New Roman"/>
                <w:sz w:val="24"/>
                <w:szCs w:val="24"/>
              </w:rPr>
              <w:t>praksei, kādu parasti ievēro starptautiskās automātiskās informācijas apmaiņas jomā</w:t>
            </w:r>
            <w:r w:rsidR="00A46204" w:rsidRPr="00AD6850">
              <w:rPr>
                <w:rFonts w:ascii="Times New Roman" w:hAnsi="Times New Roman"/>
                <w:sz w:val="24"/>
                <w:szCs w:val="24"/>
              </w:rPr>
              <w:t>, piemēram, informācijas apmaiņa saskaņā ar Ministru kabineta 2017.gada 4.jūlija noteikumiem Nr.397 “Noteikumi par starptautiskas uzņēmumu grupas pārskatu par katru valsti”</w:t>
            </w:r>
            <w:r w:rsidR="008978BF" w:rsidRPr="00AD6850">
              <w:rPr>
                <w:rFonts w:ascii="Times New Roman" w:hAnsi="Times New Roman"/>
                <w:sz w:val="24"/>
                <w:szCs w:val="24"/>
              </w:rPr>
              <w:t>, kad informācijas apmaiņa ar trešajām valstīm notiek</w:t>
            </w:r>
            <w:r w:rsidR="00AD6850" w:rsidRPr="00AD6850">
              <w:rPr>
                <w:rFonts w:ascii="Times New Roman" w:hAnsi="Times New Roman"/>
                <w:sz w:val="24"/>
                <w:szCs w:val="24"/>
              </w:rPr>
              <w:t>,</w:t>
            </w:r>
            <w:r w:rsidR="008978BF" w:rsidRPr="00AD6850">
              <w:rPr>
                <w:rFonts w:ascii="Times New Roman" w:hAnsi="Times New Roman"/>
                <w:sz w:val="24"/>
                <w:szCs w:val="24"/>
              </w:rPr>
              <w:t xml:space="preserve"> pamatojoties uz starptautisko līgumu un uz tā pamata noslēgto kompetento iestāžu vienošanos</w:t>
            </w:r>
            <w:r w:rsidR="00A46204" w:rsidRPr="00AD6850">
              <w:rPr>
                <w:rFonts w:ascii="Times New Roman" w:hAnsi="Times New Roman"/>
                <w:sz w:val="24"/>
                <w:szCs w:val="24"/>
              </w:rPr>
              <w:t>. Faktiski</w:t>
            </w:r>
            <w:r w:rsidR="008978BF" w:rsidRPr="00AD6850">
              <w:rPr>
                <w:rFonts w:ascii="Times New Roman" w:hAnsi="Times New Roman"/>
                <w:sz w:val="24"/>
                <w:szCs w:val="24"/>
              </w:rPr>
              <w:t>,</w:t>
            </w:r>
            <w:r w:rsidR="00A46204" w:rsidRPr="00AD6850">
              <w:rPr>
                <w:rFonts w:ascii="Times New Roman" w:hAnsi="Times New Roman"/>
                <w:sz w:val="24"/>
                <w:szCs w:val="24"/>
              </w:rPr>
              <w:t xml:space="preserve"> pamats </w:t>
            </w:r>
            <w:r w:rsidR="008978BF" w:rsidRPr="00AD6850">
              <w:rPr>
                <w:rFonts w:ascii="Times New Roman" w:hAnsi="Times New Roman"/>
                <w:sz w:val="24"/>
                <w:szCs w:val="24"/>
              </w:rPr>
              <w:t xml:space="preserve">noteikumu projektā noteiktās </w:t>
            </w:r>
            <w:r w:rsidR="00A46204" w:rsidRPr="00AD6850">
              <w:rPr>
                <w:rFonts w:ascii="Times New Roman" w:hAnsi="Times New Roman"/>
                <w:sz w:val="24"/>
                <w:szCs w:val="24"/>
              </w:rPr>
              <w:t>informācijas apmaiņai</w:t>
            </w:r>
            <w:r w:rsidR="008978BF" w:rsidRPr="00AD6850">
              <w:rPr>
                <w:rFonts w:ascii="Times New Roman" w:hAnsi="Times New Roman"/>
                <w:sz w:val="24"/>
                <w:szCs w:val="24"/>
              </w:rPr>
              <w:t xml:space="preserve"> ar trešajām valstīm</w:t>
            </w:r>
            <w:r w:rsidR="00A46204" w:rsidRPr="00AD6850">
              <w:rPr>
                <w:rFonts w:ascii="Times New Roman" w:hAnsi="Times New Roman"/>
                <w:sz w:val="24"/>
                <w:szCs w:val="24"/>
              </w:rPr>
              <w:t xml:space="preserve"> ir paredzēts Konvencijas par savstarpējo administratīvo palīdzību nodokļu jomā </w:t>
            </w:r>
            <w:r w:rsidR="00A216AB" w:rsidRPr="00AD6850">
              <w:rPr>
                <w:rFonts w:ascii="Times New Roman" w:hAnsi="Times New Roman"/>
                <w:sz w:val="24"/>
                <w:szCs w:val="24"/>
              </w:rPr>
              <w:t>(tur</w:t>
            </w:r>
            <w:r w:rsidR="00A216AB" w:rsidRPr="00A216AB">
              <w:rPr>
                <w:rFonts w:ascii="Times New Roman" w:hAnsi="Times New Roman"/>
                <w:sz w:val="24"/>
                <w:szCs w:val="24"/>
              </w:rPr>
              <w:t xml:space="preserve">pmāk – Konvencija) </w:t>
            </w:r>
            <w:r w:rsidR="00A46204" w:rsidRPr="00A46204">
              <w:rPr>
                <w:rFonts w:ascii="Times New Roman" w:hAnsi="Times New Roman"/>
                <w:sz w:val="24"/>
                <w:szCs w:val="24"/>
              </w:rPr>
              <w:t xml:space="preserve">(Latvijā spēkā no 2014.gada 1.novembra) 6.pantā un atsevišķos gadījumos, pamatojoties uz divpusējām nodokļu konvencijām (26.pants). Lai gan, pamatojoties uz attiecīgajiem starptautisko līgumu pantiem, tiks slēgtas kompetento iestāžu vienošanās, kur detalizēti būs atrunāts sniedzamās informācijas apjoms, tiesiskais </w:t>
            </w:r>
            <w:r w:rsidR="00A46204" w:rsidRPr="00A46204">
              <w:rPr>
                <w:rFonts w:ascii="Times New Roman" w:hAnsi="Times New Roman"/>
                <w:sz w:val="24"/>
                <w:szCs w:val="24"/>
              </w:rPr>
              <w:lastRenderedPageBreak/>
              <w:t>pamats informācijas apmaiņai tomēr būs Latvijai saistošie starptautiskie līgumi.</w:t>
            </w:r>
          </w:p>
          <w:p w14:paraId="306D7AFA" w14:textId="77777777" w:rsidR="00F26CDC" w:rsidRPr="00C10D6F" w:rsidRDefault="00F26CDC" w:rsidP="000E7D91">
            <w:pPr>
              <w:pStyle w:val="NoSpacing"/>
              <w:ind w:firstLine="261"/>
              <w:jc w:val="both"/>
              <w:rPr>
                <w:rFonts w:ascii="Times New Roman" w:hAnsi="Times New Roman"/>
                <w:sz w:val="24"/>
                <w:szCs w:val="24"/>
                <w:u w:val="single"/>
              </w:rPr>
            </w:pPr>
            <w:r w:rsidRPr="00C10D6F">
              <w:rPr>
                <w:rFonts w:ascii="Times New Roman" w:hAnsi="Times New Roman"/>
                <w:sz w:val="24"/>
                <w:szCs w:val="24"/>
                <w:u w:val="single"/>
              </w:rPr>
              <w:t>Pārrobežu shēmas, uz kurām attiecas regulējums</w:t>
            </w:r>
          </w:p>
          <w:p w14:paraId="7313964B" w14:textId="77777777" w:rsidR="00EC694E" w:rsidRDefault="00F26CDC" w:rsidP="000E7D91">
            <w:pPr>
              <w:pStyle w:val="NoSpacing"/>
              <w:ind w:firstLine="261"/>
              <w:jc w:val="both"/>
              <w:rPr>
                <w:rFonts w:ascii="Times New Roman" w:hAnsi="Times New Roman"/>
                <w:sz w:val="24"/>
                <w:szCs w:val="24"/>
              </w:rPr>
            </w:pPr>
            <w:r w:rsidRPr="00C10D6F">
              <w:rPr>
                <w:rFonts w:ascii="Times New Roman" w:hAnsi="Times New Roman"/>
                <w:sz w:val="24"/>
                <w:szCs w:val="24"/>
              </w:rPr>
              <w:t xml:space="preserve">Noteikumu projektā ir ietverti kritēriji, kuriem izpildoties, informācija par attiecīgo pārrobežu shēmu būs jāsniedz VID. Pamatā </w:t>
            </w:r>
            <w:r w:rsidR="00260C2C" w:rsidRPr="00C10D6F">
              <w:rPr>
                <w:rFonts w:ascii="Times New Roman" w:hAnsi="Times New Roman"/>
                <w:sz w:val="24"/>
                <w:szCs w:val="24"/>
              </w:rPr>
              <w:t>noteikumu projektā ietvertie kritēriji raksturo</w:t>
            </w:r>
            <w:r w:rsidRPr="00C10D6F">
              <w:rPr>
                <w:rFonts w:ascii="Times New Roman" w:hAnsi="Times New Roman"/>
                <w:sz w:val="24"/>
                <w:szCs w:val="24"/>
              </w:rPr>
              <w:t xml:space="preserve"> shēmas, kuru rezultātā, izmantojot dažādu valstu regulējuma atšķirības, nodokļu maksātājs iegūs</w:t>
            </w:r>
            <w:r w:rsidR="00C62991" w:rsidRPr="00C10D6F">
              <w:rPr>
                <w:rFonts w:ascii="Times New Roman" w:hAnsi="Times New Roman"/>
                <w:sz w:val="24"/>
                <w:szCs w:val="24"/>
              </w:rPr>
              <w:t>t</w:t>
            </w:r>
            <w:r w:rsidRPr="00C10D6F">
              <w:rPr>
                <w:rFonts w:ascii="Times New Roman" w:hAnsi="Times New Roman"/>
                <w:sz w:val="24"/>
                <w:szCs w:val="24"/>
              </w:rPr>
              <w:t xml:space="preserve"> nodokļu priekšrocības, kādas parasti tieši nav paredzētas attiecīgo valstu regulējumā, kā arī shēmas, kuru rezultātā attiecīgajam nodokļu maksātājam izdodas izvairīties no automātiskās informācijas apmaiņas par finanšu kontiem vai arī</w:t>
            </w:r>
            <w:r w:rsidR="00EC694E" w:rsidRPr="00C10D6F">
              <w:rPr>
                <w:rFonts w:ascii="Times New Roman" w:hAnsi="Times New Roman"/>
                <w:sz w:val="24"/>
                <w:szCs w:val="24"/>
              </w:rPr>
              <w:t>, izmantojot kuras, nodokļu maksātājam izdodas izvairīties no patiesā labuma guvēja norādīšanas.</w:t>
            </w:r>
            <w:r w:rsidR="00260C2C" w:rsidRPr="00C10D6F">
              <w:rPr>
                <w:rFonts w:ascii="Times New Roman" w:hAnsi="Times New Roman"/>
                <w:sz w:val="24"/>
                <w:szCs w:val="24"/>
              </w:rPr>
              <w:t xml:space="preserve"> Tā, piemēram, ja shēmas dalībnieks veic mākslīgas darbības, kas ietver zaudējumus nesošas komercsabiedrības iegādi, šādas komercsabiedrības pamatdarbības pārtraukšanu un tās zaudējumu izmantošanu nolūkā samazināt tā nodokļu saistības, tostarp, pārvedot minētos zaudējumus uz citu valsti vai teritoriju vai paātrinot minēto zaudējumu izmantošanu, un </w:t>
            </w:r>
            <w:r w:rsidR="004168CB" w:rsidRPr="00C10D6F">
              <w:rPr>
                <w:rFonts w:ascii="Times New Roman" w:hAnsi="Times New Roman"/>
                <w:sz w:val="24"/>
                <w:szCs w:val="24"/>
              </w:rPr>
              <w:t xml:space="preserve">ja galvenais ieguvums vai viens no galvenajiem ieguvumiem šādām darbībām ir nodokļu </w:t>
            </w:r>
            <w:r w:rsidR="009F632B" w:rsidRPr="00C10D6F">
              <w:rPr>
                <w:rFonts w:ascii="Times New Roman" w:hAnsi="Times New Roman"/>
                <w:sz w:val="24"/>
                <w:szCs w:val="24"/>
              </w:rPr>
              <w:t>priekšrocību</w:t>
            </w:r>
            <w:r w:rsidR="004168CB" w:rsidRPr="00C10D6F">
              <w:rPr>
                <w:rFonts w:ascii="Times New Roman" w:hAnsi="Times New Roman"/>
                <w:sz w:val="24"/>
                <w:szCs w:val="24"/>
              </w:rPr>
              <w:t xml:space="preserve"> iegūšana, </w:t>
            </w:r>
            <w:r w:rsidR="009F632B" w:rsidRPr="00C10D6F">
              <w:rPr>
                <w:rFonts w:ascii="Times New Roman" w:hAnsi="Times New Roman"/>
                <w:sz w:val="24"/>
                <w:szCs w:val="24"/>
              </w:rPr>
              <w:t>tad izpildās noteikumu projektā paredzētie kritērij</w:t>
            </w:r>
            <w:r w:rsidR="00C62991" w:rsidRPr="00C10D6F">
              <w:rPr>
                <w:rFonts w:ascii="Times New Roman" w:hAnsi="Times New Roman"/>
                <w:sz w:val="24"/>
                <w:szCs w:val="24"/>
              </w:rPr>
              <w:t>i</w:t>
            </w:r>
            <w:r w:rsidR="009F632B" w:rsidRPr="00C10D6F">
              <w:rPr>
                <w:rFonts w:ascii="Times New Roman" w:hAnsi="Times New Roman"/>
                <w:sz w:val="24"/>
                <w:szCs w:val="24"/>
              </w:rPr>
              <w:t xml:space="preserve"> attiecībā uz ziņošanas pienākumu par pārrobežu shēmu.</w:t>
            </w:r>
          </w:p>
          <w:p w14:paraId="5179B468" w14:textId="77777777" w:rsidR="009E60D0" w:rsidRPr="00C10D6F" w:rsidRDefault="009E60D0" w:rsidP="000E7D91">
            <w:pPr>
              <w:pStyle w:val="NoSpacing"/>
              <w:ind w:firstLine="261"/>
              <w:jc w:val="both"/>
              <w:rPr>
                <w:rFonts w:ascii="Times New Roman" w:hAnsi="Times New Roman"/>
                <w:sz w:val="24"/>
                <w:szCs w:val="24"/>
              </w:rPr>
            </w:pPr>
            <w:r>
              <w:rPr>
                <w:rFonts w:ascii="Times New Roman" w:hAnsi="Times New Roman"/>
                <w:sz w:val="24"/>
                <w:szCs w:val="24"/>
              </w:rPr>
              <w:t xml:space="preserve">Lai noteikumu projekta izpratnē konstatētu, ka attiecīgā shēma ir ziņojama pārrobežu shēma, ir nepieciešams konstatēt, ka darījums tiek veikts saistītu personu starpā. Ņemot vērā minēto, noteikumu projektā ir ietverta saistītas personas definīcija. Piemērojot minēto definīciju, tiek pieņemts, ka </w:t>
            </w:r>
            <w:r w:rsidRPr="009E60D0">
              <w:rPr>
                <w:rFonts w:ascii="Times New Roman" w:hAnsi="Times New Roman"/>
                <w:sz w:val="24"/>
                <w:szCs w:val="24"/>
              </w:rPr>
              <w:t>persona, viņas laulātais un viņas augšupējie vai lejupējie radinieki ir uzskatāmi par vienu personu</w:t>
            </w:r>
            <w:r>
              <w:rPr>
                <w:rFonts w:ascii="Times New Roman" w:hAnsi="Times New Roman"/>
                <w:sz w:val="24"/>
                <w:szCs w:val="24"/>
              </w:rPr>
              <w:t xml:space="preserve">. </w:t>
            </w:r>
            <w:r w:rsidRPr="009E60D0">
              <w:rPr>
                <w:rFonts w:ascii="Times New Roman" w:hAnsi="Times New Roman"/>
                <w:sz w:val="24"/>
                <w:szCs w:val="24"/>
              </w:rPr>
              <w:t>Minētais nepieciešams, ņemot vērā, ka gadījumos, kad šādas personas kopā kontrolē kādu komercsabiedrību, tās parasti rīkojas saskaņoti, līdz ar to, nosakot saistību, šis apstāklis jāņem vērā. Pretējā gadījumā, piemēram, sadalot kapitāla daļas starp šīm personām, būt</w:t>
            </w:r>
            <w:r>
              <w:rPr>
                <w:rFonts w:ascii="Times New Roman" w:hAnsi="Times New Roman"/>
                <w:sz w:val="24"/>
                <w:szCs w:val="24"/>
              </w:rPr>
              <w:t>u</w:t>
            </w:r>
            <w:r w:rsidRPr="009E60D0">
              <w:rPr>
                <w:rFonts w:ascii="Times New Roman" w:hAnsi="Times New Roman"/>
                <w:sz w:val="24"/>
                <w:szCs w:val="24"/>
              </w:rPr>
              <w:t xml:space="preserve"> iespējams mākslīgi izvairīties no saistīto personu statusa.</w:t>
            </w:r>
          </w:p>
          <w:p w14:paraId="450AC8AE" w14:textId="77777777" w:rsidR="009F632B" w:rsidRPr="00C10D6F" w:rsidRDefault="009F632B" w:rsidP="000E7D91">
            <w:pPr>
              <w:pStyle w:val="NoSpacing"/>
              <w:ind w:firstLine="261"/>
              <w:jc w:val="both"/>
              <w:rPr>
                <w:rFonts w:ascii="Times New Roman" w:hAnsi="Times New Roman"/>
                <w:sz w:val="24"/>
                <w:szCs w:val="24"/>
                <w:u w:val="single"/>
              </w:rPr>
            </w:pPr>
            <w:r w:rsidRPr="00C10D6F">
              <w:rPr>
                <w:rFonts w:ascii="Times New Roman" w:hAnsi="Times New Roman"/>
                <w:sz w:val="24"/>
                <w:szCs w:val="24"/>
                <w:u w:val="single"/>
              </w:rPr>
              <w:t>Subjekti, uz kuriem attiecas regulējums</w:t>
            </w:r>
          </w:p>
          <w:p w14:paraId="49C19F51" w14:textId="77777777" w:rsidR="00F26CDC" w:rsidRPr="00C10D6F" w:rsidRDefault="009F632B" w:rsidP="000E7D91">
            <w:pPr>
              <w:pStyle w:val="NoSpacing"/>
              <w:ind w:firstLine="261"/>
              <w:jc w:val="both"/>
              <w:rPr>
                <w:rFonts w:ascii="Times New Roman" w:hAnsi="Times New Roman"/>
                <w:sz w:val="24"/>
                <w:szCs w:val="24"/>
              </w:rPr>
            </w:pPr>
            <w:r w:rsidRPr="00C10D6F">
              <w:rPr>
                <w:rFonts w:ascii="Times New Roman" w:hAnsi="Times New Roman"/>
                <w:sz w:val="24"/>
                <w:szCs w:val="24"/>
              </w:rPr>
              <w:t>Noteikumu projekts attiecas uz starpniekiem</w:t>
            </w:r>
            <w:r w:rsidR="00F82B9A" w:rsidRPr="00C10D6F">
              <w:rPr>
                <w:rFonts w:ascii="Times New Roman" w:hAnsi="Times New Roman"/>
                <w:sz w:val="24"/>
                <w:szCs w:val="24"/>
              </w:rPr>
              <w:t xml:space="preserve"> (parasti personas, kuras sniedz nodokļu maksātājiem konsultācijas saistībā ar pārrobežu shēmu ieviešanu)</w:t>
            </w:r>
            <w:r w:rsidR="008B4BCE" w:rsidRPr="00C10D6F">
              <w:rPr>
                <w:rFonts w:ascii="Times New Roman" w:hAnsi="Times New Roman"/>
                <w:sz w:val="24"/>
                <w:szCs w:val="24"/>
              </w:rPr>
              <w:t xml:space="preserve"> un </w:t>
            </w:r>
            <w:r w:rsidR="00F82B9A" w:rsidRPr="00C10D6F">
              <w:rPr>
                <w:rFonts w:ascii="Times New Roman" w:hAnsi="Times New Roman"/>
                <w:sz w:val="24"/>
                <w:szCs w:val="24"/>
              </w:rPr>
              <w:t xml:space="preserve"> nodokļu maksātājiem, uz kuriem attiecas attiecīgā pārrobežu shēma</w:t>
            </w:r>
            <w:r w:rsidR="0004187C" w:rsidRPr="00C10D6F">
              <w:rPr>
                <w:rFonts w:ascii="Times New Roman" w:hAnsi="Times New Roman"/>
                <w:sz w:val="24"/>
                <w:szCs w:val="24"/>
              </w:rPr>
              <w:t>,</w:t>
            </w:r>
            <w:r w:rsidR="00F82B9A" w:rsidRPr="00C10D6F">
              <w:rPr>
                <w:rFonts w:ascii="Times New Roman" w:hAnsi="Times New Roman"/>
                <w:sz w:val="24"/>
                <w:szCs w:val="24"/>
              </w:rPr>
              <w:t xml:space="preserve"> un VID.</w:t>
            </w:r>
          </w:p>
          <w:p w14:paraId="2409B3AE" w14:textId="77777777" w:rsidR="00D96925" w:rsidRPr="00C10D6F" w:rsidRDefault="00D96925" w:rsidP="00D96925">
            <w:pPr>
              <w:pStyle w:val="NoSpacing"/>
              <w:ind w:firstLine="261"/>
              <w:jc w:val="both"/>
              <w:rPr>
                <w:rFonts w:ascii="Times New Roman" w:hAnsi="Times New Roman"/>
                <w:sz w:val="24"/>
                <w:szCs w:val="24"/>
              </w:rPr>
            </w:pPr>
            <w:r w:rsidRPr="00C10D6F">
              <w:rPr>
                <w:rFonts w:ascii="Times New Roman" w:hAnsi="Times New Roman"/>
                <w:sz w:val="24"/>
                <w:szCs w:val="24"/>
              </w:rPr>
              <w:t>Ņemot vērā DAC6 ietverto termina “starpnieks” skaidrojumu, noteikumu projekts attiecas uz divu veidu starpniekiem:</w:t>
            </w:r>
          </w:p>
          <w:p w14:paraId="233ED81B" w14:textId="77777777" w:rsidR="00D96925" w:rsidRPr="00C10D6F" w:rsidRDefault="00D96925" w:rsidP="00D96925">
            <w:pPr>
              <w:pStyle w:val="NoSpacing"/>
              <w:numPr>
                <w:ilvl w:val="0"/>
                <w:numId w:val="13"/>
              </w:numPr>
              <w:jc w:val="both"/>
              <w:rPr>
                <w:rFonts w:ascii="Times New Roman" w:hAnsi="Times New Roman"/>
                <w:sz w:val="24"/>
                <w:szCs w:val="24"/>
              </w:rPr>
            </w:pPr>
            <w:r w:rsidRPr="00C10D6F">
              <w:rPr>
                <w:rFonts w:ascii="Times New Roman" w:hAnsi="Times New Roman"/>
                <w:sz w:val="24"/>
                <w:szCs w:val="24"/>
              </w:rPr>
              <w:t xml:space="preserve">starpniekiem – veicinātājiem (jeb galvenajiem starpniekiem) (proti, uz tādām personām, kuras plāno, tirgo, organizē vai dara pieejamu ziņojamo pārrobežu shēmu īstenošanai vai vada tās īstenošanu) (noteikumu projekta </w:t>
            </w:r>
            <w:r w:rsidR="00B11D05" w:rsidRPr="00C10D6F">
              <w:rPr>
                <w:rFonts w:ascii="Times New Roman" w:hAnsi="Times New Roman"/>
                <w:sz w:val="24"/>
                <w:szCs w:val="24"/>
              </w:rPr>
              <w:t>3</w:t>
            </w:r>
            <w:r w:rsidRPr="00C10D6F">
              <w:rPr>
                <w:rFonts w:ascii="Times New Roman" w:hAnsi="Times New Roman"/>
                <w:sz w:val="24"/>
                <w:szCs w:val="24"/>
              </w:rPr>
              <w:t>.5.1.1. apakšpunkts);</w:t>
            </w:r>
          </w:p>
          <w:p w14:paraId="3CF538A2" w14:textId="0D313506" w:rsidR="00D96925" w:rsidRPr="00C10D6F" w:rsidRDefault="00D96925" w:rsidP="00D96925">
            <w:pPr>
              <w:pStyle w:val="NoSpacing"/>
              <w:numPr>
                <w:ilvl w:val="0"/>
                <w:numId w:val="13"/>
              </w:numPr>
              <w:jc w:val="both"/>
              <w:rPr>
                <w:rFonts w:ascii="Times New Roman" w:hAnsi="Times New Roman"/>
                <w:sz w:val="24"/>
                <w:szCs w:val="24"/>
              </w:rPr>
            </w:pPr>
            <w:r w:rsidRPr="00C10D6F">
              <w:rPr>
                <w:rFonts w:ascii="Times New Roman" w:hAnsi="Times New Roman"/>
                <w:sz w:val="24"/>
                <w:szCs w:val="24"/>
              </w:rPr>
              <w:t>starpniekiem – pakalpojum</w:t>
            </w:r>
            <w:r w:rsidR="00132F28">
              <w:rPr>
                <w:rFonts w:ascii="Times New Roman" w:hAnsi="Times New Roman"/>
                <w:sz w:val="24"/>
                <w:szCs w:val="24"/>
              </w:rPr>
              <w:t>u</w:t>
            </w:r>
            <w:r w:rsidRPr="00C10D6F">
              <w:rPr>
                <w:rFonts w:ascii="Times New Roman" w:hAnsi="Times New Roman"/>
                <w:sz w:val="24"/>
                <w:szCs w:val="24"/>
              </w:rPr>
              <w:t xml:space="preserve"> sniedzējiem (jeb palīgstarpniekiem) (proti, uz tādām personām, kuras, ņemot vērā attiecīgos faktus un apstākļus un pamatojoties uz pieejamo informāciju un attiecīgajām speciālajām zināšanām un izpratni, kas vajadzīga, lai sniegtu šādus pakalpojumus, zina vai var pamatoti uzskatīt, ka zina, ka tā ir tieši vai ar citu personu palīdzību sniegusi palīdzību, atbalstu vai konsultācijas attiecībā uz to, lai plānotu, tirgotu, </w:t>
            </w:r>
            <w:r w:rsidRPr="00C10D6F">
              <w:rPr>
                <w:rFonts w:ascii="Times New Roman" w:hAnsi="Times New Roman"/>
                <w:sz w:val="24"/>
                <w:szCs w:val="24"/>
              </w:rPr>
              <w:lastRenderedPageBreak/>
              <w:t xml:space="preserve">organizētu, darītu pieejamu ziņojamu pārrobežu shēmu īstenošanu vai vadītu tās īstenošanu) (noteikumu projekta </w:t>
            </w:r>
            <w:r w:rsidR="00B11D05" w:rsidRPr="00C10D6F">
              <w:rPr>
                <w:rFonts w:ascii="Times New Roman" w:hAnsi="Times New Roman"/>
                <w:sz w:val="24"/>
                <w:szCs w:val="24"/>
              </w:rPr>
              <w:t>3</w:t>
            </w:r>
            <w:r w:rsidRPr="00C10D6F">
              <w:rPr>
                <w:rFonts w:ascii="Times New Roman" w:hAnsi="Times New Roman"/>
                <w:sz w:val="24"/>
                <w:szCs w:val="24"/>
              </w:rPr>
              <w:t>.5.1.2. apakšpunkts).</w:t>
            </w:r>
          </w:p>
          <w:p w14:paraId="268A7ADE" w14:textId="77777777" w:rsidR="00D96925" w:rsidRPr="00C10D6F" w:rsidRDefault="00D96925" w:rsidP="00D96925">
            <w:pPr>
              <w:pStyle w:val="NoSpacing"/>
              <w:ind w:firstLine="261"/>
              <w:jc w:val="both"/>
              <w:rPr>
                <w:rFonts w:ascii="Times New Roman" w:hAnsi="Times New Roman"/>
                <w:sz w:val="24"/>
                <w:szCs w:val="24"/>
              </w:rPr>
            </w:pPr>
            <w:r w:rsidRPr="00C10D6F">
              <w:rPr>
                <w:rFonts w:ascii="Times New Roman" w:hAnsi="Times New Roman"/>
                <w:sz w:val="24"/>
                <w:szCs w:val="24"/>
              </w:rPr>
              <w:t xml:space="preserve">Saistībā ar noteikumu projekta </w:t>
            </w:r>
            <w:r w:rsidR="00B11D05" w:rsidRPr="00C10D6F">
              <w:rPr>
                <w:rFonts w:ascii="Times New Roman" w:hAnsi="Times New Roman"/>
                <w:sz w:val="24"/>
                <w:szCs w:val="24"/>
              </w:rPr>
              <w:t>3</w:t>
            </w:r>
            <w:r w:rsidRPr="00C10D6F">
              <w:rPr>
                <w:rFonts w:ascii="Times New Roman" w:hAnsi="Times New Roman"/>
                <w:sz w:val="24"/>
                <w:szCs w:val="24"/>
              </w:rPr>
              <w:t>.5.1.2. apakšpunktā minētajiem starpniekiem – pakalpojumu sniedzējiem (jeb palīgstarpniekiem) jāņem vērā tas, ka person</w:t>
            </w:r>
            <w:r w:rsidR="00C956BA" w:rsidRPr="00C10D6F">
              <w:rPr>
                <w:rFonts w:ascii="Times New Roman" w:hAnsi="Times New Roman"/>
                <w:sz w:val="24"/>
                <w:szCs w:val="24"/>
              </w:rPr>
              <w:t>a</w:t>
            </w:r>
            <w:r w:rsidRPr="00C10D6F">
              <w:rPr>
                <w:rFonts w:ascii="Times New Roman" w:hAnsi="Times New Roman"/>
                <w:sz w:val="24"/>
                <w:szCs w:val="24"/>
              </w:rPr>
              <w:t>, kura, piemēram, sniedza noteiktus pakalpojumus, kuri izmantoti, lai plānotu, popularizētu, organizētu, darītu pieejamas ziņojamas pārrobežu shēmas īstenošanai vai vadītu to īstenošanu, var apgalvot, ka tā nav uzskatāma par starpnieku, jo šī persona nezināja vai nevarēja zināt, ka tā bijusi iesaistīta ziņojamā pārrobežu shēmā (un līdz ar to tai nav pienākuma ziņot par ziņojamu pārrobežu shēmu). Šāda iespēja ir paredzēta, jo persona, kura sniedz attiecīgos pakalpojumus, varētu būt iesaistīta tikai noteiktā plašākas pārrobežu shēmas posmā (daļā). Šai personai līdz ar to var nebūt zināms par plašākas pārrobežu shēmas pastāvēšanu (īpaši par to, vai šai shēmai piemīt kāda no noteikumu 3. nodaļā izklāstītajām pazīmēm). Šādā gadījumā attiecīgajai personai nebūtu jāsniedz attiecīgais ziņojums, ja tā nezināja un arī nevarēja zināt, ka tā bija iesaistīta ziņojamā pārrobežu shēmā.</w:t>
            </w:r>
          </w:p>
          <w:p w14:paraId="29984C39" w14:textId="77777777" w:rsidR="00D96925" w:rsidRPr="00C10D6F" w:rsidRDefault="00D96925" w:rsidP="00146152">
            <w:pPr>
              <w:pStyle w:val="NoSpacing"/>
              <w:ind w:firstLine="361"/>
              <w:jc w:val="both"/>
              <w:rPr>
                <w:rFonts w:ascii="Times New Roman" w:hAnsi="Times New Roman"/>
                <w:sz w:val="24"/>
                <w:szCs w:val="24"/>
              </w:rPr>
            </w:pPr>
            <w:r w:rsidRPr="00C10D6F">
              <w:rPr>
                <w:rFonts w:ascii="Times New Roman" w:hAnsi="Times New Roman"/>
                <w:sz w:val="24"/>
                <w:szCs w:val="24"/>
              </w:rPr>
              <w:t>Līdzīgu pieeju palīgstarpnieka izpratnei izmanto arī Lielbritānijas nodokļu administrācija (HM Revenue and Customs vai HMRC) un, izstrādājot noteikumu projektu, kā laba prakse tika izmantoti šādi HMRC dokumenti:</w:t>
            </w:r>
          </w:p>
          <w:p w14:paraId="52B0FBAD" w14:textId="77777777" w:rsidR="00D96925" w:rsidRPr="00C10D6F" w:rsidRDefault="00D96925" w:rsidP="00D96925">
            <w:pPr>
              <w:pStyle w:val="NoSpacing"/>
              <w:numPr>
                <w:ilvl w:val="0"/>
                <w:numId w:val="14"/>
              </w:numPr>
              <w:rPr>
                <w:rFonts w:ascii="Times New Roman" w:hAnsi="Times New Roman"/>
                <w:sz w:val="24"/>
                <w:szCs w:val="24"/>
              </w:rPr>
            </w:pPr>
            <w:r w:rsidRPr="00C10D6F">
              <w:rPr>
                <w:rFonts w:ascii="Times New Roman" w:hAnsi="Times New Roman"/>
                <w:sz w:val="24"/>
                <w:szCs w:val="24"/>
              </w:rPr>
              <w:t xml:space="preserve"> </w:t>
            </w:r>
            <w:r w:rsidRPr="00C10D6F">
              <w:rPr>
                <w:rFonts w:ascii="Times New Roman" w:hAnsi="Times New Roman"/>
                <w:i/>
                <w:sz w:val="24"/>
                <w:szCs w:val="24"/>
              </w:rPr>
              <w:t>International Tax Enforcement: disclosable arrangements. Consultation document</w:t>
            </w:r>
            <w:r w:rsidRPr="00C10D6F">
              <w:rPr>
                <w:rFonts w:ascii="Times New Roman" w:hAnsi="Times New Roman"/>
                <w:sz w:val="24"/>
                <w:szCs w:val="24"/>
              </w:rPr>
              <w:t>;</w:t>
            </w:r>
            <w:r w:rsidRPr="00C10D6F">
              <w:rPr>
                <w:rStyle w:val="FootnoteReference"/>
                <w:rFonts w:ascii="Times New Roman" w:hAnsi="Times New Roman"/>
                <w:sz w:val="24"/>
                <w:szCs w:val="24"/>
              </w:rPr>
              <w:footnoteReference w:id="2"/>
            </w:r>
            <w:r w:rsidRPr="00C10D6F">
              <w:rPr>
                <w:rFonts w:ascii="Times New Roman" w:hAnsi="Times New Roman"/>
                <w:sz w:val="24"/>
                <w:szCs w:val="24"/>
              </w:rPr>
              <w:t xml:space="preserve"> </w:t>
            </w:r>
          </w:p>
          <w:p w14:paraId="6AB3F4EF" w14:textId="77777777" w:rsidR="00D96925" w:rsidRPr="00C10D6F" w:rsidRDefault="00D96925" w:rsidP="00D96925">
            <w:pPr>
              <w:pStyle w:val="NoSpacing"/>
              <w:numPr>
                <w:ilvl w:val="0"/>
                <w:numId w:val="14"/>
              </w:numPr>
              <w:rPr>
                <w:rFonts w:ascii="Times New Roman" w:hAnsi="Times New Roman"/>
                <w:sz w:val="24"/>
                <w:szCs w:val="24"/>
              </w:rPr>
            </w:pPr>
            <w:r w:rsidRPr="00C10D6F">
              <w:rPr>
                <w:rFonts w:ascii="Times New Roman" w:hAnsi="Times New Roman"/>
                <w:i/>
                <w:sz w:val="24"/>
                <w:szCs w:val="24"/>
              </w:rPr>
              <w:t>International Tax Enforcement: disclosable arrangements. Summary of Responses</w:t>
            </w:r>
            <w:r w:rsidRPr="00C10D6F">
              <w:rPr>
                <w:rFonts w:ascii="Times New Roman" w:hAnsi="Times New Roman"/>
                <w:sz w:val="24"/>
                <w:szCs w:val="24"/>
              </w:rPr>
              <w:t>;</w:t>
            </w:r>
            <w:r w:rsidRPr="00C10D6F">
              <w:rPr>
                <w:rStyle w:val="FootnoteReference"/>
                <w:rFonts w:ascii="Times New Roman" w:hAnsi="Times New Roman"/>
                <w:sz w:val="24"/>
                <w:szCs w:val="24"/>
              </w:rPr>
              <w:footnoteReference w:id="3"/>
            </w:r>
          </w:p>
          <w:p w14:paraId="14C873E8" w14:textId="77777777" w:rsidR="00D96925" w:rsidRPr="00C10D6F" w:rsidRDefault="00D96925" w:rsidP="00D96925">
            <w:pPr>
              <w:pStyle w:val="NoSpacing"/>
              <w:numPr>
                <w:ilvl w:val="0"/>
                <w:numId w:val="14"/>
              </w:numPr>
              <w:rPr>
                <w:rFonts w:ascii="Times New Roman" w:hAnsi="Times New Roman"/>
                <w:sz w:val="24"/>
                <w:szCs w:val="24"/>
              </w:rPr>
            </w:pPr>
            <w:r w:rsidRPr="00C10D6F">
              <w:rPr>
                <w:rFonts w:ascii="Times New Roman" w:hAnsi="Times New Roman"/>
                <w:i/>
                <w:sz w:val="24"/>
                <w:szCs w:val="24"/>
              </w:rPr>
              <w:t>Guidance Disclosure of tax avoidance schemes (DOTAS)</w:t>
            </w:r>
            <w:r w:rsidRPr="00C10D6F">
              <w:rPr>
                <w:rFonts w:ascii="Times New Roman" w:hAnsi="Times New Roman"/>
                <w:sz w:val="24"/>
                <w:szCs w:val="24"/>
              </w:rPr>
              <w:t>.</w:t>
            </w:r>
            <w:r w:rsidRPr="00C10D6F">
              <w:rPr>
                <w:rStyle w:val="FootnoteReference"/>
                <w:rFonts w:ascii="Times New Roman" w:hAnsi="Times New Roman"/>
                <w:sz w:val="24"/>
                <w:szCs w:val="24"/>
              </w:rPr>
              <w:footnoteReference w:id="4"/>
            </w:r>
          </w:p>
          <w:p w14:paraId="69134127" w14:textId="77777777" w:rsidR="00D96925" w:rsidRPr="00C10D6F" w:rsidRDefault="00D96925" w:rsidP="00D96925">
            <w:pPr>
              <w:pStyle w:val="NoSpacing"/>
              <w:ind w:firstLine="261"/>
              <w:jc w:val="both"/>
              <w:rPr>
                <w:rFonts w:ascii="Times New Roman" w:hAnsi="Times New Roman"/>
                <w:sz w:val="24"/>
                <w:szCs w:val="24"/>
              </w:rPr>
            </w:pPr>
            <w:r w:rsidRPr="00C10D6F">
              <w:rPr>
                <w:rFonts w:ascii="Times New Roman" w:hAnsi="Times New Roman"/>
                <w:sz w:val="24"/>
                <w:szCs w:val="24"/>
              </w:rPr>
              <w:t>Ņemot vērā, ka starpniekam tiek noteikts pienākum</w:t>
            </w:r>
            <w:r w:rsidR="00766CDC" w:rsidRPr="00C10D6F">
              <w:rPr>
                <w:rFonts w:ascii="Times New Roman" w:hAnsi="Times New Roman"/>
                <w:sz w:val="24"/>
                <w:szCs w:val="24"/>
              </w:rPr>
              <w:t>s</w:t>
            </w:r>
            <w:r w:rsidRPr="00C10D6F">
              <w:rPr>
                <w:rFonts w:ascii="Times New Roman" w:hAnsi="Times New Roman"/>
                <w:sz w:val="24"/>
                <w:szCs w:val="24"/>
              </w:rPr>
              <w:t xml:space="preserve"> iesniegt VID tikai to informāciju, kas tam ir zināma, ir tā rīcībā vai kontrolē, noteikumu projekts neuzliek pienākumu attiecīgo pakalpojumu sniedzējiem veikt kādu papildu izpēti, lai noskaidrotu to, vai konkrētajā gadījumā pastāv ziņojama pārrobežu shēma. Attiecīgajam pakalpojumu sniedzējam, izvērtējot, vai ir sniedzama informācija par ziņojamu pārrobežu shēmu, ir jābalstās uz informāciju, kura tam kļuva zināma, nonāca tā rīcībā vai kontrolē, veicot tikai tādu izpēti, kuru tas parasti veic savas komercdarbības ietvaros attiecībā uz noteikta veida darījumu (operāciju) vai klientu atbilstoši jau pastāvošajām normatīvo aktu prasībām (piemēram, atbilstoši normatīvo aktu prasībām noziedzīgi iegūtu līdzekļu legalizācijas un terorisma un proliferācijas finansēšanas novēršanas jomā, sankciju riska pārvaldīšanas jomā, vai izpildot prasības, kas saistītas ar automātisko informācijas apmaiņu par finanšu kontiem).</w:t>
            </w:r>
          </w:p>
          <w:p w14:paraId="22B76603" w14:textId="77777777" w:rsidR="00AE14F9" w:rsidRPr="00C10D6F" w:rsidRDefault="00D96925" w:rsidP="00390E78">
            <w:pPr>
              <w:pStyle w:val="NoSpacing"/>
              <w:ind w:firstLine="261"/>
              <w:jc w:val="both"/>
              <w:rPr>
                <w:rFonts w:ascii="Times New Roman" w:hAnsi="Times New Roman"/>
                <w:sz w:val="24"/>
                <w:szCs w:val="24"/>
              </w:rPr>
            </w:pPr>
            <w:r w:rsidRPr="00C10D6F">
              <w:rPr>
                <w:rFonts w:ascii="Times New Roman" w:hAnsi="Times New Roman"/>
                <w:sz w:val="24"/>
                <w:szCs w:val="24"/>
              </w:rPr>
              <w:t xml:space="preserve">Papildu minētajam, D kategorijas pazīmju gadījumā, ņemot vērā, ka informācijas apmaiņa par ziņojamām pārrobežu shēmām, kas saistītas ar automātisko informācijas apmaiņu un patiesajiem labuma </w:t>
            </w:r>
            <w:r w:rsidRPr="00C10D6F">
              <w:rPr>
                <w:rFonts w:ascii="Times New Roman" w:hAnsi="Times New Roman"/>
                <w:sz w:val="24"/>
                <w:szCs w:val="24"/>
              </w:rPr>
              <w:lastRenderedPageBreak/>
              <w:t>guvējiem, notiks arī, balstoties uz Ekonomiskās sadarbības un attīstības organizācijas (turpmāk - OECD) 2018.gada 8.martā apstiprināto standartu “Paraugnormas ziņošanai par shēmām, kuras izmanto automātiskās informācijas apmaiņas apiešanai un patieso labuma guvēju slēpšanai” (turpmāk – MDR)</w:t>
            </w:r>
            <w:r w:rsidRPr="00C10D6F">
              <w:rPr>
                <w:rStyle w:val="FootnoteReference"/>
                <w:rFonts w:ascii="Times New Roman" w:hAnsi="Times New Roman"/>
                <w:sz w:val="24"/>
                <w:szCs w:val="24"/>
              </w:rPr>
              <w:footnoteReference w:id="5"/>
            </w:r>
            <w:r w:rsidRPr="00C10D6F">
              <w:rPr>
                <w:rFonts w:ascii="Times New Roman" w:hAnsi="Times New Roman"/>
                <w:sz w:val="24"/>
                <w:szCs w:val="24"/>
              </w:rPr>
              <w:t xml:space="preserve"> un tā komentāriem, interpretējot noteikumu projekta normas, kā tiesību palīgavots ir izmantojams arī OECD MDR un tā komentāri. Par informācijas apmaiņu, pamatojoties uz OECD MDR, detalizētāk apskatīts anotācijas V nodaļā.</w:t>
            </w:r>
          </w:p>
          <w:p w14:paraId="70D149B1" w14:textId="77777777" w:rsidR="00F82B9A" w:rsidRPr="00C10D6F" w:rsidRDefault="00F82B9A" w:rsidP="00151CC0">
            <w:pPr>
              <w:pStyle w:val="NoSpacing"/>
              <w:keepNext/>
              <w:ind w:firstLine="261"/>
              <w:jc w:val="both"/>
              <w:rPr>
                <w:rFonts w:ascii="Times New Roman" w:hAnsi="Times New Roman"/>
                <w:sz w:val="24"/>
                <w:szCs w:val="24"/>
                <w:u w:val="single"/>
              </w:rPr>
            </w:pPr>
            <w:r w:rsidRPr="00C10D6F">
              <w:rPr>
                <w:rFonts w:ascii="Times New Roman" w:hAnsi="Times New Roman"/>
                <w:sz w:val="24"/>
                <w:szCs w:val="24"/>
                <w:u w:val="single"/>
              </w:rPr>
              <w:t>Informācijas sniegšana VID</w:t>
            </w:r>
          </w:p>
          <w:p w14:paraId="28050BE1" w14:textId="77777777" w:rsidR="00690310" w:rsidRDefault="00F82B9A" w:rsidP="000E7D91">
            <w:pPr>
              <w:pStyle w:val="NoSpacing"/>
              <w:ind w:firstLine="261"/>
              <w:jc w:val="both"/>
              <w:rPr>
                <w:rFonts w:ascii="Times New Roman" w:hAnsi="Times New Roman"/>
                <w:sz w:val="24"/>
                <w:szCs w:val="24"/>
              </w:rPr>
            </w:pPr>
            <w:r w:rsidRPr="00C10D6F">
              <w:rPr>
                <w:rFonts w:ascii="Times New Roman" w:hAnsi="Times New Roman"/>
                <w:sz w:val="24"/>
                <w:szCs w:val="24"/>
              </w:rPr>
              <w:t xml:space="preserve">Informācijas sniegšanas pienākums primāri tiek noteikts starpniekam, bet ja tāda nav, tad attiecīgajam nodokļu maksātājam, uz kuru attiecas pārrobežu shēma. </w:t>
            </w:r>
            <w:r w:rsidR="00690310" w:rsidRPr="00C10D6F">
              <w:rPr>
                <w:rFonts w:ascii="Times New Roman" w:hAnsi="Times New Roman"/>
                <w:sz w:val="24"/>
                <w:szCs w:val="24"/>
              </w:rPr>
              <w:t>Noteikumu projekts arī paredz regulējumu gadījumam, kad ir vairāki starpnieki vai attiecīgie nodokļu maksātāji, tajā skaitā, paredzot, kuram tieši attiecīgajā gadījumā rodas pienākums sniegt ziņojumu VID, kā arī gadījumos, kad pienākums rodas vairākām personām vienlaikus, ir paredzēta iespēja ziņot tikai vienai personai, ja tiek izpildīti noteikumu projektā noteiktie nosacījumi.</w:t>
            </w:r>
          </w:p>
          <w:p w14:paraId="64A584E3" w14:textId="167BE573" w:rsidR="00E872A0" w:rsidRPr="00C10D6F" w:rsidRDefault="00E872A0" w:rsidP="00E872A0">
            <w:pPr>
              <w:pStyle w:val="NoSpacing"/>
              <w:ind w:firstLine="261"/>
              <w:jc w:val="both"/>
              <w:rPr>
                <w:rFonts w:ascii="Times New Roman" w:hAnsi="Times New Roman"/>
                <w:sz w:val="24"/>
                <w:szCs w:val="24"/>
              </w:rPr>
            </w:pPr>
            <w:r>
              <w:rPr>
                <w:rFonts w:ascii="Times New Roman" w:hAnsi="Times New Roman"/>
                <w:sz w:val="24"/>
                <w:szCs w:val="24"/>
              </w:rPr>
              <w:t xml:space="preserve">Noteikumu projektā arī noteikti nosacījumi, kuriem izpildoties, starpnieks tiek atbrīvots no pienākuma sniegt ziņojumu saistībā ar to, ka informāciju jau sniedza cits starpnieks. Šie nosacījumi noteikti, ievērojot, ka DAC6 </w:t>
            </w:r>
            <w:r w:rsidRPr="00E872A0">
              <w:rPr>
                <w:rFonts w:ascii="Times New Roman" w:hAnsi="Times New Roman"/>
                <w:sz w:val="24"/>
                <w:szCs w:val="24"/>
              </w:rPr>
              <w:t xml:space="preserve">(attiecīgi 8ab.panta </w:t>
            </w:r>
            <w:r w:rsidR="00C92693">
              <w:rPr>
                <w:rFonts w:ascii="Times New Roman" w:hAnsi="Times New Roman"/>
                <w:sz w:val="24"/>
                <w:szCs w:val="24"/>
              </w:rPr>
              <w:t>ceturtā</w:t>
            </w:r>
            <w:r w:rsidRPr="00E872A0">
              <w:rPr>
                <w:rFonts w:ascii="Times New Roman" w:hAnsi="Times New Roman"/>
                <w:sz w:val="24"/>
                <w:szCs w:val="24"/>
              </w:rPr>
              <w:t xml:space="preserve"> un </w:t>
            </w:r>
            <w:r w:rsidR="00C92693">
              <w:rPr>
                <w:rFonts w:ascii="Times New Roman" w:hAnsi="Times New Roman"/>
                <w:sz w:val="24"/>
                <w:szCs w:val="24"/>
              </w:rPr>
              <w:t xml:space="preserve">septītā </w:t>
            </w:r>
            <w:r w:rsidRPr="00E872A0">
              <w:rPr>
                <w:rFonts w:ascii="Times New Roman" w:hAnsi="Times New Roman"/>
                <w:sz w:val="24"/>
                <w:szCs w:val="24"/>
              </w:rPr>
              <w:t xml:space="preserve">daļa) ir paredzēts, ka starpnieku atbrīvo no informācijas iesniegšanas pienākuma, ja tas </w:t>
            </w:r>
            <w:r w:rsidRPr="00132F28">
              <w:rPr>
                <w:rFonts w:ascii="Times New Roman" w:hAnsi="Times New Roman"/>
                <w:sz w:val="24"/>
                <w:szCs w:val="24"/>
              </w:rPr>
              <w:t>saskaņā ar valsts tiesību aktiem</w:t>
            </w:r>
            <w:r w:rsidRPr="00E872A0">
              <w:rPr>
                <w:rFonts w:ascii="Times New Roman" w:hAnsi="Times New Roman"/>
                <w:sz w:val="24"/>
                <w:szCs w:val="24"/>
              </w:rPr>
              <w:t xml:space="preserve"> var pierādīt, ka tā pati informācija ir iesniegta citā dalībvalstī.</w:t>
            </w:r>
            <w:r>
              <w:rPr>
                <w:rFonts w:ascii="Times New Roman" w:hAnsi="Times New Roman"/>
                <w:sz w:val="24"/>
                <w:szCs w:val="24"/>
              </w:rPr>
              <w:t xml:space="preserve"> </w:t>
            </w:r>
            <w:r w:rsidRPr="00E872A0">
              <w:rPr>
                <w:rFonts w:ascii="Times New Roman" w:hAnsi="Times New Roman"/>
                <w:sz w:val="24"/>
                <w:szCs w:val="24"/>
              </w:rPr>
              <w:t xml:space="preserve">Ņemot vērā minēto, arī lai nodrošinātu tiesisko noteiktību, </w:t>
            </w:r>
            <w:r>
              <w:rPr>
                <w:rFonts w:ascii="Times New Roman" w:hAnsi="Times New Roman"/>
                <w:sz w:val="24"/>
                <w:szCs w:val="24"/>
              </w:rPr>
              <w:t>bija</w:t>
            </w:r>
            <w:r w:rsidRPr="00E872A0">
              <w:rPr>
                <w:rFonts w:ascii="Times New Roman" w:hAnsi="Times New Roman"/>
                <w:sz w:val="24"/>
                <w:szCs w:val="24"/>
              </w:rPr>
              <w:t xml:space="preserve"> nepieciešams noteikumu projektā iestrādāt mehānismu, kādā veidā starpnieks var sniegt pierādījumus.</w:t>
            </w:r>
            <w:r>
              <w:rPr>
                <w:rFonts w:ascii="Times New Roman" w:hAnsi="Times New Roman"/>
                <w:sz w:val="24"/>
                <w:szCs w:val="24"/>
              </w:rPr>
              <w:t xml:space="preserve"> </w:t>
            </w:r>
            <w:r w:rsidRPr="00E872A0">
              <w:rPr>
                <w:rFonts w:ascii="Times New Roman" w:hAnsi="Times New Roman"/>
                <w:sz w:val="24"/>
                <w:szCs w:val="24"/>
              </w:rPr>
              <w:t>Ņemot vērā veidu, kādā darbojas direktīva (iesniedzot ziņojumu, pārrobežu shēmai, pamatojoties uz īstenošanas regulu (2019/532), tiek piešķirts atsauces numurs; starpnieks sniedz tikai to informāciju, kas</w:t>
            </w:r>
            <w:r>
              <w:rPr>
                <w:rFonts w:ascii="Times New Roman" w:hAnsi="Times New Roman"/>
                <w:sz w:val="24"/>
                <w:szCs w:val="24"/>
              </w:rPr>
              <w:t xml:space="preserve"> ir tā rīcībā, ir tam zināma vai ir tā kontrolē)</w:t>
            </w:r>
            <w:r w:rsidRPr="00E872A0">
              <w:rPr>
                <w:rFonts w:ascii="Times New Roman" w:hAnsi="Times New Roman"/>
                <w:sz w:val="24"/>
                <w:szCs w:val="24"/>
              </w:rPr>
              <w:t xml:space="preserve">, lai VID varētu pārliecināties, ka saistībā ar attiecīgo pārrobežu shēmu ziņojumu ir sniedzis cits starpnieks, VID ir jāzina jau iesniegtā ziņojuma atsauces numurs, kā arī ir jāpārliecinās, vai starpnieka, kurš izmanto tiesības nesniegt ziņojumu, rīcībā nav </w:t>
            </w:r>
            <w:r w:rsidR="000334DB" w:rsidRPr="00A16A30">
              <w:rPr>
                <w:rFonts w:ascii="Times New Roman" w:hAnsi="Times New Roman"/>
                <w:sz w:val="24"/>
                <w:szCs w:val="24"/>
              </w:rPr>
              <w:t>citas</w:t>
            </w:r>
            <w:r w:rsidR="000334DB">
              <w:rPr>
                <w:rFonts w:ascii="Times New Roman" w:hAnsi="Times New Roman"/>
                <w:sz w:val="24"/>
                <w:szCs w:val="24"/>
              </w:rPr>
              <w:t xml:space="preserve"> tādas </w:t>
            </w:r>
            <w:r w:rsidRPr="00E872A0">
              <w:rPr>
                <w:rFonts w:ascii="Times New Roman" w:hAnsi="Times New Roman"/>
                <w:sz w:val="24"/>
                <w:szCs w:val="24"/>
              </w:rPr>
              <w:t xml:space="preserve">informācijas, </w:t>
            </w:r>
            <w:r w:rsidR="00E55C3C" w:rsidRPr="00E55C3C">
              <w:rPr>
                <w:rFonts w:ascii="Times New Roman" w:hAnsi="Times New Roman"/>
                <w:sz w:val="24"/>
                <w:szCs w:val="24"/>
              </w:rPr>
              <w:t>kuru savā ziņojumā jau nebūtu iekļāvis un iesniedzis otrs starpnieks</w:t>
            </w:r>
            <w:r w:rsidRPr="00E872A0">
              <w:rPr>
                <w:rFonts w:ascii="Times New Roman" w:hAnsi="Times New Roman"/>
                <w:sz w:val="24"/>
                <w:szCs w:val="24"/>
              </w:rPr>
              <w:t>.</w:t>
            </w:r>
            <w:r>
              <w:rPr>
                <w:rFonts w:ascii="Times New Roman" w:hAnsi="Times New Roman"/>
                <w:sz w:val="24"/>
                <w:szCs w:val="24"/>
              </w:rPr>
              <w:t xml:space="preserve"> Turklāt līdzīgas normas savos normatīvajos aktos iestrādāja arī citas valstis, </w:t>
            </w:r>
            <w:r w:rsidRPr="00E872A0">
              <w:rPr>
                <w:rFonts w:ascii="Times New Roman" w:hAnsi="Times New Roman"/>
                <w:sz w:val="24"/>
                <w:szCs w:val="24"/>
              </w:rPr>
              <w:t>tajā skaitā Austrija un Lielbritānija.</w:t>
            </w:r>
            <w:r w:rsidR="00E55C3C">
              <w:t xml:space="preserve"> </w:t>
            </w:r>
          </w:p>
          <w:p w14:paraId="3CE7E39D" w14:textId="77777777" w:rsidR="00F82B9A" w:rsidRPr="00C10D6F" w:rsidRDefault="00005C52" w:rsidP="00690310">
            <w:pPr>
              <w:pStyle w:val="NoSpacing"/>
              <w:ind w:firstLine="261"/>
              <w:jc w:val="both"/>
              <w:rPr>
                <w:rFonts w:ascii="Times New Roman" w:hAnsi="Times New Roman"/>
                <w:sz w:val="24"/>
                <w:szCs w:val="24"/>
              </w:rPr>
            </w:pPr>
            <w:r w:rsidRPr="00C10D6F">
              <w:rPr>
                <w:rFonts w:ascii="Times New Roman" w:hAnsi="Times New Roman"/>
                <w:sz w:val="24"/>
                <w:szCs w:val="24"/>
              </w:rPr>
              <w:t>Z</w:t>
            </w:r>
            <w:r w:rsidR="00690310" w:rsidRPr="00C10D6F">
              <w:rPr>
                <w:rFonts w:ascii="Times New Roman" w:hAnsi="Times New Roman"/>
                <w:sz w:val="24"/>
                <w:szCs w:val="24"/>
              </w:rPr>
              <w:t>iņojums par pārrobežu shēmu VID tiek sniegts 30 dienu laikā no noteikumu projektā noteiktā brīža, kas ir saistīts ar iespēju sākt izmantot attiecīgo pārrobežu shēmu.</w:t>
            </w:r>
          </w:p>
          <w:p w14:paraId="2713CE23" w14:textId="77777777" w:rsidR="00690310" w:rsidRPr="00C10D6F" w:rsidRDefault="00690310" w:rsidP="00690310">
            <w:pPr>
              <w:pStyle w:val="NoSpacing"/>
              <w:ind w:firstLine="261"/>
              <w:jc w:val="both"/>
              <w:rPr>
                <w:rFonts w:ascii="Times New Roman" w:hAnsi="Times New Roman"/>
                <w:sz w:val="24"/>
                <w:szCs w:val="24"/>
              </w:rPr>
            </w:pPr>
            <w:r w:rsidRPr="00C10D6F">
              <w:rPr>
                <w:rFonts w:ascii="Times New Roman" w:hAnsi="Times New Roman"/>
                <w:sz w:val="24"/>
                <w:szCs w:val="24"/>
              </w:rPr>
              <w:t xml:space="preserve">Tirgojamas </w:t>
            </w:r>
            <w:r w:rsidR="00F02D10" w:rsidRPr="00C10D6F">
              <w:rPr>
                <w:rFonts w:ascii="Times New Roman" w:hAnsi="Times New Roman"/>
                <w:sz w:val="24"/>
                <w:szCs w:val="24"/>
              </w:rPr>
              <w:t xml:space="preserve">shēmas </w:t>
            </w:r>
            <w:r w:rsidR="00497C6D" w:rsidRPr="00C10D6F">
              <w:rPr>
                <w:rFonts w:ascii="Times New Roman" w:hAnsi="Times New Roman"/>
                <w:sz w:val="24"/>
                <w:szCs w:val="24"/>
              </w:rPr>
              <w:t xml:space="preserve">(tāda, kuru nav būtiski jāpielāgo attiecīgajam nodokļu maksātājam, līdz ar ko </w:t>
            </w:r>
            <w:r w:rsidR="00C62991" w:rsidRPr="00C10D6F">
              <w:rPr>
                <w:rFonts w:ascii="Times New Roman" w:hAnsi="Times New Roman"/>
                <w:sz w:val="24"/>
                <w:szCs w:val="24"/>
              </w:rPr>
              <w:t>to</w:t>
            </w:r>
            <w:r w:rsidR="00497C6D" w:rsidRPr="00C10D6F">
              <w:rPr>
                <w:rFonts w:ascii="Times New Roman" w:hAnsi="Times New Roman"/>
                <w:sz w:val="24"/>
                <w:szCs w:val="24"/>
              </w:rPr>
              <w:t xml:space="preserve"> var izmantot vairākos līdzīgos gadījumos) gadījumā, starpniekam ir pienākums sniegt</w:t>
            </w:r>
            <w:r w:rsidR="00005C52" w:rsidRPr="00C10D6F">
              <w:rPr>
                <w:rFonts w:ascii="Times New Roman" w:hAnsi="Times New Roman"/>
                <w:sz w:val="24"/>
                <w:szCs w:val="24"/>
              </w:rPr>
              <w:t xml:space="preserve"> arī</w:t>
            </w:r>
            <w:r w:rsidR="00497C6D" w:rsidRPr="00C10D6F">
              <w:rPr>
                <w:rFonts w:ascii="Times New Roman" w:hAnsi="Times New Roman"/>
                <w:sz w:val="24"/>
                <w:szCs w:val="24"/>
              </w:rPr>
              <w:t xml:space="preserve"> periodisku ziņojumu VID reizi ceturksnī, attiecīgi nodrošinot VID ar aktuālu informāciju par nodokļu maksātājiem, kuri izmanto attiecīgo pārrobežu shēmu.</w:t>
            </w:r>
          </w:p>
          <w:p w14:paraId="3DD7CEDC" w14:textId="77777777" w:rsidR="002845B8" w:rsidRPr="00C10D6F" w:rsidRDefault="007A5441" w:rsidP="008F6EA7">
            <w:pPr>
              <w:pStyle w:val="NoSpacing"/>
              <w:ind w:firstLine="261"/>
              <w:jc w:val="both"/>
              <w:rPr>
                <w:rFonts w:ascii="Times New Roman" w:hAnsi="Times New Roman"/>
                <w:sz w:val="24"/>
                <w:szCs w:val="24"/>
              </w:rPr>
            </w:pPr>
            <w:r w:rsidRPr="00C10D6F">
              <w:rPr>
                <w:rFonts w:ascii="Times New Roman" w:hAnsi="Times New Roman"/>
                <w:sz w:val="24"/>
                <w:szCs w:val="24"/>
              </w:rPr>
              <w:lastRenderedPageBreak/>
              <w:t xml:space="preserve">Noteikumu projektā </w:t>
            </w:r>
            <w:r w:rsidR="008F6EA7" w:rsidRPr="00C10D6F">
              <w:rPr>
                <w:rFonts w:ascii="Times New Roman" w:hAnsi="Times New Roman"/>
                <w:sz w:val="24"/>
                <w:szCs w:val="24"/>
              </w:rPr>
              <w:t xml:space="preserve">ir noteikts informācijas apjoms, kāds ir sniedzams VID, </w:t>
            </w:r>
            <w:r w:rsidR="00E54687" w:rsidRPr="00C10D6F">
              <w:rPr>
                <w:rFonts w:ascii="Times New Roman" w:hAnsi="Times New Roman"/>
                <w:sz w:val="24"/>
                <w:szCs w:val="24"/>
              </w:rPr>
              <w:t>un</w:t>
            </w:r>
            <w:r w:rsidR="008F6EA7" w:rsidRPr="00C10D6F">
              <w:rPr>
                <w:rFonts w:ascii="Times New Roman" w:hAnsi="Times New Roman"/>
                <w:sz w:val="24"/>
                <w:szCs w:val="24"/>
              </w:rPr>
              <w:t xml:space="preserve"> ar kuru paredzēts apmainīties ar citu valstu kompetentajām iestādēm.</w:t>
            </w:r>
            <w:r w:rsidR="0052605A" w:rsidRPr="00C10D6F">
              <w:rPr>
                <w:rFonts w:ascii="Times New Roman" w:hAnsi="Times New Roman"/>
                <w:sz w:val="24"/>
                <w:szCs w:val="24"/>
              </w:rPr>
              <w:t xml:space="preserve"> Informācija</w:t>
            </w:r>
            <w:r w:rsidR="00690D0E" w:rsidRPr="00C10D6F">
              <w:rPr>
                <w:rFonts w:ascii="Times New Roman" w:hAnsi="Times New Roman"/>
                <w:sz w:val="24"/>
                <w:szCs w:val="24"/>
              </w:rPr>
              <w:t>s</w:t>
            </w:r>
            <w:r w:rsidR="0052605A" w:rsidRPr="00C10D6F">
              <w:rPr>
                <w:rFonts w:ascii="Times New Roman" w:hAnsi="Times New Roman"/>
                <w:sz w:val="24"/>
                <w:szCs w:val="24"/>
              </w:rPr>
              <w:t xml:space="preserve"> apjoms nav lielāks par tādu, kāds nepieciešams, lai nodokļu administrācijas varētu konstatēt riskus agresīvai nodokļu plānošanai, </w:t>
            </w:r>
            <w:r w:rsidR="00E54687" w:rsidRPr="00C10D6F">
              <w:rPr>
                <w:rFonts w:ascii="Times New Roman" w:hAnsi="Times New Roman"/>
                <w:sz w:val="24"/>
                <w:szCs w:val="24"/>
              </w:rPr>
              <w:t>izvairīšano</w:t>
            </w:r>
            <w:r w:rsidR="0052605A" w:rsidRPr="00C10D6F">
              <w:rPr>
                <w:rFonts w:ascii="Times New Roman" w:hAnsi="Times New Roman"/>
                <w:sz w:val="24"/>
                <w:szCs w:val="24"/>
              </w:rPr>
              <w:t>s no automātiskās informācijas apmaiņas un</w:t>
            </w:r>
            <w:r w:rsidR="00E54687" w:rsidRPr="00C10D6F">
              <w:rPr>
                <w:rFonts w:ascii="Times New Roman" w:hAnsi="Times New Roman"/>
                <w:sz w:val="24"/>
                <w:szCs w:val="24"/>
              </w:rPr>
              <w:t xml:space="preserve"> patieso labuma guvēju slēpšanu</w:t>
            </w:r>
            <w:r w:rsidR="0052605A" w:rsidRPr="00C10D6F">
              <w:rPr>
                <w:rFonts w:ascii="Times New Roman" w:hAnsi="Times New Roman"/>
                <w:sz w:val="24"/>
                <w:szCs w:val="24"/>
              </w:rPr>
              <w:t>, kā arī lai atturētu nodokļu maksātāju no šādas darbības. Turklāt attiecībā uz starpnieku ir paredzēts, ka tas sniedz</w:t>
            </w:r>
            <w:r w:rsidR="00390E78" w:rsidRPr="00C10D6F">
              <w:rPr>
                <w:rFonts w:ascii="Times New Roman" w:hAnsi="Times New Roman"/>
                <w:sz w:val="24"/>
                <w:szCs w:val="24"/>
              </w:rPr>
              <w:t xml:space="preserve"> tikai</w:t>
            </w:r>
            <w:r w:rsidR="0052605A" w:rsidRPr="00C10D6F">
              <w:rPr>
                <w:rFonts w:ascii="Times New Roman" w:hAnsi="Times New Roman"/>
                <w:sz w:val="24"/>
                <w:szCs w:val="24"/>
              </w:rPr>
              <w:t xml:space="preserve"> tādu informāciju, </w:t>
            </w:r>
            <w:r w:rsidR="00CA7121" w:rsidRPr="00C10D6F">
              <w:rPr>
                <w:rFonts w:ascii="Times New Roman" w:hAnsi="Times New Roman"/>
                <w:sz w:val="24"/>
                <w:szCs w:val="24"/>
              </w:rPr>
              <w:t>kura tam ir zināma, ir tā rīcībā vai kontrolē.</w:t>
            </w:r>
            <w:r w:rsidR="00C070E6" w:rsidRPr="00C10D6F">
              <w:rPr>
                <w:rFonts w:ascii="Times New Roman" w:hAnsi="Times New Roman"/>
                <w:sz w:val="24"/>
                <w:szCs w:val="24"/>
              </w:rPr>
              <w:t xml:space="preserve"> Informācija par ziņojamām pārrobežu shēmām sevī ietver personu identificējošo informāciju; informāciju par pazīmēm, kas attiecīgo pārrobežu shēmu padara par ziņojamu; kopsavilkumu par ziņojamās pārrobežu shēmas saturu; informāciju par laiku, kad attiecīgā </w:t>
            </w:r>
            <w:r w:rsidR="00E54687" w:rsidRPr="00C10D6F">
              <w:rPr>
                <w:rFonts w:ascii="Times New Roman" w:hAnsi="Times New Roman"/>
                <w:sz w:val="24"/>
                <w:szCs w:val="24"/>
              </w:rPr>
              <w:t>shēma tiek īstenota; informāciju</w:t>
            </w:r>
            <w:r w:rsidR="00C070E6" w:rsidRPr="00C10D6F">
              <w:rPr>
                <w:rFonts w:ascii="Times New Roman" w:hAnsi="Times New Roman"/>
                <w:sz w:val="24"/>
                <w:szCs w:val="24"/>
              </w:rPr>
              <w:t xml:space="preserve"> par piemērojamo tiesisko regulējumu; ziņojamās pārrobežu shēmas vērtību; </w:t>
            </w:r>
            <w:r w:rsidR="00E54687" w:rsidRPr="00C10D6F">
              <w:rPr>
                <w:rFonts w:ascii="Times New Roman" w:hAnsi="Times New Roman"/>
                <w:sz w:val="24"/>
                <w:szCs w:val="24"/>
              </w:rPr>
              <w:t>informāciju par iesaistītajām valstīm un citu informāciju.</w:t>
            </w:r>
          </w:p>
          <w:p w14:paraId="1B27A5F7" w14:textId="33CBE9F1" w:rsidR="00497C6D" w:rsidRDefault="002D2A9E" w:rsidP="00690310">
            <w:pPr>
              <w:pStyle w:val="NoSpacing"/>
              <w:ind w:firstLine="261"/>
              <w:jc w:val="both"/>
              <w:rPr>
                <w:rFonts w:ascii="Times New Roman" w:hAnsi="Times New Roman"/>
                <w:sz w:val="24"/>
                <w:szCs w:val="24"/>
              </w:rPr>
            </w:pPr>
            <w:r w:rsidRPr="00C10D6F">
              <w:rPr>
                <w:rFonts w:ascii="Times New Roman" w:hAnsi="Times New Roman"/>
                <w:sz w:val="24"/>
                <w:szCs w:val="24"/>
              </w:rPr>
              <w:t xml:space="preserve">Ņemot </w:t>
            </w:r>
            <w:r w:rsidR="00690D0E" w:rsidRPr="00C10D6F">
              <w:rPr>
                <w:rFonts w:ascii="Times New Roman" w:hAnsi="Times New Roman"/>
                <w:sz w:val="24"/>
                <w:szCs w:val="24"/>
              </w:rPr>
              <w:t xml:space="preserve">vērā </w:t>
            </w:r>
            <w:r w:rsidRPr="00C10D6F">
              <w:rPr>
                <w:rFonts w:ascii="Times New Roman" w:hAnsi="Times New Roman"/>
                <w:sz w:val="24"/>
                <w:szCs w:val="24"/>
              </w:rPr>
              <w:t>DAC6 noteikto, r</w:t>
            </w:r>
            <w:r w:rsidR="00497C6D" w:rsidRPr="00C10D6F">
              <w:rPr>
                <w:rFonts w:ascii="Times New Roman" w:hAnsi="Times New Roman"/>
                <w:sz w:val="24"/>
                <w:szCs w:val="24"/>
              </w:rPr>
              <w:t xml:space="preserve">egulējums attieksies arī uz shēmām, kuras radās </w:t>
            </w:r>
            <w:r w:rsidR="00C62991" w:rsidRPr="00C10D6F">
              <w:rPr>
                <w:rFonts w:ascii="Times New Roman" w:hAnsi="Times New Roman"/>
                <w:sz w:val="24"/>
                <w:szCs w:val="24"/>
              </w:rPr>
              <w:t xml:space="preserve">uzreiz </w:t>
            </w:r>
            <w:r w:rsidR="00497C6D" w:rsidRPr="00C10D6F">
              <w:rPr>
                <w:rFonts w:ascii="Times New Roman" w:hAnsi="Times New Roman"/>
                <w:sz w:val="24"/>
                <w:szCs w:val="24"/>
              </w:rPr>
              <w:t xml:space="preserve">pēc DAC6 </w:t>
            </w:r>
            <w:r w:rsidR="00005C52" w:rsidRPr="00C10D6F">
              <w:rPr>
                <w:rFonts w:ascii="Times New Roman" w:hAnsi="Times New Roman"/>
                <w:sz w:val="24"/>
                <w:szCs w:val="24"/>
              </w:rPr>
              <w:t>stāšanās spēkā</w:t>
            </w:r>
            <w:r w:rsidR="00497C6D" w:rsidRPr="00C10D6F">
              <w:rPr>
                <w:rFonts w:ascii="Times New Roman" w:hAnsi="Times New Roman"/>
                <w:sz w:val="24"/>
                <w:szCs w:val="24"/>
              </w:rPr>
              <w:t xml:space="preserve">, tas ir, pēc 2018.gada </w:t>
            </w:r>
            <w:r w:rsidR="0000299B" w:rsidRPr="00C10D6F">
              <w:rPr>
                <w:rFonts w:ascii="Times New Roman" w:hAnsi="Times New Roman"/>
                <w:sz w:val="24"/>
                <w:szCs w:val="24"/>
              </w:rPr>
              <w:t>25.</w:t>
            </w:r>
            <w:r w:rsidR="003C364D" w:rsidRPr="00C10D6F">
              <w:rPr>
                <w:rFonts w:ascii="Times New Roman" w:hAnsi="Times New Roman"/>
                <w:sz w:val="24"/>
                <w:szCs w:val="24"/>
              </w:rPr>
              <w:t>jūnija</w:t>
            </w:r>
            <w:r w:rsidR="0000299B" w:rsidRPr="00C10D6F">
              <w:rPr>
                <w:rFonts w:ascii="Times New Roman" w:hAnsi="Times New Roman"/>
                <w:sz w:val="24"/>
                <w:szCs w:val="24"/>
              </w:rPr>
              <w:t>, kas ir</w:t>
            </w:r>
            <w:r w:rsidR="00C62991" w:rsidRPr="00C10D6F">
              <w:rPr>
                <w:rFonts w:ascii="Times New Roman" w:hAnsi="Times New Roman"/>
                <w:sz w:val="24"/>
                <w:szCs w:val="24"/>
              </w:rPr>
              <w:t xml:space="preserve"> noteiktu laika periodu vēl </w:t>
            </w:r>
            <w:r w:rsidR="0000299B" w:rsidRPr="00C10D6F">
              <w:rPr>
                <w:rFonts w:ascii="Times New Roman" w:hAnsi="Times New Roman"/>
                <w:sz w:val="24"/>
                <w:szCs w:val="24"/>
              </w:rPr>
              <w:t xml:space="preserve">pirms </w:t>
            </w:r>
            <w:r w:rsidR="00C62991" w:rsidRPr="00C10D6F">
              <w:rPr>
                <w:rFonts w:ascii="Times New Roman" w:hAnsi="Times New Roman"/>
                <w:sz w:val="24"/>
                <w:szCs w:val="24"/>
              </w:rPr>
              <w:t xml:space="preserve">attiecīgie </w:t>
            </w:r>
            <w:r w:rsidR="0000299B" w:rsidRPr="00C10D6F">
              <w:rPr>
                <w:rFonts w:ascii="Times New Roman" w:hAnsi="Times New Roman"/>
                <w:sz w:val="24"/>
                <w:szCs w:val="24"/>
              </w:rPr>
              <w:t>noteikum</w:t>
            </w:r>
            <w:r w:rsidR="00C62991" w:rsidRPr="00C10D6F">
              <w:rPr>
                <w:rFonts w:ascii="Times New Roman" w:hAnsi="Times New Roman"/>
                <w:sz w:val="24"/>
                <w:szCs w:val="24"/>
              </w:rPr>
              <w:t>i</w:t>
            </w:r>
            <w:r w:rsidR="0000299B" w:rsidRPr="00C10D6F">
              <w:rPr>
                <w:rFonts w:ascii="Times New Roman" w:hAnsi="Times New Roman"/>
                <w:sz w:val="24"/>
                <w:szCs w:val="24"/>
              </w:rPr>
              <w:t xml:space="preserve"> stāsies spēkā. Taču, šī noteikumu projekta prasība ir samērīga, arī ņemot vērā apstākli, ka VID jau šobrīd ir tiesības pieprasīt nodokļu maksātājiem ļoti plašu informācijas apjomu. Turklāt starptautisko nodokļu tiesību regulējums, tajā skaitā, Konvencijas 6. un 7.pants, jau šobrīd ļauj VID apmainīties ar plašu informācijas apjomu, tajā skaitā, ar tādu informāciju, kas paredzēta noteikumu projektā. Vienlaikus, šis noteikumu projekts ir nepieciešams, jo tas detalizēti noregulē informācijas apmaiņas subjektus, informācijas apjomu, un tās apmaiņas kārtīb</w:t>
            </w:r>
            <w:r w:rsidR="00690D0E" w:rsidRPr="00C10D6F">
              <w:rPr>
                <w:rFonts w:ascii="Times New Roman" w:hAnsi="Times New Roman"/>
                <w:sz w:val="24"/>
                <w:szCs w:val="24"/>
              </w:rPr>
              <w:t>u</w:t>
            </w:r>
            <w:r w:rsidR="0000299B" w:rsidRPr="00C10D6F">
              <w:rPr>
                <w:rFonts w:ascii="Times New Roman" w:hAnsi="Times New Roman"/>
                <w:sz w:val="24"/>
                <w:szCs w:val="24"/>
              </w:rPr>
              <w:t xml:space="preserve"> un nosacījumus. Turklāt, kā minēts iepriekš, informācija par pārrobežu shēmām nodokļu administrācijām ir nepieciešama</w:t>
            </w:r>
            <w:r w:rsidR="004C4E11" w:rsidRPr="00C10D6F">
              <w:rPr>
                <w:rFonts w:ascii="Times New Roman" w:hAnsi="Times New Roman"/>
                <w:sz w:val="24"/>
                <w:szCs w:val="24"/>
              </w:rPr>
              <w:t>,</w:t>
            </w:r>
            <w:r w:rsidR="0000299B" w:rsidRPr="00C10D6F">
              <w:rPr>
                <w:rFonts w:ascii="Times New Roman" w:hAnsi="Times New Roman"/>
                <w:sz w:val="24"/>
                <w:szCs w:val="24"/>
              </w:rPr>
              <w:t xml:space="preserve"> lai cīnītos pret nodokļu apiešanu un izvairīšanos no nodokļu nomaksas, tādējādi </w:t>
            </w:r>
            <w:r w:rsidR="00E07D1E" w:rsidRPr="00C10D6F">
              <w:rPr>
                <w:rFonts w:ascii="Times New Roman" w:hAnsi="Times New Roman"/>
                <w:sz w:val="24"/>
                <w:szCs w:val="24"/>
              </w:rPr>
              <w:t>veicinot sabiedrības labklājību.</w:t>
            </w:r>
          </w:p>
          <w:p w14:paraId="5B16B89D" w14:textId="77777777" w:rsidR="003E7B3C" w:rsidRPr="00A517F2" w:rsidRDefault="003E7B3C" w:rsidP="00A517F2">
            <w:pPr>
              <w:pStyle w:val="NoSpacing"/>
              <w:keepNext/>
              <w:ind w:firstLine="261"/>
              <w:jc w:val="both"/>
              <w:rPr>
                <w:rFonts w:ascii="Times New Roman" w:hAnsi="Times New Roman"/>
                <w:sz w:val="24"/>
                <w:szCs w:val="24"/>
                <w:u w:val="single"/>
              </w:rPr>
            </w:pPr>
            <w:r w:rsidRPr="00A517F2">
              <w:rPr>
                <w:rFonts w:ascii="Times New Roman" w:hAnsi="Times New Roman"/>
                <w:sz w:val="24"/>
                <w:szCs w:val="24"/>
                <w:u w:val="single"/>
              </w:rPr>
              <w:t>Atsevišķu terminu nozīme</w:t>
            </w:r>
          </w:p>
          <w:p w14:paraId="11B54E9B" w14:textId="77777777" w:rsidR="003E7B3C" w:rsidRDefault="003E7B3C" w:rsidP="00690310">
            <w:pPr>
              <w:pStyle w:val="NoSpacing"/>
              <w:ind w:firstLine="261"/>
              <w:jc w:val="both"/>
              <w:rPr>
                <w:rFonts w:ascii="Times New Roman" w:hAnsi="Times New Roman"/>
                <w:sz w:val="24"/>
                <w:szCs w:val="24"/>
              </w:rPr>
            </w:pPr>
            <w:r>
              <w:rPr>
                <w:rFonts w:ascii="Times New Roman" w:hAnsi="Times New Roman"/>
                <w:sz w:val="24"/>
                <w:szCs w:val="24"/>
              </w:rPr>
              <w:t xml:space="preserve">Ņemot vērā noteikumu projektā paredzēto </w:t>
            </w:r>
            <w:r w:rsidR="00AB6CD0">
              <w:rPr>
                <w:rFonts w:ascii="Times New Roman" w:hAnsi="Times New Roman"/>
                <w:sz w:val="24"/>
                <w:szCs w:val="24"/>
              </w:rPr>
              <w:t xml:space="preserve">regulējuma </w:t>
            </w:r>
            <w:r>
              <w:rPr>
                <w:rFonts w:ascii="Times New Roman" w:hAnsi="Times New Roman"/>
                <w:sz w:val="24"/>
                <w:szCs w:val="24"/>
              </w:rPr>
              <w:t>vispārīgo raksturu</w:t>
            </w:r>
            <w:r w:rsidR="00AB6CD0">
              <w:rPr>
                <w:rFonts w:ascii="Times New Roman" w:hAnsi="Times New Roman"/>
                <w:sz w:val="24"/>
                <w:szCs w:val="24"/>
              </w:rPr>
              <w:t>, kā arī</w:t>
            </w:r>
            <w:r>
              <w:rPr>
                <w:rFonts w:ascii="Times New Roman" w:hAnsi="Times New Roman"/>
                <w:sz w:val="24"/>
                <w:szCs w:val="24"/>
              </w:rPr>
              <w:t xml:space="preserve"> nodokļu tiesību attīstības dinamiku un nodokļu maksātāju spēju ātri pielāgoties mainīgajiem apstākļiem starptautisko tiesību jomā, noteikumu projektā ir ietverti vairāki vispārīgi termini, kuru konkrēts saturs tiks piepildīts</w:t>
            </w:r>
            <w:r w:rsidR="00C92693">
              <w:rPr>
                <w:rFonts w:ascii="Times New Roman" w:hAnsi="Times New Roman"/>
                <w:sz w:val="24"/>
                <w:szCs w:val="24"/>
              </w:rPr>
              <w:t>,</w:t>
            </w:r>
            <w:r>
              <w:rPr>
                <w:rFonts w:ascii="Times New Roman" w:hAnsi="Times New Roman"/>
                <w:sz w:val="24"/>
                <w:szCs w:val="24"/>
              </w:rPr>
              <w:t xml:space="preserve"> attiecīgās normas piemērojot katrā atsevišķā gadījumā</w:t>
            </w:r>
            <w:r w:rsidR="00AB6CD0">
              <w:rPr>
                <w:rFonts w:ascii="Times New Roman" w:hAnsi="Times New Roman"/>
                <w:sz w:val="24"/>
                <w:szCs w:val="24"/>
              </w:rPr>
              <w:t xml:space="preserve">, </w:t>
            </w:r>
            <w:r w:rsidR="00C92693">
              <w:rPr>
                <w:rFonts w:ascii="Times New Roman" w:hAnsi="Times New Roman"/>
                <w:sz w:val="24"/>
                <w:szCs w:val="24"/>
              </w:rPr>
              <w:t xml:space="preserve">un </w:t>
            </w:r>
            <w:r w:rsidR="00AB6CD0">
              <w:rPr>
                <w:rFonts w:ascii="Times New Roman" w:hAnsi="Times New Roman"/>
                <w:sz w:val="24"/>
                <w:szCs w:val="24"/>
              </w:rPr>
              <w:t>tādējādi nodrošinot, ka regulējums aptvers maksimāli plašu gadījumu skaitu, kad pastāv agresīvas nodokļu plānošana</w:t>
            </w:r>
            <w:r w:rsidR="00C92693">
              <w:rPr>
                <w:rFonts w:ascii="Times New Roman" w:hAnsi="Times New Roman"/>
                <w:sz w:val="24"/>
                <w:szCs w:val="24"/>
              </w:rPr>
              <w:t>s</w:t>
            </w:r>
            <w:r w:rsidR="00AB6CD0">
              <w:rPr>
                <w:rFonts w:ascii="Times New Roman" w:hAnsi="Times New Roman"/>
                <w:sz w:val="24"/>
                <w:szCs w:val="24"/>
              </w:rPr>
              <w:t xml:space="preserve"> risks</w:t>
            </w:r>
            <w:r>
              <w:rPr>
                <w:rFonts w:ascii="Times New Roman" w:hAnsi="Times New Roman"/>
                <w:sz w:val="24"/>
                <w:szCs w:val="24"/>
              </w:rPr>
              <w:t>. Zemāk minēti vairāki termini un to nozīme, kura tika ņemta vērā, izstrādājot noteikumu projektu:</w:t>
            </w:r>
          </w:p>
          <w:p w14:paraId="7395558A" w14:textId="3C0FF30A" w:rsidR="003E7B3C" w:rsidRDefault="003E7B3C" w:rsidP="00A16A30">
            <w:pPr>
              <w:pStyle w:val="NoSpacing"/>
              <w:numPr>
                <w:ilvl w:val="0"/>
                <w:numId w:val="6"/>
              </w:numPr>
              <w:jc w:val="both"/>
              <w:rPr>
                <w:rFonts w:ascii="Times New Roman" w:hAnsi="Times New Roman"/>
                <w:sz w:val="24"/>
                <w:szCs w:val="24"/>
              </w:rPr>
            </w:pPr>
            <w:r>
              <w:rPr>
                <w:rFonts w:ascii="Times New Roman" w:hAnsi="Times New Roman"/>
                <w:sz w:val="24"/>
                <w:szCs w:val="24"/>
              </w:rPr>
              <w:t xml:space="preserve">Vārdi </w:t>
            </w:r>
            <w:r w:rsidR="00C92693">
              <w:rPr>
                <w:rFonts w:ascii="Times New Roman" w:hAnsi="Times New Roman"/>
                <w:sz w:val="24"/>
                <w:szCs w:val="24"/>
              </w:rPr>
              <w:t>“</w:t>
            </w:r>
            <w:r>
              <w:rPr>
                <w:rFonts w:ascii="Times New Roman" w:hAnsi="Times New Roman"/>
                <w:i/>
                <w:sz w:val="24"/>
                <w:szCs w:val="24"/>
              </w:rPr>
              <w:t>zina vai var pamatoti uzskatīt, ka zina</w:t>
            </w:r>
            <w:r w:rsidR="00C92693">
              <w:rPr>
                <w:rFonts w:ascii="Times New Roman" w:hAnsi="Times New Roman"/>
                <w:i/>
                <w:sz w:val="24"/>
                <w:szCs w:val="24"/>
              </w:rPr>
              <w:t>”</w:t>
            </w:r>
            <w:r>
              <w:rPr>
                <w:rFonts w:ascii="Times New Roman" w:hAnsi="Times New Roman"/>
                <w:sz w:val="24"/>
                <w:szCs w:val="24"/>
              </w:rPr>
              <w:t xml:space="preserve"> tiek lietoti, </w:t>
            </w:r>
            <w:r w:rsidRPr="003E7B3C">
              <w:rPr>
                <w:rFonts w:ascii="Times New Roman" w:hAnsi="Times New Roman"/>
                <w:sz w:val="24"/>
                <w:szCs w:val="24"/>
              </w:rPr>
              <w:t>lai atvieglotu normas piemērošanu, jo praksē ir grūti un dažkārt pat neiespējami konstatēt, ko starpnieks tiešām zina, tādējādi, lai iestātos starpnieka pienākums sniegt ziņojumu, būs pietiekami konstatēt, ka, ņemot vērā faktus un apstākļus, var pamatoti uzskatīt, ka starpnieks zina, ka tas sniedz palīdzību, atbalstu vai konsultācijas. Tāpat normā ir ietverti arī kritēriji, uz kuriem būtu jābalstās, lai konstatētu, vai ir pamats uzskatīt, ka starpnieks zina, ka sniedz palīdzību, konsultācijas vai atbalstu.</w:t>
            </w:r>
            <w:r w:rsidR="00911245">
              <w:rPr>
                <w:rFonts w:ascii="Times New Roman" w:hAnsi="Times New Roman"/>
                <w:sz w:val="24"/>
                <w:szCs w:val="24"/>
              </w:rPr>
              <w:t xml:space="preserve"> L</w:t>
            </w:r>
            <w:r w:rsidR="00911245" w:rsidRPr="00911245">
              <w:rPr>
                <w:rFonts w:ascii="Times New Roman" w:hAnsi="Times New Roman"/>
                <w:sz w:val="24"/>
                <w:szCs w:val="24"/>
              </w:rPr>
              <w:t xml:space="preserve">īdzīgas konstrukcijas ir izplatītas tiesībās, piemēram, judikatūrā pievienotās vērtības nodokļa lietās tiesas konstatē, “..] ka attiecīgais nodokļu maksātājs zināja vai viņam </w:t>
            </w:r>
            <w:r w:rsidR="00911245" w:rsidRPr="00911245">
              <w:rPr>
                <w:rFonts w:ascii="Times New Roman" w:hAnsi="Times New Roman"/>
                <w:sz w:val="24"/>
                <w:szCs w:val="24"/>
              </w:rPr>
              <w:lastRenderedPageBreak/>
              <w:t>bija jāzina, ka darījums, kas pamato tiesības uz atskaitīšanu, bija saistīts ar šī rēķina izsniedzēja izdarītu krāpšanu [..” (</w:t>
            </w:r>
            <w:r w:rsidR="00323E86">
              <w:rPr>
                <w:rFonts w:ascii="Times New Roman" w:hAnsi="Times New Roman"/>
                <w:sz w:val="24"/>
                <w:szCs w:val="24"/>
              </w:rPr>
              <w:t xml:space="preserve">Augstākās tiesas Senāta Administratīvo lietu departamenta 2013.gada 7.maija spriedums Nr. </w:t>
            </w:r>
            <w:r w:rsidR="00911245" w:rsidRPr="00911245">
              <w:rPr>
                <w:rFonts w:ascii="Times New Roman" w:hAnsi="Times New Roman"/>
                <w:sz w:val="24"/>
                <w:szCs w:val="24"/>
              </w:rPr>
              <w:t>SKA–14/2013), Krimināllikuma 10.pantā, lai konstatētu noziedzīgu nevērību, ir nepieciešams noskaidrot, vai personai vajadzēja un tā varēja paredzēt noziedzīga nodarījuma kaitīgas sekas</w:t>
            </w:r>
            <w:r w:rsidR="00911245">
              <w:rPr>
                <w:rFonts w:ascii="Times New Roman" w:hAnsi="Times New Roman"/>
                <w:sz w:val="24"/>
                <w:szCs w:val="24"/>
              </w:rPr>
              <w:t xml:space="preserve">. </w:t>
            </w:r>
            <w:r w:rsidR="00911245" w:rsidRPr="00911245">
              <w:rPr>
                <w:rFonts w:ascii="Times New Roman" w:hAnsi="Times New Roman"/>
                <w:sz w:val="24"/>
                <w:szCs w:val="24"/>
              </w:rPr>
              <w:t>Tādējādi, vārdi “</w:t>
            </w:r>
            <w:r w:rsidR="00911245" w:rsidRPr="00A517F2">
              <w:rPr>
                <w:rFonts w:ascii="Times New Roman" w:hAnsi="Times New Roman"/>
                <w:i/>
                <w:sz w:val="24"/>
                <w:szCs w:val="24"/>
              </w:rPr>
              <w:t>var pamatoti uzskatīt, ka zina</w:t>
            </w:r>
            <w:r w:rsidR="00911245" w:rsidRPr="00911245">
              <w:rPr>
                <w:rFonts w:ascii="Times New Roman" w:hAnsi="Times New Roman"/>
                <w:sz w:val="24"/>
                <w:szCs w:val="24"/>
              </w:rPr>
              <w:t>” gan atvieglo normas piemērošanu, gan paplašina normu, ņemot vērā tā saucamo “saprātīgas personas principu”, atbilstoši kuram ir pamats sagaidīt, ka noteikta persona noteiktajos apstākļos nevar zināt savas rīcības sekas</w:t>
            </w:r>
            <w:r w:rsidR="00911245">
              <w:rPr>
                <w:rFonts w:ascii="Times New Roman" w:hAnsi="Times New Roman"/>
                <w:sz w:val="24"/>
                <w:szCs w:val="24"/>
              </w:rPr>
              <w:t>;</w:t>
            </w:r>
          </w:p>
          <w:p w14:paraId="42FF890B" w14:textId="1ABBE204" w:rsidR="00911245" w:rsidRDefault="00911245" w:rsidP="00A16A30">
            <w:pPr>
              <w:pStyle w:val="NoSpacing"/>
              <w:numPr>
                <w:ilvl w:val="0"/>
                <w:numId w:val="6"/>
              </w:numPr>
              <w:jc w:val="both"/>
              <w:rPr>
                <w:rFonts w:ascii="Times New Roman" w:hAnsi="Times New Roman"/>
                <w:sz w:val="24"/>
                <w:szCs w:val="24"/>
              </w:rPr>
            </w:pPr>
            <w:r>
              <w:rPr>
                <w:rFonts w:ascii="Times New Roman" w:hAnsi="Times New Roman"/>
                <w:sz w:val="24"/>
                <w:szCs w:val="24"/>
              </w:rPr>
              <w:t xml:space="preserve">Vārds </w:t>
            </w:r>
            <w:r w:rsidR="00C92693">
              <w:rPr>
                <w:rFonts w:ascii="Times New Roman" w:hAnsi="Times New Roman"/>
                <w:sz w:val="24"/>
                <w:szCs w:val="24"/>
              </w:rPr>
              <w:t>“</w:t>
            </w:r>
            <w:r>
              <w:rPr>
                <w:rFonts w:ascii="Times New Roman" w:hAnsi="Times New Roman"/>
                <w:i/>
                <w:sz w:val="24"/>
                <w:szCs w:val="24"/>
              </w:rPr>
              <w:t>kolēģija</w:t>
            </w:r>
            <w:r w:rsidR="00C92693">
              <w:rPr>
                <w:rFonts w:ascii="Times New Roman" w:hAnsi="Times New Roman"/>
                <w:i/>
                <w:sz w:val="24"/>
                <w:szCs w:val="24"/>
              </w:rPr>
              <w:t>”</w:t>
            </w:r>
            <w:r>
              <w:rPr>
                <w:rFonts w:ascii="Times New Roman" w:hAnsi="Times New Roman"/>
                <w:sz w:val="24"/>
                <w:szCs w:val="24"/>
              </w:rPr>
              <w:t xml:space="preserve"> tiek lietots, jo</w:t>
            </w:r>
            <w:r w:rsidRPr="00911245">
              <w:rPr>
                <w:rFonts w:ascii="Times New Roman" w:hAnsi="Times New Roman"/>
                <w:sz w:val="24"/>
                <w:szCs w:val="24"/>
              </w:rPr>
              <w:t xml:space="preserve"> viens no priekšnoteikumiem, kas var raksturot starpnieku, ir dalība biedrībā, nodibinājumā vai kolēģijā, kura ir saistīta ar juridiskiem, nodokļu vai konsultāciju pakalpojumiem Latvijā. Vārds “</w:t>
            </w:r>
            <w:r w:rsidRPr="00A517F2">
              <w:rPr>
                <w:rFonts w:ascii="Times New Roman" w:hAnsi="Times New Roman"/>
                <w:i/>
                <w:sz w:val="24"/>
                <w:szCs w:val="24"/>
              </w:rPr>
              <w:t>kolēģija</w:t>
            </w:r>
            <w:r w:rsidRPr="00911245">
              <w:rPr>
                <w:rFonts w:ascii="Times New Roman" w:hAnsi="Times New Roman"/>
                <w:sz w:val="24"/>
                <w:szCs w:val="24"/>
              </w:rPr>
              <w:t>” nav sastopams DAC6, taču</w:t>
            </w:r>
            <w:r>
              <w:rPr>
                <w:rFonts w:ascii="Times New Roman" w:hAnsi="Times New Roman"/>
                <w:sz w:val="24"/>
                <w:szCs w:val="24"/>
              </w:rPr>
              <w:t>, izstrādājot noteikumu projektu,</w:t>
            </w:r>
            <w:r w:rsidRPr="00911245">
              <w:rPr>
                <w:rFonts w:ascii="Times New Roman" w:hAnsi="Times New Roman"/>
                <w:sz w:val="24"/>
                <w:szCs w:val="24"/>
              </w:rPr>
              <w:t xml:space="preserve"> mērķis bija starpnieka definīcijā aptvert arī tos ES dalībvalstu advokātus, kas sniedz pakalpojumus Latvijā, ievērojot Advokatūras likuma XII nodaļu (ņemot vērā, ka ne Latvijas Zvērinātu advokātu kolēģija, ne tās izpildinstitūcija – Latvijas Zvērinātu advokātu padome nav uzskatāma ne par biedrību, ne nodibinājumu). Ņemot vērā citu ES dalībvalstu zvērinātu advokātu </w:t>
            </w:r>
            <w:r w:rsidRPr="00A16A30">
              <w:rPr>
                <w:rFonts w:ascii="Times New Roman" w:hAnsi="Times New Roman"/>
                <w:sz w:val="24"/>
                <w:szCs w:val="24"/>
              </w:rPr>
              <w:t>(vismaz teorētisku)</w:t>
            </w:r>
            <w:r w:rsidRPr="00911245">
              <w:rPr>
                <w:rFonts w:ascii="Times New Roman" w:hAnsi="Times New Roman"/>
                <w:sz w:val="24"/>
                <w:szCs w:val="24"/>
              </w:rPr>
              <w:t xml:space="preserve"> iespēju sniegt pakalpojumus Latvijā, </w:t>
            </w:r>
            <w:r w:rsidR="00132F28">
              <w:rPr>
                <w:rFonts w:ascii="Times New Roman" w:hAnsi="Times New Roman"/>
                <w:sz w:val="24"/>
                <w:szCs w:val="24"/>
              </w:rPr>
              <w:t xml:space="preserve">tika </w:t>
            </w:r>
            <w:r w:rsidRPr="00911245">
              <w:rPr>
                <w:rFonts w:ascii="Times New Roman" w:hAnsi="Times New Roman"/>
                <w:sz w:val="24"/>
                <w:szCs w:val="24"/>
              </w:rPr>
              <w:t>saskatī</w:t>
            </w:r>
            <w:r w:rsidR="00132F28">
              <w:rPr>
                <w:rFonts w:ascii="Times New Roman" w:hAnsi="Times New Roman"/>
                <w:sz w:val="24"/>
                <w:szCs w:val="24"/>
              </w:rPr>
              <w:t>ta</w:t>
            </w:r>
            <w:r w:rsidRPr="00911245">
              <w:rPr>
                <w:rFonts w:ascii="Times New Roman" w:hAnsi="Times New Roman"/>
                <w:sz w:val="24"/>
                <w:szCs w:val="24"/>
              </w:rPr>
              <w:t xml:space="preserve"> lietderīb</w:t>
            </w:r>
            <w:r w:rsidR="00132F28">
              <w:rPr>
                <w:rFonts w:ascii="Times New Roman" w:hAnsi="Times New Roman"/>
                <w:sz w:val="24"/>
                <w:szCs w:val="24"/>
              </w:rPr>
              <w:t>a</w:t>
            </w:r>
            <w:r w:rsidRPr="00911245">
              <w:rPr>
                <w:rFonts w:ascii="Times New Roman" w:hAnsi="Times New Roman"/>
                <w:sz w:val="24"/>
                <w:szCs w:val="24"/>
              </w:rPr>
              <w:t xml:space="preserve"> noteikumu projektā ietvertajā starpnieka definīcijā ietvert arī šādas personas</w:t>
            </w:r>
            <w:r>
              <w:rPr>
                <w:rFonts w:ascii="Times New Roman" w:hAnsi="Times New Roman"/>
                <w:sz w:val="24"/>
                <w:szCs w:val="24"/>
              </w:rPr>
              <w:t>;</w:t>
            </w:r>
          </w:p>
          <w:p w14:paraId="603932DA" w14:textId="65689641" w:rsidR="00911245" w:rsidRDefault="00911245" w:rsidP="00A16A30">
            <w:pPr>
              <w:pStyle w:val="NoSpacing"/>
              <w:numPr>
                <w:ilvl w:val="0"/>
                <w:numId w:val="6"/>
              </w:numPr>
              <w:jc w:val="both"/>
              <w:rPr>
                <w:rFonts w:ascii="Times New Roman" w:hAnsi="Times New Roman"/>
                <w:sz w:val="24"/>
                <w:szCs w:val="24"/>
              </w:rPr>
            </w:pPr>
            <w:r>
              <w:rPr>
                <w:rFonts w:ascii="Times New Roman" w:hAnsi="Times New Roman"/>
                <w:sz w:val="24"/>
                <w:szCs w:val="24"/>
              </w:rPr>
              <w:t xml:space="preserve">Vārdi </w:t>
            </w:r>
            <w:r w:rsidR="00C92693">
              <w:rPr>
                <w:rFonts w:ascii="Times New Roman" w:hAnsi="Times New Roman"/>
                <w:sz w:val="24"/>
                <w:szCs w:val="24"/>
              </w:rPr>
              <w:t>“</w:t>
            </w:r>
            <w:r>
              <w:rPr>
                <w:rFonts w:ascii="Times New Roman" w:hAnsi="Times New Roman"/>
                <w:i/>
                <w:sz w:val="24"/>
                <w:szCs w:val="24"/>
              </w:rPr>
              <w:t>ir zināma, ir tā rīcībā vai kontrolē</w:t>
            </w:r>
            <w:r w:rsidR="00C92693">
              <w:rPr>
                <w:rFonts w:ascii="Times New Roman" w:hAnsi="Times New Roman"/>
                <w:i/>
                <w:sz w:val="24"/>
                <w:szCs w:val="24"/>
              </w:rPr>
              <w:t>”</w:t>
            </w:r>
            <w:r>
              <w:rPr>
                <w:rFonts w:ascii="Times New Roman" w:hAnsi="Times New Roman"/>
                <w:sz w:val="24"/>
                <w:szCs w:val="24"/>
              </w:rPr>
              <w:t xml:space="preserve"> tiek lietoti, jo tie ļauj</w:t>
            </w:r>
            <w:r w:rsidR="002845B8">
              <w:rPr>
                <w:rFonts w:ascii="Times New Roman" w:hAnsi="Times New Roman"/>
                <w:sz w:val="24"/>
                <w:szCs w:val="24"/>
              </w:rPr>
              <w:t xml:space="preserve"> </w:t>
            </w:r>
            <w:r w:rsidR="002845B8" w:rsidRPr="002845B8">
              <w:rPr>
                <w:rFonts w:ascii="Times New Roman" w:hAnsi="Times New Roman"/>
                <w:sz w:val="24"/>
                <w:szCs w:val="24"/>
              </w:rPr>
              <w:t>pietiekami plaši interpretēt projekta normu, kura lielā mērā noteiks informācijas apjomu, kuru starpniekam būs jāsniedz VID. Visi minētie vārdi nav tāpatīgi, t</w:t>
            </w:r>
            <w:r w:rsidR="00F06ECA">
              <w:rPr>
                <w:rFonts w:ascii="Times New Roman" w:hAnsi="Times New Roman"/>
                <w:sz w:val="24"/>
                <w:szCs w:val="24"/>
              </w:rPr>
              <w:t>ā</w:t>
            </w:r>
            <w:r w:rsidR="002845B8" w:rsidRPr="002845B8">
              <w:rPr>
                <w:rFonts w:ascii="Times New Roman" w:hAnsi="Times New Roman"/>
                <w:sz w:val="24"/>
                <w:szCs w:val="24"/>
              </w:rPr>
              <w:t>dēļ tie viens otru nedublē, jo var būt situācijas, piemēram, kad starpnieks kontrolē informāciju, bet t</w:t>
            </w:r>
            <w:r w:rsidR="00F06ECA">
              <w:rPr>
                <w:rFonts w:ascii="Times New Roman" w:hAnsi="Times New Roman"/>
                <w:sz w:val="24"/>
                <w:szCs w:val="24"/>
              </w:rPr>
              <w:t>ai nav</w:t>
            </w:r>
            <w:r w:rsidR="002845B8" w:rsidRPr="002845B8">
              <w:rPr>
                <w:rFonts w:ascii="Times New Roman" w:hAnsi="Times New Roman"/>
                <w:sz w:val="24"/>
                <w:szCs w:val="24"/>
              </w:rPr>
              <w:t xml:space="preserve"> obligāti </w:t>
            </w:r>
            <w:r w:rsidR="00F06ECA">
              <w:rPr>
                <w:rFonts w:ascii="Times New Roman" w:hAnsi="Times New Roman"/>
                <w:sz w:val="24"/>
                <w:szCs w:val="24"/>
              </w:rPr>
              <w:t>jābūt starpniekam</w:t>
            </w:r>
            <w:r w:rsidR="002845B8" w:rsidRPr="002845B8">
              <w:rPr>
                <w:rFonts w:ascii="Times New Roman" w:hAnsi="Times New Roman"/>
                <w:sz w:val="24"/>
                <w:szCs w:val="24"/>
              </w:rPr>
              <w:t xml:space="preserve"> zināma</w:t>
            </w:r>
            <w:r w:rsidR="00F06ECA">
              <w:rPr>
                <w:rFonts w:ascii="Times New Roman" w:hAnsi="Times New Roman"/>
                <w:sz w:val="24"/>
                <w:szCs w:val="24"/>
              </w:rPr>
              <w:t>i</w:t>
            </w:r>
            <w:r w:rsidR="002845B8" w:rsidRPr="002845B8">
              <w:rPr>
                <w:rFonts w:ascii="Times New Roman" w:hAnsi="Times New Roman"/>
                <w:sz w:val="24"/>
                <w:szCs w:val="24"/>
              </w:rPr>
              <w:t xml:space="preserve">. Turklāt visi šie minētie vārdi, atkarībā no konteksta, attiecinot tos uz informāciju, tiek lietoti arī, piemēram, </w:t>
            </w:r>
            <w:r w:rsidR="00F06ECA" w:rsidRPr="00F06ECA">
              <w:rPr>
                <w:rFonts w:ascii="Times New Roman" w:hAnsi="Times New Roman"/>
                <w:sz w:val="24"/>
                <w:szCs w:val="24"/>
              </w:rPr>
              <w:t>Eiropas Parlamenta un Pado</w:t>
            </w:r>
            <w:r w:rsidR="00F06ECA">
              <w:rPr>
                <w:rFonts w:ascii="Times New Roman" w:hAnsi="Times New Roman"/>
                <w:sz w:val="24"/>
                <w:szCs w:val="24"/>
              </w:rPr>
              <w:t>mes 2016. gada 27. aprīļa regulā</w:t>
            </w:r>
            <w:r w:rsidR="00F06ECA" w:rsidRPr="00F06ECA">
              <w:rPr>
                <w:rFonts w:ascii="Times New Roman" w:hAnsi="Times New Roman"/>
                <w:sz w:val="24"/>
                <w:szCs w:val="24"/>
              </w:rPr>
              <w:t xml:space="preserve"> (ES) 2016/679 par fizisku personu aizsardzību attiecībā uz personas datu apstrādi un šādu datu brīvu apriti un ar ko atceļ direktīvu 95/46/EK (Vispārīgā datu aizsardzības regula) (turpmāk – Datu regula)</w:t>
            </w:r>
            <w:r w:rsidR="002845B8">
              <w:rPr>
                <w:rFonts w:ascii="Times New Roman" w:hAnsi="Times New Roman"/>
                <w:sz w:val="24"/>
                <w:szCs w:val="24"/>
              </w:rPr>
              <w:t>;</w:t>
            </w:r>
          </w:p>
          <w:p w14:paraId="0D60B675" w14:textId="77777777" w:rsidR="002845B8" w:rsidRPr="00C10D6F" w:rsidRDefault="00AB6CD0" w:rsidP="00A16A30">
            <w:pPr>
              <w:pStyle w:val="NoSpacing"/>
              <w:numPr>
                <w:ilvl w:val="0"/>
                <w:numId w:val="6"/>
              </w:numPr>
              <w:jc w:val="both"/>
              <w:rPr>
                <w:rFonts w:ascii="Times New Roman" w:hAnsi="Times New Roman"/>
                <w:sz w:val="24"/>
                <w:szCs w:val="24"/>
              </w:rPr>
            </w:pPr>
            <w:r>
              <w:rPr>
                <w:rFonts w:ascii="Times New Roman" w:hAnsi="Times New Roman"/>
                <w:sz w:val="24"/>
                <w:szCs w:val="24"/>
              </w:rPr>
              <w:t xml:space="preserve">Vārdi </w:t>
            </w:r>
            <w:r w:rsidR="00F06ECA">
              <w:rPr>
                <w:rFonts w:ascii="Times New Roman" w:hAnsi="Times New Roman"/>
                <w:sz w:val="24"/>
                <w:szCs w:val="24"/>
              </w:rPr>
              <w:t>“</w:t>
            </w:r>
            <w:r>
              <w:rPr>
                <w:rFonts w:ascii="Times New Roman" w:hAnsi="Times New Roman"/>
                <w:i/>
                <w:sz w:val="24"/>
                <w:szCs w:val="24"/>
              </w:rPr>
              <w:t>palīdzību, atbalstu vai konsultācijas</w:t>
            </w:r>
            <w:r w:rsidR="00F06ECA">
              <w:rPr>
                <w:rFonts w:ascii="Times New Roman" w:hAnsi="Times New Roman"/>
                <w:i/>
                <w:sz w:val="24"/>
                <w:szCs w:val="24"/>
              </w:rPr>
              <w:t>”</w:t>
            </w:r>
            <w:r>
              <w:rPr>
                <w:rFonts w:ascii="Times New Roman" w:hAnsi="Times New Roman"/>
                <w:sz w:val="24"/>
                <w:szCs w:val="24"/>
              </w:rPr>
              <w:t xml:space="preserve"> ļauj pietiekami plaši aptvert tos starpniekus, kuri veicina agresīvu nodokļu plānošanas shēmu izmantošanu, jo tiek aptverts plašs darbību loks, kuru ietvaros starpnieki parasti veicina agresīvu nodokļu plānošanas shēmu izmantošanu.</w:t>
            </w:r>
          </w:p>
          <w:p w14:paraId="52445123" w14:textId="77777777" w:rsidR="00497C6D" w:rsidRPr="00C10D6F" w:rsidRDefault="00497C6D" w:rsidP="00690310">
            <w:pPr>
              <w:pStyle w:val="NoSpacing"/>
              <w:ind w:firstLine="261"/>
              <w:jc w:val="both"/>
              <w:rPr>
                <w:rFonts w:ascii="Times New Roman" w:hAnsi="Times New Roman"/>
                <w:sz w:val="24"/>
                <w:szCs w:val="24"/>
                <w:u w:val="single"/>
              </w:rPr>
            </w:pPr>
            <w:r w:rsidRPr="00C10D6F">
              <w:rPr>
                <w:rFonts w:ascii="Times New Roman" w:hAnsi="Times New Roman"/>
                <w:sz w:val="24"/>
                <w:szCs w:val="24"/>
                <w:u w:val="single"/>
              </w:rPr>
              <w:t>Automātiskā informācijas apmaiņa ar citām valstīm</w:t>
            </w:r>
          </w:p>
          <w:p w14:paraId="21E9931E" w14:textId="77777777" w:rsidR="009F632B" w:rsidRPr="00C10D6F" w:rsidRDefault="00497C6D" w:rsidP="000E7D91">
            <w:pPr>
              <w:pStyle w:val="NoSpacing"/>
              <w:ind w:firstLine="261"/>
              <w:jc w:val="both"/>
              <w:rPr>
                <w:rFonts w:ascii="Times New Roman" w:hAnsi="Times New Roman"/>
                <w:sz w:val="24"/>
                <w:szCs w:val="24"/>
              </w:rPr>
            </w:pPr>
            <w:r w:rsidRPr="00C10D6F">
              <w:rPr>
                <w:rFonts w:ascii="Times New Roman" w:hAnsi="Times New Roman"/>
                <w:sz w:val="24"/>
                <w:szCs w:val="24"/>
              </w:rPr>
              <w:t xml:space="preserve">Automātisko informācijas apmaiņu </w:t>
            </w:r>
            <w:r w:rsidR="00E07D1E" w:rsidRPr="00C10D6F">
              <w:rPr>
                <w:rFonts w:ascii="Times New Roman" w:hAnsi="Times New Roman"/>
                <w:sz w:val="24"/>
                <w:szCs w:val="24"/>
              </w:rPr>
              <w:t xml:space="preserve">veic VID, </w:t>
            </w:r>
            <w:r w:rsidR="00A86A79" w:rsidRPr="00C10D6F">
              <w:rPr>
                <w:rFonts w:ascii="Times New Roman" w:hAnsi="Times New Roman"/>
                <w:sz w:val="24"/>
                <w:szCs w:val="24"/>
              </w:rPr>
              <w:t xml:space="preserve">reizi ceturksnī </w:t>
            </w:r>
            <w:r w:rsidR="00E07D1E" w:rsidRPr="00C10D6F">
              <w:rPr>
                <w:rFonts w:ascii="Times New Roman" w:hAnsi="Times New Roman"/>
                <w:sz w:val="24"/>
                <w:szCs w:val="24"/>
              </w:rPr>
              <w:t xml:space="preserve">darot pieejamu tā saņemto informāciju pārējo </w:t>
            </w:r>
            <w:r w:rsidR="00B95149" w:rsidRPr="00C10D6F">
              <w:rPr>
                <w:rFonts w:ascii="Times New Roman" w:hAnsi="Times New Roman"/>
                <w:sz w:val="24"/>
                <w:szCs w:val="24"/>
              </w:rPr>
              <w:t>ES</w:t>
            </w:r>
            <w:r w:rsidR="00E07D1E" w:rsidRPr="00C10D6F">
              <w:rPr>
                <w:rFonts w:ascii="Times New Roman" w:hAnsi="Times New Roman"/>
                <w:sz w:val="24"/>
                <w:szCs w:val="24"/>
              </w:rPr>
              <w:t xml:space="preserve"> dalībvalstu kompetentām iestādēm. Tāpat VID būs pieejama informācija, kas ir iesniegta pārējām </w:t>
            </w:r>
            <w:r w:rsidR="00B95149" w:rsidRPr="00C10D6F">
              <w:rPr>
                <w:rFonts w:ascii="Times New Roman" w:hAnsi="Times New Roman"/>
                <w:sz w:val="24"/>
                <w:szCs w:val="24"/>
              </w:rPr>
              <w:t xml:space="preserve">ES </w:t>
            </w:r>
            <w:r w:rsidR="00E07D1E" w:rsidRPr="00C10D6F">
              <w:rPr>
                <w:rFonts w:ascii="Times New Roman" w:hAnsi="Times New Roman"/>
                <w:sz w:val="24"/>
                <w:szCs w:val="24"/>
              </w:rPr>
              <w:t>dalībvalstu kompetentām iestādēm.</w:t>
            </w:r>
          </w:p>
          <w:p w14:paraId="18BDB2DA" w14:textId="6ED1A580" w:rsidR="00690310" w:rsidRPr="00C10D6F" w:rsidRDefault="00A86A79" w:rsidP="00E54687">
            <w:pPr>
              <w:pStyle w:val="NoSpacing"/>
              <w:ind w:firstLine="261"/>
              <w:jc w:val="both"/>
              <w:rPr>
                <w:rFonts w:ascii="Times New Roman" w:hAnsi="Times New Roman"/>
                <w:sz w:val="24"/>
                <w:szCs w:val="24"/>
              </w:rPr>
            </w:pPr>
            <w:r w:rsidRPr="00C10D6F">
              <w:rPr>
                <w:rFonts w:ascii="Times New Roman" w:hAnsi="Times New Roman"/>
                <w:sz w:val="24"/>
                <w:szCs w:val="24"/>
              </w:rPr>
              <w:t xml:space="preserve">Noteikumu projekts paredz apmainīties ar informāciju par pārrobežu shēmām arī ar valstīm, kas nav </w:t>
            </w:r>
            <w:r w:rsidR="00B95149" w:rsidRPr="00C10D6F">
              <w:rPr>
                <w:rFonts w:ascii="Times New Roman" w:hAnsi="Times New Roman"/>
                <w:sz w:val="24"/>
                <w:szCs w:val="24"/>
              </w:rPr>
              <w:t>ES</w:t>
            </w:r>
            <w:r w:rsidRPr="00C10D6F">
              <w:rPr>
                <w:rFonts w:ascii="Times New Roman" w:hAnsi="Times New Roman"/>
                <w:sz w:val="24"/>
                <w:szCs w:val="24"/>
              </w:rPr>
              <w:t xml:space="preserve"> dalībvalstis, ja ar attiecīgo valsti Latvijas Republikai ir spēkā attiecīgs starptautisks </w:t>
            </w:r>
            <w:r w:rsidRPr="00C10D6F">
              <w:rPr>
                <w:rFonts w:ascii="Times New Roman" w:hAnsi="Times New Roman"/>
                <w:sz w:val="24"/>
                <w:szCs w:val="24"/>
              </w:rPr>
              <w:lastRenderedPageBreak/>
              <w:t xml:space="preserve">līgums un kompetento iestāžu līgums. Minētais aspekts var būtiski uzlabot cīņu pret izvairīšanos no nodokļu nomaksas, ņemot vērā, ka pārrobežu shēmas, kas var skart Latvijas nodokļu maksātājus, ir izplatītas arī ārpus </w:t>
            </w:r>
            <w:r w:rsidR="00B95149" w:rsidRPr="00C10D6F">
              <w:rPr>
                <w:rFonts w:ascii="Times New Roman" w:hAnsi="Times New Roman"/>
                <w:sz w:val="24"/>
                <w:szCs w:val="24"/>
              </w:rPr>
              <w:t>ES</w:t>
            </w:r>
            <w:r w:rsidRPr="00C10D6F">
              <w:rPr>
                <w:rFonts w:ascii="Times New Roman" w:hAnsi="Times New Roman"/>
                <w:sz w:val="24"/>
                <w:szCs w:val="24"/>
              </w:rPr>
              <w:t xml:space="preserve"> robežām</w:t>
            </w:r>
            <w:r w:rsidR="000F2D12" w:rsidRPr="00C10D6F">
              <w:rPr>
                <w:rFonts w:ascii="Times New Roman" w:hAnsi="Times New Roman"/>
                <w:sz w:val="24"/>
                <w:szCs w:val="24"/>
              </w:rPr>
              <w:t>, it īpaši starptautiskajos finanšu centros</w:t>
            </w:r>
            <w:r w:rsidRPr="00C10D6F">
              <w:rPr>
                <w:rFonts w:ascii="Times New Roman" w:hAnsi="Times New Roman"/>
                <w:sz w:val="24"/>
                <w:szCs w:val="24"/>
              </w:rPr>
              <w:t xml:space="preserve">. </w:t>
            </w:r>
            <w:r w:rsidR="00EF6FD2" w:rsidRPr="00C10D6F">
              <w:rPr>
                <w:rFonts w:ascii="Times New Roman" w:hAnsi="Times New Roman"/>
                <w:sz w:val="24"/>
                <w:szCs w:val="24"/>
              </w:rPr>
              <w:t xml:space="preserve">Jau šobrīd Konvencijas 6.pants ļauj Latvijai automātiski apmainīties ar </w:t>
            </w:r>
            <w:r w:rsidR="002C0832" w:rsidRPr="00C10D6F">
              <w:rPr>
                <w:rFonts w:ascii="Times New Roman" w:hAnsi="Times New Roman"/>
                <w:sz w:val="24"/>
                <w:szCs w:val="24"/>
              </w:rPr>
              <w:t xml:space="preserve">informāciju </w:t>
            </w:r>
            <w:r w:rsidR="004C4E11" w:rsidRPr="00C10D6F">
              <w:rPr>
                <w:rFonts w:ascii="Times New Roman" w:hAnsi="Times New Roman"/>
                <w:sz w:val="24"/>
                <w:szCs w:val="24"/>
              </w:rPr>
              <w:t xml:space="preserve">tādā </w:t>
            </w:r>
            <w:r w:rsidR="002C0832" w:rsidRPr="00C10D6F">
              <w:rPr>
                <w:rFonts w:ascii="Times New Roman" w:hAnsi="Times New Roman"/>
                <w:sz w:val="24"/>
                <w:szCs w:val="24"/>
              </w:rPr>
              <w:t>apjomā</w:t>
            </w:r>
            <w:r w:rsidR="004C4E11" w:rsidRPr="00C10D6F">
              <w:rPr>
                <w:rFonts w:ascii="Times New Roman" w:hAnsi="Times New Roman"/>
                <w:sz w:val="24"/>
                <w:szCs w:val="24"/>
              </w:rPr>
              <w:t>,</w:t>
            </w:r>
            <w:r w:rsidR="002C0832" w:rsidRPr="00C10D6F">
              <w:rPr>
                <w:rFonts w:ascii="Times New Roman" w:hAnsi="Times New Roman"/>
                <w:sz w:val="24"/>
                <w:szCs w:val="24"/>
              </w:rPr>
              <w:t xml:space="preserve"> par kādu ir panākta vienošanās ar pārējām valstīm. Turklāt minēta</w:t>
            </w:r>
            <w:r w:rsidR="004C4E11" w:rsidRPr="00C10D6F">
              <w:rPr>
                <w:rFonts w:ascii="Times New Roman" w:hAnsi="Times New Roman"/>
                <w:sz w:val="24"/>
                <w:szCs w:val="24"/>
              </w:rPr>
              <w:t>jai</w:t>
            </w:r>
            <w:r w:rsidR="002C0832" w:rsidRPr="00C10D6F">
              <w:rPr>
                <w:rFonts w:ascii="Times New Roman" w:hAnsi="Times New Roman"/>
                <w:sz w:val="24"/>
                <w:szCs w:val="24"/>
              </w:rPr>
              <w:t xml:space="preserve"> </w:t>
            </w:r>
            <w:r w:rsidR="00690D0E" w:rsidRPr="00C10D6F">
              <w:rPr>
                <w:rFonts w:ascii="Times New Roman" w:hAnsi="Times New Roman"/>
                <w:sz w:val="24"/>
                <w:szCs w:val="24"/>
              </w:rPr>
              <w:t>K</w:t>
            </w:r>
            <w:r w:rsidR="002C0832" w:rsidRPr="00C10D6F">
              <w:rPr>
                <w:rFonts w:ascii="Times New Roman" w:hAnsi="Times New Roman"/>
                <w:sz w:val="24"/>
                <w:szCs w:val="24"/>
              </w:rPr>
              <w:t>onvencijai</w:t>
            </w:r>
            <w:r w:rsidR="004C4E11" w:rsidRPr="00C10D6F">
              <w:rPr>
                <w:rFonts w:ascii="Times New Roman" w:hAnsi="Times New Roman"/>
                <w:sz w:val="24"/>
                <w:szCs w:val="24"/>
              </w:rPr>
              <w:t xml:space="preserve"> ir</w:t>
            </w:r>
            <w:r w:rsidR="002C0832" w:rsidRPr="00C10D6F">
              <w:rPr>
                <w:rFonts w:ascii="Times New Roman" w:hAnsi="Times New Roman"/>
                <w:sz w:val="24"/>
                <w:szCs w:val="24"/>
              </w:rPr>
              <w:t xml:space="preserve"> jau pievienoj</w:t>
            </w:r>
            <w:r w:rsidR="004C4E11" w:rsidRPr="00C10D6F">
              <w:rPr>
                <w:rFonts w:ascii="Times New Roman" w:hAnsi="Times New Roman"/>
                <w:sz w:val="24"/>
                <w:szCs w:val="24"/>
              </w:rPr>
              <w:t>uš</w:t>
            </w:r>
            <w:r w:rsidR="002C0832" w:rsidRPr="00C10D6F">
              <w:rPr>
                <w:rFonts w:ascii="Times New Roman" w:hAnsi="Times New Roman"/>
                <w:sz w:val="24"/>
                <w:szCs w:val="24"/>
              </w:rPr>
              <w:t>ās 13</w:t>
            </w:r>
            <w:r w:rsidR="000F2D12" w:rsidRPr="00C10D6F">
              <w:rPr>
                <w:rFonts w:ascii="Times New Roman" w:hAnsi="Times New Roman"/>
                <w:sz w:val="24"/>
                <w:szCs w:val="24"/>
              </w:rPr>
              <w:t>6</w:t>
            </w:r>
            <w:r w:rsidR="002C0832" w:rsidRPr="00C10D6F">
              <w:rPr>
                <w:rFonts w:ascii="Times New Roman" w:hAnsi="Times New Roman"/>
                <w:sz w:val="24"/>
                <w:szCs w:val="24"/>
              </w:rPr>
              <w:t xml:space="preserve"> valstis un teritorijas </w:t>
            </w:r>
            <w:r w:rsidR="004C4E11" w:rsidRPr="00C10D6F">
              <w:rPr>
                <w:rFonts w:ascii="Times New Roman" w:hAnsi="Times New Roman"/>
                <w:sz w:val="24"/>
                <w:szCs w:val="24"/>
              </w:rPr>
              <w:t xml:space="preserve">un </w:t>
            </w:r>
            <w:r w:rsidR="002C0832" w:rsidRPr="00C10D6F">
              <w:rPr>
                <w:rFonts w:ascii="Times New Roman" w:hAnsi="Times New Roman"/>
                <w:sz w:val="24"/>
                <w:szCs w:val="24"/>
              </w:rPr>
              <w:t xml:space="preserve">ir paredzams, ka to skaits vēl palielināsies. Ir paredzams, ka Latvijas kompetentā iestāde, ievērojot Konvencijas 6.pantu, tuvākajā laikā noslēgs kompetento iestāžu vienošanos, </w:t>
            </w:r>
            <w:r w:rsidR="000F2D12" w:rsidRPr="00C10D6F">
              <w:rPr>
                <w:rFonts w:ascii="Times New Roman" w:hAnsi="Times New Roman"/>
                <w:sz w:val="24"/>
                <w:szCs w:val="24"/>
              </w:rPr>
              <w:t xml:space="preserve">ievērojot OECD MDR noteikto apjomu, </w:t>
            </w:r>
            <w:r w:rsidR="002C0832" w:rsidRPr="00C10D6F">
              <w:rPr>
                <w:rFonts w:ascii="Times New Roman" w:hAnsi="Times New Roman"/>
                <w:sz w:val="24"/>
                <w:szCs w:val="24"/>
              </w:rPr>
              <w:t>paredzot automātisko informācijas apmaiņu par pārrobežu shēmām, kas attiecas uz izvairīšanos no informācijas sniegšanas par finanšu kontiem un patiesā labuma guvēja slēpšanu.</w:t>
            </w:r>
            <w:r w:rsidR="002C0832" w:rsidRPr="00C10D6F">
              <w:rPr>
                <w:rStyle w:val="FootnoteReference"/>
                <w:rFonts w:ascii="Times New Roman" w:hAnsi="Times New Roman"/>
                <w:sz w:val="24"/>
                <w:szCs w:val="24"/>
              </w:rPr>
              <w:footnoteReference w:id="6"/>
            </w:r>
          </w:p>
          <w:p w14:paraId="40831D94" w14:textId="77777777" w:rsidR="00866AEC" w:rsidRPr="00C10D6F" w:rsidRDefault="00582D8A" w:rsidP="00E54687">
            <w:pPr>
              <w:pStyle w:val="NoSpacing"/>
              <w:ind w:firstLine="261"/>
              <w:jc w:val="both"/>
              <w:rPr>
                <w:rFonts w:ascii="Times New Roman" w:hAnsi="Times New Roman"/>
                <w:sz w:val="24"/>
                <w:szCs w:val="24"/>
              </w:rPr>
            </w:pPr>
            <w:r w:rsidRPr="00C10D6F">
              <w:rPr>
                <w:rFonts w:ascii="Times New Roman" w:hAnsi="Times New Roman"/>
                <w:sz w:val="24"/>
                <w:szCs w:val="24"/>
                <w:u w:val="single"/>
              </w:rPr>
              <w:t>Informācijas sistēmas, kas tiks izmantotas informācijas apmaiņai</w:t>
            </w:r>
            <w:r w:rsidRPr="00C10D6F">
              <w:rPr>
                <w:rFonts w:ascii="Times New Roman" w:hAnsi="Times New Roman"/>
                <w:sz w:val="24"/>
                <w:szCs w:val="24"/>
              </w:rPr>
              <w:t xml:space="preserve">. Informācijas apmaiņai tiks pielāgotas esošās informācijas sistēmas – Elektroniskās deklarēšanas sistēma un </w:t>
            </w:r>
            <w:r w:rsidR="00866AEC" w:rsidRPr="00C10D6F">
              <w:rPr>
                <w:rFonts w:ascii="Times New Roman" w:hAnsi="Times New Roman"/>
                <w:sz w:val="24"/>
                <w:szCs w:val="24"/>
              </w:rPr>
              <w:t>Valsts reģionālās attīstības aģentūras pārziņā esošais Valsts informācijas sistēmu savietotāja datu izplatīšanas tīkls</w:t>
            </w:r>
            <w:r w:rsidRPr="00C10D6F">
              <w:rPr>
                <w:rFonts w:ascii="Times New Roman" w:hAnsi="Times New Roman"/>
                <w:sz w:val="24"/>
                <w:szCs w:val="24"/>
              </w:rPr>
              <w:t>.</w:t>
            </w:r>
            <w:r w:rsidR="00866AEC" w:rsidRPr="00C10D6F">
              <w:rPr>
                <w:rFonts w:ascii="Times New Roman" w:hAnsi="Times New Roman"/>
                <w:sz w:val="24"/>
                <w:szCs w:val="24"/>
              </w:rPr>
              <w:t xml:space="preserve"> Pielāgošana notiks, izmantojot Valsts ieņēmumu dienesta darbībai piešķirtos līdzekļus un pielāgošanu paredzēts veikt, to saskaņojot ar DAC6 un noteikumu projektā noteiktajiem termiņiem pirmajai informācijas iesniegšanai VID un automātiskās informācijas apmaiņas uzsākšanai.</w:t>
            </w:r>
          </w:p>
          <w:p w14:paraId="01127C14" w14:textId="77777777" w:rsidR="008C5ACF" w:rsidRPr="00C10D6F" w:rsidRDefault="00F042F8" w:rsidP="001B3AF8">
            <w:pPr>
              <w:pStyle w:val="NoSpacing"/>
              <w:ind w:firstLine="261"/>
              <w:jc w:val="both"/>
              <w:rPr>
                <w:rFonts w:ascii="Times New Roman" w:hAnsi="Times New Roman"/>
                <w:sz w:val="24"/>
                <w:szCs w:val="24"/>
                <w:u w:val="single"/>
              </w:rPr>
            </w:pPr>
            <w:r w:rsidRPr="00C10D6F">
              <w:rPr>
                <w:rFonts w:ascii="Times New Roman" w:hAnsi="Times New Roman"/>
                <w:sz w:val="24"/>
                <w:szCs w:val="24"/>
                <w:u w:val="single"/>
              </w:rPr>
              <w:t>Ziņojumā ietveramās informācijas apjoms un datu aizsardzības jautājumi.</w:t>
            </w:r>
            <w:r w:rsidR="00414191" w:rsidRPr="00C10D6F">
              <w:rPr>
                <w:rFonts w:ascii="Times New Roman" w:hAnsi="Times New Roman"/>
                <w:sz w:val="24"/>
                <w:szCs w:val="24"/>
                <w:u w:val="single"/>
              </w:rPr>
              <w:t xml:space="preserve"> </w:t>
            </w:r>
          </w:p>
          <w:p w14:paraId="3D2EBF6B" w14:textId="43344BEA" w:rsidR="00F042F8" w:rsidRPr="00C10D6F" w:rsidRDefault="00414191" w:rsidP="001B3AF8">
            <w:pPr>
              <w:pStyle w:val="NoSpacing"/>
              <w:ind w:firstLine="261"/>
              <w:jc w:val="both"/>
              <w:rPr>
                <w:rFonts w:ascii="Times New Roman" w:hAnsi="Times New Roman"/>
                <w:sz w:val="24"/>
                <w:szCs w:val="24"/>
              </w:rPr>
            </w:pPr>
            <w:r w:rsidRPr="00C10D6F">
              <w:rPr>
                <w:rFonts w:ascii="Times New Roman" w:hAnsi="Times New Roman"/>
                <w:sz w:val="24"/>
                <w:szCs w:val="24"/>
              </w:rPr>
              <w:t xml:space="preserve">Paredzams, ka informācija, ar kuru apmainīsies nodokļu administrācijas pamatā skars juridiskās personas, taču dažkārt informācija </w:t>
            </w:r>
            <w:r w:rsidR="00E7244B" w:rsidRPr="00C10D6F">
              <w:rPr>
                <w:rFonts w:ascii="Times New Roman" w:hAnsi="Times New Roman"/>
                <w:sz w:val="24"/>
                <w:szCs w:val="24"/>
              </w:rPr>
              <w:t>būs arī par fiziskām personām</w:t>
            </w:r>
            <w:r w:rsidRPr="00C10D6F">
              <w:rPr>
                <w:rFonts w:ascii="Times New Roman" w:hAnsi="Times New Roman"/>
                <w:sz w:val="24"/>
                <w:szCs w:val="24"/>
              </w:rPr>
              <w:t>.</w:t>
            </w:r>
            <w:r w:rsidR="00F042F8" w:rsidRPr="00C10D6F">
              <w:rPr>
                <w:rFonts w:ascii="Times New Roman" w:hAnsi="Times New Roman"/>
                <w:sz w:val="24"/>
                <w:szCs w:val="24"/>
              </w:rPr>
              <w:t xml:space="preserve"> Noteikumu projektā noteiktais no privātpersonām saņemamais datu apjoms ir noteikts ne lielāks, kā nepieciešams, lai varētu sasniegt mērķi – cīņa pret agresīvo nodokļu plāno</w:t>
            </w:r>
            <w:r w:rsidR="00F7413A" w:rsidRPr="00C10D6F">
              <w:rPr>
                <w:rFonts w:ascii="Times New Roman" w:hAnsi="Times New Roman"/>
                <w:sz w:val="24"/>
                <w:szCs w:val="24"/>
              </w:rPr>
              <w:t>šanu, izvairīšano</w:t>
            </w:r>
            <w:r w:rsidR="00F042F8" w:rsidRPr="00C10D6F">
              <w:rPr>
                <w:rFonts w:ascii="Times New Roman" w:hAnsi="Times New Roman"/>
                <w:sz w:val="24"/>
                <w:szCs w:val="24"/>
              </w:rPr>
              <w:t>s no automātiskās informācijas apmaiņas par finanšu kontiem un patiesā labuma guvēja slēpšana</w:t>
            </w:r>
            <w:r w:rsidR="00F7413A" w:rsidRPr="00C10D6F">
              <w:rPr>
                <w:rFonts w:ascii="Times New Roman" w:hAnsi="Times New Roman"/>
                <w:sz w:val="24"/>
                <w:szCs w:val="24"/>
              </w:rPr>
              <w:t>s</w:t>
            </w:r>
            <w:r w:rsidR="00F042F8" w:rsidRPr="00C10D6F">
              <w:rPr>
                <w:rFonts w:ascii="Times New Roman" w:hAnsi="Times New Roman"/>
                <w:sz w:val="24"/>
                <w:szCs w:val="24"/>
              </w:rPr>
              <w:t>.</w:t>
            </w:r>
            <w:r w:rsidR="00F15289">
              <w:rPr>
                <w:rFonts w:ascii="Times New Roman" w:hAnsi="Times New Roman"/>
                <w:sz w:val="24"/>
                <w:szCs w:val="24"/>
              </w:rPr>
              <w:t xml:space="preserve"> Turklāt informācijas apjoms ir noteikts, ievērojot DAC6 8.ab panta 14.daļā paredzēto apjomu. Jāņem vērā, ka iespēja identificēt personu, par kuru sniegts ziņojums, ir ļoti būtiska, jo gadījumā, ja personu identificēt nevar, zūd iespēja pārbaudīt, vai attiecīgajā gadījumā nav pārkāpti nodokļu normatīvie akti. Tā kā katra valsts pati veido savu datubāzi, kuru ikdienā izmanto tās nodokļu administrācija, un bieži šīs datubāzes dažādās valstīs ir ļoti atšķirīgas, lai regulējums sasniegtu tā mērķi, ir svarīgi, lai visām valstīm, kas apmainās ar ziņojumiem, būtu iespēja identificēt nodokļu maksātājus, arī ņemot vērā attiecīgo valstu uzturēto datubāžu specifiku, līdz ar to ietverot pietiekami plašu pazīmju klāstu, pēc kurām var identificēt nodokļu maksātājus, tajā skaitā, personu dzimšanas datumu un vietu.</w:t>
            </w:r>
            <w:r w:rsidR="00F042F8" w:rsidRPr="00C10D6F">
              <w:rPr>
                <w:rFonts w:ascii="Times New Roman" w:hAnsi="Times New Roman"/>
                <w:sz w:val="24"/>
                <w:szCs w:val="24"/>
              </w:rPr>
              <w:t xml:space="preserve"> Tā, piemēram, sniedzot ziņojumu, ir jānorāda personu identificējošā informācija, lai varētu identificēt personas, kas saistītas ar ziņojamu pārrobežu shēmu: starpnieku, attiecīgo nodokļu maksātāju un tā saistītās personas, jebkuru citu personu, kuru var ietekmēt ziņojamā pārrobežu shēma. </w:t>
            </w:r>
            <w:r w:rsidR="00F042F8" w:rsidRPr="00C10D6F">
              <w:rPr>
                <w:rFonts w:ascii="Times New Roman" w:hAnsi="Times New Roman"/>
                <w:sz w:val="24"/>
                <w:szCs w:val="24"/>
              </w:rPr>
              <w:lastRenderedPageBreak/>
              <w:t>Tādējādi, attiecīgo valstu kompetentām iestādēm būs zināms, kuras personas minētajās valstīs, iespējams, saistītas ar agresīvo nodokļu plānošanu, izvairīšanos no automātiskās informācijas apmaiņas par finanšu kontiem un patiesā labuma guvēju slēpšanu.</w:t>
            </w:r>
            <w:r w:rsidR="007974AF">
              <w:rPr>
                <w:rFonts w:ascii="Times New Roman" w:hAnsi="Times New Roman"/>
                <w:sz w:val="24"/>
                <w:szCs w:val="24"/>
              </w:rPr>
              <w:t xml:space="preserve"> Sniedzamās informācijas apjoms ir noteikts tādā veidā, lai maksimāli aptvertu tās personas, attiecībā uz kurām pastāv risks, ka tās ir iesaistītas agresīvā nodokļu plānošanā, vienlaikus, izslēdzot no apjoma tādas personas, attiecībā uz kurām šāds risks neiestājas.</w:t>
            </w:r>
            <w:r w:rsidR="00E12F02" w:rsidRPr="00C10D6F">
              <w:rPr>
                <w:rFonts w:ascii="Times New Roman" w:hAnsi="Times New Roman"/>
                <w:sz w:val="24"/>
                <w:szCs w:val="24"/>
              </w:rPr>
              <w:t xml:space="preserve"> Turklāt dati, ko saņems Valsts ieņēmumu dienests, tiks aizsargāti</w:t>
            </w:r>
            <w:r w:rsidR="008C5ACF" w:rsidRPr="00C10D6F">
              <w:rPr>
                <w:rFonts w:ascii="Times New Roman" w:hAnsi="Times New Roman"/>
                <w:sz w:val="24"/>
                <w:szCs w:val="24"/>
              </w:rPr>
              <w:t>,</w:t>
            </w:r>
            <w:r w:rsidR="00E12F02" w:rsidRPr="00C10D6F">
              <w:rPr>
                <w:rFonts w:ascii="Times New Roman" w:hAnsi="Times New Roman"/>
                <w:sz w:val="24"/>
                <w:szCs w:val="24"/>
              </w:rPr>
              <w:t xml:space="preserve"> gan ņemot vērā nacionālos normatīvos aktus, gan </w:t>
            </w:r>
            <w:r w:rsidR="00F06ECA" w:rsidRPr="00F06ECA">
              <w:rPr>
                <w:rFonts w:ascii="Times New Roman" w:hAnsi="Times New Roman"/>
                <w:sz w:val="24"/>
                <w:szCs w:val="24"/>
              </w:rPr>
              <w:t>Datu regula</w:t>
            </w:r>
            <w:r w:rsidR="00F06ECA">
              <w:rPr>
                <w:rFonts w:ascii="Times New Roman" w:hAnsi="Times New Roman"/>
                <w:sz w:val="24"/>
                <w:szCs w:val="24"/>
              </w:rPr>
              <w:t>s</w:t>
            </w:r>
            <w:r w:rsidR="00F06ECA" w:rsidRPr="00F06ECA">
              <w:rPr>
                <w:rFonts w:ascii="Times New Roman" w:hAnsi="Times New Roman"/>
                <w:sz w:val="24"/>
                <w:szCs w:val="24"/>
              </w:rPr>
              <w:t xml:space="preserve"> </w:t>
            </w:r>
            <w:r w:rsidR="00E12F02" w:rsidRPr="00C10D6F">
              <w:rPr>
                <w:rFonts w:ascii="Times New Roman" w:hAnsi="Times New Roman"/>
                <w:sz w:val="24"/>
                <w:szCs w:val="24"/>
              </w:rPr>
              <w:t>prasības.</w:t>
            </w:r>
            <w:r w:rsidR="00F7413A" w:rsidRPr="00C10D6F">
              <w:rPr>
                <w:rFonts w:ascii="Times New Roman" w:hAnsi="Times New Roman"/>
                <w:sz w:val="24"/>
                <w:szCs w:val="24"/>
              </w:rPr>
              <w:t xml:space="preserve"> </w:t>
            </w:r>
            <w:r w:rsidR="00CF072B" w:rsidRPr="00C10D6F">
              <w:rPr>
                <w:rFonts w:ascii="Times New Roman" w:hAnsi="Times New Roman"/>
                <w:sz w:val="24"/>
                <w:szCs w:val="24"/>
              </w:rPr>
              <w:t>Tā, piemēram, lai ievērotu Datu regulas 23.panta otrās daļas a) apakšpunkta prasības, VID Personas datu apstrādes darbību reģistrā i</w:t>
            </w:r>
            <w:r w:rsidR="008C5ACF" w:rsidRPr="00C10D6F">
              <w:rPr>
                <w:rFonts w:ascii="Times New Roman" w:hAnsi="Times New Roman"/>
                <w:sz w:val="24"/>
                <w:szCs w:val="24"/>
              </w:rPr>
              <w:t>r</w:t>
            </w:r>
            <w:r w:rsidR="00CF072B" w:rsidRPr="00C10D6F">
              <w:rPr>
                <w:rFonts w:ascii="Times New Roman" w:hAnsi="Times New Roman"/>
                <w:sz w:val="24"/>
                <w:szCs w:val="24"/>
              </w:rPr>
              <w:t xml:space="preserve"> noteicis datu apstrādes nolūkus; lai izpildītu Datu regulas 23.panta otrās daļas b) apakšpunktu, VID personas datu apstrādes darbību reģistrā pie katra datu apstrādes nolūka ir uzskaitītas datu kategorijas; lai izpildītu Datu regulas 23.panta d) apakšpunktu, VID personas datu apstrādes politikas 10.punktā paredzējis pasākumus, lai novērstu ļaunprātīgu datu izmantošanu vai nelikumīgu piekļuvi vai nosūtīšanu; lai nodrošinātu Datu regulas 23.panta </w:t>
            </w:r>
            <w:r w:rsidR="0021577A" w:rsidRPr="00C10D6F">
              <w:rPr>
                <w:rFonts w:ascii="Times New Roman" w:hAnsi="Times New Roman"/>
                <w:sz w:val="24"/>
                <w:szCs w:val="24"/>
              </w:rPr>
              <w:t>otrās daļas f) apakšpunkta izpildi, iekšējos noteikumos ir paredzējis datu glabāšanas termiņus; lai nodrošinātu Datu regulas 23.panta otrās daļas g) apakšpunkta prasību izpildi, VID informācijas sistēmu drošības politikā ir paredzējis pasākumus risku novēršanai un mazināšanai attiecībā uz datu subjektu tiesībām un brīvībām.</w:t>
            </w:r>
            <w:r w:rsidR="0021577A" w:rsidRPr="00C10D6F">
              <w:rPr>
                <w:rStyle w:val="FootnoteReference"/>
                <w:rFonts w:ascii="Times New Roman" w:hAnsi="Times New Roman"/>
                <w:sz w:val="24"/>
                <w:szCs w:val="24"/>
              </w:rPr>
              <w:footnoteReference w:id="7"/>
            </w:r>
          </w:p>
          <w:p w14:paraId="45722F88" w14:textId="77777777" w:rsidR="001B3AF8" w:rsidRPr="00C10D6F" w:rsidRDefault="00D54CB5" w:rsidP="008E5DCB">
            <w:pPr>
              <w:pStyle w:val="NoSpacing"/>
              <w:ind w:firstLine="261"/>
              <w:jc w:val="both"/>
              <w:rPr>
                <w:rFonts w:ascii="Times New Roman" w:hAnsi="Times New Roman"/>
                <w:sz w:val="24"/>
                <w:szCs w:val="24"/>
              </w:rPr>
            </w:pPr>
            <w:r w:rsidRPr="00C10D6F">
              <w:rPr>
                <w:rFonts w:ascii="Times New Roman" w:hAnsi="Times New Roman"/>
                <w:sz w:val="24"/>
                <w:szCs w:val="24"/>
              </w:rPr>
              <w:t>Ievērojot, ka informācija, ar kuru paredzēts apmainīties atbilstoši noteikumu projektam, var saturēt arī fizisko personu datus, īpaša kārtība tiks attiecināta uz datu nodošanu trešajām valstīm.</w:t>
            </w:r>
            <w:r w:rsidR="00DF3084" w:rsidRPr="00C10D6F">
              <w:rPr>
                <w:rFonts w:ascii="Times New Roman" w:hAnsi="Times New Roman"/>
                <w:sz w:val="24"/>
                <w:szCs w:val="24"/>
              </w:rPr>
              <w:t xml:space="preserve"> </w:t>
            </w:r>
            <w:r w:rsidR="001728F6" w:rsidRPr="00C10D6F">
              <w:rPr>
                <w:rFonts w:ascii="Times New Roman" w:hAnsi="Times New Roman"/>
                <w:sz w:val="24"/>
                <w:szCs w:val="24"/>
              </w:rPr>
              <w:t>Informācijas apmaiņu ar trešajām valstīm, kā norādīts anotācijas V nodaļā, paredzēts veikt</w:t>
            </w:r>
            <w:r w:rsidR="008C5ACF" w:rsidRPr="00C10D6F">
              <w:rPr>
                <w:rFonts w:ascii="Times New Roman" w:hAnsi="Times New Roman"/>
                <w:sz w:val="24"/>
                <w:szCs w:val="24"/>
              </w:rPr>
              <w:t>,</w:t>
            </w:r>
            <w:r w:rsidR="001728F6" w:rsidRPr="00C10D6F">
              <w:rPr>
                <w:rFonts w:ascii="Times New Roman" w:hAnsi="Times New Roman"/>
                <w:sz w:val="24"/>
                <w:szCs w:val="24"/>
              </w:rPr>
              <w:t xml:space="preserve"> pamatojoties uz Konvenciju, kas ir saistoša Latvijai jau šobrīd, un kura paredz apmainīties ar plašu informācijas apjomu. Bez tam, kā minēts anotācijā iepriekš, paredzams, ka kompetento iestāžu vienošanās atrunās arī datu aizsardzības jautājumus. Turklāt, lai notiktu informācijas apmaiņa</w:t>
            </w:r>
            <w:r w:rsidR="008C5ACF" w:rsidRPr="00C10D6F">
              <w:rPr>
                <w:rFonts w:ascii="Times New Roman" w:hAnsi="Times New Roman"/>
                <w:sz w:val="24"/>
                <w:szCs w:val="24"/>
              </w:rPr>
              <w:t>,</w:t>
            </w:r>
            <w:r w:rsidR="001728F6" w:rsidRPr="00C10D6F">
              <w:rPr>
                <w:rFonts w:ascii="Times New Roman" w:hAnsi="Times New Roman"/>
                <w:sz w:val="24"/>
                <w:szCs w:val="24"/>
              </w:rPr>
              <w:t xml:space="preserve"> pamatojoties uz vienošanos, iepriekš, kad tika uzsākta automātiskā informācijas apmaiņa par finanšu kontiem</w:t>
            </w:r>
            <w:r w:rsidR="008C5ACF" w:rsidRPr="00C10D6F">
              <w:rPr>
                <w:rFonts w:ascii="Times New Roman" w:hAnsi="Times New Roman"/>
                <w:sz w:val="24"/>
                <w:szCs w:val="24"/>
              </w:rPr>
              <w:t>,</w:t>
            </w:r>
            <w:r w:rsidR="001728F6" w:rsidRPr="00C10D6F">
              <w:rPr>
                <w:rFonts w:ascii="Times New Roman" w:hAnsi="Times New Roman"/>
                <w:sz w:val="24"/>
                <w:szCs w:val="24"/>
              </w:rPr>
              <w:t xml:space="preserve"> pamatojoties uz Konvenciju, OECD veica detalizētu katras iesaistītās valsts izvērtējumu attiecībā uz datu aizsardzības prasību ievērošanu. </w:t>
            </w:r>
            <w:r w:rsidR="00E978E2" w:rsidRPr="00C10D6F">
              <w:rPr>
                <w:rFonts w:ascii="Times New Roman" w:hAnsi="Times New Roman"/>
                <w:sz w:val="24"/>
                <w:szCs w:val="24"/>
              </w:rPr>
              <w:t>Minētos izvērtējumus paredzēts ņemt vērā arī</w:t>
            </w:r>
            <w:r w:rsidR="008C5ACF" w:rsidRPr="00C10D6F">
              <w:rPr>
                <w:rFonts w:ascii="Times New Roman" w:hAnsi="Times New Roman"/>
                <w:sz w:val="24"/>
                <w:szCs w:val="24"/>
              </w:rPr>
              <w:t>,</w:t>
            </w:r>
            <w:r w:rsidR="00E978E2" w:rsidRPr="00C10D6F">
              <w:rPr>
                <w:rFonts w:ascii="Times New Roman" w:hAnsi="Times New Roman"/>
                <w:sz w:val="24"/>
                <w:szCs w:val="24"/>
              </w:rPr>
              <w:t xml:space="preserve"> nododot informāciju par ziņojamām pārrobežu shēmām trešajām valstīm, kā arī, ņemot vērā tajos ietvertos secinājumus, Datu valsts inspekcija saskaņoja informācijas</w:t>
            </w:r>
            <w:r w:rsidR="008E5DCB" w:rsidRPr="00C10D6F">
              <w:rPr>
                <w:rFonts w:ascii="Times New Roman" w:hAnsi="Times New Roman"/>
                <w:sz w:val="24"/>
                <w:szCs w:val="24"/>
              </w:rPr>
              <w:t xml:space="preserve"> par finanšu kontiem</w:t>
            </w:r>
            <w:r w:rsidR="00E978E2" w:rsidRPr="00C10D6F">
              <w:rPr>
                <w:rFonts w:ascii="Times New Roman" w:hAnsi="Times New Roman"/>
                <w:sz w:val="24"/>
                <w:szCs w:val="24"/>
              </w:rPr>
              <w:t xml:space="preserve"> nodošanu trešajām valst</w:t>
            </w:r>
            <w:r w:rsidR="008E5DCB" w:rsidRPr="00C10D6F">
              <w:rPr>
                <w:rFonts w:ascii="Times New Roman" w:hAnsi="Times New Roman"/>
                <w:sz w:val="24"/>
                <w:szCs w:val="24"/>
              </w:rPr>
              <w:t>īm.</w:t>
            </w:r>
          </w:p>
        </w:tc>
      </w:tr>
      <w:tr w:rsidR="002510F1" w:rsidRPr="00C10D6F" w14:paraId="6AEF81A5" w14:textId="77777777" w:rsidTr="002510F1">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B1C0359" w14:textId="77777777" w:rsidR="00655F2C"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lastRenderedPageBreak/>
              <w:t>3.</w:t>
            </w:r>
          </w:p>
        </w:tc>
        <w:tc>
          <w:tcPr>
            <w:tcW w:w="1812" w:type="dxa"/>
            <w:tcBorders>
              <w:top w:val="outset" w:sz="6" w:space="0" w:color="auto"/>
              <w:left w:val="outset" w:sz="6" w:space="0" w:color="auto"/>
              <w:bottom w:val="outset" w:sz="6" w:space="0" w:color="auto"/>
              <w:right w:val="outset" w:sz="6" w:space="0" w:color="auto"/>
            </w:tcBorders>
            <w:hideMark/>
          </w:tcPr>
          <w:p w14:paraId="0CB95569" w14:textId="77777777" w:rsidR="00E5323B"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Projekta izstrādē iesaistītās institūcijas un publiskas personas kapitālsabiedrības</w:t>
            </w:r>
          </w:p>
        </w:tc>
        <w:tc>
          <w:tcPr>
            <w:tcW w:w="6750" w:type="dxa"/>
            <w:tcBorders>
              <w:top w:val="outset" w:sz="6" w:space="0" w:color="auto"/>
              <w:left w:val="outset" w:sz="6" w:space="0" w:color="auto"/>
              <w:bottom w:val="outset" w:sz="6" w:space="0" w:color="auto"/>
              <w:right w:val="outset" w:sz="6" w:space="0" w:color="auto"/>
            </w:tcBorders>
            <w:hideMark/>
          </w:tcPr>
          <w:p w14:paraId="3D0E5C16" w14:textId="77777777" w:rsidR="00E5323B" w:rsidRPr="00C10D6F" w:rsidRDefault="00063AAA" w:rsidP="00EF7431">
            <w:pPr>
              <w:spacing w:after="0" w:line="240" w:lineRule="auto"/>
              <w:ind w:firstLine="261"/>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 xml:space="preserve">Finanšu ministrija, </w:t>
            </w:r>
            <w:r w:rsidR="00097C1C" w:rsidRPr="00C10D6F">
              <w:rPr>
                <w:rFonts w:ascii="Times New Roman" w:eastAsia="Times New Roman" w:hAnsi="Times New Roman" w:cs="Times New Roman"/>
                <w:iCs/>
                <w:sz w:val="24"/>
                <w:szCs w:val="24"/>
                <w:lang w:eastAsia="lv-LV"/>
              </w:rPr>
              <w:t>VID</w:t>
            </w:r>
            <w:r w:rsidR="000233D5" w:rsidRPr="00C10D6F">
              <w:rPr>
                <w:rFonts w:ascii="Times New Roman" w:eastAsia="Times New Roman" w:hAnsi="Times New Roman" w:cs="Times New Roman"/>
                <w:iCs/>
                <w:sz w:val="24"/>
                <w:szCs w:val="24"/>
                <w:lang w:eastAsia="lv-LV"/>
              </w:rPr>
              <w:t>.</w:t>
            </w:r>
          </w:p>
        </w:tc>
      </w:tr>
      <w:tr w:rsidR="002510F1" w:rsidRPr="00C10D6F" w14:paraId="338E382C" w14:textId="77777777" w:rsidTr="002510F1">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014D85FD" w14:textId="77777777" w:rsidR="00655F2C"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lastRenderedPageBreak/>
              <w:t>4.</w:t>
            </w:r>
          </w:p>
        </w:tc>
        <w:tc>
          <w:tcPr>
            <w:tcW w:w="1812" w:type="dxa"/>
            <w:tcBorders>
              <w:top w:val="outset" w:sz="6" w:space="0" w:color="auto"/>
              <w:left w:val="outset" w:sz="6" w:space="0" w:color="auto"/>
              <w:bottom w:val="outset" w:sz="6" w:space="0" w:color="auto"/>
              <w:right w:val="outset" w:sz="6" w:space="0" w:color="auto"/>
            </w:tcBorders>
            <w:hideMark/>
          </w:tcPr>
          <w:p w14:paraId="1619F5E2" w14:textId="77777777" w:rsidR="00E5323B"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Cita informācija</w:t>
            </w:r>
          </w:p>
        </w:tc>
        <w:tc>
          <w:tcPr>
            <w:tcW w:w="6750" w:type="dxa"/>
            <w:tcBorders>
              <w:top w:val="outset" w:sz="6" w:space="0" w:color="auto"/>
              <w:left w:val="outset" w:sz="6" w:space="0" w:color="auto"/>
              <w:bottom w:val="outset" w:sz="6" w:space="0" w:color="auto"/>
              <w:right w:val="outset" w:sz="6" w:space="0" w:color="auto"/>
            </w:tcBorders>
            <w:hideMark/>
          </w:tcPr>
          <w:p w14:paraId="7CFA90B4" w14:textId="77777777" w:rsidR="00E5323B" w:rsidRPr="00C10D6F" w:rsidRDefault="00097C1C" w:rsidP="00EF7431">
            <w:pPr>
              <w:spacing w:after="0" w:line="240" w:lineRule="auto"/>
              <w:ind w:firstLine="261"/>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Nav</w:t>
            </w:r>
            <w:r w:rsidR="000233D5" w:rsidRPr="00C10D6F">
              <w:rPr>
                <w:rFonts w:ascii="Times New Roman" w:eastAsia="Times New Roman" w:hAnsi="Times New Roman" w:cs="Times New Roman"/>
                <w:iCs/>
                <w:sz w:val="24"/>
                <w:szCs w:val="24"/>
                <w:lang w:eastAsia="lv-LV"/>
              </w:rPr>
              <w:t>.</w:t>
            </w:r>
          </w:p>
        </w:tc>
      </w:tr>
    </w:tbl>
    <w:p w14:paraId="720DCC12" w14:textId="77777777" w:rsidR="00E5323B" w:rsidRPr="00C10D6F" w:rsidRDefault="00E5323B" w:rsidP="00E5323B">
      <w:pPr>
        <w:spacing w:after="0" w:line="240" w:lineRule="auto"/>
        <w:rPr>
          <w:rFonts w:ascii="Times New Roman" w:eastAsia="Times New Roman" w:hAnsi="Times New Roman" w:cs="Times New Roman"/>
          <w:iCs/>
          <w:color w:val="414142"/>
          <w:sz w:val="24"/>
          <w:szCs w:val="24"/>
          <w:lang w:eastAsia="lv-LV"/>
        </w:rPr>
      </w:pPr>
      <w:r w:rsidRPr="00C10D6F">
        <w:rPr>
          <w:rFonts w:ascii="Times New Roman" w:eastAsia="Times New Roman" w:hAnsi="Times New Roman" w:cs="Times New Roman"/>
          <w:iCs/>
          <w:color w:val="414142"/>
          <w:sz w:val="24"/>
          <w:szCs w:val="24"/>
          <w:lang w:eastAsia="lv-LV"/>
        </w:rPr>
        <w:t xml:space="preserve">  </w:t>
      </w:r>
    </w:p>
    <w:p w14:paraId="165AB173" w14:textId="77777777" w:rsidR="00617BF8" w:rsidRPr="00C10D6F" w:rsidRDefault="00617BF8"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3029"/>
        <w:gridCol w:w="5338"/>
      </w:tblGrid>
      <w:tr w:rsidR="00097C1C" w:rsidRPr="00C10D6F" w14:paraId="75F96AC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563343" w14:textId="77777777" w:rsidR="00655F2C" w:rsidRPr="00C10D6F" w:rsidRDefault="00E5323B" w:rsidP="002E7047">
            <w:pPr>
              <w:spacing w:after="0" w:line="240" w:lineRule="auto"/>
              <w:jc w:val="center"/>
              <w:rPr>
                <w:rFonts w:ascii="Times New Roman" w:eastAsia="Times New Roman" w:hAnsi="Times New Roman" w:cs="Times New Roman"/>
                <w:b/>
                <w:bCs/>
                <w:iCs/>
                <w:sz w:val="24"/>
                <w:szCs w:val="24"/>
                <w:lang w:eastAsia="lv-LV"/>
              </w:rPr>
            </w:pPr>
            <w:r w:rsidRPr="00C10D6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97C1C" w:rsidRPr="00C10D6F" w14:paraId="64F9662B" w14:textId="77777777" w:rsidTr="002E4C9A">
        <w:trPr>
          <w:trHeight w:val="1226"/>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833607" w14:textId="77777777" w:rsidR="00655F2C"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0BC989D" w14:textId="77777777" w:rsidR="00E5323B"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6E37926E" w14:textId="77777777" w:rsidR="00097C1C" w:rsidRPr="00C10D6F" w:rsidRDefault="006E34BC" w:rsidP="00876832">
            <w:pPr>
              <w:spacing w:after="0" w:line="240" w:lineRule="auto"/>
              <w:ind w:firstLine="261"/>
              <w:jc w:val="both"/>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sz w:val="24"/>
                <w:szCs w:val="24"/>
              </w:rPr>
              <w:t xml:space="preserve">Noteikumu projektā </w:t>
            </w:r>
            <w:r w:rsidR="00B93F7A" w:rsidRPr="00C10D6F">
              <w:rPr>
                <w:rFonts w:ascii="Times New Roman" w:eastAsia="Times New Roman" w:hAnsi="Times New Roman" w:cs="Times New Roman"/>
                <w:sz w:val="24"/>
                <w:szCs w:val="24"/>
              </w:rPr>
              <w:t xml:space="preserve">iekļautie </w:t>
            </w:r>
            <w:r w:rsidR="00097C1C" w:rsidRPr="00C10D6F">
              <w:rPr>
                <w:rFonts w:ascii="Times New Roman" w:eastAsia="Times New Roman" w:hAnsi="Times New Roman" w:cs="Times New Roman"/>
                <w:sz w:val="24"/>
                <w:szCs w:val="24"/>
              </w:rPr>
              <w:t>grozījumi attieksies galvenokārt uz</w:t>
            </w:r>
            <w:r w:rsidR="008046F3" w:rsidRPr="00C10D6F">
              <w:rPr>
                <w:rFonts w:ascii="Times New Roman" w:eastAsia="Times New Roman" w:hAnsi="Times New Roman" w:cs="Times New Roman"/>
                <w:sz w:val="24"/>
                <w:szCs w:val="24"/>
              </w:rPr>
              <w:t xml:space="preserve"> </w:t>
            </w:r>
            <w:r w:rsidR="00E73ECB" w:rsidRPr="00C10D6F">
              <w:rPr>
                <w:rFonts w:ascii="Times New Roman" w:eastAsia="Times New Roman" w:hAnsi="Times New Roman" w:cs="Times New Roman"/>
                <w:sz w:val="24"/>
                <w:szCs w:val="24"/>
              </w:rPr>
              <w:t>n</w:t>
            </w:r>
            <w:r w:rsidR="00097C1C" w:rsidRPr="00C10D6F">
              <w:rPr>
                <w:rFonts w:ascii="Times New Roman" w:eastAsia="Times New Roman" w:hAnsi="Times New Roman" w:cs="Times New Roman"/>
                <w:sz w:val="24"/>
                <w:szCs w:val="24"/>
              </w:rPr>
              <w:t>odokļu maksātājiem</w:t>
            </w:r>
            <w:r w:rsidR="002E4C9A" w:rsidRPr="00C10D6F">
              <w:rPr>
                <w:rFonts w:ascii="Times New Roman" w:eastAsia="Times New Roman" w:hAnsi="Times New Roman" w:cs="Times New Roman"/>
                <w:sz w:val="24"/>
                <w:szCs w:val="24"/>
              </w:rPr>
              <w:t>, kuriem saskaņā ar normatīvo regulējumu noteikts pienākums s</w:t>
            </w:r>
            <w:r w:rsidR="00B04D60" w:rsidRPr="00C10D6F">
              <w:rPr>
                <w:rFonts w:ascii="Times New Roman" w:eastAsia="Times New Roman" w:hAnsi="Times New Roman" w:cs="Times New Roman"/>
                <w:sz w:val="24"/>
                <w:szCs w:val="24"/>
              </w:rPr>
              <w:t>niegt</w:t>
            </w:r>
            <w:r w:rsidR="002E4C9A" w:rsidRPr="00C10D6F">
              <w:rPr>
                <w:rFonts w:ascii="Times New Roman" w:eastAsia="Times New Roman" w:hAnsi="Times New Roman" w:cs="Times New Roman"/>
                <w:sz w:val="24"/>
                <w:szCs w:val="24"/>
              </w:rPr>
              <w:t xml:space="preserve"> ziņojumu</w:t>
            </w:r>
            <w:r w:rsidR="00097C1C" w:rsidRPr="00C10D6F">
              <w:rPr>
                <w:rFonts w:ascii="Times New Roman" w:eastAsia="Times New Roman" w:hAnsi="Times New Roman" w:cs="Times New Roman"/>
                <w:sz w:val="24"/>
                <w:szCs w:val="24"/>
              </w:rPr>
              <w:t>.</w:t>
            </w:r>
          </w:p>
        </w:tc>
      </w:tr>
      <w:tr w:rsidR="00097C1C" w:rsidRPr="00C10D6F" w14:paraId="3EA9B6B0" w14:textId="77777777" w:rsidTr="00DB55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D16227" w14:textId="77777777" w:rsidR="00655F2C"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1AF4689" w14:textId="77777777" w:rsidR="00E5323B" w:rsidRPr="00C10D6F" w:rsidRDefault="00E5323B" w:rsidP="00BF4809">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4C31E3D7" w14:textId="77777777" w:rsidR="00E02814" w:rsidRPr="00C10D6F" w:rsidRDefault="00E02814" w:rsidP="00E02814">
            <w:pPr>
              <w:spacing w:after="0" w:line="240" w:lineRule="auto"/>
              <w:ind w:firstLine="261"/>
              <w:jc w:val="both"/>
              <w:rPr>
                <w:rFonts w:ascii="Times New Roman" w:eastAsia="Times New Roman" w:hAnsi="Times New Roman" w:cs="Times New Roman"/>
                <w:sz w:val="24"/>
                <w:szCs w:val="24"/>
              </w:rPr>
            </w:pPr>
            <w:r w:rsidRPr="00C10D6F">
              <w:rPr>
                <w:rFonts w:ascii="Times New Roman" w:eastAsia="Calibri" w:hAnsi="Times New Roman" w:cs="Times New Roman"/>
                <w:sz w:val="24"/>
                <w:szCs w:val="24"/>
              </w:rPr>
              <w:t>Noteikumu projektā ietvertajam tiesiskajam regulējumam ir pozitīva ietekme uz uzņēmējdarbības vidi,</w:t>
            </w:r>
            <w:r w:rsidRPr="00C10D6F">
              <w:rPr>
                <w:rFonts w:ascii="Times New Roman" w:hAnsi="Times New Roman" w:cs="Times New Roman"/>
                <w:sz w:val="24"/>
                <w:szCs w:val="24"/>
              </w:rPr>
              <w:t xml:space="preserve"> jo tā rezultātā tiek veicināta konstruktīva sadarbība starp VID un nodokļu maksātājiem, kā arī sasniegts augsts nodokļu saistību labprātīgas izpildes līmenis.</w:t>
            </w:r>
          </w:p>
          <w:p w14:paraId="30FE826D" w14:textId="77777777" w:rsidR="008D4DC5" w:rsidRPr="00C10D6F" w:rsidRDefault="008D4DC5" w:rsidP="008D4DC5">
            <w:pPr>
              <w:spacing w:after="0" w:line="240" w:lineRule="auto"/>
              <w:ind w:firstLine="261"/>
              <w:jc w:val="both"/>
              <w:rPr>
                <w:rFonts w:ascii="Times New Roman" w:eastAsia="Times New Roman" w:hAnsi="Times New Roman" w:cs="Times New Roman"/>
                <w:sz w:val="24"/>
                <w:szCs w:val="24"/>
              </w:rPr>
            </w:pPr>
            <w:r w:rsidRPr="00C10D6F">
              <w:rPr>
                <w:rFonts w:ascii="Times New Roman" w:eastAsia="Times New Roman" w:hAnsi="Times New Roman" w:cs="Times New Roman"/>
                <w:sz w:val="24"/>
                <w:szCs w:val="24"/>
              </w:rPr>
              <w:t>Administratīvais slogs palielināsies:</w:t>
            </w:r>
          </w:p>
          <w:p w14:paraId="2EDE68D7" w14:textId="77777777" w:rsidR="008D4DC5" w:rsidRPr="00C10D6F" w:rsidRDefault="00B6613F" w:rsidP="008D4DC5">
            <w:pPr>
              <w:pStyle w:val="ListParagraph"/>
              <w:numPr>
                <w:ilvl w:val="0"/>
                <w:numId w:val="9"/>
              </w:numPr>
              <w:spacing w:after="0" w:line="240" w:lineRule="auto"/>
              <w:ind w:left="391"/>
              <w:jc w:val="both"/>
              <w:rPr>
                <w:rFonts w:ascii="Times New Roman" w:eastAsia="Times New Roman" w:hAnsi="Times New Roman" w:cs="Times New Roman"/>
                <w:sz w:val="24"/>
                <w:szCs w:val="24"/>
              </w:rPr>
            </w:pPr>
            <w:r w:rsidRPr="00C10D6F">
              <w:rPr>
                <w:rFonts w:ascii="Times New Roman" w:eastAsia="Times New Roman" w:hAnsi="Times New Roman" w:cs="Times New Roman"/>
                <w:sz w:val="24"/>
                <w:szCs w:val="24"/>
              </w:rPr>
              <w:t>n</w:t>
            </w:r>
            <w:r w:rsidR="008D4DC5" w:rsidRPr="00C10D6F">
              <w:rPr>
                <w:rFonts w:ascii="Times New Roman" w:eastAsia="Times New Roman" w:hAnsi="Times New Roman" w:cs="Times New Roman"/>
                <w:sz w:val="24"/>
                <w:szCs w:val="24"/>
              </w:rPr>
              <w:t xml:space="preserve">odokļu maksātājiem, kuriem saskaņā ar normatīvo regulējumu noteikts pienākums </w:t>
            </w:r>
            <w:r w:rsidR="00A5681B" w:rsidRPr="00C10D6F">
              <w:rPr>
                <w:rFonts w:ascii="Times New Roman" w:eastAsia="Times New Roman" w:hAnsi="Times New Roman" w:cs="Times New Roman"/>
                <w:sz w:val="24"/>
                <w:szCs w:val="24"/>
              </w:rPr>
              <w:t xml:space="preserve">sniegt </w:t>
            </w:r>
            <w:r w:rsidR="008D4DC5" w:rsidRPr="00C10D6F">
              <w:rPr>
                <w:rFonts w:ascii="Times New Roman" w:eastAsia="Times New Roman" w:hAnsi="Times New Roman" w:cs="Times New Roman"/>
                <w:sz w:val="24"/>
                <w:szCs w:val="24"/>
              </w:rPr>
              <w:t>ziņojumu</w:t>
            </w:r>
            <w:r w:rsidR="00A5681B" w:rsidRPr="00C10D6F">
              <w:rPr>
                <w:rFonts w:ascii="Times New Roman" w:eastAsia="Times New Roman" w:hAnsi="Times New Roman" w:cs="Times New Roman"/>
                <w:sz w:val="24"/>
                <w:szCs w:val="24"/>
              </w:rPr>
              <w:t>, saistībā ar atbilstošas informācijas sagatavošanu un iesniegšanu VID</w:t>
            </w:r>
            <w:r w:rsidR="008D4DC5" w:rsidRPr="00C10D6F">
              <w:rPr>
                <w:rFonts w:ascii="Times New Roman" w:eastAsia="Times New Roman" w:hAnsi="Times New Roman" w:cs="Times New Roman"/>
                <w:sz w:val="24"/>
                <w:szCs w:val="24"/>
              </w:rPr>
              <w:t>;</w:t>
            </w:r>
          </w:p>
          <w:p w14:paraId="2568C065" w14:textId="77777777" w:rsidR="00843F02" w:rsidRPr="00C10D6F" w:rsidRDefault="008D4DC5" w:rsidP="00A5681B">
            <w:pPr>
              <w:pStyle w:val="ListParagraph"/>
              <w:numPr>
                <w:ilvl w:val="0"/>
                <w:numId w:val="9"/>
              </w:numPr>
              <w:spacing w:after="0" w:line="240" w:lineRule="auto"/>
              <w:ind w:left="391"/>
              <w:jc w:val="both"/>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sz w:val="24"/>
                <w:szCs w:val="24"/>
              </w:rPr>
              <w:t>V</w:t>
            </w:r>
            <w:r w:rsidR="002E4C9A" w:rsidRPr="00C10D6F">
              <w:rPr>
                <w:rFonts w:ascii="Times New Roman" w:eastAsia="Times New Roman" w:hAnsi="Times New Roman" w:cs="Times New Roman"/>
                <w:sz w:val="24"/>
                <w:szCs w:val="24"/>
              </w:rPr>
              <w:t xml:space="preserve">ID </w:t>
            </w:r>
            <w:r w:rsidRPr="00C10D6F">
              <w:rPr>
                <w:rFonts w:ascii="Times New Roman" w:eastAsia="Times New Roman" w:hAnsi="Times New Roman" w:cs="Times New Roman"/>
                <w:sz w:val="24"/>
                <w:szCs w:val="24"/>
              </w:rPr>
              <w:t xml:space="preserve">kā </w:t>
            </w:r>
            <w:r w:rsidR="00430A9C" w:rsidRPr="00C10D6F">
              <w:rPr>
                <w:rFonts w:ascii="Times New Roman" w:eastAsia="Times New Roman" w:hAnsi="Times New Roman" w:cs="Times New Roman"/>
                <w:sz w:val="24"/>
                <w:szCs w:val="24"/>
              </w:rPr>
              <w:t xml:space="preserve">LR </w:t>
            </w:r>
            <w:r w:rsidRPr="00C10D6F">
              <w:rPr>
                <w:rFonts w:ascii="Times New Roman" w:eastAsia="Times New Roman" w:hAnsi="Times New Roman" w:cs="Times New Roman"/>
                <w:sz w:val="24"/>
                <w:szCs w:val="24"/>
              </w:rPr>
              <w:t xml:space="preserve">kompetentajai iestādei, </w:t>
            </w:r>
            <w:r w:rsidR="00A5681B" w:rsidRPr="00C10D6F">
              <w:rPr>
                <w:rFonts w:ascii="Times New Roman" w:eastAsia="Times New Roman" w:hAnsi="Times New Roman" w:cs="Times New Roman"/>
                <w:sz w:val="24"/>
                <w:szCs w:val="24"/>
              </w:rPr>
              <w:t xml:space="preserve">ņemot vērā, ka noteikumu projektā tiek noteikts pienākums nodokļu maksātājiem sniegt informāciju VID par ziņojamām pārrobežu shēmām, kā arī pienākums VID </w:t>
            </w:r>
            <w:r w:rsidRPr="00C10D6F">
              <w:rPr>
                <w:rFonts w:ascii="Times New Roman" w:eastAsia="Times New Roman" w:hAnsi="Times New Roman" w:cs="Times New Roman"/>
                <w:sz w:val="24"/>
                <w:szCs w:val="24"/>
              </w:rPr>
              <w:t>veik</w:t>
            </w:r>
            <w:r w:rsidR="00A5681B" w:rsidRPr="00C10D6F">
              <w:rPr>
                <w:rFonts w:ascii="Times New Roman" w:eastAsia="Times New Roman" w:hAnsi="Times New Roman" w:cs="Times New Roman"/>
                <w:sz w:val="24"/>
                <w:szCs w:val="24"/>
              </w:rPr>
              <w:t>t</w:t>
            </w:r>
            <w:r w:rsidRPr="00C10D6F">
              <w:rPr>
                <w:rFonts w:ascii="Times New Roman" w:eastAsia="Times New Roman" w:hAnsi="Times New Roman" w:cs="Times New Roman"/>
                <w:sz w:val="24"/>
                <w:szCs w:val="24"/>
              </w:rPr>
              <w:t xml:space="preserve"> informācijas apmaiņu ar </w:t>
            </w:r>
            <w:r w:rsidR="00A5681B" w:rsidRPr="00C10D6F">
              <w:rPr>
                <w:rFonts w:ascii="Times New Roman" w:eastAsia="Times New Roman" w:hAnsi="Times New Roman" w:cs="Times New Roman"/>
                <w:sz w:val="24"/>
                <w:szCs w:val="24"/>
              </w:rPr>
              <w:t>pārējo ES</w:t>
            </w:r>
            <w:r w:rsidRPr="00C10D6F">
              <w:rPr>
                <w:rFonts w:ascii="Times New Roman" w:eastAsia="Times New Roman" w:hAnsi="Times New Roman" w:cs="Times New Roman"/>
                <w:sz w:val="24"/>
                <w:szCs w:val="24"/>
              </w:rPr>
              <w:t xml:space="preserve"> </w:t>
            </w:r>
            <w:r w:rsidR="00A5681B" w:rsidRPr="00C10D6F">
              <w:rPr>
                <w:rFonts w:ascii="Times New Roman" w:eastAsia="Times New Roman" w:hAnsi="Times New Roman" w:cs="Times New Roman"/>
                <w:sz w:val="24"/>
                <w:szCs w:val="24"/>
              </w:rPr>
              <w:t>dalīb</w:t>
            </w:r>
            <w:r w:rsidRPr="00C10D6F">
              <w:rPr>
                <w:rFonts w:ascii="Times New Roman" w:eastAsia="Times New Roman" w:hAnsi="Times New Roman" w:cs="Times New Roman"/>
                <w:sz w:val="24"/>
                <w:szCs w:val="24"/>
              </w:rPr>
              <w:t>valstu kompetentajām iestādēm</w:t>
            </w:r>
            <w:r w:rsidR="00BC02F7" w:rsidRPr="00C10D6F">
              <w:rPr>
                <w:rFonts w:ascii="Times New Roman" w:eastAsia="Times New Roman" w:hAnsi="Times New Roman" w:cs="Times New Roman"/>
                <w:sz w:val="24"/>
                <w:szCs w:val="24"/>
              </w:rPr>
              <w:t>, kā arī to valstu kompetentajām iestādēm, ar kurām noslēgts attiecīgais kompetento iestāžu līgums</w:t>
            </w:r>
            <w:r w:rsidRPr="00C10D6F">
              <w:rPr>
                <w:rFonts w:ascii="Times New Roman" w:eastAsia="Times New Roman" w:hAnsi="Times New Roman" w:cs="Times New Roman"/>
                <w:sz w:val="24"/>
                <w:szCs w:val="24"/>
              </w:rPr>
              <w:t>.</w:t>
            </w:r>
          </w:p>
        </w:tc>
      </w:tr>
      <w:tr w:rsidR="00097C1C" w:rsidRPr="00C10D6F" w14:paraId="23C052F3" w14:textId="77777777" w:rsidTr="00DB55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D2492B" w14:textId="77777777" w:rsidR="00DB5543" w:rsidRPr="00C10D6F" w:rsidRDefault="00DB5543" w:rsidP="00DB5543">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14DB830" w14:textId="77777777" w:rsidR="00DB5543" w:rsidRPr="00C10D6F" w:rsidRDefault="00DB5543" w:rsidP="00DB5543">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D9FBA70" w14:textId="77777777" w:rsidR="00554C6A" w:rsidRPr="00C10D6F" w:rsidRDefault="009D1922" w:rsidP="000221B2">
            <w:pPr>
              <w:spacing w:after="0" w:line="240" w:lineRule="auto"/>
              <w:jc w:val="both"/>
              <w:rPr>
                <w:rFonts w:ascii="Times New Roman" w:eastAsia="Times New Roman" w:hAnsi="Times New Roman" w:cs="Times New Roman"/>
                <w:sz w:val="24"/>
                <w:szCs w:val="24"/>
              </w:rPr>
            </w:pPr>
            <w:r w:rsidRPr="00C10D6F">
              <w:rPr>
                <w:rFonts w:ascii="Times New Roman" w:eastAsia="Times New Roman" w:hAnsi="Times New Roman" w:cs="Times New Roman"/>
                <w:sz w:val="24"/>
                <w:szCs w:val="24"/>
              </w:rPr>
              <w:t xml:space="preserve">Administratīvo izmaksu monetāro novērtējumu šobrīd nav iespējams noteikt, jo nav iespējams paredzēt ziņojumu skaitu. </w:t>
            </w:r>
            <w:r w:rsidR="00554C6A" w:rsidRPr="00C10D6F">
              <w:rPr>
                <w:rFonts w:ascii="Times New Roman" w:eastAsia="Times New Roman" w:hAnsi="Times New Roman" w:cs="Times New Roman"/>
                <w:sz w:val="24"/>
                <w:szCs w:val="24"/>
              </w:rPr>
              <w:t>Vienlaikus jāņem vērā, ka</w:t>
            </w:r>
            <w:r w:rsidR="009C33A4" w:rsidRPr="00C10D6F">
              <w:rPr>
                <w:rFonts w:ascii="Times New Roman" w:eastAsia="Times New Roman" w:hAnsi="Times New Roman" w:cs="Times New Roman"/>
                <w:sz w:val="24"/>
                <w:szCs w:val="24"/>
              </w:rPr>
              <w:t xml:space="preserve"> situācijā, kad tiek sagatavota pārrobežu ziņojamā shēma, starpnieka un attiecīgā nodokļu maksātāja rīcībā ir visa informācija, kas nepieciešama ziņojuma sagatavošanai, jo ziņojums pēc būtības ir vispārināta pamatinformācija par ziņojamo pārrobežu shēmu. Tādējādi paredzams, ka privātpersonām neradīsies</w:t>
            </w:r>
            <w:r w:rsidR="000221B2" w:rsidRPr="00C10D6F">
              <w:rPr>
                <w:rFonts w:ascii="Times New Roman" w:eastAsia="Times New Roman" w:hAnsi="Times New Roman" w:cs="Times New Roman"/>
                <w:sz w:val="24"/>
                <w:szCs w:val="24"/>
              </w:rPr>
              <w:t xml:space="preserve"> izmaksas, kas pārsniegtu Ministru kabineta 2009.gada 15.decembra instrukcijas Nr.19 “Tiesību akta projekta sākotnējās ietekmes izvērtēšanas kārtība” 25.punktā minēto summu</w:t>
            </w:r>
            <w:r w:rsidR="009C33A4" w:rsidRPr="00C10D6F">
              <w:rPr>
                <w:rFonts w:ascii="Times New Roman" w:eastAsia="Times New Roman" w:hAnsi="Times New Roman" w:cs="Times New Roman"/>
                <w:sz w:val="24"/>
                <w:szCs w:val="24"/>
              </w:rPr>
              <w:t>.</w:t>
            </w:r>
          </w:p>
        </w:tc>
      </w:tr>
      <w:tr w:rsidR="00097C1C" w:rsidRPr="00C10D6F" w14:paraId="282361EE" w14:textId="77777777" w:rsidTr="00DB55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3AFC49" w14:textId="77777777" w:rsidR="00DB5543" w:rsidRPr="00C10D6F" w:rsidRDefault="00DB5543" w:rsidP="00DB5543">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5ED455B" w14:textId="77777777" w:rsidR="00DB5543" w:rsidRPr="00C10D6F" w:rsidRDefault="00DB5543" w:rsidP="00DB5543">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A8A5673" w14:textId="77777777" w:rsidR="00DB5543" w:rsidRPr="00C10D6F" w:rsidRDefault="00981970" w:rsidP="00C40A2D">
            <w:pPr>
              <w:spacing w:after="0" w:line="240" w:lineRule="auto"/>
              <w:ind w:firstLine="261"/>
              <w:rPr>
                <w:rFonts w:ascii="Times New Roman" w:eastAsia="Times New Roman" w:hAnsi="Times New Roman" w:cs="Times New Roman"/>
                <w:sz w:val="24"/>
                <w:szCs w:val="24"/>
              </w:rPr>
            </w:pPr>
            <w:r w:rsidRPr="00C10D6F">
              <w:rPr>
                <w:rFonts w:ascii="Times New Roman" w:eastAsia="Times New Roman" w:hAnsi="Times New Roman" w:cs="Times New Roman"/>
                <w:sz w:val="24"/>
                <w:szCs w:val="24"/>
              </w:rPr>
              <w:t>Noteikumu projekts šo jomu neskar.</w:t>
            </w:r>
          </w:p>
        </w:tc>
      </w:tr>
      <w:tr w:rsidR="00097C1C" w:rsidRPr="00C10D6F" w14:paraId="272F3451" w14:textId="77777777" w:rsidTr="00DB55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70AD84" w14:textId="77777777" w:rsidR="00DB5543" w:rsidRPr="00C10D6F" w:rsidRDefault="00DB5543" w:rsidP="00DB5543">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2DBD9ACA" w14:textId="77777777" w:rsidR="00DB5543" w:rsidRPr="00C10D6F" w:rsidRDefault="00DB5543" w:rsidP="00DB5543">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DE7F858" w14:textId="77777777" w:rsidR="00DB5543" w:rsidRPr="00C10D6F" w:rsidRDefault="00DB5543" w:rsidP="00C40A2D">
            <w:pPr>
              <w:spacing w:after="0" w:line="240" w:lineRule="auto"/>
              <w:ind w:firstLine="261"/>
              <w:rPr>
                <w:rFonts w:ascii="Times New Roman" w:eastAsia="Times New Roman" w:hAnsi="Times New Roman" w:cs="Times New Roman"/>
                <w:sz w:val="24"/>
                <w:szCs w:val="24"/>
              </w:rPr>
            </w:pPr>
            <w:r w:rsidRPr="00C10D6F">
              <w:rPr>
                <w:rFonts w:ascii="Times New Roman" w:eastAsia="Times New Roman" w:hAnsi="Times New Roman" w:cs="Times New Roman"/>
                <w:sz w:val="24"/>
                <w:szCs w:val="24"/>
              </w:rPr>
              <w:t>Nav.</w:t>
            </w:r>
          </w:p>
        </w:tc>
      </w:tr>
    </w:tbl>
    <w:p w14:paraId="58F6D3ED" w14:textId="77777777" w:rsidR="00617BF8" w:rsidRPr="00C10D6F" w:rsidRDefault="00E5323B" w:rsidP="00E5323B">
      <w:pPr>
        <w:spacing w:after="0" w:line="240" w:lineRule="auto"/>
        <w:rPr>
          <w:rFonts w:ascii="Times New Roman" w:eastAsia="Times New Roman" w:hAnsi="Times New Roman" w:cs="Times New Roman"/>
          <w:iCs/>
          <w:color w:val="414142"/>
          <w:sz w:val="24"/>
          <w:szCs w:val="24"/>
          <w:lang w:eastAsia="lv-LV"/>
        </w:rPr>
      </w:pPr>
      <w:r w:rsidRPr="00C10D6F">
        <w:rPr>
          <w:rFonts w:ascii="Times New Roman" w:eastAsia="Times New Roman" w:hAnsi="Times New Roman" w:cs="Times New Roman"/>
          <w:iCs/>
          <w:color w:val="414142"/>
          <w:sz w:val="24"/>
          <w:szCs w:val="24"/>
          <w:lang w:eastAsia="lv-LV"/>
        </w:rPr>
        <w:t xml:space="preserve">  </w:t>
      </w: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58"/>
      </w:tblGrid>
      <w:tr w:rsidR="00A24E4F" w:rsidRPr="00C10D6F" w14:paraId="2CC0FEBA" w14:textId="77777777" w:rsidTr="0009679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02D1666" w14:textId="77777777" w:rsidR="00A24E4F" w:rsidRPr="00C10D6F" w:rsidRDefault="00A24E4F" w:rsidP="00F26CDC">
            <w:pPr>
              <w:rPr>
                <w:rFonts w:ascii="Times New Roman" w:eastAsia="Times New Roman" w:hAnsi="Times New Roman" w:cs="Times New Roman"/>
                <w:b/>
                <w:bCs/>
                <w:iCs/>
                <w:sz w:val="24"/>
                <w:szCs w:val="24"/>
                <w:lang w:eastAsia="lv-LV"/>
              </w:rPr>
            </w:pPr>
            <w:r w:rsidRPr="00C10D6F">
              <w:rPr>
                <w:rFonts w:ascii="Times New Roman" w:eastAsia="Times New Roman" w:hAnsi="Times New Roman" w:cs="Times New Roman"/>
                <w:b/>
                <w:bCs/>
                <w:iCs/>
                <w:sz w:val="24"/>
                <w:szCs w:val="24"/>
                <w:lang w:eastAsia="lv-LV"/>
              </w:rPr>
              <w:t>III. Tiesību akta projekta ietekme uz valsts budžetu un pašvaldību budžetiem</w:t>
            </w:r>
          </w:p>
        </w:tc>
      </w:tr>
      <w:tr w:rsidR="00DB29D3" w:rsidRPr="00C10D6F" w14:paraId="252ED389" w14:textId="77777777" w:rsidTr="0009679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2F8FDD7" w14:textId="77777777" w:rsidR="00DB29D3" w:rsidRPr="00C10D6F" w:rsidRDefault="00DB29D3" w:rsidP="00890135">
            <w:pPr>
              <w:jc w:val="center"/>
              <w:rPr>
                <w:rFonts w:ascii="Times New Roman" w:eastAsia="Times New Roman" w:hAnsi="Times New Roman" w:cs="Times New Roman"/>
                <w:bCs/>
                <w:iCs/>
                <w:sz w:val="24"/>
                <w:szCs w:val="24"/>
                <w:lang w:eastAsia="lv-LV"/>
              </w:rPr>
            </w:pPr>
            <w:r w:rsidRPr="00C10D6F">
              <w:rPr>
                <w:rFonts w:ascii="Times New Roman" w:eastAsia="Times New Roman" w:hAnsi="Times New Roman" w:cs="Times New Roman"/>
                <w:sz w:val="24"/>
                <w:szCs w:val="24"/>
              </w:rPr>
              <w:lastRenderedPageBreak/>
              <w:t>Noteikumu projekts šo jomu neskar.</w:t>
            </w:r>
          </w:p>
        </w:tc>
      </w:tr>
    </w:tbl>
    <w:p w14:paraId="1075EB9E" w14:textId="77777777" w:rsidR="00617BF8" w:rsidRPr="00C10D6F" w:rsidRDefault="00617BF8" w:rsidP="00512123">
      <w:pPr>
        <w:spacing w:after="0" w:line="240" w:lineRule="auto"/>
        <w:rPr>
          <w:rFonts w:ascii="Times New Roman" w:eastAsia="Times New Roman" w:hAnsi="Times New Roman" w:cs="Times New Roman"/>
          <w:iCs/>
          <w:sz w:val="24"/>
          <w:szCs w:val="24"/>
          <w:lang w:val="de-D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42"/>
      </w:tblGrid>
      <w:tr w:rsidR="006303D5" w:rsidRPr="00C10D6F" w14:paraId="2E40DFF8" w14:textId="77777777" w:rsidTr="006A73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DCC366" w14:textId="77777777" w:rsidR="00512123" w:rsidRPr="00C10D6F" w:rsidRDefault="00512123" w:rsidP="002E7047">
            <w:pPr>
              <w:spacing w:after="0" w:line="240" w:lineRule="auto"/>
              <w:jc w:val="center"/>
              <w:rPr>
                <w:rFonts w:ascii="Times New Roman" w:eastAsia="Times New Roman" w:hAnsi="Times New Roman" w:cs="Times New Roman"/>
                <w:b/>
                <w:bCs/>
                <w:iCs/>
                <w:sz w:val="24"/>
                <w:szCs w:val="24"/>
                <w:lang w:eastAsia="lv-LV"/>
              </w:rPr>
            </w:pPr>
            <w:r w:rsidRPr="00C10D6F">
              <w:rPr>
                <w:rFonts w:ascii="Times New Roman" w:eastAsia="Times New Roman" w:hAnsi="Times New Roman" w:cs="Times New Roman"/>
                <w:b/>
                <w:bCs/>
                <w:iCs/>
                <w:sz w:val="24"/>
                <w:szCs w:val="24"/>
                <w:lang w:eastAsia="lv-LV"/>
              </w:rPr>
              <w:t>IV. Tiesību akta projekta ietekme uz spēkā esošo tiesību normu sistēmu</w:t>
            </w:r>
          </w:p>
        </w:tc>
      </w:tr>
      <w:tr w:rsidR="005C1BE5" w:rsidRPr="00C10D6F" w14:paraId="7F06B480" w14:textId="77777777" w:rsidTr="006A73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9DD049D" w14:textId="77777777" w:rsidR="005C1BE5" w:rsidRPr="00C10D6F" w:rsidRDefault="005C1BE5" w:rsidP="002E7047">
            <w:pPr>
              <w:spacing w:after="0" w:line="240" w:lineRule="auto"/>
              <w:jc w:val="center"/>
              <w:rPr>
                <w:rFonts w:ascii="Times New Roman" w:eastAsia="Times New Roman" w:hAnsi="Times New Roman" w:cs="Times New Roman"/>
                <w:b/>
                <w:bCs/>
                <w:iCs/>
                <w:sz w:val="24"/>
                <w:szCs w:val="24"/>
                <w:lang w:eastAsia="lv-LV"/>
              </w:rPr>
            </w:pPr>
            <w:r w:rsidRPr="00C10D6F">
              <w:rPr>
                <w:rFonts w:ascii="Times New Roman" w:eastAsia="Times New Roman" w:hAnsi="Times New Roman" w:cs="Times New Roman"/>
                <w:sz w:val="24"/>
                <w:szCs w:val="24"/>
              </w:rPr>
              <w:t>Noteikumu projekts šo jomu neskar.</w:t>
            </w:r>
          </w:p>
        </w:tc>
      </w:tr>
    </w:tbl>
    <w:p w14:paraId="3F479EEA" w14:textId="77777777" w:rsidR="00E5323B" w:rsidRPr="00C10D6F" w:rsidRDefault="00512123" w:rsidP="00E5323B">
      <w:pPr>
        <w:spacing w:after="0" w:line="240" w:lineRule="auto"/>
        <w:rPr>
          <w:rFonts w:ascii="Times New Roman" w:eastAsia="Times New Roman" w:hAnsi="Times New Roman" w:cs="Times New Roman"/>
          <w:iCs/>
          <w:color w:val="414142"/>
          <w:sz w:val="24"/>
          <w:szCs w:val="24"/>
          <w:lang w:val="de-DE" w:eastAsia="lv-LV"/>
        </w:rPr>
      </w:pPr>
      <w:r w:rsidRPr="00C10D6F">
        <w:rPr>
          <w:rFonts w:ascii="Times New Roman" w:eastAsia="Times New Roman" w:hAnsi="Times New Roman" w:cs="Times New Roman"/>
          <w:iCs/>
          <w:color w:val="414142"/>
          <w:sz w:val="24"/>
          <w:szCs w:val="24"/>
          <w:lang w:val="de-D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8"/>
        <w:gridCol w:w="2932"/>
        <w:gridCol w:w="5472"/>
      </w:tblGrid>
      <w:tr w:rsidR="00D13366" w:rsidRPr="00C10D6F" w14:paraId="0B7CCC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A86022" w14:textId="77777777" w:rsidR="00655F2C" w:rsidRPr="00C10D6F" w:rsidRDefault="00E5323B" w:rsidP="002E7047">
            <w:pPr>
              <w:spacing w:after="0" w:line="240" w:lineRule="auto"/>
              <w:jc w:val="center"/>
              <w:rPr>
                <w:rFonts w:ascii="Times New Roman" w:eastAsia="Times New Roman" w:hAnsi="Times New Roman" w:cs="Times New Roman"/>
                <w:b/>
                <w:bCs/>
                <w:iCs/>
                <w:sz w:val="24"/>
                <w:szCs w:val="24"/>
                <w:lang w:eastAsia="lv-LV"/>
              </w:rPr>
            </w:pPr>
            <w:r w:rsidRPr="00C10D6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13366" w:rsidRPr="00C10D6F" w14:paraId="17897AD1" w14:textId="77777777" w:rsidTr="009E0DCE">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4DAF9DF3" w14:textId="77777777" w:rsidR="00DB5543" w:rsidRPr="00C10D6F" w:rsidRDefault="00DB5543" w:rsidP="00DB5543">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1.</w:t>
            </w:r>
          </w:p>
        </w:tc>
        <w:tc>
          <w:tcPr>
            <w:tcW w:w="1623" w:type="pct"/>
            <w:tcBorders>
              <w:top w:val="outset" w:sz="6" w:space="0" w:color="auto"/>
              <w:left w:val="outset" w:sz="6" w:space="0" w:color="auto"/>
              <w:bottom w:val="outset" w:sz="6" w:space="0" w:color="auto"/>
              <w:right w:val="outset" w:sz="6" w:space="0" w:color="auto"/>
            </w:tcBorders>
            <w:hideMark/>
          </w:tcPr>
          <w:p w14:paraId="654B4133" w14:textId="77777777" w:rsidR="00DB5543" w:rsidRPr="00C10D6F" w:rsidRDefault="00DB5543" w:rsidP="00DB5543">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Saistības pret Eiropas Savienību</w:t>
            </w:r>
          </w:p>
        </w:tc>
        <w:tc>
          <w:tcPr>
            <w:tcW w:w="3035" w:type="pct"/>
            <w:tcBorders>
              <w:top w:val="outset" w:sz="6" w:space="0" w:color="auto"/>
              <w:left w:val="outset" w:sz="6" w:space="0" w:color="auto"/>
              <w:bottom w:val="outset" w:sz="6" w:space="0" w:color="auto"/>
              <w:right w:val="outset" w:sz="6" w:space="0" w:color="auto"/>
            </w:tcBorders>
            <w:hideMark/>
          </w:tcPr>
          <w:p w14:paraId="13113E23" w14:textId="77777777" w:rsidR="00831962" w:rsidRPr="00C10D6F" w:rsidRDefault="00BF1794" w:rsidP="00C45550">
            <w:pPr>
              <w:spacing w:after="0" w:line="240" w:lineRule="auto"/>
              <w:ind w:firstLine="261"/>
              <w:jc w:val="both"/>
              <w:rPr>
                <w:rFonts w:ascii="Times New Roman" w:eastAsia="Times New Roman" w:hAnsi="Times New Roman" w:cs="Times New Roman"/>
                <w:sz w:val="24"/>
                <w:szCs w:val="24"/>
              </w:rPr>
            </w:pPr>
            <w:r w:rsidRPr="00C10D6F">
              <w:rPr>
                <w:rFonts w:ascii="Times New Roman" w:eastAsia="Times New Roman" w:hAnsi="Times New Roman" w:cs="Times New Roman"/>
                <w:sz w:val="24"/>
                <w:szCs w:val="24"/>
              </w:rPr>
              <w:t>Padomes 201</w:t>
            </w:r>
            <w:r w:rsidR="00F57EC9" w:rsidRPr="00C10D6F">
              <w:rPr>
                <w:rFonts w:ascii="Times New Roman" w:eastAsia="Times New Roman" w:hAnsi="Times New Roman" w:cs="Times New Roman"/>
                <w:sz w:val="24"/>
                <w:szCs w:val="24"/>
              </w:rPr>
              <w:t>8</w:t>
            </w:r>
            <w:r w:rsidRPr="00C10D6F">
              <w:rPr>
                <w:rFonts w:ascii="Times New Roman" w:eastAsia="Times New Roman" w:hAnsi="Times New Roman" w:cs="Times New Roman"/>
                <w:sz w:val="24"/>
                <w:szCs w:val="24"/>
              </w:rPr>
              <w:t xml:space="preserve">. gada 25. maija </w:t>
            </w:r>
            <w:r w:rsidR="004368B1" w:rsidRPr="00C10D6F">
              <w:rPr>
                <w:rFonts w:ascii="Times New Roman" w:eastAsia="Times New Roman" w:hAnsi="Times New Roman" w:cs="Times New Roman"/>
                <w:sz w:val="24"/>
                <w:szCs w:val="24"/>
              </w:rPr>
              <w:t>D</w:t>
            </w:r>
            <w:r w:rsidRPr="00C10D6F">
              <w:rPr>
                <w:rFonts w:ascii="Times New Roman" w:eastAsia="Times New Roman" w:hAnsi="Times New Roman" w:cs="Times New Roman"/>
                <w:sz w:val="24"/>
                <w:szCs w:val="24"/>
              </w:rPr>
              <w:t>irektīva (ES) 201</w:t>
            </w:r>
            <w:r w:rsidR="004368B1" w:rsidRPr="00C10D6F">
              <w:rPr>
                <w:rFonts w:ascii="Times New Roman" w:eastAsia="Times New Roman" w:hAnsi="Times New Roman" w:cs="Times New Roman"/>
                <w:sz w:val="24"/>
                <w:szCs w:val="24"/>
              </w:rPr>
              <w:t>8</w:t>
            </w:r>
            <w:r w:rsidRPr="00C10D6F">
              <w:rPr>
                <w:rFonts w:ascii="Times New Roman" w:eastAsia="Times New Roman" w:hAnsi="Times New Roman" w:cs="Times New Roman"/>
                <w:sz w:val="24"/>
                <w:szCs w:val="24"/>
              </w:rPr>
              <w:t>/8</w:t>
            </w:r>
            <w:r w:rsidR="00F57EC9" w:rsidRPr="00C10D6F">
              <w:rPr>
                <w:rFonts w:ascii="Times New Roman" w:eastAsia="Times New Roman" w:hAnsi="Times New Roman" w:cs="Times New Roman"/>
                <w:sz w:val="24"/>
                <w:szCs w:val="24"/>
              </w:rPr>
              <w:t>22</w:t>
            </w:r>
            <w:r w:rsidRPr="00C10D6F">
              <w:rPr>
                <w:rFonts w:ascii="Times New Roman" w:eastAsia="Times New Roman" w:hAnsi="Times New Roman" w:cs="Times New Roman"/>
                <w:sz w:val="24"/>
                <w:szCs w:val="24"/>
              </w:rPr>
              <w:t xml:space="preserve">, ar ko </w:t>
            </w:r>
            <w:r w:rsidR="00F57EC9" w:rsidRPr="00C10D6F">
              <w:rPr>
                <w:rFonts w:ascii="Times New Roman" w:eastAsia="Times New Roman" w:hAnsi="Times New Roman" w:cs="Times New Roman"/>
                <w:sz w:val="24"/>
                <w:szCs w:val="24"/>
              </w:rPr>
              <w:t xml:space="preserve">attiecībā uz obligāto automātisko informācijas apmaiņu nodokļu jomā saistībā ar ziņojamām pārrobežu shēmām groza </w:t>
            </w:r>
            <w:r w:rsidR="004368B1" w:rsidRPr="00C10D6F">
              <w:rPr>
                <w:rFonts w:ascii="Times New Roman" w:eastAsia="Times New Roman" w:hAnsi="Times New Roman" w:cs="Times New Roman"/>
                <w:sz w:val="24"/>
                <w:szCs w:val="24"/>
              </w:rPr>
              <w:t>D</w:t>
            </w:r>
            <w:r w:rsidRPr="00C10D6F">
              <w:rPr>
                <w:rFonts w:ascii="Times New Roman" w:eastAsia="Times New Roman" w:hAnsi="Times New Roman" w:cs="Times New Roman"/>
                <w:sz w:val="24"/>
                <w:szCs w:val="24"/>
              </w:rPr>
              <w:t>irektīvu 2011/16/ES (jeb DAC</w:t>
            </w:r>
            <w:r w:rsidR="00F57EC9" w:rsidRPr="00C10D6F">
              <w:rPr>
                <w:rFonts w:ascii="Times New Roman" w:eastAsia="Times New Roman" w:hAnsi="Times New Roman" w:cs="Times New Roman"/>
                <w:sz w:val="24"/>
                <w:szCs w:val="24"/>
              </w:rPr>
              <w:t>6</w:t>
            </w:r>
            <w:r w:rsidRPr="00C10D6F">
              <w:rPr>
                <w:rFonts w:ascii="Times New Roman" w:eastAsia="Times New Roman" w:hAnsi="Times New Roman" w:cs="Times New Roman"/>
                <w:sz w:val="24"/>
                <w:szCs w:val="24"/>
              </w:rPr>
              <w:t>)</w:t>
            </w:r>
            <w:r w:rsidR="006A73C2" w:rsidRPr="00C10D6F">
              <w:rPr>
                <w:rFonts w:ascii="Times New Roman" w:eastAsia="Times New Roman" w:hAnsi="Times New Roman" w:cs="Times New Roman"/>
                <w:sz w:val="24"/>
                <w:szCs w:val="24"/>
              </w:rPr>
              <w:t>.</w:t>
            </w:r>
          </w:p>
        </w:tc>
      </w:tr>
      <w:tr w:rsidR="00D13366" w:rsidRPr="00C10D6F" w14:paraId="4588979E" w14:textId="77777777" w:rsidTr="009E0DCE">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10395CF3" w14:textId="77777777" w:rsidR="00DB5543" w:rsidRPr="00C10D6F" w:rsidRDefault="00DB5543" w:rsidP="00DB5543">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2.</w:t>
            </w:r>
          </w:p>
        </w:tc>
        <w:tc>
          <w:tcPr>
            <w:tcW w:w="1623" w:type="pct"/>
            <w:tcBorders>
              <w:top w:val="outset" w:sz="6" w:space="0" w:color="auto"/>
              <w:left w:val="outset" w:sz="6" w:space="0" w:color="auto"/>
              <w:bottom w:val="outset" w:sz="6" w:space="0" w:color="auto"/>
              <w:right w:val="outset" w:sz="6" w:space="0" w:color="auto"/>
            </w:tcBorders>
            <w:hideMark/>
          </w:tcPr>
          <w:p w14:paraId="03AF9286" w14:textId="77777777" w:rsidR="00DB5543" w:rsidRPr="00C10D6F" w:rsidRDefault="00DB5543" w:rsidP="00DB5543">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Citas starptautiskās saistības</w:t>
            </w:r>
          </w:p>
        </w:tc>
        <w:tc>
          <w:tcPr>
            <w:tcW w:w="3035" w:type="pct"/>
            <w:tcBorders>
              <w:top w:val="outset" w:sz="6" w:space="0" w:color="auto"/>
              <w:left w:val="outset" w:sz="6" w:space="0" w:color="auto"/>
              <w:bottom w:val="outset" w:sz="6" w:space="0" w:color="auto"/>
              <w:right w:val="outset" w:sz="6" w:space="0" w:color="auto"/>
            </w:tcBorders>
            <w:hideMark/>
          </w:tcPr>
          <w:p w14:paraId="0194D3A8" w14:textId="77777777" w:rsidR="00DB5543" w:rsidRPr="00C10D6F" w:rsidRDefault="00E61390" w:rsidP="00690D0E">
            <w:pPr>
              <w:spacing w:after="0" w:line="240" w:lineRule="auto"/>
              <w:ind w:firstLine="261"/>
              <w:jc w:val="both"/>
              <w:rPr>
                <w:rFonts w:ascii="Times New Roman" w:eastAsia="Times New Roman" w:hAnsi="Times New Roman" w:cs="Times New Roman"/>
                <w:sz w:val="24"/>
                <w:szCs w:val="24"/>
              </w:rPr>
            </w:pPr>
            <w:r w:rsidRPr="00C10D6F">
              <w:rPr>
                <w:rFonts w:ascii="Times New Roman" w:eastAsia="Times New Roman" w:hAnsi="Times New Roman" w:cs="Times New Roman"/>
                <w:sz w:val="24"/>
                <w:szCs w:val="24"/>
              </w:rPr>
              <w:t>Latvijai ir saistoša</w:t>
            </w:r>
            <w:r w:rsidR="00690D0E" w:rsidRPr="00C10D6F">
              <w:rPr>
                <w:rFonts w:ascii="Times New Roman" w:eastAsia="Times New Roman" w:hAnsi="Times New Roman" w:cs="Times New Roman"/>
                <w:sz w:val="24"/>
                <w:szCs w:val="24"/>
              </w:rPr>
              <w:t xml:space="preserve"> </w:t>
            </w:r>
            <w:r w:rsidRPr="00C10D6F">
              <w:rPr>
                <w:rFonts w:ascii="Times New Roman" w:eastAsia="Times New Roman" w:hAnsi="Times New Roman" w:cs="Times New Roman"/>
                <w:sz w:val="24"/>
                <w:szCs w:val="24"/>
              </w:rPr>
              <w:t xml:space="preserve">Konvencija, kuras 6.pants paredz automātisko informācijas apmaiņu attiecībā uz savstarpējas vienošanās ceļā noteiktiem gadījumiem un saskaņā ar savstarpējas vienošanās ceļā noteiktām procedūrām. </w:t>
            </w:r>
            <w:r w:rsidR="009E3B12" w:rsidRPr="00C10D6F">
              <w:rPr>
                <w:rFonts w:ascii="Times New Roman" w:eastAsia="Times New Roman" w:hAnsi="Times New Roman" w:cs="Times New Roman"/>
                <w:sz w:val="24"/>
                <w:szCs w:val="24"/>
              </w:rPr>
              <w:t xml:space="preserve">Ņemot vērā Konvencijas regulējumu, detalizēta kārtība informācijas apmaiņai tiek noteikta kompetento iestāžu (Latvijas gadījumā – finanšu ministrs vai tā pilnvarotā persona) vienošanās. 2020.gada aprīlī ir paredzēts noslēgt šādu vienošanos, lai, ievērojot </w:t>
            </w:r>
            <w:r w:rsidR="002510F1" w:rsidRPr="00C10D6F">
              <w:rPr>
                <w:rFonts w:ascii="Times New Roman" w:eastAsia="Times New Roman" w:hAnsi="Times New Roman" w:cs="Times New Roman"/>
                <w:sz w:val="24"/>
                <w:szCs w:val="24"/>
              </w:rPr>
              <w:t xml:space="preserve">OECD MDR, </w:t>
            </w:r>
            <w:r w:rsidR="009E3B12" w:rsidRPr="00C10D6F">
              <w:rPr>
                <w:rFonts w:ascii="Times New Roman" w:eastAsia="Times New Roman" w:hAnsi="Times New Roman" w:cs="Times New Roman"/>
                <w:sz w:val="24"/>
                <w:szCs w:val="24"/>
              </w:rPr>
              <w:t xml:space="preserve"> apmainītos ar informāciju par noteikta veida </w:t>
            </w:r>
            <w:r w:rsidR="002510F1" w:rsidRPr="00C10D6F">
              <w:rPr>
                <w:rFonts w:ascii="Times New Roman" w:eastAsia="Times New Roman" w:hAnsi="Times New Roman" w:cs="Times New Roman"/>
                <w:sz w:val="24"/>
                <w:szCs w:val="24"/>
              </w:rPr>
              <w:t xml:space="preserve">(tādām, kas saistītas ar izvairīšanos no automātiskās informācijas apmaiņas un patiesā labuma guvēja slēpšanu) </w:t>
            </w:r>
            <w:r w:rsidR="009E3B12" w:rsidRPr="00C10D6F">
              <w:rPr>
                <w:rFonts w:ascii="Times New Roman" w:eastAsia="Times New Roman" w:hAnsi="Times New Roman" w:cs="Times New Roman"/>
                <w:sz w:val="24"/>
                <w:szCs w:val="24"/>
              </w:rPr>
              <w:t>ziņojamām pārrobežu shēmām arī ar trešajām valstīm.</w:t>
            </w:r>
            <w:r w:rsidR="00043C24" w:rsidRPr="00C10D6F">
              <w:rPr>
                <w:rFonts w:ascii="Times New Roman" w:eastAsia="Times New Roman" w:hAnsi="Times New Roman" w:cs="Times New Roman"/>
                <w:sz w:val="24"/>
                <w:szCs w:val="24"/>
              </w:rPr>
              <w:t xml:space="preserve"> Ņem</w:t>
            </w:r>
            <w:r w:rsidR="008C5ACF" w:rsidRPr="00C10D6F">
              <w:rPr>
                <w:rFonts w:ascii="Times New Roman" w:eastAsia="Times New Roman" w:hAnsi="Times New Roman" w:cs="Times New Roman"/>
                <w:sz w:val="24"/>
                <w:szCs w:val="24"/>
              </w:rPr>
              <w:t>o</w:t>
            </w:r>
            <w:r w:rsidR="00043C24" w:rsidRPr="00C10D6F">
              <w:rPr>
                <w:rFonts w:ascii="Times New Roman" w:eastAsia="Times New Roman" w:hAnsi="Times New Roman" w:cs="Times New Roman"/>
                <w:sz w:val="24"/>
                <w:szCs w:val="24"/>
              </w:rPr>
              <w:t>t vērā minēto, noteikumu projektā ir paredzēts, ka</w:t>
            </w:r>
            <w:r w:rsidR="008C5ACF" w:rsidRPr="00C10D6F">
              <w:rPr>
                <w:rFonts w:ascii="Times New Roman" w:eastAsia="Times New Roman" w:hAnsi="Times New Roman" w:cs="Times New Roman"/>
                <w:sz w:val="24"/>
                <w:szCs w:val="24"/>
              </w:rPr>
              <w:t>,</w:t>
            </w:r>
            <w:r w:rsidR="00043C24" w:rsidRPr="00C10D6F">
              <w:rPr>
                <w:rFonts w:ascii="Times New Roman" w:eastAsia="Times New Roman" w:hAnsi="Times New Roman" w:cs="Times New Roman"/>
                <w:sz w:val="24"/>
                <w:szCs w:val="24"/>
              </w:rPr>
              <w:t xml:space="preserve"> pamatojoties uz Latvijai saistošajiem starptautiskajiem līgumiem</w:t>
            </w:r>
            <w:r w:rsidR="008C5ACF" w:rsidRPr="00C10D6F">
              <w:rPr>
                <w:rFonts w:ascii="Times New Roman" w:eastAsia="Times New Roman" w:hAnsi="Times New Roman" w:cs="Times New Roman"/>
                <w:sz w:val="24"/>
                <w:szCs w:val="24"/>
              </w:rPr>
              <w:t>,</w:t>
            </w:r>
            <w:r w:rsidR="00043C24" w:rsidRPr="00C10D6F">
              <w:rPr>
                <w:rFonts w:ascii="Times New Roman" w:eastAsia="Times New Roman" w:hAnsi="Times New Roman" w:cs="Times New Roman"/>
                <w:sz w:val="24"/>
                <w:szCs w:val="24"/>
              </w:rPr>
              <w:t xml:space="preserve"> informācijas apmaiņa par ziņojamām pārrobežu shēmām notiks arī ar trešajām valstīm.</w:t>
            </w:r>
            <w:r w:rsidR="00DF3084" w:rsidRPr="00C10D6F">
              <w:rPr>
                <w:rFonts w:ascii="Times New Roman" w:eastAsia="Times New Roman" w:hAnsi="Times New Roman" w:cs="Times New Roman"/>
                <w:sz w:val="24"/>
                <w:szCs w:val="24"/>
              </w:rPr>
              <w:t xml:space="preserve"> Ar trešajām valstīm paredzēts veikt informācijas apmaiņu</w:t>
            </w:r>
            <w:r w:rsidR="008C5ACF" w:rsidRPr="00C10D6F">
              <w:rPr>
                <w:rFonts w:ascii="Times New Roman" w:eastAsia="Times New Roman" w:hAnsi="Times New Roman" w:cs="Times New Roman"/>
                <w:sz w:val="24"/>
                <w:szCs w:val="24"/>
              </w:rPr>
              <w:t>,</w:t>
            </w:r>
            <w:r w:rsidR="00DF3084" w:rsidRPr="00C10D6F">
              <w:rPr>
                <w:rFonts w:ascii="Times New Roman" w:eastAsia="Times New Roman" w:hAnsi="Times New Roman" w:cs="Times New Roman"/>
                <w:sz w:val="24"/>
                <w:szCs w:val="24"/>
              </w:rPr>
              <w:t xml:space="preserve"> pamatojoties </w:t>
            </w:r>
            <w:r w:rsidR="008C5ACF" w:rsidRPr="00C10D6F">
              <w:rPr>
                <w:rFonts w:ascii="Times New Roman" w:eastAsia="Times New Roman" w:hAnsi="Times New Roman" w:cs="Times New Roman"/>
                <w:sz w:val="24"/>
                <w:szCs w:val="24"/>
              </w:rPr>
              <w:t xml:space="preserve">uz </w:t>
            </w:r>
            <w:r w:rsidR="00DF3084" w:rsidRPr="00C10D6F">
              <w:rPr>
                <w:rFonts w:ascii="Times New Roman" w:eastAsia="Times New Roman" w:hAnsi="Times New Roman" w:cs="Times New Roman"/>
                <w:sz w:val="24"/>
                <w:szCs w:val="24"/>
              </w:rPr>
              <w:t>Konvenciju, kura jau šobrīd pieļauj noteikumu projektā paredzētās informācijas nodošanu trešajām valstīm. Taču papildus tam, slēdzot attiecīgo kompetento iestāžu vienošan</w:t>
            </w:r>
            <w:r w:rsidR="008C5ACF" w:rsidRPr="00C10D6F">
              <w:rPr>
                <w:rFonts w:ascii="Times New Roman" w:eastAsia="Times New Roman" w:hAnsi="Times New Roman" w:cs="Times New Roman"/>
                <w:sz w:val="24"/>
                <w:szCs w:val="24"/>
              </w:rPr>
              <w:t>o</w:t>
            </w:r>
            <w:r w:rsidR="00DF3084" w:rsidRPr="00C10D6F">
              <w:rPr>
                <w:rFonts w:ascii="Times New Roman" w:eastAsia="Times New Roman" w:hAnsi="Times New Roman" w:cs="Times New Roman"/>
                <w:sz w:val="24"/>
                <w:szCs w:val="24"/>
              </w:rPr>
              <w:t xml:space="preserve">s, paredzēts atsevišķi atrunāt arī datu aizsardzības jautājumus (visās līdz šim slēgtajās kompetento iestāžu vienošanās bija noregulēts arī datu aizsardzības jautājums). </w:t>
            </w:r>
          </w:p>
        </w:tc>
      </w:tr>
      <w:tr w:rsidR="00D13366" w:rsidRPr="00C10D6F" w14:paraId="2DBA6770" w14:textId="77777777" w:rsidTr="00F65295">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242D5C19" w14:textId="77777777" w:rsidR="00DB5543" w:rsidRPr="00C10D6F" w:rsidRDefault="00DB5543" w:rsidP="00DB5543">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3.</w:t>
            </w:r>
          </w:p>
        </w:tc>
        <w:tc>
          <w:tcPr>
            <w:tcW w:w="1623" w:type="pct"/>
            <w:tcBorders>
              <w:top w:val="outset" w:sz="6" w:space="0" w:color="auto"/>
              <w:left w:val="outset" w:sz="6" w:space="0" w:color="auto"/>
              <w:bottom w:val="outset" w:sz="6" w:space="0" w:color="auto"/>
              <w:right w:val="outset" w:sz="6" w:space="0" w:color="auto"/>
            </w:tcBorders>
            <w:hideMark/>
          </w:tcPr>
          <w:p w14:paraId="7B32E5E6" w14:textId="77777777" w:rsidR="00DB5543" w:rsidRPr="00C10D6F" w:rsidRDefault="00DB5543" w:rsidP="00DB5543">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Cita informācija</w:t>
            </w:r>
          </w:p>
        </w:tc>
        <w:tc>
          <w:tcPr>
            <w:tcW w:w="3035" w:type="pct"/>
            <w:tcBorders>
              <w:top w:val="outset" w:sz="6" w:space="0" w:color="auto"/>
              <w:left w:val="outset" w:sz="6" w:space="0" w:color="auto"/>
              <w:bottom w:val="outset" w:sz="6" w:space="0" w:color="auto"/>
              <w:right w:val="outset" w:sz="6" w:space="0" w:color="auto"/>
            </w:tcBorders>
            <w:shd w:val="clear" w:color="auto" w:fill="auto"/>
          </w:tcPr>
          <w:p w14:paraId="6AAA98F2" w14:textId="485124E7" w:rsidR="00663E0D" w:rsidRPr="00C10D6F" w:rsidRDefault="00663E0D" w:rsidP="00A216AB">
            <w:pPr>
              <w:spacing w:before="100" w:beforeAutospacing="1" w:after="100" w:afterAutospacing="1" w:line="293" w:lineRule="atLeast"/>
              <w:ind w:firstLine="261"/>
              <w:jc w:val="both"/>
              <w:rPr>
                <w:rFonts w:ascii="Times New Roman" w:eastAsia="Times New Roman" w:hAnsi="Times New Roman" w:cs="Times New Roman"/>
                <w:sz w:val="24"/>
                <w:szCs w:val="24"/>
              </w:rPr>
            </w:pPr>
            <w:r w:rsidRPr="00C10D6F">
              <w:rPr>
                <w:rFonts w:ascii="Times New Roman" w:eastAsia="Times New Roman" w:hAnsi="Times New Roman" w:cs="Times New Roman"/>
                <w:sz w:val="24"/>
                <w:szCs w:val="24"/>
              </w:rPr>
              <w:t xml:space="preserve">Vienlaikus noteikumu projekts ietver arī normu, kas ļaus </w:t>
            </w:r>
            <w:r w:rsidR="00E54687" w:rsidRPr="00C10D6F">
              <w:rPr>
                <w:rFonts w:ascii="Times New Roman" w:eastAsia="Times New Roman" w:hAnsi="Times New Roman" w:cs="Times New Roman"/>
                <w:sz w:val="24"/>
                <w:szCs w:val="24"/>
              </w:rPr>
              <w:t>VID</w:t>
            </w:r>
            <w:r w:rsidRPr="00C10D6F">
              <w:rPr>
                <w:rFonts w:ascii="Times New Roman" w:eastAsia="Times New Roman" w:hAnsi="Times New Roman" w:cs="Times New Roman"/>
                <w:sz w:val="24"/>
                <w:szCs w:val="24"/>
              </w:rPr>
              <w:t xml:space="preserve"> apmainīties ar informāciju par ziņojamām pārrobežu shēmām arī ar trešajām valstīm, pamatojoties uz Konvencijas 6.pantu.</w:t>
            </w:r>
          </w:p>
        </w:tc>
      </w:tr>
    </w:tbl>
    <w:p w14:paraId="631F0043" w14:textId="77777777" w:rsidR="00D25010" w:rsidRPr="00C10D6F" w:rsidRDefault="00D25010" w:rsidP="00D25010">
      <w:pPr>
        <w:spacing w:after="0" w:line="240" w:lineRule="auto"/>
        <w:rPr>
          <w:rFonts w:ascii="Times New Roman" w:eastAsia="Times New Roman" w:hAnsi="Times New Roman" w:cs="Times New Roman"/>
          <w:sz w:val="26"/>
          <w:szCs w:val="26"/>
          <w:lang w:eastAsia="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1"/>
        <w:gridCol w:w="3413"/>
        <w:gridCol w:w="1960"/>
        <w:gridCol w:w="1954"/>
      </w:tblGrid>
      <w:tr w:rsidR="00D25010" w:rsidRPr="00C10D6F" w14:paraId="3ADB8359" w14:textId="77777777" w:rsidTr="009F6677">
        <w:tc>
          <w:tcPr>
            <w:tcW w:w="0" w:type="auto"/>
            <w:gridSpan w:val="4"/>
            <w:shd w:val="clear" w:color="auto" w:fill="auto"/>
            <w:hideMark/>
          </w:tcPr>
          <w:p w14:paraId="3759FC9B" w14:textId="77777777" w:rsidR="00D25010" w:rsidRPr="00C10D6F" w:rsidRDefault="00D25010" w:rsidP="006A73C2">
            <w:pPr>
              <w:spacing w:after="0" w:line="240" w:lineRule="auto"/>
              <w:rPr>
                <w:rFonts w:ascii="Times New Roman" w:eastAsia="Times New Roman" w:hAnsi="Times New Roman" w:cs="Times New Roman"/>
                <w:b/>
                <w:sz w:val="24"/>
                <w:szCs w:val="24"/>
                <w:lang w:eastAsia="lv-LV"/>
              </w:rPr>
            </w:pPr>
            <w:r w:rsidRPr="00C10D6F">
              <w:rPr>
                <w:rFonts w:ascii="Times New Roman" w:eastAsia="Times New Roman" w:hAnsi="Times New Roman" w:cs="Times New Roman"/>
                <w:b/>
                <w:sz w:val="24"/>
                <w:szCs w:val="24"/>
                <w:lang w:eastAsia="lv-LV"/>
              </w:rPr>
              <w:t>1.tabula</w:t>
            </w:r>
          </w:p>
          <w:p w14:paraId="123CA03A" w14:textId="77777777" w:rsidR="00D25010" w:rsidRPr="00C10D6F" w:rsidRDefault="00D25010" w:rsidP="006A73C2">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b/>
                <w:sz w:val="24"/>
                <w:szCs w:val="24"/>
                <w:lang w:eastAsia="lv-LV"/>
              </w:rPr>
              <w:t>Tiesību akta projekta atbilstība ES tiesību aktiem</w:t>
            </w:r>
          </w:p>
        </w:tc>
      </w:tr>
      <w:tr w:rsidR="00D25010" w:rsidRPr="00C10D6F" w14:paraId="16A32F18" w14:textId="77777777" w:rsidTr="006A371A">
        <w:tc>
          <w:tcPr>
            <w:tcW w:w="906" w:type="pct"/>
            <w:shd w:val="clear" w:color="auto" w:fill="auto"/>
            <w:hideMark/>
          </w:tcPr>
          <w:p w14:paraId="124AC29B" w14:textId="77777777" w:rsidR="00D25010" w:rsidRPr="00C10D6F" w:rsidRDefault="00D25010" w:rsidP="006A73C2">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 xml:space="preserve">Attiecīgā ES tiesību akta datums, </w:t>
            </w:r>
            <w:r w:rsidRPr="00C10D6F">
              <w:rPr>
                <w:rFonts w:ascii="Times New Roman" w:eastAsia="Times New Roman" w:hAnsi="Times New Roman" w:cs="Times New Roman"/>
                <w:sz w:val="24"/>
                <w:szCs w:val="24"/>
                <w:lang w:eastAsia="lv-LV"/>
              </w:rPr>
              <w:lastRenderedPageBreak/>
              <w:t>numurs un nosaukums</w:t>
            </w:r>
          </w:p>
        </w:tc>
        <w:tc>
          <w:tcPr>
            <w:tcW w:w="4094" w:type="pct"/>
            <w:gridSpan w:val="3"/>
            <w:shd w:val="clear" w:color="auto" w:fill="auto"/>
            <w:hideMark/>
          </w:tcPr>
          <w:p w14:paraId="59185C8B" w14:textId="77777777" w:rsidR="00033D4A" w:rsidRPr="00C10D6F" w:rsidRDefault="00033D4A" w:rsidP="001656A1">
            <w:pPr>
              <w:spacing w:after="0" w:line="240" w:lineRule="auto"/>
              <w:jc w:val="both"/>
              <w:rPr>
                <w:rFonts w:ascii="Times New Roman" w:eastAsia="Times New Roman" w:hAnsi="Times New Roman" w:cs="Times New Roman"/>
                <w:bCs/>
                <w:sz w:val="24"/>
                <w:szCs w:val="24"/>
                <w:lang w:eastAsia="lv-LV"/>
              </w:rPr>
            </w:pPr>
            <w:r w:rsidRPr="00C10D6F">
              <w:rPr>
                <w:rFonts w:ascii="Times New Roman" w:eastAsia="Times New Roman" w:hAnsi="Times New Roman" w:cs="Times New Roman"/>
                <w:sz w:val="24"/>
                <w:szCs w:val="24"/>
                <w:lang w:eastAsia="lv-LV"/>
              </w:rPr>
              <w:lastRenderedPageBreak/>
              <w:t>DAC</w:t>
            </w:r>
            <w:r w:rsidR="001656A1" w:rsidRPr="00C10D6F">
              <w:rPr>
                <w:rFonts w:ascii="Times New Roman" w:eastAsia="Times New Roman" w:hAnsi="Times New Roman" w:cs="Times New Roman"/>
                <w:sz w:val="24"/>
                <w:szCs w:val="24"/>
                <w:lang w:eastAsia="lv-LV"/>
              </w:rPr>
              <w:t>6</w:t>
            </w:r>
            <w:r w:rsidRPr="00C10D6F">
              <w:rPr>
                <w:rFonts w:ascii="Times New Roman" w:eastAsia="Times New Roman" w:hAnsi="Times New Roman" w:cs="Times New Roman"/>
                <w:sz w:val="24"/>
                <w:szCs w:val="24"/>
                <w:lang w:eastAsia="lv-LV"/>
              </w:rPr>
              <w:t xml:space="preserve"> – </w:t>
            </w:r>
            <w:r w:rsidR="001656A1" w:rsidRPr="00C10D6F">
              <w:rPr>
                <w:rFonts w:ascii="Times New Roman" w:eastAsia="Times New Roman" w:hAnsi="Times New Roman" w:cs="Times New Roman"/>
                <w:sz w:val="24"/>
                <w:szCs w:val="24"/>
                <w:lang w:eastAsia="lv-LV"/>
              </w:rPr>
              <w:t>direktīva jāievieš līdz 2019.gada 31.decembrim</w:t>
            </w:r>
            <w:r w:rsidR="00D93DCF" w:rsidRPr="00C10D6F">
              <w:rPr>
                <w:rFonts w:ascii="Times New Roman" w:eastAsia="Times New Roman" w:hAnsi="Times New Roman" w:cs="Times New Roman"/>
                <w:sz w:val="24"/>
                <w:szCs w:val="24"/>
                <w:lang w:eastAsia="lv-LV"/>
              </w:rPr>
              <w:t>.</w:t>
            </w:r>
          </w:p>
        </w:tc>
      </w:tr>
      <w:tr w:rsidR="008F3DE1" w:rsidRPr="00C10D6F" w14:paraId="2CCCE3B6" w14:textId="77777777" w:rsidTr="00F561C3">
        <w:tc>
          <w:tcPr>
            <w:tcW w:w="906" w:type="pct"/>
            <w:shd w:val="clear" w:color="auto" w:fill="auto"/>
            <w:hideMark/>
          </w:tcPr>
          <w:p w14:paraId="0D526318" w14:textId="77777777" w:rsidR="00D25010" w:rsidRPr="00C10D6F" w:rsidRDefault="00D25010" w:rsidP="006A73C2">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A</w:t>
            </w:r>
          </w:p>
        </w:tc>
        <w:tc>
          <w:tcPr>
            <w:tcW w:w="1907" w:type="pct"/>
            <w:shd w:val="clear" w:color="auto" w:fill="auto"/>
            <w:hideMark/>
          </w:tcPr>
          <w:p w14:paraId="2CB04C1D" w14:textId="77777777" w:rsidR="00D25010" w:rsidRPr="00C10D6F" w:rsidRDefault="00D25010" w:rsidP="006A73C2">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B</w:t>
            </w:r>
          </w:p>
        </w:tc>
        <w:tc>
          <w:tcPr>
            <w:tcW w:w="1095" w:type="pct"/>
            <w:shd w:val="clear" w:color="auto" w:fill="auto"/>
            <w:hideMark/>
          </w:tcPr>
          <w:p w14:paraId="0264B773" w14:textId="77777777" w:rsidR="00D25010" w:rsidRPr="00C10D6F" w:rsidRDefault="00D25010" w:rsidP="006A73C2">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C</w:t>
            </w:r>
          </w:p>
        </w:tc>
        <w:tc>
          <w:tcPr>
            <w:tcW w:w="1092" w:type="pct"/>
            <w:shd w:val="clear" w:color="auto" w:fill="auto"/>
            <w:hideMark/>
          </w:tcPr>
          <w:p w14:paraId="6CDE721E" w14:textId="77777777" w:rsidR="00D25010" w:rsidRPr="00C10D6F" w:rsidRDefault="00D25010" w:rsidP="006A73C2">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w:t>
            </w:r>
          </w:p>
        </w:tc>
      </w:tr>
      <w:tr w:rsidR="008F3DE1" w:rsidRPr="00C10D6F" w14:paraId="65962A98" w14:textId="77777777" w:rsidTr="00F561C3">
        <w:tc>
          <w:tcPr>
            <w:tcW w:w="0" w:type="auto"/>
            <w:shd w:val="clear" w:color="auto" w:fill="auto"/>
          </w:tcPr>
          <w:p w14:paraId="4B487C6E" w14:textId="77777777" w:rsidR="009F6677" w:rsidRPr="00C10D6F" w:rsidRDefault="009F6677" w:rsidP="00F26CDC">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907" w:type="pct"/>
            <w:shd w:val="clear" w:color="auto" w:fill="auto"/>
          </w:tcPr>
          <w:p w14:paraId="36DA7475" w14:textId="77777777" w:rsidR="009F6677" w:rsidRPr="00C10D6F" w:rsidRDefault="009F6677" w:rsidP="00F26CDC">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095" w:type="pct"/>
            <w:shd w:val="clear" w:color="auto" w:fill="auto"/>
          </w:tcPr>
          <w:p w14:paraId="75B286F0" w14:textId="77777777" w:rsidR="009F6677" w:rsidRPr="00C10D6F" w:rsidRDefault="009F6677" w:rsidP="00F26CDC">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5CEFAE9B" w14:textId="77777777" w:rsidR="009F6677" w:rsidRPr="00C10D6F" w:rsidRDefault="009F6677" w:rsidP="00F26CDC">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720A4F3D" w14:textId="77777777" w:rsidR="009F6677" w:rsidRPr="00C10D6F" w:rsidRDefault="009F6677" w:rsidP="00F26CDC">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Norāda institūciju, kas ir atbildīga par šo saistību izpildi pilnībā</w:t>
            </w:r>
          </w:p>
        </w:tc>
        <w:tc>
          <w:tcPr>
            <w:tcW w:w="1092" w:type="pct"/>
            <w:shd w:val="clear" w:color="auto" w:fill="auto"/>
          </w:tcPr>
          <w:p w14:paraId="108EDCB0" w14:textId="77777777" w:rsidR="009F6677" w:rsidRPr="00C10D6F" w:rsidRDefault="009F6677" w:rsidP="00F26CDC">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14:paraId="53B4F36D" w14:textId="77777777" w:rsidR="009F6677" w:rsidRPr="00C10D6F" w:rsidRDefault="009F6677" w:rsidP="00F26CDC">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5FEB6BDF" w14:textId="77777777" w:rsidR="009F6677" w:rsidRPr="00C10D6F" w:rsidRDefault="009F6677" w:rsidP="00F26CDC">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8F3DE1" w:rsidRPr="00C10D6F" w14:paraId="57CEC367" w14:textId="77777777" w:rsidTr="00F561C3">
        <w:tc>
          <w:tcPr>
            <w:tcW w:w="906" w:type="pct"/>
            <w:shd w:val="clear" w:color="auto" w:fill="auto"/>
          </w:tcPr>
          <w:p w14:paraId="4CECE83A" w14:textId="77777777" w:rsidR="00252B92" w:rsidRPr="00C10D6F" w:rsidRDefault="009D2538" w:rsidP="0007623C">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DAC</w:t>
            </w:r>
            <w:r w:rsidR="0007623C" w:rsidRPr="00C10D6F">
              <w:rPr>
                <w:rFonts w:ascii="Times New Roman" w:eastAsia="Times New Roman" w:hAnsi="Times New Roman" w:cs="Times New Roman"/>
                <w:sz w:val="24"/>
                <w:szCs w:val="24"/>
                <w:lang w:eastAsia="lv-LV"/>
              </w:rPr>
              <w:t>6</w:t>
            </w:r>
            <w:r w:rsidRPr="00C10D6F">
              <w:rPr>
                <w:rFonts w:ascii="Times New Roman" w:eastAsia="Times New Roman" w:hAnsi="Times New Roman" w:cs="Times New Roman"/>
                <w:sz w:val="24"/>
                <w:szCs w:val="24"/>
                <w:lang w:eastAsia="lv-LV"/>
              </w:rPr>
              <w:t xml:space="preserve"> –</w:t>
            </w:r>
            <w:r w:rsidR="00747264" w:rsidRPr="00C10D6F">
              <w:rPr>
                <w:rFonts w:ascii="Times New Roman" w:eastAsia="Times New Roman" w:hAnsi="Times New Roman" w:cs="Times New Roman"/>
                <w:sz w:val="24"/>
                <w:szCs w:val="24"/>
                <w:lang w:eastAsia="lv-LV"/>
              </w:rPr>
              <w:t>1.</w:t>
            </w:r>
            <w:r w:rsidR="00A857FC" w:rsidRPr="00C10D6F">
              <w:rPr>
                <w:rFonts w:ascii="Times New Roman" w:eastAsia="Times New Roman" w:hAnsi="Times New Roman" w:cs="Times New Roman"/>
                <w:sz w:val="24"/>
                <w:szCs w:val="24"/>
                <w:lang w:eastAsia="lv-LV"/>
              </w:rPr>
              <w:t xml:space="preserve"> </w:t>
            </w:r>
            <w:r w:rsidR="0007623C" w:rsidRPr="00C10D6F">
              <w:rPr>
                <w:rFonts w:ascii="Times New Roman" w:eastAsia="Times New Roman" w:hAnsi="Times New Roman" w:cs="Times New Roman"/>
                <w:sz w:val="24"/>
                <w:szCs w:val="24"/>
                <w:lang w:eastAsia="lv-LV"/>
              </w:rPr>
              <w:t>panta 1</w:t>
            </w:r>
            <w:r w:rsidRPr="00C10D6F">
              <w:rPr>
                <w:rFonts w:ascii="Times New Roman" w:eastAsia="Times New Roman" w:hAnsi="Times New Roman" w:cs="Times New Roman"/>
                <w:sz w:val="24"/>
                <w:szCs w:val="24"/>
                <w:lang w:eastAsia="lv-LV"/>
              </w:rPr>
              <w:t>.</w:t>
            </w:r>
            <w:r w:rsidR="00A857FC" w:rsidRPr="00C10D6F">
              <w:rPr>
                <w:rFonts w:ascii="Times New Roman" w:eastAsia="Times New Roman" w:hAnsi="Times New Roman" w:cs="Times New Roman"/>
                <w:sz w:val="24"/>
                <w:szCs w:val="24"/>
                <w:lang w:eastAsia="lv-LV"/>
              </w:rPr>
              <w:t xml:space="preserve"> </w:t>
            </w:r>
            <w:r w:rsidR="00747264" w:rsidRPr="00C10D6F">
              <w:rPr>
                <w:rFonts w:ascii="Times New Roman" w:eastAsia="Times New Roman" w:hAnsi="Times New Roman" w:cs="Times New Roman"/>
                <w:sz w:val="24"/>
                <w:szCs w:val="24"/>
                <w:lang w:eastAsia="lv-LV"/>
              </w:rPr>
              <w:t>punkts</w:t>
            </w:r>
            <w:r w:rsidRPr="00C10D6F">
              <w:rPr>
                <w:rFonts w:ascii="Times New Roman" w:eastAsia="Times New Roman" w:hAnsi="Times New Roman" w:cs="Times New Roman"/>
                <w:sz w:val="24"/>
                <w:szCs w:val="24"/>
                <w:lang w:eastAsia="lv-LV"/>
              </w:rPr>
              <w:t>.</w:t>
            </w:r>
          </w:p>
        </w:tc>
        <w:tc>
          <w:tcPr>
            <w:tcW w:w="1907" w:type="pct"/>
            <w:shd w:val="clear" w:color="auto" w:fill="auto"/>
          </w:tcPr>
          <w:p w14:paraId="3795DF33" w14:textId="77777777" w:rsidR="00252B92" w:rsidRPr="00C10D6F" w:rsidRDefault="00FF61C2" w:rsidP="0077131C">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 xml:space="preserve">Noteikumu projekta </w:t>
            </w:r>
            <w:r w:rsidR="0077131C" w:rsidRPr="00C10D6F">
              <w:rPr>
                <w:rFonts w:ascii="Times New Roman" w:eastAsia="Times New Roman" w:hAnsi="Times New Roman" w:cs="Times New Roman"/>
                <w:sz w:val="24"/>
                <w:szCs w:val="24"/>
                <w:lang w:eastAsia="lv-LV"/>
              </w:rPr>
              <w:t>3</w:t>
            </w:r>
            <w:r w:rsidR="002A2E62" w:rsidRPr="00C10D6F">
              <w:rPr>
                <w:rFonts w:ascii="Times New Roman" w:eastAsia="Times New Roman" w:hAnsi="Times New Roman" w:cs="Times New Roman"/>
                <w:sz w:val="24"/>
                <w:szCs w:val="24"/>
                <w:lang w:eastAsia="lv-LV"/>
              </w:rPr>
              <w:t>.</w:t>
            </w:r>
            <w:r w:rsidR="0053034A" w:rsidRPr="00C10D6F">
              <w:rPr>
                <w:rFonts w:ascii="Times New Roman" w:eastAsia="Times New Roman" w:hAnsi="Times New Roman" w:cs="Times New Roman"/>
                <w:sz w:val="24"/>
                <w:szCs w:val="24"/>
                <w:lang w:eastAsia="lv-LV"/>
              </w:rPr>
              <w:t>punkts</w:t>
            </w:r>
            <w:r w:rsidR="00116864" w:rsidRPr="00C10D6F">
              <w:rPr>
                <w:rFonts w:ascii="Times New Roman" w:eastAsia="Times New Roman" w:hAnsi="Times New Roman" w:cs="Times New Roman"/>
                <w:sz w:val="24"/>
                <w:szCs w:val="24"/>
                <w:lang w:eastAsia="lv-LV"/>
              </w:rPr>
              <w:t>.</w:t>
            </w:r>
          </w:p>
        </w:tc>
        <w:tc>
          <w:tcPr>
            <w:tcW w:w="1095" w:type="pct"/>
            <w:shd w:val="clear" w:color="auto" w:fill="auto"/>
          </w:tcPr>
          <w:p w14:paraId="0BA0711C" w14:textId="77777777" w:rsidR="004E786F" w:rsidRPr="00C10D6F" w:rsidRDefault="00F36F6C" w:rsidP="00F36F6C">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252000E3" w14:textId="77777777" w:rsidR="00252B92" w:rsidRPr="00C10D6F" w:rsidRDefault="001656A1" w:rsidP="006A73C2">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 xml:space="preserve">Noteikumu projekta </w:t>
            </w:r>
            <w:r w:rsidR="00F36F6C" w:rsidRPr="00C10D6F">
              <w:rPr>
                <w:rFonts w:ascii="Times New Roman" w:eastAsia="Times New Roman" w:hAnsi="Times New Roman" w:cs="Times New Roman"/>
                <w:sz w:val="24"/>
                <w:szCs w:val="24"/>
                <w:lang w:eastAsia="lv-LV"/>
              </w:rPr>
              <w:t>vienība neparedz stingrākas prasības nekā direk</w:t>
            </w:r>
            <w:r w:rsidR="00B51C1F" w:rsidRPr="00C10D6F">
              <w:rPr>
                <w:rFonts w:ascii="Times New Roman" w:eastAsia="Times New Roman" w:hAnsi="Times New Roman" w:cs="Times New Roman"/>
                <w:sz w:val="24"/>
                <w:szCs w:val="24"/>
                <w:lang w:eastAsia="lv-LV"/>
              </w:rPr>
              <w:t>t</w:t>
            </w:r>
            <w:r w:rsidR="00F36F6C" w:rsidRPr="00C10D6F">
              <w:rPr>
                <w:rFonts w:ascii="Times New Roman" w:eastAsia="Times New Roman" w:hAnsi="Times New Roman" w:cs="Times New Roman"/>
                <w:sz w:val="24"/>
                <w:szCs w:val="24"/>
                <w:lang w:eastAsia="lv-LV"/>
              </w:rPr>
              <w:t>īvā.</w:t>
            </w:r>
          </w:p>
        </w:tc>
      </w:tr>
      <w:tr w:rsidR="008F3DE1" w:rsidRPr="00C10D6F" w14:paraId="72BD37CD" w14:textId="77777777" w:rsidTr="00F561C3">
        <w:tc>
          <w:tcPr>
            <w:tcW w:w="906" w:type="pct"/>
            <w:shd w:val="clear" w:color="auto" w:fill="auto"/>
          </w:tcPr>
          <w:p w14:paraId="322B3670" w14:textId="77777777" w:rsidR="00F36F6C" w:rsidRPr="00C10D6F" w:rsidRDefault="00366F5F" w:rsidP="0007623C">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DAC</w:t>
            </w:r>
            <w:r w:rsidR="0007623C" w:rsidRPr="00C10D6F">
              <w:rPr>
                <w:rFonts w:ascii="Times New Roman" w:eastAsia="Times New Roman" w:hAnsi="Times New Roman" w:cs="Times New Roman"/>
                <w:sz w:val="24"/>
                <w:szCs w:val="24"/>
                <w:lang w:eastAsia="lv-LV"/>
              </w:rPr>
              <w:t>6</w:t>
            </w:r>
            <w:r w:rsidRPr="00C10D6F">
              <w:rPr>
                <w:rFonts w:ascii="Times New Roman" w:eastAsia="Times New Roman" w:hAnsi="Times New Roman" w:cs="Times New Roman"/>
                <w:sz w:val="24"/>
                <w:szCs w:val="24"/>
                <w:lang w:eastAsia="lv-LV"/>
              </w:rPr>
              <w:t xml:space="preserve"> – </w:t>
            </w:r>
            <w:r w:rsidR="00B6613F" w:rsidRPr="00C10D6F">
              <w:rPr>
                <w:rFonts w:ascii="Times New Roman" w:eastAsia="Times New Roman" w:hAnsi="Times New Roman" w:cs="Times New Roman"/>
                <w:sz w:val="24"/>
                <w:szCs w:val="24"/>
                <w:lang w:eastAsia="lv-LV"/>
              </w:rPr>
              <w:t xml:space="preserve">ietvertā direktīvas 8.ab </w:t>
            </w:r>
            <w:r w:rsidR="00A00E64" w:rsidRPr="00C10D6F">
              <w:rPr>
                <w:rFonts w:ascii="Times New Roman" w:eastAsia="Times New Roman" w:hAnsi="Times New Roman" w:cs="Times New Roman"/>
                <w:sz w:val="24"/>
                <w:szCs w:val="24"/>
                <w:lang w:eastAsia="lv-LV"/>
              </w:rPr>
              <w:t xml:space="preserve">panta </w:t>
            </w:r>
            <w:r w:rsidRPr="00C10D6F">
              <w:rPr>
                <w:rFonts w:ascii="Times New Roman" w:eastAsia="Times New Roman" w:hAnsi="Times New Roman" w:cs="Times New Roman"/>
                <w:sz w:val="24"/>
                <w:szCs w:val="24"/>
                <w:lang w:eastAsia="lv-LV"/>
              </w:rPr>
              <w:t>1.</w:t>
            </w:r>
            <w:r w:rsidR="00A00E64" w:rsidRPr="00C10D6F">
              <w:rPr>
                <w:rFonts w:ascii="Times New Roman" w:eastAsia="Times New Roman" w:hAnsi="Times New Roman" w:cs="Times New Roman"/>
                <w:sz w:val="24"/>
                <w:szCs w:val="24"/>
                <w:lang w:eastAsia="lv-LV"/>
              </w:rPr>
              <w:t xml:space="preserve"> </w:t>
            </w:r>
            <w:r w:rsidR="00FC211D" w:rsidRPr="00C10D6F">
              <w:rPr>
                <w:rFonts w:ascii="Times New Roman" w:eastAsia="Times New Roman" w:hAnsi="Times New Roman" w:cs="Times New Roman"/>
                <w:sz w:val="24"/>
                <w:szCs w:val="24"/>
                <w:lang w:eastAsia="lv-LV"/>
              </w:rPr>
              <w:t>punkt</w:t>
            </w:r>
            <w:r w:rsidR="0007623C" w:rsidRPr="00C10D6F">
              <w:rPr>
                <w:rFonts w:ascii="Times New Roman" w:eastAsia="Times New Roman" w:hAnsi="Times New Roman" w:cs="Times New Roman"/>
                <w:sz w:val="24"/>
                <w:szCs w:val="24"/>
                <w:lang w:eastAsia="lv-LV"/>
              </w:rPr>
              <w:t>s</w:t>
            </w:r>
            <w:r w:rsidRPr="00C10D6F">
              <w:rPr>
                <w:rFonts w:ascii="Times New Roman" w:eastAsia="Times New Roman" w:hAnsi="Times New Roman" w:cs="Times New Roman"/>
                <w:sz w:val="24"/>
                <w:szCs w:val="24"/>
                <w:lang w:eastAsia="lv-LV"/>
              </w:rPr>
              <w:t>.</w:t>
            </w:r>
          </w:p>
        </w:tc>
        <w:tc>
          <w:tcPr>
            <w:tcW w:w="1907" w:type="pct"/>
            <w:shd w:val="clear" w:color="auto" w:fill="auto"/>
          </w:tcPr>
          <w:p w14:paraId="3ED42F5E" w14:textId="77777777" w:rsidR="00F36F6C" w:rsidRPr="00C10D6F" w:rsidRDefault="00FF61C2" w:rsidP="0077131C">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Noteikumu projekta</w:t>
            </w:r>
            <w:r w:rsidR="00F36F6C" w:rsidRPr="00C10D6F">
              <w:rPr>
                <w:rFonts w:ascii="Times New Roman" w:eastAsia="Times New Roman" w:hAnsi="Times New Roman" w:cs="Times New Roman"/>
                <w:sz w:val="24"/>
                <w:szCs w:val="24"/>
                <w:lang w:eastAsia="lv-LV"/>
              </w:rPr>
              <w:t xml:space="preserve"> </w:t>
            </w:r>
            <w:r w:rsidR="0077131C" w:rsidRPr="00C10D6F">
              <w:rPr>
                <w:rFonts w:ascii="Times New Roman" w:eastAsia="Times New Roman" w:hAnsi="Times New Roman" w:cs="Times New Roman"/>
                <w:sz w:val="24"/>
                <w:szCs w:val="24"/>
                <w:lang w:eastAsia="lv-LV"/>
              </w:rPr>
              <w:t>6</w:t>
            </w:r>
            <w:r w:rsidR="00A00E64" w:rsidRPr="00C10D6F">
              <w:rPr>
                <w:rFonts w:ascii="Times New Roman" w:eastAsia="Times New Roman" w:hAnsi="Times New Roman" w:cs="Times New Roman"/>
                <w:sz w:val="24"/>
                <w:szCs w:val="24"/>
                <w:lang w:eastAsia="lv-LV"/>
              </w:rPr>
              <w:t xml:space="preserve">. un </w:t>
            </w:r>
            <w:r w:rsidR="0077131C" w:rsidRPr="00C10D6F">
              <w:rPr>
                <w:rFonts w:ascii="Times New Roman" w:eastAsia="Times New Roman" w:hAnsi="Times New Roman" w:cs="Times New Roman"/>
                <w:sz w:val="24"/>
                <w:szCs w:val="24"/>
                <w:lang w:eastAsia="lv-LV"/>
              </w:rPr>
              <w:t>7</w:t>
            </w:r>
            <w:r w:rsidR="00A00E64" w:rsidRPr="00C10D6F">
              <w:rPr>
                <w:rFonts w:ascii="Times New Roman" w:eastAsia="Times New Roman" w:hAnsi="Times New Roman" w:cs="Times New Roman"/>
                <w:sz w:val="24"/>
                <w:szCs w:val="24"/>
                <w:lang w:eastAsia="lv-LV"/>
              </w:rPr>
              <w:t xml:space="preserve">. </w:t>
            </w:r>
            <w:r w:rsidR="00A857FC" w:rsidRPr="00C10D6F">
              <w:rPr>
                <w:rFonts w:ascii="Times New Roman" w:eastAsia="Times New Roman" w:hAnsi="Times New Roman" w:cs="Times New Roman"/>
                <w:sz w:val="24"/>
                <w:szCs w:val="24"/>
                <w:lang w:eastAsia="lv-LV"/>
              </w:rPr>
              <w:t xml:space="preserve"> </w:t>
            </w:r>
            <w:r w:rsidR="0053034A" w:rsidRPr="00C10D6F">
              <w:rPr>
                <w:rFonts w:ascii="Times New Roman" w:eastAsia="Times New Roman" w:hAnsi="Times New Roman" w:cs="Times New Roman"/>
                <w:sz w:val="24"/>
                <w:szCs w:val="24"/>
                <w:lang w:eastAsia="lv-LV"/>
              </w:rPr>
              <w:t>punkts</w:t>
            </w:r>
            <w:r w:rsidR="00116864" w:rsidRPr="00C10D6F">
              <w:rPr>
                <w:rFonts w:ascii="Times New Roman" w:eastAsia="Times New Roman" w:hAnsi="Times New Roman" w:cs="Times New Roman"/>
                <w:sz w:val="24"/>
                <w:szCs w:val="24"/>
                <w:lang w:eastAsia="lv-LV"/>
              </w:rPr>
              <w:t>.</w:t>
            </w:r>
          </w:p>
        </w:tc>
        <w:tc>
          <w:tcPr>
            <w:tcW w:w="1095" w:type="pct"/>
            <w:shd w:val="clear" w:color="auto" w:fill="auto"/>
          </w:tcPr>
          <w:p w14:paraId="6D2A0A54" w14:textId="77777777" w:rsidR="00F36F6C" w:rsidRPr="00C10D6F" w:rsidRDefault="00F36F6C" w:rsidP="00747264">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 xml:space="preserve">Direktīvas prasības pārņemtas </w:t>
            </w:r>
            <w:r w:rsidR="00747264" w:rsidRPr="00C10D6F">
              <w:rPr>
                <w:rFonts w:ascii="Times New Roman" w:eastAsia="Times New Roman" w:hAnsi="Times New Roman" w:cs="Times New Roman"/>
                <w:sz w:val="24"/>
                <w:szCs w:val="24"/>
                <w:lang w:eastAsia="lv-LV"/>
              </w:rPr>
              <w:t>pilnībā</w:t>
            </w:r>
            <w:r w:rsidRPr="00C10D6F">
              <w:rPr>
                <w:rFonts w:ascii="Times New Roman" w:eastAsia="Times New Roman" w:hAnsi="Times New Roman" w:cs="Times New Roman"/>
                <w:sz w:val="24"/>
                <w:szCs w:val="24"/>
                <w:lang w:eastAsia="lv-LV"/>
              </w:rPr>
              <w:t>.</w:t>
            </w:r>
          </w:p>
        </w:tc>
        <w:tc>
          <w:tcPr>
            <w:tcW w:w="1092" w:type="pct"/>
            <w:shd w:val="clear" w:color="auto" w:fill="auto"/>
          </w:tcPr>
          <w:p w14:paraId="00DB28EA" w14:textId="77777777" w:rsidR="00F36F6C" w:rsidRPr="00C10D6F" w:rsidRDefault="001656A1" w:rsidP="00F36F6C">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 xml:space="preserve">Noteikumu projekta </w:t>
            </w:r>
            <w:r w:rsidR="00F36F6C" w:rsidRPr="00C10D6F">
              <w:rPr>
                <w:rFonts w:ascii="Times New Roman" w:eastAsia="Times New Roman" w:hAnsi="Times New Roman" w:cs="Times New Roman"/>
                <w:sz w:val="24"/>
                <w:szCs w:val="24"/>
                <w:lang w:eastAsia="lv-LV"/>
              </w:rPr>
              <w:t>vienība neparedz stingrākas prasības nekā direk</w:t>
            </w:r>
            <w:r w:rsidR="00B51C1F" w:rsidRPr="00C10D6F">
              <w:rPr>
                <w:rFonts w:ascii="Times New Roman" w:eastAsia="Times New Roman" w:hAnsi="Times New Roman" w:cs="Times New Roman"/>
                <w:sz w:val="24"/>
                <w:szCs w:val="24"/>
                <w:lang w:eastAsia="lv-LV"/>
              </w:rPr>
              <w:t>t</w:t>
            </w:r>
            <w:r w:rsidR="00F36F6C" w:rsidRPr="00C10D6F">
              <w:rPr>
                <w:rFonts w:ascii="Times New Roman" w:eastAsia="Times New Roman" w:hAnsi="Times New Roman" w:cs="Times New Roman"/>
                <w:sz w:val="24"/>
                <w:szCs w:val="24"/>
                <w:lang w:eastAsia="lv-LV"/>
              </w:rPr>
              <w:t>īvā.</w:t>
            </w:r>
          </w:p>
        </w:tc>
      </w:tr>
      <w:tr w:rsidR="008F3DE1" w:rsidRPr="00C10D6F" w14:paraId="00B6F0DB" w14:textId="77777777" w:rsidTr="00F561C3">
        <w:tc>
          <w:tcPr>
            <w:tcW w:w="906" w:type="pct"/>
            <w:shd w:val="clear" w:color="auto" w:fill="auto"/>
          </w:tcPr>
          <w:p w14:paraId="6012A66A" w14:textId="77777777" w:rsidR="00F36F6C" w:rsidRPr="00C10D6F" w:rsidRDefault="004E4B2E" w:rsidP="0007623C">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 xml:space="preserve">DAC6 – ietvertā direktīvas </w:t>
            </w:r>
            <w:r w:rsidRPr="00C10D6F">
              <w:rPr>
                <w:rFonts w:ascii="Times New Roman" w:eastAsia="Times New Roman" w:hAnsi="Times New Roman" w:cs="Times New Roman"/>
                <w:sz w:val="24"/>
                <w:szCs w:val="24"/>
                <w:lang w:eastAsia="lv-LV"/>
              </w:rPr>
              <w:lastRenderedPageBreak/>
              <w:t>8</w:t>
            </w:r>
            <w:r w:rsidR="00B6613F" w:rsidRPr="00C10D6F">
              <w:rPr>
                <w:rFonts w:ascii="Times New Roman" w:eastAsia="Times New Roman" w:hAnsi="Times New Roman" w:cs="Times New Roman"/>
                <w:sz w:val="24"/>
                <w:szCs w:val="24"/>
                <w:lang w:eastAsia="lv-LV"/>
              </w:rPr>
              <w:t xml:space="preserve">.ab </w:t>
            </w:r>
            <w:r w:rsidRPr="00C10D6F">
              <w:rPr>
                <w:rFonts w:ascii="Times New Roman" w:eastAsia="Times New Roman" w:hAnsi="Times New Roman" w:cs="Times New Roman"/>
                <w:sz w:val="24"/>
                <w:szCs w:val="24"/>
                <w:lang w:eastAsia="lv-LV"/>
              </w:rPr>
              <w:t>panta 2. punkts.</w:t>
            </w:r>
          </w:p>
        </w:tc>
        <w:tc>
          <w:tcPr>
            <w:tcW w:w="1907" w:type="pct"/>
            <w:shd w:val="clear" w:color="auto" w:fill="auto"/>
          </w:tcPr>
          <w:p w14:paraId="468707F3" w14:textId="77777777" w:rsidR="00F36F6C" w:rsidRPr="00C10D6F" w:rsidRDefault="00FF61C2" w:rsidP="0077131C">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lastRenderedPageBreak/>
              <w:t>Noteikumu projekta</w:t>
            </w:r>
            <w:r w:rsidR="00F36F6C" w:rsidRPr="00C10D6F">
              <w:rPr>
                <w:rFonts w:ascii="Times New Roman" w:eastAsia="Times New Roman" w:hAnsi="Times New Roman" w:cs="Times New Roman"/>
                <w:sz w:val="24"/>
                <w:szCs w:val="24"/>
                <w:lang w:eastAsia="lv-LV"/>
              </w:rPr>
              <w:t xml:space="preserve"> </w:t>
            </w:r>
            <w:r w:rsidR="0077131C" w:rsidRPr="00C10D6F">
              <w:rPr>
                <w:rFonts w:ascii="Times New Roman" w:eastAsia="Times New Roman" w:hAnsi="Times New Roman" w:cs="Times New Roman"/>
                <w:sz w:val="24"/>
                <w:szCs w:val="24"/>
                <w:lang w:eastAsia="lv-LV"/>
              </w:rPr>
              <w:t>8</w:t>
            </w:r>
            <w:r w:rsidR="00F36F6C" w:rsidRPr="00C10D6F">
              <w:rPr>
                <w:rFonts w:ascii="Times New Roman" w:eastAsia="Times New Roman" w:hAnsi="Times New Roman" w:cs="Times New Roman"/>
                <w:sz w:val="24"/>
                <w:szCs w:val="24"/>
                <w:lang w:eastAsia="lv-LV"/>
              </w:rPr>
              <w:t>.</w:t>
            </w:r>
            <w:r w:rsidR="00A857FC" w:rsidRPr="00C10D6F">
              <w:rPr>
                <w:rFonts w:ascii="Times New Roman" w:eastAsia="Times New Roman" w:hAnsi="Times New Roman" w:cs="Times New Roman"/>
                <w:sz w:val="24"/>
                <w:szCs w:val="24"/>
                <w:lang w:eastAsia="lv-LV"/>
              </w:rPr>
              <w:t xml:space="preserve"> </w:t>
            </w:r>
            <w:r w:rsidR="0053034A" w:rsidRPr="00C10D6F">
              <w:rPr>
                <w:rFonts w:ascii="Times New Roman" w:eastAsia="Times New Roman" w:hAnsi="Times New Roman" w:cs="Times New Roman"/>
                <w:sz w:val="24"/>
                <w:szCs w:val="24"/>
                <w:lang w:eastAsia="lv-LV"/>
              </w:rPr>
              <w:t>punkts</w:t>
            </w:r>
            <w:r w:rsidR="00116864" w:rsidRPr="00C10D6F">
              <w:rPr>
                <w:rFonts w:ascii="Times New Roman" w:eastAsia="Times New Roman" w:hAnsi="Times New Roman" w:cs="Times New Roman"/>
                <w:sz w:val="24"/>
                <w:szCs w:val="24"/>
                <w:lang w:eastAsia="lv-LV"/>
              </w:rPr>
              <w:t>.</w:t>
            </w:r>
          </w:p>
        </w:tc>
        <w:tc>
          <w:tcPr>
            <w:tcW w:w="1095" w:type="pct"/>
            <w:shd w:val="clear" w:color="auto" w:fill="auto"/>
          </w:tcPr>
          <w:p w14:paraId="4548CE24" w14:textId="77777777" w:rsidR="00F36F6C" w:rsidRPr="00C10D6F" w:rsidRDefault="00F36F6C" w:rsidP="00F36F6C">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15192541" w14:textId="77777777" w:rsidR="00F36F6C" w:rsidRPr="00C10D6F" w:rsidRDefault="001656A1" w:rsidP="00F36F6C">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 xml:space="preserve">Noteikumu </w:t>
            </w:r>
            <w:r w:rsidR="00F36F6C" w:rsidRPr="00C10D6F">
              <w:rPr>
                <w:rFonts w:ascii="Times New Roman" w:eastAsia="Times New Roman" w:hAnsi="Times New Roman" w:cs="Times New Roman"/>
                <w:sz w:val="24"/>
                <w:szCs w:val="24"/>
                <w:lang w:eastAsia="lv-LV"/>
              </w:rPr>
              <w:t xml:space="preserve">projekta vienība neparedz stingrākas </w:t>
            </w:r>
            <w:r w:rsidR="00F36F6C" w:rsidRPr="00C10D6F">
              <w:rPr>
                <w:rFonts w:ascii="Times New Roman" w:eastAsia="Times New Roman" w:hAnsi="Times New Roman" w:cs="Times New Roman"/>
                <w:sz w:val="24"/>
                <w:szCs w:val="24"/>
                <w:lang w:eastAsia="lv-LV"/>
              </w:rPr>
              <w:lastRenderedPageBreak/>
              <w:t>prasības nekā direk</w:t>
            </w:r>
            <w:r w:rsidR="00B51C1F" w:rsidRPr="00C10D6F">
              <w:rPr>
                <w:rFonts w:ascii="Times New Roman" w:eastAsia="Times New Roman" w:hAnsi="Times New Roman" w:cs="Times New Roman"/>
                <w:sz w:val="24"/>
                <w:szCs w:val="24"/>
                <w:lang w:eastAsia="lv-LV"/>
              </w:rPr>
              <w:t>t</w:t>
            </w:r>
            <w:r w:rsidR="00F36F6C" w:rsidRPr="00C10D6F">
              <w:rPr>
                <w:rFonts w:ascii="Times New Roman" w:eastAsia="Times New Roman" w:hAnsi="Times New Roman" w:cs="Times New Roman"/>
                <w:sz w:val="24"/>
                <w:szCs w:val="24"/>
                <w:lang w:eastAsia="lv-LV"/>
              </w:rPr>
              <w:t>īvā.</w:t>
            </w:r>
          </w:p>
        </w:tc>
      </w:tr>
      <w:tr w:rsidR="008F3DE1" w:rsidRPr="00C10D6F" w14:paraId="265CA26D" w14:textId="77777777" w:rsidTr="00F561C3">
        <w:tc>
          <w:tcPr>
            <w:tcW w:w="906" w:type="pct"/>
            <w:shd w:val="clear" w:color="auto" w:fill="auto"/>
          </w:tcPr>
          <w:p w14:paraId="0542A48E" w14:textId="77777777" w:rsidR="00F36F6C" w:rsidRPr="00C10D6F" w:rsidRDefault="00B6613F" w:rsidP="00CE6104">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lastRenderedPageBreak/>
              <w:t xml:space="preserve">DAC6 – ietvertā direktīvas 8.ab </w:t>
            </w:r>
            <w:r w:rsidR="00F561C3" w:rsidRPr="00C10D6F">
              <w:rPr>
                <w:rFonts w:ascii="Times New Roman" w:eastAsia="Times New Roman" w:hAnsi="Times New Roman" w:cs="Times New Roman"/>
                <w:sz w:val="24"/>
                <w:szCs w:val="24"/>
                <w:lang w:eastAsia="lv-LV"/>
              </w:rPr>
              <w:t>panta 3. punkts.</w:t>
            </w:r>
          </w:p>
        </w:tc>
        <w:tc>
          <w:tcPr>
            <w:tcW w:w="1907" w:type="pct"/>
            <w:shd w:val="clear" w:color="auto" w:fill="auto"/>
          </w:tcPr>
          <w:p w14:paraId="68AF8864" w14:textId="77777777" w:rsidR="00F36F6C" w:rsidRPr="00C10D6F" w:rsidRDefault="00FF61C2" w:rsidP="0077131C">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Noteikumu projekta</w:t>
            </w:r>
            <w:r w:rsidR="00F36F6C" w:rsidRPr="00C10D6F">
              <w:rPr>
                <w:rFonts w:ascii="Times New Roman" w:eastAsia="Times New Roman" w:hAnsi="Times New Roman" w:cs="Times New Roman"/>
                <w:sz w:val="24"/>
                <w:szCs w:val="24"/>
                <w:lang w:eastAsia="lv-LV"/>
              </w:rPr>
              <w:t xml:space="preserve"> </w:t>
            </w:r>
            <w:r w:rsidR="0077131C" w:rsidRPr="00C10D6F">
              <w:rPr>
                <w:rFonts w:ascii="Times New Roman" w:eastAsia="Times New Roman" w:hAnsi="Times New Roman" w:cs="Times New Roman"/>
                <w:sz w:val="24"/>
                <w:szCs w:val="24"/>
                <w:lang w:eastAsia="lv-LV"/>
              </w:rPr>
              <w:t>9</w:t>
            </w:r>
            <w:r w:rsidR="00F36F6C" w:rsidRPr="00C10D6F">
              <w:rPr>
                <w:rFonts w:ascii="Times New Roman" w:eastAsia="Times New Roman" w:hAnsi="Times New Roman" w:cs="Times New Roman"/>
                <w:sz w:val="24"/>
                <w:szCs w:val="24"/>
                <w:lang w:eastAsia="lv-LV"/>
              </w:rPr>
              <w:t>.</w:t>
            </w:r>
            <w:r w:rsidR="00A857FC" w:rsidRPr="00C10D6F">
              <w:rPr>
                <w:rFonts w:ascii="Times New Roman" w:eastAsia="Times New Roman" w:hAnsi="Times New Roman" w:cs="Times New Roman"/>
                <w:sz w:val="24"/>
                <w:szCs w:val="24"/>
                <w:lang w:eastAsia="lv-LV"/>
              </w:rPr>
              <w:t xml:space="preserve"> </w:t>
            </w:r>
            <w:r w:rsidR="0053034A" w:rsidRPr="00C10D6F">
              <w:rPr>
                <w:rFonts w:ascii="Times New Roman" w:eastAsia="Times New Roman" w:hAnsi="Times New Roman" w:cs="Times New Roman"/>
                <w:sz w:val="24"/>
                <w:szCs w:val="24"/>
                <w:lang w:eastAsia="lv-LV"/>
              </w:rPr>
              <w:t>punkts</w:t>
            </w:r>
            <w:r w:rsidR="00116864" w:rsidRPr="00C10D6F">
              <w:rPr>
                <w:rFonts w:ascii="Times New Roman" w:eastAsia="Times New Roman" w:hAnsi="Times New Roman" w:cs="Times New Roman"/>
                <w:sz w:val="24"/>
                <w:szCs w:val="24"/>
                <w:lang w:eastAsia="lv-LV"/>
              </w:rPr>
              <w:t>.</w:t>
            </w:r>
          </w:p>
        </w:tc>
        <w:tc>
          <w:tcPr>
            <w:tcW w:w="1095" w:type="pct"/>
            <w:shd w:val="clear" w:color="auto" w:fill="auto"/>
          </w:tcPr>
          <w:p w14:paraId="3110617E" w14:textId="77777777" w:rsidR="00F36F6C" w:rsidRPr="00C10D6F" w:rsidRDefault="00F36F6C" w:rsidP="00F36F6C">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5C78EE59" w14:textId="77777777" w:rsidR="00F36F6C" w:rsidRPr="00C10D6F" w:rsidRDefault="001656A1" w:rsidP="00F36F6C">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 xml:space="preserve">Noteikumu projekta </w:t>
            </w:r>
            <w:r w:rsidR="00F36F6C" w:rsidRPr="00C10D6F">
              <w:rPr>
                <w:rFonts w:ascii="Times New Roman" w:eastAsia="Times New Roman" w:hAnsi="Times New Roman" w:cs="Times New Roman"/>
                <w:sz w:val="24"/>
                <w:szCs w:val="24"/>
                <w:lang w:eastAsia="lv-LV"/>
              </w:rPr>
              <w:t>vienība neparedz stingrākas prasības nekā direk</w:t>
            </w:r>
            <w:r w:rsidR="00B51C1F" w:rsidRPr="00C10D6F">
              <w:rPr>
                <w:rFonts w:ascii="Times New Roman" w:eastAsia="Times New Roman" w:hAnsi="Times New Roman" w:cs="Times New Roman"/>
                <w:sz w:val="24"/>
                <w:szCs w:val="24"/>
                <w:lang w:eastAsia="lv-LV"/>
              </w:rPr>
              <w:t>t</w:t>
            </w:r>
            <w:r w:rsidR="00F36F6C" w:rsidRPr="00C10D6F">
              <w:rPr>
                <w:rFonts w:ascii="Times New Roman" w:eastAsia="Times New Roman" w:hAnsi="Times New Roman" w:cs="Times New Roman"/>
                <w:sz w:val="24"/>
                <w:szCs w:val="24"/>
                <w:lang w:eastAsia="lv-LV"/>
              </w:rPr>
              <w:t>īvā.</w:t>
            </w:r>
          </w:p>
        </w:tc>
      </w:tr>
      <w:tr w:rsidR="00F561C3" w:rsidRPr="00C10D6F" w14:paraId="65190A6A" w14:textId="77777777" w:rsidTr="00F561C3">
        <w:tc>
          <w:tcPr>
            <w:tcW w:w="906" w:type="pct"/>
            <w:shd w:val="clear" w:color="auto" w:fill="auto"/>
          </w:tcPr>
          <w:p w14:paraId="4ACFFE1F" w14:textId="77777777" w:rsidR="00F561C3" w:rsidRPr="00C10D6F" w:rsidRDefault="00F561C3" w:rsidP="00F561C3">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DAC6 – ietvertā direktīvas 8</w:t>
            </w:r>
            <w:r w:rsidR="00B6613F" w:rsidRPr="00C10D6F">
              <w:rPr>
                <w:rFonts w:ascii="Times New Roman" w:eastAsia="Times New Roman" w:hAnsi="Times New Roman" w:cs="Times New Roman"/>
                <w:sz w:val="24"/>
                <w:szCs w:val="24"/>
                <w:lang w:eastAsia="lv-LV"/>
              </w:rPr>
              <w:t xml:space="preserve">.ab </w:t>
            </w:r>
            <w:r w:rsidRPr="00C10D6F">
              <w:rPr>
                <w:rFonts w:ascii="Times New Roman" w:eastAsia="Times New Roman" w:hAnsi="Times New Roman" w:cs="Times New Roman"/>
                <w:sz w:val="24"/>
                <w:szCs w:val="24"/>
                <w:lang w:eastAsia="lv-LV"/>
              </w:rPr>
              <w:t>panta 4. punkts.</w:t>
            </w:r>
          </w:p>
        </w:tc>
        <w:tc>
          <w:tcPr>
            <w:tcW w:w="1907" w:type="pct"/>
            <w:shd w:val="clear" w:color="auto" w:fill="auto"/>
          </w:tcPr>
          <w:p w14:paraId="2854D2E4" w14:textId="77777777" w:rsidR="00F561C3" w:rsidRPr="00C10D6F" w:rsidRDefault="00F561C3" w:rsidP="0077131C">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 xml:space="preserve">Noteikumu projekta </w:t>
            </w:r>
            <w:r w:rsidR="0077131C" w:rsidRPr="00C10D6F">
              <w:rPr>
                <w:rFonts w:ascii="Times New Roman" w:eastAsia="Times New Roman" w:hAnsi="Times New Roman" w:cs="Times New Roman"/>
                <w:sz w:val="24"/>
                <w:szCs w:val="24"/>
                <w:lang w:eastAsia="lv-LV"/>
              </w:rPr>
              <w:t>10</w:t>
            </w:r>
            <w:r w:rsidRPr="00C10D6F">
              <w:rPr>
                <w:rFonts w:ascii="Times New Roman" w:eastAsia="Times New Roman" w:hAnsi="Times New Roman" w:cs="Times New Roman"/>
                <w:sz w:val="24"/>
                <w:szCs w:val="24"/>
                <w:lang w:eastAsia="lv-LV"/>
              </w:rPr>
              <w:t>. punkts.</w:t>
            </w:r>
          </w:p>
        </w:tc>
        <w:tc>
          <w:tcPr>
            <w:tcW w:w="1095" w:type="pct"/>
            <w:shd w:val="clear" w:color="auto" w:fill="auto"/>
          </w:tcPr>
          <w:p w14:paraId="592B3052" w14:textId="77777777" w:rsidR="00F561C3" w:rsidRPr="00C10D6F" w:rsidRDefault="00F561C3" w:rsidP="00F561C3">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68E99C2B" w14:textId="77777777" w:rsidR="00F561C3" w:rsidRPr="00C10D6F" w:rsidRDefault="00F561C3" w:rsidP="00F561C3">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Noteikumu projekta vienība neparedz stingrākas prasības nekā direktīvā.</w:t>
            </w:r>
          </w:p>
        </w:tc>
      </w:tr>
      <w:tr w:rsidR="00F561C3" w:rsidRPr="00C10D6F" w14:paraId="0077D495" w14:textId="77777777" w:rsidTr="00F561C3">
        <w:tc>
          <w:tcPr>
            <w:tcW w:w="906" w:type="pct"/>
            <w:shd w:val="clear" w:color="auto" w:fill="auto"/>
          </w:tcPr>
          <w:p w14:paraId="0CB17AD3" w14:textId="77777777" w:rsidR="00F561C3" w:rsidRPr="00C10D6F" w:rsidRDefault="00B6613F" w:rsidP="00F561C3">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 xml:space="preserve">DAC6 – ietvertā direktīvas 8.ab </w:t>
            </w:r>
            <w:r w:rsidR="00F561C3" w:rsidRPr="00C10D6F">
              <w:rPr>
                <w:rFonts w:ascii="Times New Roman" w:eastAsia="Times New Roman" w:hAnsi="Times New Roman" w:cs="Times New Roman"/>
                <w:sz w:val="24"/>
                <w:szCs w:val="24"/>
                <w:lang w:eastAsia="lv-LV"/>
              </w:rPr>
              <w:t>panta 5. punkts.</w:t>
            </w:r>
          </w:p>
        </w:tc>
        <w:tc>
          <w:tcPr>
            <w:tcW w:w="1907" w:type="pct"/>
            <w:shd w:val="clear" w:color="auto" w:fill="auto"/>
          </w:tcPr>
          <w:p w14:paraId="0FC19CDD" w14:textId="77777777" w:rsidR="00F561C3" w:rsidRPr="00C10D6F" w:rsidRDefault="00F561C3" w:rsidP="0077131C">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 xml:space="preserve">Noteikumu projekta </w:t>
            </w:r>
            <w:r w:rsidR="0077131C" w:rsidRPr="00C10D6F">
              <w:rPr>
                <w:rFonts w:ascii="Times New Roman" w:eastAsia="Times New Roman" w:hAnsi="Times New Roman" w:cs="Times New Roman"/>
                <w:sz w:val="24"/>
                <w:szCs w:val="24"/>
                <w:lang w:eastAsia="lv-LV"/>
              </w:rPr>
              <w:t>11</w:t>
            </w:r>
            <w:r w:rsidRPr="00C10D6F">
              <w:rPr>
                <w:rFonts w:ascii="Times New Roman" w:eastAsia="Times New Roman" w:hAnsi="Times New Roman" w:cs="Times New Roman"/>
                <w:sz w:val="24"/>
                <w:szCs w:val="24"/>
                <w:lang w:eastAsia="lv-LV"/>
              </w:rPr>
              <w:t>. punkts.</w:t>
            </w:r>
          </w:p>
        </w:tc>
        <w:tc>
          <w:tcPr>
            <w:tcW w:w="1095" w:type="pct"/>
            <w:shd w:val="clear" w:color="auto" w:fill="auto"/>
          </w:tcPr>
          <w:p w14:paraId="11AB8435" w14:textId="77777777" w:rsidR="00F561C3" w:rsidRPr="00C10D6F" w:rsidRDefault="0077131C" w:rsidP="00F561C3">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7BFBA863" w14:textId="77777777" w:rsidR="00F561C3" w:rsidRPr="00C10D6F" w:rsidRDefault="0077131C" w:rsidP="00F561C3">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Noteikumu projekta vienība neparedz stingrākas prasības nekā direktīvā.</w:t>
            </w:r>
          </w:p>
        </w:tc>
      </w:tr>
      <w:tr w:rsidR="0042268E" w:rsidRPr="00C10D6F" w14:paraId="326E1857" w14:textId="77777777" w:rsidTr="00F561C3">
        <w:tc>
          <w:tcPr>
            <w:tcW w:w="906" w:type="pct"/>
            <w:shd w:val="clear" w:color="auto" w:fill="auto"/>
          </w:tcPr>
          <w:p w14:paraId="1022F9ED" w14:textId="77777777" w:rsidR="0042268E" w:rsidRPr="00C10D6F" w:rsidRDefault="0042268E" w:rsidP="00B6613F">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DAC6 – ietvertā direktīvas 8</w:t>
            </w:r>
            <w:r w:rsidR="00B6613F" w:rsidRPr="00C10D6F">
              <w:rPr>
                <w:rFonts w:ascii="Times New Roman" w:eastAsia="Times New Roman" w:hAnsi="Times New Roman" w:cs="Times New Roman"/>
                <w:sz w:val="24"/>
                <w:szCs w:val="24"/>
                <w:lang w:eastAsia="lv-LV"/>
              </w:rPr>
              <w:t>.</w:t>
            </w:r>
            <w:r w:rsidRPr="00C10D6F">
              <w:rPr>
                <w:rFonts w:ascii="Times New Roman" w:eastAsia="Times New Roman" w:hAnsi="Times New Roman" w:cs="Times New Roman"/>
                <w:sz w:val="24"/>
                <w:szCs w:val="24"/>
                <w:lang w:eastAsia="lv-LV"/>
              </w:rPr>
              <w:t>ab</w:t>
            </w:r>
            <w:r w:rsidR="00B6613F" w:rsidRPr="00C10D6F">
              <w:rPr>
                <w:rFonts w:ascii="Times New Roman" w:eastAsia="Times New Roman" w:hAnsi="Times New Roman" w:cs="Times New Roman"/>
                <w:sz w:val="24"/>
                <w:szCs w:val="24"/>
                <w:lang w:eastAsia="lv-LV"/>
              </w:rPr>
              <w:t xml:space="preserve"> </w:t>
            </w:r>
            <w:r w:rsidRPr="00C10D6F">
              <w:rPr>
                <w:rFonts w:ascii="Times New Roman" w:eastAsia="Times New Roman" w:hAnsi="Times New Roman" w:cs="Times New Roman"/>
                <w:sz w:val="24"/>
                <w:szCs w:val="24"/>
                <w:lang w:eastAsia="lv-LV"/>
              </w:rPr>
              <w:t>panta 6. punkts.</w:t>
            </w:r>
          </w:p>
        </w:tc>
        <w:tc>
          <w:tcPr>
            <w:tcW w:w="1907" w:type="pct"/>
            <w:shd w:val="clear" w:color="auto" w:fill="auto"/>
          </w:tcPr>
          <w:p w14:paraId="28DAA981" w14:textId="77777777" w:rsidR="0042268E" w:rsidRPr="00C10D6F" w:rsidRDefault="0042268E" w:rsidP="00D75373">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 xml:space="preserve">Noteikumu projekta </w:t>
            </w:r>
            <w:r w:rsidR="00D75373" w:rsidRPr="00C10D6F">
              <w:rPr>
                <w:rFonts w:ascii="Times New Roman" w:eastAsia="Times New Roman" w:hAnsi="Times New Roman" w:cs="Times New Roman"/>
                <w:sz w:val="24"/>
                <w:szCs w:val="24"/>
                <w:lang w:eastAsia="lv-LV"/>
              </w:rPr>
              <w:t>12</w:t>
            </w:r>
            <w:r w:rsidRPr="00C10D6F">
              <w:rPr>
                <w:rFonts w:ascii="Times New Roman" w:eastAsia="Times New Roman" w:hAnsi="Times New Roman" w:cs="Times New Roman"/>
                <w:sz w:val="24"/>
                <w:szCs w:val="24"/>
                <w:lang w:eastAsia="lv-LV"/>
              </w:rPr>
              <w:t>. punkts.</w:t>
            </w:r>
          </w:p>
        </w:tc>
        <w:tc>
          <w:tcPr>
            <w:tcW w:w="1095" w:type="pct"/>
            <w:shd w:val="clear" w:color="auto" w:fill="auto"/>
          </w:tcPr>
          <w:p w14:paraId="67A585E0" w14:textId="77777777" w:rsidR="0042268E" w:rsidRPr="00C10D6F" w:rsidRDefault="0042268E" w:rsidP="0042268E">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540DD9EC" w14:textId="77777777" w:rsidR="0042268E" w:rsidRPr="00C10D6F" w:rsidRDefault="0042268E" w:rsidP="0042268E">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Noteikumu projekta vienība neparedz stingrākas prasības nekā direktīvā.</w:t>
            </w:r>
          </w:p>
        </w:tc>
      </w:tr>
      <w:tr w:rsidR="0042268E" w:rsidRPr="00C10D6F" w14:paraId="241A9568" w14:textId="77777777" w:rsidTr="00F561C3">
        <w:tc>
          <w:tcPr>
            <w:tcW w:w="906" w:type="pct"/>
            <w:shd w:val="clear" w:color="auto" w:fill="auto"/>
          </w:tcPr>
          <w:p w14:paraId="44A880C5" w14:textId="77777777" w:rsidR="0042268E" w:rsidRPr="00C10D6F" w:rsidRDefault="00B6613F" w:rsidP="005B3C98">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 xml:space="preserve">DAC6 – ietvertā direktīvas 8.ab </w:t>
            </w:r>
            <w:r w:rsidR="0042268E" w:rsidRPr="00C10D6F">
              <w:rPr>
                <w:rFonts w:ascii="Times New Roman" w:eastAsia="Times New Roman" w:hAnsi="Times New Roman" w:cs="Times New Roman"/>
                <w:sz w:val="24"/>
                <w:szCs w:val="24"/>
                <w:lang w:eastAsia="lv-LV"/>
              </w:rPr>
              <w:t xml:space="preserve">panta </w:t>
            </w:r>
            <w:r w:rsidR="005B3C98" w:rsidRPr="00C10D6F">
              <w:rPr>
                <w:rFonts w:ascii="Times New Roman" w:eastAsia="Times New Roman" w:hAnsi="Times New Roman" w:cs="Times New Roman"/>
                <w:sz w:val="24"/>
                <w:szCs w:val="24"/>
                <w:lang w:eastAsia="lv-LV"/>
              </w:rPr>
              <w:t>7</w:t>
            </w:r>
            <w:r w:rsidR="0042268E" w:rsidRPr="00C10D6F">
              <w:rPr>
                <w:rFonts w:ascii="Times New Roman" w:eastAsia="Times New Roman" w:hAnsi="Times New Roman" w:cs="Times New Roman"/>
                <w:sz w:val="24"/>
                <w:szCs w:val="24"/>
                <w:lang w:eastAsia="lv-LV"/>
              </w:rPr>
              <w:t>. punkts.</w:t>
            </w:r>
          </w:p>
        </w:tc>
        <w:tc>
          <w:tcPr>
            <w:tcW w:w="1907" w:type="pct"/>
            <w:shd w:val="clear" w:color="auto" w:fill="auto"/>
          </w:tcPr>
          <w:p w14:paraId="0F60E421" w14:textId="77777777" w:rsidR="0042268E" w:rsidRPr="00C10D6F" w:rsidRDefault="0042268E" w:rsidP="00D75373">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 xml:space="preserve">Noteikumu projekta </w:t>
            </w:r>
            <w:r w:rsidR="00D75373" w:rsidRPr="00C10D6F">
              <w:rPr>
                <w:rFonts w:ascii="Times New Roman" w:eastAsia="Times New Roman" w:hAnsi="Times New Roman" w:cs="Times New Roman"/>
                <w:sz w:val="24"/>
                <w:szCs w:val="24"/>
                <w:lang w:eastAsia="lv-LV"/>
              </w:rPr>
              <w:t>13</w:t>
            </w:r>
            <w:r w:rsidRPr="00C10D6F">
              <w:rPr>
                <w:rFonts w:ascii="Times New Roman" w:eastAsia="Times New Roman" w:hAnsi="Times New Roman" w:cs="Times New Roman"/>
                <w:sz w:val="24"/>
                <w:szCs w:val="24"/>
                <w:lang w:eastAsia="lv-LV"/>
              </w:rPr>
              <w:t xml:space="preserve">. un </w:t>
            </w:r>
            <w:r w:rsidR="00D75373" w:rsidRPr="00C10D6F">
              <w:rPr>
                <w:rFonts w:ascii="Times New Roman" w:eastAsia="Times New Roman" w:hAnsi="Times New Roman" w:cs="Times New Roman"/>
                <w:sz w:val="24"/>
                <w:szCs w:val="24"/>
                <w:lang w:eastAsia="lv-LV"/>
              </w:rPr>
              <w:t>14</w:t>
            </w:r>
            <w:r w:rsidRPr="00C10D6F">
              <w:rPr>
                <w:rFonts w:ascii="Times New Roman" w:eastAsia="Times New Roman" w:hAnsi="Times New Roman" w:cs="Times New Roman"/>
                <w:sz w:val="24"/>
                <w:szCs w:val="24"/>
                <w:lang w:eastAsia="lv-LV"/>
              </w:rPr>
              <w:t>. punkts.</w:t>
            </w:r>
          </w:p>
        </w:tc>
        <w:tc>
          <w:tcPr>
            <w:tcW w:w="1095" w:type="pct"/>
            <w:shd w:val="clear" w:color="auto" w:fill="auto"/>
          </w:tcPr>
          <w:p w14:paraId="131C824F" w14:textId="77777777" w:rsidR="0042268E" w:rsidRPr="00C10D6F" w:rsidRDefault="0042268E" w:rsidP="0042268E">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47BFCCA4" w14:textId="77777777" w:rsidR="0042268E" w:rsidRPr="00C10D6F" w:rsidRDefault="0042268E" w:rsidP="0042268E">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Noteikumu projekta vienība neparedz stingrākas prasības nekā direktīvā.</w:t>
            </w:r>
          </w:p>
        </w:tc>
      </w:tr>
      <w:tr w:rsidR="003F21D1" w:rsidRPr="00C10D6F" w14:paraId="187B9219" w14:textId="77777777" w:rsidTr="00F561C3">
        <w:tc>
          <w:tcPr>
            <w:tcW w:w="906" w:type="pct"/>
            <w:shd w:val="clear" w:color="auto" w:fill="auto"/>
          </w:tcPr>
          <w:p w14:paraId="2AE28ADA" w14:textId="77777777" w:rsidR="003F21D1" w:rsidRPr="00C10D6F" w:rsidRDefault="003F21D1" w:rsidP="003F21D1">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DAC6 – ietvertā direktīvas 8</w:t>
            </w:r>
            <w:r w:rsidR="00B6613F" w:rsidRPr="00C10D6F">
              <w:rPr>
                <w:rFonts w:ascii="Times New Roman" w:eastAsia="Times New Roman" w:hAnsi="Times New Roman" w:cs="Times New Roman"/>
                <w:sz w:val="24"/>
                <w:szCs w:val="24"/>
                <w:lang w:eastAsia="lv-LV"/>
              </w:rPr>
              <w:t xml:space="preserve">.ab </w:t>
            </w:r>
            <w:r w:rsidRPr="00C10D6F">
              <w:rPr>
                <w:rFonts w:ascii="Times New Roman" w:eastAsia="Times New Roman" w:hAnsi="Times New Roman" w:cs="Times New Roman"/>
                <w:sz w:val="24"/>
                <w:szCs w:val="24"/>
                <w:lang w:eastAsia="lv-LV"/>
              </w:rPr>
              <w:t>panta 8. punkts.</w:t>
            </w:r>
          </w:p>
        </w:tc>
        <w:tc>
          <w:tcPr>
            <w:tcW w:w="1907" w:type="pct"/>
            <w:shd w:val="clear" w:color="auto" w:fill="auto"/>
          </w:tcPr>
          <w:p w14:paraId="4FF59F64" w14:textId="77777777" w:rsidR="003F21D1" w:rsidRPr="00C10D6F" w:rsidRDefault="003F21D1" w:rsidP="00D75373">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 xml:space="preserve">Noteikumu projekta </w:t>
            </w:r>
            <w:r w:rsidR="00D75373" w:rsidRPr="00C10D6F">
              <w:rPr>
                <w:rFonts w:ascii="Times New Roman" w:eastAsia="Times New Roman" w:hAnsi="Times New Roman" w:cs="Times New Roman"/>
                <w:sz w:val="24"/>
                <w:szCs w:val="24"/>
                <w:lang w:eastAsia="lv-LV"/>
              </w:rPr>
              <w:t>15</w:t>
            </w:r>
            <w:r w:rsidRPr="00C10D6F">
              <w:rPr>
                <w:rFonts w:ascii="Times New Roman" w:eastAsia="Times New Roman" w:hAnsi="Times New Roman" w:cs="Times New Roman"/>
                <w:sz w:val="24"/>
                <w:szCs w:val="24"/>
                <w:lang w:eastAsia="lv-LV"/>
              </w:rPr>
              <w:t>. punkts.</w:t>
            </w:r>
          </w:p>
        </w:tc>
        <w:tc>
          <w:tcPr>
            <w:tcW w:w="1095" w:type="pct"/>
            <w:shd w:val="clear" w:color="auto" w:fill="auto"/>
          </w:tcPr>
          <w:p w14:paraId="1CF0A323" w14:textId="77777777" w:rsidR="003F21D1" w:rsidRPr="00C10D6F" w:rsidRDefault="003F21D1" w:rsidP="003F21D1">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56AF2717" w14:textId="77777777" w:rsidR="003F21D1" w:rsidRPr="00C10D6F" w:rsidRDefault="003F21D1" w:rsidP="003F21D1">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Noteikumu projekta vienība neparedz stingrākas prasības nekā direktīvā.</w:t>
            </w:r>
          </w:p>
        </w:tc>
      </w:tr>
      <w:tr w:rsidR="003F21D1" w:rsidRPr="00C10D6F" w14:paraId="7095D9DA" w14:textId="77777777" w:rsidTr="00F561C3">
        <w:tc>
          <w:tcPr>
            <w:tcW w:w="906" w:type="pct"/>
            <w:shd w:val="clear" w:color="auto" w:fill="auto"/>
          </w:tcPr>
          <w:p w14:paraId="57A07C68" w14:textId="77777777" w:rsidR="003F21D1" w:rsidRPr="00C10D6F" w:rsidRDefault="003F21D1" w:rsidP="003F21D1">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DAC6 – ietvertā direktīvas 8</w:t>
            </w:r>
            <w:r w:rsidR="00B6613F" w:rsidRPr="00C10D6F">
              <w:rPr>
                <w:rFonts w:ascii="Times New Roman" w:eastAsia="Times New Roman" w:hAnsi="Times New Roman" w:cs="Times New Roman"/>
                <w:sz w:val="24"/>
                <w:szCs w:val="24"/>
                <w:lang w:eastAsia="lv-LV"/>
              </w:rPr>
              <w:t xml:space="preserve">.ab </w:t>
            </w:r>
            <w:r w:rsidRPr="00C10D6F">
              <w:rPr>
                <w:rFonts w:ascii="Times New Roman" w:eastAsia="Times New Roman" w:hAnsi="Times New Roman" w:cs="Times New Roman"/>
                <w:sz w:val="24"/>
                <w:szCs w:val="24"/>
                <w:lang w:eastAsia="lv-LV"/>
              </w:rPr>
              <w:t>panta 9. punkts.</w:t>
            </w:r>
          </w:p>
        </w:tc>
        <w:tc>
          <w:tcPr>
            <w:tcW w:w="1907" w:type="pct"/>
            <w:shd w:val="clear" w:color="auto" w:fill="auto"/>
          </w:tcPr>
          <w:p w14:paraId="42D18BE1" w14:textId="77777777" w:rsidR="003F21D1" w:rsidRPr="00C10D6F" w:rsidRDefault="003F21D1" w:rsidP="00D75373">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 xml:space="preserve">Noteikumu projekta </w:t>
            </w:r>
            <w:r w:rsidR="00D75373" w:rsidRPr="00C10D6F">
              <w:rPr>
                <w:rFonts w:ascii="Times New Roman" w:eastAsia="Times New Roman" w:hAnsi="Times New Roman" w:cs="Times New Roman"/>
                <w:sz w:val="24"/>
                <w:szCs w:val="24"/>
                <w:lang w:eastAsia="lv-LV"/>
              </w:rPr>
              <w:t>16</w:t>
            </w:r>
            <w:r w:rsidRPr="00C10D6F">
              <w:rPr>
                <w:rFonts w:ascii="Times New Roman" w:eastAsia="Times New Roman" w:hAnsi="Times New Roman" w:cs="Times New Roman"/>
                <w:sz w:val="24"/>
                <w:szCs w:val="24"/>
                <w:lang w:eastAsia="lv-LV"/>
              </w:rPr>
              <w:t>. punkts.</w:t>
            </w:r>
          </w:p>
        </w:tc>
        <w:tc>
          <w:tcPr>
            <w:tcW w:w="1095" w:type="pct"/>
            <w:shd w:val="clear" w:color="auto" w:fill="auto"/>
          </w:tcPr>
          <w:p w14:paraId="7BF0185E" w14:textId="77777777" w:rsidR="003F21D1" w:rsidRPr="00C10D6F" w:rsidRDefault="003F21D1" w:rsidP="003F21D1">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44E3C1FD" w14:textId="77777777" w:rsidR="003F21D1" w:rsidRPr="00C10D6F" w:rsidRDefault="003F21D1" w:rsidP="003F21D1">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Noteikumu projekta vienība neparedz stingrākas prasības nekā direktīvā.</w:t>
            </w:r>
          </w:p>
        </w:tc>
      </w:tr>
      <w:tr w:rsidR="003F21D1" w:rsidRPr="00C10D6F" w14:paraId="2D829BC5" w14:textId="77777777" w:rsidTr="00F561C3">
        <w:tc>
          <w:tcPr>
            <w:tcW w:w="906" w:type="pct"/>
            <w:shd w:val="clear" w:color="auto" w:fill="auto"/>
          </w:tcPr>
          <w:p w14:paraId="3FD38352" w14:textId="77777777" w:rsidR="003F21D1" w:rsidRPr="00C10D6F" w:rsidRDefault="003F21D1" w:rsidP="003F21D1">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DAC6 – ietvertā direktīvas 8</w:t>
            </w:r>
            <w:r w:rsidR="00B6613F" w:rsidRPr="00C10D6F">
              <w:rPr>
                <w:rFonts w:ascii="Times New Roman" w:eastAsia="Times New Roman" w:hAnsi="Times New Roman" w:cs="Times New Roman"/>
                <w:sz w:val="24"/>
                <w:szCs w:val="24"/>
                <w:lang w:eastAsia="lv-LV"/>
              </w:rPr>
              <w:t xml:space="preserve">.ab </w:t>
            </w:r>
            <w:r w:rsidRPr="00C10D6F">
              <w:rPr>
                <w:rFonts w:ascii="Times New Roman" w:eastAsia="Times New Roman" w:hAnsi="Times New Roman" w:cs="Times New Roman"/>
                <w:sz w:val="24"/>
                <w:szCs w:val="24"/>
                <w:lang w:eastAsia="lv-LV"/>
              </w:rPr>
              <w:t>panta 10. punkts.</w:t>
            </w:r>
          </w:p>
        </w:tc>
        <w:tc>
          <w:tcPr>
            <w:tcW w:w="1907" w:type="pct"/>
            <w:shd w:val="clear" w:color="auto" w:fill="auto"/>
          </w:tcPr>
          <w:p w14:paraId="3061B5D5" w14:textId="77777777" w:rsidR="003F21D1" w:rsidRPr="00C10D6F" w:rsidRDefault="003F21D1" w:rsidP="00D75373">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 xml:space="preserve">Noteikumu projekta </w:t>
            </w:r>
            <w:r w:rsidR="00D75373" w:rsidRPr="00C10D6F">
              <w:rPr>
                <w:rFonts w:ascii="Times New Roman" w:eastAsia="Times New Roman" w:hAnsi="Times New Roman" w:cs="Times New Roman"/>
                <w:sz w:val="24"/>
                <w:szCs w:val="24"/>
                <w:lang w:eastAsia="lv-LV"/>
              </w:rPr>
              <w:t>18</w:t>
            </w:r>
            <w:r w:rsidRPr="00C10D6F">
              <w:rPr>
                <w:rFonts w:ascii="Times New Roman" w:eastAsia="Times New Roman" w:hAnsi="Times New Roman" w:cs="Times New Roman"/>
                <w:sz w:val="24"/>
                <w:szCs w:val="24"/>
                <w:lang w:eastAsia="lv-LV"/>
              </w:rPr>
              <w:t>. punkts.</w:t>
            </w:r>
          </w:p>
        </w:tc>
        <w:tc>
          <w:tcPr>
            <w:tcW w:w="1095" w:type="pct"/>
            <w:shd w:val="clear" w:color="auto" w:fill="auto"/>
          </w:tcPr>
          <w:p w14:paraId="2F898C70" w14:textId="77777777" w:rsidR="003F21D1" w:rsidRPr="00C10D6F" w:rsidRDefault="003F21D1" w:rsidP="003F21D1">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4ADD7948" w14:textId="77777777" w:rsidR="003F21D1" w:rsidRPr="00C10D6F" w:rsidRDefault="003F21D1" w:rsidP="003F21D1">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Noteikumu projekta vienība neparedz stingrākas prasības nekā direktīvā.</w:t>
            </w:r>
          </w:p>
        </w:tc>
      </w:tr>
      <w:tr w:rsidR="0083767D" w:rsidRPr="00C10D6F" w14:paraId="1AB8889F" w14:textId="77777777" w:rsidTr="00F561C3">
        <w:tc>
          <w:tcPr>
            <w:tcW w:w="906" w:type="pct"/>
            <w:shd w:val="clear" w:color="auto" w:fill="auto"/>
          </w:tcPr>
          <w:p w14:paraId="069E9B87" w14:textId="77777777" w:rsidR="0083767D" w:rsidRPr="00C10D6F" w:rsidRDefault="0083767D" w:rsidP="0083767D">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 xml:space="preserve">DAC6 – ietvertā </w:t>
            </w:r>
            <w:r w:rsidRPr="00C10D6F">
              <w:rPr>
                <w:rFonts w:ascii="Times New Roman" w:eastAsia="Times New Roman" w:hAnsi="Times New Roman" w:cs="Times New Roman"/>
                <w:sz w:val="24"/>
                <w:szCs w:val="24"/>
                <w:lang w:eastAsia="lv-LV"/>
              </w:rPr>
              <w:lastRenderedPageBreak/>
              <w:t>direktīvas 8</w:t>
            </w:r>
            <w:r w:rsidR="00B6613F" w:rsidRPr="00C10D6F">
              <w:rPr>
                <w:rFonts w:ascii="Times New Roman" w:eastAsia="Times New Roman" w:hAnsi="Times New Roman" w:cs="Times New Roman"/>
                <w:sz w:val="24"/>
                <w:szCs w:val="24"/>
                <w:lang w:eastAsia="lv-LV"/>
              </w:rPr>
              <w:t xml:space="preserve">.ab </w:t>
            </w:r>
            <w:r w:rsidRPr="00C10D6F">
              <w:rPr>
                <w:rFonts w:ascii="Times New Roman" w:eastAsia="Times New Roman" w:hAnsi="Times New Roman" w:cs="Times New Roman"/>
                <w:sz w:val="24"/>
                <w:szCs w:val="24"/>
                <w:lang w:eastAsia="lv-LV"/>
              </w:rPr>
              <w:t>panta 11. punkts.</w:t>
            </w:r>
          </w:p>
        </w:tc>
        <w:tc>
          <w:tcPr>
            <w:tcW w:w="1907" w:type="pct"/>
            <w:shd w:val="clear" w:color="auto" w:fill="auto"/>
          </w:tcPr>
          <w:p w14:paraId="0DC13E0C" w14:textId="77777777" w:rsidR="00B04247" w:rsidRPr="00C10D6F" w:rsidRDefault="00B04247" w:rsidP="00B04247">
            <w:pPr>
              <w:spacing w:after="0" w:line="240" w:lineRule="auto"/>
              <w:rPr>
                <w:rFonts w:ascii="Times New Roman" w:eastAsia="Times New Roman" w:hAnsi="Times New Roman" w:cs="Times New Roman"/>
                <w:sz w:val="24"/>
                <w:szCs w:val="24"/>
                <w:lang w:eastAsia="lv-LV"/>
              </w:rPr>
            </w:pPr>
          </w:p>
        </w:tc>
        <w:tc>
          <w:tcPr>
            <w:tcW w:w="1095" w:type="pct"/>
            <w:shd w:val="clear" w:color="auto" w:fill="auto"/>
          </w:tcPr>
          <w:p w14:paraId="49760815" w14:textId="77777777" w:rsidR="0083767D" w:rsidRPr="00C10D6F" w:rsidRDefault="00B04247" w:rsidP="0083767D">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Izvēles norma nav pārņemta</w:t>
            </w:r>
          </w:p>
        </w:tc>
        <w:tc>
          <w:tcPr>
            <w:tcW w:w="1092" w:type="pct"/>
            <w:shd w:val="clear" w:color="auto" w:fill="auto"/>
          </w:tcPr>
          <w:p w14:paraId="5020F089" w14:textId="77777777" w:rsidR="0083767D" w:rsidRPr="00C10D6F" w:rsidRDefault="0083767D" w:rsidP="0083767D">
            <w:pPr>
              <w:spacing w:after="0" w:line="240" w:lineRule="auto"/>
              <w:rPr>
                <w:rFonts w:ascii="Times New Roman" w:eastAsia="Times New Roman" w:hAnsi="Times New Roman" w:cs="Times New Roman"/>
                <w:sz w:val="24"/>
                <w:szCs w:val="24"/>
                <w:lang w:eastAsia="lv-LV"/>
              </w:rPr>
            </w:pPr>
          </w:p>
        </w:tc>
      </w:tr>
      <w:tr w:rsidR="003F21D1" w:rsidRPr="00C10D6F" w14:paraId="4941F5A7" w14:textId="77777777" w:rsidTr="00F561C3">
        <w:tc>
          <w:tcPr>
            <w:tcW w:w="906" w:type="pct"/>
            <w:shd w:val="clear" w:color="auto" w:fill="auto"/>
          </w:tcPr>
          <w:p w14:paraId="345DEEDD" w14:textId="77777777" w:rsidR="003F21D1" w:rsidRPr="00C10D6F" w:rsidRDefault="003F21D1" w:rsidP="003F21D1">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DAC6 – ietvertā direktīvas 8</w:t>
            </w:r>
            <w:r w:rsidR="00B6613F" w:rsidRPr="00C10D6F">
              <w:rPr>
                <w:rFonts w:ascii="Times New Roman" w:eastAsia="Times New Roman" w:hAnsi="Times New Roman" w:cs="Times New Roman"/>
                <w:sz w:val="24"/>
                <w:szCs w:val="24"/>
                <w:lang w:eastAsia="lv-LV"/>
              </w:rPr>
              <w:t>.</w:t>
            </w:r>
            <w:r w:rsidRPr="00C10D6F">
              <w:rPr>
                <w:rFonts w:ascii="Times New Roman" w:eastAsia="Times New Roman" w:hAnsi="Times New Roman" w:cs="Times New Roman"/>
                <w:sz w:val="24"/>
                <w:szCs w:val="24"/>
                <w:lang w:eastAsia="lv-LV"/>
              </w:rPr>
              <w:t>ab.panta 12. punkts.</w:t>
            </w:r>
          </w:p>
        </w:tc>
        <w:tc>
          <w:tcPr>
            <w:tcW w:w="1907" w:type="pct"/>
            <w:shd w:val="clear" w:color="auto" w:fill="auto"/>
          </w:tcPr>
          <w:p w14:paraId="12A1697B" w14:textId="77777777" w:rsidR="003F21D1" w:rsidRPr="00C10D6F" w:rsidRDefault="003F21D1" w:rsidP="00D75373">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 xml:space="preserve">Noteikumu projekta </w:t>
            </w:r>
            <w:r w:rsidR="00D75373" w:rsidRPr="00C10D6F">
              <w:rPr>
                <w:rFonts w:ascii="Times New Roman" w:eastAsia="Times New Roman" w:hAnsi="Times New Roman" w:cs="Times New Roman"/>
                <w:sz w:val="24"/>
                <w:szCs w:val="24"/>
                <w:lang w:eastAsia="lv-LV"/>
              </w:rPr>
              <w:t>37</w:t>
            </w:r>
            <w:r w:rsidRPr="00C10D6F">
              <w:rPr>
                <w:rFonts w:ascii="Times New Roman" w:eastAsia="Times New Roman" w:hAnsi="Times New Roman" w:cs="Times New Roman"/>
                <w:sz w:val="24"/>
                <w:szCs w:val="24"/>
                <w:lang w:eastAsia="lv-LV"/>
              </w:rPr>
              <w:t>. punkts.</w:t>
            </w:r>
          </w:p>
        </w:tc>
        <w:tc>
          <w:tcPr>
            <w:tcW w:w="1095" w:type="pct"/>
            <w:shd w:val="clear" w:color="auto" w:fill="auto"/>
          </w:tcPr>
          <w:p w14:paraId="55585B50" w14:textId="77777777" w:rsidR="003F21D1" w:rsidRPr="00C10D6F" w:rsidRDefault="003F21D1" w:rsidP="003F21D1">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39B3FEC7" w14:textId="77777777" w:rsidR="003F21D1" w:rsidRPr="00C10D6F" w:rsidRDefault="003F21D1" w:rsidP="003F21D1">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Noteikumu projekta vienība neparedz stingrākas prasības nekā direktīvā.</w:t>
            </w:r>
          </w:p>
        </w:tc>
      </w:tr>
      <w:tr w:rsidR="003F21D1" w:rsidRPr="00C10D6F" w14:paraId="208ED762" w14:textId="77777777" w:rsidTr="00F561C3">
        <w:tc>
          <w:tcPr>
            <w:tcW w:w="906" w:type="pct"/>
            <w:shd w:val="clear" w:color="auto" w:fill="auto"/>
          </w:tcPr>
          <w:p w14:paraId="0279EDF3" w14:textId="77777777" w:rsidR="003F21D1" w:rsidRPr="00C10D6F" w:rsidRDefault="003F21D1" w:rsidP="003F21D1">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DAC6 – ietvertā direktīvas 8</w:t>
            </w:r>
            <w:r w:rsidR="00B6613F" w:rsidRPr="00C10D6F">
              <w:rPr>
                <w:rFonts w:ascii="Times New Roman" w:eastAsia="Times New Roman" w:hAnsi="Times New Roman" w:cs="Times New Roman"/>
                <w:sz w:val="24"/>
                <w:szCs w:val="24"/>
                <w:lang w:eastAsia="lv-LV"/>
              </w:rPr>
              <w:t xml:space="preserve">.ab </w:t>
            </w:r>
            <w:r w:rsidRPr="00C10D6F">
              <w:rPr>
                <w:rFonts w:ascii="Times New Roman" w:eastAsia="Times New Roman" w:hAnsi="Times New Roman" w:cs="Times New Roman"/>
                <w:sz w:val="24"/>
                <w:szCs w:val="24"/>
                <w:lang w:eastAsia="lv-LV"/>
              </w:rPr>
              <w:t>panta 13. punkts.</w:t>
            </w:r>
          </w:p>
        </w:tc>
        <w:tc>
          <w:tcPr>
            <w:tcW w:w="1907" w:type="pct"/>
            <w:shd w:val="clear" w:color="auto" w:fill="auto"/>
          </w:tcPr>
          <w:p w14:paraId="1AAA346F" w14:textId="77777777" w:rsidR="003F21D1" w:rsidRPr="00C10D6F" w:rsidRDefault="003F21D1" w:rsidP="00D75373">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 xml:space="preserve">Noteikumu projekta </w:t>
            </w:r>
            <w:r w:rsidR="00D75373" w:rsidRPr="00C10D6F">
              <w:rPr>
                <w:rFonts w:ascii="Times New Roman" w:eastAsia="Times New Roman" w:hAnsi="Times New Roman" w:cs="Times New Roman"/>
                <w:sz w:val="24"/>
                <w:szCs w:val="24"/>
                <w:lang w:eastAsia="lv-LV"/>
              </w:rPr>
              <w:t>24</w:t>
            </w:r>
            <w:r w:rsidRPr="00C10D6F">
              <w:rPr>
                <w:rFonts w:ascii="Times New Roman" w:eastAsia="Times New Roman" w:hAnsi="Times New Roman" w:cs="Times New Roman"/>
                <w:sz w:val="24"/>
                <w:szCs w:val="24"/>
                <w:lang w:eastAsia="lv-LV"/>
              </w:rPr>
              <w:t>. punkts.</w:t>
            </w:r>
          </w:p>
        </w:tc>
        <w:tc>
          <w:tcPr>
            <w:tcW w:w="1095" w:type="pct"/>
            <w:shd w:val="clear" w:color="auto" w:fill="auto"/>
          </w:tcPr>
          <w:p w14:paraId="0EAA3FCD" w14:textId="77777777" w:rsidR="003F21D1" w:rsidRPr="00C10D6F" w:rsidRDefault="003F21D1" w:rsidP="003F21D1">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345E4BCD" w14:textId="77777777" w:rsidR="003F21D1" w:rsidRPr="00C10D6F" w:rsidRDefault="003F21D1" w:rsidP="003F21D1">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Noteikumu projekta vienība neparedz stingrākas prasības nekā direktīvā.</w:t>
            </w:r>
          </w:p>
        </w:tc>
      </w:tr>
      <w:tr w:rsidR="003F21D1" w:rsidRPr="00C10D6F" w14:paraId="6008875C" w14:textId="77777777" w:rsidTr="00F561C3">
        <w:tc>
          <w:tcPr>
            <w:tcW w:w="906" w:type="pct"/>
            <w:shd w:val="clear" w:color="auto" w:fill="auto"/>
          </w:tcPr>
          <w:p w14:paraId="22E99143" w14:textId="77777777" w:rsidR="003F21D1" w:rsidRPr="00C10D6F" w:rsidRDefault="003F21D1" w:rsidP="003F21D1">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DAC6 – ietvertā direktīvas 8</w:t>
            </w:r>
            <w:r w:rsidR="00B6613F" w:rsidRPr="00C10D6F">
              <w:rPr>
                <w:rFonts w:ascii="Times New Roman" w:eastAsia="Times New Roman" w:hAnsi="Times New Roman" w:cs="Times New Roman"/>
                <w:sz w:val="24"/>
                <w:szCs w:val="24"/>
                <w:lang w:eastAsia="lv-LV"/>
              </w:rPr>
              <w:t xml:space="preserve">.ab </w:t>
            </w:r>
            <w:r w:rsidRPr="00C10D6F">
              <w:rPr>
                <w:rFonts w:ascii="Times New Roman" w:eastAsia="Times New Roman" w:hAnsi="Times New Roman" w:cs="Times New Roman"/>
                <w:sz w:val="24"/>
                <w:szCs w:val="24"/>
                <w:lang w:eastAsia="lv-LV"/>
              </w:rPr>
              <w:t>panta 14. punkts.</w:t>
            </w:r>
          </w:p>
        </w:tc>
        <w:tc>
          <w:tcPr>
            <w:tcW w:w="1907" w:type="pct"/>
            <w:shd w:val="clear" w:color="auto" w:fill="auto"/>
          </w:tcPr>
          <w:p w14:paraId="757675D4" w14:textId="77777777" w:rsidR="003F21D1" w:rsidRPr="00C10D6F" w:rsidRDefault="003F21D1" w:rsidP="00D75373">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 xml:space="preserve">Noteikumu projekta </w:t>
            </w:r>
            <w:r w:rsidR="00D75373" w:rsidRPr="00C10D6F">
              <w:rPr>
                <w:rFonts w:ascii="Times New Roman" w:eastAsia="Times New Roman" w:hAnsi="Times New Roman" w:cs="Times New Roman"/>
                <w:sz w:val="24"/>
                <w:szCs w:val="24"/>
                <w:lang w:eastAsia="lv-LV"/>
              </w:rPr>
              <w:t>25</w:t>
            </w:r>
            <w:r w:rsidRPr="00C10D6F">
              <w:rPr>
                <w:rFonts w:ascii="Times New Roman" w:eastAsia="Times New Roman" w:hAnsi="Times New Roman" w:cs="Times New Roman"/>
                <w:sz w:val="24"/>
                <w:szCs w:val="24"/>
                <w:lang w:eastAsia="lv-LV"/>
              </w:rPr>
              <w:t>. punkts.</w:t>
            </w:r>
          </w:p>
        </w:tc>
        <w:tc>
          <w:tcPr>
            <w:tcW w:w="1095" w:type="pct"/>
            <w:shd w:val="clear" w:color="auto" w:fill="auto"/>
          </w:tcPr>
          <w:p w14:paraId="5C933296" w14:textId="77777777" w:rsidR="003F21D1" w:rsidRPr="00C10D6F" w:rsidRDefault="003F21D1" w:rsidP="003F21D1">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160885FA" w14:textId="77777777" w:rsidR="003F21D1" w:rsidRPr="00C10D6F" w:rsidRDefault="003F21D1" w:rsidP="003F21D1">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Noteikumu projekta vienība neparedz stingrākas prasības nekā direktīvā.</w:t>
            </w:r>
          </w:p>
        </w:tc>
      </w:tr>
      <w:tr w:rsidR="003F21D1" w:rsidRPr="00C10D6F" w14:paraId="21B9FE4E" w14:textId="77777777" w:rsidTr="00F561C3">
        <w:tc>
          <w:tcPr>
            <w:tcW w:w="906" w:type="pct"/>
            <w:shd w:val="clear" w:color="auto" w:fill="auto"/>
          </w:tcPr>
          <w:p w14:paraId="423DAF76" w14:textId="77777777" w:rsidR="003F21D1" w:rsidRPr="00C10D6F" w:rsidRDefault="003F21D1" w:rsidP="003F21D1">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DAC6 – ietvertā direktīvas 8</w:t>
            </w:r>
            <w:r w:rsidR="00B6613F" w:rsidRPr="00C10D6F">
              <w:rPr>
                <w:rFonts w:ascii="Times New Roman" w:eastAsia="Times New Roman" w:hAnsi="Times New Roman" w:cs="Times New Roman"/>
                <w:sz w:val="24"/>
                <w:szCs w:val="24"/>
                <w:lang w:eastAsia="lv-LV"/>
              </w:rPr>
              <w:t>.</w:t>
            </w:r>
            <w:r w:rsidRPr="00C10D6F">
              <w:rPr>
                <w:rFonts w:ascii="Times New Roman" w:eastAsia="Times New Roman" w:hAnsi="Times New Roman" w:cs="Times New Roman"/>
                <w:sz w:val="24"/>
                <w:szCs w:val="24"/>
                <w:lang w:eastAsia="lv-LV"/>
              </w:rPr>
              <w:t>ab.panta 15. punkts.</w:t>
            </w:r>
          </w:p>
        </w:tc>
        <w:tc>
          <w:tcPr>
            <w:tcW w:w="1907" w:type="pct"/>
            <w:shd w:val="clear" w:color="auto" w:fill="auto"/>
          </w:tcPr>
          <w:p w14:paraId="53810FF1" w14:textId="77777777" w:rsidR="003F21D1" w:rsidRPr="00C10D6F" w:rsidRDefault="003F21D1" w:rsidP="00D75373">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 xml:space="preserve">Noteikumu projekta </w:t>
            </w:r>
            <w:r w:rsidR="00D75373" w:rsidRPr="00C10D6F">
              <w:rPr>
                <w:rFonts w:ascii="Times New Roman" w:eastAsia="Times New Roman" w:hAnsi="Times New Roman" w:cs="Times New Roman"/>
                <w:sz w:val="24"/>
                <w:szCs w:val="24"/>
                <w:lang w:eastAsia="lv-LV"/>
              </w:rPr>
              <w:t>26</w:t>
            </w:r>
            <w:r w:rsidRPr="00C10D6F">
              <w:rPr>
                <w:rFonts w:ascii="Times New Roman" w:eastAsia="Times New Roman" w:hAnsi="Times New Roman" w:cs="Times New Roman"/>
                <w:sz w:val="24"/>
                <w:szCs w:val="24"/>
                <w:lang w:eastAsia="lv-LV"/>
              </w:rPr>
              <w:t>. punkts.</w:t>
            </w:r>
          </w:p>
        </w:tc>
        <w:tc>
          <w:tcPr>
            <w:tcW w:w="1095" w:type="pct"/>
            <w:shd w:val="clear" w:color="auto" w:fill="auto"/>
          </w:tcPr>
          <w:p w14:paraId="194D74BC" w14:textId="77777777" w:rsidR="003F21D1" w:rsidRPr="00C10D6F" w:rsidRDefault="003F21D1" w:rsidP="003F21D1">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4B83FE27" w14:textId="77777777" w:rsidR="003F21D1" w:rsidRPr="00C10D6F" w:rsidRDefault="003F21D1" w:rsidP="003F21D1">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Noteikumu projekta vienība neparedz stingrākas prasības nekā direktīvā.</w:t>
            </w:r>
          </w:p>
        </w:tc>
      </w:tr>
      <w:tr w:rsidR="0083767D" w:rsidRPr="00C10D6F" w14:paraId="6BD864E3" w14:textId="77777777" w:rsidTr="00F561C3">
        <w:tc>
          <w:tcPr>
            <w:tcW w:w="906" w:type="pct"/>
            <w:shd w:val="clear" w:color="auto" w:fill="auto"/>
          </w:tcPr>
          <w:p w14:paraId="775DAB88" w14:textId="77777777" w:rsidR="0083767D" w:rsidRPr="00C10D6F" w:rsidRDefault="0083767D" w:rsidP="0083767D">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DAC6 – ietvertā direktīvas 8</w:t>
            </w:r>
            <w:r w:rsidR="00B6613F" w:rsidRPr="00C10D6F">
              <w:rPr>
                <w:rFonts w:ascii="Times New Roman" w:eastAsia="Times New Roman" w:hAnsi="Times New Roman" w:cs="Times New Roman"/>
                <w:sz w:val="24"/>
                <w:szCs w:val="24"/>
                <w:lang w:eastAsia="lv-LV"/>
              </w:rPr>
              <w:t xml:space="preserve">.ab </w:t>
            </w:r>
            <w:r w:rsidRPr="00C10D6F">
              <w:rPr>
                <w:rFonts w:ascii="Times New Roman" w:eastAsia="Times New Roman" w:hAnsi="Times New Roman" w:cs="Times New Roman"/>
                <w:sz w:val="24"/>
                <w:szCs w:val="24"/>
                <w:lang w:eastAsia="lv-LV"/>
              </w:rPr>
              <w:t>panta 16. punkts.</w:t>
            </w:r>
          </w:p>
        </w:tc>
        <w:tc>
          <w:tcPr>
            <w:tcW w:w="1907" w:type="pct"/>
            <w:shd w:val="clear" w:color="auto" w:fill="auto"/>
          </w:tcPr>
          <w:p w14:paraId="5F8A7F42" w14:textId="77777777" w:rsidR="0083767D" w:rsidRPr="00C10D6F" w:rsidRDefault="0083767D" w:rsidP="0083767D">
            <w:pPr>
              <w:spacing w:after="0" w:line="240" w:lineRule="auto"/>
              <w:rPr>
                <w:rFonts w:ascii="Times New Roman" w:eastAsia="Times New Roman" w:hAnsi="Times New Roman" w:cs="Times New Roman"/>
                <w:sz w:val="24"/>
                <w:szCs w:val="24"/>
                <w:lang w:eastAsia="lv-LV"/>
              </w:rPr>
            </w:pPr>
          </w:p>
        </w:tc>
        <w:tc>
          <w:tcPr>
            <w:tcW w:w="1095" w:type="pct"/>
            <w:shd w:val="clear" w:color="auto" w:fill="auto"/>
          </w:tcPr>
          <w:p w14:paraId="5F40F4BF" w14:textId="77777777" w:rsidR="0083767D" w:rsidRPr="00C10D6F" w:rsidRDefault="00057F8A" w:rsidP="0083767D">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Norma adresēta Eiropas Komisijai</w:t>
            </w:r>
          </w:p>
        </w:tc>
        <w:tc>
          <w:tcPr>
            <w:tcW w:w="1092" w:type="pct"/>
            <w:shd w:val="clear" w:color="auto" w:fill="auto"/>
          </w:tcPr>
          <w:p w14:paraId="59FA2132" w14:textId="77777777" w:rsidR="0083767D" w:rsidRPr="00C10D6F" w:rsidRDefault="0083767D" w:rsidP="0083767D">
            <w:pPr>
              <w:spacing w:after="0" w:line="240" w:lineRule="auto"/>
              <w:rPr>
                <w:rFonts w:ascii="Times New Roman" w:eastAsia="Times New Roman" w:hAnsi="Times New Roman" w:cs="Times New Roman"/>
                <w:sz w:val="24"/>
                <w:szCs w:val="24"/>
                <w:lang w:eastAsia="lv-LV"/>
              </w:rPr>
            </w:pPr>
          </w:p>
        </w:tc>
      </w:tr>
      <w:tr w:rsidR="0083767D" w:rsidRPr="00C10D6F" w14:paraId="160B2B3F" w14:textId="77777777" w:rsidTr="00F561C3">
        <w:tc>
          <w:tcPr>
            <w:tcW w:w="906" w:type="pct"/>
            <w:shd w:val="clear" w:color="auto" w:fill="auto"/>
          </w:tcPr>
          <w:p w14:paraId="67A33D9E" w14:textId="77777777" w:rsidR="0083767D" w:rsidRPr="00C10D6F" w:rsidRDefault="0083767D" w:rsidP="0083767D">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DAC6 – ietvertā direktīvas 8</w:t>
            </w:r>
            <w:r w:rsidR="00B6613F" w:rsidRPr="00C10D6F">
              <w:rPr>
                <w:rFonts w:ascii="Times New Roman" w:eastAsia="Times New Roman" w:hAnsi="Times New Roman" w:cs="Times New Roman"/>
                <w:sz w:val="24"/>
                <w:szCs w:val="24"/>
                <w:lang w:eastAsia="lv-LV"/>
              </w:rPr>
              <w:t xml:space="preserve">.ab </w:t>
            </w:r>
            <w:r w:rsidRPr="00C10D6F">
              <w:rPr>
                <w:rFonts w:ascii="Times New Roman" w:eastAsia="Times New Roman" w:hAnsi="Times New Roman" w:cs="Times New Roman"/>
                <w:sz w:val="24"/>
                <w:szCs w:val="24"/>
                <w:lang w:eastAsia="lv-LV"/>
              </w:rPr>
              <w:t>panta 17. punkts.</w:t>
            </w:r>
          </w:p>
        </w:tc>
        <w:tc>
          <w:tcPr>
            <w:tcW w:w="1907" w:type="pct"/>
            <w:shd w:val="clear" w:color="auto" w:fill="auto"/>
          </w:tcPr>
          <w:p w14:paraId="7C7FB8A0" w14:textId="77777777" w:rsidR="0083767D" w:rsidRPr="00C10D6F" w:rsidRDefault="0083767D" w:rsidP="0083767D">
            <w:pPr>
              <w:spacing w:after="0" w:line="240" w:lineRule="auto"/>
              <w:rPr>
                <w:rFonts w:ascii="Times New Roman" w:eastAsia="Times New Roman" w:hAnsi="Times New Roman" w:cs="Times New Roman"/>
                <w:sz w:val="24"/>
                <w:szCs w:val="24"/>
                <w:lang w:eastAsia="lv-LV"/>
              </w:rPr>
            </w:pPr>
          </w:p>
        </w:tc>
        <w:tc>
          <w:tcPr>
            <w:tcW w:w="1095" w:type="pct"/>
            <w:shd w:val="clear" w:color="auto" w:fill="auto"/>
          </w:tcPr>
          <w:p w14:paraId="4ADAD759" w14:textId="77777777" w:rsidR="0083767D" w:rsidRPr="00C10D6F" w:rsidRDefault="001310C1" w:rsidP="0083767D">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Norma adresēta Eiropas Komisijai</w:t>
            </w:r>
          </w:p>
        </w:tc>
        <w:tc>
          <w:tcPr>
            <w:tcW w:w="1092" w:type="pct"/>
            <w:shd w:val="clear" w:color="auto" w:fill="auto"/>
          </w:tcPr>
          <w:p w14:paraId="488449AC" w14:textId="77777777" w:rsidR="0083767D" w:rsidRPr="00C10D6F" w:rsidRDefault="0083767D" w:rsidP="0083767D">
            <w:pPr>
              <w:spacing w:after="0" w:line="240" w:lineRule="auto"/>
              <w:rPr>
                <w:rFonts w:ascii="Times New Roman" w:eastAsia="Times New Roman" w:hAnsi="Times New Roman" w:cs="Times New Roman"/>
                <w:sz w:val="24"/>
                <w:szCs w:val="24"/>
                <w:lang w:eastAsia="lv-LV"/>
              </w:rPr>
            </w:pPr>
          </w:p>
        </w:tc>
      </w:tr>
      <w:tr w:rsidR="003F21D1" w:rsidRPr="00C10D6F" w14:paraId="3E0F1C74" w14:textId="77777777" w:rsidTr="00F561C3">
        <w:tc>
          <w:tcPr>
            <w:tcW w:w="906" w:type="pct"/>
            <w:shd w:val="clear" w:color="auto" w:fill="auto"/>
          </w:tcPr>
          <w:p w14:paraId="4586C89C" w14:textId="77777777" w:rsidR="003F21D1" w:rsidRPr="00C10D6F" w:rsidRDefault="003F21D1" w:rsidP="00B6613F">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DAC6 – ietvertā direktīvas 8</w:t>
            </w:r>
            <w:r w:rsidR="00B6613F" w:rsidRPr="00C10D6F">
              <w:rPr>
                <w:rFonts w:ascii="Times New Roman" w:eastAsia="Times New Roman" w:hAnsi="Times New Roman" w:cs="Times New Roman"/>
                <w:sz w:val="24"/>
                <w:szCs w:val="24"/>
                <w:lang w:eastAsia="lv-LV"/>
              </w:rPr>
              <w:t>.</w:t>
            </w:r>
            <w:r w:rsidRPr="00C10D6F">
              <w:rPr>
                <w:rFonts w:ascii="Times New Roman" w:eastAsia="Times New Roman" w:hAnsi="Times New Roman" w:cs="Times New Roman"/>
                <w:sz w:val="24"/>
                <w:szCs w:val="24"/>
                <w:lang w:eastAsia="lv-LV"/>
              </w:rPr>
              <w:t>ab</w:t>
            </w:r>
            <w:r w:rsidR="00B6613F" w:rsidRPr="00C10D6F">
              <w:rPr>
                <w:rFonts w:ascii="Times New Roman" w:eastAsia="Times New Roman" w:hAnsi="Times New Roman" w:cs="Times New Roman"/>
                <w:sz w:val="24"/>
                <w:szCs w:val="24"/>
                <w:lang w:eastAsia="lv-LV"/>
              </w:rPr>
              <w:t xml:space="preserve"> </w:t>
            </w:r>
            <w:r w:rsidRPr="00C10D6F">
              <w:rPr>
                <w:rFonts w:ascii="Times New Roman" w:eastAsia="Times New Roman" w:hAnsi="Times New Roman" w:cs="Times New Roman"/>
                <w:sz w:val="24"/>
                <w:szCs w:val="24"/>
                <w:lang w:eastAsia="lv-LV"/>
              </w:rPr>
              <w:t>panta 18. punkts.</w:t>
            </w:r>
          </w:p>
        </w:tc>
        <w:tc>
          <w:tcPr>
            <w:tcW w:w="1907" w:type="pct"/>
            <w:shd w:val="clear" w:color="auto" w:fill="auto"/>
          </w:tcPr>
          <w:p w14:paraId="5ECACF67" w14:textId="77777777" w:rsidR="003F21D1" w:rsidRPr="00C10D6F" w:rsidRDefault="003F21D1" w:rsidP="00D75373">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 xml:space="preserve">Noteikumu projekta </w:t>
            </w:r>
            <w:r w:rsidR="00D75373" w:rsidRPr="00C10D6F">
              <w:rPr>
                <w:rFonts w:ascii="Times New Roman" w:eastAsia="Times New Roman" w:hAnsi="Times New Roman" w:cs="Times New Roman"/>
                <w:sz w:val="24"/>
                <w:szCs w:val="24"/>
                <w:lang w:eastAsia="lv-LV"/>
              </w:rPr>
              <w:t>27</w:t>
            </w:r>
            <w:r w:rsidRPr="00C10D6F">
              <w:rPr>
                <w:rFonts w:ascii="Times New Roman" w:eastAsia="Times New Roman" w:hAnsi="Times New Roman" w:cs="Times New Roman"/>
                <w:sz w:val="24"/>
                <w:szCs w:val="24"/>
                <w:lang w:eastAsia="lv-LV"/>
              </w:rPr>
              <w:t>. punkts.</w:t>
            </w:r>
          </w:p>
        </w:tc>
        <w:tc>
          <w:tcPr>
            <w:tcW w:w="1095" w:type="pct"/>
            <w:shd w:val="clear" w:color="auto" w:fill="auto"/>
          </w:tcPr>
          <w:p w14:paraId="25838E3E" w14:textId="77777777" w:rsidR="003F21D1" w:rsidRPr="00C10D6F" w:rsidRDefault="003F21D1" w:rsidP="003F21D1">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42F4A29C" w14:textId="77777777" w:rsidR="003F21D1" w:rsidRPr="00C10D6F" w:rsidRDefault="003F21D1" w:rsidP="003F21D1">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Noteikumu projekta vienība neparedz stingrākas prasības nekā direktīvā.</w:t>
            </w:r>
          </w:p>
        </w:tc>
      </w:tr>
      <w:tr w:rsidR="003F21D1" w:rsidRPr="00C10D6F" w14:paraId="12C3DA5E" w14:textId="77777777" w:rsidTr="00F561C3">
        <w:tc>
          <w:tcPr>
            <w:tcW w:w="906" w:type="pct"/>
            <w:shd w:val="clear" w:color="auto" w:fill="auto"/>
          </w:tcPr>
          <w:p w14:paraId="64C3698D" w14:textId="77777777" w:rsidR="003F21D1" w:rsidRPr="00C10D6F" w:rsidRDefault="003F21D1" w:rsidP="003F21D1">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DAC6 IV PIELIKUMS – I daļa.</w:t>
            </w:r>
          </w:p>
        </w:tc>
        <w:tc>
          <w:tcPr>
            <w:tcW w:w="1907" w:type="pct"/>
            <w:shd w:val="clear" w:color="auto" w:fill="auto"/>
          </w:tcPr>
          <w:p w14:paraId="37B53724" w14:textId="77777777" w:rsidR="003F21D1" w:rsidRPr="00C10D6F" w:rsidRDefault="003F21D1" w:rsidP="00D75373">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 xml:space="preserve">Noteikumu projekta </w:t>
            </w:r>
            <w:r w:rsidR="00D75373" w:rsidRPr="00C10D6F">
              <w:rPr>
                <w:rFonts w:ascii="Times New Roman" w:eastAsia="Times New Roman" w:hAnsi="Times New Roman" w:cs="Times New Roman"/>
                <w:sz w:val="24"/>
                <w:szCs w:val="24"/>
                <w:lang w:eastAsia="lv-LV"/>
              </w:rPr>
              <w:t>29</w:t>
            </w:r>
            <w:r w:rsidRPr="00C10D6F">
              <w:rPr>
                <w:rFonts w:ascii="Times New Roman" w:eastAsia="Times New Roman" w:hAnsi="Times New Roman" w:cs="Times New Roman"/>
                <w:sz w:val="24"/>
                <w:szCs w:val="24"/>
                <w:lang w:eastAsia="lv-LV"/>
              </w:rPr>
              <w:t>. punkts.</w:t>
            </w:r>
          </w:p>
        </w:tc>
        <w:tc>
          <w:tcPr>
            <w:tcW w:w="1095" w:type="pct"/>
            <w:shd w:val="clear" w:color="auto" w:fill="auto"/>
          </w:tcPr>
          <w:p w14:paraId="3E112FA7" w14:textId="77777777" w:rsidR="003F21D1" w:rsidRPr="00C10D6F" w:rsidRDefault="003F21D1" w:rsidP="003F21D1">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Direktīvas prasības pārņemtas pilnībā.</w:t>
            </w:r>
          </w:p>
        </w:tc>
        <w:tc>
          <w:tcPr>
            <w:tcW w:w="1092" w:type="pct"/>
            <w:shd w:val="clear" w:color="auto" w:fill="auto"/>
          </w:tcPr>
          <w:p w14:paraId="345DEFC3" w14:textId="77777777" w:rsidR="003F21D1" w:rsidRPr="00C10D6F" w:rsidRDefault="003F21D1" w:rsidP="003F21D1">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Noteikumu projekta vienība neparedz stingrākas prasības nekā direktīvā.</w:t>
            </w:r>
          </w:p>
        </w:tc>
      </w:tr>
      <w:tr w:rsidR="00970DA3" w:rsidRPr="00C10D6F" w14:paraId="0BE2BC01" w14:textId="77777777" w:rsidTr="00F561C3">
        <w:tc>
          <w:tcPr>
            <w:tcW w:w="906" w:type="pct"/>
            <w:shd w:val="clear" w:color="auto" w:fill="auto"/>
          </w:tcPr>
          <w:p w14:paraId="7E9D0968" w14:textId="77777777" w:rsidR="00970DA3" w:rsidRPr="00C10D6F" w:rsidRDefault="00970DA3" w:rsidP="00970DA3">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DAC6 IV PIELIKUMS – II daļa.</w:t>
            </w:r>
          </w:p>
        </w:tc>
        <w:tc>
          <w:tcPr>
            <w:tcW w:w="1907" w:type="pct"/>
            <w:shd w:val="clear" w:color="auto" w:fill="auto"/>
          </w:tcPr>
          <w:p w14:paraId="697EE300" w14:textId="77777777" w:rsidR="00970DA3" w:rsidRPr="00C10D6F" w:rsidRDefault="00970DA3" w:rsidP="00D75373">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 xml:space="preserve">Noteikumu projekta </w:t>
            </w:r>
            <w:r w:rsidR="00D75373" w:rsidRPr="00C10D6F">
              <w:rPr>
                <w:rFonts w:ascii="Times New Roman" w:eastAsia="Times New Roman" w:hAnsi="Times New Roman" w:cs="Times New Roman"/>
                <w:sz w:val="24"/>
                <w:szCs w:val="24"/>
                <w:lang w:eastAsia="lv-LV"/>
              </w:rPr>
              <w:t>29</w:t>
            </w:r>
            <w:r w:rsidRPr="00C10D6F">
              <w:rPr>
                <w:rFonts w:ascii="Times New Roman" w:eastAsia="Times New Roman" w:hAnsi="Times New Roman" w:cs="Times New Roman"/>
                <w:sz w:val="24"/>
                <w:szCs w:val="24"/>
                <w:lang w:eastAsia="lv-LV"/>
              </w:rPr>
              <w:t xml:space="preserve">. – </w:t>
            </w:r>
            <w:r w:rsidR="00D75373" w:rsidRPr="00C10D6F">
              <w:rPr>
                <w:rFonts w:ascii="Times New Roman" w:eastAsia="Times New Roman" w:hAnsi="Times New Roman" w:cs="Times New Roman"/>
                <w:sz w:val="24"/>
                <w:szCs w:val="24"/>
                <w:lang w:eastAsia="lv-LV"/>
              </w:rPr>
              <w:t>34</w:t>
            </w:r>
            <w:r w:rsidRPr="00C10D6F">
              <w:rPr>
                <w:rFonts w:ascii="Times New Roman" w:eastAsia="Times New Roman" w:hAnsi="Times New Roman" w:cs="Times New Roman"/>
                <w:sz w:val="24"/>
                <w:szCs w:val="24"/>
                <w:lang w:eastAsia="lv-LV"/>
              </w:rPr>
              <w:t>. punkts.</w:t>
            </w:r>
          </w:p>
        </w:tc>
        <w:tc>
          <w:tcPr>
            <w:tcW w:w="1095" w:type="pct"/>
            <w:shd w:val="clear" w:color="auto" w:fill="auto"/>
          </w:tcPr>
          <w:p w14:paraId="43D75988" w14:textId="77777777" w:rsidR="00970DA3" w:rsidRPr="00C10D6F" w:rsidRDefault="003F21D1" w:rsidP="00970DA3">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 xml:space="preserve">Direktīvas prasības </w:t>
            </w:r>
            <w:r w:rsidRPr="00C10D6F">
              <w:rPr>
                <w:rFonts w:ascii="Times New Roman" w:eastAsia="Times New Roman" w:hAnsi="Times New Roman" w:cs="Times New Roman"/>
                <w:sz w:val="24"/>
                <w:szCs w:val="24"/>
                <w:lang w:eastAsia="lv-LV"/>
              </w:rPr>
              <w:lastRenderedPageBreak/>
              <w:t>pārņemtas pilnībā.</w:t>
            </w:r>
          </w:p>
        </w:tc>
        <w:tc>
          <w:tcPr>
            <w:tcW w:w="1092" w:type="pct"/>
            <w:shd w:val="clear" w:color="auto" w:fill="auto"/>
          </w:tcPr>
          <w:p w14:paraId="37928AC7" w14:textId="77777777" w:rsidR="00970DA3" w:rsidRPr="00C10D6F" w:rsidRDefault="003F21D1" w:rsidP="00970DA3">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lastRenderedPageBreak/>
              <w:t xml:space="preserve">Noteikumu projekta vienība neparedz </w:t>
            </w:r>
            <w:r w:rsidRPr="00C10D6F">
              <w:rPr>
                <w:rFonts w:ascii="Times New Roman" w:eastAsia="Times New Roman" w:hAnsi="Times New Roman" w:cs="Times New Roman"/>
                <w:sz w:val="24"/>
                <w:szCs w:val="24"/>
                <w:lang w:eastAsia="lv-LV"/>
              </w:rPr>
              <w:lastRenderedPageBreak/>
              <w:t>stingrākas prasības nekā direktīvā.</w:t>
            </w:r>
          </w:p>
        </w:tc>
      </w:tr>
      <w:tr w:rsidR="00970DA3" w:rsidRPr="00C10D6F" w14:paraId="56A2AF28" w14:textId="77777777" w:rsidTr="006A371A">
        <w:tc>
          <w:tcPr>
            <w:tcW w:w="906" w:type="pct"/>
            <w:shd w:val="clear" w:color="auto" w:fill="auto"/>
          </w:tcPr>
          <w:p w14:paraId="14531F53" w14:textId="77777777" w:rsidR="00970DA3" w:rsidRPr="00C10D6F" w:rsidRDefault="00970DA3" w:rsidP="00970DA3">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lastRenderedPageBreak/>
              <w:t>Kā ir izmantota ES tiesību aktā paredzētā rīcības brīvība dalībvalstij pārņemt vai ieviest noteiktas ES tiesību akta normas?</w:t>
            </w:r>
            <w:r w:rsidRPr="00C10D6F">
              <w:rPr>
                <w:rFonts w:ascii="Times New Roman" w:eastAsia="Times New Roman" w:hAnsi="Times New Roman" w:cs="Times New Roman"/>
                <w:sz w:val="24"/>
                <w:szCs w:val="24"/>
                <w:lang w:eastAsia="lv-LV"/>
              </w:rPr>
              <w:br/>
              <w:t>Kādēļ?</w:t>
            </w:r>
          </w:p>
        </w:tc>
        <w:tc>
          <w:tcPr>
            <w:tcW w:w="4094" w:type="pct"/>
            <w:gridSpan w:val="3"/>
            <w:shd w:val="clear" w:color="auto" w:fill="auto"/>
          </w:tcPr>
          <w:p w14:paraId="53E56607" w14:textId="77777777" w:rsidR="00970DA3" w:rsidRPr="00C10D6F" w:rsidRDefault="00030D56" w:rsidP="00970DA3">
            <w:pPr>
              <w:spacing w:after="0" w:line="240" w:lineRule="auto"/>
              <w:jc w:val="both"/>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 xml:space="preserve">DAC6 </w:t>
            </w:r>
            <w:r w:rsidR="00970DA3" w:rsidRPr="00C10D6F">
              <w:rPr>
                <w:rFonts w:ascii="Times New Roman" w:eastAsia="Times New Roman" w:hAnsi="Times New Roman" w:cs="Times New Roman"/>
                <w:sz w:val="24"/>
                <w:szCs w:val="24"/>
                <w:lang w:eastAsia="lv-LV"/>
              </w:rPr>
              <w:t>8</w:t>
            </w:r>
            <w:r w:rsidR="00B6613F" w:rsidRPr="00C10D6F">
              <w:rPr>
                <w:rFonts w:ascii="Times New Roman" w:eastAsia="Times New Roman" w:hAnsi="Times New Roman" w:cs="Times New Roman"/>
                <w:sz w:val="24"/>
                <w:szCs w:val="24"/>
                <w:lang w:eastAsia="lv-LV"/>
              </w:rPr>
              <w:t>.</w:t>
            </w:r>
            <w:r w:rsidR="00970DA3" w:rsidRPr="00C10D6F">
              <w:rPr>
                <w:rFonts w:ascii="Times New Roman" w:eastAsia="Times New Roman" w:hAnsi="Times New Roman" w:cs="Times New Roman"/>
                <w:sz w:val="24"/>
                <w:szCs w:val="24"/>
                <w:lang w:eastAsia="lv-LV"/>
              </w:rPr>
              <w:t>ab panta 11.</w:t>
            </w:r>
            <w:r w:rsidRPr="00C10D6F">
              <w:rPr>
                <w:rFonts w:ascii="Times New Roman" w:eastAsia="Times New Roman" w:hAnsi="Times New Roman" w:cs="Times New Roman"/>
                <w:sz w:val="24"/>
                <w:szCs w:val="24"/>
                <w:lang w:eastAsia="lv-LV"/>
              </w:rPr>
              <w:t>punkts</w:t>
            </w:r>
            <w:r w:rsidR="003F21D1" w:rsidRPr="00C10D6F">
              <w:rPr>
                <w:rFonts w:ascii="Times New Roman" w:eastAsia="Times New Roman" w:hAnsi="Times New Roman" w:cs="Times New Roman"/>
                <w:sz w:val="24"/>
                <w:szCs w:val="24"/>
                <w:lang w:eastAsia="lv-LV"/>
              </w:rPr>
              <w:t xml:space="preserve"> p</w:t>
            </w:r>
            <w:r w:rsidR="00970DA3" w:rsidRPr="00C10D6F">
              <w:rPr>
                <w:rFonts w:ascii="Times New Roman" w:eastAsia="Times New Roman" w:hAnsi="Times New Roman" w:cs="Times New Roman"/>
                <w:sz w:val="24"/>
                <w:szCs w:val="24"/>
                <w:lang w:eastAsia="lv-LV"/>
              </w:rPr>
              <w:t>aredz iespēju noteikt ikgadējo ziņošanu</w:t>
            </w:r>
            <w:r w:rsidR="00054B33" w:rsidRPr="00C10D6F">
              <w:rPr>
                <w:rFonts w:ascii="Times New Roman" w:eastAsia="Times New Roman" w:hAnsi="Times New Roman" w:cs="Times New Roman"/>
                <w:sz w:val="24"/>
                <w:szCs w:val="24"/>
                <w:lang w:eastAsia="lv-LV"/>
              </w:rPr>
              <w:t xml:space="preserve"> par pārrobežu shēmas izmantošanu (izvēles norma)</w:t>
            </w:r>
            <w:r w:rsidR="00970DA3" w:rsidRPr="00C10D6F">
              <w:rPr>
                <w:rFonts w:ascii="Times New Roman" w:eastAsia="Times New Roman" w:hAnsi="Times New Roman" w:cs="Times New Roman"/>
                <w:sz w:val="24"/>
                <w:szCs w:val="24"/>
                <w:lang w:eastAsia="lv-LV"/>
              </w:rPr>
              <w:t xml:space="preserve">. Ne noteikumu projektā, ne citā normatīvajā aktā nav uzlikts šāds pienākums. VID ir plašas tiesības pieprasīt informāciju saistībā ar shēmu </w:t>
            </w:r>
            <w:r w:rsidR="00054B33" w:rsidRPr="00C10D6F">
              <w:rPr>
                <w:rFonts w:ascii="Times New Roman" w:eastAsia="Times New Roman" w:hAnsi="Times New Roman" w:cs="Times New Roman"/>
                <w:sz w:val="24"/>
                <w:szCs w:val="24"/>
                <w:lang w:eastAsia="lv-LV"/>
              </w:rPr>
              <w:t>jau šobrīd</w:t>
            </w:r>
            <w:r w:rsidR="00970DA3" w:rsidRPr="00C10D6F">
              <w:rPr>
                <w:rFonts w:ascii="Times New Roman" w:eastAsia="Times New Roman" w:hAnsi="Times New Roman" w:cs="Times New Roman"/>
                <w:sz w:val="24"/>
                <w:szCs w:val="24"/>
                <w:lang w:eastAsia="lv-LV"/>
              </w:rPr>
              <w:t xml:space="preserve">, tamdēļ </w:t>
            </w:r>
            <w:r w:rsidR="00054B33" w:rsidRPr="00C10D6F">
              <w:rPr>
                <w:rFonts w:ascii="Times New Roman" w:eastAsia="Times New Roman" w:hAnsi="Times New Roman" w:cs="Times New Roman"/>
                <w:sz w:val="24"/>
                <w:szCs w:val="24"/>
                <w:lang w:eastAsia="lv-LV"/>
              </w:rPr>
              <w:t xml:space="preserve">noteikumu projektā </w:t>
            </w:r>
            <w:r w:rsidR="00970DA3" w:rsidRPr="00C10D6F">
              <w:rPr>
                <w:rFonts w:ascii="Times New Roman" w:eastAsia="Times New Roman" w:hAnsi="Times New Roman" w:cs="Times New Roman"/>
                <w:sz w:val="24"/>
                <w:szCs w:val="24"/>
                <w:lang w:eastAsia="lv-LV"/>
              </w:rPr>
              <w:t>netika saskatīta nepieciešamība šādu informāciju sniegt regulāri bez pieprasījuma.</w:t>
            </w:r>
          </w:p>
          <w:p w14:paraId="22880132" w14:textId="77777777" w:rsidR="003F21D1" w:rsidRPr="00C10D6F" w:rsidRDefault="00B6613F" w:rsidP="00C56849">
            <w:pPr>
              <w:spacing w:after="0" w:line="240" w:lineRule="auto"/>
              <w:jc w:val="both"/>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 xml:space="preserve">DAC6 8.ab </w:t>
            </w:r>
            <w:r w:rsidR="003F21D1" w:rsidRPr="00C10D6F">
              <w:rPr>
                <w:rFonts w:ascii="Times New Roman" w:eastAsia="Times New Roman" w:hAnsi="Times New Roman" w:cs="Times New Roman"/>
                <w:sz w:val="24"/>
                <w:szCs w:val="24"/>
                <w:lang w:eastAsia="lv-LV"/>
              </w:rPr>
              <w:t>panta 5. punkts paredz iespēju pārnest ziņošana</w:t>
            </w:r>
            <w:r w:rsidR="00C56849" w:rsidRPr="00C10D6F">
              <w:rPr>
                <w:rFonts w:ascii="Times New Roman" w:eastAsia="Times New Roman" w:hAnsi="Times New Roman" w:cs="Times New Roman"/>
                <w:sz w:val="24"/>
                <w:szCs w:val="24"/>
                <w:lang w:eastAsia="lv-LV"/>
              </w:rPr>
              <w:t>s</w:t>
            </w:r>
            <w:r w:rsidR="003F21D1" w:rsidRPr="00C10D6F">
              <w:rPr>
                <w:rFonts w:ascii="Times New Roman" w:eastAsia="Times New Roman" w:hAnsi="Times New Roman" w:cs="Times New Roman"/>
                <w:sz w:val="24"/>
                <w:szCs w:val="24"/>
                <w:lang w:eastAsia="lv-LV"/>
              </w:rPr>
              <w:t xml:space="preserve"> slogu uz citu starpnieku vai attiecīgo nodokļu maksātāju, ja ziņošana varētu pārkāpt attiecīgajā valstī attiecīgajam starpniekam noteikto saziņas konfidencialitāti. Ņemot vērā</w:t>
            </w:r>
            <w:r w:rsidR="00C56849" w:rsidRPr="00C10D6F">
              <w:rPr>
                <w:rFonts w:ascii="Times New Roman" w:eastAsia="Times New Roman" w:hAnsi="Times New Roman" w:cs="Times New Roman"/>
                <w:sz w:val="24"/>
                <w:szCs w:val="24"/>
                <w:lang w:eastAsia="lv-LV"/>
              </w:rPr>
              <w:t xml:space="preserve"> Advokatūras likuma 67.pantu, noteikumu projektā ir ietverta norma, kas paredz, ka gadījumā, ja starpnieks ir zvērināts advokāts, un informācijas sniegšana par ziņojamo pārrobežu shēmu pārkāptu zvērināta advokāta profesionālo noslēpumu, noteikumu projektā noteiktajā kārtībā ziņošanas pienākums pāriet uz citu starpnieku, bet, ja tāda nav, tad uz attiecīgo nodokļu maksātāju (nodokļu maksātāju, uz kuru attiecas pārrobežu shēma).</w:t>
            </w:r>
          </w:p>
        </w:tc>
      </w:tr>
      <w:tr w:rsidR="00970DA3" w:rsidRPr="00C10D6F" w14:paraId="5F561CCD" w14:textId="77777777" w:rsidTr="006A371A">
        <w:tc>
          <w:tcPr>
            <w:tcW w:w="906" w:type="pct"/>
            <w:shd w:val="clear" w:color="auto" w:fill="auto"/>
            <w:hideMark/>
          </w:tcPr>
          <w:p w14:paraId="3A268320" w14:textId="77777777" w:rsidR="00970DA3" w:rsidRPr="00C10D6F" w:rsidRDefault="00970DA3" w:rsidP="00970DA3">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94" w:type="pct"/>
            <w:gridSpan w:val="3"/>
            <w:shd w:val="clear" w:color="auto" w:fill="auto"/>
            <w:hideMark/>
          </w:tcPr>
          <w:p w14:paraId="7281242F" w14:textId="77777777" w:rsidR="00970DA3" w:rsidRPr="00C10D6F" w:rsidRDefault="00970DA3" w:rsidP="00970DA3">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Noteikumu projekts šo jomu neskar.</w:t>
            </w:r>
          </w:p>
        </w:tc>
      </w:tr>
      <w:tr w:rsidR="00970DA3" w:rsidRPr="00C10D6F" w14:paraId="0686CD15" w14:textId="77777777" w:rsidTr="006A371A">
        <w:tc>
          <w:tcPr>
            <w:tcW w:w="906" w:type="pct"/>
            <w:shd w:val="clear" w:color="auto" w:fill="auto"/>
            <w:hideMark/>
          </w:tcPr>
          <w:p w14:paraId="059BDCE3" w14:textId="77777777" w:rsidR="00970DA3" w:rsidRPr="00C10D6F" w:rsidRDefault="00970DA3" w:rsidP="00970DA3">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Cita informācija</w:t>
            </w:r>
          </w:p>
        </w:tc>
        <w:tc>
          <w:tcPr>
            <w:tcW w:w="4094" w:type="pct"/>
            <w:gridSpan w:val="3"/>
            <w:shd w:val="clear" w:color="auto" w:fill="auto"/>
            <w:hideMark/>
          </w:tcPr>
          <w:p w14:paraId="47759FF8" w14:textId="77777777" w:rsidR="00970DA3" w:rsidRPr="00C10D6F" w:rsidRDefault="00FE1BE5" w:rsidP="00FE1BE5">
            <w:pPr>
              <w:spacing w:after="0" w:line="240" w:lineRule="auto"/>
              <w:jc w:val="both"/>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DAC6 – ietvertā direktīvas 8.ab panta 16. punkts un 8.ab panta 17. punkts netiek pārņemti Latvijas normatīvajos aktos, jo minētās normas ir adresētas Eiropas Komisijai</w:t>
            </w:r>
            <w:r w:rsidR="00970DA3" w:rsidRPr="00C10D6F">
              <w:rPr>
                <w:rFonts w:ascii="Times New Roman" w:eastAsia="Times New Roman" w:hAnsi="Times New Roman" w:cs="Times New Roman"/>
                <w:sz w:val="24"/>
                <w:szCs w:val="24"/>
                <w:lang w:eastAsia="lv-LV"/>
              </w:rPr>
              <w:t>.</w:t>
            </w:r>
          </w:p>
        </w:tc>
      </w:tr>
      <w:tr w:rsidR="00970DA3" w:rsidRPr="00C10D6F" w14:paraId="7BA886F7" w14:textId="77777777" w:rsidTr="009F6677">
        <w:tc>
          <w:tcPr>
            <w:tcW w:w="0" w:type="auto"/>
            <w:gridSpan w:val="4"/>
            <w:shd w:val="clear" w:color="auto" w:fill="auto"/>
            <w:hideMark/>
          </w:tcPr>
          <w:p w14:paraId="7C7645E3" w14:textId="77777777" w:rsidR="00970DA3" w:rsidRPr="00C10D6F" w:rsidRDefault="00970DA3" w:rsidP="00970DA3">
            <w:pPr>
              <w:spacing w:after="0" w:line="240" w:lineRule="auto"/>
              <w:rPr>
                <w:rFonts w:ascii="Times New Roman" w:eastAsia="Times New Roman" w:hAnsi="Times New Roman" w:cs="Times New Roman"/>
                <w:b/>
                <w:sz w:val="24"/>
                <w:szCs w:val="24"/>
                <w:lang w:eastAsia="lv-LV"/>
              </w:rPr>
            </w:pPr>
            <w:r w:rsidRPr="00C10D6F">
              <w:rPr>
                <w:rFonts w:ascii="Times New Roman" w:eastAsia="Times New Roman" w:hAnsi="Times New Roman" w:cs="Times New Roman"/>
                <w:b/>
                <w:sz w:val="24"/>
                <w:szCs w:val="24"/>
                <w:lang w:eastAsia="lv-LV"/>
              </w:rPr>
              <w:t>2.tabula</w:t>
            </w:r>
          </w:p>
          <w:p w14:paraId="60641C8F" w14:textId="77777777" w:rsidR="00970DA3" w:rsidRPr="00C10D6F" w:rsidRDefault="00970DA3" w:rsidP="00970DA3">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b/>
                <w:sz w:val="24"/>
                <w:szCs w:val="24"/>
                <w:lang w:eastAsia="lv-LV"/>
              </w:rPr>
              <w:t>Ar tiesību akta projektu izpildītās vai uzņemtās saistības, kas izriet no starptautiskajiem tiesību aktiem vai starptautiskas institūcijas vai organizācijas dokumentiem.</w:t>
            </w:r>
            <w:r w:rsidRPr="00C10D6F">
              <w:rPr>
                <w:rFonts w:ascii="Times New Roman" w:eastAsia="Times New Roman" w:hAnsi="Times New Roman" w:cs="Times New Roman"/>
                <w:b/>
                <w:sz w:val="24"/>
                <w:szCs w:val="24"/>
                <w:lang w:eastAsia="lv-LV"/>
              </w:rPr>
              <w:br/>
              <w:t>Pasākumi šo saistību izpildei</w:t>
            </w:r>
          </w:p>
        </w:tc>
      </w:tr>
      <w:tr w:rsidR="00970DA3" w:rsidRPr="00C10D6F" w14:paraId="66B37CA2" w14:textId="77777777" w:rsidTr="009F6677">
        <w:tc>
          <w:tcPr>
            <w:tcW w:w="5000" w:type="pct"/>
            <w:gridSpan w:val="4"/>
            <w:shd w:val="clear" w:color="auto" w:fill="auto"/>
            <w:hideMark/>
          </w:tcPr>
          <w:p w14:paraId="0B4EBCF3" w14:textId="77777777" w:rsidR="00970DA3" w:rsidRPr="00C10D6F" w:rsidRDefault="00970DA3" w:rsidP="00970DA3">
            <w:pPr>
              <w:spacing w:after="0" w:line="240" w:lineRule="auto"/>
              <w:rPr>
                <w:rFonts w:ascii="Times New Roman" w:eastAsia="Times New Roman" w:hAnsi="Times New Roman" w:cs="Times New Roman"/>
                <w:sz w:val="24"/>
                <w:szCs w:val="24"/>
                <w:lang w:eastAsia="lv-LV"/>
              </w:rPr>
            </w:pPr>
            <w:r w:rsidRPr="00C10D6F">
              <w:rPr>
                <w:rFonts w:ascii="Times New Roman" w:eastAsia="Times New Roman" w:hAnsi="Times New Roman" w:cs="Times New Roman"/>
                <w:sz w:val="24"/>
                <w:szCs w:val="24"/>
                <w:lang w:eastAsia="lv-LV"/>
              </w:rPr>
              <w:t>Noteikumu projekts šo jomu neskar.</w:t>
            </w:r>
          </w:p>
        </w:tc>
      </w:tr>
    </w:tbl>
    <w:p w14:paraId="0EC14233" w14:textId="77777777" w:rsidR="00D25010" w:rsidRPr="00C10D6F" w:rsidRDefault="00D25010" w:rsidP="00E5323B">
      <w:pPr>
        <w:spacing w:after="0" w:line="240" w:lineRule="auto"/>
        <w:rPr>
          <w:rFonts w:ascii="Times New Roman" w:eastAsia="Times New Roman" w:hAnsi="Times New Roman" w:cs="Times New Roman"/>
          <w:iCs/>
          <w:color w:val="414142"/>
          <w:sz w:val="24"/>
          <w:szCs w:val="24"/>
          <w:lang w:eastAsia="lv-LV"/>
        </w:rPr>
      </w:pPr>
    </w:p>
    <w:p w14:paraId="27154EDC" w14:textId="77777777" w:rsidR="00E5323B" w:rsidRPr="00C10D6F" w:rsidRDefault="00E5323B" w:rsidP="00E5323B">
      <w:pPr>
        <w:spacing w:after="0" w:line="240" w:lineRule="auto"/>
        <w:rPr>
          <w:rFonts w:ascii="Times New Roman" w:eastAsia="Times New Roman" w:hAnsi="Times New Roman" w:cs="Times New Roman"/>
          <w:iCs/>
          <w:color w:val="414142"/>
          <w:sz w:val="24"/>
          <w:szCs w:val="24"/>
          <w:lang w:eastAsia="lv-LV"/>
        </w:rPr>
      </w:pPr>
      <w:r w:rsidRPr="00C10D6F">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3"/>
        <w:gridCol w:w="1190"/>
        <w:gridCol w:w="7479"/>
      </w:tblGrid>
      <w:tr w:rsidR="009E0DCE" w:rsidRPr="00C10D6F" w14:paraId="5F4E4D4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7F0777" w14:textId="77777777" w:rsidR="00655F2C" w:rsidRPr="00C10D6F" w:rsidRDefault="00E5323B" w:rsidP="002E7047">
            <w:pPr>
              <w:spacing w:after="0" w:line="240" w:lineRule="auto"/>
              <w:jc w:val="center"/>
              <w:rPr>
                <w:rFonts w:ascii="Times New Roman" w:eastAsia="Times New Roman" w:hAnsi="Times New Roman" w:cs="Times New Roman"/>
                <w:b/>
                <w:bCs/>
                <w:iCs/>
                <w:sz w:val="24"/>
                <w:szCs w:val="24"/>
                <w:lang w:eastAsia="lv-LV"/>
              </w:rPr>
            </w:pPr>
            <w:r w:rsidRPr="00C10D6F">
              <w:rPr>
                <w:rFonts w:ascii="Times New Roman" w:eastAsia="Times New Roman" w:hAnsi="Times New Roman" w:cs="Times New Roman"/>
                <w:b/>
                <w:bCs/>
                <w:iCs/>
                <w:sz w:val="24"/>
                <w:szCs w:val="24"/>
                <w:lang w:eastAsia="lv-LV"/>
              </w:rPr>
              <w:t>VI. Sabiedrības līdzdalība un komunikācijas aktivitātes</w:t>
            </w:r>
          </w:p>
        </w:tc>
      </w:tr>
      <w:tr w:rsidR="009E0DCE" w:rsidRPr="00C10D6F" w14:paraId="07F2A410" w14:textId="77777777" w:rsidTr="00F46C2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F6752D" w14:textId="77777777" w:rsidR="00655F2C"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EFA32E3" w14:textId="77777777" w:rsidR="00E5323B"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7C31011" w14:textId="77777777" w:rsidR="005C0E41" w:rsidRDefault="0053034A" w:rsidP="00F06ECA">
            <w:pPr>
              <w:spacing w:after="0" w:line="240" w:lineRule="auto"/>
              <w:jc w:val="both"/>
              <w:rPr>
                <w:rFonts w:ascii="Times New Roman" w:hAnsi="Times New Roman" w:cs="Times New Roman"/>
                <w:iCs/>
                <w:sz w:val="24"/>
                <w:szCs w:val="24"/>
              </w:rPr>
            </w:pPr>
            <w:r w:rsidRPr="00C10D6F">
              <w:rPr>
                <w:rFonts w:ascii="Times New Roman" w:hAnsi="Times New Roman" w:cs="Times New Roman"/>
                <w:sz w:val="24"/>
                <w:szCs w:val="24"/>
              </w:rPr>
              <w:t>Pirms noteikumu projekta izsludināšanas i</w:t>
            </w:r>
            <w:r w:rsidR="00193E80" w:rsidRPr="00C10D6F">
              <w:rPr>
                <w:rFonts w:ascii="Times New Roman" w:hAnsi="Times New Roman" w:cs="Times New Roman"/>
                <w:sz w:val="24"/>
                <w:szCs w:val="24"/>
              </w:rPr>
              <w:t xml:space="preserve">nformācija par </w:t>
            </w:r>
            <w:r w:rsidR="001C6447" w:rsidRPr="00C10D6F">
              <w:rPr>
                <w:rFonts w:ascii="Times New Roman" w:hAnsi="Times New Roman" w:cs="Times New Roman"/>
                <w:sz w:val="24"/>
                <w:szCs w:val="24"/>
              </w:rPr>
              <w:t xml:space="preserve">noteikumu </w:t>
            </w:r>
            <w:r w:rsidR="00193E80" w:rsidRPr="00C10D6F">
              <w:rPr>
                <w:rFonts w:ascii="Times New Roman" w:hAnsi="Times New Roman" w:cs="Times New Roman"/>
                <w:sz w:val="24"/>
                <w:szCs w:val="24"/>
              </w:rPr>
              <w:t>projekta izstrādi tik</w:t>
            </w:r>
            <w:r w:rsidRPr="00C10D6F">
              <w:rPr>
                <w:rFonts w:ascii="Times New Roman" w:hAnsi="Times New Roman" w:cs="Times New Roman"/>
                <w:sz w:val="24"/>
                <w:szCs w:val="24"/>
              </w:rPr>
              <w:t>a</w:t>
            </w:r>
            <w:r w:rsidR="00193E80" w:rsidRPr="00C10D6F">
              <w:rPr>
                <w:rFonts w:ascii="Times New Roman" w:hAnsi="Times New Roman" w:cs="Times New Roman"/>
                <w:sz w:val="24"/>
                <w:szCs w:val="24"/>
              </w:rPr>
              <w:t xml:space="preserve"> publicēta Finanšu ministrijas </w:t>
            </w:r>
            <w:r w:rsidRPr="00C10D6F">
              <w:rPr>
                <w:rFonts w:ascii="Times New Roman" w:hAnsi="Times New Roman" w:cs="Times New Roman"/>
                <w:sz w:val="24"/>
                <w:szCs w:val="24"/>
              </w:rPr>
              <w:t xml:space="preserve">tīmekļvietnē </w:t>
            </w:r>
            <w:r w:rsidR="00193E80" w:rsidRPr="00C10D6F">
              <w:rPr>
                <w:rFonts w:ascii="Times New Roman" w:hAnsi="Times New Roman" w:cs="Times New Roman"/>
                <w:sz w:val="24"/>
                <w:szCs w:val="24"/>
              </w:rPr>
              <w:t>sadaļā “Sabiedrības līdzdalība” – “Tiesību aktu projekti” – “Nodokļu politika”.</w:t>
            </w:r>
            <w:r w:rsidR="005C0E41" w:rsidRPr="00C10D6F">
              <w:rPr>
                <w:rFonts w:ascii="Times New Roman" w:hAnsi="Times New Roman" w:cs="Times New Roman"/>
                <w:sz w:val="24"/>
                <w:szCs w:val="24"/>
              </w:rPr>
              <w:t xml:space="preserve"> </w:t>
            </w:r>
            <w:r w:rsidR="00193E80" w:rsidRPr="00C10D6F">
              <w:rPr>
                <w:rFonts w:ascii="Times New Roman" w:hAnsi="Times New Roman" w:cs="Times New Roman"/>
                <w:sz w:val="24"/>
                <w:szCs w:val="24"/>
              </w:rPr>
              <w:t>Līdz ar to sabiedrības pārstāvji var</w:t>
            </w:r>
            <w:r w:rsidR="00F230CE" w:rsidRPr="00C10D6F">
              <w:rPr>
                <w:rFonts w:ascii="Times New Roman" w:hAnsi="Times New Roman" w:cs="Times New Roman"/>
                <w:sz w:val="24"/>
                <w:szCs w:val="24"/>
              </w:rPr>
              <w:t>ēja</w:t>
            </w:r>
            <w:r w:rsidR="00193E80" w:rsidRPr="00C10D6F">
              <w:rPr>
                <w:rFonts w:ascii="Times New Roman" w:hAnsi="Times New Roman" w:cs="Times New Roman"/>
                <w:sz w:val="24"/>
                <w:szCs w:val="24"/>
              </w:rPr>
              <w:t xml:space="preserve"> līdzdarboties noteikumu projekta izstrādē</w:t>
            </w:r>
            <w:r w:rsidR="005C0E41" w:rsidRPr="00C10D6F">
              <w:rPr>
                <w:rFonts w:ascii="Times New Roman" w:hAnsi="Times New Roman" w:cs="Times New Roman"/>
                <w:iCs/>
                <w:spacing w:val="-2"/>
                <w:sz w:val="24"/>
                <w:szCs w:val="24"/>
              </w:rPr>
              <w:t>, rakstveidā sniedzot viedokļus par projektu.</w:t>
            </w:r>
            <w:r w:rsidR="005C0E41" w:rsidRPr="00C10D6F">
              <w:rPr>
                <w:rFonts w:ascii="Times New Roman" w:hAnsi="Times New Roman" w:cs="Times New Roman"/>
                <w:iCs/>
                <w:sz w:val="24"/>
                <w:szCs w:val="24"/>
              </w:rPr>
              <w:t xml:space="preserve"> </w:t>
            </w:r>
          </w:p>
          <w:p w14:paraId="3F7F0BC0" w14:textId="3A3D4DB9" w:rsidR="0039232B" w:rsidRPr="00C10D6F" w:rsidRDefault="0039232B" w:rsidP="00F06ECA">
            <w:pPr>
              <w:spacing w:after="0" w:line="240" w:lineRule="auto"/>
              <w:jc w:val="both"/>
              <w:rPr>
                <w:rFonts w:ascii="Calibri" w:hAnsi="Calibri" w:cs="Calibri"/>
              </w:rPr>
            </w:pPr>
          </w:p>
        </w:tc>
      </w:tr>
      <w:tr w:rsidR="009E0DCE" w:rsidRPr="00C10D6F" w14:paraId="232DFCB4" w14:textId="77777777" w:rsidTr="009817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8CAF17" w14:textId="77777777" w:rsidR="00655F2C"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25BE73" w14:textId="77777777" w:rsidR="00E5323B"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45082B5B" w14:textId="77777777" w:rsidR="008D4359" w:rsidRPr="00C10D6F" w:rsidRDefault="005C0E41" w:rsidP="00890135">
            <w:pPr>
              <w:pStyle w:val="NormalWeb"/>
              <w:spacing w:line="252" w:lineRule="auto"/>
              <w:jc w:val="both"/>
              <w:rPr>
                <w:iCs/>
              </w:rPr>
            </w:pPr>
            <w:r w:rsidRPr="00C10D6F">
              <w:rPr>
                <w:iCs/>
                <w:spacing w:val="-2"/>
              </w:rPr>
              <w:t xml:space="preserve">Sabiedrības pārstāvji varēja līdzdarboties projekta izstrādē, rakstveidā sniedzot viedokļus par projektu, kas </w:t>
            </w:r>
            <w:r w:rsidRPr="00C10D6F">
              <w:rPr>
                <w:iCs/>
              </w:rPr>
              <w:t>2019.gada 16.septembrī publicēts Finanšu ministrijas tīmekļvietnē sadaļā “Sabiedrības līdzdalība” – “Tiesību aktu projekti” – “Nodokļu politika”, adrese:</w:t>
            </w:r>
            <w:r w:rsidR="008D4359" w:rsidRPr="00C10D6F">
              <w:rPr>
                <w:iCs/>
              </w:rPr>
              <w:t xml:space="preserve"> </w:t>
            </w:r>
            <w:hyperlink r:id="rId11" w:anchor="project600" w:history="1">
              <w:r w:rsidRPr="00C10D6F">
                <w:rPr>
                  <w:rStyle w:val="Hyperlink"/>
                </w:rPr>
                <w:t>https://www.fm.gov.lv/lv/sabiedribas_lidzdaliba/tiesibu_aktu_projekti/nodoklu_politika#project600</w:t>
              </w:r>
            </w:hyperlink>
          </w:p>
          <w:p w14:paraId="657409EA" w14:textId="77777777" w:rsidR="005C0E41" w:rsidRPr="00C10D6F" w:rsidRDefault="005C0E41" w:rsidP="00890135">
            <w:pPr>
              <w:pStyle w:val="NormalWeb"/>
              <w:spacing w:line="252" w:lineRule="auto"/>
              <w:jc w:val="both"/>
              <w:rPr>
                <w:iCs/>
              </w:rPr>
            </w:pPr>
            <w:r w:rsidRPr="00C10D6F">
              <w:rPr>
                <w:iCs/>
              </w:rPr>
              <w:t>un Ministru kabineta tīmekļvietnē sadaļā “Valsts kanceleja” – “Sabiedrības līdzdalība</w:t>
            </w:r>
            <w:r w:rsidRPr="00C10D6F">
              <w:t xml:space="preserve">”, </w:t>
            </w:r>
            <w:r w:rsidRPr="00C10D6F">
              <w:rPr>
                <w:iCs/>
              </w:rPr>
              <w:t>adrese:</w:t>
            </w:r>
            <w:r w:rsidRPr="00C10D6F">
              <w:t xml:space="preserve"> </w:t>
            </w:r>
            <w:hyperlink r:id="rId12" w:history="1">
              <w:r w:rsidRPr="00C10D6F">
                <w:rPr>
                  <w:rStyle w:val="Hyperlink"/>
                </w:rPr>
                <w:t>https://mk.gov.lv/content/ministru-kabineta-diskusiju-dokumenti</w:t>
              </w:r>
            </w:hyperlink>
            <w:r w:rsidRPr="00C10D6F">
              <w:rPr>
                <w:color w:val="0070C0"/>
                <w:u w:val="single"/>
              </w:rPr>
              <w:t>.</w:t>
            </w:r>
          </w:p>
          <w:p w14:paraId="2FAD3744" w14:textId="6985154C" w:rsidR="00D76477" w:rsidRPr="00C10D6F" w:rsidRDefault="008D4359" w:rsidP="00F06ECA">
            <w:pPr>
              <w:spacing w:after="0" w:line="240" w:lineRule="auto"/>
              <w:jc w:val="both"/>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Likuma “Par nodokļiem un nodevām” 15.panta desmitā daļa (</w:t>
            </w:r>
            <w:r w:rsidR="00A20D64" w:rsidRPr="00C10D6F">
              <w:rPr>
                <w:rFonts w:ascii="Times New Roman" w:eastAsia="Times New Roman" w:hAnsi="Times New Roman" w:cs="Times New Roman"/>
                <w:iCs/>
                <w:sz w:val="24"/>
                <w:szCs w:val="24"/>
                <w:lang w:eastAsia="lv-LV"/>
              </w:rPr>
              <w:t>l</w:t>
            </w:r>
            <w:r w:rsidRPr="00C10D6F">
              <w:rPr>
                <w:rFonts w:ascii="Times New Roman" w:eastAsia="Times New Roman" w:hAnsi="Times New Roman" w:cs="Times New Roman"/>
                <w:iCs/>
                <w:sz w:val="24"/>
                <w:szCs w:val="24"/>
                <w:lang w:eastAsia="lv-LV"/>
              </w:rPr>
              <w:t>ikums</w:t>
            </w:r>
            <w:r w:rsidRPr="00C10D6F">
              <w:rPr>
                <w:rFonts w:ascii="Times New Roman" w:hAnsi="Times New Roman" w:cs="Times New Roman"/>
                <w:sz w:val="24"/>
                <w:szCs w:val="24"/>
              </w:rPr>
              <w:t xml:space="preserve"> “Grozījumi likumā “Par nodokļiem un nodevām”” </w:t>
            </w:r>
            <w:r w:rsidR="00D75373" w:rsidRPr="00C10D6F">
              <w:rPr>
                <w:rFonts w:ascii="Times New Roman" w:hAnsi="Times New Roman" w:cs="Times New Roman"/>
                <w:sz w:val="24"/>
                <w:szCs w:val="24"/>
              </w:rPr>
              <w:t xml:space="preserve">pieņemts </w:t>
            </w:r>
            <w:r w:rsidRPr="00C10D6F">
              <w:rPr>
                <w:rFonts w:ascii="Times New Roman" w:hAnsi="Times New Roman" w:cs="Times New Roman"/>
                <w:sz w:val="24"/>
                <w:szCs w:val="24"/>
              </w:rPr>
              <w:t xml:space="preserve">Saeimā </w:t>
            </w:r>
            <w:r w:rsidR="00D75373" w:rsidRPr="00C10D6F">
              <w:rPr>
                <w:rFonts w:ascii="Times New Roman" w:hAnsi="Times New Roman" w:cs="Times New Roman"/>
                <w:sz w:val="24"/>
                <w:szCs w:val="24"/>
              </w:rPr>
              <w:t>3</w:t>
            </w:r>
            <w:r w:rsidRPr="00C10D6F">
              <w:rPr>
                <w:rFonts w:ascii="Times New Roman" w:hAnsi="Times New Roman" w:cs="Times New Roman"/>
                <w:sz w:val="24"/>
                <w:szCs w:val="24"/>
              </w:rPr>
              <w:t>.lasījumā</w:t>
            </w:r>
            <w:r w:rsidR="00D75373" w:rsidRPr="00C10D6F">
              <w:rPr>
                <w:rFonts w:ascii="Times New Roman" w:hAnsi="Times New Roman" w:cs="Times New Roman"/>
                <w:sz w:val="24"/>
                <w:szCs w:val="24"/>
              </w:rPr>
              <w:t xml:space="preserve"> 2020.gada 20.februārī</w:t>
            </w:r>
            <w:r w:rsidR="00F06ECA">
              <w:rPr>
                <w:rFonts w:ascii="Times New Roman" w:hAnsi="Times New Roman" w:cs="Times New Roman"/>
                <w:sz w:val="24"/>
                <w:szCs w:val="24"/>
              </w:rPr>
              <w:t>, izsludināts 2020.gada 5.martā</w:t>
            </w:r>
            <w:r w:rsidRPr="00C10D6F">
              <w:rPr>
                <w:rFonts w:ascii="Times New Roman" w:hAnsi="Times New Roman" w:cs="Times New Roman"/>
                <w:sz w:val="24"/>
                <w:szCs w:val="24"/>
              </w:rPr>
              <w:t xml:space="preserve">), </w:t>
            </w:r>
            <w:r w:rsidRPr="00C10D6F">
              <w:rPr>
                <w:rFonts w:ascii="Times New Roman" w:eastAsia="Times New Roman" w:hAnsi="Times New Roman" w:cs="Times New Roman"/>
                <w:iCs/>
                <w:sz w:val="24"/>
                <w:szCs w:val="24"/>
                <w:lang w:eastAsia="lv-LV"/>
              </w:rPr>
              <w:t>pamatojoties uz kuru tiks izdoti noteikumi, ir saskaņota ar Finanšu nozares asociāciju.</w:t>
            </w:r>
          </w:p>
        </w:tc>
      </w:tr>
      <w:tr w:rsidR="009E0DCE" w:rsidRPr="00C10D6F" w14:paraId="4DDE7CC9" w14:textId="77777777" w:rsidTr="009817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44466E" w14:textId="77777777" w:rsidR="00655F2C"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44EB6E9" w14:textId="77777777" w:rsidR="00E5323B"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0ACBF764" w14:textId="1E86A5C7" w:rsidR="00657931" w:rsidRPr="00F24702" w:rsidRDefault="00DC71AD" w:rsidP="00923064">
            <w:pPr>
              <w:pStyle w:val="NormalWeb"/>
              <w:spacing w:line="252" w:lineRule="auto"/>
              <w:jc w:val="both"/>
              <w:rPr>
                <w:rFonts w:ascii="Calibri" w:hAnsi="Calibri" w:cs="Calibri"/>
              </w:rPr>
            </w:pPr>
            <w:r w:rsidRPr="00F24702">
              <w:rPr>
                <w:iCs/>
              </w:rPr>
              <w:t xml:space="preserve">Pēc noteikumu projekta izsludināšanas Valsts sekretāru sanāksmē un nosūtīšanas saskaņošanai ieinteresētajām personām, tika saņemti </w:t>
            </w:r>
            <w:r w:rsidR="00657931" w:rsidRPr="00F24702">
              <w:rPr>
                <w:iCs/>
              </w:rPr>
              <w:t>Finanšu nozares asociācijas, Latvijas Nodokļu konsultantu asociācijas un Latvijas Zvērinātu advokātu padomes</w:t>
            </w:r>
            <w:r w:rsidRPr="00F24702">
              <w:rPr>
                <w:iCs/>
              </w:rPr>
              <w:t xml:space="preserve"> priekšlikumi regulējuma uzlabošanai. </w:t>
            </w:r>
            <w:r w:rsidR="00E55C3C" w:rsidRPr="00F24702">
              <w:rPr>
                <w:iCs/>
              </w:rPr>
              <w:t>Lielākoties m</w:t>
            </w:r>
            <w:r w:rsidRPr="00F24702">
              <w:rPr>
                <w:iCs/>
              </w:rPr>
              <w:t>inētie priekšlikumi tika ņemti vērā</w:t>
            </w:r>
            <w:r w:rsidR="00A16A30" w:rsidRPr="00F24702">
              <w:rPr>
                <w:iCs/>
              </w:rPr>
              <w:t>, precizējot</w:t>
            </w:r>
            <w:r w:rsidRPr="00F24702">
              <w:rPr>
                <w:iCs/>
              </w:rPr>
              <w:t xml:space="preserve"> noteikumu projekt</w:t>
            </w:r>
            <w:r w:rsidR="00A16A30" w:rsidRPr="00F24702">
              <w:rPr>
                <w:iCs/>
              </w:rPr>
              <w:t>u</w:t>
            </w:r>
            <w:r w:rsidRPr="00F24702">
              <w:rPr>
                <w:iCs/>
              </w:rPr>
              <w:t>.</w:t>
            </w:r>
            <w:r w:rsidR="00C7199B" w:rsidRPr="00F24702">
              <w:rPr>
                <w:iCs/>
              </w:rPr>
              <w:t xml:space="preserve"> </w:t>
            </w:r>
            <w:r w:rsidR="005F25D2" w:rsidRPr="00F24702">
              <w:t xml:space="preserve">Netika ņemts vērā Finanšu nozares asociācijas priekšlikums atrunāt anotācijā jautājumus par </w:t>
            </w:r>
            <w:r w:rsidR="00F24702">
              <w:t xml:space="preserve">sagatavojamām </w:t>
            </w:r>
            <w:r w:rsidR="005F25D2" w:rsidRPr="00F24702">
              <w:t xml:space="preserve">vadlīnijām, kurām būtu jāskaidro atsevišķi noteikumu projekta aspekti, kā arī </w:t>
            </w:r>
            <w:r w:rsidR="007E3637" w:rsidRPr="00F24702">
              <w:t>ziņojamo datu struktūras noteikšana un termiņi  XML shēm</w:t>
            </w:r>
            <w:r w:rsidR="00F24702" w:rsidRPr="00F24702">
              <w:t>as struktūras</w:t>
            </w:r>
            <w:r w:rsidR="007E3637" w:rsidRPr="00F24702">
              <w:t xml:space="preserve"> publicēšanai</w:t>
            </w:r>
            <w:r w:rsidR="00D85D3D" w:rsidRPr="00F24702">
              <w:t>.</w:t>
            </w:r>
          </w:p>
        </w:tc>
      </w:tr>
      <w:tr w:rsidR="009E0DCE" w:rsidRPr="00C10D6F" w14:paraId="776F2B4E" w14:textId="77777777" w:rsidTr="009817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661378" w14:textId="77777777" w:rsidR="00655F2C"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605C460" w14:textId="77777777" w:rsidR="00E5323B"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64B725C" w14:textId="77777777" w:rsidR="00E5323B" w:rsidRPr="00C10D6F" w:rsidRDefault="009728BD" w:rsidP="002845EE">
            <w:pPr>
              <w:spacing w:after="0" w:line="240" w:lineRule="auto"/>
              <w:ind w:firstLine="261"/>
              <w:jc w:val="both"/>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sz w:val="24"/>
                <w:szCs w:val="24"/>
                <w:lang w:eastAsia="lv-LV"/>
              </w:rPr>
              <w:t>Nav.</w:t>
            </w:r>
          </w:p>
        </w:tc>
      </w:tr>
    </w:tbl>
    <w:p w14:paraId="7EDD4126" w14:textId="77777777" w:rsidR="00E5323B" w:rsidRPr="00C10D6F" w:rsidRDefault="00E5323B" w:rsidP="00E5323B">
      <w:pPr>
        <w:spacing w:after="0" w:line="240" w:lineRule="auto"/>
        <w:rPr>
          <w:rFonts w:ascii="Times New Roman" w:eastAsia="Times New Roman" w:hAnsi="Times New Roman" w:cs="Times New Roman"/>
          <w:iCs/>
          <w:color w:val="414142"/>
          <w:sz w:val="24"/>
          <w:szCs w:val="24"/>
          <w:lang w:eastAsia="lv-LV"/>
        </w:rPr>
      </w:pPr>
      <w:r w:rsidRPr="00C10D6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3029"/>
        <w:gridCol w:w="5338"/>
      </w:tblGrid>
      <w:tr w:rsidR="003C4CE2" w:rsidRPr="00C10D6F" w14:paraId="2A7A572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194BB7" w14:textId="77777777" w:rsidR="00655F2C" w:rsidRPr="00C10D6F" w:rsidRDefault="00E5323B" w:rsidP="002E7047">
            <w:pPr>
              <w:spacing w:after="0" w:line="240" w:lineRule="auto"/>
              <w:jc w:val="center"/>
              <w:rPr>
                <w:rFonts w:ascii="Times New Roman" w:eastAsia="Times New Roman" w:hAnsi="Times New Roman" w:cs="Times New Roman"/>
                <w:b/>
                <w:bCs/>
                <w:iCs/>
                <w:sz w:val="24"/>
                <w:szCs w:val="24"/>
                <w:lang w:eastAsia="lv-LV"/>
              </w:rPr>
            </w:pPr>
            <w:r w:rsidRPr="00C10D6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C4CE2" w:rsidRPr="00C10D6F" w14:paraId="2A38E958" w14:textId="77777777" w:rsidTr="00E06B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6EBC20" w14:textId="77777777" w:rsidR="00655F2C"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D33F79B" w14:textId="77777777" w:rsidR="00E5323B" w:rsidRPr="00C10D6F" w:rsidRDefault="00E5323B" w:rsidP="00E5323B">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2DAEE94D" w14:textId="77777777" w:rsidR="00E5323B" w:rsidRPr="00C10D6F" w:rsidRDefault="00E06B33" w:rsidP="00C40A2D">
            <w:pPr>
              <w:spacing w:after="0" w:line="240" w:lineRule="auto"/>
              <w:ind w:firstLine="261"/>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VID</w:t>
            </w:r>
            <w:r w:rsidR="00F249B4" w:rsidRPr="00C10D6F">
              <w:rPr>
                <w:rFonts w:ascii="Times New Roman" w:eastAsia="Times New Roman" w:hAnsi="Times New Roman" w:cs="Times New Roman"/>
                <w:iCs/>
                <w:sz w:val="24"/>
                <w:szCs w:val="24"/>
                <w:lang w:eastAsia="lv-LV"/>
              </w:rPr>
              <w:t>.</w:t>
            </w:r>
          </w:p>
        </w:tc>
      </w:tr>
      <w:tr w:rsidR="003C4CE2" w:rsidRPr="00C10D6F" w14:paraId="0892A3B1" w14:textId="77777777" w:rsidTr="00E06B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5C9B8D" w14:textId="77777777" w:rsidR="00E06B33" w:rsidRPr="00C10D6F" w:rsidRDefault="00E06B33" w:rsidP="00E06B33">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FC84E1B" w14:textId="77777777" w:rsidR="00E06B33" w:rsidRPr="00C10D6F" w:rsidRDefault="00E06B33" w:rsidP="00E06B33">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Projekta izpildes ietekme uz pārvaldes funkcijām un institucionālo struktūru.</w:t>
            </w:r>
            <w:r w:rsidRPr="00C10D6F">
              <w:rPr>
                <w:rFonts w:ascii="Times New Roman" w:eastAsia="Times New Roman" w:hAnsi="Times New Roman" w:cs="Times New Roman"/>
                <w:iCs/>
                <w:sz w:val="24"/>
                <w:szCs w:val="24"/>
                <w:lang w:eastAsia="lv-LV"/>
              </w:rPr>
              <w:br/>
              <w:t xml:space="preserve">Jaunu institūciju izveide, </w:t>
            </w:r>
            <w:r w:rsidRPr="00C10D6F">
              <w:rPr>
                <w:rFonts w:ascii="Times New Roman" w:eastAsia="Times New Roman" w:hAnsi="Times New Roman" w:cs="Times New Roman"/>
                <w:iCs/>
                <w:sz w:val="24"/>
                <w:szCs w:val="24"/>
                <w:lang w:eastAsia="lv-LV"/>
              </w:rPr>
              <w:lastRenderedPageBreak/>
              <w:t>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52695280" w14:textId="77777777" w:rsidR="00481F13" w:rsidRPr="00C10D6F" w:rsidRDefault="00430A82" w:rsidP="00481F13">
            <w:pPr>
              <w:spacing w:after="0" w:line="240" w:lineRule="auto"/>
              <w:ind w:firstLine="261"/>
              <w:jc w:val="both"/>
              <w:rPr>
                <w:rFonts w:ascii="Times New Roman" w:eastAsia="Times New Roman" w:hAnsi="Times New Roman" w:cs="Times New Roman"/>
                <w:sz w:val="24"/>
                <w:szCs w:val="24"/>
              </w:rPr>
            </w:pPr>
            <w:r w:rsidRPr="00C10D6F">
              <w:rPr>
                <w:rFonts w:ascii="Times New Roman" w:eastAsia="Times New Roman" w:hAnsi="Times New Roman" w:cs="Times New Roman"/>
                <w:sz w:val="24"/>
                <w:szCs w:val="24"/>
              </w:rPr>
              <w:lastRenderedPageBreak/>
              <w:t xml:space="preserve">Noteikumu </w:t>
            </w:r>
            <w:r w:rsidR="00E06B33" w:rsidRPr="00C10D6F">
              <w:rPr>
                <w:rFonts w:ascii="Times New Roman" w:eastAsia="Times New Roman" w:hAnsi="Times New Roman" w:cs="Times New Roman"/>
                <w:sz w:val="24"/>
                <w:szCs w:val="24"/>
              </w:rPr>
              <w:t>projekts nemaina iesaistīto institūciju kompetenci un funkcijas.</w:t>
            </w:r>
          </w:p>
          <w:p w14:paraId="2D8ED989" w14:textId="77777777" w:rsidR="00E06B33" w:rsidRPr="00C10D6F" w:rsidRDefault="00E06B33" w:rsidP="00472728">
            <w:pPr>
              <w:spacing w:after="0" w:line="240" w:lineRule="auto"/>
              <w:ind w:firstLine="261"/>
              <w:jc w:val="both"/>
              <w:rPr>
                <w:rFonts w:ascii="Times New Roman" w:eastAsia="Times New Roman" w:hAnsi="Times New Roman" w:cs="Times New Roman"/>
                <w:sz w:val="24"/>
                <w:szCs w:val="24"/>
              </w:rPr>
            </w:pPr>
            <w:r w:rsidRPr="00C10D6F">
              <w:rPr>
                <w:rFonts w:ascii="Times New Roman" w:eastAsia="Times New Roman" w:hAnsi="Times New Roman" w:cs="Times New Roman"/>
                <w:sz w:val="24"/>
                <w:szCs w:val="24"/>
              </w:rPr>
              <w:t>N</w:t>
            </w:r>
            <w:r w:rsidR="00472728" w:rsidRPr="00C10D6F">
              <w:rPr>
                <w:rFonts w:ascii="Times New Roman" w:eastAsia="Times New Roman" w:hAnsi="Times New Roman" w:cs="Times New Roman"/>
                <w:sz w:val="24"/>
                <w:szCs w:val="24"/>
              </w:rPr>
              <w:t>oteikumu projekts neparedz veidot</w:t>
            </w:r>
            <w:r w:rsidRPr="00C10D6F">
              <w:rPr>
                <w:rFonts w:ascii="Times New Roman" w:eastAsia="Times New Roman" w:hAnsi="Times New Roman" w:cs="Times New Roman"/>
                <w:sz w:val="24"/>
                <w:szCs w:val="24"/>
              </w:rPr>
              <w:t xml:space="preserve"> jaunas institūcijas, reorganizēt vai likvidēt esošās institūcijas.</w:t>
            </w:r>
          </w:p>
          <w:p w14:paraId="5C3C18DC" w14:textId="77777777" w:rsidR="00472728" w:rsidRPr="00C10D6F" w:rsidRDefault="00472728" w:rsidP="00472728">
            <w:pPr>
              <w:spacing w:after="0" w:line="240" w:lineRule="auto"/>
              <w:ind w:firstLine="261"/>
              <w:jc w:val="both"/>
              <w:rPr>
                <w:rFonts w:ascii="Times New Roman" w:eastAsia="Times New Roman" w:hAnsi="Times New Roman" w:cs="Times New Roman"/>
                <w:sz w:val="24"/>
                <w:szCs w:val="24"/>
              </w:rPr>
            </w:pPr>
            <w:r w:rsidRPr="00C10D6F">
              <w:rPr>
                <w:rFonts w:ascii="Times New Roman" w:eastAsia="Times New Roman" w:hAnsi="Times New Roman" w:cs="Times New Roman"/>
                <w:sz w:val="24"/>
                <w:szCs w:val="24"/>
              </w:rPr>
              <w:lastRenderedPageBreak/>
              <w:t xml:space="preserve">Noteikumu projekta </w:t>
            </w:r>
            <w:r w:rsidRPr="00C10D6F">
              <w:rPr>
                <w:rFonts w:ascii="Times New Roman" w:hAnsi="Times New Roman" w:cs="Times New Roman"/>
                <w:sz w:val="24"/>
                <w:szCs w:val="24"/>
              </w:rPr>
              <w:t>izpilde tiks nodrošināta esošo cilvēkresursu un finanšu resursu ietvaros.</w:t>
            </w:r>
          </w:p>
        </w:tc>
      </w:tr>
      <w:tr w:rsidR="003C4CE2" w:rsidRPr="00C10D6F" w14:paraId="6CAA3170" w14:textId="77777777" w:rsidTr="00E06B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9E62C3" w14:textId="77777777" w:rsidR="00E06B33" w:rsidRPr="00C10D6F" w:rsidRDefault="00E06B33" w:rsidP="00E06B33">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33FCC26" w14:textId="77777777" w:rsidR="00E06B33" w:rsidRPr="00C10D6F" w:rsidRDefault="00E06B33" w:rsidP="00E06B33">
            <w:pPr>
              <w:spacing w:after="0" w:line="240" w:lineRule="auto"/>
              <w:rPr>
                <w:rFonts w:ascii="Times New Roman" w:eastAsia="Times New Roman" w:hAnsi="Times New Roman" w:cs="Times New Roman"/>
                <w:iCs/>
                <w:sz w:val="24"/>
                <w:szCs w:val="24"/>
                <w:lang w:eastAsia="lv-LV"/>
              </w:rPr>
            </w:pPr>
            <w:r w:rsidRPr="00C10D6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187AAA5" w14:textId="77777777" w:rsidR="00E06B33" w:rsidRPr="00C10D6F" w:rsidRDefault="00E06B33" w:rsidP="00C40A2D">
            <w:pPr>
              <w:spacing w:after="0" w:line="240" w:lineRule="auto"/>
              <w:ind w:firstLine="261"/>
              <w:rPr>
                <w:rFonts w:ascii="Times New Roman" w:eastAsia="Times New Roman" w:hAnsi="Times New Roman" w:cs="Times New Roman"/>
                <w:sz w:val="24"/>
                <w:szCs w:val="24"/>
              </w:rPr>
            </w:pPr>
            <w:r w:rsidRPr="00C10D6F">
              <w:rPr>
                <w:rFonts w:ascii="Times New Roman" w:eastAsia="Times New Roman" w:hAnsi="Times New Roman" w:cs="Times New Roman"/>
                <w:sz w:val="24"/>
                <w:szCs w:val="24"/>
              </w:rPr>
              <w:t>Nav.</w:t>
            </w:r>
          </w:p>
        </w:tc>
      </w:tr>
    </w:tbl>
    <w:p w14:paraId="58378A0D" w14:textId="77777777" w:rsidR="00C25B49" w:rsidRPr="00C10D6F" w:rsidRDefault="00C25B49" w:rsidP="00894C55">
      <w:pPr>
        <w:spacing w:after="0" w:line="240" w:lineRule="auto"/>
        <w:rPr>
          <w:rFonts w:ascii="Times New Roman" w:hAnsi="Times New Roman" w:cs="Times New Roman"/>
          <w:sz w:val="28"/>
          <w:szCs w:val="28"/>
        </w:rPr>
      </w:pPr>
    </w:p>
    <w:p w14:paraId="65B7F202" w14:textId="77777777" w:rsidR="00E5323B" w:rsidRPr="00C10D6F" w:rsidRDefault="00E5323B" w:rsidP="00894C55">
      <w:pPr>
        <w:spacing w:after="0" w:line="240" w:lineRule="auto"/>
        <w:rPr>
          <w:rFonts w:ascii="Times New Roman" w:hAnsi="Times New Roman" w:cs="Times New Roman"/>
          <w:sz w:val="28"/>
          <w:szCs w:val="28"/>
        </w:rPr>
      </w:pPr>
    </w:p>
    <w:p w14:paraId="5CCC1609" w14:textId="77777777" w:rsidR="00894C55" w:rsidRPr="00824F86" w:rsidRDefault="00E06B33" w:rsidP="00940340">
      <w:pPr>
        <w:tabs>
          <w:tab w:val="left" w:pos="7797"/>
        </w:tabs>
        <w:spacing w:after="0" w:line="240" w:lineRule="auto"/>
        <w:rPr>
          <w:rFonts w:ascii="Times New Roman" w:hAnsi="Times New Roman" w:cs="Times New Roman"/>
          <w:sz w:val="24"/>
          <w:szCs w:val="24"/>
        </w:rPr>
      </w:pPr>
      <w:r w:rsidRPr="00824F86">
        <w:rPr>
          <w:rFonts w:ascii="Times New Roman" w:eastAsia="Times New Roman" w:hAnsi="Times New Roman" w:cs="Times New Roman"/>
          <w:sz w:val="24"/>
          <w:szCs w:val="24"/>
        </w:rPr>
        <w:t>Finanšu</w:t>
      </w:r>
      <w:r w:rsidR="00894C55" w:rsidRPr="00824F86">
        <w:rPr>
          <w:rFonts w:ascii="Times New Roman" w:hAnsi="Times New Roman" w:cs="Times New Roman"/>
          <w:sz w:val="24"/>
          <w:szCs w:val="24"/>
        </w:rPr>
        <w:t xml:space="preserve"> ministrs</w:t>
      </w:r>
      <w:r w:rsidR="00894C55" w:rsidRPr="00824F86">
        <w:rPr>
          <w:rFonts w:ascii="Times New Roman" w:hAnsi="Times New Roman" w:cs="Times New Roman"/>
          <w:sz w:val="24"/>
          <w:szCs w:val="24"/>
        </w:rPr>
        <w:tab/>
      </w:r>
      <w:r w:rsidR="004B3D31" w:rsidRPr="00824F86">
        <w:rPr>
          <w:rFonts w:ascii="Times New Roman" w:hAnsi="Times New Roman" w:cs="Times New Roman"/>
          <w:sz w:val="24"/>
          <w:szCs w:val="24"/>
        </w:rPr>
        <w:t xml:space="preserve"> </w:t>
      </w:r>
      <w:r w:rsidR="003C4CE2" w:rsidRPr="00824F86">
        <w:rPr>
          <w:rFonts w:ascii="Times New Roman" w:hAnsi="Times New Roman" w:cs="Times New Roman"/>
          <w:sz w:val="24"/>
          <w:szCs w:val="24"/>
        </w:rPr>
        <w:t>J</w:t>
      </w:r>
      <w:r w:rsidR="004B3D31" w:rsidRPr="00824F86">
        <w:rPr>
          <w:rFonts w:ascii="Times New Roman" w:hAnsi="Times New Roman" w:cs="Times New Roman"/>
          <w:sz w:val="24"/>
          <w:szCs w:val="24"/>
        </w:rPr>
        <w:t>.</w:t>
      </w:r>
      <w:r w:rsidR="003C4CE2" w:rsidRPr="00824F86">
        <w:rPr>
          <w:rFonts w:ascii="Times New Roman" w:hAnsi="Times New Roman" w:cs="Times New Roman"/>
          <w:sz w:val="24"/>
          <w:szCs w:val="24"/>
        </w:rPr>
        <w:t>Reirs</w:t>
      </w:r>
    </w:p>
    <w:p w14:paraId="1C7632E9" w14:textId="77777777" w:rsidR="00894C55" w:rsidRPr="00C10D6F" w:rsidRDefault="00894C55" w:rsidP="00894C55">
      <w:pPr>
        <w:spacing w:after="0" w:line="240" w:lineRule="auto"/>
        <w:ind w:firstLine="720"/>
        <w:rPr>
          <w:rFonts w:ascii="Times New Roman" w:hAnsi="Times New Roman" w:cs="Times New Roman"/>
          <w:sz w:val="28"/>
          <w:szCs w:val="28"/>
        </w:rPr>
      </w:pPr>
    </w:p>
    <w:p w14:paraId="7D8BCDBD" w14:textId="77777777" w:rsidR="00DE07E0" w:rsidRPr="00C10D6F" w:rsidRDefault="00DE07E0" w:rsidP="00894C55">
      <w:pPr>
        <w:spacing w:after="0" w:line="240" w:lineRule="auto"/>
        <w:ind w:firstLine="720"/>
        <w:rPr>
          <w:rFonts w:ascii="Times New Roman" w:hAnsi="Times New Roman" w:cs="Times New Roman"/>
          <w:sz w:val="28"/>
          <w:szCs w:val="28"/>
        </w:rPr>
      </w:pPr>
    </w:p>
    <w:p w14:paraId="7760B53B" w14:textId="77777777" w:rsidR="00DE07E0" w:rsidRPr="00C10D6F" w:rsidRDefault="00DE07E0" w:rsidP="00894C55">
      <w:pPr>
        <w:spacing w:after="0" w:line="240" w:lineRule="auto"/>
        <w:ind w:firstLine="720"/>
        <w:rPr>
          <w:rFonts w:ascii="Times New Roman" w:hAnsi="Times New Roman" w:cs="Times New Roman"/>
          <w:sz w:val="28"/>
          <w:szCs w:val="28"/>
        </w:rPr>
      </w:pPr>
    </w:p>
    <w:p w14:paraId="54159616" w14:textId="77777777" w:rsidR="00DE07E0" w:rsidRPr="00C10D6F" w:rsidRDefault="00DE07E0" w:rsidP="0048437A">
      <w:pPr>
        <w:spacing w:after="0" w:line="240" w:lineRule="auto"/>
        <w:rPr>
          <w:rFonts w:ascii="Times New Roman" w:hAnsi="Times New Roman" w:cs="Times New Roman"/>
          <w:sz w:val="28"/>
          <w:szCs w:val="28"/>
        </w:rPr>
      </w:pPr>
    </w:p>
    <w:p w14:paraId="5B2BBB5B" w14:textId="77777777" w:rsidR="002C0832" w:rsidRPr="00C10D6F" w:rsidRDefault="002C0832" w:rsidP="00894C55">
      <w:pPr>
        <w:tabs>
          <w:tab w:val="left" w:pos="6237"/>
        </w:tabs>
        <w:spacing w:after="0" w:line="240" w:lineRule="auto"/>
        <w:rPr>
          <w:rFonts w:ascii="Times New Roman" w:hAnsi="Times New Roman" w:cs="Times New Roman"/>
          <w:sz w:val="20"/>
          <w:szCs w:val="20"/>
        </w:rPr>
      </w:pPr>
      <w:r w:rsidRPr="00C10D6F">
        <w:rPr>
          <w:rFonts w:ascii="Times New Roman" w:hAnsi="Times New Roman" w:cs="Times New Roman"/>
          <w:sz w:val="20"/>
          <w:szCs w:val="20"/>
        </w:rPr>
        <w:t>Auziņš, 67095919</w:t>
      </w:r>
    </w:p>
    <w:p w14:paraId="37BF8B71" w14:textId="77777777" w:rsidR="002C0832" w:rsidRPr="00151CC0" w:rsidRDefault="002C0832" w:rsidP="00894C55">
      <w:pPr>
        <w:tabs>
          <w:tab w:val="left" w:pos="6237"/>
        </w:tabs>
        <w:spacing w:after="0" w:line="240" w:lineRule="auto"/>
        <w:rPr>
          <w:rFonts w:ascii="Times New Roman" w:hAnsi="Times New Roman" w:cs="Times New Roman"/>
          <w:sz w:val="20"/>
          <w:szCs w:val="20"/>
        </w:rPr>
      </w:pPr>
      <w:r w:rsidRPr="00C10D6F">
        <w:rPr>
          <w:rFonts w:ascii="Times New Roman" w:hAnsi="Times New Roman" w:cs="Times New Roman"/>
          <w:sz w:val="20"/>
          <w:szCs w:val="20"/>
        </w:rPr>
        <w:t>Roberts.Auzins@fm.gov.lv</w:t>
      </w:r>
    </w:p>
    <w:p w14:paraId="4A5551C8" w14:textId="77777777" w:rsidR="00894C55" w:rsidRPr="006A7F4E" w:rsidRDefault="00894C55" w:rsidP="00894C55">
      <w:pPr>
        <w:tabs>
          <w:tab w:val="left" w:pos="6237"/>
        </w:tabs>
        <w:spacing w:after="0" w:line="240" w:lineRule="auto"/>
        <w:rPr>
          <w:rFonts w:ascii="Times New Roman" w:hAnsi="Times New Roman" w:cs="Times New Roman"/>
          <w:sz w:val="20"/>
          <w:szCs w:val="20"/>
        </w:rPr>
      </w:pPr>
    </w:p>
    <w:sectPr w:rsidR="00894C55" w:rsidRPr="006A7F4E" w:rsidSect="00985CA6">
      <w:headerReference w:type="default" r:id="rId13"/>
      <w:footerReference w:type="default" r:id="rId14"/>
      <w:footerReference w:type="first" r:id="rId15"/>
      <w:pgSz w:w="11906" w:h="16838"/>
      <w:pgMar w:top="1134" w:right="124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6ADE8" w14:textId="77777777" w:rsidR="00021B22" w:rsidRDefault="00021B22" w:rsidP="00894C55">
      <w:pPr>
        <w:spacing w:after="0" w:line="240" w:lineRule="auto"/>
      </w:pPr>
      <w:r>
        <w:separator/>
      </w:r>
    </w:p>
  </w:endnote>
  <w:endnote w:type="continuationSeparator" w:id="0">
    <w:p w14:paraId="281B1FD4" w14:textId="77777777" w:rsidR="00021B22" w:rsidRDefault="00021B22" w:rsidP="00894C55">
      <w:pPr>
        <w:spacing w:after="0" w:line="240" w:lineRule="auto"/>
      </w:pPr>
      <w:r>
        <w:continuationSeparator/>
      </w:r>
    </w:p>
  </w:endnote>
  <w:endnote w:type="continuationNotice" w:id="1">
    <w:p w14:paraId="3DBAA398" w14:textId="77777777" w:rsidR="00021B22" w:rsidRDefault="00021B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E8A7" w14:textId="191229BA" w:rsidR="00DC5661" w:rsidRPr="0027477C" w:rsidRDefault="00DC5661">
    <w:pPr>
      <w:pStyle w:val="Footer"/>
      <w:rPr>
        <w:rFonts w:ascii="Times New Roman" w:hAnsi="Times New Roman" w:cs="Times New Roman"/>
        <w:sz w:val="20"/>
        <w:szCs w:val="20"/>
      </w:rPr>
    </w:pPr>
    <w:r w:rsidRPr="0027477C">
      <w:rPr>
        <w:rFonts w:ascii="Times New Roman" w:hAnsi="Times New Roman" w:cs="Times New Roman"/>
        <w:sz w:val="20"/>
        <w:szCs w:val="20"/>
      </w:rPr>
      <w:fldChar w:fldCharType="begin"/>
    </w:r>
    <w:r w:rsidRPr="0027477C">
      <w:rPr>
        <w:rFonts w:ascii="Times New Roman" w:hAnsi="Times New Roman" w:cs="Times New Roman"/>
        <w:sz w:val="20"/>
        <w:szCs w:val="20"/>
      </w:rPr>
      <w:instrText xml:space="preserve"> FILENAME   \* MERGEFORMAT </w:instrText>
    </w:r>
    <w:r w:rsidRPr="0027477C">
      <w:rPr>
        <w:rFonts w:ascii="Times New Roman" w:hAnsi="Times New Roman" w:cs="Times New Roman"/>
        <w:sz w:val="20"/>
        <w:szCs w:val="20"/>
      </w:rPr>
      <w:fldChar w:fldCharType="separate"/>
    </w:r>
    <w:r w:rsidR="005D2500">
      <w:rPr>
        <w:rFonts w:ascii="Times New Roman" w:hAnsi="Times New Roman" w:cs="Times New Roman"/>
        <w:noProof/>
        <w:sz w:val="20"/>
        <w:szCs w:val="20"/>
      </w:rPr>
      <w:t>FMAnot_040320_</w:t>
    </w:r>
    <w:r w:rsidR="00122751">
      <w:rPr>
        <w:rFonts w:ascii="Times New Roman" w:hAnsi="Times New Roman" w:cs="Times New Roman"/>
        <w:noProof/>
        <w:sz w:val="20"/>
        <w:szCs w:val="20"/>
      </w:rPr>
      <w:t>DAC6</w:t>
    </w:r>
    <w:r w:rsidR="005D2500">
      <w:rPr>
        <w:rFonts w:ascii="Times New Roman" w:hAnsi="Times New Roman" w:cs="Times New Roman"/>
        <w:noProof/>
        <w:sz w:val="20"/>
        <w:szCs w:val="20"/>
      </w:rPr>
      <w:t>.docx</w:t>
    </w:r>
    <w:r w:rsidRPr="0027477C">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9CD8B" w14:textId="2FF0F5D5" w:rsidR="00DC5661" w:rsidRPr="0027477C" w:rsidRDefault="00DC5661">
    <w:pPr>
      <w:pStyle w:val="Footer"/>
      <w:rPr>
        <w:rFonts w:ascii="Times New Roman" w:hAnsi="Times New Roman" w:cs="Times New Roman"/>
        <w:sz w:val="20"/>
        <w:szCs w:val="20"/>
      </w:rPr>
    </w:pPr>
    <w:r w:rsidRPr="0027477C">
      <w:rPr>
        <w:rFonts w:ascii="Times New Roman" w:hAnsi="Times New Roman" w:cs="Times New Roman"/>
        <w:sz w:val="20"/>
        <w:szCs w:val="20"/>
      </w:rPr>
      <w:fldChar w:fldCharType="begin"/>
    </w:r>
    <w:r w:rsidRPr="0027477C">
      <w:rPr>
        <w:rFonts w:ascii="Times New Roman" w:hAnsi="Times New Roman" w:cs="Times New Roman"/>
        <w:sz w:val="20"/>
        <w:szCs w:val="20"/>
      </w:rPr>
      <w:instrText xml:space="preserve"> FILENAME   \* MERGEFORMAT </w:instrText>
    </w:r>
    <w:r w:rsidRPr="0027477C">
      <w:rPr>
        <w:rFonts w:ascii="Times New Roman" w:hAnsi="Times New Roman" w:cs="Times New Roman"/>
        <w:sz w:val="20"/>
        <w:szCs w:val="20"/>
      </w:rPr>
      <w:fldChar w:fldCharType="separate"/>
    </w:r>
    <w:r w:rsidR="005D2500">
      <w:rPr>
        <w:rFonts w:ascii="Times New Roman" w:hAnsi="Times New Roman" w:cs="Times New Roman"/>
        <w:noProof/>
        <w:sz w:val="20"/>
        <w:szCs w:val="20"/>
      </w:rPr>
      <w:t>FMAnot_040320_</w:t>
    </w:r>
    <w:r w:rsidR="00122751">
      <w:rPr>
        <w:rFonts w:ascii="Times New Roman" w:hAnsi="Times New Roman" w:cs="Times New Roman"/>
        <w:noProof/>
        <w:sz w:val="20"/>
        <w:szCs w:val="20"/>
      </w:rPr>
      <w:t>DAC6</w:t>
    </w:r>
    <w:r w:rsidR="005D2500">
      <w:rPr>
        <w:rFonts w:ascii="Times New Roman" w:hAnsi="Times New Roman" w:cs="Times New Roman"/>
        <w:noProof/>
        <w:sz w:val="20"/>
        <w:szCs w:val="20"/>
      </w:rPr>
      <w:t>.docx</w:t>
    </w:r>
    <w:r w:rsidRPr="0027477C">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1FDA0" w14:textId="77777777" w:rsidR="00021B22" w:rsidRDefault="00021B22" w:rsidP="00894C55">
      <w:pPr>
        <w:spacing w:after="0" w:line="240" w:lineRule="auto"/>
      </w:pPr>
      <w:r>
        <w:separator/>
      </w:r>
    </w:p>
  </w:footnote>
  <w:footnote w:type="continuationSeparator" w:id="0">
    <w:p w14:paraId="0B630868" w14:textId="77777777" w:rsidR="00021B22" w:rsidRDefault="00021B22" w:rsidP="00894C55">
      <w:pPr>
        <w:spacing w:after="0" w:line="240" w:lineRule="auto"/>
      </w:pPr>
      <w:r>
        <w:continuationSeparator/>
      </w:r>
    </w:p>
  </w:footnote>
  <w:footnote w:type="continuationNotice" w:id="1">
    <w:p w14:paraId="2CA5E51B" w14:textId="77777777" w:rsidR="00021B22" w:rsidRDefault="00021B22">
      <w:pPr>
        <w:spacing w:after="0" w:line="240" w:lineRule="auto"/>
      </w:pPr>
    </w:p>
  </w:footnote>
  <w:footnote w:id="2">
    <w:p w14:paraId="722F3335" w14:textId="77777777" w:rsidR="00DC5661" w:rsidRPr="007E6F27" w:rsidRDefault="00DC5661" w:rsidP="00D96925">
      <w:pPr>
        <w:pStyle w:val="FootnoteText"/>
        <w:rPr>
          <w:rFonts w:ascii="Times New Roman" w:hAnsi="Times New Roman" w:cs="Times New Roman"/>
        </w:rPr>
      </w:pPr>
      <w:r w:rsidRPr="00C10D6F">
        <w:rPr>
          <w:rStyle w:val="FootnoteReference"/>
          <w:rFonts w:ascii="Times New Roman" w:hAnsi="Times New Roman" w:cs="Times New Roman"/>
        </w:rPr>
        <w:footnoteRef/>
      </w:r>
      <w:r w:rsidRPr="007E6F27">
        <w:rPr>
          <w:rFonts w:ascii="Times New Roman" w:hAnsi="Times New Roman" w:cs="Times New Roman"/>
        </w:rPr>
        <w:t>https://assets.publishing.service.gov.uk/government/uploads/system/uploads/attachment_data/file/818842/International_Tax_Enforcement_-_disclosable_</w:t>
      </w:r>
      <w:r w:rsidRPr="009B11CD">
        <w:rPr>
          <w:rFonts w:ascii="Times New Roman" w:hAnsi="Times New Roman" w:cs="Times New Roman"/>
        </w:rPr>
        <w:t>arrangements__consultation_.pdf</w:t>
      </w:r>
      <w:r w:rsidRPr="007E6F27">
        <w:rPr>
          <w:rFonts w:ascii="Times New Roman" w:hAnsi="Times New Roman" w:cs="Times New Roman"/>
        </w:rPr>
        <w:t>;</w:t>
      </w:r>
    </w:p>
  </w:footnote>
  <w:footnote w:id="3">
    <w:p w14:paraId="17CC7457" w14:textId="77777777" w:rsidR="00DC5661" w:rsidRPr="007E6F27" w:rsidRDefault="00DC5661" w:rsidP="00D96925">
      <w:pPr>
        <w:pStyle w:val="FootnoteText"/>
        <w:rPr>
          <w:rFonts w:ascii="Times New Roman" w:hAnsi="Times New Roman" w:cs="Times New Roman"/>
        </w:rPr>
      </w:pPr>
      <w:r w:rsidRPr="007E6F27">
        <w:rPr>
          <w:rStyle w:val="FootnoteReference"/>
          <w:rFonts w:ascii="Times New Roman" w:hAnsi="Times New Roman" w:cs="Times New Roman"/>
        </w:rPr>
        <w:footnoteRef/>
      </w:r>
      <w:r w:rsidRPr="007E6F27">
        <w:rPr>
          <w:rFonts w:ascii="Times New Roman" w:hAnsi="Times New Roman" w:cs="Times New Roman"/>
        </w:rPr>
        <w:t>https://assets.publishing.service.gov.uk/government/uploads/system/uploads/attachment_data/file/856842/International_Tax_Enforcement_disclosable_arrangements_summary_of_responses.pdf;</w:t>
      </w:r>
    </w:p>
  </w:footnote>
  <w:footnote w:id="4">
    <w:p w14:paraId="1997D94B" w14:textId="77777777" w:rsidR="00DC5661" w:rsidRPr="00FF4C23" w:rsidRDefault="00DC5661" w:rsidP="00D96925">
      <w:pPr>
        <w:pStyle w:val="FootnoteText"/>
      </w:pPr>
      <w:r w:rsidRPr="007E6F27">
        <w:rPr>
          <w:rStyle w:val="FootnoteReference"/>
          <w:rFonts w:ascii="Times New Roman" w:hAnsi="Times New Roman" w:cs="Times New Roman"/>
        </w:rPr>
        <w:footnoteRef/>
      </w:r>
      <w:r w:rsidRPr="007E6F27">
        <w:rPr>
          <w:rFonts w:ascii="Times New Roman" w:hAnsi="Times New Roman" w:cs="Times New Roman"/>
        </w:rPr>
        <w:t>https://assets.publishing.service.gov.uk/government/uploads/system/uploads/attachment_data/file/701190/DOTAS-March.pdf;</w:t>
      </w:r>
    </w:p>
  </w:footnote>
  <w:footnote w:id="5">
    <w:p w14:paraId="7177C1BF" w14:textId="77777777" w:rsidR="00DC5661" w:rsidRPr="006B26B7" w:rsidRDefault="00DC5661" w:rsidP="00D96925">
      <w:pPr>
        <w:pStyle w:val="FootnoteText"/>
        <w:jc w:val="both"/>
        <w:rPr>
          <w:rFonts w:ascii="Times New Roman" w:hAnsi="Times New Roman" w:cs="Times New Roman"/>
          <w:lang w:val="lv-LV"/>
        </w:rPr>
      </w:pPr>
      <w:r w:rsidRPr="007E6F27">
        <w:rPr>
          <w:rStyle w:val="FootnoteReference"/>
          <w:rFonts w:ascii="Times New Roman" w:hAnsi="Times New Roman" w:cs="Times New Roman"/>
        </w:rPr>
        <w:footnoteRef/>
      </w:r>
      <w:r w:rsidRPr="007E6F27">
        <w:rPr>
          <w:rFonts w:ascii="Times New Roman" w:hAnsi="Times New Roman" w:cs="Times New Roman"/>
        </w:rPr>
        <w:t xml:space="preserve"> OECD Model Mandatory Disclosure Rules for CRS Avoidance Arrangements and Opaque Offshore Structures</w:t>
      </w:r>
      <w:r>
        <w:rPr>
          <w:rFonts w:ascii="Times New Roman" w:hAnsi="Times New Roman" w:cs="Times New Roman"/>
        </w:rPr>
        <w:t xml:space="preserve"> (tiešsaiste: pieejams: </w:t>
      </w:r>
      <w:r w:rsidRPr="009218B9">
        <w:rPr>
          <w:rFonts w:ascii="Times New Roman" w:hAnsi="Times New Roman" w:cs="Times New Roman"/>
        </w:rPr>
        <w:t>https://www.oecd.org/tax/exchange-of-tax-information/model-mandatory-disclosure-rules-for-crs-avoidance-arrangements-and-opaque-offshore-structures.htm</w:t>
      </w:r>
      <w:r>
        <w:rPr>
          <w:rFonts w:ascii="Times New Roman" w:hAnsi="Times New Roman" w:cs="Times New Roman"/>
        </w:rPr>
        <w:t>).</w:t>
      </w:r>
    </w:p>
  </w:footnote>
  <w:footnote w:id="6">
    <w:p w14:paraId="1A50C2BC" w14:textId="77777777" w:rsidR="00DC5661" w:rsidRPr="002C0832" w:rsidRDefault="00DC5661" w:rsidP="00151CC0">
      <w:pPr>
        <w:pStyle w:val="FootnoteText"/>
        <w:jc w:val="both"/>
        <w:rPr>
          <w:lang w:val="lv-LV"/>
        </w:rPr>
      </w:pPr>
      <w:r>
        <w:rPr>
          <w:rStyle w:val="FootnoteReference"/>
        </w:rPr>
        <w:footnoteRef/>
      </w:r>
      <w:r w:rsidRPr="00151CC0">
        <w:rPr>
          <w:lang w:val="lv-LV"/>
        </w:rPr>
        <w:t xml:space="preserve"> </w:t>
      </w:r>
      <w:r w:rsidRPr="00151CC0">
        <w:rPr>
          <w:rFonts w:ascii="Times New Roman" w:hAnsi="Times New Roman" w:cs="Times New Roman"/>
          <w:lang w:val="lv-LV"/>
        </w:rPr>
        <w:t>Detalizētāka informācija par paredzamo informācijas apmaiņu ar trešajām valstīm pieejama: https://www.oecd.org/tax/exchange-of-tax-information/model-mandatory-disclosure-rules-for-crs-avoidance-arrangements-and-opaque-offshore-structures.htm</w:t>
      </w:r>
    </w:p>
  </w:footnote>
  <w:footnote w:id="7">
    <w:p w14:paraId="274B7400" w14:textId="77777777" w:rsidR="00DC5661" w:rsidRPr="00C10D6F" w:rsidRDefault="00DC5661" w:rsidP="00151CC0">
      <w:pPr>
        <w:pStyle w:val="FootnoteText"/>
        <w:jc w:val="both"/>
        <w:rPr>
          <w:rFonts w:ascii="Times New Roman" w:hAnsi="Times New Roman" w:cs="Times New Roman"/>
          <w:lang w:val="lv-LV"/>
        </w:rPr>
      </w:pPr>
      <w:r w:rsidRPr="00151CC0">
        <w:rPr>
          <w:rStyle w:val="FootnoteReference"/>
          <w:rFonts w:ascii="Times New Roman" w:hAnsi="Times New Roman" w:cs="Times New Roman"/>
        </w:rPr>
        <w:footnoteRef/>
      </w:r>
      <w:r w:rsidRPr="00151CC0">
        <w:rPr>
          <w:rFonts w:ascii="Times New Roman" w:hAnsi="Times New Roman" w:cs="Times New Roman"/>
          <w:lang w:val="lv-LV"/>
        </w:rPr>
        <w:t xml:space="preserve"> Detalizētāka informācija </w:t>
      </w:r>
      <w:r>
        <w:rPr>
          <w:rFonts w:ascii="Times New Roman" w:hAnsi="Times New Roman" w:cs="Times New Roman"/>
          <w:lang w:val="lv-LV"/>
        </w:rPr>
        <w:t xml:space="preserve">par VID pasākumiem Datu regulas prasību izpildei, pieejama, piemēram: </w:t>
      </w:r>
      <w:hyperlink r:id="rId1" w:history="1">
        <w:r w:rsidRPr="00DC7109">
          <w:rPr>
            <w:rStyle w:val="Hyperlink"/>
            <w:rFonts w:ascii="Times New Roman" w:hAnsi="Times New Roman" w:cs="Times New Roman"/>
            <w:lang w:val="lv-LV"/>
          </w:rPr>
          <w:t>https://titania.saeima.lv/LIVS13/saeimalivs13.nsf/0/47AFBD74B8B353A6C2258496003BC7C8?OpenDocument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5BF735A" w14:textId="7D9DBF00" w:rsidR="00DC5661" w:rsidRPr="00C25B49" w:rsidRDefault="00DC566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35F90">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031E5"/>
    <w:multiLevelType w:val="hybridMultilevel"/>
    <w:tmpl w:val="B830B9FE"/>
    <w:lvl w:ilvl="0" w:tplc="BCBCEAE2">
      <w:numFmt w:val="bullet"/>
      <w:lvlText w:val="-"/>
      <w:lvlJc w:val="left"/>
      <w:pPr>
        <w:ind w:left="981" w:hanging="360"/>
      </w:pPr>
      <w:rPr>
        <w:rFonts w:ascii="Times New Roman" w:eastAsia="Times New Roman" w:hAnsi="Times New Roman" w:cs="Times New Roman" w:hint="default"/>
      </w:rPr>
    </w:lvl>
    <w:lvl w:ilvl="1" w:tplc="04260003" w:tentative="1">
      <w:start w:val="1"/>
      <w:numFmt w:val="bullet"/>
      <w:lvlText w:val="o"/>
      <w:lvlJc w:val="left"/>
      <w:pPr>
        <w:ind w:left="1701" w:hanging="360"/>
      </w:pPr>
      <w:rPr>
        <w:rFonts w:ascii="Courier New" w:hAnsi="Courier New" w:cs="Courier New" w:hint="default"/>
      </w:rPr>
    </w:lvl>
    <w:lvl w:ilvl="2" w:tplc="04260005" w:tentative="1">
      <w:start w:val="1"/>
      <w:numFmt w:val="bullet"/>
      <w:lvlText w:val=""/>
      <w:lvlJc w:val="left"/>
      <w:pPr>
        <w:ind w:left="2421" w:hanging="360"/>
      </w:pPr>
      <w:rPr>
        <w:rFonts w:ascii="Wingdings" w:hAnsi="Wingdings" w:hint="default"/>
      </w:rPr>
    </w:lvl>
    <w:lvl w:ilvl="3" w:tplc="04260001" w:tentative="1">
      <w:start w:val="1"/>
      <w:numFmt w:val="bullet"/>
      <w:lvlText w:val=""/>
      <w:lvlJc w:val="left"/>
      <w:pPr>
        <w:ind w:left="3141" w:hanging="360"/>
      </w:pPr>
      <w:rPr>
        <w:rFonts w:ascii="Symbol" w:hAnsi="Symbol" w:hint="default"/>
      </w:rPr>
    </w:lvl>
    <w:lvl w:ilvl="4" w:tplc="04260003" w:tentative="1">
      <w:start w:val="1"/>
      <w:numFmt w:val="bullet"/>
      <w:lvlText w:val="o"/>
      <w:lvlJc w:val="left"/>
      <w:pPr>
        <w:ind w:left="3861" w:hanging="360"/>
      </w:pPr>
      <w:rPr>
        <w:rFonts w:ascii="Courier New" w:hAnsi="Courier New" w:cs="Courier New" w:hint="default"/>
      </w:rPr>
    </w:lvl>
    <w:lvl w:ilvl="5" w:tplc="04260005" w:tentative="1">
      <w:start w:val="1"/>
      <w:numFmt w:val="bullet"/>
      <w:lvlText w:val=""/>
      <w:lvlJc w:val="left"/>
      <w:pPr>
        <w:ind w:left="4581" w:hanging="360"/>
      </w:pPr>
      <w:rPr>
        <w:rFonts w:ascii="Wingdings" w:hAnsi="Wingdings" w:hint="default"/>
      </w:rPr>
    </w:lvl>
    <w:lvl w:ilvl="6" w:tplc="04260001" w:tentative="1">
      <w:start w:val="1"/>
      <w:numFmt w:val="bullet"/>
      <w:lvlText w:val=""/>
      <w:lvlJc w:val="left"/>
      <w:pPr>
        <w:ind w:left="5301" w:hanging="360"/>
      </w:pPr>
      <w:rPr>
        <w:rFonts w:ascii="Symbol" w:hAnsi="Symbol" w:hint="default"/>
      </w:rPr>
    </w:lvl>
    <w:lvl w:ilvl="7" w:tplc="04260003" w:tentative="1">
      <w:start w:val="1"/>
      <w:numFmt w:val="bullet"/>
      <w:lvlText w:val="o"/>
      <w:lvlJc w:val="left"/>
      <w:pPr>
        <w:ind w:left="6021" w:hanging="360"/>
      </w:pPr>
      <w:rPr>
        <w:rFonts w:ascii="Courier New" w:hAnsi="Courier New" w:cs="Courier New" w:hint="default"/>
      </w:rPr>
    </w:lvl>
    <w:lvl w:ilvl="8" w:tplc="04260005" w:tentative="1">
      <w:start w:val="1"/>
      <w:numFmt w:val="bullet"/>
      <w:lvlText w:val=""/>
      <w:lvlJc w:val="left"/>
      <w:pPr>
        <w:ind w:left="6741" w:hanging="360"/>
      </w:pPr>
      <w:rPr>
        <w:rFonts w:ascii="Wingdings" w:hAnsi="Wingdings" w:hint="default"/>
      </w:rPr>
    </w:lvl>
  </w:abstractNum>
  <w:abstractNum w:abstractNumId="1" w15:restartNumberingAfterBreak="0">
    <w:nsid w:val="1A571F6C"/>
    <w:multiLevelType w:val="hybridMultilevel"/>
    <w:tmpl w:val="C58C03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5B4E7C"/>
    <w:multiLevelType w:val="hybridMultilevel"/>
    <w:tmpl w:val="75E4325A"/>
    <w:lvl w:ilvl="0" w:tplc="BE74ED6E">
      <w:numFmt w:val="bullet"/>
      <w:lvlText w:val="-"/>
      <w:lvlJc w:val="left"/>
      <w:pPr>
        <w:ind w:left="720" w:hanging="360"/>
      </w:pPr>
      <w:rPr>
        <w:rFonts w:ascii="Verdana" w:eastAsia="Times New Roman" w:hAnsi="Verdan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AC6083"/>
    <w:multiLevelType w:val="hybridMultilevel"/>
    <w:tmpl w:val="A2980EB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F101FF"/>
    <w:multiLevelType w:val="hybridMultilevel"/>
    <w:tmpl w:val="D7EAD5F2"/>
    <w:lvl w:ilvl="0" w:tplc="CD944080">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BE847EB"/>
    <w:multiLevelType w:val="hybridMultilevel"/>
    <w:tmpl w:val="76784F04"/>
    <w:lvl w:ilvl="0" w:tplc="04260001">
      <w:start w:val="1"/>
      <w:numFmt w:val="bullet"/>
      <w:lvlText w:val=""/>
      <w:lvlJc w:val="left"/>
      <w:pPr>
        <w:ind w:left="967" w:hanging="360"/>
      </w:pPr>
      <w:rPr>
        <w:rFonts w:ascii="Symbol" w:hAnsi="Symbol" w:hint="default"/>
      </w:rPr>
    </w:lvl>
    <w:lvl w:ilvl="1" w:tplc="04260003" w:tentative="1">
      <w:start w:val="1"/>
      <w:numFmt w:val="bullet"/>
      <w:lvlText w:val="o"/>
      <w:lvlJc w:val="left"/>
      <w:pPr>
        <w:ind w:left="1687" w:hanging="360"/>
      </w:pPr>
      <w:rPr>
        <w:rFonts w:ascii="Courier New" w:hAnsi="Courier New" w:cs="Courier New" w:hint="default"/>
      </w:rPr>
    </w:lvl>
    <w:lvl w:ilvl="2" w:tplc="04260005" w:tentative="1">
      <w:start w:val="1"/>
      <w:numFmt w:val="bullet"/>
      <w:lvlText w:val=""/>
      <w:lvlJc w:val="left"/>
      <w:pPr>
        <w:ind w:left="2407" w:hanging="360"/>
      </w:pPr>
      <w:rPr>
        <w:rFonts w:ascii="Wingdings" w:hAnsi="Wingdings" w:hint="default"/>
      </w:rPr>
    </w:lvl>
    <w:lvl w:ilvl="3" w:tplc="04260001" w:tentative="1">
      <w:start w:val="1"/>
      <w:numFmt w:val="bullet"/>
      <w:lvlText w:val=""/>
      <w:lvlJc w:val="left"/>
      <w:pPr>
        <w:ind w:left="3127" w:hanging="360"/>
      </w:pPr>
      <w:rPr>
        <w:rFonts w:ascii="Symbol" w:hAnsi="Symbol" w:hint="default"/>
      </w:rPr>
    </w:lvl>
    <w:lvl w:ilvl="4" w:tplc="04260003" w:tentative="1">
      <w:start w:val="1"/>
      <w:numFmt w:val="bullet"/>
      <w:lvlText w:val="o"/>
      <w:lvlJc w:val="left"/>
      <w:pPr>
        <w:ind w:left="3847" w:hanging="360"/>
      </w:pPr>
      <w:rPr>
        <w:rFonts w:ascii="Courier New" w:hAnsi="Courier New" w:cs="Courier New" w:hint="default"/>
      </w:rPr>
    </w:lvl>
    <w:lvl w:ilvl="5" w:tplc="04260005" w:tentative="1">
      <w:start w:val="1"/>
      <w:numFmt w:val="bullet"/>
      <w:lvlText w:val=""/>
      <w:lvlJc w:val="left"/>
      <w:pPr>
        <w:ind w:left="4567" w:hanging="360"/>
      </w:pPr>
      <w:rPr>
        <w:rFonts w:ascii="Wingdings" w:hAnsi="Wingdings" w:hint="default"/>
      </w:rPr>
    </w:lvl>
    <w:lvl w:ilvl="6" w:tplc="04260001" w:tentative="1">
      <w:start w:val="1"/>
      <w:numFmt w:val="bullet"/>
      <w:lvlText w:val=""/>
      <w:lvlJc w:val="left"/>
      <w:pPr>
        <w:ind w:left="5287" w:hanging="360"/>
      </w:pPr>
      <w:rPr>
        <w:rFonts w:ascii="Symbol" w:hAnsi="Symbol" w:hint="default"/>
      </w:rPr>
    </w:lvl>
    <w:lvl w:ilvl="7" w:tplc="04260003" w:tentative="1">
      <w:start w:val="1"/>
      <w:numFmt w:val="bullet"/>
      <w:lvlText w:val="o"/>
      <w:lvlJc w:val="left"/>
      <w:pPr>
        <w:ind w:left="6007" w:hanging="360"/>
      </w:pPr>
      <w:rPr>
        <w:rFonts w:ascii="Courier New" w:hAnsi="Courier New" w:cs="Courier New" w:hint="default"/>
      </w:rPr>
    </w:lvl>
    <w:lvl w:ilvl="8" w:tplc="04260005" w:tentative="1">
      <w:start w:val="1"/>
      <w:numFmt w:val="bullet"/>
      <w:lvlText w:val=""/>
      <w:lvlJc w:val="left"/>
      <w:pPr>
        <w:ind w:left="6727" w:hanging="360"/>
      </w:pPr>
      <w:rPr>
        <w:rFonts w:ascii="Wingdings" w:hAnsi="Wingdings" w:hint="default"/>
      </w:rPr>
    </w:lvl>
  </w:abstractNum>
  <w:abstractNum w:abstractNumId="6" w15:restartNumberingAfterBreak="0">
    <w:nsid w:val="4CE1175A"/>
    <w:multiLevelType w:val="hybridMultilevel"/>
    <w:tmpl w:val="81B8E26A"/>
    <w:lvl w:ilvl="0" w:tplc="81B68ACE">
      <w:start w:val="1"/>
      <w:numFmt w:val="decimal"/>
      <w:lvlText w:val="%1)"/>
      <w:lvlJc w:val="left"/>
      <w:pPr>
        <w:ind w:left="719" w:hanging="43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4DCF39A9"/>
    <w:multiLevelType w:val="hybridMultilevel"/>
    <w:tmpl w:val="7B000A1E"/>
    <w:lvl w:ilvl="0" w:tplc="BE74ED6E">
      <w:numFmt w:val="bullet"/>
      <w:lvlText w:val="-"/>
      <w:lvlJc w:val="left"/>
      <w:pPr>
        <w:ind w:left="720" w:hanging="360"/>
      </w:pPr>
      <w:rPr>
        <w:rFonts w:ascii="Verdana" w:eastAsia="Times New Roman" w:hAnsi="Verdan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9E5747E"/>
    <w:multiLevelType w:val="hybridMultilevel"/>
    <w:tmpl w:val="248C6E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D096A31"/>
    <w:multiLevelType w:val="hybridMultilevel"/>
    <w:tmpl w:val="908856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DE78C2"/>
    <w:multiLevelType w:val="hybridMultilevel"/>
    <w:tmpl w:val="F1B42AF8"/>
    <w:lvl w:ilvl="0" w:tplc="BCBCEAE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E3371C6"/>
    <w:multiLevelType w:val="hybridMultilevel"/>
    <w:tmpl w:val="7CAEA950"/>
    <w:lvl w:ilvl="0" w:tplc="2C120A54">
      <w:start w:val="1"/>
      <w:numFmt w:val="decimal"/>
      <w:lvlText w:val="%1)"/>
      <w:lvlJc w:val="left"/>
      <w:pPr>
        <w:ind w:left="966" w:hanging="705"/>
      </w:pPr>
      <w:rPr>
        <w:rFonts w:hint="default"/>
      </w:rPr>
    </w:lvl>
    <w:lvl w:ilvl="1" w:tplc="04260019" w:tentative="1">
      <w:start w:val="1"/>
      <w:numFmt w:val="lowerLetter"/>
      <w:lvlText w:val="%2."/>
      <w:lvlJc w:val="left"/>
      <w:pPr>
        <w:ind w:left="1341" w:hanging="360"/>
      </w:pPr>
    </w:lvl>
    <w:lvl w:ilvl="2" w:tplc="0426001B" w:tentative="1">
      <w:start w:val="1"/>
      <w:numFmt w:val="lowerRoman"/>
      <w:lvlText w:val="%3."/>
      <w:lvlJc w:val="right"/>
      <w:pPr>
        <w:ind w:left="2061" w:hanging="180"/>
      </w:pPr>
    </w:lvl>
    <w:lvl w:ilvl="3" w:tplc="0426000F" w:tentative="1">
      <w:start w:val="1"/>
      <w:numFmt w:val="decimal"/>
      <w:lvlText w:val="%4."/>
      <w:lvlJc w:val="left"/>
      <w:pPr>
        <w:ind w:left="2781" w:hanging="360"/>
      </w:pPr>
    </w:lvl>
    <w:lvl w:ilvl="4" w:tplc="04260019" w:tentative="1">
      <w:start w:val="1"/>
      <w:numFmt w:val="lowerLetter"/>
      <w:lvlText w:val="%5."/>
      <w:lvlJc w:val="left"/>
      <w:pPr>
        <w:ind w:left="3501" w:hanging="360"/>
      </w:pPr>
    </w:lvl>
    <w:lvl w:ilvl="5" w:tplc="0426001B" w:tentative="1">
      <w:start w:val="1"/>
      <w:numFmt w:val="lowerRoman"/>
      <w:lvlText w:val="%6."/>
      <w:lvlJc w:val="right"/>
      <w:pPr>
        <w:ind w:left="4221" w:hanging="180"/>
      </w:pPr>
    </w:lvl>
    <w:lvl w:ilvl="6" w:tplc="0426000F" w:tentative="1">
      <w:start w:val="1"/>
      <w:numFmt w:val="decimal"/>
      <w:lvlText w:val="%7."/>
      <w:lvlJc w:val="left"/>
      <w:pPr>
        <w:ind w:left="4941" w:hanging="360"/>
      </w:pPr>
    </w:lvl>
    <w:lvl w:ilvl="7" w:tplc="04260019" w:tentative="1">
      <w:start w:val="1"/>
      <w:numFmt w:val="lowerLetter"/>
      <w:lvlText w:val="%8."/>
      <w:lvlJc w:val="left"/>
      <w:pPr>
        <w:ind w:left="5661" w:hanging="360"/>
      </w:pPr>
    </w:lvl>
    <w:lvl w:ilvl="8" w:tplc="0426001B" w:tentative="1">
      <w:start w:val="1"/>
      <w:numFmt w:val="lowerRoman"/>
      <w:lvlText w:val="%9."/>
      <w:lvlJc w:val="right"/>
      <w:pPr>
        <w:ind w:left="6381" w:hanging="180"/>
      </w:pPr>
    </w:lvl>
  </w:abstractNum>
  <w:abstractNum w:abstractNumId="12" w15:restartNumberingAfterBreak="0">
    <w:nsid w:val="71A3468F"/>
    <w:multiLevelType w:val="hybridMultilevel"/>
    <w:tmpl w:val="2FF8B9B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38B76B1"/>
    <w:multiLevelType w:val="multilevel"/>
    <w:tmpl w:val="591E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3"/>
  </w:num>
  <w:num w:numId="4">
    <w:abstractNumId w:val="8"/>
  </w:num>
  <w:num w:numId="5">
    <w:abstractNumId w:val="5"/>
  </w:num>
  <w:num w:numId="6">
    <w:abstractNumId w:val="2"/>
  </w:num>
  <w:num w:numId="7">
    <w:abstractNumId w:val="1"/>
  </w:num>
  <w:num w:numId="8">
    <w:abstractNumId w:val="10"/>
  </w:num>
  <w:num w:numId="9">
    <w:abstractNumId w:val="0"/>
  </w:num>
  <w:num w:numId="10">
    <w:abstractNumId w:val="12"/>
  </w:num>
  <w:num w:numId="11">
    <w:abstractNumId w:val="3"/>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044"/>
    <w:rsid w:val="00000A29"/>
    <w:rsid w:val="00000A59"/>
    <w:rsid w:val="0000299B"/>
    <w:rsid w:val="00002CE0"/>
    <w:rsid w:val="000038D8"/>
    <w:rsid w:val="000046BC"/>
    <w:rsid w:val="00005C52"/>
    <w:rsid w:val="00007C76"/>
    <w:rsid w:val="00012722"/>
    <w:rsid w:val="0001788F"/>
    <w:rsid w:val="00021B22"/>
    <w:rsid w:val="000221B2"/>
    <w:rsid w:val="00023209"/>
    <w:rsid w:val="000233D5"/>
    <w:rsid w:val="00024805"/>
    <w:rsid w:val="000255D4"/>
    <w:rsid w:val="000307A5"/>
    <w:rsid w:val="000307A9"/>
    <w:rsid w:val="00030D56"/>
    <w:rsid w:val="00031D94"/>
    <w:rsid w:val="00033342"/>
    <w:rsid w:val="000334DB"/>
    <w:rsid w:val="00033D4A"/>
    <w:rsid w:val="000413DB"/>
    <w:rsid w:val="00041493"/>
    <w:rsid w:val="0004187C"/>
    <w:rsid w:val="00043C24"/>
    <w:rsid w:val="00043D68"/>
    <w:rsid w:val="00044B74"/>
    <w:rsid w:val="00044D0B"/>
    <w:rsid w:val="00047C50"/>
    <w:rsid w:val="0005144D"/>
    <w:rsid w:val="00053896"/>
    <w:rsid w:val="00054B33"/>
    <w:rsid w:val="00055920"/>
    <w:rsid w:val="00057F8A"/>
    <w:rsid w:val="00063AAA"/>
    <w:rsid w:val="00064B7F"/>
    <w:rsid w:val="00065A2A"/>
    <w:rsid w:val="00066AA6"/>
    <w:rsid w:val="00067967"/>
    <w:rsid w:val="00075B18"/>
    <w:rsid w:val="0007623C"/>
    <w:rsid w:val="00083258"/>
    <w:rsid w:val="0008371F"/>
    <w:rsid w:val="00083AAC"/>
    <w:rsid w:val="0008617E"/>
    <w:rsid w:val="00087168"/>
    <w:rsid w:val="000938E8"/>
    <w:rsid w:val="00093B67"/>
    <w:rsid w:val="000951D1"/>
    <w:rsid w:val="00095C00"/>
    <w:rsid w:val="00096793"/>
    <w:rsid w:val="0009747D"/>
    <w:rsid w:val="00097C1C"/>
    <w:rsid w:val="000A6F15"/>
    <w:rsid w:val="000B0824"/>
    <w:rsid w:val="000B1E9D"/>
    <w:rsid w:val="000B3C0C"/>
    <w:rsid w:val="000B4B56"/>
    <w:rsid w:val="000B6BB4"/>
    <w:rsid w:val="000C2136"/>
    <w:rsid w:val="000C286D"/>
    <w:rsid w:val="000C3786"/>
    <w:rsid w:val="000C62C0"/>
    <w:rsid w:val="000C79E7"/>
    <w:rsid w:val="000C7F19"/>
    <w:rsid w:val="000D42FC"/>
    <w:rsid w:val="000D45D1"/>
    <w:rsid w:val="000D7B7F"/>
    <w:rsid w:val="000E1BC5"/>
    <w:rsid w:val="000E2CBC"/>
    <w:rsid w:val="000E7D91"/>
    <w:rsid w:val="000F05BE"/>
    <w:rsid w:val="000F1343"/>
    <w:rsid w:val="000F2D12"/>
    <w:rsid w:val="000F7481"/>
    <w:rsid w:val="00100266"/>
    <w:rsid w:val="00101F17"/>
    <w:rsid w:val="00102D06"/>
    <w:rsid w:val="00103242"/>
    <w:rsid w:val="001034E5"/>
    <w:rsid w:val="00103B35"/>
    <w:rsid w:val="0010552E"/>
    <w:rsid w:val="001069AD"/>
    <w:rsid w:val="001133AD"/>
    <w:rsid w:val="00115709"/>
    <w:rsid w:val="00116864"/>
    <w:rsid w:val="0012066F"/>
    <w:rsid w:val="00120C86"/>
    <w:rsid w:val="00122098"/>
    <w:rsid w:val="00122290"/>
    <w:rsid w:val="00122751"/>
    <w:rsid w:val="00127425"/>
    <w:rsid w:val="001301D8"/>
    <w:rsid w:val="00130C96"/>
    <w:rsid w:val="001310C1"/>
    <w:rsid w:val="00132F28"/>
    <w:rsid w:val="001372F8"/>
    <w:rsid w:val="00141A2A"/>
    <w:rsid w:val="00142BC5"/>
    <w:rsid w:val="00143C77"/>
    <w:rsid w:val="00144428"/>
    <w:rsid w:val="001445E1"/>
    <w:rsid w:val="00145752"/>
    <w:rsid w:val="00146152"/>
    <w:rsid w:val="001462B4"/>
    <w:rsid w:val="00147B5A"/>
    <w:rsid w:val="00147C20"/>
    <w:rsid w:val="00150E8F"/>
    <w:rsid w:val="00151CC0"/>
    <w:rsid w:val="00152881"/>
    <w:rsid w:val="00156BA2"/>
    <w:rsid w:val="00156BE0"/>
    <w:rsid w:val="001575BB"/>
    <w:rsid w:val="00160178"/>
    <w:rsid w:val="00161FE1"/>
    <w:rsid w:val="0016561A"/>
    <w:rsid w:val="001656A1"/>
    <w:rsid w:val="001728F6"/>
    <w:rsid w:val="001746D6"/>
    <w:rsid w:val="001831F1"/>
    <w:rsid w:val="00183F88"/>
    <w:rsid w:val="00184CDC"/>
    <w:rsid w:val="0018536C"/>
    <w:rsid w:val="00193E80"/>
    <w:rsid w:val="001A0C32"/>
    <w:rsid w:val="001A395A"/>
    <w:rsid w:val="001A3FD7"/>
    <w:rsid w:val="001B3AF8"/>
    <w:rsid w:val="001C044C"/>
    <w:rsid w:val="001C0C33"/>
    <w:rsid w:val="001C2FBC"/>
    <w:rsid w:val="001C3462"/>
    <w:rsid w:val="001C5038"/>
    <w:rsid w:val="001C532C"/>
    <w:rsid w:val="001C6447"/>
    <w:rsid w:val="001C7F8E"/>
    <w:rsid w:val="001D6E4A"/>
    <w:rsid w:val="001D76CA"/>
    <w:rsid w:val="001E087E"/>
    <w:rsid w:val="001E08AF"/>
    <w:rsid w:val="001E665E"/>
    <w:rsid w:val="001F5F10"/>
    <w:rsid w:val="001F68E1"/>
    <w:rsid w:val="002067DF"/>
    <w:rsid w:val="00210649"/>
    <w:rsid w:val="002107BA"/>
    <w:rsid w:val="00211088"/>
    <w:rsid w:val="00211AC2"/>
    <w:rsid w:val="00211C41"/>
    <w:rsid w:val="00212071"/>
    <w:rsid w:val="002136E4"/>
    <w:rsid w:val="0021529C"/>
    <w:rsid w:val="0021577A"/>
    <w:rsid w:val="00216D9C"/>
    <w:rsid w:val="002177C4"/>
    <w:rsid w:val="00220D98"/>
    <w:rsid w:val="0022763F"/>
    <w:rsid w:val="00241CB1"/>
    <w:rsid w:val="00243426"/>
    <w:rsid w:val="002510F1"/>
    <w:rsid w:val="0025222E"/>
    <w:rsid w:val="00252B92"/>
    <w:rsid w:val="00260C2C"/>
    <w:rsid w:val="00264CE3"/>
    <w:rsid w:val="00265143"/>
    <w:rsid w:val="00266EFB"/>
    <w:rsid w:val="00267E6D"/>
    <w:rsid w:val="00271D46"/>
    <w:rsid w:val="0027302F"/>
    <w:rsid w:val="0027477C"/>
    <w:rsid w:val="00274F61"/>
    <w:rsid w:val="00275B42"/>
    <w:rsid w:val="002808B3"/>
    <w:rsid w:val="00280D47"/>
    <w:rsid w:val="0028158D"/>
    <w:rsid w:val="002821C8"/>
    <w:rsid w:val="002829F0"/>
    <w:rsid w:val="00283EBE"/>
    <w:rsid w:val="002845B8"/>
    <w:rsid w:val="002845EE"/>
    <w:rsid w:val="00284FAB"/>
    <w:rsid w:val="002864BB"/>
    <w:rsid w:val="0029612D"/>
    <w:rsid w:val="002A062A"/>
    <w:rsid w:val="002A0BFD"/>
    <w:rsid w:val="002A2E62"/>
    <w:rsid w:val="002A3092"/>
    <w:rsid w:val="002A3D9E"/>
    <w:rsid w:val="002A793F"/>
    <w:rsid w:val="002A7B9A"/>
    <w:rsid w:val="002A7BFA"/>
    <w:rsid w:val="002B5612"/>
    <w:rsid w:val="002B7A71"/>
    <w:rsid w:val="002C0832"/>
    <w:rsid w:val="002C0912"/>
    <w:rsid w:val="002C1097"/>
    <w:rsid w:val="002C2EC3"/>
    <w:rsid w:val="002C401D"/>
    <w:rsid w:val="002C5371"/>
    <w:rsid w:val="002C5DE9"/>
    <w:rsid w:val="002D2A9E"/>
    <w:rsid w:val="002E1C05"/>
    <w:rsid w:val="002E217F"/>
    <w:rsid w:val="002E4C9A"/>
    <w:rsid w:val="002E6B51"/>
    <w:rsid w:val="002E6F5B"/>
    <w:rsid w:val="002E7047"/>
    <w:rsid w:val="002F13D2"/>
    <w:rsid w:val="002F3D81"/>
    <w:rsid w:val="002F4B69"/>
    <w:rsid w:val="002F7A59"/>
    <w:rsid w:val="002F7C78"/>
    <w:rsid w:val="00303885"/>
    <w:rsid w:val="00311111"/>
    <w:rsid w:val="003169E8"/>
    <w:rsid w:val="003229DC"/>
    <w:rsid w:val="00322B07"/>
    <w:rsid w:val="00323659"/>
    <w:rsid w:val="00323E86"/>
    <w:rsid w:val="003273CA"/>
    <w:rsid w:val="00327830"/>
    <w:rsid w:val="00331278"/>
    <w:rsid w:val="0033684B"/>
    <w:rsid w:val="00342B2F"/>
    <w:rsid w:val="0034428F"/>
    <w:rsid w:val="00346E2A"/>
    <w:rsid w:val="00347179"/>
    <w:rsid w:val="00350509"/>
    <w:rsid w:val="00351C2C"/>
    <w:rsid w:val="003538CC"/>
    <w:rsid w:val="003549F3"/>
    <w:rsid w:val="00354B8E"/>
    <w:rsid w:val="00356443"/>
    <w:rsid w:val="003614DC"/>
    <w:rsid w:val="00363C5A"/>
    <w:rsid w:val="00365EA3"/>
    <w:rsid w:val="00366F5F"/>
    <w:rsid w:val="00367669"/>
    <w:rsid w:val="00367882"/>
    <w:rsid w:val="003678E8"/>
    <w:rsid w:val="0037104F"/>
    <w:rsid w:val="00372303"/>
    <w:rsid w:val="00374A2C"/>
    <w:rsid w:val="00390E78"/>
    <w:rsid w:val="00391242"/>
    <w:rsid w:val="00391282"/>
    <w:rsid w:val="00391DB4"/>
    <w:rsid w:val="00392128"/>
    <w:rsid w:val="0039232B"/>
    <w:rsid w:val="00392F8C"/>
    <w:rsid w:val="00397DDF"/>
    <w:rsid w:val="003A0DE1"/>
    <w:rsid w:val="003A5E5A"/>
    <w:rsid w:val="003A6C59"/>
    <w:rsid w:val="003B0BF9"/>
    <w:rsid w:val="003B237C"/>
    <w:rsid w:val="003B7A00"/>
    <w:rsid w:val="003C364D"/>
    <w:rsid w:val="003C4CE2"/>
    <w:rsid w:val="003C621D"/>
    <w:rsid w:val="003C798D"/>
    <w:rsid w:val="003D01A1"/>
    <w:rsid w:val="003D25D8"/>
    <w:rsid w:val="003D3B9D"/>
    <w:rsid w:val="003E0791"/>
    <w:rsid w:val="003E763A"/>
    <w:rsid w:val="003E7B3C"/>
    <w:rsid w:val="003F08F1"/>
    <w:rsid w:val="003F21D1"/>
    <w:rsid w:val="003F25D0"/>
    <w:rsid w:val="003F28AC"/>
    <w:rsid w:val="003F2C6C"/>
    <w:rsid w:val="003F4C41"/>
    <w:rsid w:val="003F6956"/>
    <w:rsid w:val="00401266"/>
    <w:rsid w:val="00401766"/>
    <w:rsid w:val="0040235C"/>
    <w:rsid w:val="004024CC"/>
    <w:rsid w:val="0040318B"/>
    <w:rsid w:val="00407EC9"/>
    <w:rsid w:val="00413FFA"/>
    <w:rsid w:val="00414191"/>
    <w:rsid w:val="004166F9"/>
    <w:rsid w:val="004168CB"/>
    <w:rsid w:val="00416BA6"/>
    <w:rsid w:val="00420CC7"/>
    <w:rsid w:val="00421DA3"/>
    <w:rsid w:val="0042268E"/>
    <w:rsid w:val="0042329C"/>
    <w:rsid w:val="00423C16"/>
    <w:rsid w:val="00423E23"/>
    <w:rsid w:val="00424285"/>
    <w:rsid w:val="004308C0"/>
    <w:rsid w:val="00430A82"/>
    <w:rsid w:val="00430A9C"/>
    <w:rsid w:val="00430F38"/>
    <w:rsid w:val="004365C8"/>
    <w:rsid w:val="004368B1"/>
    <w:rsid w:val="0043714C"/>
    <w:rsid w:val="00437F89"/>
    <w:rsid w:val="00444322"/>
    <w:rsid w:val="004454FE"/>
    <w:rsid w:val="004464B2"/>
    <w:rsid w:val="00452355"/>
    <w:rsid w:val="00452EF5"/>
    <w:rsid w:val="00456E40"/>
    <w:rsid w:val="00457ED5"/>
    <w:rsid w:val="00465049"/>
    <w:rsid w:val="004664DE"/>
    <w:rsid w:val="0046667D"/>
    <w:rsid w:val="004679EA"/>
    <w:rsid w:val="0047181F"/>
    <w:rsid w:val="00471F27"/>
    <w:rsid w:val="00472728"/>
    <w:rsid w:val="004777CD"/>
    <w:rsid w:val="00481F13"/>
    <w:rsid w:val="0048437A"/>
    <w:rsid w:val="004876F2"/>
    <w:rsid w:val="00491502"/>
    <w:rsid w:val="0049310E"/>
    <w:rsid w:val="00493434"/>
    <w:rsid w:val="00497C6D"/>
    <w:rsid w:val="004A4E58"/>
    <w:rsid w:val="004A5A69"/>
    <w:rsid w:val="004A6809"/>
    <w:rsid w:val="004A6FA4"/>
    <w:rsid w:val="004A7DD9"/>
    <w:rsid w:val="004B1E5B"/>
    <w:rsid w:val="004B3D31"/>
    <w:rsid w:val="004B6AF8"/>
    <w:rsid w:val="004C0929"/>
    <w:rsid w:val="004C0FAE"/>
    <w:rsid w:val="004C16EB"/>
    <w:rsid w:val="004C1CE4"/>
    <w:rsid w:val="004C4CA4"/>
    <w:rsid w:val="004C4E11"/>
    <w:rsid w:val="004D16D4"/>
    <w:rsid w:val="004D303D"/>
    <w:rsid w:val="004D4E5D"/>
    <w:rsid w:val="004D7CC6"/>
    <w:rsid w:val="004D7E39"/>
    <w:rsid w:val="004E118B"/>
    <w:rsid w:val="004E2C2A"/>
    <w:rsid w:val="004E2D42"/>
    <w:rsid w:val="004E3010"/>
    <w:rsid w:val="004E3287"/>
    <w:rsid w:val="004E47A0"/>
    <w:rsid w:val="004E4B2E"/>
    <w:rsid w:val="004E786F"/>
    <w:rsid w:val="00500238"/>
    <w:rsid w:val="00500542"/>
    <w:rsid w:val="0050178F"/>
    <w:rsid w:val="005049C2"/>
    <w:rsid w:val="0051156D"/>
    <w:rsid w:val="00512123"/>
    <w:rsid w:val="00514C15"/>
    <w:rsid w:val="005204C2"/>
    <w:rsid w:val="00520C82"/>
    <w:rsid w:val="0052605A"/>
    <w:rsid w:val="0053034A"/>
    <w:rsid w:val="00532550"/>
    <w:rsid w:val="00532877"/>
    <w:rsid w:val="00534FB4"/>
    <w:rsid w:val="005362CE"/>
    <w:rsid w:val="005454EE"/>
    <w:rsid w:val="00546C08"/>
    <w:rsid w:val="00554C6A"/>
    <w:rsid w:val="00555077"/>
    <w:rsid w:val="00556F9D"/>
    <w:rsid w:val="00567254"/>
    <w:rsid w:val="005704CE"/>
    <w:rsid w:val="00572B4C"/>
    <w:rsid w:val="00574321"/>
    <w:rsid w:val="005754C6"/>
    <w:rsid w:val="00582AEA"/>
    <w:rsid w:val="00582D8A"/>
    <w:rsid w:val="00583D30"/>
    <w:rsid w:val="005847EE"/>
    <w:rsid w:val="005909B6"/>
    <w:rsid w:val="00595625"/>
    <w:rsid w:val="005963E7"/>
    <w:rsid w:val="00596A9D"/>
    <w:rsid w:val="005A24B8"/>
    <w:rsid w:val="005A4B8E"/>
    <w:rsid w:val="005B3C98"/>
    <w:rsid w:val="005B7059"/>
    <w:rsid w:val="005C0E41"/>
    <w:rsid w:val="005C1553"/>
    <w:rsid w:val="005C1BE5"/>
    <w:rsid w:val="005C262A"/>
    <w:rsid w:val="005C30A3"/>
    <w:rsid w:val="005C6157"/>
    <w:rsid w:val="005C7501"/>
    <w:rsid w:val="005D0BD4"/>
    <w:rsid w:val="005D2500"/>
    <w:rsid w:val="005D2745"/>
    <w:rsid w:val="005D3D2A"/>
    <w:rsid w:val="005D46C5"/>
    <w:rsid w:val="005D4D0A"/>
    <w:rsid w:val="005D5212"/>
    <w:rsid w:val="005D6B9B"/>
    <w:rsid w:val="005E0BE8"/>
    <w:rsid w:val="005E1AC1"/>
    <w:rsid w:val="005E1C28"/>
    <w:rsid w:val="005E7367"/>
    <w:rsid w:val="005F1A5E"/>
    <w:rsid w:val="005F25D2"/>
    <w:rsid w:val="006032DD"/>
    <w:rsid w:val="00603B0F"/>
    <w:rsid w:val="00607167"/>
    <w:rsid w:val="00607758"/>
    <w:rsid w:val="006114BF"/>
    <w:rsid w:val="0061571F"/>
    <w:rsid w:val="00615AC2"/>
    <w:rsid w:val="00617BF8"/>
    <w:rsid w:val="00624E61"/>
    <w:rsid w:val="00625E94"/>
    <w:rsid w:val="006303D5"/>
    <w:rsid w:val="00633943"/>
    <w:rsid w:val="00635C40"/>
    <w:rsid w:val="00636300"/>
    <w:rsid w:val="00640A09"/>
    <w:rsid w:val="00643F22"/>
    <w:rsid w:val="006525CB"/>
    <w:rsid w:val="00652B37"/>
    <w:rsid w:val="006537A8"/>
    <w:rsid w:val="00655A24"/>
    <w:rsid w:val="00655F2C"/>
    <w:rsid w:val="00656779"/>
    <w:rsid w:val="00657931"/>
    <w:rsid w:val="00657FF1"/>
    <w:rsid w:val="00662563"/>
    <w:rsid w:val="00663E0D"/>
    <w:rsid w:val="00664037"/>
    <w:rsid w:val="00664F40"/>
    <w:rsid w:val="00667BC7"/>
    <w:rsid w:val="00674E97"/>
    <w:rsid w:val="00675C33"/>
    <w:rsid w:val="006769E2"/>
    <w:rsid w:val="006807F7"/>
    <w:rsid w:val="006808C9"/>
    <w:rsid w:val="00680FD6"/>
    <w:rsid w:val="00682781"/>
    <w:rsid w:val="00684AE7"/>
    <w:rsid w:val="00690310"/>
    <w:rsid w:val="0069049B"/>
    <w:rsid w:val="00690D0E"/>
    <w:rsid w:val="006917F6"/>
    <w:rsid w:val="00691FC2"/>
    <w:rsid w:val="00694155"/>
    <w:rsid w:val="00694659"/>
    <w:rsid w:val="0069523C"/>
    <w:rsid w:val="0069562B"/>
    <w:rsid w:val="006A371A"/>
    <w:rsid w:val="006A4744"/>
    <w:rsid w:val="006A5CDA"/>
    <w:rsid w:val="006A6AAC"/>
    <w:rsid w:val="006A727A"/>
    <w:rsid w:val="006A73C2"/>
    <w:rsid w:val="006A7F4E"/>
    <w:rsid w:val="006B3E93"/>
    <w:rsid w:val="006B4C68"/>
    <w:rsid w:val="006B7D47"/>
    <w:rsid w:val="006D54A5"/>
    <w:rsid w:val="006D684C"/>
    <w:rsid w:val="006E1081"/>
    <w:rsid w:val="006E34BC"/>
    <w:rsid w:val="006E609E"/>
    <w:rsid w:val="006E7004"/>
    <w:rsid w:val="006E7983"/>
    <w:rsid w:val="006F2BAD"/>
    <w:rsid w:val="006F2E74"/>
    <w:rsid w:val="006F3511"/>
    <w:rsid w:val="00703015"/>
    <w:rsid w:val="0070316F"/>
    <w:rsid w:val="00707675"/>
    <w:rsid w:val="00713C26"/>
    <w:rsid w:val="00714158"/>
    <w:rsid w:val="00715143"/>
    <w:rsid w:val="00715AD5"/>
    <w:rsid w:val="00720585"/>
    <w:rsid w:val="0072131F"/>
    <w:rsid w:val="00734980"/>
    <w:rsid w:val="00734F1B"/>
    <w:rsid w:val="0073757B"/>
    <w:rsid w:val="007405B7"/>
    <w:rsid w:val="00747264"/>
    <w:rsid w:val="00747B6B"/>
    <w:rsid w:val="00755CB2"/>
    <w:rsid w:val="00757329"/>
    <w:rsid w:val="0076408E"/>
    <w:rsid w:val="00765925"/>
    <w:rsid w:val="00766CDC"/>
    <w:rsid w:val="00766D20"/>
    <w:rsid w:val="0077131C"/>
    <w:rsid w:val="00773359"/>
    <w:rsid w:val="00773AF6"/>
    <w:rsid w:val="00776538"/>
    <w:rsid w:val="00776D8D"/>
    <w:rsid w:val="007778AB"/>
    <w:rsid w:val="0078129F"/>
    <w:rsid w:val="00781862"/>
    <w:rsid w:val="00781E65"/>
    <w:rsid w:val="0078384B"/>
    <w:rsid w:val="007857DB"/>
    <w:rsid w:val="00785A41"/>
    <w:rsid w:val="00786189"/>
    <w:rsid w:val="00790CE6"/>
    <w:rsid w:val="00790E0D"/>
    <w:rsid w:val="007922DE"/>
    <w:rsid w:val="00793527"/>
    <w:rsid w:val="007945F5"/>
    <w:rsid w:val="00795F71"/>
    <w:rsid w:val="007974AF"/>
    <w:rsid w:val="007A1A4C"/>
    <w:rsid w:val="007A395D"/>
    <w:rsid w:val="007A4EDC"/>
    <w:rsid w:val="007A5441"/>
    <w:rsid w:val="007B3EE0"/>
    <w:rsid w:val="007B4E3A"/>
    <w:rsid w:val="007B4EEC"/>
    <w:rsid w:val="007B5DFE"/>
    <w:rsid w:val="007B6F62"/>
    <w:rsid w:val="007B7902"/>
    <w:rsid w:val="007C0044"/>
    <w:rsid w:val="007D04E5"/>
    <w:rsid w:val="007D3083"/>
    <w:rsid w:val="007D33C3"/>
    <w:rsid w:val="007D6012"/>
    <w:rsid w:val="007D79CB"/>
    <w:rsid w:val="007E0102"/>
    <w:rsid w:val="007E12F0"/>
    <w:rsid w:val="007E3637"/>
    <w:rsid w:val="007E50F6"/>
    <w:rsid w:val="007E574A"/>
    <w:rsid w:val="007E5F7A"/>
    <w:rsid w:val="007E73AB"/>
    <w:rsid w:val="00801073"/>
    <w:rsid w:val="00802773"/>
    <w:rsid w:val="008046F3"/>
    <w:rsid w:val="00804CF7"/>
    <w:rsid w:val="00806467"/>
    <w:rsid w:val="00806F44"/>
    <w:rsid w:val="00811705"/>
    <w:rsid w:val="008118DA"/>
    <w:rsid w:val="008139C1"/>
    <w:rsid w:val="00815803"/>
    <w:rsid w:val="008158BB"/>
    <w:rsid w:val="00816C11"/>
    <w:rsid w:val="00823C5E"/>
    <w:rsid w:val="00823F5F"/>
    <w:rsid w:val="00824F16"/>
    <w:rsid w:val="00824F86"/>
    <w:rsid w:val="00827BB6"/>
    <w:rsid w:val="00831962"/>
    <w:rsid w:val="008322A6"/>
    <w:rsid w:val="00832530"/>
    <w:rsid w:val="00835673"/>
    <w:rsid w:val="0083767D"/>
    <w:rsid w:val="00842087"/>
    <w:rsid w:val="00843F02"/>
    <w:rsid w:val="00861976"/>
    <w:rsid w:val="008640CC"/>
    <w:rsid w:val="008647CD"/>
    <w:rsid w:val="00864A7C"/>
    <w:rsid w:val="00864BBA"/>
    <w:rsid w:val="00865BA3"/>
    <w:rsid w:val="00866AEC"/>
    <w:rsid w:val="00866FC2"/>
    <w:rsid w:val="00872AF1"/>
    <w:rsid w:val="00874ADF"/>
    <w:rsid w:val="008761F5"/>
    <w:rsid w:val="00876832"/>
    <w:rsid w:val="008768B3"/>
    <w:rsid w:val="00881C23"/>
    <w:rsid w:val="00886605"/>
    <w:rsid w:val="008868E9"/>
    <w:rsid w:val="00890135"/>
    <w:rsid w:val="008910EE"/>
    <w:rsid w:val="00893CCA"/>
    <w:rsid w:val="00894C55"/>
    <w:rsid w:val="008977AC"/>
    <w:rsid w:val="008978BF"/>
    <w:rsid w:val="0089796D"/>
    <w:rsid w:val="008A093E"/>
    <w:rsid w:val="008A410C"/>
    <w:rsid w:val="008A62FF"/>
    <w:rsid w:val="008A63C5"/>
    <w:rsid w:val="008A7001"/>
    <w:rsid w:val="008B0137"/>
    <w:rsid w:val="008B16FA"/>
    <w:rsid w:val="008B1E93"/>
    <w:rsid w:val="008B2396"/>
    <w:rsid w:val="008B4BCE"/>
    <w:rsid w:val="008B51B0"/>
    <w:rsid w:val="008B581E"/>
    <w:rsid w:val="008B6C87"/>
    <w:rsid w:val="008C0A52"/>
    <w:rsid w:val="008C336B"/>
    <w:rsid w:val="008C53DB"/>
    <w:rsid w:val="008C5ACF"/>
    <w:rsid w:val="008D35BA"/>
    <w:rsid w:val="008D4359"/>
    <w:rsid w:val="008D4DC5"/>
    <w:rsid w:val="008D562E"/>
    <w:rsid w:val="008E5B77"/>
    <w:rsid w:val="008E5DCB"/>
    <w:rsid w:val="008F33D6"/>
    <w:rsid w:val="008F3DE1"/>
    <w:rsid w:val="008F6EA7"/>
    <w:rsid w:val="008F7E09"/>
    <w:rsid w:val="00905EE6"/>
    <w:rsid w:val="0090600C"/>
    <w:rsid w:val="00910B07"/>
    <w:rsid w:val="00911245"/>
    <w:rsid w:val="00911B03"/>
    <w:rsid w:val="00912725"/>
    <w:rsid w:val="009129E1"/>
    <w:rsid w:val="009149D5"/>
    <w:rsid w:val="00915677"/>
    <w:rsid w:val="0091602A"/>
    <w:rsid w:val="009218B9"/>
    <w:rsid w:val="00922FCB"/>
    <w:rsid w:val="00923064"/>
    <w:rsid w:val="00930302"/>
    <w:rsid w:val="00930492"/>
    <w:rsid w:val="00930582"/>
    <w:rsid w:val="0093187E"/>
    <w:rsid w:val="00935607"/>
    <w:rsid w:val="00937F19"/>
    <w:rsid w:val="00940340"/>
    <w:rsid w:val="00945C35"/>
    <w:rsid w:val="00946BAD"/>
    <w:rsid w:val="009539B1"/>
    <w:rsid w:val="009556EC"/>
    <w:rsid w:val="00955909"/>
    <w:rsid w:val="009572C7"/>
    <w:rsid w:val="0096051F"/>
    <w:rsid w:val="009667A9"/>
    <w:rsid w:val="00970DA3"/>
    <w:rsid w:val="009728BD"/>
    <w:rsid w:val="009760E0"/>
    <w:rsid w:val="00980875"/>
    <w:rsid w:val="009817FA"/>
    <w:rsid w:val="00981970"/>
    <w:rsid w:val="00982BCD"/>
    <w:rsid w:val="00984140"/>
    <w:rsid w:val="00985CA6"/>
    <w:rsid w:val="00986DF7"/>
    <w:rsid w:val="00991224"/>
    <w:rsid w:val="009958E6"/>
    <w:rsid w:val="009A0A71"/>
    <w:rsid w:val="009A17A6"/>
    <w:rsid w:val="009A2654"/>
    <w:rsid w:val="009A6F37"/>
    <w:rsid w:val="009B0C4A"/>
    <w:rsid w:val="009B11CD"/>
    <w:rsid w:val="009B1749"/>
    <w:rsid w:val="009B7469"/>
    <w:rsid w:val="009C1583"/>
    <w:rsid w:val="009C33A4"/>
    <w:rsid w:val="009C4061"/>
    <w:rsid w:val="009C45DF"/>
    <w:rsid w:val="009C61F0"/>
    <w:rsid w:val="009C69B6"/>
    <w:rsid w:val="009C7953"/>
    <w:rsid w:val="009D1922"/>
    <w:rsid w:val="009D2538"/>
    <w:rsid w:val="009D6EC9"/>
    <w:rsid w:val="009E0DCE"/>
    <w:rsid w:val="009E3456"/>
    <w:rsid w:val="009E3B12"/>
    <w:rsid w:val="009E5750"/>
    <w:rsid w:val="009E5C1B"/>
    <w:rsid w:val="009E60D0"/>
    <w:rsid w:val="009F07F9"/>
    <w:rsid w:val="009F580C"/>
    <w:rsid w:val="009F632B"/>
    <w:rsid w:val="009F6677"/>
    <w:rsid w:val="009F7342"/>
    <w:rsid w:val="009F73AC"/>
    <w:rsid w:val="009F795F"/>
    <w:rsid w:val="00A0076F"/>
    <w:rsid w:val="00A00E64"/>
    <w:rsid w:val="00A0176B"/>
    <w:rsid w:val="00A10604"/>
    <w:rsid w:val="00A10FC3"/>
    <w:rsid w:val="00A136DB"/>
    <w:rsid w:val="00A14B86"/>
    <w:rsid w:val="00A14CDA"/>
    <w:rsid w:val="00A16A30"/>
    <w:rsid w:val="00A20D64"/>
    <w:rsid w:val="00A216AB"/>
    <w:rsid w:val="00A238C7"/>
    <w:rsid w:val="00A24750"/>
    <w:rsid w:val="00A24E4F"/>
    <w:rsid w:val="00A2776E"/>
    <w:rsid w:val="00A277F9"/>
    <w:rsid w:val="00A27CD4"/>
    <w:rsid w:val="00A30486"/>
    <w:rsid w:val="00A37E18"/>
    <w:rsid w:val="00A43FA7"/>
    <w:rsid w:val="00A46204"/>
    <w:rsid w:val="00A47360"/>
    <w:rsid w:val="00A517F2"/>
    <w:rsid w:val="00A5681B"/>
    <w:rsid w:val="00A60520"/>
    <w:rsid w:val="00A6073E"/>
    <w:rsid w:val="00A61569"/>
    <w:rsid w:val="00A64AA7"/>
    <w:rsid w:val="00A6784E"/>
    <w:rsid w:val="00A71788"/>
    <w:rsid w:val="00A77540"/>
    <w:rsid w:val="00A77C40"/>
    <w:rsid w:val="00A82215"/>
    <w:rsid w:val="00A857FC"/>
    <w:rsid w:val="00A85B65"/>
    <w:rsid w:val="00A86256"/>
    <w:rsid w:val="00A86A79"/>
    <w:rsid w:val="00A90908"/>
    <w:rsid w:val="00A923BE"/>
    <w:rsid w:val="00AA0FB7"/>
    <w:rsid w:val="00AA2082"/>
    <w:rsid w:val="00AA4AC7"/>
    <w:rsid w:val="00AA6A01"/>
    <w:rsid w:val="00AB2C98"/>
    <w:rsid w:val="00AB3F96"/>
    <w:rsid w:val="00AB4973"/>
    <w:rsid w:val="00AB6516"/>
    <w:rsid w:val="00AB6CD0"/>
    <w:rsid w:val="00AB6EAB"/>
    <w:rsid w:val="00AB724A"/>
    <w:rsid w:val="00AC2B44"/>
    <w:rsid w:val="00AC3EC0"/>
    <w:rsid w:val="00AC6EC4"/>
    <w:rsid w:val="00AC7309"/>
    <w:rsid w:val="00AC76A3"/>
    <w:rsid w:val="00AD06A9"/>
    <w:rsid w:val="00AD06F7"/>
    <w:rsid w:val="00AD52D1"/>
    <w:rsid w:val="00AD6850"/>
    <w:rsid w:val="00AE0301"/>
    <w:rsid w:val="00AE0447"/>
    <w:rsid w:val="00AE14F9"/>
    <w:rsid w:val="00AE17F6"/>
    <w:rsid w:val="00AE4BB5"/>
    <w:rsid w:val="00AE4C54"/>
    <w:rsid w:val="00AE5567"/>
    <w:rsid w:val="00AE5B8F"/>
    <w:rsid w:val="00AE61EB"/>
    <w:rsid w:val="00AE6665"/>
    <w:rsid w:val="00AF1239"/>
    <w:rsid w:val="00AF1432"/>
    <w:rsid w:val="00AF274A"/>
    <w:rsid w:val="00AF4DA0"/>
    <w:rsid w:val="00AF5FB9"/>
    <w:rsid w:val="00B04247"/>
    <w:rsid w:val="00B04D60"/>
    <w:rsid w:val="00B11D05"/>
    <w:rsid w:val="00B14A26"/>
    <w:rsid w:val="00B15BF0"/>
    <w:rsid w:val="00B16480"/>
    <w:rsid w:val="00B16B7B"/>
    <w:rsid w:val="00B17648"/>
    <w:rsid w:val="00B2165C"/>
    <w:rsid w:val="00B3046E"/>
    <w:rsid w:val="00B3085B"/>
    <w:rsid w:val="00B3223A"/>
    <w:rsid w:val="00B35680"/>
    <w:rsid w:val="00B41937"/>
    <w:rsid w:val="00B442A9"/>
    <w:rsid w:val="00B448A8"/>
    <w:rsid w:val="00B46DD4"/>
    <w:rsid w:val="00B472BA"/>
    <w:rsid w:val="00B47E54"/>
    <w:rsid w:val="00B51C1F"/>
    <w:rsid w:val="00B53BDD"/>
    <w:rsid w:val="00B54093"/>
    <w:rsid w:val="00B62886"/>
    <w:rsid w:val="00B6613F"/>
    <w:rsid w:val="00B66F26"/>
    <w:rsid w:val="00B74C6F"/>
    <w:rsid w:val="00B75CB4"/>
    <w:rsid w:val="00B774E0"/>
    <w:rsid w:val="00B82707"/>
    <w:rsid w:val="00B83938"/>
    <w:rsid w:val="00B8738B"/>
    <w:rsid w:val="00B93F7A"/>
    <w:rsid w:val="00B94144"/>
    <w:rsid w:val="00B95149"/>
    <w:rsid w:val="00B9632C"/>
    <w:rsid w:val="00B9729B"/>
    <w:rsid w:val="00BA0ADC"/>
    <w:rsid w:val="00BA1D4D"/>
    <w:rsid w:val="00BA20AA"/>
    <w:rsid w:val="00BB0CD1"/>
    <w:rsid w:val="00BB2C93"/>
    <w:rsid w:val="00BB327C"/>
    <w:rsid w:val="00BB3A2B"/>
    <w:rsid w:val="00BB55C1"/>
    <w:rsid w:val="00BB61AF"/>
    <w:rsid w:val="00BC0006"/>
    <w:rsid w:val="00BC02F7"/>
    <w:rsid w:val="00BC4E8D"/>
    <w:rsid w:val="00BC51FA"/>
    <w:rsid w:val="00BD18D0"/>
    <w:rsid w:val="00BD3A94"/>
    <w:rsid w:val="00BD4425"/>
    <w:rsid w:val="00BD4F5F"/>
    <w:rsid w:val="00BD54ED"/>
    <w:rsid w:val="00BD7193"/>
    <w:rsid w:val="00BE03FD"/>
    <w:rsid w:val="00BE1862"/>
    <w:rsid w:val="00BE5549"/>
    <w:rsid w:val="00BE704B"/>
    <w:rsid w:val="00BE773C"/>
    <w:rsid w:val="00BF1794"/>
    <w:rsid w:val="00BF3FFE"/>
    <w:rsid w:val="00BF4809"/>
    <w:rsid w:val="00C03BA9"/>
    <w:rsid w:val="00C070E6"/>
    <w:rsid w:val="00C106A7"/>
    <w:rsid w:val="00C10D6F"/>
    <w:rsid w:val="00C11790"/>
    <w:rsid w:val="00C21E65"/>
    <w:rsid w:val="00C21F4E"/>
    <w:rsid w:val="00C225EA"/>
    <w:rsid w:val="00C25B49"/>
    <w:rsid w:val="00C25B93"/>
    <w:rsid w:val="00C2688D"/>
    <w:rsid w:val="00C31818"/>
    <w:rsid w:val="00C31AAB"/>
    <w:rsid w:val="00C36602"/>
    <w:rsid w:val="00C40A2D"/>
    <w:rsid w:val="00C437D5"/>
    <w:rsid w:val="00C45550"/>
    <w:rsid w:val="00C46DB3"/>
    <w:rsid w:val="00C50208"/>
    <w:rsid w:val="00C517BC"/>
    <w:rsid w:val="00C523FB"/>
    <w:rsid w:val="00C564D0"/>
    <w:rsid w:val="00C56849"/>
    <w:rsid w:val="00C62991"/>
    <w:rsid w:val="00C63625"/>
    <w:rsid w:val="00C6494A"/>
    <w:rsid w:val="00C7106A"/>
    <w:rsid w:val="00C7199B"/>
    <w:rsid w:val="00C72AD4"/>
    <w:rsid w:val="00C833C9"/>
    <w:rsid w:val="00C844F3"/>
    <w:rsid w:val="00C8625B"/>
    <w:rsid w:val="00C87AE4"/>
    <w:rsid w:val="00C92078"/>
    <w:rsid w:val="00C921A9"/>
    <w:rsid w:val="00C92334"/>
    <w:rsid w:val="00C92693"/>
    <w:rsid w:val="00C956BA"/>
    <w:rsid w:val="00C97B74"/>
    <w:rsid w:val="00CA3CE9"/>
    <w:rsid w:val="00CA7121"/>
    <w:rsid w:val="00CB3284"/>
    <w:rsid w:val="00CB488D"/>
    <w:rsid w:val="00CB7F25"/>
    <w:rsid w:val="00CC0D2D"/>
    <w:rsid w:val="00CC2601"/>
    <w:rsid w:val="00CC2EF5"/>
    <w:rsid w:val="00CD0227"/>
    <w:rsid w:val="00CD186F"/>
    <w:rsid w:val="00CD3498"/>
    <w:rsid w:val="00CD4FB9"/>
    <w:rsid w:val="00CD5624"/>
    <w:rsid w:val="00CD6C4E"/>
    <w:rsid w:val="00CD72CC"/>
    <w:rsid w:val="00CE1B59"/>
    <w:rsid w:val="00CE1EC2"/>
    <w:rsid w:val="00CE2E08"/>
    <w:rsid w:val="00CE5657"/>
    <w:rsid w:val="00CE5B1F"/>
    <w:rsid w:val="00CE6104"/>
    <w:rsid w:val="00CF072B"/>
    <w:rsid w:val="00CF0E56"/>
    <w:rsid w:val="00CF120B"/>
    <w:rsid w:val="00CF15B6"/>
    <w:rsid w:val="00D007E6"/>
    <w:rsid w:val="00D00C0D"/>
    <w:rsid w:val="00D05D3F"/>
    <w:rsid w:val="00D06B51"/>
    <w:rsid w:val="00D102C3"/>
    <w:rsid w:val="00D13366"/>
    <w:rsid w:val="00D133F8"/>
    <w:rsid w:val="00D14A3E"/>
    <w:rsid w:val="00D20BC0"/>
    <w:rsid w:val="00D23BE1"/>
    <w:rsid w:val="00D23CBF"/>
    <w:rsid w:val="00D25010"/>
    <w:rsid w:val="00D32039"/>
    <w:rsid w:val="00D32458"/>
    <w:rsid w:val="00D36898"/>
    <w:rsid w:val="00D36C4F"/>
    <w:rsid w:val="00D413FD"/>
    <w:rsid w:val="00D44E39"/>
    <w:rsid w:val="00D4621B"/>
    <w:rsid w:val="00D51EC4"/>
    <w:rsid w:val="00D51FCC"/>
    <w:rsid w:val="00D54CB5"/>
    <w:rsid w:val="00D574E0"/>
    <w:rsid w:val="00D6248F"/>
    <w:rsid w:val="00D67521"/>
    <w:rsid w:val="00D703CC"/>
    <w:rsid w:val="00D716E5"/>
    <w:rsid w:val="00D7230E"/>
    <w:rsid w:val="00D74E42"/>
    <w:rsid w:val="00D75373"/>
    <w:rsid w:val="00D7619D"/>
    <w:rsid w:val="00D762F5"/>
    <w:rsid w:val="00D76477"/>
    <w:rsid w:val="00D77055"/>
    <w:rsid w:val="00D7765A"/>
    <w:rsid w:val="00D80B59"/>
    <w:rsid w:val="00D85D3D"/>
    <w:rsid w:val="00D93DC0"/>
    <w:rsid w:val="00D93DCF"/>
    <w:rsid w:val="00D94A9A"/>
    <w:rsid w:val="00D950AD"/>
    <w:rsid w:val="00D96925"/>
    <w:rsid w:val="00DA01A7"/>
    <w:rsid w:val="00DA0799"/>
    <w:rsid w:val="00DA1849"/>
    <w:rsid w:val="00DA1C46"/>
    <w:rsid w:val="00DA6953"/>
    <w:rsid w:val="00DB0FBE"/>
    <w:rsid w:val="00DB29D3"/>
    <w:rsid w:val="00DB40B8"/>
    <w:rsid w:val="00DB4134"/>
    <w:rsid w:val="00DB5543"/>
    <w:rsid w:val="00DB6BB1"/>
    <w:rsid w:val="00DC5661"/>
    <w:rsid w:val="00DC71AD"/>
    <w:rsid w:val="00DD2796"/>
    <w:rsid w:val="00DD387B"/>
    <w:rsid w:val="00DD5E4A"/>
    <w:rsid w:val="00DD650E"/>
    <w:rsid w:val="00DD6B2E"/>
    <w:rsid w:val="00DE07E0"/>
    <w:rsid w:val="00DE37A8"/>
    <w:rsid w:val="00DE3F8B"/>
    <w:rsid w:val="00DE44B6"/>
    <w:rsid w:val="00DF08A3"/>
    <w:rsid w:val="00DF0CFD"/>
    <w:rsid w:val="00DF14B8"/>
    <w:rsid w:val="00DF3084"/>
    <w:rsid w:val="00DF3710"/>
    <w:rsid w:val="00DF6B33"/>
    <w:rsid w:val="00DF7397"/>
    <w:rsid w:val="00E01DDF"/>
    <w:rsid w:val="00E02814"/>
    <w:rsid w:val="00E049CF"/>
    <w:rsid w:val="00E06B33"/>
    <w:rsid w:val="00E07D1E"/>
    <w:rsid w:val="00E1106A"/>
    <w:rsid w:val="00E11E0F"/>
    <w:rsid w:val="00E12F02"/>
    <w:rsid w:val="00E160C3"/>
    <w:rsid w:val="00E16F3C"/>
    <w:rsid w:val="00E22CC6"/>
    <w:rsid w:val="00E25111"/>
    <w:rsid w:val="00E26168"/>
    <w:rsid w:val="00E26D19"/>
    <w:rsid w:val="00E272AE"/>
    <w:rsid w:val="00E31192"/>
    <w:rsid w:val="00E316EB"/>
    <w:rsid w:val="00E34099"/>
    <w:rsid w:val="00E35F90"/>
    <w:rsid w:val="00E3716B"/>
    <w:rsid w:val="00E41C14"/>
    <w:rsid w:val="00E4587E"/>
    <w:rsid w:val="00E47856"/>
    <w:rsid w:val="00E47A89"/>
    <w:rsid w:val="00E5185C"/>
    <w:rsid w:val="00E5323B"/>
    <w:rsid w:val="00E53AE9"/>
    <w:rsid w:val="00E54687"/>
    <w:rsid w:val="00E55C3C"/>
    <w:rsid w:val="00E56266"/>
    <w:rsid w:val="00E61390"/>
    <w:rsid w:val="00E61DDE"/>
    <w:rsid w:val="00E62246"/>
    <w:rsid w:val="00E62D5E"/>
    <w:rsid w:val="00E718DB"/>
    <w:rsid w:val="00E71FC2"/>
    <w:rsid w:val="00E7244B"/>
    <w:rsid w:val="00E73ECB"/>
    <w:rsid w:val="00E83EF4"/>
    <w:rsid w:val="00E872A0"/>
    <w:rsid w:val="00E8749E"/>
    <w:rsid w:val="00E90C01"/>
    <w:rsid w:val="00E90CB0"/>
    <w:rsid w:val="00E90F75"/>
    <w:rsid w:val="00E91892"/>
    <w:rsid w:val="00E95427"/>
    <w:rsid w:val="00E978E2"/>
    <w:rsid w:val="00EA0A29"/>
    <w:rsid w:val="00EA1664"/>
    <w:rsid w:val="00EA3511"/>
    <w:rsid w:val="00EA486E"/>
    <w:rsid w:val="00EC067B"/>
    <w:rsid w:val="00EC34C7"/>
    <w:rsid w:val="00EC3A02"/>
    <w:rsid w:val="00EC4CB5"/>
    <w:rsid w:val="00EC5491"/>
    <w:rsid w:val="00EC694E"/>
    <w:rsid w:val="00ED02A5"/>
    <w:rsid w:val="00ED1466"/>
    <w:rsid w:val="00ED7EFE"/>
    <w:rsid w:val="00EE23DA"/>
    <w:rsid w:val="00EE6799"/>
    <w:rsid w:val="00EE72AC"/>
    <w:rsid w:val="00EF6FD2"/>
    <w:rsid w:val="00EF7431"/>
    <w:rsid w:val="00EF753E"/>
    <w:rsid w:val="00F02D10"/>
    <w:rsid w:val="00F042F8"/>
    <w:rsid w:val="00F04373"/>
    <w:rsid w:val="00F0553C"/>
    <w:rsid w:val="00F06ECA"/>
    <w:rsid w:val="00F13DE2"/>
    <w:rsid w:val="00F14891"/>
    <w:rsid w:val="00F15289"/>
    <w:rsid w:val="00F230CE"/>
    <w:rsid w:val="00F23193"/>
    <w:rsid w:val="00F24702"/>
    <w:rsid w:val="00F249B4"/>
    <w:rsid w:val="00F26CDC"/>
    <w:rsid w:val="00F31AB6"/>
    <w:rsid w:val="00F32450"/>
    <w:rsid w:val="00F32DC8"/>
    <w:rsid w:val="00F33130"/>
    <w:rsid w:val="00F36B8D"/>
    <w:rsid w:val="00F36F6C"/>
    <w:rsid w:val="00F41EA5"/>
    <w:rsid w:val="00F451CE"/>
    <w:rsid w:val="00F461CD"/>
    <w:rsid w:val="00F466CC"/>
    <w:rsid w:val="00F46C2B"/>
    <w:rsid w:val="00F561C3"/>
    <w:rsid w:val="00F57B0C"/>
    <w:rsid w:val="00F57EC9"/>
    <w:rsid w:val="00F64533"/>
    <w:rsid w:val="00F65295"/>
    <w:rsid w:val="00F66179"/>
    <w:rsid w:val="00F67172"/>
    <w:rsid w:val="00F7413A"/>
    <w:rsid w:val="00F745F1"/>
    <w:rsid w:val="00F75FBA"/>
    <w:rsid w:val="00F80740"/>
    <w:rsid w:val="00F8125A"/>
    <w:rsid w:val="00F81574"/>
    <w:rsid w:val="00F82280"/>
    <w:rsid w:val="00F82B9A"/>
    <w:rsid w:val="00F90421"/>
    <w:rsid w:val="00F964C9"/>
    <w:rsid w:val="00F9695B"/>
    <w:rsid w:val="00F96AFF"/>
    <w:rsid w:val="00F975D8"/>
    <w:rsid w:val="00FA4E16"/>
    <w:rsid w:val="00FB02B7"/>
    <w:rsid w:val="00FB03AC"/>
    <w:rsid w:val="00FB0737"/>
    <w:rsid w:val="00FB075F"/>
    <w:rsid w:val="00FB3DCD"/>
    <w:rsid w:val="00FB79D9"/>
    <w:rsid w:val="00FC024D"/>
    <w:rsid w:val="00FC0B9E"/>
    <w:rsid w:val="00FC211D"/>
    <w:rsid w:val="00FC222D"/>
    <w:rsid w:val="00FC3680"/>
    <w:rsid w:val="00FD3022"/>
    <w:rsid w:val="00FD389C"/>
    <w:rsid w:val="00FD6017"/>
    <w:rsid w:val="00FD7631"/>
    <w:rsid w:val="00FE014C"/>
    <w:rsid w:val="00FE1BE5"/>
    <w:rsid w:val="00FE3EF1"/>
    <w:rsid w:val="00FF07A3"/>
    <w:rsid w:val="00FF4C23"/>
    <w:rsid w:val="00FF57F3"/>
    <w:rsid w:val="00FF61C2"/>
    <w:rsid w:val="00FF697D"/>
    <w:rsid w:val="00FF70F9"/>
    <w:rsid w:val="00FF771D"/>
    <w:rsid w:val="024DE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05370"/>
  <w15:docId w15:val="{61EE825F-1FEF-4B4F-8A56-D90DFAB1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Fußnote,Fußnote Rakstz. Rakstz.,Fußnote Rakstz. Rakstz. R,Fußnote Rakstz. Rakstz. Rakstz. Rakstz. Rakstz.,Char Char Char Char Char Char Rakstz. Rakstz. Char Char Rakstz. Rakstz.,Fußnote Char Char Char Char Char Char,Fußnote Char"/>
    <w:basedOn w:val="Normal"/>
    <w:link w:val="FootnoteTextChar"/>
    <w:uiPriority w:val="99"/>
    <w:unhideWhenUsed/>
    <w:rsid w:val="00212071"/>
    <w:pPr>
      <w:spacing w:after="0" w:line="240" w:lineRule="auto"/>
    </w:pPr>
    <w:rPr>
      <w:rFonts w:ascii="Calibri" w:eastAsia="Calibri" w:hAnsi="Calibri" w:cs="Calibri"/>
      <w:sz w:val="20"/>
      <w:szCs w:val="20"/>
      <w:lang w:val="en-US" w:eastAsia="lv-LV"/>
    </w:rPr>
  </w:style>
  <w:style w:type="character" w:customStyle="1" w:styleId="FootnoteTextChar">
    <w:name w:val="Footnote Text Char"/>
    <w:aliases w:val="Footnote Char,Fußnote Char1,Fußnote Rakstz. Rakstz. Char,Fußnote Rakstz. Rakstz. R Char,Fußnote Rakstz. Rakstz. Rakstz. Rakstz. Rakstz. Char,Char Char Char Char Char Char Rakstz. Rakstz. Char Char Rakstz. Rakstz. Char"/>
    <w:basedOn w:val="DefaultParagraphFont"/>
    <w:link w:val="FootnoteText"/>
    <w:uiPriority w:val="99"/>
    <w:rsid w:val="00212071"/>
    <w:rPr>
      <w:rFonts w:ascii="Calibri" w:eastAsia="Calibri" w:hAnsi="Calibri" w:cs="Calibri"/>
      <w:sz w:val="20"/>
      <w:szCs w:val="20"/>
      <w:lang w:val="en-US" w:eastAsia="lv-LV"/>
    </w:rPr>
  </w:style>
  <w:style w:type="character" w:styleId="FootnoteReference">
    <w:name w:val="footnote reference"/>
    <w:basedOn w:val="DefaultParagraphFont"/>
    <w:uiPriority w:val="99"/>
    <w:semiHidden/>
    <w:unhideWhenUsed/>
    <w:rsid w:val="00212071"/>
    <w:rPr>
      <w:vertAlign w:val="superscript"/>
    </w:rPr>
  </w:style>
  <w:style w:type="paragraph" w:styleId="ListParagraph">
    <w:name w:val="List Paragraph"/>
    <w:basedOn w:val="Normal"/>
    <w:uiPriority w:val="34"/>
    <w:qFormat/>
    <w:rsid w:val="00CD6C4E"/>
    <w:pPr>
      <w:ind w:left="720"/>
      <w:contextualSpacing/>
    </w:pPr>
  </w:style>
  <w:style w:type="character" w:styleId="CommentReference">
    <w:name w:val="annotation reference"/>
    <w:basedOn w:val="DefaultParagraphFont"/>
    <w:uiPriority w:val="99"/>
    <w:semiHidden/>
    <w:unhideWhenUsed/>
    <w:rsid w:val="00842087"/>
    <w:rPr>
      <w:sz w:val="16"/>
      <w:szCs w:val="16"/>
    </w:rPr>
  </w:style>
  <w:style w:type="paragraph" w:styleId="CommentText">
    <w:name w:val="annotation text"/>
    <w:basedOn w:val="Normal"/>
    <w:link w:val="CommentTextChar"/>
    <w:uiPriority w:val="99"/>
    <w:semiHidden/>
    <w:unhideWhenUsed/>
    <w:rsid w:val="00842087"/>
    <w:pPr>
      <w:spacing w:line="240" w:lineRule="auto"/>
    </w:pPr>
    <w:rPr>
      <w:sz w:val="20"/>
      <w:szCs w:val="20"/>
    </w:rPr>
  </w:style>
  <w:style w:type="character" w:customStyle="1" w:styleId="CommentTextChar">
    <w:name w:val="Comment Text Char"/>
    <w:basedOn w:val="DefaultParagraphFont"/>
    <w:link w:val="CommentText"/>
    <w:uiPriority w:val="99"/>
    <w:semiHidden/>
    <w:rsid w:val="00842087"/>
    <w:rPr>
      <w:sz w:val="20"/>
      <w:szCs w:val="20"/>
    </w:rPr>
  </w:style>
  <w:style w:type="paragraph" w:styleId="CommentSubject">
    <w:name w:val="annotation subject"/>
    <w:basedOn w:val="CommentText"/>
    <w:next w:val="CommentText"/>
    <w:link w:val="CommentSubjectChar"/>
    <w:uiPriority w:val="99"/>
    <w:semiHidden/>
    <w:unhideWhenUsed/>
    <w:rsid w:val="00842087"/>
    <w:rPr>
      <w:b/>
      <w:bCs/>
    </w:rPr>
  </w:style>
  <w:style w:type="character" w:customStyle="1" w:styleId="CommentSubjectChar">
    <w:name w:val="Comment Subject Char"/>
    <w:basedOn w:val="CommentTextChar"/>
    <w:link w:val="CommentSubject"/>
    <w:uiPriority w:val="99"/>
    <w:semiHidden/>
    <w:rsid w:val="00842087"/>
    <w:rPr>
      <w:b/>
      <w:bCs/>
      <w:sz w:val="20"/>
      <w:szCs w:val="20"/>
    </w:rPr>
  </w:style>
  <w:style w:type="paragraph" w:styleId="Revision">
    <w:name w:val="Revision"/>
    <w:hidden/>
    <w:uiPriority w:val="99"/>
    <w:semiHidden/>
    <w:rsid w:val="00C50208"/>
    <w:pPr>
      <w:spacing w:after="0" w:line="240" w:lineRule="auto"/>
    </w:pPr>
  </w:style>
  <w:style w:type="paragraph" w:styleId="NoSpacing">
    <w:name w:val="No Spacing"/>
    <w:qFormat/>
    <w:rsid w:val="003D25D8"/>
    <w:pPr>
      <w:spacing w:after="0" w:line="240" w:lineRule="auto"/>
    </w:pPr>
    <w:rPr>
      <w:rFonts w:ascii="Calibri" w:eastAsia="Times New Roman" w:hAnsi="Calibri" w:cs="Times New Roman"/>
    </w:rPr>
  </w:style>
  <w:style w:type="table" w:styleId="TableGrid">
    <w:name w:val="Table Grid"/>
    <w:basedOn w:val="TableNormal"/>
    <w:uiPriority w:val="39"/>
    <w:rsid w:val="00A2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7E6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48021720">
      <w:bodyDiv w:val="1"/>
      <w:marLeft w:val="0"/>
      <w:marRight w:val="0"/>
      <w:marTop w:val="0"/>
      <w:marBottom w:val="0"/>
      <w:divBdr>
        <w:top w:val="none" w:sz="0" w:space="0" w:color="auto"/>
        <w:left w:val="none" w:sz="0" w:space="0" w:color="auto"/>
        <w:bottom w:val="none" w:sz="0" w:space="0" w:color="auto"/>
        <w:right w:val="none" w:sz="0" w:space="0" w:color="auto"/>
      </w:divBdr>
    </w:div>
    <w:div w:id="660086241">
      <w:bodyDiv w:val="1"/>
      <w:marLeft w:val="0"/>
      <w:marRight w:val="0"/>
      <w:marTop w:val="0"/>
      <w:marBottom w:val="0"/>
      <w:divBdr>
        <w:top w:val="none" w:sz="0" w:space="0" w:color="auto"/>
        <w:left w:val="none" w:sz="0" w:space="0" w:color="auto"/>
        <w:bottom w:val="none" w:sz="0" w:space="0" w:color="auto"/>
        <w:right w:val="none" w:sz="0" w:space="0" w:color="auto"/>
      </w:divBdr>
    </w:div>
    <w:div w:id="814294147">
      <w:bodyDiv w:val="1"/>
      <w:marLeft w:val="0"/>
      <w:marRight w:val="0"/>
      <w:marTop w:val="0"/>
      <w:marBottom w:val="0"/>
      <w:divBdr>
        <w:top w:val="none" w:sz="0" w:space="0" w:color="auto"/>
        <w:left w:val="none" w:sz="0" w:space="0" w:color="auto"/>
        <w:bottom w:val="none" w:sz="0" w:space="0" w:color="auto"/>
        <w:right w:val="none" w:sz="0" w:space="0" w:color="auto"/>
      </w:divBdr>
    </w:div>
    <w:div w:id="115487701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8667119">
      <w:bodyDiv w:val="1"/>
      <w:marLeft w:val="0"/>
      <w:marRight w:val="0"/>
      <w:marTop w:val="0"/>
      <w:marBottom w:val="0"/>
      <w:divBdr>
        <w:top w:val="none" w:sz="0" w:space="0" w:color="auto"/>
        <w:left w:val="none" w:sz="0" w:space="0" w:color="auto"/>
        <w:bottom w:val="none" w:sz="0" w:space="0" w:color="auto"/>
        <w:right w:val="none" w:sz="0" w:space="0" w:color="auto"/>
      </w:divBdr>
    </w:div>
    <w:div w:id="1669627650">
      <w:bodyDiv w:val="1"/>
      <w:marLeft w:val="0"/>
      <w:marRight w:val="0"/>
      <w:marTop w:val="0"/>
      <w:marBottom w:val="0"/>
      <w:divBdr>
        <w:top w:val="none" w:sz="0" w:space="0" w:color="auto"/>
        <w:left w:val="none" w:sz="0" w:space="0" w:color="auto"/>
        <w:bottom w:val="none" w:sz="0" w:space="0" w:color="auto"/>
        <w:right w:val="none" w:sz="0" w:space="0" w:color="auto"/>
      </w:divBdr>
    </w:div>
    <w:div w:id="1816098448">
      <w:bodyDiv w:val="1"/>
      <w:marLeft w:val="0"/>
      <w:marRight w:val="0"/>
      <w:marTop w:val="0"/>
      <w:marBottom w:val="0"/>
      <w:divBdr>
        <w:top w:val="none" w:sz="0" w:space="0" w:color="auto"/>
        <w:left w:val="none" w:sz="0" w:space="0" w:color="auto"/>
        <w:bottom w:val="none" w:sz="0" w:space="0" w:color="auto"/>
        <w:right w:val="none" w:sz="0" w:space="0" w:color="auto"/>
      </w:divBdr>
    </w:div>
    <w:div w:id="183398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sabiedribas_lidzdaliba/tiesibu_aktu_projekti/nodoklu_politik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itania.saeima.lv/LIVS13/saeimalivs13.nsf/0/47AFBD74B8B353A6C2258496003BC7C8?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O. Bogdanova (NASIPD)</Vad_x012b_t_x0101_js>
    <TAP xmlns="49b0bb89-35b3-4114-9b1c-a376ef2ba045">54</TAP>
    <Kategorija xmlns="2e5bb04e-596e-45bd-9003-43ca78b1ba16">Anotācija</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23E1E-B4F3-4952-A126-2B69B128665A}">
  <ds:schemaRefs>
    <ds:schemaRef ds:uri="http://schemas.microsoft.com/sharepoint/v3/contenttype/forms"/>
  </ds:schemaRefs>
</ds:datastoreItem>
</file>

<file path=customXml/itemProps2.xml><?xml version="1.0" encoding="utf-8"?>
<ds:datastoreItem xmlns:ds="http://schemas.openxmlformats.org/officeDocument/2006/customXml" ds:itemID="{8EB9B0A3-68A8-4283-9B3B-D9544E8BA140}">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E47D53E0-23D1-4C51-9ACE-09854B433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5C7A77-CF69-9044-808B-2058E9AB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5164</Words>
  <Characters>35735</Characters>
  <Application>Microsoft Office Word</Application>
  <DocSecurity>0</DocSecurity>
  <Lines>1152</Lines>
  <Paragraphs>263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“Kārtība, kādā notiek informācijas apmaiņa par ziņojamām pārrobežu shēmām” anotācija</vt:lpstr>
      <vt:lpstr>Noteikumu projekta “Kārtība, kādā notiek informācijas apmaiņa par ziņojamām pārrobežu shēmām” anotācija</vt:lpstr>
    </vt:vector>
  </TitlesOfParts>
  <Manager/>
  <Company>Finanšu ministrija</Company>
  <LinksUpToDate>false</LinksUpToDate>
  <CharactersWithSpaces>40636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notiek informācijas apmaiņa par ziņojamām pārrobežu shēmām” anotācija</dc:title>
  <dc:subject/>
  <dc:creator>Roberts Auziņš</dc:creator>
  <cp:keywords>DAC6</cp:keywords>
  <dc:description>67083919
roberts.auzins@fm.gov.lv</dc:description>
  <cp:lastModifiedBy>Roberts Auzins</cp:lastModifiedBy>
  <cp:revision>7</cp:revision>
  <cp:lastPrinted>2019-12-12T10:58:00Z</cp:lastPrinted>
  <dcterms:created xsi:type="dcterms:W3CDTF">2020-03-23T14:49:00Z</dcterms:created>
  <dcterms:modified xsi:type="dcterms:W3CDTF">2020-03-25T09:36:00Z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