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0CC7" w14:textId="7023D048" w:rsidR="00894C55" w:rsidRPr="00A61EC1" w:rsidRDefault="002D788B" w:rsidP="002D788B">
      <w:pPr>
        <w:spacing w:after="0" w:line="240" w:lineRule="auto"/>
        <w:jc w:val="center"/>
        <w:rPr>
          <w:rFonts w:ascii="Times New Roman" w:hAnsi="Times New Roman" w:cs="Times New Roman"/>
          <w:b/>
          <w:sz w:val="24"/>
          <w:szCs w:val="24"/>
        </w:rPr>
      </w:pPr>
      <w:bookmarkStart w:id="0" w:name="_GoBack"/>
      <w:bookmarkEnd w:id="0"/>
      <w:r w:rsidRPr="00A61EC1">
        <w:rPr>
          <w:rFonts w:ascii="Times New Roman" w:eastAsia="Times New Roman" w:hAnsi="Times New Roman" w:cs="Times New Roman"/>
          <w:b/>
          <w:bCs/>
          <w:sz w:val="24"/>
          <w:szCs w:val="24"/>
          <w:lang w:eastAsia="lv-LV"/>
        </w:rPr>
        <w:t xml:space="preserve">Ministru kabineta </w:t>
      </w:r>
      <w:r w:rsidR="00B051B3" w:rsidRPr="00A61EC1">
        <w:rPr>
          <w:rFonts w:ascii="Times New Roman" w:eastAsia="Times New Roman" w:hAnsi="Times New Roman" w:cs="Times New Roman"/>
          <w:b/>
          <w:bCs/>
          <w:sz w:val="24"/>
          <w:szCs w:val="24"/>
          <w:lang w:eastAsia="lv-LV"/>
        </w:rPr>
        <w:t>noteikumu</w:t>
      </w:r>
      <w:r w:rsidRPr="00A61EC1">
        <w:rPr>
          <w:rFonts w:ascii="Times New Roman" w:eastAsia="Times New Roman" w:hAnsi="Times New Roman" w:cs="Times New Roman"/>
          <w:b/>
          <w:bCs/>
          <w:sz w:val="24"/>
          <w:szCs w:val="24"/>
          <w:lang w:eastAsia="lv-LV"/>
        </w:rPr>
        <w:t xml:space="preserve"> </w:t>
      </w:r>
      <w:r w:rsidR="00894C55" w:rsidRPr="00A61EC1">
        <w:rPr>
          <w:rFonts w:ascii="Times New Roman" w:eastAsia="Times New Roman" w:hAnsi="Times New Roman" w:cs="Times New Roman"/>
          <w:b/>
          <w:bCs/>
          <w:sz w:val="24"/>
          <w:szCs w:val="24"/>
          <w:lang w:eastAsia="lv-LV"/>
        </w:rPr>
        <w:t>projekta</w:t>
      </w:r>
      <w:r w:rsidRPr="00A61EC1">
        <w:rPr>
          <w:rFonts w:ascii="Times New Roman" w:eastAsia="Times New Roman" w:hAnsi="Times New Roman" w:cs="Times New Roman"/>
          <w:b/>
          <w:bCs/>
          <w:sz w:val="24"/>
          <w:szCs w:val="24"/>
          <w:lang w:eastAsia="lv-LV"/>
        </w:rPr>
        <w:t xml:space="preserve"> </w:t>
      </w:r>
      <w:r w:rsidR="00F25C30">
        <w:rPr>
          <w:rFonts w:ascii="Times New Roman" w:eastAsia="Times New Roman" w:hAnsi="Times New Roman" w:cs="Times New Roman"/>
          <w:b/>
          <w:bCs/>
          <w:sz w:val="24"/>
          <w:szCs w:val="24"/>
          <w:lang w:eastAsia="lv-LV"/>
        </w:rPr>
        <w:t>“</w:t>
      </w:r>
      <w:r w:rsidR="006878E3" w:rsidRPr="006878E3">
        <w:rPr>
          <w:rFonts w:ascii="Times New Roman" w:eastAsia="Times New Roman" w:hAnsi="Times New Roman" w:cs="Times New Roman"/>
          <w:b/>
          <w:bCs/>
          <w:sz w:val="24"/>
          <w:szCs w:val="24"/>
          <w:lang w:eastAsia="lv-LV"/>
        </w:rPr>
        <w:t>Latvijas Zinātnes padomes nolikums</w:t>
      </w:r>
      <w:r w:rsidR="00711FC4" w:rsidRPr="00A61EC1">
        <w:rPr>
          <w:rFonts w:ascii="Times New Roman" w:eastAsia="Times New Roman" w:hAnsi="Times New Roman" w:cs="Times New Roman"/>
          <w:b/>
          <w:bCs/>
          <w:sz w:val="24"/>
          <w:szCs w:val="24"/>
          <w:lang w:eastAsia="lv-LV"/>
        </w:rPr>
        <w:t>”</w:t>
      </w:r>
      <w:r w:rsidR="00711FC4" w:rsidRPr="00A61EC1">
        <w:rPr>
          <w:rFonts w:ascii="Times New Roman" w:hAnsi="Times New Roman" w:cs="Times New Roman"/>
          <w:b/>
          <w:sz w:val="24"/>
          <w:szCs w:val="24"/>
          <w:shd w:val="clear" w:color="auto" w:fill="FFFFFF"/>
        </w:rPr>
        <w:t xml:space="preserve"> </w:t>
      </w:r>
      <w:r w:rsidR="00894C55" w:rsidRPr="00A61EC1">
        <w:rPr>
          <w:rFonts w:ascii="Times New Roman" w:eastAsia="Times New Roman" w:hAnsi="Times New Roman" w:cs="Times New Roman"/>
          <w:b/>
          <w:bCs/>
          <w:sz w:val="24"/>
          <w:szCs w:val="24"/>
          <w:lang w:eastAsia="lv-LV"/>
        </w:rPr>
        <w:t>sākotnējās ietekmes novērtējuma ziņojums (anotācija)</w:t>
      </w:r>
    </w:p>
    <w:p w14:paraId="323908CF" w14:textId="77777777" w:rsidR="00E5323B" w:rsidRPr="00A61EC1"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D788B" w:rsidRPr="00A61EC1" w14:paraId="7B74C29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13B0D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Tiesību akta projekta anotācijas kopsavilkums</w:t>
            </w:r>
          </w:p>
        </w:tc>
      </w:tr>
      <w:tr w:rsidR="002D788B" w:rsidRPr="00A61EC1" w14:paraId="72D8AE82" w14:textId="77777777" w:rsidTr="002D788B">
        <w:trPr>
          <w:trHeight w:val="88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544F841" w14:textId="77777777" w:rsidR="00E5323B"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Mērķis, risinājums un projekta spēkā stāšanās laiks (500 zīmes bez atstarpēm)</w:t>
            </w:r>
          </w:p>
          <w:p w14:paraId="21F4C15D" w14:textId="77777777" w:rsidR="003B6F45" w:rsidRDefault="003B6F45" w:rsidP="002D788B">
            <w:pPr>
              <w:spacing w:after="0" w:line="240" w:lineRule="auto"/>
              <w:jc w:val="both"/>
              <w:rPr>
                <w:rFonts w:ascii="Times New Roman" w:eastAsia="Times New Roman" w:hAnsi="Times New Roman" w:cs="Times New Roman"/>
                <w:iCs/>
                <w:sz w:val="24"/>
                <w:szCs w:val="24"/>
                <w:lang w:eastAsia="lv-LV"/>
              </w:rPr>
            </w:pPr>
          </w:p>
          <w:p w14:paraId="4959C617" w14:textId="77777777" w:rsidR="003B6F45" w:rsidRPr="00A61EC1" w:rsidRDefault="003B6F45" w:rsidP="00815D5D">
            <w:pPr>
              <w:spacing w:after="0" w:line="240" w:lineRule="auto"/>
              <w:ind w:firstLine="709"/>
              <w:jc w:val="both"/>
              <w:rPr>
                <w:rFonts w:ascii="Times New Roman" w:eastAsia="Times New Roman" w:hAnsi="Times New Roman" w:cs="Times New Roman"/>
                <w:iCs/>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hideMark/>
          </w:tcPr>
          <w:p w14:paraId="19E32A93" w14:textId="66549092" w:rsidR="005F575C" w:rsidRDefault="000E63F6" w:rsidP="00CE1A73">
            <w:pPr>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rPr>
              <w:t>Projekta mērķis</w:t>
            </w:r>
            <w:r w:rsidR="00CE1B94" w:rsidRPr="00CE1B94">
              <w:rPr>
                <w:rFonts w:ascii="Times New Roman" w:hAnsi="Times New Roman" w:cs="Times New Roman"/>
                <w:sz w:val="24"/>
                <w:szCs w:val="24"/>
              </w:rPr>
              <w:t xml:space="preserve"> ir </w:t>
            </w:r>
            <w:r w:rsidR="002E321B">
              <w:rPr>
                <w:rFonts w:ascii="Times New Roman" w:hAnsi="Times New Roman" w:cs="Times New Roman"/>
                <w:sz w:val="24"/>
                <w:szCs w:val="24"/>
              </w:rPr>
              <w:t>k</w:t>
            </w:r>
            <w:r w:rsidR="00CE1A73" w:rsidRPr="00CE1A73">
              <w:rPr>
                <w:rFonts w:ascii="Times New Roman" w:hAnsi="Times New Roman" w:cs="Times New Roman"/>
                <w:sz w:val="24"/>
                <w:szCs w:val="24"/>
              </w:rPr>
              <w:t>onsolidēt Latvijas zinātnes</w:t>
            </w:r>
            <w:r w:rsidR="00B96961">
              <w:t xml:space="preserve"> </w:t>
            </w:r>
            <w:r w:rsidR="00B96961" w:rsidRPr="00B96961">
              <w:rPr>
                <w:rFonts w:ascii="Times New Roman" w:hAnsi="Times New Roman" w:cs="Times New Roman"/>
                <w:sz w:val="24"/>
                <w:szCs w:val="24"/>
              </w:rPr>
              <w:t xml:space="preserve">un </w:t>
            </w:r>
            <w:r w:rsidR="00C90E07" w:rsidRPr="00C90E07">
              <w:rPr>
                <w:rFonts w:ascii="Times New Roman" w:hAnsi="Times New Roman" w:cs="Times New Roman"/>
                <w:sz w:val="24"/>
                <w:szCs w:val="24"/>
              </w:rPr>
              <w:t xml:space="preserve">tehnoloģiju attīstības </w:t>
            </w:r>
            <w:r w:rsidR="00CE1A73" w:rsidRPr="00CE1A73">
              <w:rPr>
                <w:rFonts w:ascii="Times New Roman" w:hAnsi="Times New Roman" w:cs="Times New Roman"/>
                <w:sz w:val="24"/>
                <w:szCs w:val="24"/>
              </w:rPr>
              <w:t xml:space="preserve">politikas ieviešanas funkcijas, </w:t>
            </w:r>
            <w:r w:rsidR="00CE1A73">
              <w:rPr>
                <w:rFonts w:ascii="Times New Roman" w:hAnsi="Times New Roman" w:cs="Times New Roman"/>
                <w:sz w:val="24"/>
                <w:szCs w:val="24"/>
              </w:rPr>
              <w:t>izveidojo</w:t>
            </w:r>
            <w:r w:rsidR="00CE1A73" w:rsidRPr="00CE1A73">
              <w:rPr>
                <w:rFonts w:ascii="Times New Roman" w:hAnsi="Times New Roman" w:cs="Times New Roman"/>
                <w:sz w:val="24"/>
                <w:szCs w:val="24"/>
              </w:rPr>
              <w:t xml:space="preserve">t vienotu </w:t>
            </w:r>
            <w:r w:rsidR="00B96961" w:rsidRPr="00B96961">
              <w:rPr>
                <w:rFonts w:ascii="Times New Roman" w:hAnsi="Times New Roman" w:cs="Times New Roman"/>
                <w:sz w:val="24"/>
                <w:szCs w:val="24"/>
              </w:rPr>
              <w:t>izglītības un zinātnes ministra pārraudzībā esoš</w:t>
            </w:r>
            <w:r w:rsidR="00B96961">
              <w:rPr>
                <w:rFonts w:ascii="Times New Roman" w:hAnsi="Times New Roman" w:cs="Times New Roman"/>
                <w:sz w:val="24"/>
                <w:szCs w:val="24"/>
              </w:rPr>
              <w:t>u</w:t>
            </w:r>
            <w:r w:rsidR="00CE1A73" w:rsidRPr="00CE1A73">
              <w:rPr>
                <w:rFonts w:ascii="Times New Roman" w:hAnsi="Times New Roman" w:cs="Times New Roman"/>
                <w:sz w:val="24"/>
                <w:szCs w:val="24"/>
              </w:rPr>
              <w:t xml:space="preserve"> tiešās pārvaldes iestādi - Latvijas Zinātnes padom</w:t>
            </w:r>
            <w:r w:rsidR="00CE1A73">
              <w:rPr>
                <w:rFonts w:ascii="Times New Roman" w:hAnsi="Times New Roman" w:cs="Times New Roman"/>
                <w:sz w:val="24"/>
                <w:szCs w:val="24"/>
              </w:rPr>
              <w:t xml:space="preserve">i (turpmāk – LZP) un </w:t>
            </w:r>
            <w:r w:rsidR="002A2FB2">
              <w:rPr>
                <w:rFonts w:ascii="Times New Roman" w:hAnsi="Times New Roman" w:cs="Times New Roman"/>
                <w:sz w:val="24"/>
                <w:szCs w:val="24"/>
              </w:rPr>
              <w:t xml:space="preserve">apstiprināt </w:t>
            </w:r>
            <w:r w:rsidR="00B96961">
              <w:rPr>
                <w:rFonts w:ascii="Times New Roman" w:hAnsi="Times New Roman" w:cs="Times New Roman"/>
                <w:sz w:val="24"/>
                <w:szCs w:val="24"/>
              </w:rPr>
              <w:t>tās</w:t>
            </w:r>
            <w:r w:rsidR="00CE1A73">
              <w:rPr>
                <w:rFonts w:ascii="Times New Roman" w:hAnsi="Times New Roman" w:cs="Times New Roman"/>
                <w:sz w:val="24"/>
                <w:szCs w:val="24"/>
              </w:rPr>
              <w:t xml:space="preserve"> </w:t>
            </w:r>
            <w:r w:rsidR="002A2FB2">
              <w:rPr>
                <w:rFonts w:ascii="Times New Roman" w:hAnsi="Times New Roman" w:cs="Times New Roman"/>
                <w:sz w:val="24"/>
                <w:szCs w:val="24"/>
              </w:rPr>
              <w:t>nolikumu</w:t>
            </w:r>
            <w:r w:rsidR="00CE1A73">
              <w:rPr>
                <w:rFonts w:ascii="Times New Roman" w:hAnsi="Times New Roman" w:cs="Times New Roman"/>
                <w:sz w:val="24"/>
                <w:szCs w:val="24"/>
              </w:rPr>
              <w:t>.</w:t>
            </w:r>
          </w:p>
          <w:p w14:paraId="46F1875A" w14:textId="4F2BE0A4" w:rsidR="00B96961" w:rsidRPr="00415631" w:rsidRDefault="00255560" w:rsidP="00CE1A7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Projekts paredz apstiprināt</w:t>
            </w:r>
            <w:r w:rsidR="000E11A0">
              <w:rPr>
                <w:rFonts w:ascii="Times New Roman" w:hAnsi="Times New Roman" w:cs="Times New Roman"/>
                <w:sz w:val="24"/>
                <w:szCs w:val="24"/>
              </w:rPr>
              <w:t xml:space="preserve"> LZP</w:t>
            </w:r>
            <w:r>
              <w:rPr>
                <w:rFonts w:ascii="Times New Roman" w:hAnsi="Times New Roman" w:cs="Times New Roman"/>
                <w:sz w:val="24"/>
                <w:szCs w:val="24"/>
              </w:rPr>
              <w:t xml:space="preserve"> nolikumu, kurš reglamentē tās</w:t>
            </w:r>
            <w:r w:rsidR="000E11A0">
              <w:rPr>
                <w:rFonts w:ascii="Times New Roman" w:hAnsi="Times New Roman" w:cs="Times New Roman"/>
                <w:sz w:val="24"/>
                <w:szCs w:val="24"/>
              </w:rPr>
              <w:t xml:space="preserve"> darbību, atbilstoši </w:t>
            </w:r>
            <w:r w:rsidR="000E11A0" w:rsidRPr="00A61EC1">
              <w:rPr>
                <w:rFonts w:ascii="Times New Roman" w:hAnsi="Times New Roman" w:cs="Times New Roman"/>
                <w:bCs/>
                <w:sz w:val="24"/>
                <w:szCs w:val="24"/>
              </w:rPr>
              <w:t>Valsts pārvaldes iekārtas likuma 16.pant</w:t>
            </w:r>
            <w:r w:rsidR="000E11A0">
              <w:rPr>
                <w:rFonts w:ascii="Times New Roman" w:hAnsi="Times New Roman" w:cs="Times New Roman"/>
                <w:bCs/>
                <w:sz w:val="24"/>
                <w:szCs w:val="24"/>
              </w:rPr>
              <w:t>a otrajā daļā noteiktajam.</w:t>
            </w:r>
          </w:p>
          <w:p w14:paraId="141132DB" w14:textId="7B47214D" w:rsidR="004A3D25" w:rsidRPr="00A61EC1" w:rsidRDefault="000E63F6" w:rsidP="00850646">
            <w:pPr>
              <w:tabs>
                <w:tab w:val="left" w:pos="412"/>
              </w:tabs>
              <w:spacing w:after="0" w:line="240" w:lineRule="auto"/>
              <w:jc w:val="both"/>
              <w:rPr>
                <w:rFonts w:ascii="Times New Roman" w:eastAsia="Times New Roman" w:hAnsi="Times New Roman" w:cs="Times New Roman"/>
                <w:iCs/>
                <w:sz w:val="24"/>
                <w:szCs w:val="24"/>
                <w:lang w:eastAsia="lv-LV"/>
              </w:rPr>
            </w:pPr>
            <w:r w:rsidRPr="00A61EC1">
              <w:rPr>
                <w:rFonts w:ascii="Times New Roman" w:hAnsi="Times New Roman" w:cs="Times New Roman"/>
                <w:iCs/>
                <w:sz w:val="24"/>
                <w:szCs w:val="24"/>
              </w:rPr>
              <w:t xml:space="preserve">Projekts stāsies spēkā </w:t>
            </w:r>
            <w:r w:rsidR="00850646">
              <w:rPr>
                <w:rFonts w:ascii="Times New Roman" w:hAnsi="Times New Roman" w:cs="Times New Roman"/>
                <w:iCs/>
                <w:sz w:val="24"/>
                <w:szCs w:val="24"/>
              </w:rPr>
              <w:t>2020.gada 1.jūlijā.</w:t>
            </w:r>
          </w:p>
        </w:tc>
      </w:tr>
    </w:tbl>
    <w:p w14:paraId="7DAB9ED8" w14:textId="12E10C20" w:rsidR="00E5323B" w:rsidRPr="00A61EC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767F5D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F9BAC8"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 Tiesību akta projekta izstrādes nepieciešamība</w:t>
            </w:r>
          </w:p>
        </w:tc>
      </w:tr>
      <w:tr w:rsidR="002D788B" w:rsidRPr="00A61EC1" w14:paraId="376083BD"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B3A3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65823D"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585B48B9" w14:textId="553B0FBF" w:rsidR="002C7F83" w:rsidRPr="00A61EC1" w:rsidRDefault="002C7F83" w:rsidP="005F575C">
            <w:pPr>
              <w:spacing w:after="0" w:line="240" w:lineRule="auto"/>
              <w:ind w:left="57"/>
              <w:jc w:val="both"/>
              <w:rPr>
                <w:rFonts w:ascii="Times New Roman" w:hAnsi="Times New Roman" w:cs="Times New Roman"/>
                <w:bCs/>
                <w:sz w:val="24"/>
                <w:szCs w:val="24"/>
              </w:rPr>
            </w:pPr>
            <w:r w:rsidRPr="00A61EC1">
              <w:rPr>
                <w:rFonts w:ascii="Times New Roman" w:hAnsi="Times New Roman" w:cs="Times New Roman"/>
                <w:sz w:val="24"/>
                <w:szCs w:val="24"/>
              </w:rPr>
              <w:t xml:space="preserve">Izglītības un zinātnes ministrija (turpmāk – ministrija) ir sagatavojusi Ministru kabineta noteikumu projektu </w:t>
            </w:r>
            <w:r w:rsidR="002E321B">
              <w:rPr>
                <w:rFonts w:ascii="Times New Roman" w:hAnsi="Times New Roman" w:cs="Times New Roman"/>
                <w:sz w:val="24"/>
                <w:szCs w:val="24"/>
              </w:rPr>
              <w:t>“</w:t>
            </w:r>
            <w:r w:rsidR="002A2FB2" w:rsidRPr="002A2FB2">
              <w:rPr>
                <w:rFonts w:ascii="Times New Roman" w:hAnsi="Times New Roman" w:cs="Times New Roman"/>
                <w:sz w:val="24"/>
                <w:szCs w:val="24"/>
              </w:rPr>
              <w:t xml:space="preserve">Latvijas Zinātnes padomes nolikums” </w:t>
            </w:r>
            <w:r w:rsidR="008876F6" w:rsidRPr="00A61EC1">
              <w:rPr>
                <w:rFonts w:ascii="Times New Roman" w:hAnsi="Times New Roman" w:cs="Times New Roman"/>
                <w:bCs/>
                <w:sz w:val="24"/>
                <w:szCs w:val="24"/>
              </w:rPr>
              <w:t xml:space="preserve">(turpmāk - </w:t>
            </w:r>
            <w:r w:rsidRPr="00A61EC1">
              <w:rPr>
                <w:rFonts w:ascii="Times New Roman" w:hAnsi="Times New Roman" w:cs="Times New Roman"/>
                <w:bCs/>
                <w:sz w:val="24"/>
                <w:szCs w:val="24"/>
              </w:rPr>
              <w:t>projekts)</w:t>
            </w:r>
            <w:r w:rsidR="005F575C">
              <w:rPr>
                <w:rFonts w:ascii="Times New Roman" w:hAnsi="Times New Roman" w:cs="Times New Roman"/>
                <w:bCs/>
                <w:sz w:val="24"/>
                <w:szCs w:val="24"/>
              </w:rPr>
              <w:t>,</w:t>
            </w:r>
            <w:r w:rsidRPr="00A61EC1">
              <w:rPr>
                <w:rFonts w:ascii="Times New Roman" w:hAnsi="Times New Roman" w:cs="Times New Roman"/>
                <w:bCs/>
                <w:sz w:val="24"/>
                <w:szCs w:val="24"/>
              </w:rPr>
              <w:t xml:space="preserve"> pamatojoties uz: </w:t>
            </w:r>
          </w:p>
          <w:p w14:paraId="08934CF9" w14:textId="42D2D39E" w:rsidR="002E321B" w:rsidRPr="002E321B" w:rsidRDefault="002E321B"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2E321B">
              <w:rPr>
                <w:rFonts w:ascii="Times New Roman" w:hAnsi="Times New Roman" w:cs="Times New Roman"/>
                <w:bCs/>
                <w:sz w:val="24"/>
                <w:szCs w:val="24"/>
              </w:rPr>
              <w:t>Deklarācijas par Artura Krišjāņa Kariņa vadītā Ministru kabineta iecerēto darbību 40.punktā noteikto "Panāksim, ka ir izveidota efektīva un iesaistoša inovāciju sistēma. Konsolidēsim zinātnes un inovāciju finansēšanas sistēmas institucionālo modeli", piedāvājot risinājumu Valdības rīcības plāna 40.1.pa</w:t>
            </w:r>
            <w:r>
              <w:rPr>
                <w:rFonts w:ascii="Times New Roman" w:hAnsi="Times New Roman" w:cs="Times New Roman"/>
                <w:bCs/>
                <w:sz w:val="24"/>
                <w:szCs w:val="24"/>
              </w:rPr>
              <w:t>sākumā definētajam uzdevumam – “</w:t>
            </w:r>
            <w:r w:rsidRPr="002E321B">
              <w:rPr>
                <w:rFonts w:ascii="Times New Roman" w:hAnsi="Times New Roman" w:cs="Times New Roman"/>
                <w:bCs/>
                <w:sz w:val="24"/>
                <w:szCs w:val="24"/>
              </w:rPr>
              <w:t>Izveidot vienu spēcīgu vienotu zinātnes administrējošo institūciju, apvienojot e</w:t>
            </w:r>
            <w:r>
              <w:rPr>
                <w:rFonts w:ascii="Times New Roman" w:hAnsi="Times New Roman" w:cs="Times New Roman"/>
                <w:bCs/>
                <w:sz w:val="24"/>
                <w:szCs w:val="24"/>
              </w:rPr>
              <w:t>sošos institucionālos resursus”;</w:t>
            </w:r>
            <w:r w:rsidRPr="002E321B">
              <w:rPr>
                <w:rFonts w:ascii="Times New Roman" w:hAnsi="Times New Roman" w:cs="Times New Roman"/>
                <w:bCs/>
                <w:sz w:val="24"/>
                <w:szCs w:val="24"/>
              </w:rPr>
              <w:t xml:space="preserve"> </w:t>
            </w:r>
          </w:p>
          <w:p w14:paraId="01A1A42E" w14:textId="77777777" w:rsidR="002E321B" w:rsidRDefault="002C7F83"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A61EC1">
              <w:rPr>
                <w:rFonts w:ascii="Times New Roman" w:hAnsi="Times New Roman" w:cs="Times New Roman"/>
                <w:bCs/>
                <w:sz w:val="24"/>
                <w:szCs w:val="24"/>
              </w:rPr>
              <w:t>Valsts pārvaldes iekārtas likuma 16.pant</w:t>
            </w:r>
            <w:r w:rsidR="002E321B">
              <w:rPr>
                <w:rFonts w:ascii="Times New Roman" w:hAnsi="Times New Roman" w:cs="Times New Roman"/>
                <w:bCs/>
                <w:sz w:val="24"/>
                <w:szCs w:val="24"/>
              </w:rPr>
              <w:t>u;</w:t>
            </w:r>
          </w:p>
          <w:p w14:paraId="2EDF6CCE" w14:textId="47B57478" w:rsidR="002E321B" w:rsidRDefault="002A2FB2"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2E321B">
              <w:rPr>
                <w:rFonts w:ascii="Times New Roman" w:hAnsi="Times New Roman" w:cs="Times New Roman"/>
                <w:bCs/>
                <w:sz w:val="24"/>
                <w:szCs w:val="24"/>
              </w:rPr>
              <w:t xml:space="preserve">Zinātniskās darbības </w:t>
            </w:r>
            <w:r w:rsidRPr="00AA7A57">
              <w:rPr>
                <w:rFonts w:ascii="Times New Roman" w:hAnsi="Times New Roman" w:cs="Times New Roman"/>
                <w:bCs/>
                <w:sz w:val="24"/>
                <w:szCs w:val="24"/>
              </w:rPr>
              <w:t>likuma</w:t>
            </w:r>
            <w:r w:rsidR="00C90E07">
              <w:rPr>
                <w:rFonts w:ascii="Times New Roman" w:hAnsi="Times New Roman" w:cs="Times New Roman"/>
                <w:bCs/>
                <w:sz w:val="24"/>
                <w:szCs w:val="24"/>
              </w:rPr>
              <w:t xml:space="preserve"> (turpmāk – likums)</w:t>
            </w:r>
            <w:r w:rsidRPr="00AA7A57">
              <w:rPr>
                <w:rFonts w:ascii="Times New Roman" w:hAnsi="Times New Roman" w:cs="Times New Roman"/>
                <w:bCs/>
                <w:sz w:val="24"/>
                <w:szCs w:val="24"/>
              </w:rPr>
              <w:t xml:space="preserve"> 14. un 16. pantu</w:t>
            </w:r>
            <w:r w:rsidR="00AA7A57" w:rsidRPr="00AA7A57">
              <w:rPr>
                <w:rFonts w:ascii="Times New Roman" w:hAnsi="Times New Roman" w:cs="Times New Roman"/>
                <w:bCs/>
                <w:sz w:val="24"/>
                <w:szCs w:val="24"/>
              </w:rPr>
              <w:t xml:space="preserve"> (2019. gada 14. novembra grozījumi Zinātniskās darbības likumā</w:t>
            </w:r>
            <w:r w:rsidR="00AA7A57">
              <w:rPr>
                <w:rStyle w:val="FootnoteReference"/>
                <w:rFonts w:ascii="Times New Roman" w:hAnsi="Times New Roman" w:cs="Times New Roman"/>
                <w:bCs/>
                <w:sz w:val="24"/>
                <w:szCs w:val="24"/>
              </w:rPr>
              <w:footnoteReference w:id="2"/>
            </w:r>
            <w:r w:rsidR="00AA7A57" w:rsidRPr="00AA7A57">
              <w:rPr>
                <w:rFonts w:ascii="Times New Roman" w:hAnsi="Times New Roman" w:cs="Times New Roman"/>
                <w:bCs/>
                <w:sz w:val="24"/>
                <w:szCs w:val="24"/>
              </w:rPr>
              <w:t>, stājas spēkā 1.07.2020.)</w:t>
            </w:r>
            <w:r w:rsidR="002E321B" w:rsidRPr="00AA7A57">
              <w:rPr>
                <w:rFonts w:ascii="Times New Roman" w:hAnsi="Times New Roman" w:cs="Times New Roman"/>
                <w:bCs/>
                <w:sz w:val="24"/>
                <w:szCs w:val="24"/>
              </w:rPr>
              <w:t>;</w:t>
            </w:r>
          </w:p>
          <w:p w14:paraId="3942165B" w14:textId="3AE413E0" w:rsidR="005F575C" w:rsidRPr="002E321B" w:rsidRDefault="002C7F83" w:rsidP="00927F87">
            <w:pPr>
              <w:pStyle w:val="ListParagraph"/>
              <w:numPr>
                <w:ilvl w:val="0"/>
                <w:numId w:val="9"/>
              </w:numPr>
              <w:tabs>
                <w:tab w:val="left" w:pos="394"/>
              </w:tabs>
              <w:ind w:left="111" w:firstLine="0"/>
              <w:jc w:val="both"/>
              <w:rPr>
                <w:rFonts w:ascii="Times New Roman" w:hAnsi="Times New Roman" w:cs="Times New Roman"/>
                <w:bCs/>
                <w:sz w:val="24"/>
                <w:szCs w:val="24"/>
              </w:rPr>
            </w:pPr>
            <w:r w:rsidRPr="002E321B">
              <w:rPr>
                <w:rFonts w:ascii="Times New Roman" w:hAnsi="Times New Roman" w:cs="Times New Roman"/>
                <w:sz w:val="24"/>
                <w:szCs w:val="24"/>
              </w:rPr>
              <w:t xml:space="preserve">Ministru kabineta 2020. gada </w:t>
            </w:r>
            <w:r w:rsidR="005F575C" w:rsidRPr="002E321B">
              <w:rPr>
                <w:rFonts w:ascii="Times New Roman" w:hAnsi="Times New Roman" w:cs="Times New Roman"/>
                <w:sz w:val="24"/>
                <w:szCs w:val="24"/>
              </w:rPr>
              <w:t xml:space="preserve">1.aprīļa </w:t>
            </w:r>
            <w:r w:rsidRPr="002E321B">
              <w:rPr>
                <w:rFonts w:ascii="Times New Roman" w:hAnsi="Times New Roman" w:cs="Times New Roman"/>
                <w:sz w:val="24"/>
                <w:szCs w:val="24"/>
              </w:rPr>
              <w:t>rīkojuma Nr.</w:t>
            </w:r>
            <w:r w:rsidR="005F575C" w:rsidRPr="002E321B">
              <w:rPr>
                <w:rFonts w:ascii="Times New Roman" w:hAnsi="Times New Roman" w:cs="Times New Roman"/>
                <w:sz w:val="24"/>
                <w:szCs w:val="24"/>
              </w:rPr>
              <w:t>151</w:t>
            </w:r>
            <w:r w:rsidRPr="002E321B">
              <w:rPr>
                <w:rFonts w:ascii="Times New Roman" w:hAnsi="Times New Roman" w:cs="Times New Roman"/>
                <w:sz w:val="24"/>
                <w:szCs w:val="24"/>
              </w:rPr>
              <w:t xml:space="preserve"> “</w:t>
            </w:r>
            <w:r w:rsidRPr="002E321B">
              <w:rPr>
                <w:rFonts w:ascii="Times New Roman" w:eastAsia="Times New Roman" w:hAnsi="Times New Roman" w:cs="Times New Roman"/>
                <w:bCs/>
                <w:sz w:val="24"/>
                <w:szCs w:val="24"/>
              </w:rPr>
              <w:t>Par</w:t>
            </w:r>
            <w:r w:rsidRPr="002E321B">
              <w:rPr>
                <w:rFonts w:ascii="Times New Roman" w:eastAsia="Times New Roman" w:hAnsi="Times New Roman" w:cs="Times New Roman"/>
                <w:sz w:val="24"/>
                <w:szCs w:val="24"/>
              </w:rPr>
              <w:t xml:space="preserve"> Izglītības un zinātnes ministrijas padotībā esošo valsts pārvaldes iestāžu reorganizāciju un likvidāciju”</w:t>
            </w:r>
            <w:r w:rsidR="000F75EF" w:rsidRPr="002E321B">
              <w:rPr>
                <w:rFonts w:ascii="Times New Roman" w:eastAsia="Times New Roman" w:hAnsi="Times New Roman" w:cs="Times New Roman"/>
                <w:sz w:val="24"/>
                <w:szCs w:val="24"/>
              </w:rPr>
              <w:t xml:space="preserve"> (turpmāk – MK </w:t>
            </w:r>
            <w:r w:rsidR="005F575C" w:rsidRPr="002E321B">
              <w:rPr>
                <w:rFonts w:ascii="Times New Roman" w:eastAsia="Times New Roman" w:hAnsi="Times New Roman" w:cs="Times New Roman"/>
                <w:sz w:val="24"/>
                <w:szCs w:val="24"/>
              </w:rPr>
              <w:t xml:space="preserve">reorganizācijas </w:t>
            </w:r>
            <w:r w:rsidR="000F75EF" w:rsidRPr="002E321B">
              <w:rPr>
                <w:rFonts w:ascii="Times New Roman" w:eastAsia="Times New Roman" w:hAnsi="Times New Roman" w:cs="Times New Roman"/>
                <w:sz w:val="24"/>
                <w:szCs w:val="24"/>
              </w:rPr>
              <w:t>rīkojums)</w:t>
            </w:r>
            <w:r w:rsidR="00850646">
              <w:rPr>
                <w:rFonts w:ascii="Times New Roman" w:eastAsia="Times New Roman" w:hAnsi="Times New Roman" w:cs="Times New Roman"/>
                <w:sz w:val="24"/>
                <w:szCs w:val="24"/>
              </w:rPr>
              <w:t xml:space="preserve"> 7.punktu</w:t>
            </w:r>
            <w:r w:rsidR="002E321B" w:rsidRPr="002E321B">
              <w:rPr>
                <w:rFonts w:ascii="Times New Roman" w:eastAsia="Times New Roman" w:hAnsi="Times New Roman" w:cs="Times New Roman"/>
                <w:sz w:val="24"/>
                <w:szCs w:val="24"/>
              </w:rPr>
              <w:t>.</w:t>
            </w:r>
          </w:p>
        </w:tc>
      </w:tr>
      <w:tr w:rsidR="002D788B" w:rsidRPr="00A61EC1" w14:paraId="0260D576"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ACBF8" w14:textId="2E8127C8" w:rsidR="00EC6448"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p w14:paraId="399282C1" w14:textId="77777777" w:rsidR="00EC6448" w:rsidRPr="00A61EC1" w:rsidRDefault="00EC6448" w:rsidP="00EC6448">
            <w:pPr>
              <w:rPr>
                <w:rFonts w:ascii="Times New Roman" w:eastAsia="Times New Roman" w:hAnsi="Times New Roman" w:cs="Times New Roman"/>
                <w:sz w:val="24"/>
                <w:szCs w:val="24"/>
                <w:lang w:eastAsia="lv-LV"/>
              </w:rPr>
            </w:pPr>
          </w:p>
          <w:p w14:paraId="07FFEC6E" w14:textId="77777777" w:rsidR="00EC6448" w:rsidRPr="00A61EC1" w:rsidRDefault="00EC6448" w:rsidP="00EC6448">
            <w:pPr>
              <w:rPr>
                <w:rFonts w:ascii="Times New Roman" w:eastAsia="Times New Roman" w:hAnsi="Times New Roman" w:cs="Times New Roman"/>
                <w:sz w:val="24"/>
                <w:szCs w:val="24"/>
                <w:lang w:eastAsia="lv-LV"/>
              </w:rPr>
            </w:pPr>
          </w:p>
          <w:p w14:paraId="1645A037" w14:textId="77777777" w:rsidR="00EC6448" w:rsidRPr="00A61EC1" w:rsidRDefault="00EC6448" w:rsidP="00EC6448">
            <w:pPr>
              <w:rPr>
                <w:rFonts w:ascii="Times New Roman" w:eastAsia="Times New Roman" w:hAnsi="Times New Roman" w:cs="Times New Roman"/>
                <w:sz w:val="24"/>
                <w:szCs w:val="24"/>
                <w:lang w:eastAsia="lv-LV"/>
              </w:rPr>
            </w:pPr>
          </w:p>
          <w:p w14:paraId="5535C868" w14:textId="77777777" w:rsidR="00EC6448" w:rsidRPr="00A61EC1" w:rsidRDefault="00EC6448" w:rsidP="00EC6448">
            <w:pPr>
              <w:rPr>
                <w:rFonts w:ascii="Times New Roman" w:eastAsia="Times New Roman" w:hAnsi="Times New Roman" w:cs="Times New Roman"/>
                <w:sz w:val="24"/>
                <w:szCs w:val="24"/>
                <w:lang w:eastAsia="lv-LV"/>
              </w:rPr>
            </w:pPr>
          </w:p>
          <w:p w14:paraId="04272235" w14:textId="77777777" w:rsidR="00EC6448" w:rsidRPr="00A61EC1" w:rsidRDefault="00EC6448" w:rsidP="00EC6448">
            <w:pPr>
              <w:rPr>
                <w:rFonts w:ascii="Times New Roman" w:eastAsia="Times New Roman" w:hAnsi="Times New Roman" w:cs="Times New Roman"/>
                <w:sz w:val="24"/>
                <w:szCs w:val="24"/>
                <w:lang w:eastAsia="lv-LV"/>
              </w:rPr>
            </w:pPr>
          </w:p>
          <w:p w14:paraId="08582C26" w14:textId="77777777" w:rsidR="00EC6448" w:rsidRPr="00A61EC1" w:rsidRDefault="00EC6448" w:rsidP="00EC6448">
            <w:pPr>
              <w:rPr>
                <w:rFonts w:ascii="Times New Roman" w:eastAsia="Times New Roman" w:hAnsi="Times New Roman" w:cs="Times New Roman"/>
                <w:sz w:val="24"/>
                <w:szCs w:val="24"/>
                <w:lang w:eastAsia="lv-LV"/>
              </w:rPr>
            </w:pPr>
          </w:p>
          <w:p w14:paraId="28497880" w14:textId="77777777" w:rsidR="00EC6448" w:rsidRPr="00A61EC1" w:rsidRDefault="00EC6448" w:rsidP="00EC6448">
            <w:pPr>
              <w:rPr>
                <w:rFonts w:ascii="Times New Roman" w:eastAsia="Times New Roman" w:hAnsi="Times New Roman" w:cs="Times New Roman"/>
                <w:sz w:val="24"/>
                <w:szCs w:val="24"/>
                <w:lang w:eastAsia="lv-LV"/>
              </w:rPr>
            </w:pPr>
          </w:p>
          <w:p w14:paraId="1937B4B3" w14:textId="77777777" w:rsidR="00EC6448" w:rsidRPr="00A61EC1" w:rsidRDefault="00EC6448" w:rsidP="00EC6448">
            <w:pPr>
              <w:rPr>
                <w:rFonts w:ascii="Times New Roman" w:eastAsia="Times New Roman" w:hAnsi="Times New Roman" w:cs="Times New Roman"/>
                <w:sz w:val="24"/>
                <w:szCs w:val="24"/>
                <w:lang w:eastAsia="lv-LV"/>
              </w:rPr>
            </w:pPr>
          </w:p>
          <w:p w14:paraId="2A31E589" w14:textId="091C04BB" w:rsidR="00EC6448" w:rsidRPr="00A61EC1" w:rsidRDefault="00EC6448" w:rsidP="00EC6448">
            <w:pPr>
              <w:rPr>
                <w:rFonts w:ascii="Times New Roman" w:eastAsia="Times New Roman" w:hAnsi="Times New Roman" w:cs="Times New Roman"/>
                <w:sz w:val="24"/>
                <w:szCs w:val="24"/>
                <w:lang w:eastAsia="lv-LV"/>
              </w:rPr>
            </w:pPr>
          </w:p>
          <w:p w14:paraId="12EE3B46" w14:textId="77777777" w:rsidR="00655F2C" w:rsidRPr="00A61EC1" w:rsidRDefault="00655F2C" w:rsidP="00EC6448">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5FA890" w14:textId="16AD7393" w:rsidR="00EC6448"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 xml:space="preserve">Pašreizējā situācija un problēmas, kuru risināšanai tiesību akta projekts izstrādāts, </w:t>
            </w:r>
            <w:r w:rsidRPr="00A61EC1">
              <w:rPr>
                <w:rFonts w:ascii="Times New Roman" w:eastAsia="Times New Roman" w:hAnsi="Times New Roman" w:cs="Times New Roman"/>
                <w:iCs/>
                <w:sz w:val="24"/>
                <w:szCs w:val="24"/>
                <w:lang w:eastAsia="lv-LV"/>
              </w:rPr>
              <w:lastRenderedPageBreak/>
              <w:t>tiesiskā regulējuma mērķis un būtība</w:t>
            </w:r>
          </w:p>
          <w:p w14:paraId="023A6003" w14:textId="77777777" w:rsidR="00EC6448" w:rsidRPr="00A61EC1" w:rsidRDefault="00EC6448" w:rsidP="00EC6448">
            <w:pPr>
              <w:rPr>
                <w:rFonts w:ascii="Times New Roman" w:eastAsia="Times New Roman" w:hAnsi="Times New Roman" w:cs="Times New Roman"/>
                <w:sz w:val="24"/>
                <w:szCs w:val="24"/>
                <w:lang w:eastAsia="lv-LV"/>
              </w:rPr>
            </w:pPr>
          </w:p>
          <w:p w14:paraId="5BBE54CA" w14:textId="77777777" w:rsidR="00EC6448" w:rsidRPr="00A61EC1" w:rsidRDefault="00EC6448" w:rsidP="00EC6448">
            <w:pPr>
              <w:rPr>
                <w:rFonts w:ascii="Times New Roman" w:eastAsia="Times New Roman" w:hAnsi="Times New Roman" w:cs="Times New Roman"/>
                <w:sz w:val="24"/>
                <w:szCs w:val="24"/>
                <w:lang w:eastAsia="lv-LV"/>
              </w:rPr>
            </w:pPr>
          </w:p>
          <w:p w14:paraId="189F9573" w14:textId="77777777" w:rsidR="00EC6448" w:rsidRPr="00A61EC1" w:rsidRDefault="00EC6448" w:rsidP="00EC6448">
            <w:pPr>
              <w:rPr>
                <w:rFonts w:ascii="Times New Roman" w:eastAsia="Times New Roman" w:hAnsi="Times New Roman" w:cs="Times New Roman"/>
                <w:sz w:val="24"/>
                <w:szCs w:val="24"/>
                <w:lang w:eastAsia="lv-LV"/>
              </w:rPr>
            </w:pPr>
          </w:p>
          <w:p w14:paraId="3BCDF078" w14:textId="77777777" w:rsidR="00EC6448" w:rsidRPr="00A61EC1" w:rsidRDefault="00EC6448" w:rsidP="00EC6448">
            <w:pPr>
              <w:rPr>
                <w:rFonts w:ascii="Times New Roman" w:eastAsia="Times New Roman" w:hAnsi="Times New Roman" w:cs="Times New Roman"/>
                <w:sz w:val="24"/>
                <w:szCs w:val="24"/>
                <w:lang w:eastAsia="lv-LV"/>
              </w:rPr>
            </w:pPr>
          </w:p>
          <w:p w14:paraId="1865BE46" w14:textId="77777777" w:rsidR="00EC6448" w:rsidRPr="00A61EC1" w:rsidRDefault="00EC6448" w:rsidP="001E2D4C">
            <w:pPr>
              <w:ind w:firstLine="720"/>
              <w:rPr>
                <w:rFonts w:ascii="Times New Roman" w:eastAsia="Times New Roman" w:hAnsi="Times New Roman" w:cs="Times New Roman"/>
                <w:sz w:val="24"/>
                <w:szCs w:val="24"/>
                <w:lang w:eastAsia="lv-LV"/>
              </w:rPr>
            </w:pPr>
          </w:p>
          <w:p w14:paraId="6D34594F" w14:textId="77777777" w:rsidR="00EC6448" w:rsidRPr="00A61EC1" w:rsidRDefault="00EC6448" w:rsidP="00EC6448">
            <w:pPr>
              <w:rPr>
                <w:rFonts w:ascii="Times New Roman" w:eastAsia="Times New Roman" w:hAnsi="Times New Roman" w:cs="Times New Roman"/>
                <w:sz w:val="24"/>
                <w:szCs w:val="24"/>
                <w:lang w:eastAsia="lv-LV"/>
              </w:rPr>
            </w:pPr>
          </w:p>
          <w:p w14:paraId="17378C85" w14:textId="2494E97D" w:rsidR="00615A70" w:rsidRPr="00A61EC1" w:rsidRDefault="00615A70" w:rsidP="00EC6448">
            <w:pPr>
              <w:ind w:firstLine="720"/>
              <w:rPr>
                <w:rFonts w:ascii="Times New Roman" w:eastAsia="Times New Roman" w:hAnsi="Times New Roman" w:cs="Times New Roman"/>
                <w:sz w:val="24"/>
                <w:szCs w:val="24"/>
                <w:lang w:eastAsia="lv-LV"/>
              </w:rPr>
            </w:pPr>
          </w:p>
          <w:p w14:paraId="3F724106" w14:textId="77777777" w:rsidR="00615A70" w:rsidRPr="00A61EC1" w:rsidRDefault="00615A70" w:rsidP="00615A70">
            <w:pPr>
              <w:rPr>
                <w:rFonts w:ascii="Times New Roman" w:eastAsia="Times New Roman" w:hAnsi="Times New Roman" w:cs="Times New Roman"/>
                <w:sz w:val="24"/>
                <w:szCs w:val="24"/>
                <w:lang w:eastAsia="lv-LV"/>
              </w:rPr>
            </w:pPr>
          </w:p>
          <w:p w14:paraId="22C87FCB" w14:textId="77777777" w:rsidR="00615A70" w:rsidRPr="00A61EC1" w:rsidRDefault="00615A70" w:rsidP="00615A70">
            <w:pPr>
              <w:rPr>
                <w:rFonts w:ascii="Times New Roman" w:eastAsia="Times New Roman" w:hAnsi="Times New Roman" w:cs="Times New Roman"/>
                <w:sz w:val="24"/>
                <w:szCs w:val="24"/>
                <w:lang w:eastAsia="lv-LV"/>
              </w:rPr>
            </w:pPr>
          </w:p>
          <w:p w14:paraId="78CA1C62" w14:textId="77777777" w:rsidR="00615A70" w:rsidRPr="00A61EC1" w:rsidRDefault="00615A70" w:rsidP="00615A70">
            <w:pPr>
              <w:rPr>
                <w:rFonts w:ascii="Times New Roman" w:eastAsia="Times New Roman" w:hAnsi="Times New Roman" w:cs="Times New Roman"/>
                <w:sz w:val="24"/>
                <w:szCs w:val="24"/>
                <w:lang w:eastAsia="lv-LV"/>
              </w:rPr>
            </w:pPr>
          </w:p>
          <w:p w14:paraId="7E181301" w14:textId="77777777" w:rsidR="00615A70" w:rsidRPr="00A61EC1" w:rsidRDefault="00615A70" w:rsidP="00615A70">
            <w:pPr>
              <w:rPr>
                <w:rFonts w:ascii="Times New Roman" w:eastAsia="Times New Roman" w:hAnsi="Times New Roman" w:cs="Times New Roman"/>
                <w:sz w:val="24"/>
                <w:szCs w:val="24"/>
                <w:lang w:eastAsia="lv-LV"/>
              </w:rPr>
            </w:pPr>
          </w:p>
          <w:p w14:paraId="7FCE2C9C" w14:textId="7C9E138E" w:rsidR="00E5323B" w:rsidRPr="00A61EC1" w:rsidRDefault="00615A70" w:rsidP="00615A70">
            <w:pPr>
              <w:tabs>
                <w:tab w:val="left" w:pos="945"/>
              </w:tabs>
              <w:rPr>
                <w:rFonts w:ascii="Times New Roman" w:eastAsia="Times New Roman" w:hAnsi="Times New Roman" w:cs="Times New Roman"/>
                <w:sz w:val="24"/>
                <w:szCs w:val="24"/>
                <w:lang w:eastAsia="lv-LV"/>
              </w:rPr>
            </w:pPr>
            <w:r w:rsidRPr="00A61EC1">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tcPr>
          <w:p w14:paraId="6FA76225" w14:textId="49E6F354" w:rsidR="00D327D0" w:rsidRDefault="0011741E" w:rsidP="00996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w:t>
            </w:r>
            <w:r w:rsidRPr="0011741E">
              <w:rPr>
                <w:rFonts w:ascii="Times New Roman" w:hAnsi="Times New Roman" w:cs="Times New Roman"/>
                <w:sz w:val="24"/>
                <w:szCs w:val="24"/>
              </w:rPr>
              <w:t>Eiropas Komisijas Politikas atbalsta instrumenta (</w:t>
            </w:r>
            <w:r w:rsidRPr="0011741E">
              <w:rPr>
                <w:rFonts w:ascii="Times New Roman" w:hAnsi="Times New Roman" w:cs="Times New Roman"/>
                <w:i/>
                <w:sz w:val="24"/>
                <w:szCs w:val="24"/>
              </w:rPr>
              <w:t>Policy Support Facility</w:t>
            </w:r>
            <w:r w:rsidRPr="0011741E">
              <w:rPr>
                <w:rFonts w:ascii="Times New Roman" w:hAnsi="Times New Roman" w:cs="Times New Roman"/>
                <w:sz w:val="24"/>
                <w:szCs w:val="24"/>
              </w:rPr>
              <w:t>) ekspertu Latvijas zinātnes finansēšanas sistēmas izvērtējuma</w:t>
            </w:r>
            <w:r>
              <w:rPr>
                <w:rStyle w:val="FootnoteReference"/>
                <w:rFonts w:ascii="Times New Roman" w:hAnsi="Times New Roman" w:cs="Times New Roman"/>
                <w:sz w:val="24"/>
                <w:szCs w:val="24"/>
              </w:rPr>
              <w:footnoteReference w:id="3"/>
            </w:r>
            <w:r w:rsidRPr="0011741E">
              <w:rPr>
                <w:rFonts w:ascii="Times New Roman" w:hAnsi="Times New Roman" w:cs="Times New Roman"/>
                <w:sz w:val="24"/>
                <w:szCs w:val="24"/>
              </w:rPr>
              <w:t xml:space="preserve"> </w:t>
            </w:r>
            <w:r>
              <w:rPr>
                <w:rFonts w:ascii="Times New Roman" w:hAnsi="Times New Roman" w:cs="Times New Roman"/>
                <w:sz w:val="24"/>
                <w:szCs w:val="24"/>
              </w:rPr>
              <w:lastRenderedPageBreak/>
              <w:t>rekomendācijas,</w:t>
            </w:r>
            <w:r w:rsidR="00C90E07">
              <w:t xml:space="preserve"> </w:t>
            </w:r>
            <w:r w:rsidR="00C90E07" w:rsidRPr="00C90E07">
              <w:rPr>
                <w:rFonts w:ascii="Times New Roman" w:hAnsi="Times New Roman" w:cs="Times New Roman"/>
                <w:sz w:val="24"/>
                <w:szCs w:val="24"/>
              </w:rPr>
              <w:t>OECD Ekonomikas departamenta 2019.gada OECD Ekonomikas pārskatu par Latviju</w:t>
            </w:r>
            <w:r w:rsidR="00C90E07">
              <w:rPr>
                <w:rStyle w:val="FootnoteReference"/>
                <w:rFonts w:ascii="Times New Roman" w:hAnsi="Times New Roman" w:cs="Times New Roman"/>
                <w:sz w:val="24"/>
                <w:szCs w:val="24"/>
              </w:rPr>
              <w:footnoteReference w:id="4"/>
            </w:r>
            <w:r w:rsidR="00C90E07">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11741E">
              <w:rPr>
                <w:rFonts w:ascii="Times New Roman" w:hAnsi="Times New Roman" w:cs="Times New Roman"/>
                <w:sz w:val="24"/>
                <w:szCs w:val="24"/>
              </w:rPr>
              <w:t>Deklarācijas par Artura Krišjāņa Kariņa vadītā Ministru kabineta iecerēto darbību 40.punktā noteikto</w:t>
            </w:r>
            <w:r>
              <w:rPr>
                <w:rFonts w:ascii="Times New Roman" w:hAnsi="Times New Roman" w:cs="Times New Roman"/>
                <w:sz w:val="24"/>
                <w:szCs w:val="24"/>
              </w:rPr>
              <w:t xml:space="preserve">, </w:t>
            </w:r>
            <w:r w:rsidR="00C90E07">
              <w:rPr>
                <w:rFonts w:ascii="Times New Roman" w:hAnsi="Times New Roman" w:cs="Times New Roman"/>
                <w:sz w:val="24"/>
                <w:szCs w:val="24"/>
              </w:rPr>
              <w:t xml:space="preserve">projekts paredz </w:t>
            </w:r>
            <w:r>
              <w:rPr>
                <w:rFonts w:ascii="Times New Roman" w:hAnsi="Times New Roman" w:cs="Times New Roman"/>
                <w:sz w:val="24"/>
                <w:szCs w:val="24"/>
              </w:rPr>
              <w:t>apvieno</w:t>
            </w:r>
            <w:r w:rsidR="00C90E07">
              <w:rPr>
                <w:rFonts w:ascii="Times New Roman" w:hAnsi="Times New Roman" w:cs="Times New Roman"/>
                <w:sz w:val="24"/>
                <w:szCs w:val="24"/>
              </w:rPr>
              <w:t>t</w:t>
            </w:r>
            <w:r>
              <w:rPr>
                <w:rFonts w:ascii="Times New Roman" w:hAnsi="Times New Roman" w:cs="Times New Roman"/>
                <w:sz w:val="24"/>
                <w:szCs w:val="24"/>
              </w:rPr>
              <w:t xml:space="preserve"> zinātnes un </w:t>
            </w:r>
            <w:r w:rsidR="00C90E07" w:rsidRPr="00C90E07">
              <w:rPr>
                <w:rFonts w:ascii="Times New Roman" w:hAnsi="Times New Roman" w:cs="Times New Roman"/>
                <w:sz w:val="24"/>
                <w:szCs w:val="24"/>
              </w:rPr>
              <w:t>tehnoloģiju attīstības</w:t>
            </w:r>
            <w:r>
              <w:rPr>
                <w:rFonts w:ascii="Times New Roman" w:hAnsi="Times New Roman" w:cs="Times New Roman"/>
                <w:sz w:val="24"/>
                <w:szCs w:val="24"/>
              </w:rPr>
              <w:t xml:space="preserve"> politikas ieviešanas funkcijas, kuras šobrīd ir sadalītas starp </w:t>
            </w:r>
            <w:r w:rsidR="00C90E07">
              <w:rPr>
                <w:rFonts w:ascii="Times New Roman" w:hAnsi="Times New Roman" w:cs="Times New Roman"/>
                <w:sz w:val="24"/>
                <w:szCs w:val="24"/>
              </w:rPr>
              <w:t xml:space="preserve">(esošo) </w:t>
            </w:r>
            <w:r>
              <w:rPr>
                <w:rFonts w:ascii="Times New Roman" w:hAnsi="Times New Roman" w:cs="Times New Roman"/>
                <w:sz w:val="24"/>
                <w:szCs w:val="24"/>
              </w:rPr>
              <w:t>Latvijas Zinātnes padomi</w:t>
            </w:r>
            <w:r w:rsidR="00B744DE">
              <w:rPr>
                <w:rFonts w:ascii="Times New Roman" w:hAnsi="Times New Roman" w:cs="Times New Roman"/>
                <w:sz w:val="24"/>
                <w:szCs w:val="24"/>
              </w:rPr>
              <w:t xml:space="preserve"> turpmāk – LZP)</w:t>
            </w:r>
            <w:r>
              <w:rPr>
                <w:rFonts w:ascii="Times New Roman" w:hAnsi="Times New Roman" w:cs="Times New Roman"/>
                <w:sz w:val="24"/>
                <w:szCs w:val="24"/>
              </w:rPr>
              <w:t xml:space="preserve">, Studiju un Zinātnes administrāciju (turpmāk – SZA) un </w:t>
            </w:r>
            <w:r w:rsidRPr="0011741E">
              <w:rPr>
                <w:rFonts w:ascii="Times New Roman" w:hAnsi="Times New Roman" w:cs="Times New Roman"/>
                <w:sz w:val="24"/>
                <w:szCs w:val="24"/>
              </w:rPr>
              <w:t>Valsts izglītības attīstības aģentūr</w:t>
            </w:r>
            <w:r>
              <w:rPr>
                <w:rFonts w:ascii="Times New Roman" w:hAnsi="Times New Roman" w:cs="Times New Roman"/>
                <w:sz w:val="24"/>
                <w:szCs w:val="24"/>
              </w:rPr>
              <w:t>u (turpmāk – VIAA).</w:t>
            </w:r>
          </w:p>
          <w:p w14:paraId="52F5FA35" w14:textId="77777777" w:rsidR="005B4AAB" w:rsidRDefault="005B4AAB" w:rsidP="00996A1C">
            <w:pPr>
              <w:spacing w:after="0" w:line="240" w:lineRule="auto"/>
              <w:jc w:val="both"/>
              <w:rPr>
                <w:rFonts w:ascii="Times New Roman" w:hAnsi="Times New Roman" w:cs="Times New Roman"/>
                <w:sz w:val="24"/>
                <w:szCs w:val="24"/>
              </w:rPr>
            </w:pPr>
          </w:p>
          <w:p w14:paraId="0594A945" w14:textId="4748BF18" w:rsidR="0017562F" w:rsidRDefault="0017562F" w:rsidP="00C30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paredz pārveidot esošo </w:t>
            </w:r>
            <w:r w:rsidR="00B744DE">
              <w:rPr>
                <w:rFonts w:ascii="Times New Roman" w:hAnsi="Times New Roman" w:cs="Times New Roman"/>
                <w:sz w:val="24"/>
                <w:szCs w:val="24"/>
              </w:rPr>
              <w:t>LZP</w:t>
            </w:r>
            <w:r>
              <w:rPr>
                <w:rFonts w:ascii="Times New Roman" w:hAnsi="Times New Roman" w:cs="Times New Roman"/>
                <w:sz w:val="24"/>
                <w:szCs w:val="24"/>
              </w:rPr>
              <w:t xml:space="preserve"> no </w:t>
            </w:r>
            <w:r w:rsidRPr="0017562F">
              <w:rPr>
                <w:rFonts w:ascii="Times New Roman" w:hAnsi="Times New Roman" w:cs="Times New Roman"/>
                <w:sz w:val="24"/>
                <w:szCs w:val="24"/>
              </w:rPr>
              <w:t>koleģiālas institūcij</w:t>
            </w:r>
            <w:r w:rsidR="008D58A9">
              <w:rPr>
                <w:rFonts w:ascii="Times New Roman" w:hAnsi="Times New Roman" w:cs="Times New Roman"/>
                <w:sz w:val="24"/>
                <w:szCs w:val="24"/>
              </w:rPr>
              <w:t>as par tiešās pārvaldes iestādi</w:t>
            </w:r>
            <w:r>
              <w:rPr>
                <w:rFonts w:ascii="Times New Roman" w:hAnsi="Times New Roman" w:cs="Times New Roman"/>
                <w:sz w:val="24"/>
                <w:szCs w:val="24"/>
              </w:rPr>
              <w:t xml:space="preserve">. Arī turpmāk paredzēts izmantot </w:t>
            </w:r>
            <w:r w:rsidRPr="0017562F">
              <w:rPr>
                <w:rFonts w:ascii="Times New Roman" w:hAnsi="Times New Roman" w:cs="Times New Roman"/>
                <w:sz w:val="24"/>
                <w:szCs w:val="24"/>
              </w:rPr>
              <w:t>Latvijas Zinātnes padom</w:t>
            </w:r>
            <w:r>
              <w:rPr>
                <w:rFonts w:ascii="Times New Roman" w:hAnsi="Times New Roman" w:cs="Times New Roman"/>
                <w:sz w:val="24"/>
                <w:szCs w:val="24"/>
              </w:rPr>
              <w:t xml:space="preserve">es nosaukumu, bet spēku zaudējot </w:t>
            </w:r>
            <w:r w:rsidRPr="0017562F">
              <w:rPr>
                <w:rFonts w:ascii="Times New Roman" w:hAnsi="Times New Roman" w:cs="Times New Roman"/>
                <w:sz w:val="24"/>
                <w:szCs w:val="24"/>
              </w:rPr>
              <w:t xml:space="preserve">Ministru kabineta </w:t>
            </w:r>
            <w:r w:rsidR="004A225B" w:rsidRPr="0017562F">
              <w:rPr>
                <w:rFonts w:ascii="Times New Roman" w:hAnsi="Times New Roman" w:cs="Times New Roman"/>
                <w:sz w:val="24"/>
                <w:szCs w:val="24"/>
              </w:rPr>
              <w:t xml:space="preserve">2006. gada 9. maija </w:t>
            </w:r>
            <w:r w:rsidRPr="0017562F">
              <w:rPr>
                <w:rFonts w:ascii="Times New Roman" w:hAnsi="Times New Roman" w:cs="Times New Roman"/>
                <w:sz w:val="24"/>
                <w:szCs w:val="24"/>
              </w:rPr>
              <w:t>noteikumi</w:t>
            </w:r>
            <w:r>
              <w:rPr>
                <w:rFonts w:ascii="Times New Roman" w:hAnsi="Times New Roman" w:cs="Times New Roman"/>
                <w:sz w:val="24"/>
                <w:szCs w:val="24"/>
              </w:rPr>
              <w:t>em</w:t>
            </w:r>
            <w:r w:rsidRPr="0017562F">
              <w:rPr>
                <w:rFonts w:ascii="Times New Roman" w:hAnsi="Times New Roman" w:cs="Times New Roman"/>
                <w:sz w:val="24"/>
                <w:szCs w:val="24"/>
              </w:rPr>
              <w:t xml:space="preserve"> Nr. 383</w:t>
            </w:r>
            <w:r>
              <w:rPr>
                <w:rFonts w:ascii="Times New Roman" w:hAnsi="Times New Roman" w:cs="Times New Roman"/>
                <w:sz w:val="24"/>
                <w:szCs w:val="24"/>
              </w:rPr>
              <w:t xml:space="preserve"> “Latvijas Zinātnes padomes nolikums” ir nepieciešams apstiprināt jaunās zinātnes un </w:t>
            </w:r>
            <w:r w:rsidR="00C90E07" w:rsidRPr="00C90E07">
              <w:rPr>
                <w:rFonts w:ascii="Times New Roman" w:hAnsi="Times New Roman" w:cs="Times New Roman"/>
                <w:sz w:val="24"/>
                <w:szCs w:val="24"/>
              </w:rPr>
              <w:t>tehnoloģiju attīstības</w:t>
            </w:r>
            <w:r>
              <w:rPr>
                <w:rFonts w:ascii="Times New Roman" w:hAnsi="Times New Roman" w:cs="Times New Roman"/>
                <w:sz w:val="24"/>
                <w:szCs w:val="24"/>
              </w:rPr>
              <w:t xml:space="preserve"> politikas ieviešanas tiešās valsts pārvaldes</w:t>
            </w:r>
            <w:r w:rsidR="00A44A75">
              <w:rPr>
                <w:rFonts w:ascii="Times New Roman" w:hAnsi="Times New Roman" w:cs="Times New Roman"/>
                <w:sz w:val="24"/>
                <w:szCs w:val="24"/>
              </w:rPr>
              <w:t xml:space="preserve"> iestādes</w:t>
            </w:r>
            <w:r>
              <w:rPr>
                <w:rFonts w:ascii="Times New Roman" w:hAnsi="Times New Roman" w:cs="Times New Roman"/>
                <w:sz w:val="24"/>
                <w:szCs w:val="24"/>
              </w:rPr>
              <w:t xml:space="preserve"> nolikumu.</w:t>
            </w:r>
          </w:p>
          <w:p w14:paraId="0B8C9097" w14:textId="77777777" w:rsidR="00C3021A" w:rsidRDefault="00C3021A" w:rsidP="00C3021A">
            <w:pPr>
              <w:spacing w:after="0" w:line="240" w:lineRule="auto"/>
              <w:jc w:val="both"/>
              <w:rPr>
                <w:rFonts w:ascii="Times New Roman" w:hAnsi="Times New Roman" w:cs="Times New Roman"/>
                <w:sz w:val="24"/>
                <w:szCs w:val="24"/>
                <w:shd w:val="clear" w:color="auto" w:fill="FFFFFF"/>
              </w:rPr>
            </w:pPr>
          </w:p>
          <w:p w14:paraId="019CD720" w14:textId="5B0A3937" w:rsidR="008D58A9" w:rsidRDefault="00C92484" w:rsidP="00C3021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V</w:t>
            </w:r>
            <w:r w:rsidRPr="00CE1A73">
              <w:rPr>
                <w:rFonts w:ascii="Times New Roman" w:hAnsi="Times New Roman" w:cs="Times New Roman"/>
                <w:sz w:val="24"/>
                <w:szCs w:val="24"/>
              </w:rPr>
              <w:t>ienot</w:t>
            </w:r>
            <w:r>
              <w:rPr>
                <w:rFonts w:ascii="Times New Roman" w:hAnsi="Times New Roman" w:cs="Times New Roman"/>
                <w:sz w:val="24"/>
                <w:szCs w:val="24"/>
              </w:rPr>
              <w:t>as</w:t>
            </w:r>
            <w:r w:rsidRPr="00CE1A73">
              <w:rPr>
                <w:rFonts w:ascii="Times New Roman" w:hAnsi="Times New Roman" w:cs="Times New Roman"/>
                <w:sz w:val="24"/>
                <w:szCs w:val="24"/>
              </w:rPr>
              <w:t xml:space="preserve"> zinātnes</w:t>
            </w:r>
            <w:r>
              <w:t xml:space="preserve"> </w:t>
            </w:r>
            <w:r w:rsidRPr="00B96961">
              <w:rPr>
                <w:rFonts w:ascii="Times New Roman" w:hAnsi="Times New Roman" w:cs="Times New Roman"/>
                <w:sz w:val="24"/>
                <w:szCs w:val="24"/>
              </w:rPr>
              <w:t xml:space="preserve">un </w:t>
            </w:r>
            <w:r w:rsidR="004977D4" w:rsidRPr="00C90E07">
              <w:rPr>
                <w:rFonts w:ascii="Times New Roman" w:hAnsi="Times New Roman" w:cs="Times New Roman"/>
                <w:sz w:val="24"/>
                <w:szCs w:val="24"/>
              </w:rPr>
              <w:t>tehnoloģiju attīstības</w:t>
            </w:r>
            <w:r w:rsidRPr="00CE1A73">
              <w:rPr>
                <w:rFonts w:ascii="Times New Roman" w:hAnsi="Times New Roman" w:cs="Times New Roman"/>
                <w:sz w:val="24"/>
                <w:szCs w:val="24"/>
              </w:rPr>
              <w:t xml:space="preserve"> politikas ieviešanas tiešās pārvaldes iestād</w:t>
            </w:r>
            <w:r w:rsidR="00B744DE">
              <w:rPr>
                <w:rFonts w:ascii="Times New Roman" w:hAnsi="Times New Roman" w:cs="Times New Roman"/>
                <w:sz w:val="24"/>
                <w:szCs w:val="24"/>
              </w:rPr>
              <w:t xml:space="preserve">es </w:t>
            </w:r>
            <w:r>
              <w:rPr>
                <w:rFonts w:ascii="Times New Roman" w:hAnsi="Times New Roman" w:cs="Times New Roman"/>
                <w:sz w:val="24"/>
                <w:szCs w:val="24"/>
              </w:rPr>
              <w:t>izveides</w:t>
            </w:r>
            <w:r w:rsidR="00C3021A" w:rsidRPr="00C3021A">
              <w:rPr>
                <w:rFonts w:ascii="Times New Roman" w:hAnsi="Times New Roman" w:cs="Times New Roman"/>
                <w:sz w:val="24"/>
                <w:szCs w:val="24"/>
                <w:shd w:val="clear" w:color="auto" w:fill="FFFFFF"/>
              </w:rPr>
              <w:t xml:space="preserve"> mērķi</w:t>
            </w:r>
            <w:r>
              <w:rPr>
                <w:rFonts w:ascii="Times New Roman" w:hAnsi="Times New Roman" w:cs="Times New Roman"/>
                <w:sz w:val="24"/>
                <w:szCs w:val="24"/>
                <w:shd w:val="clear" w:color="auto" w:fill="FFFFFF"/>
              </w:rPr>
              <w:t>s ir</w:t>
            </w:r>
            <w:r w:rsidR="00C3021A" w:rsidRPr="00C3021A">
              <w:rPr>
                <w:rFonts w:ascii="Times New Roman" w:hAnsi="Times New Roman" w:cs="Times New Roman"/>
                <w:sz w:val="24"/>
                <w:szCs w:val="24"/>
                <w:shd w:val="clear" w:color="auto" w:fill="FFFFFF"/>
              </w:rPr>
              <w:t xml:space="preserve"> padarīt efektīvāku, holistiskāku un ilgtspējīgāku Latvijas zinātnes politikas ieviešanu, novēršot rīcībpolitikas ieviešanas funkcijas fragmentāciju un stiprinot tās ieviešanas kapacitāti - attīstot kritisko masu zinātnes politikas ieviešanā, uzraudzībā un ietekmes novērtēšanā, stiprinot stratēģiskās analīzes kapacitāti un Latvijas zinātnes interešu pārstāvniecību ārvalstīs, īstenojot zinātnes stratēģisko komunikāciju, kā arī samazināt administratīvo slodzi zinātniskajām institūcijām un īstenot labajai starptautiskajai praksei atbilstošu zinātnes politikas īstenošanu. Tas ļautu ne vien palielināt pētniecības rezultātu ietek</w:t>
            </w:r>
            <w:r w:rsidR="004345E5">
              <w:rPr>
                <w:rFonts w:ascii="Times New Roman" w:hAnsi="Times New Roman" w:cs="Times New Roman"/>
                <w:sz w:val="24"/>
                <w:szCs w:val="24"/>
                <w:shd w:val="clear" w:color="auto" w:fill="FFFFFF"/>
              </w:rPr>
              <w:t>mi un pārnesi, bet arī īstenot ‘vienas pieturas aģentūras’</w:t>
            </w:r>
            <w:r w:rsidR="00C3021A" w:rsidRPr="00C3021A">
              <w:rPr>
                <w:rFonts w:ascii="Times New Roman" w:hAnsi="Times New Roman" w:cs="Times New Roman"/>
                <w:sz w:val="24"/>
                <w:szCs w:val="24"/>
                <w:shd w:val="clear" w:color="auto" w:fill="FFFFFF"/>
              </w:rPr>
              <w:t xml:space="preserve"> principu, samazinot administratīvo slogu zinātniskajām institūcijām, augstskolām un komersantiem un padarot kvalitatīvāku konsultāciju un uzraudzības procesu. Zinātnes</w:t>
            </w:r>
            <w:r w:rsidRPr="00B96961">
              <w:rPr>
                <w:rFonts w:ascii="Times New Roman" w:hAnsi="Times New Roman" w:cs="Times New Roman"/>
                <w:sz w:val="24"/>
                <w:szCs w:val="24"/>
              </w:rPr>
              <w:t xml:space="preserve"> un </w:t>
            </w:r>
            <w:r w:rsidR="004977D4" w:rsidRPr="00C90E07">
              <w:rPr>
                <w:rFonts w:ascii="Times New Roman" w:hAnsi="Times New Roman" w:cs="Times New Roman"/>
                <w:sz w:val="24"/>
                <w:szCs w:val="24"/>
              </w:rPr>
              <w:t>tehnoloģiju attīstības</w:t>
            </w:r>
            <w:r w:rsidRPr="00C3021A">
              <w:rPr>
                <w:rFonts w:ascii="Times New Roman" w:hAnsi="Times New Roman" w:cs="Times New Roman"/>
                <w:sz w:val="24"/>
                <w:szCs w:val="24"/>
                <w:shd w:val="clear" w:color="auto" w:fill="FFFFFF"/>
              </w:rPr>
              <w:t xml:space="preserve"> </w:t>
            </w:r>
            <w:r w:rsidR="00C3021A" w:rsidRPr="00C3021A">
              <w:rPr>
                <w:rFonts w:ascii="Times New Roman" w:hAnsi="Times New Roman" w:cs="Times New Roman"/>
                <w:sz w:val="24"/>
                <w:szCs w:val="24"/>
                <w:shd w:val="clear" w:color="auto" w:fill="FFFFFF"/>
              </w:rPr>
              <w:t>politikas ieviešanas funkcijas fragmentācijas novēršana un kapacitātes stiprināšana ļautu ieviest arī integrētākas un elastīgākas pētniecības un attīstības programmas ar iespēju veidot efektīvas sinerģijas starp dažādām nacionālām, reģionālām un starptautiskām programmām un sekmējot lielāka starptautiskā finansējuma piesaisti, īpa</w:t>
            </w:r>
            <w:r>
              <w:rPr>
                <w:rFonts w:ascii="Times New Roman" w:hAnsi="Times New Roman" w:cs="Times New Roman"/>
                <w:sz w:val="24"/>
                <w:szCs w:val="24"/>
                <w:shd w:val="clear" w:color="auto" w:fill="FFFFFF"/>
              </w:rPr>
              <w:t xml:space="preserve">ši Eiropas </w:t>
            </w:r>
            <w:r w:rsidR="004A225B">
              <w:rPr>
                <w:rFonts w:ascii="Times New Roman" w:hAnsi="Times New Roman" w:cs="Times New Roman"/>
                <w:sz w:val="24"/>
                <w:szCs w:val="24"/>
                <w:shd w:val="clear" w:color="auto" w:fill="FFFFFF"/>
              </w:rPr>
              <w:t>Savienības pētniecības</w:t>
            </w:r>
            <w:r>
              <w:rPr>
                <w:rFonts w:ascii="Times New Roman" w:hAnsi="Times New Roman" w:cs="Times New Roman"/>
                <w:sz w:val="24"/>
                <w:szCs w:val="24"/>
                <w:shd w:val="clear" w:color="auto" w:fill="FFFFFF"/>
              </w:rPr>
              <w:t xml:space="preserve"> programmā </w:t>
            </w:r>
            <w:r>
              <w:rPr>
                <w:rFonts w:ascii="Times New Roman" w:hAnsi="Times New Roman" w:cs="Times New Roman"/>
                <w:sz w:val="24"/>
                <w:szCs w:val="24"/>
                <w:shd w:val="clear" w:color="auto" w:fill="FFFFFF"/>
              </w:rPr>
              <w:lastRenderedPageBreak/>
              <w:t>“</w:t>
            </w:r>
            <w:r w:rsidR="00C3021A" w:rsidRPr="00C3021A">
              <w:rPr>
                <w:rFonts w:ascii="Times New Roman" w:hAnsi="Times New Roman" w:cs="Times New Roman"/>
                <w:sz w:val="24"/>
                <w:szCs w:val="24"/>
                <w:shd w:val="clear" w:color="auto" w:fill="FFFFFF"/>
              </w:rPr>
              <w:t>Apvārsnis Eiropa</w:t>
            </w:r>
            <w:r>
              <w:rPr>
                <w:rFonts w:ascii="Times New Roman" w:hAnsi="Times New Roman" w:cs="Times New Roman"/>
                <w:sz w:val="24"/>
                <w:szCs w:val="24"/>
                <w:shd w:val="clear" w:color="auto" w:fill="FFFFFF"/>
              </w:rPr>
              <w:t>”</w:t>
            </w:r>
            <w:r w:rsidR="004345E5">
              <w:rPr>
                <w:rFonts w:ascii="Times New Roman" w:hAnsi="Times New Roman" w:cs="Times New Roman"/>
                <w:sz w:val="24"/>
                <w:szCs w:val="24"/>
                <w:shd w:val="clear" w:color="auto" w:fill="FFFFFF"/>
              </w:rPr>
              <w:t>.</w:t>
            </w:r>
            <w:r w:rsidR="008D58A9">
              <w:rPr>
                <w:rFonts w:ascii="Times New Roman" w:hAnsi="Times New Roman" w:cs="Times New Roman"/>
                <w:sz w:val="24"/>
                <w:szCs w:val="24"/>
                <w:shd w:val="clear" w:color="auto" w:fill="FFFFFF"/>
              </w:rPr>
              <w:t xml:space="preserve"> </w:t>
            </w:r>
            <w:r w:rsidR="008A2056">
              <w:rPr>
                <w:rFonts w:ascii="Times New Roman" w:hAnsi="Times New Roman" w:cs="Times New Roman"/>
                <w:sz w:val="24"/>
                <w:szCs w:val="24"/>
                <w:shd w:val="clear" w:color="auto" w:fill="FFFFFF"/>
              </w:rPr>
              <w:t xml:space="preserve">LZP </w:t>
            </w:r>
            <w:r w:rsidR="008A2056" w:rsidRPr="008A2056">
              <w:rPr>
                <w:rFonts w:ascii="Times New Roman" w:hAnsi="Times New Roman" w:cs="Times New Roman"/>
                <w:sz w:val="24"/>
                <w:szCs w:val="24"/>
                <w:shd w:val="clear" w:color="auto" w:fill="FFFFFF"/>
              </w:rPr>
              <w:t>būs arī kompetentā valsts iestāde Latvijas zinātniskās ekspertīzes pakalpojumu nodrošināšanā, tādējādi veidojot spēcīgu, uzticamu un profesionālu zinātniskās ekspertīzes sistēmu.</w:t>
            </w:r>
          </w:p>
          <w:p w14:paraId="490F036D" w14:textId="77777777" w:rsidR="005B4AAB" w:rsidRPr="005B4AAB" w:rsidRDefault="005B4AAB" w:rsidP="008D58A9">
            <w:pPr>
              <w:spacing w:after="0" w:line="240" w:lineRule="auto"/>
              <w:jc w:val="both"/>
              <w:rPr>
                <w:rFonts w:ascii="Times New Roman" w:hAnsi="Times New Roman" w:cs="Times New Roman"/>
                <w:sz w:val="24"/>
                <w:szCs w:val="24"/>
              </w:rPr>
            </w:pPr>
          </w:p>
          <w:p w14:paraId="6CE95E22" w14:textId="283D2718" w:rsidR="008A2056" w:rsidRPr="003D2229" w:rsidRDefault="005B4AAB" w:rsidP="00C30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reorganizācijas rīkojuma </w:t>
            </w:r>
            <w:r w:rsidR="00A45EA8">
              <w:rPr>
                <w:rFonts w:ascii="Times New Roman" w:hAnsi="Times New Roman" w:cs="Times New Roman"/>
                <w:sz w:val="24"/>
                <w:szCs w:val="24"/>
              </w:rPr>
              <w:t>1</w:t>
            </w:r>
            <w:r>
              <w:rPr>
                <w:rFonts w:ascii="Times New Roman" w:hAnsi="Times New Roman" w:cs="Times New Roman"/>
                <w:sz w:val="24"/>
                <w:szCs w:val="24"/>
              </w:rPr>
              <w:t>. punktā noteikto</w:t>
            </w:r>
            <w:r w:rsidR="003D2229">
              <w:rPr>
                <w:rFonts w:ascii="Times New Roman" w:hAnsi="Times New Roman" w:cs="Times New Roman"/>
                <w:sz w:val="24"/>
                <w:szCs w:val="24"/>
              </w:rPr>
              <w:t>:</w:t>
            </w:r>
            <w:r>
              <w:rPr>
                <w:rFonts w:ascii="Times New Roman" w:hAnsi="Times New Roman" w:cs="Times New Roman"/>
                <w:sz w:val="24"/>
                <w:szCs w:val="24"/>
              </w:rPr>
              <w:t xml:space="preserve"> ar 2020. gada 1</w:t>
            </w:r>
            <w:r w:rsidR="003D2229">
              <w:rPr>
                <w:rFonts w:ascii="Times New Roman" w:hAnsi="Times New Roman" w:cs="Times New Roman"/>
                <w:sz w:val="24"/>
                <w:szCs w:val="24"/>
              </w:rPr>
              <w:t>.</w:t>
            </w:r>
            <w:r>
              <w:rPr>
                <w:rFonts w:ascii="Times New Roman" w:hAnsi="Times New Roman" w:cs="Times New Roman"/>
                <w:sz w:val="24"/>
                <w:szCs w:val="24"/>
              </w:rPr>
              <w:t xml:space="preserve"> jūliju</w:t>
            </w:r>
            <w:r w:rsidR="003D2229">
              <w:rPr>
                <w:rFonts w:ascii="Times New Roman" w:hAnsi="Times New Roman" w:cs="Times New Roman"/>
                <w:sz w:val="24"/>
                <w:szCs w:val="24"/>
              </w:rPr>
              <w:t>,</w:t>
            </w:r>
            <w:r>
              <w:rPr>
                <w:rFonts w:ascii="Times New Roman" w:hAnsi="Times New Roman" w:cs="Times New Roman"/>
                <w:sz w:val="24"/>
                <w:szCs w:val="24"/>
              </w:rPr>
              <w:t xml:space="preserve"> </w:t>
            </w:r>
            <w:r w:rsidR="003D2229">
              <w:rPr>
                <w:rFonts w:ascii="Times New Roman" w:hAnsi="Times New Roman" w:cs="Times New Roman"/>
                <w:sz w:val="24"/>
                <w:szCs w:val="24"/>
              </w:rPr>
              <w:t xml:space="preserve">LZP </w:t>
            </w:r>
            <w:r>
              <w:rPr>
                <w:rFonts w:ascii="Times New Roman" w:hAnsi="Times New Roman" w:cs="Times New Roman"/>
                <w:sz w:val="24"/>
                <w:szCs w:val="24"/>
              </w:rPr>
              <w:t xml:space="preserve">ir SZA </w:t>
            </w:r>
            <w:r w:rsidR="00A45EA8" w:rsidRPr="00A45EA8">
              <w:rPr>
                <w:rFonts w:ascii="Times New Roman" w:hAnsi="Times New Roman" w:cs="Times New Roman"/>
                <w:sz w:val="24"/>
                <w:szCs w:val="24"/>
              </w:rPr>
              <w:t>no valsts budžeta finansēto zinātnisko pētījumu programmu projektu administratīv</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un finansiāl</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uzraudzīb</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informācijas apkopošan</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un pieejamības nodrošināšan</w:t>
            </w:r>
            <w:r w:rsidR="00A45EA8">
              <w:rPr>
                <w:rFonts w:ascii="Times New Roman" w:hAnsi="Times New Roman" w:cs="Times New Roman"/>
                <w:sz w:val="24"/>
                <w:szCs w:val="24"/>
              </w:rPr>
              <w:t>as</w:t>
            </w:r>
            <w:r w:rsidR="00A45EA8" w:rsidRPr="00A45EA8">
              <w:rPr>
                <w:rFonts w:ascii="Times New Roman" w:hAnsi="Times New Roman" w:cs="Times New Roman"/>
                <w:sz w:val="24"/>
                <w:szCs w:val="24"/>
              </w:rPr>
              <w:t xml:space="preserve"> </w:t>
            </w:r>
            <w:r>
              <w:rPr>
                <w:rFonts w:ascii="Times New Roman" w:hAnsi="Times New Roman" w:cs="Times New Roman"/>
                <w:sz w:val="24"/>
                <w:szCs w:val="24"/>
              </w:rPr>
              <w:t xml:space="preserve">funkcijas, </w:t>
            </w:r>
            <w:r w:rsidRPr="005B4AAB">
              <w:rPr>
                <w:rFonts w:ascii="Times New Roman" w:hAnsi="Times New Roman" w:cs="Times New Roman"/>
                <w:sz w:val="24"/>
                <w:szCs w:val="24"/>
              </w:rPr>
              <w:t>tiesību, saistību, finanšu līdzekļu, mantas un lietvedības pārņēmēja</w:t>
            </w:r>
            <w:r>
              <w:rPr>
                <w:rFonts w:ascii="Times New Roman" w:hAnsi="Times New Roman" w:cs="Times New Roman"/>
                <w:sz w:val="24"/>
                <w:szCs w:val="24"/>
              </w:rPr>
              <w:t>, kā arī</w:t>
            </w:r>
            <w:r w:rsidR="003D2229">
              <w:rPr>
                <w:rFonts w:ascii="Times New Roman" w:hAnsi="Times New Roman" w:cs="Times New Roman"/>
                <w:sz w:val="24"/>
                <w:szCs w:val="24"/>
              </w:rPr>
              <w:t>,</w:t>
            </w:r>
            <w:r>
              <w:rPr>
                <w:rFonts w:ascii="Times New Roman" w:hAnsi="Times New Roman" w:cs="Times New Roman"/>
                <w:sz w:val="24"/>
                <w:szCs w:val="24"/>
              </w:rPr>
              <w:t xml:space="preserve"> </w:t>
            </w:r>
            <w:r w:rsidRPr="005B4AAB">
              <w:rPr>
                <w:rFonts w:ascii="Times New Roman" w:hAnsi="Times New Roman" w:cs="Times New Roman"/>
                <w:sz w:val="24"/>
                <w:szCs w:val="24"/>
              </w:rPr>
              <w:t>ar 2021. gada 1. jūliju</w:t>
            </w:r>
            <w:r w:rsidR="003D2229">
              <w:rPr>
                <w:rFonts w:ascii="Times New Roman" w:hAnsi="Times New Roman" w:cs="Times New Roman"/>
                <w:sz w:val="24"/>
                <w:szCs w:val="24"/>
              </w:rPr>
              <w:t xml:space="preserve">, LZP </w:t>
            </w:r>
            <w:r w:rsidRPr="005B4AAB">
              <w:rPr>
                <w:rFonts w:ascii="Times New Roman" w:hAnsi="Times New Roman" w:cs="Times New Roman"/>
                <w:sz w:val="24"/>
                <w:szCs w:val="24"/>
              </w:rPr>
              <w:t xml:space="preserve">ir </w:t>
            </w:r>
            <w:r>
              <w:rPr>
                <w:rFonts w:ascii="Times New Roman" w:hAnsi="Times New Roman" w:cs="Times New Roman"/>
                <w:sz w:val="24"/>
                <w:szCs w:val="24"/>
              </w:rPr>
              <w:t>VIAA</w:t>
            </w:r>
            <w:r w:rsidRPr="005B4AAB">
              <w:rPr>
                <w:rFonts w:ascii="Times New Roman" w:hAnsi="Times New Roman" w:cs="Times New Roman"/>
                <w:sz w:val="24"/>
                <w:szCs w:val="24"/>
              </w:rPr>
              <w:t xml:space="preserve"> tiesību, saistību, finanšu līdzekļu, mantas un lietvedības pārņēmēja attiecībā </w:t>
            </w:r>
            <w:r>
              <w:rPr>
                <w:rFonts w:ascii="Times New Roman" w:hAnsi="Times New Roman" w:cs="Times New Roman"/>
                <w:sz w:val="24"/>
                <w:szCs w:val="24"/>
              </w:rPr>
              <w:t xml:space="preserve">zinātnes un tehnoloģiju attīstības </w:t>
            </w:r>
            <w:r w:rsidRPr="003D2229">
              <w:rPr>
                <w:rFonts w:ascii="Times New Roman" w:hAnsi="Times New Roman" w:cs="Times New Roman"/>
                <w:sz w:val="24"/>
                <w:szCs w:val="24"/>
              </w:rPr>
              <w:t>politikas ieviešanas funkciju izpildi.</w:t>
            </w:r>
          </w:p>
          <w:p w14:paraId="6B9CD02E" w14:textId="77777777" w:rsidR="003D2229" w:rsidRPr="003D2229" w:rsidRDefault="003D2229" w:rsidP="00C3021A">
            <w:pPr>
              <w:spacing w:after="0" w:line="240" w:lineRule="auto"/>
              <w:jc w:val="both"/>
              <w:rPr>
                <w:rFonts w:ascii="Times New Roman" w:hAnsi="Times New Roman" w:cs="Times New Roman"/>
                <w:sz w:val="24"/>
                <w:szCs w:val="24"/>
                <w:shd w:val="clear" w:color="auto" w:fill="FFFFFF"/>
              </w:rPr>
            </w:pPr>
          </w:p>
          <w:p w14:paraId="7C9F494E" w14:textId="7E5C7DD1" w:rsidR="00EE4B3F" w:rsidRPr="003D2229" w:rsidRDefault="00EE4B3F" w:rsidP="008B2A8B">
            <w:pPr>
              <w:spacing w:after="0" w:line="240" w:lineRule="auto"/>
              <w:contextualSpacing/>
              <w:jc w:val="both"/>
              <w:rPr>
                <w:rFonts w:ascii="Times New Roman" w:hAnsi="Times New Roman" w:cs="Times New Roman"/>
                <w:sz w:val="24"/>
                <w:szCs w:val="24"/>
              </w:rPr>
            </w:pPr>
            <w:r w:rsidRPr="003D2229">
              <w:rPr>
                <w:rFonts w:ascii="Times New Roman" w:hAnsi="Times New Roman" w:cs="Times New Roman"/>
                <w:sz w:val="24"/>
                <w:szCs w:val="24"/>
              </w:rPr>
              <w:t xml:space="preserve">Ar projektu ir noteikts, </w:t>
            </w:r>
            <w:r w:rsidR="003D2229" w:rsidRPr="003D2229">
              <w:rPr>
                <w:rFonts w:ascii="Times New Roman" w:hAnsi="Times New Roman" w:cs="Times New Roman"/>
                <w:sz w:val="24"/>
                <w:szCs w:val="24"/>
              </w:rPr>
              <w:t xml:space="preserve">ka </w:t>
            </w:r>
            <w:r w:rsidR="00A45EA8" w:rsidRPr="00A45EA8">
              <w:rPr>
                <w:rFonts w:ascii="Times New Roman" w:hAnsi="Times New Roman" w:cs="Times New Roman"/>
                <w:sz w:val="24"/>
                <w:szCs w:val="24"/>
              </w:rPr>
              <w:t>3.5., 3.6., 3.7. un 3.8. apakšpunkt</w:t>
            </w:r>
            <w:r w:rsidR="00A45EA8">
              <w:rPr>
                <w:rFonts w:ascii="Times New Roman" w:hAnsi="Times New Roman" w:cs="Times New Roman"/>
                <w:sz w:val="24"/>
                <w:szCs w:val="24"/>
              </w:rPr>
              <w:t>u</w:t>
            </w:r>
            <w:r w:rsidR="00A45EA8" w:rsidRPr="00A45EA8">
              <w:rPr>
                <w:rFonts w:ascii="Times New Roman" w:hAnsi="Times New Roman" w:cs="Times New Roman"/>
                <w:sz w:val="24"/>
                <w:szCs w:val="24"/>
              </w:rPr>
              <w:t xml:space="preserve"> </w:t>
            </w:r>
            <w:r w:rsidRPr="003D2229">
              <w:rPr>
                <w:rFonts w:ascii="Times New Roman" w:hAnsi="Times New Roman" w:cs="Times New Roman"/>
                <w:sz w:val="24"/>
                <w:szCs w:val="24"/>
              </w:rPr>
              <w:t>normas par</w:t>
            </w:r>
            <w:r w:rsidR="003D2229" w:rsidRPr="003D2229">
              <w:rPr>
                <w:rFonts w:ascii="Times New Roman" w:hAnsi="Times New Roman" w:cs="Times New Roman"/>
                <w:sz w:val="24"/>
                <w:szCs w:val="24"/>
              </w:rPr>
              <w:t xml:space="preserve"> VIAA</w:t>
            </w:r>
            <w:r w:rsidRPr="003D2229">
              <w:rPr>
                <w:rFonts w:ascii="Times New Roman" w:hAnsi="Times New Roman" w:cs="Times New Roman"/>
                <w:sz w:val="24"/>
                <w:szCs w:val="24"/>
              </w:rPr>
              <w:t xml:space="preserve"> zinātnes</w:t>
            </w:r>
            <w:r w:rsidR="003D2229" w:rsidRPr="003D2229">
              <w:rPr>
                <w:rFonts w:ascii="Times New Roman" w:hAnsi="Times New Roman" w:cs="Times New Roman"/>
                <w:sz w:val="24"/>
                <w:szCs w:val="24"/>
              </w:rPr>
              <w:t xml:space="preserve"> un tehnoloģiju attīstības</w:t>
            </w:r>
            <w:r w:rsidRPr="003D2229">
              <w:rPr>
                <w:rFonts w:ascii="Times New Roman" w:hAnsi="Times New Roman" w:cs="Times New Roman"/>
                <w:sz w:val="24"/>
                <w:szCs w:val="24"/>
              </w:rPr>
              <w:t xml:space="preserve"> politikas </w:t>
            </w:r>
            <w:r w:rsidR="003D2229" w:rsidRPr="003D2229">
              <w:rPr>
                <w:rFonts w:ascii="Times New Roman" w:hAnsi="Times New Roman" w:cs="Times New Roman"/>
                <w:sz w:val="24"/>
                <w:szCs w:val="24"/>
              </w:rPr>
              <w:t>ieviešanas</w:t>
            </w:r>
            <w:r w:rsidRPr="003D2229">
              <w:rPr>
                <w:rFonts w:ascii="Times New Roman" w:hAnsi="Times New Roman" w:cs="Times New Roman"/>
                <w:sz w:val="24"/>
                <w:szCs w:val="24"/>
              </w:rPr>
              <w:t xml:space="preserve"> funkcij</w:t>
            </w:r>
            <w:r w:rsidR="003D2229" w:rsidRPr="003D2229">
              <w:rPr>
                <w:rFonts w:ascii="Times New Roman" w:hAnsi="Times New Roman" w:cs="Times New Roman"/>
                <w:sz w:val="24"/>
                <w:szCs w:val="24"/>
              </w:rPr>
              <w:t>u</w:t>
            </w:r>
            <w:r w:rsidRPr="003D2229">
              <w:rPr>
                <w:rFonts w:ascii="Times New Roman" w:hAnsi="Times New Roman" w:cs="Times New Roman"/>
                <w:sz w:val="24"/>
                <w:szCs w:val="24"/>
              </w:rPr>
              <w:t xml:space="preserve"> </w:t>
            </w:r>
            <w:r w:rsidR="003D2229" w:rsidRPr="003D2229">
              <w:rPr>
                <w:rFonts w:ascii="Times New Roman" w:hAnsi="Times New Roman" w:cs="Times New Roman"/>
                <w:sz w:val="24"/>
                <w:szCs w:val="24"/>
              </w:rPr>
              <w:t>pārņemšanu</w:t>
            </w:r>
            <w:r w:rsidRPr="003D2229">
              <w:rPr>
                <w:rFonts w:ascii="Times New Roman" w:hAnsi="Times New Roman" w:cs="Times New Roman"/>
                <w:sz w:val="24"/>
                <w:szCs w:val="24"/>
              </w:rPr>
              <w:t xml:space="preserve"> </w:t>
            </w:r>
            <w:r w:rsidR="003D2229" w:rsidRPr="003D2229">
              <w:rPr>
                <w:rFonts w:ascii="Times New Roman" w:hAnsi="Times New Roman" w:cs="Times New Roman"/>
                <w:sz w:val="24"/>
                <w:szCs w:val="24"/>
              </w:rPr>
              <w:t xml:space="preserve">stāsies spēkā </w:t>
            </w:r>
            <w:r w:rsidRPr="003D2229">
              <w:rPr>
                <w:rFonts w:ascii="Times New Roman" w:hAnsi="Times New Roman" w:cs="Times New Roman"/>
                <w:sz w:val="24"/>
                <w:szCs w:val="24"/>
              </w:rPr>
              <w:t>2021.gada 1.jūlijā.</w:t>
            </w:r>
          </w:p>
          <w:p w14:paraId="18F822EE" w14:textId="06E4B7F7" w:rsidR="00BD3992" w:rsidRPr="00A61EC1" w:rsidRDefault="00EE4B3F" w:rsidP="00EC6448">
            <w:pPr>
              <w:spacing w:after="0" w:line="240" w:lineRule="auto"/>
              <w:contextualSpacing/>
              <w:jc w:val="both"/>
              <w:rPr>
                <w:rFonts w:ascii="Times New Roman" w:hAnsi="Times New Roman" w:cs="Times New Roman"/>
                <w:sz w:val="24"/>
                <w:szCs w:val="24"/>
              </w:rPr>
            </w:pPr>
            <w:r w:rsidRPr="003D2229">
              <w:rPr>
                <w:rFonts w:ascii="Times New Roman" w:hAnsi="Times New Roman" w:cs="Times New Roman"/>
                <w:sz w:val="24"/>
                <w:szCs w:val="24"/>
              </w:rPr>
              <w:t>Projekts paredz, ka tas stāsies spēkā 2020.gada 1.jūlijā.</w:t>
            </w:r>
          </w:p>
        </w:tc>
      </w:tr>
      <w:tr w:rsidR="002D788B" w:rsidRPr="00A61EC1" w14:paraId="2849F951"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E9D0E7" w14:textId="7BB9B44D"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00213C" w14:textId="77777777" w:rsidR="00E5323B"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007DA2E" w14:textId="09C257F0" w:rsidR="00E5323B" w:rsidRPr="00A61EC1" w:rsidRDefault="00C15B6A" w:rsidP="004A225B">
            <w:pPr>
              <w:spacing w:after="0" w:line="240" w:lineRule="auto"/>
              <w:rPr>
                <w:rFonts w:ascii="Times New Roman" w:eastAsia="Times New Roman" w:hAnsi="Times New Roman" w:cs="Times New Roman"/>
                <w:iCs/>
                <w:sz w:val="24"/>
                <w:szCs w:val="24"/>
                <w:lang w:eastAsia="lv-LV"/>
              </w:rPr>
            </w:pPr>
            <w:r w:rsidRPr="003D2229">
              <w:rPr>
                <w:rFonts w:ascii="Times New Roman" w:eastAsia="Times New Roman" w:hAnsi="Times New Roman" w:cs="Times New Roman"/>
                <w:iCs/>
                <w:sz w:val="24"/>
                <w:szCs w:val="24"/>
                <w:lang w:eastAsia="lv-LV"/>
              </w:rPr>
              <w:t>Ministrija</w:t>
            </w:r>
            <w:r w:rsidR="002E321B" w:rsidRPr="003D2229">
              <w:rPr>
                <w:rFonts w:ascii="Times New Roman" w:eastAsia="Times New Roman" w:hAnsi="Times New Roman" w:cs="Times New Roman"/>
                <w:iCs/>
                <w:sz w:val="24"/>
                <w:szCs w:val="24"/>
                <w:lang w:eastAsia="lv-LV"/>
              </w:rPr>
              <w:t xml:space="preserve">, </w:t>
            </w:r>
            <w:r w:rsidR="004A225B">
              <w:rPr>
                <w:rFonts w:ascii="Times New Roman" w:eastAsia="Times New Roman" w:hAnsi="Times New Roman" w:cs="Times New Roman"/>
                <w:iCs/>
                <w:sz w:val="24"/>
                <w:szCs w:val="24"/>
                <w:lang w:eastAsia="lv-LV"/>
              </w:rPr>
              <w:t>LZP</w:t>
            </w:r>
            <w:r w:rsidR="002E321B" w:rsidRPr="003D2229">
              <w:rPr>
                <w:rFonts w:ascii="Times New Roman" w:eastAsia="Times New Roman" w:hAnsi="Times New Roman" w:cs="Times New Roman"/>
                <w:iCs/>
                <w:sz w:val="24"/>
                <w:szCs w:val="24"/>
                <w:lang w:eastAsia="lv-LV"/>
              </w:rPr>
              <w:t xml:space="preserve">, </w:t>
            </w:r>
            <w:r w:rsidR="005C462C">
              <w:rPr>
                <w:rFonts w:ascii="Times New Roman" w:eastAsia="Times New Roman" w:hAnsi="Times New Roman" w:cs="Times New Roman"/>
                <w:iCs/>
                <w:sz w:val="24"/>
                <w:szCs w:val="24"/>
                <w:lang w:eastAsia="lv-LV"/>
              </w:rPr>
              <w:t>SZA, VIAA.</w:t>
            </w:r>
          </w:p>
        </w:tc>
      </w:tr>
      <w:tr w:rsidR="002D788B" w:rsidRPr="00A61EC1" w14:paraId="5C1CDAFB" w14:textId="77777777" w:rsidTr="002D788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E73C4"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DBE9CA"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5A4BE14" w14:textId="03A93E9D" w:rsidR="00E5323B" w:rsidRPr="00A61EC1" w:rsidRDefault="00850646" w:rsidP="00216D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bl>
    <w:p w14:paraId="5A09C798" w14:textId="5E9AF46D" w:rsidR="00E5323B" w:rsidRPr="00A61EC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22E673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3AE816"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highlight w:val="green"/>
                <w:lang w:eastAsia="lv-LV"/>
              </w:rPr>
            </w:pPr>
            <w:r w:rsidRPr="003E7FB8">
              <w:rPr>
                <w:rFonts w:ascii="Times New Roman" w:eastAsia="Times New Roman" w:hAnsi="Times New Roman" w:cs="Times New Roman"/>
                <w:b/>
                <w:bCs/>
                <w:iCs/>
                <w:sz w:val="24"/>
                <w:szCs w:val="24"/>
                <w:lang w:eastAsia="lv-LV"/>
              </w:rPr>
              <w:t>II.</w:t>
            </w:r>
            <w:r w:rsidRPr="00E423B7">
              <w:rPr>
                <w:rFonts w:ascii="Times New Roman" w:eastAsia="Times New Roman" w:hAnsi="Times New Roman" w:cs="Times New Roman"/>
                <w:b/>
                <w:bCs/>
                <w:iCs/>
                <w:sz w:val="24"/>
                <w:szCs w:val="24"/>
                <w:lang w:eastAsia="lv-LV"/>
              </w:rPr>
              <w:t xml:space="preserve"> Tiesību akta projekta ietekme uz sabiedrību, tautsaimniecības attīstību un administratīvo slogu</w:t>
            </w:r>
          </w:p>
        </w:tc>
      </w:tr>
      <w:tr w:rsidR="002D788B" w:rsidRPr="00A61EC1" w14:paraId="114C88B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C0B71"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4FF525" w14:textId="33752AB5" w:rsidR="00E5323B" w:rsidRPr="003E7FB8" w:rsidRDefault="00DB1DAC" w:rsidP="003768B6">
            <w:pPr>
              <w:spacing w:after="0" w:line="240" w:lineRule="auto"/>
              <w:jc w:val="both"/>
              <w:rPr>
                <w:rFonts w:ascii="Times New Roman" w:eastAsia="Times New Roman" w:hAnsi="Times New Roman" w:cs="Times New Roman"/>
                <w:iCs/>
                <w:sz w:val="24"/>
                <w:szCs w:val="24"/>
                <w:lang w:eastAsia="lv-LV"/>
              </w:rPr>
            </w:pPr>
            <w:r w:rsidRPr="003E7FB8">
              <w:rPr>
                <w:rFonts w:ascii="Times New Roman" w:eastAsia="Times New Roman" w:hAnsi="Times New Roman" w:cs="Times New Roman"/>
                <w:iCs/>
                <w:sz w:val="24"/>
                <w:szCs w:val="24"/>
                <w:lang w:eastAsia="lv-LV"/>
              </w:rPr>
              <w:t>Sabiedrības mērķ</w:t>
            </w:r>
            <w:r w:rsidR="00E5323B" w:rsidRPr="003E7FB8">
              <w:rPr>
                <w:rFonts w:ascii="Times New Roman" w:eastAsia="Times New Roman" w:hAnsi="Times New Roman" w:cs="Times New Roman"/>
                <w:iCs/>
                <w:sz w:val="24"/>
                <w:szCs w:val="24"/>
                <w:lang w:eastAsia="lv-LV"/>
              </w:rPr>
              <w:t>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602B2F5" w14:textId="144EDCC4" w:rsidR="003E7FB8" w:rsidRPr="003D2229" w:rsidRDefault="003E7FB8" w:rsidP="00691C2E">
            <w:pPr>
              <w:spacing w:after="0" w:line="240" w:lineRule="auto"/>
              <w:jc w:val="both"/>
              <w:rPr>
                <w:rFonts w:ascii="Times New Roman" w:eastAsia="Times New Roman" w:hAnsi="Times New Roman" w:cs="Times New Roman"/>
                <w:iCs/>
                <w:sz w:val="24"/>
                <w:szCs w:val="24"/>
                <w:lang w:eastAsia="lv-LV"/>
              </w:rPr>
            </w:pPr>
            <w:bookmarkStart w:id="1" w:name="_Hlk528861634"/>
            <w:r w:rsidRPr="003D2229">
              <w:rPr>
                <w:rFonts w:ascii="Times New Roman" w:eastAsia="Times New Roman" w:hAnsi="Times New Roman" w:cs="Times New Roman"/>
                <w:iCs/>
                <w:sz w:val="24"/>
                <w:szCs w:val="24"/>
                <w:lang w:eastAsia="lv-LV"/>
              </w:rPr>
              <w:t>Projektā paredzē</w:t>
            </w:r>
            <w:r w:rsidR="002A671B" w:rsidRPr="003D2229">
              <w:rPr>
                <w:rFonts w:ascii="Times New Roman" w:eastAsia="Times New Roman" w:hAnsi="Times New Roman" w:cs="Times New Roman"/>
                <w:iCs/>
                <w:sz w:val="24"/>
                <w:szCs w:val="24"/>
                <w:lang w:eastAsia="lv-LV"/>
              </w:rPr>
              <w:t>tais regulējums skar</w:t>
            </w:r>
            <w:r w:rsidR="003D2229" w:rsidRPr="003D2229">
              <w:rPr>
                <w:rFonts w:ascii="Times New Roman" w:eastAsia="Times New Roman" w:hAnsi="Times New Roman" w:cs="Times New Roman"/>
                <w:iCs/>
                <w:sz w:val="24"/>
                <w:szCs w:val="24"/>
                <w:lang w:eastAsia="lv-LV"/>
              </w:rPr>
              <w:t xml:space="preserve"> </w:t>
            </w:r>
            <w:r w:rsidR="00A45EA8">
              <w:rPr>
                <w:rFonts w:ascii="Times New Roman" w:eastAsia="Times New Roman" w:hAnsi="Times New Roman" w:cs="Times New Roman"/>
                <w:iCs/>
                <w:sz w:val="24"/>
                <w:szCs w:val="24"/>
                <w:lang w:eastAsia="lv-LV"/>
              </w:rPr>
              <w:t>LZP</w:t>
            </w:r>
            <w:r w:rsidR="00C57F0D" w:rsidRPr="003D2229">
              <w:rPr>
                <w:rFonts w:ascii="Times New Roman" w:eastAsia="Times New Roman" w:hAnsi="Times New Roman" w:cs="Times New Roman"/>
                <w:iCs/>
                <w:sz w:val="24"/>
                <w:szCs w:val="24"/>
                <w:lang w:eastAsia="lv-LV"/>
              </w:rPr>
              <w:t xml:space="preserve">, </w:t>
            </w:r>
            <w:r w:rsidR="003D2229" w:rsidRPr="003D2229">
              <w:rPr>
                <w:rFonts w:ascii="Times New Roman" w:eastAsia="Times New Roman" w:hAnsi="Times New Roman" w:cs="Times New Roman"/>
                <w:iCs/>
                <w:sz w:val="24"/>
                <w:szCs w:val="24"/>
                <w:lang w:eastAsia="lv-LV"/>
              </w:rPr>
              <w:t>SZA un VIAA</w:t>
            </w:r>
            <w:r w:rsidRPr="003D2229">
              <w:rPr>
                <w:rFonts w:ascii="Times New Roman" w:eastAsia="Times New Roman" w:hAnsi="Times New Roman" w:cs="Times New Roman"/>
                <w:iCs/>
                <w:sz w:val="24"/>
                <w:szCs w:val="24"/>
                <w:lang w:eastAsia="lv-LV"/>
              </w:rPr>
              <w:t>, jo notiek funkciju pārdale</w:t>
            </w:r>
            <w:r w:rsidR="00C57F0D" w:rsidRPr="003D2229">
              <w:rPr>
                <w:rFonts w:ascii="Times New Roman" w:eastAsia="Times New Roman" w:hAnsi="Times New Roman" w:cs="Times New Roman"/>
                <w:iCs/>
                <w:sz w:val="24"/>
                <w:szCs w:val="24"/>
                <w:lang w:eastAsia="lv-LV"/>
              </w:rPr>
              <w:t xml:space="preserve"> un pārņemšana saskaņā ar MK re</w:t>
            </w:r>
            <w:r w:rsidR="003D2229" w:rsidRPr="003D2229">
              <w:rPr>
                <w:rFonts w:ascii="Times New Roman" w:eastAsia="Times New Roman" w:hAnsi="Times New Roman" w:cs="Times New Roman"/>
                <w:iCs/>
                <w:sz w:val="24"/>
                <w:szCs w:val="24"/>
                <w:lang w:eastAsia="lv-LV"/>
              </w:rPr>
              <w:t>or</w:t>
            </w:r>
            <w:r w:rsidR="00C57F0D" w:rsidRPr="003D2229">
              <w:rPr>
                <w:rFonts w:ascii="Times New Roman" w:eastAsia="Times New Roman" w:hAnsi="Times New Roman" w:cs="Times New Roman"/>
                <w:iCs/>
                <w:sz w:val="24"/>
                <w:szCs w:val="24"/>
                <w:lang w:eastAsia="lv-LV"/>
              </w:rPr>
              <w:t xml:space="preserve">ganizācijas rīkojumā noteikto, </w:t>
            </w:r>
            <w:r w:rsidR="002A671B" w:rsidRPr="003D2229">
              <w:rPr>
                <w:rFonts w:ascii="Times New Roman" w:eastAsia="Times New Roman" w:hAnsi="Times New Roman" w:cs="Times New Roman"/>
                <w:iCs/>
                <w:sz w:val="24"/>
                <w:szCs w:val="24"/>
                <w:lang w:eastAsia="lv-LV"/>
              </w:rPr>
              <w:t xml:space="preserve">ka arī </w:t>
            </w:r>
            <w:r w:rsidR="003D2229" w:rsidRPr="003D2229">
              <w:rPr>
                <w:rFonts w:ascii="Times New Roman" w:eastAsia="Times New Roman" w:hAnsi="Times New Roman" w:cs="Times New Roman"/>
                <w:iCs/>
                <w:sz w:val="24"/>
                <w:szCs w:val="24"/>
                <w:lang w:eastAsia="lv-LV"/>
              </w:rPr>
              <w:t>Latvijas Zinātnes padomes, SZA un VIAA</w:t>
            </w:r>
            <w:r w:rsidR="002A671B" w:rsidRPr="003D2229">
              <w:rPr>
                <w:rFonts w:ascii="Times New Roman" w:eastAsia="Times New Roman" w:hAnsi="Times New Roman" w:cs="Times New Roman"/>
                <w:iCs/>
                <w:sz w:val="24"/>
                <w:szCs w:val="24"/>
                <w:lang w:eastAsia="lv-LV"/>
              </w:rPr>
              <w:t xml:space="preserve"> nodarbināto tiesības, pienākumus un atalgojumu.</w:t>
            </w:r>
          </w:p>
          <w:p w14:paraId="1B7C7977" w14:textId="0F5F9F7C" w:rsidR="00C71964" w:rsidRPr="003E7FB8" w:rsidRDefault="003E7FB8" w:rsidP="003D2229">
            <w:pPr>
              <w:spacing w:after="0" w:line="240" w:lineRule="auto"/>
              <w:jc w:val="both"/>
              <w:rPr>
                <w:rFonts w:ascii="Times New Roman" w:eastAsia="Times New Roman" w:hAnsi="Times New Roman" w:cs="Times New Roman"/>
                <w:iCs/>
                <w:sz w:val="24"/>
                <w:szCs w:val="24"/>
                <w:lang w:eastAsia="lv-LV"/>
              </w:rPr>
            </w:pPr>
            <w:r w:rsidRPr="003D2229">
              <w:rPr>
                <w:rFonts w:ascii="Times New Roman" w:eastAsia="Times New Roman" w:hAnsi="Times New Roman" w:cs="Times New Roman"/>
                <w:iCs/>
                <w:sz w:val="24"/>
                <w:szCs w:val="24"/>
                <w:lang w:eastAsia="lv-LV"/>
              </w:rPr>
              <w:t>Regulējums ie</w:t>
            </w:r>
            <w:r w:rsidR="002A671B" w:rsidRPr="003D2229">
              <w:rPr>
                <w:rFonts w:ascii="Times New Roman" w:eastAsia="Times New Roman" w:hAnsi="Times New Roman" w:cs="Times New Roman"/>
                <w:iCs/>
                <w:sz w:val="24"/>
                <w:szCs w:val="24"/>
                <w:lang w:eastAsia="lv-LV"/>
              </w:rPr>
              <w:t xml:space="preserve">tekmē </w:t>
            </w:r>
            <w:r w:rsidR="003D2229" w:rsidRPr="003D2229">
              <w:rPr>
                <w:rFonts w:ascii="Times New Roman" w:eastAsia="Times New Roman" w:hAnsi="Times New Roman" w:cs="Times New Roman"/>
                <w:iCs/>
                <w:sz w:val="24"/>
                <w:szCs w:val="24"/>
                <w:lang w:eastAsia="lv-LV"/>
              </w:rPr>
              <w:t>VIAA</w:t>
            </w:r>
            <w:r w:rsidR="002A671B" w:rsidRPr="003D2229">
              <w:rPr>
                <w:rFonts w:ascii="Times New Roman" w:eastAsia="Times New Roman" w:hAnsi="Times New Roman" w:cs="Times New Roman"/>
                <w:iCs/>
                <w:sz w:val="24"/>
                <w:szCs w:val="24"/>
                <w:lang w:eastAsia="lv-LV"/>
              </w:rPr>
              <w:t xml:space="preserve"> nodarbinātos</w:t>
            </w:r>
            <w:r w:rsidRPr="003D2229">
              <w:rPr>
                <w:rFonts w:ascii="Times New Roman" w:eastAsia="Times New Roman" w:hAnsi="Times New Roman" w:cs="Times New Roman"/>
                <w:iCs/>
                <w:sz w:val="24"/>
                <w:szCs w:val="24"/>
                <w:lang w:eastAsia="lv-LV"/>
              </w:rPr>
              <w:t xml:space="preserve">, kas izpilda zinātnes </w:t>
            </w:r>
            <w:r w:rsidR="003D2229" w:rsidRPr="003D2229">
              <w:rPr>
                <w:rFonts w:ascii="Times New Roman" w:eastAsia="Times New Roman" w:hAnsi="Times New Roman" w:cs="Times New Roman"/>
                <w:iCs/>
                <w:sz w:val="24"/>
                <w:szCs w:val="24"/>
                <w:lang w:eastAsia="lv-LV"/>
              </w:rPr>
              <w:t>un tehno</w:t>
            </w:r>
            <w:r w:rsidR="00A44A75">
              <w:rPr>
                <w:rFonts w:ascii="Times New Roman" w:eastAsia="Times New Roman" w:hAnsi="Times New Roman" w:cs="Times New Roman"/>
                <w:iCs/>
                <w:sz w:val="24"/>
                <w:szCs w:val="24"/>
                <w:lang w:eastAsia="lv-LV"/>
              </w:rPr>
              <w:t>l</w:t>
            </w:r>
            <w:r w:rsidR="003D2229" w:rsidRPr="003D2229">
              <w:rPr>
                <w:rFonts w:ascii="Times New Roman" w:eastAsia="Times New Roman" w:hAnsi="Times New Roman" w:cs="Times New Roman"/>
                <w:iCs/>
                <w:sz w:val="24"/>
                <w:szCs w:val="24"/>
                <w:lang w:eastAsia="lv-LV"/>
              </w:rPr>
              <w:t xml:space="preserve">oģiju attīstības </w:t>
            </w:r>
            <w:r w:rsidRPr="003D2229">
              <w:rPr>
                <w:rFonts w:ascii="Times New Roman" w:eastAsia="Times New Roman" w:hAnsi="Times New Roman" w:cs="Times New Roman"/>
                <w:iCs/>
                <w:sz w:val="24"/>
                <w:szCs w:val="24"/>
                <w:lang w:eastAsia="lv-LV"/>
              </w:rPr>
              <w:t xml:space="preserve">politikas </w:t>
            </w:r>
            <w:r w:rsidR="003D2229" w:rsidRPr="003D2229">
              <w:rPr>
                <w:rFonts w:ascii="Times New Roman" w:eastAsia="Times New Roman" w:hAnsi="Times New Roman" w:cs="Times New Roman"/>
                <w:iCs/>
                <w:sz w:val="24"/>
                <w:szCs w:val="24"/>
                <w:lang w:eastAsia="lv-LV"/>
              </w:rPr>
              <w:t>ieviešanas</w:t>
            </w:r>
            <w:r w:rsidRPr="003D2229">
              <w:rPr>
                <w:rFonts w:ascii="Times New Roman" w:eastAsia="Times New Roman" w:hAnsi="Times New Roman" w:cs="Times New Roman"/>
                <w:iCs/>
                <w:sz w:val="24"/>
                <w:szCs w:val="24"/>
                <w:lang w:eastAsia="lv-LV"/>
              </w:rPr>
              <w:t xml:space="preserve">, EEZ/NO programmas īstenošanas un </w:t>
            </w:r>
            <w:r w:rsidRPr="003D2229">
              <w:rPr>
                <w:rFonts w:ascii="Times New Roman" w:hAnsi="Times New Roman" w:cs="Times New Roman"/>
                <w:bCs/>
                <w:sz w:val="24"/>
                <w:szCs w:val="24"/>
              </w:rPr>
              <w:t xml:space="preserve">1.1.1.5. pasākuma "Atbalsts starptautiskās sadarbības projektiem pētniecībā un inovācijās" un 1.1.1.2. pasākuma "Pēcdoktorantūras pētniecības atbalsts" </w:t>
            </w:r>
            <w:r w:rsidRPr="003D2229">
              <w:rPr>
                <w:rFonts w:ascii="Times New Roman" w:hAnsi="Times New Roman" w:cs="Times New Roman"/>
                <w:sz w:val="24"/>
                <w:szCs w:val="24"/>
              </w:rPr>
              <w:t>projektu vadīšanas un īstenošanas</w:t>
            </w:r>
            <w:r w:rsidRPr="003D2229">
              <w:rPr>
                <w:rFonts w:ascii="Times New Roman" w:eastAsia="Times New Roman" w:hAnsi="Times New Roman" w:cs="Times New Roman"/>
                <w:iCs/>
                <w:sz w:val="24"/>
                <w:szCs w:val="24"/>
                <w:lang w:eastAsia="lv-LV"/>
              </w:rPr>
              <w:t xml:space="preserve"> pienākumus</w:t>
            </w:r>
            <w:bookmarkEnd w:id="1"/>
            <w:r w:rsidR="003D2229" w:rsidRPr="003D2229">
              <w:rPr>
                <w:rFonts w:ascii="Times New Roman" w:eastAsia="Times New Roman" w:hAnsi="Times New Roman" w:cs="Times New Roman"/>
                <w:iCs/>
                <w:sz w:val="24"/>
                <w:szCs w:val="24"/>
                <w:lang w:eastAsia="lv-LV"/>
              </w:rPr>
              <w:t>.</w:t>
            </w:r>
          </w:p>
        </w:tc>
      </w:tr>
      <w:tr w:rsidR="002D788B" w:rsidRPr="00A61EC1" w14:paraId="5DD66DB5"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25E76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2BAEEB" w14:textId="77777777" w:rsidR="00E5323B" w:rsidRPr="00A61EC1" w:rsidRDefault="00E5323B" w:rsidP="003768B6">
            <w:pPr>
              <w:spacing w:after="0" w:line="240" w:lineRule="auto"/>
              <w:jc w:val="both"/>
              <w:rPr>
                <w:rFonts w:ascii="Times New Roman" w:eastAsia="Times New Roman" w:hAnsi="Times New Roman" w:cs="Times New Roman"/>
                <w:iCs/>
                <w:sz w:val="24"/>
                <w:szCs w:val="24"/>
                <w:highlight w:val="green"/>
                <w:lang w:eastAsia="lv-LV"/>
              </w:rPr>
            </w:pPr>
            <w:r w:rsidRPr="001D233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DB6CAC2" w14:textId="4CFFF82F" w:rsidR="004D135A" w:rsidRDefault="003E7EB5" w:rsidP="001D233B">
            <w:pPr>
              <w:shd w:val="clear" w:color="auto" w:fill="FFFFFF"/>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Projekts radīs labvēlīgākus apstākļus</w:t>
            </w:r>
            <w:r w:rsidR="001D233B">
              <w:rPr>
                <w:rFonts w:ascii="Times New Roman" w:hAnsi="Times New Roman" w:cs="Times New Roman"/>
                <w:sz w:val="24"/>
                <w:szCs w:val="24"/>
              </w:rPr>
              <w:t xml:space="preserve"> valsts un privātajām</w:t>
            </w:r>
            <w:r w:rsidRPr="00A61EC1">
              <w:rPr>
                <w:rFonts w:ascii="Times New Roman" w:hAnsi="Times New Roman" w:cs="Times New Roman"/>
                <w:sz w:val="24"/>
                <w:szCs w:val="24"/>
              </w:rPr>
              <w:t xml:space="preserve"> zinātniskajām institūcijām un tajā</w:t>
            </w:r>
            <w:r w:rsidR="00EF50F0">
              <w:rPr>
                <w:rFonts w:ascii="Times New Roman" w:hAnsi="Times New Roman" w:cs="Times New Roman"/>
                <w:sz w:val="24"/>
                <w:szCs w:val="24"/>
              </w:rPr>
              <w:t>s</w:t>
            </w:r>
            <w:r w:rsidRPr="00A61EC1">
              <w:rPr>
                <w:rFonts w:ascii="Times New Roman" w:hAnsi="Times New Roman" w:cs="Times New Roman"/>
                <w:sz w:val="24"/>
                <w:szCs w:val="24"/>
              </w:rPr>
              <w:t xml:space="preserve"> nodarbinātajiem, studējošajiem, kā arī</w:t>
            </w:r>
            <w:r w:rsidR="00FA4C20">
              <w:rPr>
                <w:rFonts w:ascii="Times New Roman" w:hAnsi="Times New Roman" w:cs="Times New Roman"/>
                <w:sz w:val="24"/>
                <w:szCs w:val="24"/>
              </w:rPr>
              <w:t xml:space="preserve"> zinātniekiem,</w:t>
            </w:r>
            <w:r w:rsidR="001D233B">
              <w:rPr>
                <w:rFonts w:ascii="Times New Roman" w:hAnsi="Times New Roman" w:cs="Times New Roman"/>
                <w:sz w:val="24"/>
                <w:szCs w:val="24"/>
              </w:rPr>
              <w:t xml:space="preserve"> uzņēmumiem, nevalstiskajām organizācijām, citā</w:t>
            </w:r>
            <w:r w:rsidR="00FA4C20">
              <w:rPr>
                <w:rFonts w:ascii="Times New Roman" w:hAnsi="Times New Roman" w:cs="Times New Roman"/>
                <w:sz w:val="24"/>
                <w:szCs w:val="24"/>
              </w:rPr>
              <w:t xml:space="preserve">m </w:t>
            </w:r>
            <w:r w:rsidR="00FA4C20">
              <w:rPr>
                <w:rFonts w:ascii="Times New Roman" w:hAnsi="Times New Roman" w:cs="Times New Roman"/>
                <w:sz w:val="24"/>
                <w:szCs w:val="24"/>
              </w:rPr>
              <w:lastRenderedPageBreak/>
              <w:t>nozaru ministrijām, jo</w:t>
            </w:r>
            <w:r w:rsidRPr="00A61EC1">
              <w:rPr>
                <w:rFonts w:ascii="Times New Roman" w:hAnsi="Times New Roman" w:cs="Times New Roman"/>
                <w:sz w:val="24"/>
                <w:szCs w:val="24"/>
              </w:rPr>
              <w:t xml:space="preserve"> ministrijas kompetencē esošas zinātnes politikas īstenošana </w:t>
            </w:r>
            <w:r w:rsidR="001D233B">
              <w:rPr>
                <w:rFonts w:ascii="Times New Roman" w:hAnsi="Times New Roman" w:cs="Times New Roman"/>
                <w:sz w:val="24"/>
                <w:szCs w:val="24"/>
              </w:rPr>
              <w:t xml:space="preserve">funkcija tiks īstenota </w:t>
            </w:r>
            <w:r w:rsidRPr="00A61EC1">
              <w:rPr>
                <w:rFonts w:ascii="Times New Roman" w:hAnsi="Times New Roman" w:cs="Times New Roman"/>
                <w:sz w:val="24"/>
                <w:szCs w:val="24"/>
              </w:rPr>
              <w:t xml:space="preserve">tikai </w:t>
            </w:r>
            <w:r w:rsidR="001D233B">
              <w:rPr>
                <w:rFonts w:ascii="Times New Roman" w:hAnsi="Times New Roman" w:cs="Times New Roman"/>
                <w:sz w:val="24"/>
                <w:szCs w:val="24"/>
              </w:rPr>
              <w:t xml:space="preserve">vienā iestādē </w:t>
            </w:r>
            <w:r w:rsidR="00C57F0D">
              <w:rPr>
                <w:rFonts w:ascii="Times New Roman" w:hAnsi="Times New Roman" w:cs="Times New Roman"/>
                <w:sz w:val="24"/>
                <w:szCs w:val="24"/>
              </w:rPr>
              <w:t>–</w:t>
            </w:r>
            <w:r w:rsidR="001D233B">
              <w:rPr>
                <w:rFonts w:ascii="Times New Roman" w:hAnsi="Times New Roman" w:cs="Times New Roman"/>
                <w:sz w:val="24"/>
                <w:szCs w:val="24"/>
              </w:rPr>
              <w:t xml:space="preserve"> </w:t>
            </w:r>
            <w:r w:rsidR="00C57F0D">
              <w:rPr>
                <w:rFonts w:ascii="Times New Roman" w:hAnsi="Times New Roman" w:cs="Times New Roman"/>
                <w:sz w:val="24"/>
                <w:szCs w:val="24"/>
              </w:rPr>
              <w:t xml:space="preserve">LZP </w:t>
            </w:r>
            <w:r w:rsidRPr="00A61EC1">
              <w:rPr>
                <w:rFonts w:ascii="Times New Roman" w:hAnsi="Times New Roman" w:cs="Times New Roman"/>
                <w:sz w:val="24"/>
                <w:szCs w:val="24"/>
              </w:rPr>
              <w:t xml:space="preserve">un līdz ar to </w:t>
            </w:r>
            <w:r w:rsidR="001D233B">
              <w:rPr>
                <w:rFonts w:ascii="Times New Roman" w:hAnsi="Times New Roman" w:cs="Times New Roman"/>
                <w:sz w:val="24"/>
                <w:szCs w:val="24"/>
              </w:rPr>
              <w:t>attiecīgajam valsts un privāta</w:t>
            </w:r>
            <w:r w:rsidR="006D43AD">
              <w:rPr>
                <w:rFonts w:ascii="Times New Roman" w:hAnsi="Times New Roman" w:cs="Times New Roman"/>
                <w:sz w:val="24"/>
                <w:szCs w:val="24"/>
              </w:rPr>
              <w:t>ja</w:t>
            </w:r>
            <w:r w:rsidR="001D233B">
              <w:rPr>
                <w:rFonts w:ascii="Times New Roman" w:hAnsi="Times New Roman" w:cs="Times New Roman"/>
                <w:sz w:val="24"/>
                <w:szCs w:val="24"/>
              </w:rPr>
              <w:t xml:space="preserve">m sektoram un fiziskām personām </w:t>
            </w:r>
            <w:r w:rsidRPr="00A61EC1">
              <w:rPr>
                <w:rFonts w:ascii="Times New Roman" w:hAnsi="Times New Roman" w:cs="Times New Roman"/>
                <w:sz w:val="24"/>
                <w:szCs w:val="24"/>
              </w:rPr>
              <w:t>vairs nevajadzēs</w:t>
            </w:r>
            <w:r w:rsidR="001D233B">
              <w:rPr>
                <w:rFonts w:ascii="Times New Roman" w:hAnsi="Times New Roman" w:cs="Times New Roman"/>
                <w:sz w:val="24"/>
                <w:szCs w:val="24"/>
              </w:rPr>
              <w:t xml:space="preserve"> tērēt savus administratīvos, </w:t>
            </w:r>
            <w:r w:rsidRPr="00A61EC1">
              <w:rPr>
                <w:rFonts w:ascii="Times New Roman" w:hAnsi="Times New Roman" w:cs="Times New Roman"/>
                <w:sz w:val="24"/>
                <w:szCs w:val="24"/>
              </w:rPr>
              <w:t>laika un cilvēkresursus</w:t>
            </w:r>
            <w:r w:rsidR="001D233B">
              <w:rPr>
                <w:rFonts w:ascii="Times New Roman" w:hAnsi="Times New Roman" w:cs="Times New Roman"/>
                <w:sz w:val="24"/>
                <w:szCs w:val="24"/>
              </w:rPr>
              <w:t>, lai risinātu</w:t>
            </w:r>
            <w:r w:rsidRPr="00A61EC1">
              <w:rPr>
                <w:rFonts w:ascii="Times New Roman" w:hAnsi="Times New Roman" w:cs="Times New Roman"/>
                <w:sz w:val="24"/>
                <w:szCs w:val="24"/>
              </w:rPr>
              <w:t xml:space="preserve"> </w:t>
            </w:r>
            <w:r w:rsidR="001D233B">
              <w:rPr>
                <w:rFonts w:ascii="Times New Roman" w:hAnsi="Times New Roman" w:cs="Times New Roman"/>
                <w:sz w:val="24"/>
                <w:szCs w:val="24"/>
              </w:rPr>
              <w:t>ar zinātni un pētniecību saistītos jautājumus divās iestādēs, bet kārtot tos vienā iestādē - padomē</w:t>
            </w:r>
            <w:r w:rsidRPr="00A61EC1">
              <w:rPr>
                <w:rFonts w:ascii="Times New Roman" w:hAnsi="Times New Roman" w:cs="Times New Roman"/>
                <w:sz w:val="24"/>
                <w:szCs w:val="24"/>
              </w:rPr>
              <w:t>.</w:t>
            </w:r>
          </w:p>
          <w:p w14:paraId="13A32262" w14:textId="4A71F037" w:rsidR="002448C1" w:rsidRDefault="000829BD" w:rsidP="00C57F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Administratīvais slogs </w:t>
            </w:r>
            <w:r w:rsidR="00C57F0D">
              <w:rPr>
                <w:rFonts w:ascii="Times New Roman" w:hAnsi="Times New Roman" w:cs="Times New Roman"/>
                <w:sz w:val="24"/>
                <w:szCs w:val="24"/>
              </w:rPr>
              <w:t xml:space="preserve">LZP </w:t>
            </w:r>
            <w:r w:rsidR="006D43AD">
              <w:rPr>
                <w:rFonts w:ascii="Times New Roman" w:hAnsi="Times New Roman" w:cs="Times New Roman"/>
                <w:sz w:val="24"/>
                <w:szCs w:val="24"/>
              </w:rPr>
              <w:t>ne</w:t>
            </w:r>
            <w:r w:rsidR="00C57F0D">
              <w:rPr>
                <w:rFonts w:ascii="Times New Roman" w:hAnsi="Times New Roman" w:cs="Times New Roman"/>
                <w:sz w:val="24"/>
                <w:szCs w:val="24"/>
              </w:rPr>
              <w:t xml:space="preserve">pieaugs, jo </w:t>
            </w:r>
            <w:r w:rsidR="006D43AD">
              <w:rPr>
                <w:rFonts w:ascii="Times New Roman" w:hAnsi="Times New Roman" w:cs="Times New Roman"/>
                <w:sz w:val="24"/>
                <w:szCs w:val="24"/>
              </w:rPr>
              <w:t xml:space="preserve">kaut gan </w:t>
            </w:r>
            <w:r w:rsidR="00C57F0D">
              <w:rPr>
                <w:rFonts w:ascii="Times New Roman" w:hAnsi="Times New Roman" w:cs="Times New Roman"/>
                <w:sz w:val="24"/>
                <w:szCs w:val="24"/>
              </w:rPr>
              <w:t>tiek pārņ</w:t>
            </w:r>
            <w:r w:rsidR="006D43AD">
              <w:rPr>
                <w:rFonts w:ascii="Times New Roman" w:hAnsi="Times New Roman" w:cs="Times New Roman"/>
                <w:sz w:val="24"/>
                <w:szCs w:val="24"/>
              </w:rPr>
              <w:t xml:space="preserve">emtas funkcijas no SZA un VIAA un </w:t>
            </w:r>
            <w:r w:rsidR="00C57F0D">
              <w:rPr>
                <w:rFonts w:ascii="Times New Roman" w:hAnsi="Times New Roman" w:cs="Times New Roman"/>
                <w:sz w:val="24"/>
                <w:szCs w:val="24"/>
              </w:rPr>
              <w:t xml:space="preserve">nāk klāt </w:t>
            </w:r>
            <w:r w:rsidR="00110D25">
              <w:rPr>
                <w:rFonts w:ascii="Times New Roman" w:hAnsi="Times New Roman" w:cs="Times New Roman"/>
                <w:sz w:val="24"/>
                <w:szCs w:val="24"/>
              </w:rPr>
              <w:t xml:space="preserve">jaunas funkcijas, īstenotā </w:t>
            </w:r>
            <w:r w:rsidR="00C57F0D">
              <w:rPr>
                <w:rFonts w:ascii="Times New Roman" w:hAnsi="Times New Roman" w:cs="Times New Roman"/>
                <w:sz w:val="24"/>
                <w:szCs w:val="24"/>
              </w:rPr>
              <w:t xml:space="preserve">zinātnes un </w:t>
            </w:r>
            <w:r w:rsidR="004977D4" w:rsidRPr="00C90E07">
              <w:rPr>
                <w:rFonts w:ascii="Times New Roman" w:hAnsi="Times New Roman" w:cs="Times New Roman"/>
                <w:sz w:val="24"/>
                <w:szCs w:val="24"/>
              </w:rPr>
              <w:t>tehnoloģiju attīstības</w:t>
            </w:r>
            <w:r w:rsidR="00C57F0D">
              <w:rPr>
                <w:rFonts w:ascii="Times New Roman" w:hAnsi="Times New Roman" w:cs="Times New Roman"/>
                <w:sz w:val="24"/>
                <w:szCs w:val="24"/>
              </w:rPr>
              <w:t xml:space="preserve"> ieviešanas funkciju konsolidācija vienā iestādē, ļaus nodrošināt vienotu pieeju un attīstīt nepieciešamo analītisko kapacitāti, tādējādi efektivizējot esošās un jaunās administratīvās darbības.</w:t>
            </w:r>
          </w:p>
          <w:p w14:paraId="6BE225F1" w14:textId="1B0CFAFF" w:rsidR="002448C1" w:rsidRPr="004D135A" w:rsidRDefault="002448C1" w:rsidP="00C57F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Administratīvā sloga izmaiņas </w:t>
            </w:r>
            <w:r w:rsidR="00C57F0D">
              <w:rPr>
                <w:rFonts w:ascii="Times New Roman" w:hAnsi="Times New Roman" w:cs="Times New Roman"/>
                <w:sz w:val="24"/>
                <w:szCs w:val="24"/>
              </w:rPr>
              <w:t xml:space="preserve">LZP </w:t>
            </w:r>
            <w:r>
              <w:rPr>
                <w:rFonts w:ascii="Times New Roman" w:hAnsi="Times New Roman" w:cs="Times New Roman"/>
                <w:sz w:val="24"/>
                <w:szCs w:val="24"/>
              </w:rPr>
              <w:t>nodarbinātajiem nav plānojamas, jo nodarbinātie turpinās pildīt savus pienākumus.</w:t>
            </w:r>
          </w:p>
        </w:tc>
      </w:tr>
      <w:tr w:rsidR="002D788B" w:rsidRPr="00A61EC1" w14:paraId="7C141FF0"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BACF9" w14:textId="6DAD6271"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67755E" w14:textId="77777777" w:rsidR="00E5323B" w:rsidRPr="002A671B" w:rsidRDefault="00E5323B" w:rsidP="003768B6">
            <w:pPr>
              <w:spacing w:after="0" w:line="240" w:lineRule="auto"/>
              <w:jc w:val="both"/>
              <w:rPr>
                <w:rFonts w:ascii="Times New Roman" w:eastAsia="Times New Roman" w:hAnsi="Times New Roman" w:cs="Times New Roman"/>
                <w:iCs/>
                <w:sz w:val="24"/>
                <w:szCs w:val="24"/>
                <w:lang w:eastAsia="lv-LV"/>
              </w:rPr>
            </w:pPr>
            <w:r w:rsidRPr="002A671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8A14C7B" w14:textId="5365F715" w:rsidR="00843350" w:rsidRPr="002A671B" w:rsidRDefault="002377A2" w:rsidP="008433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 iespējams aprēķināt. </w:t>
            </w:r>
            <w:r w:rsidR="002B79AC">
              <w:rPr>
                <w:rFonts w:ascii="Times New Roman" w:hAnsi="Times New Roman" w:cs="Times New Roman"/>
                <w:sz w:val="24"/>
                <w:szCs w:val="24"/>
              </w:rPr>
              <w:t>P</w:t>
            </w:r>
            <w:r w:rsidR="002A671B" w:rsidRPr="002A671B">
              <w:rPr>
                <w:rFonts w:ascii="Times New Roman" w:hAnsi="Times New Roman" w:cs="Times New Roman"/>
                <w:sz w:val="24"/>
                <w:szCs w:val="24"/>
              </w:rPr>
              <w:t>rojekts ir daļa no pasākumiem, kurus ministrija veic ministrijas kompetencē esošās zinātnes</w:t>
            </w:r>
            <w:r w:rsidR="00F32DE9">
              <w:rPr>
                <w:rFonts w:ascii="Times New Roman" w:hAnsi="Times New Roman" w:cs="Times New Roman"/>
                <w:sz w:val="24"/>
                <w:szCs w:val="24"/>
              </w:rPr>
              <w:t xml:space="preserve"> un tehnoloģiju attīstības</w:t>
            </w:r>
            <w:r w:rsidR="002A671B" w:rsidRPr="002A671B">
              <w:rPr>
                <w:rFonts w:ascii="Times New Roman" w:hAnsi="Times New Roman" w:cs="Times New Roman"/>
                <w:sz w:val="24"/>
                <w:szCs w:val="24"/>
              </w:rPr>
              <w:t xml:space="preserve"> politikas ieviešanas funkcijas fragmentācijas novēršanai, konsolidējot un racionalizējot šo funkciju izglītības un zinātnes ministra pārraudz</w:t>
            </w:r>
            <w:r w:rsidR="00FA4C20">
              <w:rPr>
                <w:rFonts w:ascii="Times New Roman" w:hAnsi="Times New Roman" w:cs="Times New Roman"/>
                <w:sz w:val="24"/>
                <w:szCs w:val="24"/>
              </w:rPr>
              <w:t xml:space="preserve">ības tiešās pārvalde iestādē - </w:t>
            </w:r>
            <w:r w:rsidR="00F32DE9">
              <w:rPr>
                <w:rFonts w:ascii="Times New Roman" w:hAnsi="Times New Roman" w:cs="Times New Roman"/>
                <w:sz w:val="24"/>
                <w:szCs w:val="24"/>
              </w:rPr>
              <w:t>LZP</w:t>
            </w:r>
            <w:r w:rsidR="002A671B" w:rsidRPr="002A671B">
              <w:rPr>
                <w:rFonts w:ascii="Times New Roman" w:hAnsi="Times New Roman" w:cs="Times New Roman"/>
                <w:sz w:val="24"/>
                <w:szCs w:val="24"/>
              </w:rPr>
              <w:t>.</w:t>
            </w:r>
          </w:p>
          <w:p w14:paraId="2E0E77BC" w14:textId="5376E7B0" w:rsidR="00E5323B" w:rsidRPr="002448C1" w:rsidRDefault="002A671B" w:rsidP="002448C1">
            <w:pPr>
              <w:tabs>
                <w:tab w:val="left" w:pos="709"/>
                <w:tab w:val="left" w:pos="993"/>
              </w:tabs>
              <w:spacing w:after="0" w:line="240" w:lineRule="auto"/>
              <w:jc w:val="both"/>
              <w:rPr>
                <w:rFonts w:ascii="Times New Roman" w:hAnsi="Times New Roman" w:cs="Times New Roman"/>
                <w:sz w:val="24"/>
                <w:szCs w:val="24"/>
              </w:rPr>
            </w:pPr>
            <w:r w:rsidRPr="002A671B">
              <w:rPr>
                <w:rFonts w:ascii="Times New Roman" w:hAnsi="Times New Roman" w:cs="Times New Roman"/>
                <w:iCs/>
                <w:sz w:val="24"/>
                <w:szCs w:val="24"/>
              </w:rPr>
              <w:t xml:space="preserve">Ar projekta izpildi </w:t>
            </w:r>
            <w:r w:rsidRPr="002A671B">
              <w:rPr>
                <w:rFonts w:ascii="Times New Roman" w:hAnsi="Times New Roman" w:cs="Times New Roman"/>
                <w:sz w:val="24"/>
                <w:szCs w:val="24"/>
              </w:rPr>
              <w:t>saistītos izdevumus sedz no ministrijas resoram 2020. un 2021.gadā piešķirta</w:t>
            </w:r>
            <w:r w:rsidR="001D233B">
              <w:rPr>
                <w:rFonts w:ascii="Times New Roman" w:hAnsi="Times New Roman" w:cs="Times New Roman"/>
                <w:sz w:val="24"/>
                <w:szCs w:val="24"/>
              </w:rPr>
              <w:t>jiem valsts budžeta līdzekļiem.</w:t>
            </w:r>
          </w:p>
        </w:tc>
      </w:tr>
      <w:tr w:rsidR="002D788B" w:rsidRPr="001D233B" w14:paraId="06E44AB4"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A46A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64ADE" w14:textId="77777777" w:rsidR="00E5323B" w:rsidRPr="001D233B" w:rsidRDefault="00E5323B" w:rsidP="003768B6">
            <w:pPr>
              <w:spacing w:after="0" w:line="240" w:lineRule="auto"/>
              <w:jc w:val="both"/>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442EF54" w14:textId="3901A884" w:rsidR="00E5323B" w:rsidRPr="001D233B" w:rsidRDefault="003768B6" w:rsidP="00E5323B">
            <w:pPr>
              <w:spacing w:after="0" w:line="240" w:lineRule="auto"/>
              <w:rPr>
                <w:rFonts w:ascii="Times New Roman" w:eastAsia="Times New Roman" w:hAnsi="Times New Roman" w:cs="Times New Roman"/>
                <w:iCs/>
                <w:sz w:val="24"/>
                <w:szCs w:val="24"/>
                <w:lang w:eastAsia="lv-LV"/>
              </w:rPr>
            </w:pPr>
            <w:r w:rsidRPr="001D233B">
              <w:rPr>
                <w:rFonts w:ascii="Times New Roman" w:hAnsi="Times New Roman" w:cs="Times New Roman"/>
                <w:sz w:val="24"/>
                <w:szCs w:val="24"/>
              </w:rPr>
              <w:t>Projekts šo jomu neskar.</w:t>
            </w:r>
          </w:p>
        </w:tc>
      </w:tr>
      <w:tr w:rsidR="002D788B" w:rsidRPr="00A61EC1" w14:paraId="423E3B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127F0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3A1279D" w14:textId="77777777" w:rsidR="00E5323B"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795853" w14:textId="4FCB28E9" w:rsidR="00E5323B" w:rsidRPr="001D233B" w:rsidRDefault="009F5E12" w:rsidP="001D233B">
            <w:pPr>
              <w:jc w:val="both"/>
              <w:rPr>
                <w:rFonts w:ascii="Times New Roman" w:eastAsia="Calibri" w:hAnsi="Times New Roman" w:cs="Times New Roman"/>
                <w:sz w:val="24"/>
                <w:szCs w:val="24"/>
              </w:rPr>
            </w:pPr>
            <w:r w:rsidRPr="001D233B">
              <w:rPr>
                <w:rFonts w:ascii="Times New Roman" w:hAnsi="Times New Roman" w:cs="Times New Roman"/>
                <w:sz w:val="24"/>
                <w:szCs w:val="24"/>
              </w:rPr>
              <w:t xml:space="preserve"> Nav</w:t>
            </w:r>
          </w:p>
        </w:tc>
      </w:tr>
    </w:tbl>
    <w:p w14:paraId="6A721DD3" w14:textId="77777777" w:rsidR="00315EA3" w:rsidRPr="00A61EC1" w:rsidRDefault="00E5323B"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A61EC1" w:rsidRPr="00A61EC1" w14:paraId="0FE16DD9" w14:textId="77777777" w:rsidTr="00EE4B3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6EF2815" w14:textId="77777777" w:rsidR="00315EA3" w:rsidRPr="00A61EC1" w:rsidRDefault="00315EA3" w:rsidP="00315EA3">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III. Tiesību akta projekta ietekme uz valsts budžetu un pašvaldību budžetiem</w:t>
            </w:r>
          </w:p>
        </w:tc>
      </w:tr>
      <w:tr w:rsidR="00A61EC1" w:rsidRPr="00A61EC1" w14:paraId="65157778" w14:textId="77777777" w:rsidTr="00F419A2">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563FC47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620B7C" w14:textId="0BA6C960"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2020</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375F7B9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Turpmākie trīs gadi (</w:t>
            </w:r>
            <w:r w:rsidRPr="00A61EC1">
              <w:rPr>
                <w:rFonts w:ascii="Times New Roman" w:eastAsia="Times New Roman" w:hAnsi="Times New Roman" w:cs="Times New Roman"/>
                <w:i/>
                <w:iCs/>
                <w:sz w:val="24"/>
                <w:szCs w:val="24"/>
                <w:lang w:eastAsia="lv-LV"/>
              </w:rPr>
              <w:t>euro</w:t>
            </w:r>
            <w:r w:rsidRPr="00A61EC1">
              <w:rPr>
                <w:rFonts w:ascii="Times New Roman" w:eastAsia="Times New Roman" w:hAnsi="Times New Roman" w:cs="Times New Roman"/>
                <w:iCs/>
                <w:sz w:val="24"/>
                <w:szCs w:val="24"/>
                <w:lang w:eastAsia="lv-LV"/>
              </w:rPr>
              <w:t>)</w:t>
            </w:r>
          </w:p>
        </w:tc>
      </w:tr>
      <w:tr w:rsidR="00A61EC1" w:rsidRPr="00A61EC1" w14:paraId="4C64BAD3" w14:textId="77777777" w:rsidTr="00F41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51D1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A8A0E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D4D4E8C" w14:textId="39295662"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2021</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49CB3809" w14:textId="1B7AFF4F"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2022</w:t>
            </w:r>
          </w:p>
        </w:tc>
        <w:tc>
          <w:tcPr>
            <w:tcW w:w="843" w:type="pct"/>
            <w:tcBorders>
              <w:top w:val="outset" w:sz="6" w:space="0" w:color="auto"/>
              <w:left w:val="outset" w:sz="6" w:space="0" w:color="auto"/>
              <w:bottom w:val="outset" w:sz="6" w:space="0" w:color="auto"/>
              <w:right w:val="outset" w:sz="6" w:space="0" w:color="auto"/>
            </w:tcBorders>
            <w:vAlign w:val="center"/>
            <w:hideMark/>
          </w:tcPr>
          <w:p w14:paraId="14318FC2" w14:textId="3E319347"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2023</w:t>
            </w:r>
          </w:p>
        </w:tc>
      </w:tr>
      <w:tr w:rsidR="00A61EC1" w:rsidRPr="00A61EC1" w14:paraId="47107BB4" w14:textId="77777777" w:rsidTr="00F419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6017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4623FB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334D7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2E822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42E78E" w14:textId="526F4979"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2021</w:t>
            </w:r>
            <w:r w:rsidRPr="00A61EC1">
              <w:rPr>
                <w:rFonts w:ascii="Times New Roman" w:eastAsia="Times New Roman" w:hAnsi="Times New Roman" w:cs="Times New Roman"/>
                <w:iCs/>
                <w:sz w:val="24"/>
                <w:szCs w:val="24"/>
                <w:lang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BA1BF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CE8880" w14:textId="7C727661" w:rsidR="00315EA3" w:rsidRPr="00A61EC1" w:rsidRDefault="00315EA3" w:rsidP="00D0674F">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2022.</w:t>
            </w:r>
            <w:r w:rsidRPr="00A61EC1">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2F5766D3" w14:textId="0AD45849" w:rsidR="00315EA3" w:rsidRPr="00A61EC1" w:rsidRDefault="00315EA3" w:rsidP="00F30E31">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w:t>
            </w:r>
            <w:r w:rsidR="00F30E31">
              <w:rPr>
                <w:rFonts w:ascii="Times New Roman" w:eastAsia="Times New Roman" w:hAnsi="Times New Roman" w:cs="Times New Roman"/>
                <w:iCs/>
                <w:sz w:val="24"/>
                <w:szCs w:val="24"/>
                <w:lang w:eastAsia="lv-LV"/>
              </w:rPr>
              <w:t>2</w:t>
            </w:r>
            <w:r w:rsidRPr="00A61EC1">
              <w:rPr>
                <w:rFonts w:ascii="Times New Roman" w:eastAsia="Times New Roman" w:hAnsi="Times New Roman" w:cs="Times New Roman"/>
                <w:iCs/>
                <w:sz w:val="24"/>
                <w:szCs w:val="24"/>
                <w:lang w:eastAsia="lv-LV"/>
              </w:rPr>
              <w:t>. gadam</w:t>
            </w:r>
          </w:p>
        </w:tc>
      </w:tr>
      <w:tr w:rsidR="00A61EC1" w:rsidRPr="00A61EC1" w14:paraId="2E30D63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E66741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B7F9B8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7F2ED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35A86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8B5D1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80747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0092A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3D061A6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8</w:t>
            </w:r>
          </w:p>
        </w:tc>
      </w:tr>
      <w:tr w:rsidR="00A61EC1" w:rsidRPr="00A61EC1" w14:paraId="2BF9F70E"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2295BC5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656630D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tcPr>
          <w:p w14:paraId="1C6C718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tcPr>
          <w:p w14:paraId="074C6EE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1A47A7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49FE38E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8DA857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323EBD8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7C84EDAB"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2F87961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tcPr>
          <w:p w14:paraId="7F9617E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3C1F8BB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214028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56B00B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507530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50A337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53659EA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31D3381F"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29EBA6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tcPr>
          <w:p w14:paraId="6E60B51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F10006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3EB7EF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C7217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3008FB0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394162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4323071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313162CB"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1CDD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tcPr>
          <w:p w14:paraId="6166474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BC8611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4142102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1E720BE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1840243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FBA36C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55D396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6E477F05"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4EA7E44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tcPr>
          <w:p w14:paraId="19EE6705" w14:textId="16B9328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175 426</w:t>
            </w:r>
          </w:p>
        </w:tc>
        <w:tc>
          <w:tcPr>
            <w:tcW w:w="565" w:type="pct"/>
            <w:tcBorders>
              <w:top w:val="outset" w:sz="6" w:space="0" w:color="auto"/>
              <w:left w:val="outset" w:sz="6" w:space="0" w:color="auto"/>
              <w:bottom w:val="outset" w:sz="6" w:space="0" w:color="auto"/>
              <w:right w:val="outset" w:sz="6" w:space="0" w:color="auto"/>
            </w:tcBorders>
          </w:tcPr>
          <w:p w14:paraId="69F2E6C2" w14:textId="4057806F"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268B864E" w14:textId="74E8B77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51AC3268" w14:textId="2E9023BE"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561691FA" w14:textId="2D6E425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3AEB07A0" w14:textId="2AFF1DBF"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65905CDD" w14:textId="5DFE8650"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07191B" w:rsidRPr="00A61EC1" w14:paraId="0418A3E6"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47E0E2D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tcPr>
          <w:p w14:paraId="196C48D3" w14:textId="526267B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175 426</w:t>
            </w:r>
          </w:p>
        </w:tc>
        <w:tc>
          <w:tcPr>
            <w:tcW w:w="565" w:type="pct"/>
            <w:tcBorders>
              <w:top w:val="outset" w:sz="6" w:space="0" w:color="auto"/>
              <w:left w:val="outset" w:sz="6" w:space="0" w:color="auto"/>
              <w:bottom w:val="outset" w:sz="6" w:space="0" w:color="auto"/>
              <w:right w:val="outset" w:sz="6" w:space="0" w:color="auto"/>
            </w:tcBorders>
          </w:tcPr>
          <w:p w14:paraId="6A3288E3" w14:textId="351E45A0"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2FBA5C2F" w14:textId="752145D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1B6F4A3F" w14:textId="41F7BFE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17801E31" w14:textId="2A693C2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538 543</w:t>
            </w:r>
          </w:p>
        </w:tc>
        <w:tc>
          <w:tcPr>
            <w:tcW w:w="565" w:type="pct"/>
            <w:tcBorders>
              <w:top w:val="outset" w:sz="6" w:space="0" w:color="auto"/>
              <w:left w:val="outset" w:sz="6" w:space="0" w:color="auto"/>
              <w:bottom w:val="outset" w:sz="6" w:space="0" w:color="auto"/>
              <w:right w:val="outset" w:sz="6" w:space="0" w:color="auto"/>
            </w:tcBorders>
          </w:tcPr>
          <w:p w14:paraId="29130655" w14:textId="70486AF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59E6BE1F" w14:textId="07EBD0D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A61EC1" w:rsidRPr="00A61EC1" w14:paraId="05C999D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05472F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tcPr>
          <w:p w14:paraId="02CB415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4A96E8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1A60339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7A7C79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AA21F8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8A1BA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2F7A66E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A61EC1" w:rsidRPr="00A61EC1" w14:paraId="7AD24E12"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1E6C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tcPr>
          <w:p w14:paraId="0431428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70D0D9E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17435B1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E0B416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60D7D18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528EC13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499882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0226ED9A"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7109FAE1"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tcPr>
          <w:p w14:paraId="26EA6AC6" w14:textId="457E7CE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0A0EEA1A" w14:textId="213D98E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79379573" w14:textId="0AC48E2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46D4AD8" w14:textId="220F9F0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4FDD3A3A" w14:textId="72FC5BA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50FA346" w14:textId="7B7EF3F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73F7BD52" w14:textId="513B525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07191B" w:rsidRPr="00A61EC1" w14:paraId="3BE2750E"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tcPr>
          <w:p w14:paraId="2A75D555"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tcPr>
          <w:p w14:paraId="0585F40D" w14:textId="786C4561"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tcPr>
          <w:p w14:paraId="7EF05CDA" w14:textId="7E3D174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tcPr>
          <w:p w14:paraId="662717FF" w14:textId="419A78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04D074C5" w14:textId="15C7C97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tcPr>
          <w:p w14:paraId="4C1C68F5" w14:textId="124315CB"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8F34C1A" w14:textId="6A0FEAA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tcPr>
          <w:p w14:paraId="28BB7E21" w14:textId="4072707E"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r>
      <w:tr w:rsidR="0007191B" w:rsidRPr="00A61EC1" w14:paraId="576046B8"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9B17558"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27EFBA50" w14:textId="524D73D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32CB66F4" w14:textId="32346F3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40397AF4" w14:textId="03781035"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82EB416" w14:textId="4F2EDA71"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32BF9AD7" w14:textId="498B6D1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BA404D7" w14:textId="49DDB44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5E5AAB08" w14:textId="71868A0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04E00DFB"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385E181"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6228D17A" w14:textId="12738C4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52F91753" w14:textId="1953FF3C"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tcPr>
          <w:p w14:paraId="3900BB78" w14:textId="55D5E0A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6C24CF25" w14:textId="1438C00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5B2BB580" w14:textId="21624F5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36DEE178" w14:textId="6B49212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1F7C76A3" w14:textId="18D38C5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0138BA17"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850398"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E7948A" w14:textId="6CA37EF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3A666C" w14:textId="6401FA5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78137A" w14:textId="4BE0CD6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900BC9" w14:textId="104FFE8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-129 218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20D70B" w14:textId="29C7F06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E67D3D" w14:textId="7FEB8BE8"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-20 856</w:t>
            </w:r>
          </w:p>
        </w:tc>
        <w:tc>
          <w:tcPr>
            <w:tcW w:w="843" w:type="pct"/>
            <w:tcBorders>
              <w:top w:val="outset" w:sz="6" w:space="0" w:color="auto"/>
              <w:left w:val="outset" w:sz="6" w:space="0" w:color="auto"/>
              <w:bottom w:val="outset" w:sz="6" w:space="0" w:color="auto"/>
              <w:right w:val="outset" w:sz="6" w:space="0" w:color="auto"/>
            </w:tcBorders>
            <w:vAlign w:val="center"/>
            <w:hideMark/>
          </w:tcPr>
          <w:p w14:paraId="625F687F" w14:textId="1D20BDCC"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-20 856</w:t>
            </w:r>
          </w:p>
        </w:tc>
      </w:tr>
      <w:tr w:rsidR="0007191B" w:rsidRPr="00A61EC1" w14:paraId="2001650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847B1AF"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450D6E9"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C519B22"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41B9562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7E2BA242"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6AFCBAB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01425E6A" w14:textId="7C94826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6A2CB025" w14:textId="202DC303"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C19595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2385DE1D"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61A6C14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5525461"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27BE9E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5C2C42E8" w14:textId="76C9F705"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290F9FEA" w14:textId="21F046C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8CFEAD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2B71AF46"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435DD07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0114573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046323AA"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p w14:paraId="167E0336" w14:textId="6A5BF13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7B4DE2D7" w14:textId="2B8DA940"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hideMark/>
          </w:tcPr>
          <w:p w14:paraId="76045A19" w14:textId="22E2A5B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55B34554"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8C6479"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F76DF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34382D0" w14:textId="4F51A9D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FE41BA"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82C4015" w14:textId="40554A44"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3325A"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3CFA6E6" w14:textId="105B8DBD"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hideMark/>
          </w:tcPr>
          <w:p w14:paraId="4042974D" w14:textId="31EEF25A"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07191B" w:rsidRPr="00A61EC1" w14:paraId="4291FDC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97797F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E6AA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01F374E" w14:textId="087A50E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9779D"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28E986D" w14:textId="315533A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7A77FE"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6C5A48C7" w14:textId="4FBB8FA9"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843" w:type="pct"/>
            <w:tcBorders>
              <w:top w:val="outset" w:sz="6" w:space="0" w:color="auto"/>
              <w:left w:val="outset" w:sz="6" w:space="0" w:color="auto"/>
              <w:bottom w:val="outset" w:sz="6" w:space="0" w:color="auto"/>
              <w:right w:val="outset" w:sz="6" w:space="0" w:color="auto"/>
            </w:tcBorders>
            <w:hideMark/>
          </w:tcPr>
          <w:p w14:paraId="5EA6DDA5" w14:textId="68CE5491"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07191B" w:rsidRPr="00A61EC1" w14:paraId="4A485693"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5C07D6C"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988DCB"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B84A4CD" w14:textId="6660E6F2"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B31048"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528482C1" w14:textId="4F4B3917"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9915D5" w14:textId="77777777" w:rsidR="0007191B" w:rsidRPr="00A61EC1" w:rsidRDefault="0007191B" w:rsidP="0007191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4BE75F8D" w14:textId="2F60D656"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843" w:type="pct"/>
            <w:tcBorders>
              <w:top w:val="outset" w:sz="6" w:space="0" w:color="auto"/>
              <w:left w:val="outset" w:sz="6" w:space="0" w:color="auto"/>
              <w:bottom w:val="outset" w:sz="6" w:space="0" w:color="auto"/>
              <w:right w:val="outset" w:sz="6" w:space="0" w:color="auto"/>
            </w:tcBorders>
            <w:hideMark/>
          </w:tcPr>
          <w:p w14:paraId="06496F88" w14:textId="1C72D4DC" w:rsidR="0007191B" w:rsidRPr="00A61EC1" w:rsidRDefault="0007191B" w:rsidP="0007191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A61EC1" w:rsidRPr="00A61EC1" w14:paraId="1829742E" w14:textId="77777777" w:rsidTr="00F419A2">
        <w:trPr>
          <w:trHeight w:val="643"/>
          <w:tblCellSpacing w:w="15" w:type="dxa"/>
        </w:trPr>
        <w:tc>
          <w:tcPr>
            <w:tcW w:w="874" w:type="pct"/>
            <w:tcBorders>
              <w:top w:val="outset" w:sz="6" w:space="0" w:color="auto"/>
              <w:left w:val="outset" w:sz="6" w:space="0" w:color="auto"/>
              <w:right w:val="outset" w:sz="6" w:space="0" w:color="auto"/>
            </w:tcBorders>
            <w:hideMark/>
          </w:tcPr>
          <w:p w14:paraId="542E18A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right w:val="outset" w:sz="6" w:space="0" w:color="auto"/>
            </w:tcBorders>
            <w:vAlign w:val="center"/>
          </w:tcPr>
          <w:p w14:paraId="4DFBFFAB" w14:textId="77777777" w:rsidR="00AF3EB0" w:rsidRDefault="00AF3EB0" w:rsidP="00AF3EB0">
            <w:pPr>
              <w:tabs>
                <w:tab w:val="left" w:pos="709"/>
                <w:tab w:val="left" w:pos="993"/>
              </w:tabs>
              <w:spacing w:after="0" w:line="240" w:lineRule="auto"/>
              <w:jc w:val="both"/>
              <w:rPr>
                <w:rFonts w:ascii="Times New Roman" w:hAnsi="Times New Roman" w:cs="Times New Roman"/>
                <w:sz w:val="24"/>
                <w:szCs w:val="24"/>
              </w:rPr>
            </w:pPr>
            <w:r w:rsidRPr="00A61EC1">
              <w:rPr>
                <w:rFonts w:ascii="Times New Roman" w:hAnsi="Times New Roman" w:cs="Times New Roman"/>
                <w:iCs/>
                <w:sz w:val="24"/>
                <w:szCs w:val="24"/>
              </w:rPr>
              <w:t xml:space="preserve">Ar projekta izpildi </w:t>
            </w:r>
            <w:r w:rsidRPr="00A61EC1">
              <w:rPr>
                <w:rFonts w:ascii="Times New Roman" w:hAnsi="Times New Roman" w:cs="Times New Roman"/>
                <w:sz w:val="24"/>
                <w:szCs w:val="24"/>
              </w:rPr>
              <w:t>saistītos izdevumus sedz no ministrijas resoram piešķirtajiem valsts budžeta līdzekļiem.</w:t>
            </w:r>
          </w:p>
          <w:p w14:paraId="578C34F0" w14:textId="77777777" w:rsidR="00AF3EB0" w:rsidRDefault="00AF3EB0" w:rsidP="00AF3EB0">
            <w:pPr>
              <w:tabs>
                <w:tab w:val="left" w:pos="709"/>
                <w:tab w:val="left" w:pos="993"/>
              </w:tabs>
              <w:spacing w:after="0" w:line="240" w:lineRule="auto"/>
              <w:jc w:val="both"/>
              <w:rPr>
                <w:rFonts w:ascii="Times New Roman" w:hAnsi="Times New Roman" w:cs="Times New Roman"/>
                <w:sz w:val="24"/>
                <w:szCs w:val="24"/>
              </w:rPr>
            </w:pPr>
            <w:r w:rsidRPr="00B53D56">
              <w:rPr>
                <w:rFonts w:ascii="Times New Roman" w:hAnsi="Times New Roman" w:cs="Times New Roman"/>
                <w:sz w:val="24"/>
                <w:szCs w:val="24"/>
              </w:rPr>
              <w:t xml:space="preserve">Studiju un studējošo kreditēšanas funkcijas nodrošināšanai tiks veikta apropriācijas pārdale starp budžeta apakšprogrammām - 2020.gadā 886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2021.gadā 6 929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2022.gadā 15 932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no apakšprogrammas 42.05.00 “Valsts izglītības attīstības aģentūras darbības nodrošināšana” uz apakšprogrammu 42.09.00 “Latvijas Zinātnes padome”.</w:t>
            </w:r>
          </w:p>
          <w:p w14:paraId="38D7B1A8" w14:textId="383D981D" w:rsidR="00AF3EB0" w:rsidRDefault="00AF3EB0" w:rsidP="00AF3EB0">
            <w:pPr>
              <w:tabs>
                <w:tab w:val="left" w:pos="709"/>
                <w:tab w:val="left" w:pos="993"/>
              </w:tabs>
              <w:spacing w:after="0" w:line="240" w:lineRule="auto"/>
              <w:jc w:val="both"/>
              <w:rPr>
                <w:rFonts w:ascii="Times New Roman" w:hAnsi="Times New Roman" w:cs="Times New Roman"/>
                <w:sz w:val="24"/>
                <w:szCs w:val="24"/>
              </w:rPr>
            </w:pPr>
            <w:r w:rsidRPr="00B53D56">
              <w:rPr>
                <w:rFonts w:ascii="Times New Roman" w:hAnsi="Times New Roman" w:cs="Times New Roman"/>
                <w:sz w:val="24"/>
                <w:szCs w:val="24"/>
              </w:rPr>
              <w:t xml:space="preserve">Ievērojot, ka zinātnes politikas īstenošanas funkcija no </w:t>
            </w:r>
            <w:r>
              <w:rPr>
                <w:rFonts w:ascii="Times New Roman" w:hAnsi="Times New Roman" w:cs="Times New Roman"/>
                <w:sz w:val="24"/>
                <w:szCs w:val="24"/>
              </w:rPr>
              <w:t>VIAA</w:t>
            </w:r>
            <w:r w:rsidRPr="00B53D56">
              <w:rPr>
                <w:rFonts w:ascii="Times New Roman" w:hAnsi="Times New Roman" w:cs="Times New Roman"/>
                <w:sz w:val="24"/>
                <w:szCs w:val="24"/>
              </w:rPr>
              <w:t xml:space="preserve"> pāries </w:t>
            </w:r>
            <w:r>
              <w:rPr>
                <w:rFonts w:ascii="Times New Roman" w:hAnsi="Times New Roman" w:cs="Times New Roman"/>
                <w:sz w:val="24"/>
                <w:szCs w:val="24"/>
              </w:rPr>
              <w:t>LZP</w:t>
            </w:r>
            <w:r w:rsidRPr="00B53D56">
              <w:rPr>
                <w:rFonts w:ascii="Times New Roman" w:hAnsi="Times New Roman" w:cs="Times New Roman"/>
                <w:sz w:val="24"/>
                <w:szCs w:val="24"/>
              </w:rPr>
              <w:t xml:space="preserve"> ar 2021.gada 1.jūliju, lai </w:t>
            </w:r>
            <w:r>
              <w:rPr>
                <w:rFonts w:ascii="Times New Roman" w:hAnsi="Times New Roman" w:cs="Times New Roman"/>
                <w:sz w:val="24"/>
                <w:szCs w:val="24"/>
              </w:rPr>
              <w:t>VIAA</w:t>
            </w:r>
            <w:r w:rsidRPr="00B53D56">
              <w:rPr>
                <w:rFonts w:ascii="Times New Roman" w:hAnsi="Times New Roman" w:cs="Times New Roman"/>
                <w:sz w:val="24"/>
                <w:szCs w:val="24"/>
              </w:rPr>
              <w:t xml:space="preserve"> varētu turpināt īstenot zinātnes politikas īstenošanas funkciju, nepieciešama apropriācijas pārdale starp budžeta apakšprogrammām: 2020.gadā no apakšprogrammas 42.09.00 “Latvijas Zinātnes padome” uz apakšprogrammu 42.05.00 “Valsts izglītības attīstības aģentūras darbības nodrošināšana” 88 333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apmērā. Vienlaikus nepieciešams precizēt ministr</w:t>
            </w:r>
            <w:r w:rsidR="005C09BC">
              <w:rPr>
                <w:rFonts w:ascii="Times New Roman" w:hAnsi="Times New Roman" w:cs="Times New Roman"/>
                <w:sz w:val="24"/>
                <w:szCs w:val="24"/>
              </w:rPr>
              <w:t xml:space="preserve">ijas bāzes izdevumus 2021.gadā </w:t>
            </w:r>
            <w:r w:rsidRPr="00B53D56">
              <w:rPr>
                <w:rFonts w:ascii="Times New Roman" w:hAnsi="Times New Roman" w:cs="Times New Roman"/>
                <w:sz w:val="24"/>
                <w:szCs w:val="24"/>
              </w:rPr>
              <w:t xml:space="preserve">99 359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apmērā samazinot izdevumus apakšprogrammā 42.09.00 “Latvijas Zinātnes padome” un palielinot izdevumus apakšprogrammā 42.05.00 “Valsts izglītības attīstības aģentūras darbības nodrošināšana”.​</w:t>
            </w:r>
          </w:p>
          <w:p w14:paraId="07746A94" w14:textId="45C74509" w:rsidR="00315EA3" w:rsidRPr="00A61EC1" w:rsidRDefault="00AF3EB0" w:rsidP="00AF3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LZP</w:t>
            </w:r>
            <w:r w:rsidRPr="00B53D56">
              <w:rPr>
                <w:rFonts w:ascii="Times New Roman" w:hAnsi="Times New Roman" w:cs="Times New Roman"/>
                <w:sz w:val="24"/>
                <w:szCs w:val="24"/>
              </w:rPr>
              <w:t xml:space="preserve"> grāmatvedības un personāla funkcijas tiek centralizētas, tādējādi, finansējums 36 788 </w:t>
            </w:r>
            <w:r w:rsidRPr="00C7439E">
              <w:rPr>
                <w:rFonts w:ascii="Times New Roman" w:hAnsi="Times New Roman" w:cs="Times New Roman"/>
                <w:i/>
                <w:sz w:val="24"/>
                <w:szCs w:val="24"/>
              </w:rPr>
              <w:t>euro</w:t>
            </w:r>
            <w:r w:rsidRPr="00B53D56">
              <w:rPr>
                <w:rFonts w:ascii="Times New Roman" w:hAnsi="Times New Roman" w:cs="Times New Roman"/>
                <w:sz w:val="24"/>
                <w:szCs w:val="24"/>
              </w:rPr>
              <w:t xml:space="preserve"> apmērā pārdalīts no apakšprogrammas 42.09.00 “Latvijas Zinātnes padome” uz apakšprogrammu 97.01.00 “Ministrijas centrālā aparāta darbības nodrošināšana” 2021. un 2022.gadā un turpmāk ik gadu.</w:t>
            </w:r>
          </w:p>
        </w:tc>
      </w:tr>
      <w:tr w:rsidR="00A61EC1" w:rsidRPr="00A61EC1" w14:paraId="41FD69A3" w14:textId="77777777" w:rsidTr="00F419A2">
        <w:trPr>
          <w:trHeight w:val="458"/>
          <w:tblCellSpacing w:w="15" w:type="dxa"/>
        </w:trPr>
        <w:tc>
          <w:tcPr>
            <w:tcW w:w="874" w:type="pct"/>
            <w:tcBorders>
              <w:top w:val="outset" w:sz="6" w:space="0" w:color="auto"/>
              <w:left w:val="outset" w:sz="6" w:space="0" w:color="auto"/>
              <w:right w:val="outset" w:sz="6" w:space="0" w:color="auto"/>
            </w:tcBorders>
            <w:hideMark/>
          </w:tcPr>
          <w:p w14:paraId="095AB5F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6.1. detalizēts ieņēmumu aprēķins</w:t>
            </w:r>
          </w:p>
        </w:tc>
        <w:tc>
          <w:tcPr>
            <w:tcW w:w="0" w:type="auto"/>
            <w:gridSpan w:val="7"/>
            <w:vMerge/>
            <w:tcBorders>
              <w:left w:val="outset" w:sz="6" w:space="0" w:color="auto"/>
              <w:right w:val="outset" w:sz="6" w:space="0" w:color="auto"/>
            </w:tcBorders>
            <w:vAlign w:val="center"/>
          </w:tcPr>
          <w:p w14:paraId="7803B9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r>
      <w:tr w:rsidR="00A61EC1" w:rsidRPr="00A61EC1" w14:paraId="7B5C94C0"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F21CCD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6ABBA6F9" w14:textId="4CD7D0E9" w:rsidR="003E7EB5" w:rsidRDefault="00F419A2"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t xml:space="preserve">Projekta izpildē amata vietu skaita palielinājums vai samazinājums </w:t>
            </w:r>
            <w:r w:rsidR="00B61675" w:rsidRPr="009A39F8">
              <w:rPr>
                <w:rFonts w:ascii="Times New Roman" w:hAnsi="Times New Roman" w:cs="Times New Roman"/>
                <w:sz w:val="24"/>
                <w:szCs w:val="24"/>
              </w:rPr>
              <w:t>netiek plānots</w:t>
            </w:r>
            <w:r w:rsidRPr="009A39F8">
              <w:rPr>
                <w:rFonts w:ascii="Times New Roman" w:hAnsi="Times New Roman" w:cs="Times New Roman"/>
                <w:sz w:val="24"/>
                <w:szCs w:val="24"/>
              </w:rPr>
              <w:t xml:space="preserve">. Tiks veikta amata vietu pārdale </w:t>
            </w:r>
            <w:r w:rsidR="00B61675" w:rsidRPr="009A39F8">
              <w:rPr>
                <w:rFonts w:ascii="Times New Roman" w:hAnsi="Times New Roman" w:cs="Times New Roman"/>
                <w:sz w:val="24"/>
                <w:szCs w:val="24"/>
              </w:rPr>
              <w:t xml:space="preserve">ministrijas </w:t>
            </w:r>
            <w:r w:rsidRPr="009A39F8">
              <w:rPr>
                <w:rFonts w:ascii="Times New Roman" w:hAnsi="Times New Roman" w:cs="Times New Roman"/>
                <w:sz w:val="24"/>
                <w:szCs w:val="24"/>
              </w:rPr>
              <w:t>resora ietvaros starp ministrijas iestādēm</w:t>
            </w:r>
            <w:r w:rsidR="003E7EB5" w:rsidRPr="009A39F8">
              <w:rPr>
                <w:rFonts w:ascii="Times New Roman" w:hAnsi="Times New Roman" w:cs="Times New Roman"/>
                <w:sz w:val="24"/>
                <w:szCs w:val="24"/>
              </w:rPr>
              <w:t xml:space="preserve"> – </w:t>
            </w:r>
            <w:r w:rsidR="00EB7345">
              <w:rPr>
                <w:rFonts w:ascii="Times New Roman" w:hAnsi="Times New Roman" w:cs="Times New Roman"/>
                <w:sz w:val="24"/>
                <w:szCs w:val="24"/>
              </w:rPr>
              <w:t xml:space="preserve">esošo </w:t>
            </w:r>
            <w:r w:rsidR="00624DD7">
              <w:rPr>
                <w:rFonts w:ascii="Times New Roman" w:hAnsi="Times New Roman" w:cs="Times New Roman"/>
                <w:sz w:val="24"/>
                <w:szCs w:val="24"/>
              </w:rPr>
              <w:t>LZP</w:t>
            </w:r>
            <w:r w:rsidR="00EB7345">
              <w:rPr>
                <w:rFonts w:ascii="Times New Roman" w:hAnsi="Times New Roman" w:cs="Times New Roman"/>
                <w:sz w:val="24"/>
                <w:szCs w:val="24"/>
              </w:rPr>
              <w:t>, SZA un VIAA</w:t>
            </w:r>
            <w:r w:rsidRPr="009A39F8">
              <w:rPr>
                <w:rFonts w:ascii="Times New Roman" w:hAnsi="Times New Roman" w:cs="Times New Roman"/>
                <w:sz w:val="24"/>
                <w:szCs w:val="24"/>
              </w:rPr>
              <w:t xml:space="preserve">. </w:t>
            </w:r>
          </w:p>
          <w:p w14:paraId="5D1593A2" w14:textId="18A45E4F" w:rsidR="00624DD7" w:rsidRPr="009A39F8" w:rsidRDefault="00624DD7" w:rsidP="009A3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00AE20F1">
              <w:rPr>
                <w:rFonts w:ascii="Times New Roman" w:hAnsi="Times New Roman" w:cs="Times New Roman"/>
                <w:sz w:val="24"/>
                <w:szCs w:val="24"/>
              </w:rPr>
              <w:t>to SZA funkciju, kuras tiek nodotas LZP, turpmāku īstenošanu, SZA valsts civildienesta ierēdņiem tiks piedāvāts turpināt dienesta attiecības LZP.</w:t>
            </w:r>
          </w:p>
          <w:p w14:paraId="0AB00352" w14:textId="7E4F1312" w:rsidR="003E7EB5" w:rsidRPr="009A39F8" w:rsidRDefault="003E7EB5"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t>Nepieciešamā</w:t>
            </w:r>
            <w:r w:rsidR="004E19B4" w:rsidRPr="009A39F8">
              <w:rPr>
                <w:rFonts w:ascii="Times New Roman" w:hAnsi="Times New Roman" w:cs="Times New Roman"/>
                <w:sz w:val="24"/>
                <w:szCs w:val="24"/>
              </w:rPr>
              <w:t>s amatu vietu un to skaitu, kas ar 2021.</w:t>
            </w:r>
            <w:r w:rsidR="00624DD7">
              <w:rPr>
                <w:rFonts w:ascii="Times New Roman" w:hAnsi="Times New Roman" w:cs="Times New Roman"/>
                <w:sz w:val="24"/>
                <w:szCs w:val="24"/>
              </w:rPr>
              <w:t xml:space="preserve"> </w:t>
            </w:r>
            <w:r w:rsidR="004E19B4" w:rsidRPr="009A39F8">
              <w:rPr>
                <w:rFonts w:ascii="Times New Roman" w:hAnsi="Times New Roman" w:cs="Times New Roman"/>
                <w:sz w:val="24"/>
                <w:szCs w:val="24"/>
              </w:rPr>
              <w:t>gada 1.</w:t>
            </w:r>
            <w:r w:rsidR="00624DD7">
              <w:rPr>
                <w:rFonts w:ascii="Times New Roman" w:hAnsi="Times New Roman" w:cs="Times New Roman"/>
                <w:sz w:val="24"/>
                <w:szCs w:val="24"/>
              </w:rPr>
              <w:t xml:space="preserve"> </w:t>
            </w:r>
            <w:r w:rsidR="004E19B4" w:rsidRPr="009A39F8">
              <w:rPr>
                <w:rFonts w:ascii="Times New Roman" w:hAnsi="Times New Roman" w:cs="Times New Roman"/>
                <w:sz w:val="24"/>
                <w:szCs w:val="24"/>
              </w:rPr>
              <w:t xml:space="preserve">jūliju tiks no </w:t>
            </w:r>
            <w:r w:rsidR="00EB7345">
              <w:rPr>
                <w:rFonts w:ascii="Times New Roman" w:hAnsi="Times New Roman" w:cs="Times New Roman"/>
                <w:sz w:val="24"/>
                <w:szCs w:val="24"/>
              </w:rPr>
              <w:t>VIAA</w:t>
            </w:r>
            <w:r w:rsidR="004E19B4" w:rsidRPr="009A39F8">
              <w:rPr>
                <w:rFonts w:ascii="Times New Roman" w:hAnsi="Times New Roman" w:cs="Times New Roman"/>
                <w:sz w:val="24"/>
                <w:szCs w:val="24"/>
              </w:rPr>
              <w:t xml:space="preserve"> nodotas</w:t>
            </w:r>
            <w:r w:rsidRPr="009A39F8">
              <w:rPr>
                <w:rFonts w:ascii="Times New Roman" w:hAnsi="Times New Roman" w:cs="Times New Roman"/>
                <w:sz w:val="24"/>
                <w:szCs w:val="24"/>
              </w:rPr>
              <w:t xml:space="preserve"> </w:t>
            </w:r>
            <w:r w:rsidR="00EB7345">
              <w:rPr>
                <w:rFonts w:ascii="Times New Roman" w:hAnsi="Times New Roman" w:cs="Times New Roman"/>
                <w:sz w:val="24"/>
                <w:szCs w:val="24"/>
              </w:rPr>
              <w:t>LZP</w:t>
            </w:r>
            <w:r w:rsidRPr="009A39F8">
              <w:rPr>
                <w:rFonts w:ascii="Times New Roman" w:hAnsi="Times New Roman" w:cs="Times New Roman"/>
                <w:sz w:val="24"/>
                <w:szCs w:val="24"/>
              </w:rPr>
              <w:t xml:space="preserve">, lai izpildītu no </w:t>
            </w:r>
            <w:r w:rsidR="00EB7345">
              <w:rPr>
                <w:rFonts w:ascii="Times New Roman" w:hAnsi="Times New Roman" w:cs="Times New Roman"/>
                <w:sz w:val="24"/>
                <w:szCs w:val="24"/>
              </w:rPr>
              <w:t>VIAA</w:t>
            </w:r>
            <w:r w:rsidRPr="009A39F8">
              <w:rPr>
                <w:rFonts w:ascii="Times New Roman" w:hAnsi="Times New Roman" w:cs="Times New Roman"/>
                <w:sz w:val="24"/>
                <w:szCs w:val="24"/>
              </w:rPr>
              <w:t xml:space="preserve"> pārņemamo zinātnes </w:t>
            </w:r>
            <w:r w:rsidR="00EB7345">
              <w:rPr>
                <w:rFonts w:ascii="Times New Roman" w:hAnsi="Times New Roman" w:cs="Times New Roman"/>
                <w:sz w:val="24"/>
                <w:szCs w:val="24"/>
              </w:rPr>
              <w:t xml:space="preserve">un tehnoloģiju attīstības </w:t>
            </w:r>
            <w:r w:rsidRPr="009A39F8">
              <w:rPr>
                <w:rFonts w:ascii="Times New Roman" w:hAnsi="Times New Roman" w:cs="Times New Roman"/>
                <w:sz w:val="24"/>
                <w:szCs w:val="24"/>
              </w:rPr>
              <w:t xml:space="preserve">politikas </w:t>
            </w:r>
            <w:r w:rsidR="00EB7345">
              <w:rPr>
                <w:rFonts w:ascii="Times New Roman" w:hAnsi="Times New Roman" w:cs="Times New Roman"/>
                <w:sz w:val="24"/>
                <w:szCs w:val="24"/>
              </w:rPr>
              <w:t>ieviešanas</w:t>
            </w:r>
            <w:r w:rsidRPr="009A39F8">
              <w:rPr>
                <w:rFonts w:ascii="Times New Roman" w:hAnsi="Times New Roman" w:cs="Times New Roman"/>
                <w:sz w:val="24"/>
                <w:szCs w:val="24"/>
              </w:rPr>
              <w:t xml:space="preserve"> funkciju</w:t>
            </w:r>
            <w:r w:rsidR="00A61EC1" w:rsidRPr="009A39F8">
              <w:rPr>
                <w:rFonts w:ascii="Times New Roman" w:hAnsi="Times New Roman" w:cs="Times New Roman"/>
                <w:sz w:val="24"/>
                <w:szCs w:val="24"/>
              </w:rPr>
              <w:t xml:space="preserve"> un EEZ/NO programmas aktivitātes “Baltijas pētniecības programmas” īstenošanu</w:t>
            </w:r>
            <w:r w:rsidRPr="009A39F8">
              <w:rPr>
                <w:rFonts w:ascii="Times New Roman" w:hAnsi="Times New Roman" w:cs="Times New Roman"/>
                <w:sz w:val="24"/>
                <w:szCs w:val="24"/>
              </w:rPr>
              <w:t>, tiks noteiktas kopīgi</w:t>
            </w:r>
            <w:r w:rsidR="004E19B4" w:rsidRPr="009A39F8">
              <w:rPr>
                <w:rFonts w:ascii="Times New Roman" w:hAnsi="Times New Roman" w:cs="Times New Roman"/>
                <w:sz w:val="24"/>
                <w:szCs w:val="24"/>
              </w:rPr>
              <w:t>,</w:t>
            </w:r>
            <w:r w:rsidRPr="009A39F8">
              <w:rPr>
                <w:rFonts w:ascii="Times New Roman" w:hAnsi="Times New Roman" w:cs="Times New Roman"/>
                <w:sz w:val="24"/>
                <w:szCs w:val="24"/>
              </w:rPr>
              <w:t xml:space="preserve"> sadarbojo</w:t>
            </w:r>
            <w:r w:rsidR="004E19B4" w:rsidRPr="009A39F8">
              <w:rPr>
                <w:rFonts w:ascii="Times New Roman" w:hAnsi="Times New Roman" w:cs="Times New Roman"/>
                <w:sz w:val="24"/>
                <w:szCs w:val="24"/>
              </w:rPr>
              <w:t>ties ministrijas</w:t>
            </w:r>
            <w:r w:rsidRPr="009A39F8">
              <w:rPr>
                <w:rFonts w:ascii="Times New Roman" w:hAnsi="Times New Roman" w:cs="Times New Roman"/>
                <w:sz w:val="24"/>
                <w:szCs w:val="24"/>
              </w:rPr>
              <w:t xml:space="preserve">, </w:t>
            </w:r>
            <w:r w:rsidR="00EB7345">
              <w:rPr>
                <w:rFonts w:ascii="Times New Roman" w:hAnsi="Times New Roman" w:cs="Times New Roman"/>
                <w:sz w:val="24"/>
                <w:szCs w:val="24"/>
              </w:rPr>
              <w:t>VIAA un LZP</w:t>
            </w:r>
            <w:r w:rsidR="004E19B4" w:rsidRPr="009A39F8">
              <w:rPr>
                <w:rFonts w:ascii="Times New Roman" w:hAnsi="Times New Roman" w:cs="Times New Roman"/>
                <w:sz w:val="24"/>
                <w:szCs w:val="24"/>
              </w:rPr>
              <w:t xml:space="preserve"> vadības pārstāvjiem</w:t>
            </w:r>
            <w:r w:rsidRPr="009A39F8">
              <w:rPr>
                <w:rFonts w:ascii="Times New Roman" w:hAnsi="Times New Roman" w:cs="Times New Roman"/>
                <w:sz w:val="24"/>
                <w:szCs w:val="24"/>
              </w:rPr>
              <w:t>.</w:t>
            </w:r>
          </w:p>
          <w:p w14:paraId="3E39B0C2" w14:textId="52B87DE4" w:rsidR="009A39F8" w:rsidRPr="005C462C" w:rsidRDefault="009A39F8"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bCs/>
                <w:sz w:val="24"/>
                <w:szCs w:val="24"/>
              </w:rPr>
              <w:t>1.1.1.5.</w:t>
            </w:r>
            <w:r w:rsidR="00624DD7">
              <w:rPr>
                <w:rFonts w:ascii="Times New Roman" w:hAnsi="Times New Roman" w:cs="Times New Roman"/>
                <w:bCs/>
                <w:sz w:val="24"/>
                <w:szCs w:val="24"/>
              </w:rPr>
              <w:t xml:space="preserve"> </w:t>
            </w:r>
            <w:r w:rsidRPr="009A39F8">
              <w:rPr>
                <w:rFonts w:ascii="Times New Roman" w:hAnsi="Times New Roman" w:cs="Times New Roman"/>
                <w:bCs/>
                <w:sz w:val="24"/>
                <w:szCs w:val="24"/>
              </w:rPr>
              <w:t xml:space="preserve">pasākuma "Atbalsts starptautiskās sadarbības projektiem pētniecībā un inovācijās" un 1.1.1.2. pasākuma "Pēcdoktorantūras pētniecības atbalsts" projektu īstenošanai </w:t>
            </w:r>
            <w:r w:rsidRPr="009A39F8">
              <w:rPr>
                <w:rFonts w:ascii="Times New Roman" w:hAnsi="Times New Roman" w:cs="Times New Roman"/>
                <w:sz w:val="24"/>
                <w:szCs w:val="24"/>
              </w:rPr>
              <w:t>zinātnes un inovāciju jomā sekmīgai veikšanai papildu amata vietas nav plānotas, bet ir paredzēts ar 2021.</w:t>
            </w:r>
            <w:r w:rsidR="00624DD7">
              <w:rPr>
                <w:rFonts w:ascii="Times New Roman" w:hAnsi="Times New Roman" w:cs="Times New Roman"/>
                <w:sz w:val="24"/>
                <w:szCs w:val="24"/>
              </w:rPr>
              <w:t xml:space="preserve"> </w:t>
            </w:r>
            <w:r w:rsidRPr="009A39F8">
              <w:rPr>
                <w:rFonts w:ascii="Times New Roman" w:hAnsi="Times New Roman" w:cs="Times New Roman"/>
                <w:sz w:val="24"/>
                <w:szCs w:val="24"/>
              </w:rPr>
              <w:t>gada 1.</w:t>
            </w:r>
            <w:r w:rsidR="00624DD7">
              <w:rPr>
                <w:rFonts w:ascii="Times New Roman" w:hAnsi="Times New Roman" w:cs="Times New Roman"/>
                <w:sz w:val="24"/>
                <w:szCs w:val="24"/>
              </w:rPr>
              <w:t xml:space="preserve"> </w:t>
            </w:r>
            <w:r w:rsidRPr="009A39F8">
              <w:rPr>
                <w:rFonts w:ascii="Times New Roman" w:hAnsi="Times New Roman" w:cs="Times New Roman"/>
                <w:sz w:val="24"/>
                <w:szCs w:val="24"/>
              </w:rPr>
              <w:t xml:space="preserve">jūliju nodot </w:t>
            </w:r>
            <w:r w:rsidR="00EB7345">
              <w:rPr>
                <w:rFonts w:ascii="Times New Roman" w:hAnsi="Times New Roman" w:cs="Times New Roman"/>
                <w:sz w:val="24"/>
                <w:szCs w:val="24"/>
              </w:rPr>
              <w:t>LZP</w:t>
            </w:r>
            <w:r w:rsidRPr="009A39F8">
              <w:rPr>
                <w:rFonts w:ascii="Times New Roman" w:hAnsi="Times New Roman" w:cs="Times New Roman"/>
                <w:sz w:val="24"/>
                <w:szCs w:val="24"/>
              </w:rPr>
              <w:t xml:space="preserve"> </w:t>
            </w:r>
            <w:r w:rsidRPr="005C462C">
              <w:rPr>
                <w:rFonts w:ascii="Times New Roman" w:hAnsi="Times New Roman" w:cs="Times New Roman"/>
                <w:sz w:val="24"/>
                <w:szCs w:val="24"/>
              </w:rPr>
              <w:t xml:space="preserve">amata vietas un nodarbinātos no </w:t>
            </w:r>
            <w:r w:rsidR="00EB7345" w:rsidRPr="005C462C">
              <w:rPr>
                <w:rFonts w:ascii="Times New Roman" w:hAnsi="Times New Roman" w:cs="Times New Roman"/>
                <w:sz w:val="24"/>
                <w:szCs w:val="24"/>
              </w:rPr>
              <w:t>VIAA</w:t>
            </w:r>
            <w:r w:rsidRPr="005C462C">
              <w:rPr>
                <w:rFonts w:ascii="Times New Roman" w:hAnsi="Times New Roman" w:cs="Times New Roman"/>
                <w:sz w:val="24"/>
                <w:szCs w:val="24"/>
              </w:rPr>
              <w:t xml:space="preserve"> resursiem.</w:t>
            </w:r>
          </w:p>
          <w:p w14:paraId="2EBBF2C1" w14:textId="34B48B99" w:rsidR="003E7EB5" w:rsidRPr="00A61EC1" w:rsidRDefault="009A39F8" w:rsidP="005C462C">
            <w:pPr>
              <w:spacing w:after="0" w:line="240" w:lineRule="auto"/>
              <w:jc w:val="both"/>
              <w:rPr>
                <w:rFonts w:ascii="Times New Roman" w:hAnsi="Times New Roman" w:cs="Times New Roman"/>
                <w:sz w:val="24"/>
                <w:szCs w:val="24"/>
              </w:rPr>
            </w:pPr>
            <w:r w:rsidRPr="005C462C">
              <w:rPr>
                <w:rFonts w:ascii="Times New Roman" w:hAnsi="Times New Roman" w:cs="Times New Roman"/>
                <w:sz w:val="24"/>
                <w:szCs w:val="24"/>
                <w:shd w:val="clear" w:color="auto" w:fill="FFFFFF"/>
              </w:rPr>
              <w:lastRenderedPageBreak/>
              <w:t xml:space="preserve">Ar </w:t>
            </w:r>
            <w:r w:rsidRPr="005C462C">
              <w:rPr>
                <w:rFonts w:ascii="Times New Roman" w:hAnsi="Times New Roman" w:cs="Times New Roman"/>
                <w:sz w:val="24"/>
                <w:szCs w:val="24"/>
              </w:rPr>
              <w:t>darbiniekiem</w:t>
            </w:r>
            <w:r w:rsidRPr="009A39F8">
              <w:rPr>
                <w:rFonts w:ascii="Times New Roman" w:hAnsi="Times New Roman" w:cs="Times New Roman"/>
                <w:sz w:val="24"/>
                <w:szCs w:val="24"/>
              </w:rPr>
              <w:t xml:space="preserve">, kuri piekritīs turpināt darba tiesiskās attiecības ar </w:t>
            </w:r>
            <w:r w:rsidR="00EB7345">
              <w:rPr>
                <w:rFonts w:ascii="Times New Roman" w:hAnsi="Times New Roman" w:cs="Times New Roman"/>
                <w:sz w:val="24"/>
                <w:szCs w:val="24"/>
              </w:rPr>
              <w:t>LZP</w:t>
            </w:r>
            <w:r w:rsidRPr="009A39F8">
              <w:rPr>
                <w:rFonts w:ascii="Times New Roman" w:hAnsi="Times New Roman" w:cs="Times New Roman"/>
                <w:sz w:val="24"/>
                <w:szCs w:val="24"/>
              </w:rPr>
              <w:t>, tiks slēgta atsevišķa vienošanās par darba līguma grozīšanu un, pamatojoties uz Darba likuma noteikumiem, tiks veiktas izmaiņas pastāvošajā</w:t>
            </w:r>
            <w:r w:rsidR="00EB7345">
              <w:rPr>
                <w:rFonts w:ascii="Times New Roman" w:hAnsi="Times New Roman" w:cs="Times New Roman"/>
                <w:sz w:val="24"/>
                <w:szCs w:val="24"/>
              </w:rPr>
              <w:t>s darba tiesiskajās attiecībās.</w:t>
            </w:r>
          </w:p>
        </w:tc>
      </w:tr>
      <w:tr w:rsidR="00A61EC1" w:rsidRPr="00A61EC1" w14:paraId="3D72C6C9" w14:textId="77777777" w:rsidTr="00F419A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9C38442" w14:textId="5FEC1C8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22480ED" w14:textId="7B6122DC" w:rsidR="00F419A2" w:rsidRPr="00A61EC1" w:rsidRDefault="00F419A2" w:rsidP="00F419A2">
            <w:pPr>
              <w:jc w:val="both"/>
              <w:rPr>
                <w:rFonts w:ascii="Times New Roman" w:hAnsi="Times New Roman" w:cs="Times New Roman"/>
                <w:sz w:val="24"/>
                <w:szCs w:val="24"/>
              </w:rPr>
            </w:pPr>
            <w:r w:rsidRPr="00A61EC1">
              <w:rPr>
                <w:rFonts w:ascii="Times New Roman" w:hAnsi="Times New Roman" w:cs="Times New Roman"/>
                <w:sz w:val="24"/>
                <w:szCs w:val="24"/>
              </w:rPr>
              <w:t>Nav.</w:t>
            </w:r>
          </w:p>
        </w:tc>
      </w:tr>
    </w:tbl>
    <w:p w14:paraId="03548484" w14:textId="11087A0D" w:rsidR="00E5323B" w:rsidRPr="00A61EC1" w:rsidRDefault="00315EA3"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453854F0" w14:textId="77777777" w:rsidTr="00B744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C63AA" w14:textId="77777777" w:rsidR="00655F2C" w:rsidRPr="00A61EC1" w:rsidRDefault="00E5323B" w:rsidP="00B744DE">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IV. Tiesību akta projekta ietekme uz spēkā esošo tiesību normu sistēmu</w:t>
            </w:r>
          </w:p>
        </w:tc>
      </w:tr>
      <w:tr w:rsidR="002D788B" w:rsidRPr="00A61EC1" w14:paraId="5041B805" w14:textId="77777777" w:rsidTr="00B744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F666A" w14:textId="77777777" w:rsidR="00655F2C"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8A136" w14:textId="77777777" w:rsidR="00E5323B"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4D1A49" w14:textId="77777777" w:rsidR="004D2B92" w:rsidRPr="00A61EC1" w:rsidRDefault="004D2B92" w:rsidP="00B744DE">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Ir identificēti šādi normatīvie akti, kuros nepieciešami grozījumi: </w:t>
            </w:r>
          </w:p>
          <w:p w14:paraId="5F48D689" w14:textId="0431631D" w:rsidR="003344CC" w:rsidRPr="003344CC" w:rsidRDefault="004D2B92" w:rsidP="00B744DE">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bCs/>
                <w:sz w:val="24"/>
                <w:szCs w:val="24"/>
              </w:rPr>
              <w:t xml:space="preserve">1) </w:t>
            </w:r>
            <w:r w:rsidR="003344CC" w:rsidRPr="003344CC">
              <w:rPr>
                <w:rFonts w:ascii="Times New Roman" w:hAnsi="Times New Roman" w:cs="Times New Roman"/>
                <w:sz w:val="24"/>
                <w:szCs w:val="24"/>
              </w:rPr>
              <w:t xml:space="preserve">16.09.2003. MK noteikumi Nr.528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Izglītības un zinātnes ministrijas nolikums</w:t>
            </w:r>
            <w:r w:rsidR="00EB7345">
              <w:rPr>
                <w:rFonts w:ascii="Times New Roman" w:hAnsi="Times New Roman" w:cs="Times New Roman"/>
                <w:sz w:val="24"/>
                <w:szCs w:val="24"/>
              </w:rPr>
              <w:t>”</w:t>
            </w:r>
            <w:r w:rsidR="003344CC" w:rsidRPr="003344CC">
              <w:rPr>
                <w:rFonts w:ascii="Times New Roman" w:hAnsi="Times New Roman" w:cs="Times New Roman"/>
                <w:sz w:val="24"/>
                <w:szCs w:val="24"/>
              </w:rPr>
              <w:t xml:space="preserve"> - svītrot </w:t>
            </w:r>
            <w:r w:rsidR="00EB7345">
              <w:rPr>
                <w:rFonts w:ascii="Times New Roman" w:hAnsi="Times New Roman" w:cs="Times New Roman"/>
                <w:sz w:val="24"/>
                <w:szCs w:val="24"/>
              </w:rPr>
              <w:t>SZA</w:t>
            </w:r>
            <w:r w:rsidR="003344CC" w:rsidRPr="003344CC">
              <w:rPr>
                <w:rFonts w:ascii="Times New Roman" w:hAnsi="Times New Roman" w:cs="Times New Roman"/>
                <w:sz w:val="24"/>
                <w:szCs w:val="24"/>
              </w:rPr>
              <w:t xml:space="preserve"> no </w:t>
            </w:r>
            <w:r w:rsidR="00801DAA">
              <w:rPr>
                <w:rFonts w:ascii="Times New Roman" w:hAnsi="Times New Roman" w:cs="Times New Roman"/>
                <w:sz w:val="24"/>
                <w:szCs w:val="24"/>
              </w:rPr>
              <w:t>ministrijas padotības iestādēm;</w:t>
            </w:r>
          </w:p>
          <w:p w14:paraId="63A676F0" w14:textId="22264E29" w:rsidR="00B744DE"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344CC" w:rsidRPr="003344CC">
              <w:rPr>
                <w:rFonts w:ascii="Times New Roman" w:hAnsi="Times New Roman" w:cs="Times New Roman"/>
                <w:sz w:val="24"/>
                <w:szCs w:val="24"/>
              </w:rPr>
              <w:t xml:space="preserve">) </w:t>
            </w:r>
            <w:r w:rsidRPr="00B744DE">
              <w:rPr>
                <w:rFonts w:ascii="Times New Roman" w:hAnsi="Times New Roman" w:cs="Times New Roman"/>
                <w:sz w:val="24"/>
                <w:szCs w:val="24"/>
              </w:rPr>
              <w:t>17.08.2004. MK noteikumi Nr.719 "Studiju un zinātnes administrācijas nolikums"</w:t>
            </w:r>
          </w:p>
          <w:p w14:paraId="2ACA15FE" w14:textId="4C061201"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18.12.2012. MK noteikumi Nr.934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Valsts izglītības attīstības aģentūras nolikums</w:t>
            </w:r>
            <w:r w:rsidR="00EB7345">
              <w:rPr>
                <w:rFonts w:ascii="Times New Roman" w:hAnsi="Times New Roman" w:cs="Times New Roman"/>
                <w:sz w:val="24"/>
                <w:szCs w:val="24"/>
              </w:rPr>
              <w:t xml:space="preserve">” - </w:t>
            </w:r>
            <w:r w:rsidR="003344CC" w:rsidRPr="003344CC">
              <w:rPr>
                <w:rFonts w:ascii="Times New Roman" w:hAnsi="Times New Roman" w:cs="Times New Roman"/>
                <w:sz w:val="24"/>
                <w:szCs w:val="24"/>
              </w:rPr>
              <w:t>svītro</w:t>
            </w:r>
            <w:r w:rsidR="00EB7345">
              <w:rPr>
                <w:rFonts w:ascii="Times New Roman" w:hAnsi="Times New Roman" w:cs="Times New Roman"/>
                <w:sz w:val="24"/>
                <w:szCs w:val="24"/>
              </w:rPr>
              <w:t>t</w:t>
            </w:r>
            <w:r w:rsidR="003344CC" w:rsidRPr="003344CC">
              <w:rPr>
                <w:rFonts w:ascii="Times New Roman" w:hAnsi="Times New Roman" w:cs="Times New Roman"/>
                <w:sz w:val="24"/>
                <w:szCs w:val="24"/>
              </w:rPr>
              <w:t xml:space="preserve"> zinātnes politikas īstenošanas uzdevumus un papildinā</w:t>
            </w:r>
            <w:r w:rsidR="00EB7345">
              <w:rPr>
                <w:rFonts w:ascii="Times New Roman" w:hAnsi="Times New Roman" w:cs="Times New Roman"/>
                <w:sz w:val="24"/>
                <w:szCs w:val="24"/>
              </w:rPr>
              <w:t>t</w:t>
            </w:r>
            <w:r w:rsidR="003344CC" w:rsidRPr="003344CC">
              <w:rPr>
                <w:rFonts w:ascii="Times New Roman" w:hAnsi="Times New Roman" w:cs="Times New Roman"/>
                <w:sz w:val="24"/>
                <w:szCs w:val="24"/>
              </w:rPr>
              <w:t xml:space="preserve"> ar studiju</w:t>
            </w:r>
            <w:r w:rsidR="00A13F93">
              <w:rPr>
                <w:rFonts w:ascii="Times New Roman" w:hAnsi="Times New Roman" w:cs="Times New Roman"/>
                <w:sz w:val="24"/>
                <w:szCs w:val="24"/>
              </w:rPr>
              <w:t xml:space="preserve"> un </w:t>
            </w:r>
            <w:r w:rsidR="003344CC" w:rsidRPr="003344CC">
              <w:rPr>
                <w:rFonts w:ascii="Times New Roman" w:hAnsi="Times New Roman" w:cs="Times New Roman"/>
                <w:sz w:val="24"/>
                <w:szCs w:val="24"/>
              </w:rPr>
              <w:t>studējošo k</w:t>
            </w:r>
            <w:r w:rsidR="00EB7345">
              <w:rPr>
                <w:rFonts w:ascii="Times New Roman" w:hAnsi="Times New Roman" w:cs="Times New Roman"/>
                <w:sz w:val="24"/>
                <w:szCs w:val="24"/>
              </w:rPr>
              <w:t>reditēšanas</w:t>
            </w:r>
            <w:r w:rsidR="00A13F93">
              <w:rPr>
                <w:rFonts w:ascii="Times New Roman" w:hAnsi="Times New Roman" w:cs="Times New Roman"/>
                <w:sz w:val="24"/>
                <w:szCs w:val="24"/>
              </w:rPr>
              <w:t xml:space="preserve"> funkcijas</w:t>
            </w:r>
            <w:r w:rsidR="00EB7345">
              <w:rPr>
                <w:rFonts w:ascii="Times New Roman" w:hAnsi="Times New Roman" w:cs="Times New Roman"/>
                <w:sz w:val="24"/>
                <w:szCs w:val="24"/>
              </w:rPr>
              <w:t xml:space="preserve"> īstenošanu</w:t>
            </w:r>
            <w:r w:rsidR="00801DAA">
              <w:rPr>
                <w:rFonts w:ascii="Times New Roman" w:hAnsi="Times New Roman" w:cs="Times New Roman"/>
                <w:sz w:val="24"/>
                <w:szCs w:val="24"/>
              </w:rPr>
              <w:t>;</w:t>
            </w:r>
          </w:p>
          <w:p w14:paraId="7DBD28A1" w14:textId="2D4BA17E"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12.12.2017. MK noteikumi Nr.725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Fundamentālo un lietišķo pētījumu projektu izvērtēšanas un finansējuma administrēšanas kārtība</w:t>
            </w:r>
            <w:r w:rsidR="00EB7345">
              <w:rPr>
                <w:rFonts w:ascii="Times New Roman" w:hAnsi="Times New Roman" w:cs="Times New Roman"/>
                <w:sz w:val="24"/>
                <w:szCs w:val="24"/>
              </w:rPr>
              <w:t>”</w:t>
            </w:r>
            <w:r w:rsidR="003344CC" w:rsidRPr="003344CC">
              <w:rPr>
                <w:rFonts w:ascii="Times New Roman" w:hAnsi="Times New Roman" w:cs="Times New Roman"/>
                <w:sz w:val="24"/>
                <w:szCs w:val="24"/>
              </w:rPr>
              <w:t xml:space="preserve"> - </w:t>
            </w:r>
            <w:r w:rsidR="00EB7345">
              <w:rPr>
                <w:rFonts w:ascii="Times New Roman" w:hAnsi="Times New Roman" w:cs="Times New Roman"/>
                <w:sz w:val="24"/>
                <w:szCs w:val="24"/>
              </w:rPr>
              <w:t>LZP</w:t>
            </w:r>
            <w:r w:rsidR="003344CC" w:rsidRPr="003344CC">
              <w:rPr>
                <w:rFonts w:ascii="Times New Roman" w:hAnsi="Times New Roman" w:cs="Times New Roman"/>
                <w:sz w:val="24"/>
                <w:szCs w:val="24"/>
              </w:rPr>
              <w:t xml:space="preserve"> pārņem </w:t>
            </w:r>
            <w:r w:rsidR="00EB7345">
              <w:rPr>
                <w:rFonts w:ascii="Times New Roman" w:hAnsi="Times New Roman" w:cs="Times New Roman"/>
                <w:sz w:val="24"/>
                <w:szCs w:val="24"/>
              </w:rPr>
              <w:t>SZA</w:t>
            </w:r>
            <w:r w:rsidR="00801DAA">
              <w:rPr>
                <w:rFonts w:ascii="Times New Roman" w:hAnsi="Times New Roman" w:cs="Times New Roman"/>
                <w:sz w:val="24"/>
                <w:szCs w:val="24"/>
              </w:rPr>
              <w:t xml:space="preserve"> kompetenci;</w:t>
            </w:r>
          </w:p>
          <w:p w14:paraId="32F77A0C" w14:textId="78165DA4"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04.09.2018. MK noteikumi Nr.560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Valsts pētījumu programmu projektu īstenošanas kārtība</w:t>
            </w:r>
            <w:r w:rsidR="00EB7345">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 </w:t>
            </w:r>
            <w:r w:rsidR="00EB7345">
              <w:rPr>
                <w:rFonts w:ascii="Times New Roman" w:hAnsi="Times New Roman" w:cs="Times New Roman"/>
                <w:sz w:val="24"/>
                <w:szCs w:val="24"/>
              </w:rPr>
              <w:t>LZP</w:t>
            </w:r>
            <w:r w:rsidR="003344CC" w:rsidRPr="003344CC">
              <w:rPr>
                <w:rFonts w:ascii="Times New Roman" w:hAnsi="Times New Roman" w:cs="Times New Roman"/>
                <w:sz w:val="24"/>
                <w:szCs w:val="24"/>
              </w:rPr>
              <w:t xml:space="preserve"> pārņem </w:t>
            </w:r>
            <w:r w:rsidR="00EB7345">
              <w:rPr>
                <w:rFonts w:ascii="Times New Roman" w:hAnsi="Times New Roman" w:cs="Times New Roman"/>
                <w:sz w:val="24"/>
                <w:szCs w:val="24"/>
              </w:rPr>
              <w:t>SZA</w:t>
            </w:r>
            <w:r w:rsidR="00801DAA">
              <w:rPr>
                <w:rFonts w:ascii="Times New Roman" w:hAnsi="Times New Roman" w:cs="Times New Roman"/>
                <w:sz w:val="24"/>
                <w:szCs w:val="24"/>
              </w:rPr>
              <w:t xml:space="preserve"> kompetenci;</w:t>
            </w:r>
          </w:p>
          <w:p w14:paraId="57695C5E" w14:textId="4D636243"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3344CC">
              <w:rPr>
                <w:rFonts w:ascii="Times New Roman" w:hAnsi="Times New Roman" w:cs="Times New Roman"/>
                <w:sz w:val="24"/>
                <w:szCs w:val="24"/>
              </w:rPr>
              <w:t>)</w:t>
            </w:r>
            <w:r>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26.05.2015. MK noteikumi Nr.259 </w:t>
            </w:r>
            <w:r w:rsidR="00EB7345">
              <w:rPr>
                <w:rFonts w:ascii="Times New Roman" w:hAnsi="Times New Roman" w:cs="Times New Roman"/>
                <w:sz w:val="24"/>
                <w:szCs w:val="24"/>
              </w:rPr>
              <w:t>“</w:t>
            </w:r>
            <w:r w:rsidR="003344CC" w:rsidRPr="003344CC">
              <w:rPr>
                <w:rFonts w:ascii="Times New Roman" w:hAnsi="Times New Roman" w:cs="Times New Roman"/>
                <w:sz w:val="24"/>
                <w:szCs w:val="24"/>
              </w:rPr>
              <w:t>Atbalsta piešķiršanas kārtība dalībai starptautiskās sadarbības programmās pētniecības un tehnoloģiju jomā</w:t>
            </w:r>
            <w:r w:rsidR="00EB7345">
              <w:rPr>
                <w:rFonts w:ascii="Times New Roman" w:hAnsi="Times New Roman" w:cs="Times New Roman"/>
                <w:sz w:val="24"/>
                <w:szCs w:val="24"/>
              </w:rPr>
              <w:t>”</w:t>
            </w:r>
            <w:r w:rsidR="003344CC" w:rsidRPr="003344CC">
              <w:rPr>
                <w:rFonts w:ascii="Times New Roman" w:hAnsi="Times New Roman" w:cs="Times New Roman"/>
                <w:sz w:val="24"/>
                <w:szCs w:val="24"/>
              </w:rPr>
              <w:t xml:space="preserve"> - </w:t>
            </w:r>
            <w:r w:rsidR="00EB7345">
              <w:rPr>
                <w:rFonts w:ascii="Times New Roman" w:hAnsi="Times New Roman" w:cs="Times New Roman"/>
                <w:sz w:val="24"/>
                <w:szCs w:val="24"/>
              </w:rPr>
              <w:t>LZP</w:t>
            </w:r>
            <w:r w:rsidR="003344CC" w:rsidRPr="003344CC">
              <w:rPr>
                <w:rFonts w:ascii="Times New Roman" w:hAnsi="Times New Roman" w:cs="Times New Roman"/>
                <w:sz w:val="24"/>
                <w:szCs w:val="24"/>
              </w:rPr>
              <w:t xml:space="preserve"> pārņem </w:t>
            </w:r>
            <w:r w:rsidR="00EB7345">
              <w:rPr>
                <w:rFonts w:ascii="Times New Roman" w:hAnsi="Times New Roman" w:cs="Times New Roman"/>
                <w:sz w:val="24"/>
                <w:szCs w:val="24"/>
              </w:rPr>
              <w:t>VIAA</w:t>
            </w:r>
            <w:r w:rsidR="00801DAA">
              <w:rPr>
                <w:rFonts w:ascii="Times New Roman" w:hAnsi="Times New Roman" w:cs="Times New Roman"/>
                <w:sz w:val="24"/>
                <w:szCs w:val="24"/>
              </w:rPr>
              <w:t xml:space="preserve"> kompetenci;</w:t>
            </w:r>
          </w:p>
          <w:p w14:paraId="040C1436" w14:textId="7C4FAE52" w:rsidR="003344CC" w:rsidRPr="003344CC"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3344CC">
              <w:rPr>
                <w:rFonts w:ascii="Times New Roman" w:hAnsi="Times New Roman" w:cs="Times New Roman"/>
                <w:sz w:val="24"/>
                <w:szCs w:val="24"/>
              </w:rPr>
              <w:t xml:space="preserve">) </w:t>
            </w:r>
            <w:r w:rsidR="00061108">
              <w:rPr>
                <w:rFonts w:ascii="Times New Roman" w:hAnsi="Times New Roman" w:cs="Times New Roman"/>
                <w:sz w:val="24"/>
                <w:szCs w:val="24"/>
              </w:rPr>
              <w:t>19.01.2016. MK noteikumi Nr.50 “</w:t>
            </w:r>
            <w:r w:rsidR="003344CC" w:rsidRPr="003344CC">
              <w:rPr>
                <w:rFonts w:ascii="Times New Roman" w:hAnsi="Times New Roman" w:cs="Times New Roman"/>
                <w:sz w:val="24"/>
                <w:szCs w:val="24"/>
              </w:rPr>
              <w:t xml:space="preserve">Darbības programmas </w:t>
            </w:r>
            <w:r w:rsidR="00061108">
              <w:rPr>
                <w:rFonts w:ascii="Times New Roman" w:hAnsi="Times New Roman" w:cs="Times New Roman"/>
                <w:sz w:val="24"/>
                <w:szCs w:val="24"/>
              </w:rPr>
              <w:t>“</w:t>
            </w:r>
            <w:r w:rsidR="003344CC" w:rsidRPr="003344CC">
              <w:rPr>
                <w:rFonts w:ascii="Times New Roman" w:hAnsi="Times New Roman" w:cs="Times New Roman"/>
                <w:sz w:val="24"/>
                <w:szCs w:val="24"/>
              </w:rPr>
              <w:t>Izaugsme un nodarbinātība</w:t>
            </w:r>
            <w:r w:rsidR="00061108">
              <w:rPr>
                <w:rFonts w:ascii="Times New Roman" w:hAnsi="Times New Roman" w:cs="Times New Roman"/>
                <w:sz w:val="24"/>
                <w:szCs w:val="24"/>
              </w:rPr>
              <w:t>”</w:t>
            </w:r>
            <w:r w:rsidR="003344CC" w:rsidRPr="003344CC">
              <w:rPr>
                <w:rFonts w:ascii="Times New Roman" w:hAnsi="Times New Roman" w:cs="Times New Roman"/>
                <w:sz w:val="24"/>
                <w:szCs w:val="24"/>
              </w:rPr>
              <w:t xml:space="preserve"> 1.1.1.specifiskā atbalsta mērķa </w:t>
            </w:r>
            <w:r w:rsidR="00061108">
              <w:rPr>
                <w:rFonts w:ascii="Times New Roman" w:hAnsi="Times New Roman" w:cs="Times New Roman"/>
                <w:sz w:val="24"/>
                <w:szCs w:val="24"/>
              </w:rPr>
              <w:t>“</w:t>
            </w:r>
            <w:r w:rsidR="003344CC" w:rsidRPr="003344CC">
              <w:rPr>
                <w:rFonts w:ascii="Times New Roman" w:hAnsi="Times New Roman" w:cs="Times New Roman"/>
                <w:sz w:val="24"/>
                <w:szCs w:val="24"/>
              </w:rPr>
              <w:t>Palielināt Latvijas zinātnisko institūciju pētniecisko un inovatīvo kapacitāti un spēju piesaistīt ārējo finansējumu, ieguldot cilvēkresursos un infrastruktūrā</w:t>
            </w:r>
            <w:r w:rsidR="00061108">
              <w:rPr>
                <w:rFonts w:ascii="Times New Roman" w:hAnsi="Times New Roman" w:cs="Times New Roman"/>
                <w:sz w:val="24"/>
                <w:szCs w:val="24"/>
              </w:rPr>
              <w:t>”</w:t>
            </w:r>
            <w:r w:rsidR="003344CC" w:rsidRPr="003344CC">
              <w:rPr>
                <w:rFonts w:ascii="Times New Roman" w:hAnsi="Times New Roman" w:cs="Times New Roman"/>
                <w:sz w:val="24"/>
                <w:szCs w:val="24"/>
              </w:rPr>
              <w:t xml:space="preserve"> 1.1.1.2. pasākuma </w:t>
            </w:r>
            <w:r w:rsidR="00061108">
              <w:rPr>
                <w:rFonts w:ascii="Times New Roman" w:hAnsi="Times New Roman" w:cs="Times New Roman"/>
                <w:sz w:val="24"/>
                <w:szCs w:val="24"/>
              </w:rPr>
              <w:t>“</w:t>
            </w:r>
            <w:r w:rsidR="003344CC" w:rsidRPr="003344CC">
              <w:rPr>
                <w:rFonts w:ascii="Times New Roman" w:hAnsi="Times New Roman" w:cs="Times New Roman"/>
                <w:sz w:val="24"/>
                <w:szCs w:val="24"/>
              </w:rPr>
              <w:t xml:space="preserve">Pēcdoktorantūras pētniecības atbalsts" īstenošanas noteikumi" - </w:t>
            </w:r>
            <w:r w:rsidR="00061108">
              <w:rPr>
                <w:rFonts w:ascii="Times New Roman" w:hAnsi="Times New Roman" w:cs="Times New Roman"/>
                <w:sz w:val="24"/>
                <w:szCs w:val="24"/>
              </w:rPr>
              <w:t>VIAA</w:t>
            </w:r>
            <w:r w:rsidR="003344CC" w:rsidRPr="003344CC">
              <w:rPr>
                <w:rFonts w:ascii="Times New Roman" w:hAnsi="Times New Roman" w:cs="Times New Roman"/>
                <w:sz w:val="24"/>
                <w:szCs w:val="24"/>
              </w:rPr>
              <w:t xml:space="preserve"> uzdevumus zinātnes politikas īstenošanā veiks </w:t>
            </w:r>
            <w:r w:rsidR="00801DAA">
              <w:rPr>
                <w:rFonts w:ascii="Times New Roman" w:hAnsi="Times New Roman" w:cs="Times New Roman"/>
                <w:sz w:val="24"/>
                <w:szCs w:val="24"/>
              </w:rPr>
              <w:t>LZP;</w:t>
            </w:r>
          </w:p>
          <w:p w14:paraId="6E264E24" w14:textId="51E6DF43" w:rsidR="003344CC" w:rsidRPr="00801DAA" w:rsidRDefault="00B744DE" w:rsidP="00B74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3344CC">
              <w:rPr>
                <w:rFonts w:ascii="Times New Roman" w:hAnsi="Times New Roman" w:cs="Times New Roman"/>
                <w:sz w:val="24"/>
                <w:szCs w:val="24"/>
              </w:rPr>
              <w:t xml:space="preserve">) </w:t>
            </w:r>
            <w:r w:rsidR="003344CC" w:rsidRPr="003344CC">
              <w:rPr>
                <w:rFonts w:ascii="Times New Roman" w:hAnsi="Times New Roman" w:cs="Times New Roman"/>
                <w:sz w:val="24"/>
                <w:szCs w:val="24"/>
              </w:rPr>
              <w:t xml:space="preserve">06.06.2017. MK noteikumi Nr.315 Darbības programmas </w:t>
            </w:r>
            <w:r w:rsidR="00801DAA">
              <w:rPr>
                <w:rFonts w:ascii="Times New Roman" w:hAnsi="Times New Roman" w:cs="Times New Roman"/>
                <w:sz w:val="24"/>
                <w:szCs w:val="24"/>
              </w:rPr>
              <w:t>“</w:t>
            </w:r>
            <w:r w:rsidR="003344CC" w:rsidRPr="003344CC">
              <w:rPr>
                <w:rFonts w:ascii="Times New Roman" w:hAnsi="Times New Roman" w:cs="Times New Roman"/>
                <w:sz w:val="24"/>
                <w:szCs w:val="24"/>
              </w:rPr>
              <w:t>Izaugsme un nodarbinātība</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 1.1.1.specifiskā atbalsta mērķa </w:t>
            </w:r>
            <w:r w:rsidR="00801DAA">
              <w:rPr>
                <w:rFonts w:ascii="Times New Roman" w:hAnsi="Times New Roman" w:cs="Times New Roman"/>
                <w:sz w:val="24"/>
                <w:szCs w:val="24"/>
              </w:rPr>
              <w:t>“</w:t>
            </w:r>
            <w:r w:rsidR="003344CC" w:rsidRPr="003344CC">
              <w:rPr>
                <w:rFonts w:ascii="Times New Roman" w:hAnsi="Times New Roman" w:cs="Times New Roman"/>
                <w:sz w:val="24"/>
                <w:szCs w:val="24"/>
              </w:rPr>
              <w:t>Palielināt Latvijas zinātnisko institūciju pētniecisko un inovatīvo kapacitāti un spēju piesaistīt ārējo finansējumu, ieguldot cilvēkresursos un infrastruktūrā</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 1.1.1.5.pasākuma </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Atbalsts starptautiskās sadarbības projektiem pētniecībā un inovācijās" pirmās, otrās un </w:t>
            </w:r>
            <w:r w:rsidR="003344CC" w:rsidRPr="003344CC">
              <w:rPr>
                <w:rFonts w:ascii="Times New Roman" w:hAnsi="Times New Roman" w:cs="Times New Roman"/>
                <w:sz w:val="24"/>
                <w:szCs w:val="24"/>
              </w:rPr>
              <w:lastRenderedPageBreak/>
              <w:t>trešās projektu iesniegumu atlases kārtas īstenošanas noteikumi</w:t>
            </w:r>
            <w:r w:rsidR="00801DAA">
              <w:rPr>
                <w:rFonts w:ascii="Times New Roman" w:hAnsi="Times New Roman" w:cs="Times New Roman"/>
                <w:sz w:val="24"/>
                <w:szCs w:val="24"/>
              </w:rPr>
              <w:t>”</w:t>
            </w:r>
            <w:r w:rsidR="003344CC" w:rsidRPr="003344CC">
              <w:rPr>
                <w:rFonts w:ascii="Times New Roman" w:hAnsi="Times New Roman" w:cs="Times New Roman"/>
                <w:sz w:val="24"/>
                <w:szCs w:val="24"/>
              </w:rPr>
              <w:t xml:space="preserve"> - </w:t>
            </w:r>
            <w:r w:rsidR="00801DAA">
              <w:rPr>
                <w:rFonts w:ascii="Times New Roman" w:hAnsi="Times New Roman" w:cs="Times New Roman"/>
                <w:sz w:val="24"/>
                <w:szCs w:val="24"/>
              </w:rPr>
              <w:t>VIAA</w:t>
            </w:r>
            <w:r w:rsidR="003344CC" w:rsidRPr="003344CC">
              <w:rPr>
                <w:rFonts w:ascii="Times New Roman" w:hAnsi="Times New Roman" w:cs="Times New Roman"/>
                <w:sz w:val="24"/>
                <w:szCs w:val="24"/>
              </w:rPr>
              <w:t xml:space="preserve"> uzdevumus zinātnes politikas īstenošanā veiks </w:t>
            </w:r>
            <w:r w:rsidR="00801DAA">
              <w:rPr>
                <w:rFonts w:ascii="Times New Roman" w:hAnsi="Times New Roman" w:cs="Times New Roman"/>
                <w:sz w:val="24"/>
                <w:szCs w:val="24"/>
              </w:rPr>
              <w:t>LZP;</w:t>
            </w:r>
          </w:p>
          <w:p w14:paraId="04F431FC" w14:textId="72C855D4" w:rsidR="008B6D62" w:rsidRPr="00043ACB" w:rsidRDefault="00B744DE" w:rsidP="00B744D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9</w:t>
            </w:r>
            <w:r w:rsidR="004D2B92" w:rsidRPr="00043ACB">
              <w:rPr>
                <w:rFonts w:ascii="Times New Roman" w:hAnsi="Times New Roman" w:cs="Times New Roman"/>
                <w:bCs/>
                <w:sz w:val="24"/>
                <w:szCs w:val="24"/>
              </w:rPr>
              <w:t xml:space="preserve">) </w:t>
            </w:r>
            <w:r w:rsidR="004D2B92" w:rsidRPr="00043ACB">
              <w:rPr>
                <w:rFonts w:ascii="Times New Roman" w:hAnsi="Times New Roman" w:cs="Times New Roman"/>
                <w:sz w:val="24"/>
                <w:szCs w:val="24"/>
              </w:rPr>
              <w:t>Eiropas Ekonomikas zonas finanšu instrumenta un Norvēģijas finanšu instrumenta 2014.-2021.gada perioda programma "Pētniecība un izglītība" līgumā</w:t>
            </w:r>
            <w:r w:rsidR="004D2B92" w:rsidRPr="00043ACB">
              <w:rPr>
                <w:rStyle w:val="FootnoteReference"/>
                <w:rFonts w:ascii="Times New Roman" w:hAnsi="Times New Roman" w:cs="Times New Roman"/>
                <w:sz w:val="24"/>
                <w:szCs w:val="24"/>
              </w:rPr>
              <w:footnoteReference w:id="5"/>
            </w:r>
            <w:r w:rsidR="004D2B92" w:rsidRPr="00043ACB">
              <w:rPr>
                <w:rFonts w:ascii="Times New Roman" w:hAnsi="Times New Roman" w:cs="Times New Roman"/>
                <w:sz w:val="24"/>
                <w:szCs w:val="24"/>
              </w:rPr>
              <w:t xml:space="preserve">, paredzot, ka </w:t>
            </w:r>
            <w:r w:rsidR="00801DAA">
              <w:rPr>
                <w:rFonts w:ascii="Times New Roman" w:hAnsi="Times New Roman" w:cs="Times New Roman"/>
                <w:sz w:val="24"/>
                <w:szCs w:val="24"/>
              </w:rPr>
              <w:t>VIAA</w:t>
            </w:r>
            <w:r w:rsidR="004D2B92" w:rsidRPr="00043ACB">
              <w:rPr>
                <w:rFonts w:ascii="Times New Roman" w:hAnsi="Times New Roman" w:cs="Times New Roman"/>
                <w:sz w:val="24"/>
                <w:szCs w:val="24"/>
              </w:rPr>
              <w:t xml:space="preserve"> funkci</w:t>
            </w:r>
            <w:r w:rsidR="00043ACB" w:rsidRPr="00043ACB">
              <w:rPr>
                <w:rFonts w:ascii="Times New Roman" w:hAnsi="Times New Roman" w:cs="Times New Roman"/>
                <w:sz w:val="24"/>
                <w:szCs w:val="24"/>
              </w:rPr>
              <w:t xml:space="preserve">jas (uzdevumus) izpildīs </w:t>
            </w:r>
            <w:r w:rsidR="00801DAA">
              <w:rPr>
                <w:rFonts w:ascii="Times New Roman" w:hAnsi="Times New Roman" w:cs="Times New Roman"/>
                <w:sz w:val="24"/>
                <w:szCs w:val="24"/>
              </w:rPr>
              <w:t>LZP</w:t>
            </w:r>
            <w:r w:rsidR="00043ACB" w:rsidRPr="00043ACB">
              <w:rPr>
                <w:rFonts w:ascii="Times New Roman" w:hAnsi="Times New Roman" w:cs="Times New Roman"/>
                <w:sz w:val="24"/>
                <w:szCs w:val="24"/>
              </w:rPr>
              <w:t>;</w:t>
            </w:r>
          </w:p>
          <w:p w14:paraId="304FF84F" w14:textId="77777777" w:rsidR="00043ACB" w:rsidRDefault="005C09BC" w:rsidP="00B744D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10</w:t>
            </w:r>
            <w:r w:rsidR="00043ACB" w:rsidRPr="00043ACB">
              <w:rPr>
                <w:rFonts w:ascii="Times New Roman" w:hAnsi="Times New Roman" w:cs="Times New Roman"/>
                <w:sz w:val="24"/>
                <w:szCs w:val="24"/>
              </w:rPr>
              <w:t xml:space="preserve">) </w:t>
            </w:r>
            <w:r w:rsidR="00043ACB" w:rsidRPr="00043ACB">
              <w:rPr>
                <w:rFonts w:ascii="Times New Roman" w:eastAsia="Times New Roman" w:hAnsi="Times New Roman" w:cs="Times New Roman"/>
                <w:bCs/>
                <w:sz w:val="24"/>
                <w:szCs w:val="24"/>
                <w:lang w:eastAsia="lv-LV"/>
              </w:rPr>
              <w:t xml:space="preserve">Ministru kabineta </w:t>
            </w:r>
            <w:r w:rsidR="00043ACB" w:rsidRPr="00043ACB">
              <w:rPr>
                <w:rFonts w:ascii="Times New Roman" w:eastAsia="Times New Roman" w:hAnsi="Times New Roman" w:cs="Times New Roman"/>
                <w:sz w:val="24"/>
                <w:szCs w:val="24"/>
                <w:lang w:eastAsia="lv-LV"/>
              </w:rPr>
              <w:t xml:space="preserve">2017. gada 27. jūnija </w:t>
            </w:r>
            <w:r w:rsidR="00043ACB" w:rsidRPr="00043ACB">
              <w:rPr>
                <w:rFonts w:ascii="Times New Roman" w:eastAsia="Times New Roman" w:hAnsi="Times New Roman" w:cs="Times New Roman"/>
                <w:bCs/>
                <w:sz w:val="24"/>
                <w:szCs w:val="24"/>
                <w:lang w:eastAsia="lv-LV"/>
              </w:rPr>
              <w:t>noteikumi Nr. 381</w:t>
            </w:r>
            <w:r w:rsidR="00043ACB" w:rsidRPr="00043ACB">
              <w:rPr>
                <w:rFonts w:ascii="Times New Roman" w:eastAsia="Times New Roman" w:hAnsi="Times New Roman" w:cs="Times New Roman"/>
                <w:sz w:val="24"/>
                <w:szCs w:val="24"/>
                <w:lang w:eastAsia="lv-LV"/>
              </w:rPr>
              <w:t>“</w:t>
            </w:r>
            <w:r w:rsidR="00043ACB" w:rsidRPr="00043ACB">
              <w:rPr>
                <w:rFonts w:ascii="Times New Roman" w:eastAsia="Times New Roman" w:hAnsi="Times New Roman" w:cs="Times New Roman"/>
                <w:bCs/>
                <w:sz w:val="24"/>
                <w:szCs w:val="24"/>
                <w:lang w:eastAsia="lv-LV"/>
              </w:rPr>
              <w:t>Nacionālās zinātniskās darbības in</w:t>
            </w:r>
            <w:r w:rsidR="00801DAA">
              <w:rPr>
                <w:rFonts w:ascii="Times New Roman" w:eastAsia="Times New Roman" w:hAnsi="Times New Roman" w:cs="Times New Roman"/>
                <w:bCs/>
                <w:sz w:val="24"/>
                <w:szCs w:val="24"/>
                <w:lang w:eastAsia="lv-LV"/>
              </w:rPr>
              <w:t xml:space="preserve">formācijas sistēmas noteikumi” - </w:t>
            </w:r>
            <w:r w:rsidR="00043ACB" w:rsidRPr="00043ACB">
              <w:rPr>
                <w:rFonts w:ascii="Times New Roman" w:hAnsi="Times New Roman" w:cs="Times New Roman"/>
                <w:sz w:val="24"/>
                <w:szCs w:val="24"/>
                <w:shd w:val="clear" w:color="auto" w:fill="FFFFFF"/>
              </w:rPr>
              <w:t xml:space="preserve">aktuālās informācijas ievadi par zinātniskajiem pētījumiem veiks </w:t>
            </w:r>
            <w:r w:rsidR="00801DAA">
              <w:rPr>
                <w:rFonts w:ascii="Times New Roman" w:hAnsi="Times New Roman" w:cs="Times New Roman"/>
                <w:sz w:val="24"/>
                <w:szCs w:val="24"/>
                <w:shd w:val="clear" w:color="auto" w:fill="FFFFFF"/>
              </w:rPr>
              <w:t>LZP</w:t>
            </w:r>
            <w:r w:rsidR="00226B2B">
              <w:rPr>
                <w:rFonts w:ascii="Times New Roman" w:hAnsi="Times New Roman" w:cs="Times New Roman"/>
                <w:sz w:val="24"/>
                <w:szCs w:val="24"/>
                <w:shd w:val="clear" w:color="auto" w:fill="FFFFFF"/>
              </w:rPr>
              <w:t>;</w:t>
            </w:r>
          </w:p>
          <w:p w14:paraId="48250BC7" w14:textId="31D8B728" w:rsidR="00226B2B" w:rsidRPr="00226B2B" w:rsidRDefault="00226B2B" w:rsidP="00226B2B">
            <w:pPr>
              <w:shd w:val="clear" w:color="auto" w:fill="FFFFFF"/>
              <w:spacing w:after="0" w:line="240" w:lineRule="auto"/>
              <w:jc w:val="both"/>
              <w:rPr>
                <w:rFonts w:ascii="Times New Roman" w:hAnsi="Times New Roman" w:cs="Times New Roman"/>
                <w:sz w:val="24"/>
                <w:szCs w:val="24"/>
                <w:shd w:val="clear" w:color="auto" w:fill="FFFFFF"/>
              </w:rPr>
            </w:pPr>
            <w:r w:rsidRPr="00226B2B">
              <w:rPr>
                <w:rFonts w:ascii="Times New Roman" w:hAnsi="Times New Roman" w:cs="Times New Roman"/>
                <w:sz w:val="24"/>
                <w:szCs w:val="24"/>
                <w:shd w:val="clear" w:color="auto" w:fill="FFFFFF"/>
              </w:rPr>
              <w:t>11) Ministru kabineta 2019. gada 17. decembra noteikumi Nr. 644 “Noteikumi par Oficiālās statistikas programmu 2020.–2022. gadam”</w:t>
            </w:r>
            <w:r>
              <w:rPr>
                <w:rFonts w:ascii="Times New Roman" w:hAnsi="Times New Roman" w:cs="Times New Roman"/>
                <w:sz w:val="24"/>
                <w:szCs w:val="24"/>
                <w:shd w:val="clear" w:color="auto" w:fill="FFFFFF"/>
              </w:rPr>
              <w:t>.</w:t>
            </w:r>
          </w:p>
        </w:tc>
      </w:tr>
      <w:tr w:rsidR="002D788B" w:rsidRPr="00A61EC1" w14:paraId="2B1C66ED" w14:textId="77777777" w:rsidTr="00B744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3D72C9" w14:textId="272E35CA" w:rsidR="00655F2C"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46929C3" w14:textId="77777777" w:rsidR="00E5323B"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11740625" w14:textId="142925E9" w:rsidR="00E5323B" w:rsidRPr="00A61EC1" w:rsidRDefault="004D2B92"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p>
        </w:tc>
      </w:tr>
      <w:tr w:rsidR="002D788B" w:rsidRPr="00A61EC1" w14:paraId="4AFB59E7" w14:textId="77777777" w:rsidTr="00B744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A54F63" w14:textId="77777777" w:rsidR="00655F2C"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E37923" w14:textId="77777777" w:rsidR="00E5323B" w:rsidRPr="00A61EC1" w:rsidRDefault="00E5323B" w:rsidP="00B744DE">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4AAE40C" w14:textId="027EE428" w:rsidR="008B6D62" w:rsidRPr="00A61EC1" w:rsidRDefault="004D2B92" w:rsidP="00B744DE">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27B4DFF1" w14:textId="3F3C9850" w:rsidR="00E5323B" w:rsidRPr="00A61EC1" w:rsidRDefault="00B744D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FA4C20">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788B" w:rsidRPr="00A61EC1" w14:paraId="531C6F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FDF0A"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6DBB" w:rsidRPr="00A61EC1" w14:paraId="766ACA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995550" w14:textId="0280E4EA" w:rsidR="00706DBB" w:rsidRPr="00A61EC1" w:rsidRDefault="00706DBB" w:rsidP="002D788B">
            <w:pPr>
              <w:spacing w:after="0" w:line="240" w:lineRule="auto"/>
              <w:jc w:val="center"/>
              <w:rPr>
                <w:rFonts w:ascii="Times New Roman" w:eastAsia="Times New Roman" w:hAnsi="Times New Roman" w:cs="Times New Roman"/>
                <w:bCs/>
                <w:iCs/>
                <w:sz w:val="24"/>
                <w:szCs w:val="24"/>
                <w:lang w:eastAsia="lv-LV"/>
              </w:rPr>
            </w:pPr>
            <w:r w:rsidRPr="00A61EC1">
              <w:rPr>
                <w:rFonts w:ascii="Times New Roman" w:eastAsia="Times New Roman" w:hAnsi="Times New Roman" w:cs="Times New Roman"/>
                <w:bCs/>
                <w:iCs/>
                <w:sz w:val="24"/>
                <w:szCs w:val="24"/>
                <w:lang w:eastAsia="lv-LV"/>
              </w:rPr>
              <w:t>Projekts neskar šo jomu</w:t>
            </w:r>
          </w:p>
        </w:tc>
      </w:tr>
    </w:tbl>
    <w:p w14:paraId="6B559CB8" w14:textId="4CD7EE7E" w:rsidR="00A25FFA" w:rsidRPr="00A61EC1" w:rsidRDefault="00FA4C20" w:rsidP="00A25F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5"/>
        <w:gridCol w:w="3251"/>
        <w:gridCol w:w="5046"/>
      </w:tblGrid>
      <w:tr w:rsidR="00A61EC1" w:rsidRPr="00A61EC1" w14:paraId="5C5958B5" w14:textId="77777777" w:rsidTr="00A25FFA">
        <w:trPr>
          <w:cantSplit/>
        </w:trPr>
        <w:tc>
          <w:tcPr>
            <w:tcW w:w="5000" w:type="pct"/>
            <w:gridSpan w:val="3"/>
            <w:vAlign w:val="center"/>
            <w:hideMark/>
          </w:tcPr>
          <w:p w14:paraId="4E6A3AAA" w14:textId="77777777" w:rsidR="00A25FFA" w:rsidRPr="00A61EC1" w:rsidRDefault="00A25FFA" w:rsidP="003E7FB8">
            <w:pPr>
              <w:jc w:val="center"/>
              <w:rPr>
                <w:rFonts w:ascii="Times New Roman" w:hAnsi="Times New Roman" w:cs="Times New Roman"/>
                <w:b/>
                <w:bCs/>
                <w:sz w:val="24"/>
                <w:szCs w:val="24"/>
              </w:rPr>
            </w:pPr>
            <w:r w:rsidRPr="00A61EC1">
              <w:rPr>
                <w:rFonts w:ascii="Times New Roman" w:hAnsi="Times New Roman" w:cs="Times New Roman"/>
                <w:b/>
                <w:bCs/>
                <w:sz w:val="24"/>
                <w:szCs w:val="24"/>
              </w:rPr>
              <w:t>VI. Sabiedrības līdzdalība un komunikācijas aktivitātes</w:t>
            </w:r>
          </w:p>
        </w:tc>
      </w:tr>
      <w:tr w:rsidR="00A61EC1" w:rsidRPr="00A61EC1" w14:paraId="45046BBE" w14:textId="77777777" w:rsidTr="00A25FFA">
        <w:trPr>
          <w:cantSplit/>
        </w:trPr>
        <w:tc>
          <w:tcPr>
            <w:tcW w:w="427" w:type="pct"/>
            <w:hideMark/>
          </w:tcPr>
          <w:p w14:paraId="6AAD067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1.</w:t>
            </w:r>
          </w:p>
        </w:tc>
        <w:tc>
          <w:tcPr>
            <w:tcW w:w="1792" w:type="pct"/>
            <w:hideMark/>
          </w:tcPr>
          <w:p w14:paraId="0ADF21D0"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Plānotās sabiedrības līdzdalības un komunikācijas aktivitātes saistībā ar projektu</w:t>
            </w:r>
          </w:p>
        </w:tc>
        <w:tc>
          <w:tcPr>
            <w:tcW w:w="2782" w:type="pct"/>
            <w:hideMark/>
          </w:tcPr>
          <w:p w14:paraId="60C01C24" w14:textId="14239B0B" w:rsidR="00A25FFA" w:rsidRPr="00A61EC1" w:rsidRDefault="00BE21E6" w:rsidP="00F75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tiks p</w:t>
            </w:r>
            <w:r w:rsidR="00F7548C">
              <w:rPr>
                <w:rFonts w:ascii="Times New Roman" w:hAnsi="Times New Roman" w:cs="Times New Roman"/>
                <w:sz w:val="24"/>
                <w:szCs w:val="24"/>
              </w:rPr>
              <w:t>ublicēts ministrijas mājaslapā.</w:t>
            </w:r>
          </w:p>
        </w:tc>
      </w:tr>
      <w:tr w:rsidR="00A61EC1" w:rsidRPr="00A61EC1" w14:paraId="63BD669C" w14:textId="77777777" w:rsidTr="00A25FFA">
        <w:trPr>
          <w:cantSplit/>
        </w:trPr>
        <w:tc>
          <w:tcPr>
            <w:tcW w:w="427" w:type="pct"/>
            <w:hideMark/>
          </w:tcPr>
          <w:p w14:paraId="55A6299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2.</w:t>
            </w:r>
          </w:p>
        </w:tc>
        <w:tc>
          <w:tcPr>
            <w:tcW w:w="1792" w:type="pct"/>
            <w:hideMark/>
          </w:tcPr>
          <w:p w14:paraId="62978B2E"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 projekta izstrādē</w:t>
            </w:r>
          </w:p>
        </w:tc>
        <w:tc>
          <w:tcPr>
            <w:tcW w:w="2782" w:type="pct"/>
            <w:hideMark/>
          </w:tcPr>
          <w:p w14:paraId="6AC35C6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bCs/>
                <w:sz w:val="24"/>
                <w:szCs w:val="24"/>
              </w:rPr>
              <w:t>Projekts šo jomu neskar.</w:t>
            </w:r>
          </w:p>
        </w:tc>
      </w:tr>
      <w:tr w:rsidR="00A61EC1" w:rsidRPr="00A61EC1" w14:paraId="3CB929FE" w14:textId="77777777" w:rsidTr="00A25FFA">
        <w:trPr>
          <w:cantSplit/>
        </w:trPr>
        <w:tc>
          <w:tcPr>
            <w:tcW w:w="427" w:type="pct"/>
            <w:hideMark/>
          </w:tcPr>
          <w:p w14:paraId="74166488"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lastRenderedPageBreak/>
              <w:t>3.</w:t>
            </w:r>
          </w:p>
        </w:tc>
        <w:tc>
          <w:tcPr>
            <w:tcW w:w="1792" w:type="pct"/>
            <w:hideMark/>
          </w:tcPr>
          <w:p w14:paraId="1A1BAAE5"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līdzdalības rezultāti</w:t>
            </w:r>
          </w:p>
        </w:tc>
        <w:tc>
          <w:tcPr>
            <w:tcW w:w="2782" w:type="pct"/>
            <w:hideMark/>
          </w:tcPr>
          <w:p w14:paraId="3277E5D7" w14:textId="403EDC46" w:rsidR="00A25FFA" w:rsidRPr="00A61EC1" w:rsidRDefault="00132CB7" w:rsidP="00AF3EB0">
            <w:pPr>
              <w:jc w:val="both"/>
              <w:rPr>
                <w:rFonts w:ascii="Times New Roman" w:hAnsi="Times New Roman" w:cs="Times New Roman"/>
                <w:sz w:val="24"/>
                <w:szCs w:val="24"/>
              </w:rPr>
            </w:pPr>
            <w:r>
              <w:rPr>
                <w:rFonts w:ascii="Times New Roman" w:hAnsi="Times New Roman" w:cs="Times New Roman"/>
                <w:bCs/>
                <w:sz w:val="24"/>
                <w:szCs w:val="24"/>
              </w:rPr>
              <w:t>Sabiedrības līdzdalība tika uzsākta jau izstrādājot konceptuālo ziņojumu “</w:t>
            </w:r>
            <w:r w:rsidRPr="002E321B">
              <w:rPr>
                <w:rFonts w:ascii="Times New Roman" w:hAnsi="Times New Roman" w:cs="Times New Roman"/>
                <w:bCs/>
                <w:sz w:val="24"/>
                <w:szCs w:val="24"/>
              </w:rPr>
              <w:t>Par Latvijas zinātnes politikas ieviešanas sistēmas institucionālo konsolidāciju”</w:t>
            </w:r>
            <w:r>
              <w:rPr>
                <w:rStyle w:val="FootnoteReference"/>
                <w:rFonts w:ascii="Times New Roman" w:hAnsi="Times New Roman" w:cs="Times New Roman"/>
                <w:bCs/>
                <w:sz w:val="24"/>
                <w:szCs w:val="24"/>
              </w:rPr>
              <w:footnoteReference w:id="6"/>
            </w:r>
            <w:r w:rsidR="00AF3EB0">
              <w:rPr>
                <w:rFonts w:ascii="Times New Roman" w:hAnsi="Times New Roman" w:cs="Times New Roman"/>
                <w:bCs/>
                <w:sz w:val="24"/>
                <w:szCs w:val="24"/>
              </w:rPr>
              <w:t>, kas ir pamats projekta izstrādei</w:t>
            </w:r>
            <w:r>
              <w:rPr>
                <w:rFonts w:ascii="Times New Roman" w:hAnsi="Times New Roman" w:cs="Times New Roman"/>
                <w:bCs/>
                <w:sz w:val="24"/>
                <w:szCs w:val="24"/>
              </w:rPr>
              <w:t xml:space="preserve">. Konceptuālais risinājums tika izstrādāts </w:t>
            </w:r>
            <w:r w:rsidR="00AF3EB0">
              <w:rPr>
                <w:rFonts w:ascii="Times New Roman" w:hAnsi="Times New Roman" w:cs="Times New Roman"/>
                <w:bCs/>
                <w:sz w:val="24"/>
                <w:szCs w:val="24"/>
              </w:rPr>
              <w:t>sadarbībā ar zinānes nozares pārstāvjiem</w:t>
            </w:r>
            <w:r w:rsidR="0062460A">
              <w:rPr>
                <w:rFonts w:ascii="Times New Roman" w:hAnsi="Times New Roman" w:cs="Times New Roman"/>
                <w:bCs/>
                <w:sz w:val="24"/>
                <w:szCs w:val="24"/>
              </w:rPr>
              <w:t>.</w:t>
            </w:r>
            <w:r w:rsidR="00AF3EB0">
              <w:rPr>
                <w:rFonts w:ascii="Times New Roman" w:hAnsi="Times New Roman" w:cs="Times New Roman"/>
                <w:bCs/>
                <w:sz w:val="24"/>
                <w:szCs w:val="24"/>
              </w:rPr>
              <w:t xml:space="preserve"> Konceptuālais ziņojums ir pieejams publiski kopš 2019. gada 14. oktrobra.</w:t>
            </w:r>
            <w:r w:rsidR="0062460A">
              <w:rPr>
                <w:rFonts w:ascii="Times New Roman" w:hAnsi="Times New Roman" w:cs="Times New Roman"/>
                <w:bCs/>
                <w:sz w:val="24"/>
                <w:szCs w:val="24"/>
              </w:rPr>
              <w:t xml:space="preserve"> Publicētā informācija</w:t>
            </w:r>
            <w:r w:rsidR="00AF3EB0">
              <w:rPr>
                <w:rFonts w:ascii="Times New Roman" w:hAnsi="Times New Roman" w:cs="Times New Roman"/>
                <w:bCs/>
                <w:sz w:val="24"/>
                <w:szCs w:val="24"/>
              </w:rPr>
              <w:t xml:space="preserve"> un koncepcijas shēma</w:t>
            </w:r>
            <w:r w:rsidR="0062460A">
              <w:rPr>
                <w:rFonts w:ascii="Times New Roman" w:hAnsi="Times New Roman" w:cs="Times New Roman"/>
                <w:bCs/>
                <w:sz w:val="24"/>
                <w:szCs w:val="24"/>
              </w:rPr>
              <w:t xml:space="preserve"> pieejama arī ministrijas</w:t>
            </w:r>
            <w:r w:rsidR="0062460A">
              <w:rPr>
                <w:rStyle w:val="FootnoteReference"/>
                <w:rFonts w:ascii="Times New Roman" w:hAnsi="Times New Roman" w:cs="Times New Roman"/>
                <w:bCs/>
                <w:sz w:val="24"/>
                <w:szCs w:val="24"/>
              </w:rPr>
              <w:footnoteReference w:id="7"/>
            </w:r>
            <w:r w:rsidR="0062460A">
              <w:rPr>
                <w:rFonts w:ascii="Times New Roman" w:hAnsi="Times New Roman" w:cs="Times New Roman"/>
                <w:bCs/>
                <w:sz w:val="24"/>
                <w:szCs w:val="24"/>
              </w:rPr>
              <w:t xml:space="preserve"> un Ministru kabineta</w:t>
            </w:r>
            <w:r w:rsidR="0062460A">
              <w:rPr>
                <w:rStyle w:val="FootnoteReference"/>
                <w:rFonts w:ascii="Times New Roman" w:hAnsi="Times New Roman" w:cs="Times New Roman"/>
                <w:bCs/>
                <w:sz w:val="24"/>
                <w:szCs w:val="24"/>
              </w:rPr>
              <w:footnoteReference w:id="8"/>
            </w:r>
            <w:r w:rsidR="0062460A">
              <w:rPr>
                <w:rFonts w:ascii="Times New Roman" w:hAnsi="Times New Roman" w:cs="Times New Roman"/>
                <w:bCs/>
                <w:sz w:val="24"/>
                <w:szCs w:val="24"/>
              </w:rPr>
              <w:t xml:space="preserve"> mājaslapās.</w:t>
            </w:r>
          </w:p>
        </w:tc>
      </w:tr>
      <w:tr w:rsidR="00A61EC1" w:rsidRPr="00A61EC1" w14:paraId="258B2E65" w14:textId="77777777" w:rsidTr="00A25FFA">
        <w:trPr>
          <w:cantSplit/>
        </w:trPr>
        <w:tc>
          <w:tcPr>
            <w:tcW w:w="427" w:type="pct"/>
            <w:hideMark/>
          </w:tcPr>
          <w:p w14:paraId="268CDAA7"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4.</w:t>
            </w:r>
          </w:p>
        </w:tc>
        <w:tc>
          <w:tcPr>
            <w:tcW w:w="1792" w:type="pct"/>
            <w:hideMark/>
          </w:tcPr>
          <w:p w14:paraId="04AD094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Cita informācija</w:t>
            </w:r>
          </w:p>
        </w:tc>
        <w:tc>
          <w:tcPr>
            <w:tcW w:w="2782" w:type="pct"/>
            <w:hideMark/>
          </w:tcPr>
          <w:p w14:paraId="7D4A46CD"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Nav</w:t>
            </w:r>
          </w:p>
        </w:tc>
      </w:tr>
    </w:tbl>
    <w:p w14:paraId="785F1AB1" w14:textId="5B0E2A0B"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71D645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FE1C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788B" w:rsidRPr="00A61EC1" w14:paraId="7D5B49DE"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3D925D"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4D0A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46477F8" w14:textId="29DD209F" w:rsidR="00E5323B" w:rsidRPr="00A61EC1" w:rsidRDefault="004D2B92" w:rsidP="00BE21E6">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r w:rsidR="00BE21E6">
              <w:rPr>
                <w:rFonts w:ascii="Times New Roman" w:eastAsia="Times New Roman" w:hAnsi="Times New Roman" w:cs="Times New Roman"/>
                <w:iCs/>
                <w:sz w:val="24"/>
                <w:szCs w:val="24"/>
                <w:lang w:eastAsia="lv-LV"/>
              </w:rPr>
              <w:t>, LZP, SZA, VIAA.</w:t>
            </w:r>
          </w:p>
        </w:tc>
      </w:tr>
      <w:tr w:rsidR="002D788B" w:rsidRPr="00A61EC1" w14:paraId="2CD0E49C"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DD59E"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68CD9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izpildes ietekme uz pārvaldes funkcijām un institucionālo struktūru.</w:t>
            </w:r>
            <w:r w:rsidRPr="00A61E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280ECC8" w14:textId="0E7668A5" w:rsidR="00D579C4" w:rsidRPr="00A61EC1" w:rsidRDefault="007D3E86" w:rsidP="00D03C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MK reorganizācijas rīkojumā noteikto, ar 2020. gada 1.</w:t>
            </w:r>
            <w:r w:rsidR="00624DD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jūliju tiks likvidēta SZA un LZP pārņems tās funkcijas attiecībā uz</w:t>
            </w:r>
            <w:r w:rsidR="00A45EA8">
              <w:rPr>
                <w:rFonts w:ascii="Times New Roman" w:eastAsia="Times New Roman" w:hAnsi="Times New Roman" w:cs="Times New Roman"/>
                <w:iCs/>
                <w:sz w:val="24"/>
                <w:szCs w:val="24"/>
                <w:lang w:eastAsia="lv-LV"/>
              </w:rPr>
              <w:t xml:space="preserve"> no </w:t>
            </w:r>
            <w:r w:rsidR="0000363B">
              <w:rPr>
                <w:rFonts w:ascii="Times New Roman" w:eastAsia="Times New Roman" w:hAnsi="Times New Roman" w:cs="Times New Roman"/>
                <w:iCs/>
                <w:sz w:val="24"/>
                <w:szCs w:val="24"/>
                <w:lang w:eastAsia="lv-LV"/>
              </w:rPr>
              <w:t>valsts budžeta finansēto zinātnisko pētījumu programmu projektu administratīvu un finansiālu uzraudzību, informācijas apkopošanu un pieejamības no</w:t>
            </w:r>
            <w:r w:rsidR="00A45EA8">
              <w:rPr>
                <w:rFonts w:ascii="Times New Roman" w:eastAsia="Times New Roman" w:hAnsi="Times New Roman" w:cs="Times New Roman"/>
                <w:iCs/>
                <w:sz w:val="24"/>
                <w:szCs w:val="24"/>
                <w:lang w:eastAsia="lv-LV"/>
              </w:rPr>
              <w:t>drošināšanu</w:t>
            </w:r>
            <w:r>
              <w:rPr>
                <w:rFonts w:ascii="Times New Roman" w:eastAsia="Times New Roman" w:hAnsi="Times New Roman" w:cs="Times New Roman"/>
                <w:iCs/>
                <w:sz w:val="24"/>
                <w:szCs w:val="24"/>
                <w:lang w:eastAsia="lv-LV"/>
              </w:rPr>
              <w:t xml:space="preserve">. </w:t>
            </w:r>
            <w:r w:rsidRPr="007D3E86">
              <w:rPr>
                <w:rFonts w:ascii="Times New Roman" w:eastAsia="Times New Roman" w:hAnsi="Times New Roman" w:cs="Times New Roman"/>
                <w:iCs/>
                <w:sz w:val="24"/>
                <w:szCs w:val="24"/>
                <w:lang w:eastAsia="lv-LV"/>
              </w:rPr>
              <w:t>Savukārt, a</w:t>
            </w:r>
            <w:r w:rsidR="00D579C4" w:rsidRPr="007D3E86">
              <w:rPr>
                <w:rFonts w:ascii="Times New Roman" w:eastAsia="Times New Roman" w:hAnsi="Times New Roman" w:cs="Times New Roman"/>
                <w:iCs/>
                <w:sz w:val="24"/>
                <w:szCs w:val="24"/>
                <w:lang w:eastAsia="lv-LV"/>
              </w:rPr>
              <w:t>r 2021.</w:t>
            </w:r>
            <w:r w:rsidR="00624DD7">
              <w:rPr>
                <w:rFonts w:ascii="Times New Roman" w:eastAsia="Times New Roman" w:hAnsi="Times New Roman" w:cs="Times New Roman"/>
                <w:iCs/>
                <w:sz w:val="24"/>
                <w:szCs w:val="24"/>
                <w:lang w:eastAsia="lv-LV"/>
              </w:rPr>
              <w:t xml:space="preserve"> </w:t>
            </w:r>
            <w:r w:rsidR="00D579C4" w:rsidRPr="007D3E86">
              <w:rPr>
                <w:rFonts w:ascii="Times New Roman" w:eastAsia="Times New Roman" w:hAnsi="Times New Roman" w:cs="Times New Roman"/>
                <w:iCs/>
                <w:sz w:val="24"/>
                <w:szCs w:val="24"/>
                <w:lang w:eastAsia="lv-LV"/>
              </w:rPr>
              <w:t>gada 1</w:t>
            </w:r>
            <w:r w:rsidR="00D579C4" w:rsidRPr="00A61EC1">
              <w:rPr>
                <w:rFonts w:ascii="Times New Roman" w:eastAsia="Times New Roman" w:hAnsi="Times New Roman" w:cs="Times New Roman"/>
                <w:iCs/>
                <w:sz w:val="24"/>
                <w:szCs w:val="24"/>
                <w:lang w:eastAsia="lv-LV"/>
              </w:rPr>
              <w:t>.</w:t>
            </w:r>
            <w:r w:rsidR="00624DD7">
              <w:rPr>
                <w:rFonts w:ascii="Times New Roman" w:eastAsia="Times New Roman" w:hAnsi="Times New Roman" w:cs="Times New Roman"/>
                <w:iCs/>
                <w:sz w:val="24"/>
                <w:szCs w:val="24"/>
                <w:lang w:eastAsia="lv-LV"/>
              </w:rPr>
              <w:t xml:space="preserve"> </w:t>
            </w:r>
            <w:r w:rsidR="00D579C4" w:rsidRPr="00A61EC1">
              <w:rPr>
                <w:rFonts w:ascii="Times New Roman" w:eastAsia="Times New Roman" w:hAnsi="Times New Roman" w:cs="Times New Roman"/>
                <w:iCs/>
                <w:sz w:val="24"/>
                <w:szCs w:val="24"/>
                <w:lang w:eastAsia="lv-LV"/>
              </w:rPr>
              <w:t>jūliju</w:t>
            </w:r>
            <w:r w:rsidR="00D03C2F" w:rsidRPr="00A61E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VIAA</w:t>
            </w:r>
            <w:r w:rsidR="00D03C2F" w:rsidRPr="00A61EC1">
              <w:rPr>
                <w:rFonts w:ascii="Times New Roman" w:eastAsia="Times New Roman" w:hAnsi="Times New Roman" w:cs="Times New Roman"/>
                <w:iCs/>
                <w:sz w:val="24"/>
                <w:szCs w:val="24"/>
                <w:lang w:eastAsia="lv-LV"/>
              </w:rPr>
              <w:t xml:space="preserve"> </w:t>
            </w:r>
            <w:r w:rsidR="00D03C2F" w:rsidRPr="00A61EC1">
              <w:rPr>
                <w:rFonts w:ascii="Times New Roman" w:hAnsi="Times New Roman" w:cs="Times New Roman"/>
                <w:sz w:val="24"/>
                <w:szCs w:val="24"/>
              </w:rPr>
              <w:t xml:space="preserve">funkcijas </w:t>
            </w:r>
            <w:r w:rsidR="00043ACB">
              <w:rPr>
                <w:rFonts w:ascii="Times New Roman" w:hAnsi="Times New Roman" w:cs="Times New Roman"/>
                <w:sz w:val="24"/>
                <w:szCs w:val="24"/>
              </w:rPr>
              <w:t>samazinās</w:t>
            </w:r>
            <w:r w:rsidR="00D03C2F" w:rsidRPr="00A61EC1">
              <w:rPr>
                <w:rFonts w:ascii="Times New Roman" w:eastAsia="Times New Roman" w:hAnsi="Times New Roman" w:cs="Times New Roman"/>
                <w:iCs/>
                <w:sz w:val="24"/>
                <w:szCs w:val="24"/>
                <w:lang w:eastAsia="lv-LV"/>
              </w:rPr>
              <w:t xml:space="preserve">, </w:t>
            </w:r>
            <w:r w:rsidR="00D579C4" w:rsidRPr="00A61EC1">
              <w:rPr>
                <w:rFonts w:ascii="Times New Roman" w:eastAsia="Times New Roman" w:hAnsi="Times New Roman" w:cs="Times New Roman"/>
                <w:iCs/>
                <w:sz w:val="24"/>
                <w:szCs w:val="24"/>
                <w:lang w:eastAsia="lv-LV"/>
              </w:rPr>
              <w:t>likvidē</w:t>
            </w:r>
            <w:r w:rsidR="00D03C2F" w:rsidRPr="00A61EC1">
              <w:rPr>
                <w:rFonts w:ascii="Times New Roman" w:eastAsia="Times New Roman" w:hAnsi="Times New Roman" w:cs="Times New Roman"/>
                <w:iCs/>
                <w:sz w:val="24"/>
                <w:szCs w:val="24"/>
                <w:lang w:eastAsia="lv-LV"/>
              </w:rPr>
              <w:t>jot</w:t>
            </w:r>
            <w:r w:rsidR="00D579C4" w:rsidRPr="00A61EC1">
              <w:rPr>
                <w:rFonts w:ascii="Times New Roman" w:eastAsia="Times New Roman" w:hAnsi="Times New Roman" w:cs="Times New Roman"/>
                <w:iCs/>
                <w:sz w:val="24"/>
                <w:szCs w:val="24"/>
                <w:lang w:eastAsia="lv-LV"/>
              </w:rPr>
              <w:t xml:space="preserve"> </w:t>
            </w:r>
            <w:r w:rsidR="00D03C2F" w:rsidRPr="00A61EC1">
              <w:rPr>
                <w:rFonts w:ascii="Times New Roman" w:eastAsia="Times New Roman" w:hAnsi="Times New Roman" w:cs="Times New Roman"/>
                <w:iCs/>
                <w:sz w:val="24"/>
                <w:szCs w:val="24"/>
                <w:lang w:eastAsia="lv-LV"/>
              </w:rPr>
              <w:t>struktūrvienību</w:t>
            </w:r>
            <w:r w:rsidR="00D579C4" w:rsidRPr="00A61EC1">
              <w:rPr>
                <w:rFonts w:ascii="Times New Roman" w:eastAsia="Times New Roman" w:hAnsi="Times New Roman" w:cs="Times New Roman"/>
                <w:iCs/>
                <w:sz w:val="24"/>
                <w:szCs w:val="24"/>
                <w:lang w:eastAsia="lv-LV"/>
              </w:rPr>
              <w:t>, kuras pārziņā ir zinātnes politikas īstenošanas funkcija</w:t>
            </w:r>
            <w:r w:rsidR="00A61EC1">
              <w:rPr>
                <w:rFonts w:ascii="Times New Roman" w:eastAsia="Times New Roman" w:hAnsi="Times New Roman" w:cs="Times New Roman"/>
                <w:iCs/>
                <w:sz w:val="24"/>
                <w:szCs w:val="24"/>
                <w:lang w:eastAsia="lv-LV"/>
              </w:rPr>
              <w:t xml:space="preserve">, un reorganizējot </w:t>
            </w:r>
            <w:r w:rsidR="00624DD7">
              <w:rPr>
                <w:rFonts w:ascii="Times New Roman" w:eastAsia="Times New Roman" w:hAnsi="Times New Roman" w:cs="Times New Roman"/>
                <w:iCs/>
                <w:sz w:val="24"/>
                <w:szCs w:val="24"/>
                <w:lang w:eastAsia="lv-LV"/>
              </w:rPr>
              <w:t xml:space="preserve">VIAA </w:t>
            </w:r>
            <w:r w:rsidR="00A61EC1">
              <w:rPr>
                <w:rFonts w:ascii="Times New Roman" w:eastAsia="Times New Roman" w:hAnsi="Times New Roman" w:cs="Times New Roman"/>
                <w:iCs/>
                <w:sz w:val="24"/>
                <w:szCs w:val="24"/>
                <w:lang w:eastAsia="lv-LV"/>
              </w:rPr>
              <w:t>struktūrvienību, kuras pārziņā ir EEZ/NO programmas īstenošana</w:t>
            </w:r>
            <w:r w:rsidR="00D579C4" w:rsidRPr="00A61EC1">
              <w:rPr>
                <w:rFonts w:ascii="Times New Roman" w:eastAsia="Times New Roman" w:hAnsi="Times New Roman" w:cs="Times New Roman"/>
                <w:iCs/>
                <w:sz w:val="24"/>
                <w:szCs w:val="24"/>
                <w:lang w:eastAsia="lv-LV"/>
              </w:rPr>
              <w:t xml:space="preserve">, jo </w:t>
            </w:r>
            <w:r w:rsidR="00B61675" w:rsidRPr="00A61EC1">
              <w:rPr>
                <w:rFonts w:ascii="Times New Roman" w:eastAsia="Times New Roman" w:hAnsi="Times New Roman" w:cs="Times New Roman"/>
                <w:iCs/>
                <w:sz w:val="24"/>
                <w:szCs w:val="24"/>
                <w:lang w:eastAsia="lv-LV"/>
              </w:rPr>
              <w:t>zinātnes politikas īstenošanas</w:t>
            </w:r>
            <w:r w:rsidR="00B61675">
              <w:rPr>
                <w:rFonts w:ascii="Times New Roman" w:eastAsia="Times New Roman" w:hAnsi="Times New Roman" w:cs="Times New Roman"/>
                <w:iCs/>
                <w:sz w:val="24"/>
                <w:szCs w:val="24"/>
                <w:lang w:eastAsia="lv-LV"/>
              </w:rPr>
              <w:t xml:space="preserve"> funkciju un EEZ/NO programmas īstenošana aktivitātes “Baltijas pētniecības programma” īstenošanu</w:t>
            </w:r>
            <w:r w:rsidR="00D579C4" w:rsidRPr="00A61EC1">
              <w:rPr>
                <w:rFonts w:ascii="Times New Roman" w:eastAsia="Times New Roman" w:hAnsi="Times New Roman" w:cs="Times New Roman"/>
                <w:iCs/>
                <w:sz w:val="24"/>
                <w:szCs w:val="24"/>
                <w:lang w:eastAsia="lv-LV"/>
              </w:rPr>
              <w:t xml:space="preserve"> pārņem</w:t>
            </w:r>
            <w:r w:rsidR="00B61675">
              <w:rPr>
                <w:rFonts w:ascii="Times New Roman" w:eastAsia="Times New Roman" w:hAnsi="Times New Roman" w:cs="Times New Roman"/>
                <w:iCs/>
                <w:sz w:val="24"/>
                <w:szCs w:val="24"/>
                <w:lang w:eastAsia="lv-LV"/>
              </w:rPr>
              <w:t>s</w:t>
            </w:r>
            <w:r w:rsidR="00D579C4" w:rsidRPr="00A61E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LZP</w:t>
            </w:r>
            <w:r w:rsidR="00D579C4" w:rsidRPr="00A61EC1">
              <w:rPr>
                <w:rFonts w:ascii="Times New Roman" w:eastAsia="Times New Roman" w:hAnsi="Times New Roman" w:cs="Times New Roman"/>
                <w:iCs/>
                <w:sz w:val="24"/>
                <w:szCs w:val="24"/>
                <w:lang w:eastAsia="lv-LV"/>
              </w:rPr>
              <w:t>.</w:t>
            </w:r>
          </w:p>
          <w:p w14:paraId="218DA222" w14:textId="6F9927ED" w:rsidR="00640FF3" w:rsidRPr="00A61EC1" w:rsidRDefault="00D579C4"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Projekta izpildē amata vietu skaita palielinājums vai samazinājums </w:t>
            </w:r>
            <w:r w:rsidR="00B61675">
              <w:rPr>
                <w:rFonts w:ascii="Times New Roman" w:hAnsi="Times New Roman" w:cs="Times New Roman"/>
                <w:sz w:val="24"/>
                <w:szCs w:val="24"/>
              </w:rPr>
              <w:t>netiek paredzēts</w:t>
            </w:r>
            <w:r w:rsidRPr="00A61EC1">
              <w:rPr>
                <w:rFonts w:ascii="Times New Roman" w:hAnsi="Times New Roman" w:cs="Times New Roman"/>
                <w:sz w:val="24"/>
                <w:szCs w:val="24"/>
              </w:rPr>
              <w:t xml:space="preserve">. </w:t>
            </w:r>
            <w:r w:rsidR="00043ACB">
              <w:rPr>
                <w:rFonts w:ascii="Times New Roman" w:hAnsi="Times New Roman" w:cs="Times New Roman"/>
                <w:sz w:val="24"/>
                <w:szCs w:val="24"/>
              </w:rPr>
              <w:t>Plānota</w:t>
            </w:r>
            <w:r w:rsidRPr="00A61EC1">
              <w:rPr>
                <w:rFonts w:ascii="Times New Roman" w:hAnsi="Times New Roman" w:cs="Times New Roman"/>
                <w:sz w:val="24"/>
                <w:szCs w:val="24"/>
              </w:rPr>
              <w:t xml:space="preserve"> amata vietu pārdale starp ministrijas iestādēm – </w:t>
            </w:r>
            <w:r w:rsidR="007D3E86">
              <w:rPr>
                <w:rFonts w:ascii="Times New Roman" w:hAnsi="Times New Roman" w:cs="Times New Roman"/>
                <w:sz w:val="24"/>
                <w:szCs w:val="24"/>
              </w:rPr>
              <w:t xml:space="preserve">esošo </w:t>
            </w:r>
            <w:r w:rsidR="00624DD7">
              <w:rPr>
                <w:rFonts w:ascii="Times New Roman" w:hAnsi="Times New Roman" w:cs="Times New Roman"/>
                <w:sz w:val="24"/>
                <w:szCs w:val="24"/>
              </w:rPr>
              <w:t>LZP</w:t>
            </w:r>
            <w:r w:rsidR="007D3E86">
              <w:rPr>
                <w:rFonts w:ascii="Times New Roman" w:hAnsi="Times New Roman" w:cs="Times New Roman"/>
                <w:sz w:val="24"/>
                <w:szCs w:val="24"/>
              </w:rPr>
              <w:t>, SZA un VIAA.</w:t>
            </w:r>
          </w:p>
          <w:p w14:paraId="0F77B952" w14:textId="619DB2D2" w:rsidR="00D579C4" w:rsidRPr="00A61EC1" w:rsidRDefault="007D3E86" w:rsidP="00D03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VIAA </w:t>
            </w:r>
            <w:r w:rsidR="00043ACB">
              <w:rPr>
                <w:rFonts w:ascii="Times New Roman" w:hAnsi="Times New Roman" w:cs="Times New Roman"/>
                <w:sz w:val="24"/>
                <w:szCs w:val="24"/>
              </w:rPr>
              <w:t>zinātnes politikas</w:t>
            </w:r>
            <w:r w:rsidR="00D03C2F" w:rsidRPr="00A61EC1">
              <w:rPr>
                <w:rFonts w:ascii="Times New Roman" w:hAnsi="Times New Roman" w:cs="Times New Roman"/>
                <w:sz w:val="24"/>
                <w:szCs w:val="24"/>
              </w:rPr>
              <w:t xml:space="preserve"> īstenošanas uzdevumus izpildošajiem </w:t>
            </w:r>
            <w:r w:rsidR="00D579C4" w:rsidRPr="00A61EC1">
              <w:rPr>
                <w:rFonts w:ascii="Times New Roman" w:hAnsi="Times New Roman" w:cs="Times New Roman"/>
                <w:sz w:val="24"/>
                <w:szCs w:val="24"/>
              </w:rPr>
              <w:t>nodarbinātajiem</w:t>
            </w:r>
            <w:r w:rsidR="003B6219">
              <w:rPr>
                <w:rFonts w:ascii="Times New Roman" w:hAnsi="Times New Roman" w:cs="Times New Roman"/>
                <w:sz w:val="24"/>
                <w:szCs w:val="24"/>
              </w:rPr>
              <w:t xml:space="preserve"> </w:t>
            </w:r>
            <w:r w:rsidRPr="00A61EC1">
              <w:rPr>
                <w:rFonts w:ascii="Times New Roman" w:hAnsi="Times New Roman" w:cs="Times New Roman"/>
                <w:sz w:val="24"/>
                <w:szCs w:val="24"/>
              </w:rPr>
              <w:t xml:space="preserve">(ierēdņiem) </w:t>
            </w:r>
            <w:r w:rsidR="00624DD7">
              <w:rPr>
                <w:rFonts w:ascii="Times New Roman" w:hAnsi="Times New Roman" w:cs="Times New Roman"/>
                <w:sz w:val="24"/>
                <w:szCs w:val="24"/>
              </w:rPr>
              <w:t>tiks</w:t>
            </w:r>
            <w:r w:rsidR="00624DD7" w:rsidRPr="00A61EC1">
              <w:rPr>
                <w:rFonts w:ascii="Times New Roman" w:hAnsi="Times New Roman" w:cs="Times New Roman"/>
                <w:sz w:val="24"/>
                <w:szCs w:val="24"/>
              </w:rPr>
              <w:t xml:space="preserve"> </w:t>
            </w:r>
            <w:r w:rsidRPr="00A61EC1">
              <w:rPr>
                <w:rFonts w:ascii="Times New Roman" w:hAnsi="Times New Roman" w:cs="Times New Roman"/>
                <w:sz w:val="24"/>
                <w:szCs w:val="24"/>
              </w:rPr>
              <w:t>piedāvāta iespēja turpināt veikt to pašu</w:t>
            </w:r>
            <w:r>
              <w:rPr>
                <w:rFonts w:ascii="Times New Roman" w:hAnsi="Times New Roman" w:cs="Times New Roman"/>
                <w:sz w:val="24"/>
                <w:szCs w:val="24"/>
              </w:rPr>
              <w:t xml:space="preserve"> darbu LZP.</w:t>
            </w:r>
          </w:p>
          <w:p w14:paraId="333FACB2" w14:textId="3ACE7906" w:rsidR="00D579C4" w:rsidRPr="00A61EC1" w:rsidRDefault="00D03C2F" w:rsidP="007D3E86">
            <w:pPr>
              <w:spacing w:after="0" w:line="240" w:lineRule="auto"/>
              <w:jc w:val="both"/>
              <w:rPr>
                <w:rFonts w:ascii="Times New Roman" w:hAnsi="Times New Roman" w:cs="Times New Roman"/>
                <w:bCs/>
                <w:sz w:val="24"/>
                <w:szCs w:val="24"/>
              </w:rPr>
            </w:pPr>
            <w:r w:rsidRPr="00A61EC1">
              <w:rPr>
                <w:rFonts w:ascii="Times New Roman" w:hAnsi="Times New Roman" w:cs="Times New Roman"/>
                <w:sz w:val="24"/>
                <w:szCs w:val="24"/>
              </w:rPr>
              <w:t xml:space="preserve">Ietekme uz cilvēkresursiem nav paredzama, jo </w:t>
            </w:r>
            <w:r w:rsidR="007D3E86">
              <w:rPr>
                <w:rFonts w:ascii="Times New Roman" w:hAnsi="Times New Roman" w:cs="Times New Roman"/>
                <w:sz w:val="24"/>
                <w:szCs w:val="24"/>
              </w:rPr>
              <w:t>SZA un VIAA</w:t>
            </w:r>
            <w:r w:rsidRPr="00A61EC1">
              <w:rPr>
                <w:rFonts w:ascii="Times New Roman" w:hAnsi="Times New Roman" w:cs="Times New Roman"/>
                <w:sz w:val="24"/>
                <w:szCs w:val="24"/>
              </w:rPr>
              <w:t xml:space="preserve"> nodarbinātie, kuri turpinās darbu </w:t>
            </w:r>
            <w:r w:rsidR="007D3E86">
              <w:rPr>
                <w:rFonts w:ascii="Times New Roman" w:hAnsi="Times New Roman" w:cs="Times New Roman"/>
                <w:sz w:val="24"/>
                <w:szCs w:val="24"/>
              </w:rPr>
              <w:t>LZP</w:t>
            </w:r>
            <w:r w:rsidR="00624DD7">
              <w:rPr>
                <w:rFonts w:ascii="Times New Roman" w:hAnsi="Times New Roman" w:cs="Times New Roman"/>
                <w:sz w:val="24"/>
                <w:szCs w:val="24"/>
              </w:rPr>
              <w:t>,</w:t>
            </w:r>
            <w:r w:rsidR="007D3E86">
              <w:rPr>
                <w:rFonts w:ascii="Times New Roman" w:hAnsi="Times New Roman" w:cs="Times New Roman"/>
                <w:sz w:val="24"/>
                <w:szCs w:val="24"/>
              </w:rPr>
              <w:t xml:space="preserve"> veiks tos pašus uzdevumus.</w:t>
            </w:r>
          </w:p>
        </w:tc>
      </w:tr>
      <w:tr w:rsidR="002D788B" w:rsidRPr="00A61EC1" w14:paraId="22E994C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EF422"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48B6C9"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990F36" w14:textId="780A9A89" w:rsidR="00E5323B" w:rsidRPr="00A61EC1" w:rsidRDefault="00B05725"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75FDBAC2" w14:textId="77777777" w:rsidR="00C25B49" w:rsidRPr="00A61EC1" w:rsidRDefault="00C25B49" w:rsidP="00894C55">
      <w:pPr>
        <w:spacing w:after="0" w:line="240" w:lineRule="auto"/>
        <w:rPr>
          <w:rFonts w:ascii="Times New Roman" w:hAnsi="Times New Roman" w:cs="Times New Roman"/>
          <w:sz w:val="24"/>
          <w:szCs w:val="24"/>
        </w:rPr>
      </w:pPr>
    </w:p>
    <w:p w14:paraId="21F29938" w14:textId="77777777" w:rsidR="00E5323B" w:rsidRPr="00A61EC1" w:rsidRDefault="00E5323B" w:rsidP="00894C55">
      <w:pPr>
        <w:spacing w:after="0" w:line="240" w:lineRule="auto"/>
        <w:rPr>
          <w:rFonts w:ascii="Times New Roman" w:hAnsi="Times New Roman" w:cs="Times New Roman"/>
          <w:sz w:val="24"/>
          <w:szCs w:val="24"/>
        </w:rPr>
      </w:pPr>
    </w:p>
    <w:p w14:paraId="1574A335" w14:textId="77777777" w:rsidR="00D03C2F" w:rsidRPr="00A61EC1" w:rsidRDefault="00D03C2F" w:rsidP="00D03C2F">
      <w:pPr>
        <w:spacing w:after="0" w:line="240" w:lineRule="auto"/>
        <w:ind w:firstLine="709"/>
        <w:jc w:val="both"/>
        <w:rPr>
          <w:rFonts w:ascii="Times New Roman" w:hAnsi="Times New Roman" w:cs="Times New Roman"/>
          <w:sz w:val="24"/>
          <w:szCs w:val="24"/>
        </w:rPr>
      </w:pPr>
    </w:p>
    <w:p w14:paraId="36A5F0A3" w14:textId="1D7AF22F" w:rsidR="00D03C2F" w:rsidRPr="00A61EC1" w:rsidRDefault="00D03C2F" w:rsidP="00D03C2F">
      <w:pPr>
        <w:jc w:val="both"/>
        <w:rPr>
          <w:rFonts w:ascii="Times New Roman" w:hAnsi="Times New Roman" w:cs="Times New Roman"/>
          <w:sz w:val="24"/>
          <w:szCs w:val="24"/>
        </w:rPr>
      </w:pPr>
      <w:r w:rsidRPr="00A61EC1">
        <w:rPr>
          <w:rFonts w:ascii="Times New Roman" w:hAnsi="Times New Roman" w:cs="Times New Roman"/>
          <w:sz w:val="24"/>
          <w:szCs w:val="24"/>
        </w:rPr>
        <w:t>Izglītības un zinātnes ministre</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I</w:t>
      </w:r>
      <w:r w:rsidR="004E19B4" w:rsidRPr="00A61EC1">
        <w:rPr>
          <w:rFonts w:ascii="Times New Roman" w:hAnsi="Times New Roman" w:cs="Times New Roman"/>
          <w:sz w:val="24"/>
          <w:szCs w:val="24"/>
        </w:rPr>
        <w:t xml:space="preserve">lga </w:t>
      </w:r>
      <w:r w:rsidRPr="00A61EC1">
        <w:rPr>
          <w:rFonts w:ascii="Times New Roman" w:hAnsi="Times New Roman" w:cs="Times New Roman"/>
          <w:sz w:val="24"/>
          <w:szCs w:val="24"/>
        </w:rPr>
        <w:t>Šuplinska</w:t>
      </w:r>
    </w:p>
    <w:p w14:paraId="170D6287" w14:textId="77777777" w:rsidR="00D03C2F" w:rsidRPr="00A61EC1" w:rsidRDefault="00D03C2F" w:rsidP="00D03C2F">
      <w:pPr>
        <w:spacing w:after="0" w:line="240" w:lineRule="auto"/>
        <w:jc w:val="both"/>
        <w:rPr>
          <w:rFonts w:ascii="Times New Roman" w:hAnsi="Times New Roman" w:cs="Times New Roman"/>
          <w:sz w:val="24"/>
          <w:szCs w:val="24"/>
        </w:rPr>
      </w:pPr>
    </w:p>
    <w:p w14:paraId="77898931" w14:textId="77777777" w:rsidR="00D03C2F" w:rsidRPr="00A61EC1" w:rsidRDefault="00D03C2F" w:rsidP="00D03C2F">
      <w:pPr>
        <w:spacing w:after="0" w:line="240" w:lineRule="auto"/>
        <w:jc w:val="both"/>
        <w:rPr>
          <w:rFonts w:ascii="Times New Roman" w:hAnsi="Times New Roman" w:cs="Times New Roman"/>
          <w:sz w:val="24"/>
          <w:szCs w:val="24"/>
        </w:rPr>
      </w:pPr>
    </w:p>
    <w:p w14:paraId="726106D2" w14:textId="799FDA67" w:rsidR="00D03C2F" w:rsidRPr="00A61EC1" w:rsidRDefault="00D03C2F"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Valsts sekretāre </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L</w:t>
      </w:r>
      <w:r w:rsidR="004E19B4" w:rsidRPr="00A61EC1">
        <w:rPr>
          <w:rFonts w:ascii="Times New Roman" w:hAnsi="Times New Roman" w:cs="Times New Roman"/>
          <w:sz w:val="24"/>
          <w:szCs w:val="24"/>
        </w:rPr>
        <w:t>īga</w:t>
      </w:r>
      <w:r w:rsidRPr="00A61EC1">
        <w:rPr>
          <w:rFonts w:ascii="Times New Roman" w:hAnsi="Times New Roman" w:cs="Times New Roman"/>
          <w:sz w:val="24"/>
          <w:szCs w:val="24"/>
        </w:rPr>
        <w:t xml:space="preserve"> Lejiņa</w:t>
      </w:r>
    </w:p>
    <w:p w14:paraId="0F4FA765" w14:textId="77777777" w:rsidR="00D03C2F" w:rsidRPr="00A61EC1" w:rsidRDefault="00D03C2F" w:rsidP="00D03C2F">
      <w:pPr>
        <w:spacing w:after="0" w:line="240" w:lineRule="auto"/>
        <w:rPr>
          <w:rFonts w:ascii="Times New Roman" w:hAnsi="Times New Roman" w:cs="Times New Roman"/>
          <w:sz w:val="24"/>
          <w:szCs w:val="24"/>
        </w:rPr>
      </w:pPr>
    </w:p>
    <w:p w14:paraId="7DD57FF7" w14:textId="77777777" w:rsidR="00D03C2F" w:rsidRPr="00A61EC1" w:rsidRDefault="00D03C2F" w:rsidP="00D03C2F">
      <w:pPr>
        <w:spacing w:after="0" w:line="240" w:lineRule="auto"/>
        <w:rPr>
          <w:rFonts w:ascii="Times New Roman" w:hAnsi="Times New Roman" w:cs="Times New Roman"/>
          <w:sz w:val="24"/>
          <w:szCs w:val="24"/>
        </w:rPr>
      </w:pPr>
    </w:p>
    <w:p w14:paraId="5DF415F0" w14:textId="77777777" w:rsidR="00D03C2F" w:rsidRPr="00A61EC1" w:rsidRDefault="00D03C2F" w:rsidP="00D03C2F">
      <w:pPr>
        <w:spacing w:after="0" w:line="240" w:lineRule="auto"/>
        <w:rPr>
          <w:rFonts w:ascii="Times New Roman" w:hAnsi="Times New Roman" w:cs="Times New Roman"/>
          <w:sz w:val="24"/>
          <w:szCs w:val="24"/>
        </w:rPr>
      </w:pPr>
    </w:p>
    <w:p w14:paraId="77FA84AE" w14:textId="77777777" w:rsidR="00D03C2F" w:rsidRPr="00A61EC1" w:rsidRDefault="00D03C2F" w:rsidP="00D03C2F">
      <w:pPr>
        <w:spacing w:after="0" w:line="240" w:lineRule="auto"/>
        <w:rPr>
          <w:rFonts w:ascii="Times New Roman" w:hAnsi="Times New Roman" w:cs="Times New Roman"/>
          <w:sz w:val="24"/>
          <w:szCs w:val="24"/>
        </w:rPr>
      </w:pPr>
    </w:p>
    <w:p w14:paraId="2D4B7BB5" w14:textId="77777777" w:rsidR="007D3E86" w:rsidRPr="001A3BFE" w:rsidRDefault="007D3E86" w:rsidP="007D3E86">
      <w:pPr>
        <w:spacing w:after="0" w:line="240" w:lineRule="auto"/>
        <w:rPr>
          <w:rFonts w:ascii="Times New Roman" w:hAnsi="Times New Roman" w:cs="Times New Roman"/>
          <w:sz w:val="20"/>
          <w:szCs w:val="20"/>
        </w:rPr>
      </w:pPr>
      <w:r w:rsidRPr="001A3BFE">
        <w:rPr>
          <w:rFonts w:ascii="Times New Roman" w:hAnsi="Times New Roman" w:cs="Times New Roman"/>
          <w:sz w:val="20"/>
          <w:szCs w:val="20"/>
        </w:rPr>
        <w:t>L.F.Dreimane 67047970</w:t>
      </w:r>
    </w:p>
    <w:p w14:paraId="43D5A106" w14:textId="77777777" w:rsidR="007D3E86" w:rsidRPr="001A3BFE" w:rsidRDefault="007D3E86" w:rsidP="007D3E86">
      <w:pPr>
        <w:spacing w:after="0" w:line="240" w:lineRule="auto"/>
        <w:rPr>
          <w:rFonts w:ascii="Times New Roman" w:hAnsi="Times New Roman" w:cs="Times New Roman"/>
          <w:sz w:val="20"/>
          <w:szCs w:val="20"/>
        </w:rPr>
      </w:pPr>
      <w:r w:rsidRPr="001A3BFE">
        <w:rPr>
          <w:rFonts w:ascii="Times New Roman" w:hAnsi="Times New Roman" w:cs="Times New Roman"/>
          <w:sz w:val="20"/>
          <w:szCs w:val="20"/>
        </w:rPr>
        <w:t>lana.dreimane@izm.gov.lv</w:t>
      </w:r>
    </w:p>
    <w:p w14:paraId="352F5528" w14:textId="77777777" w:rsidR="00EB68CB" w:rsidRPr="00043ACB" w:rsidRDefault="00EB68CB" w:rsidP="00894C55">
      <w:pPr>
        <w:tabs>
          <w:tab w:val="left" w:pos="6237"/>
        </w:tabs>
        <w:spacing w:after="0" w:line="240" w:lineRule="auto"/>
        <w:rPr>
          <w:rFonts w:ascii="Times New Roman" w:hAnsi="Times New Roman" w:cs="Times New Roman"/>
          <w:sz w:val="20"/>
          <w:szCs w:val="20"/>
        </w:rPr>
      </w:pPr>
    </w:p>
    <w:sectPr w:rsidR="00EB68CB" w:rsidRPr="00043AC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620A0" w16cid:durableId="1F85615E"/>
  <w16cid:commentId w16cid:paraId="165464F8" w16cid:durableId="1F856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863E" w14:textId="77777777" w:rsidR="003D2AFE" w:rsidRDefault="003D2AFE" w:rsidP="00894C55">
      <w:pPr>
        <w:spacing w:after="0" w:line="240" w:lineRule="auto"/>
      </w:pPr>
      <w:r>
        <w:separator/>
      </w:r>
    </w:p>
  </w:endnote>
  <w:endnote w:type="continuationSeparator" w:id="0">
    <w:p w14:paraId="7DA9E32E" w14:textId="77777777" w:rsidR="003D2AFE" w:rsidRDefault="003D2AFE" w:rsidP="00894C55">
      <w:pPr>
        <w:spacing w:after="0" w:line="240" w:lineRule="auto"/>
      </w:pPr>
      <w:r>
        <w:continuationSeparator/>
      </w:r>
    </w:p>
  </w:endnote>
  <w:endnote w:type="continuationNotice" w:id="1">
    <w:p w14:paraId="573F28B8" w14:textId="77777777" w:rsidR="003D2AFE" w:rsidRDefault="003D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2478" w14:textId="77777777" w:rsidR="00AF3EB0" w:rsidRDefault="00AF3EB0" w:rsidP="00F25C30">
    <w:pPr>
      <w:pStyle w:val="Header"/>
    </w:pPr>
  </w:p>
  <w:p w14:paraId="2FC1C4F2" w14:textId="77777777" w:rsidR="00AF3EB0" w:rsidRDefault="00AF3EB0" w:rsidP="00F25C30"/>
  <w:p w14:paraId="2EA15505" w14:textId="18DE866C" w:rsidR="00AF3EB0" w:rsidRPr="00F25C30" w:rsidRDefault="00AF3EB0" w:rsidP="00711FC4">
    <w:pPr>
      <w:pStyle w:val="Footer"/>
      <w:rPr>
        <w:rFonts w:ascii="Times New Roman" w:hAnsi="Times New Roman" w:cs="Times New Roman"/>
        <w:sz w:val="20"/>
        <w:szCs w:val="20"/>
      </w:rPr>
    </w:pPr>
    <w:r w:rsidRPr="00F25C30">
      <w:rPr>
        <w:rFonts w:ascii="Times New Roman" w:hAnsi="Times New Roman" w:cs="Times New Roman"/>
        <w:sz w:val="20"/>
        <w:szCs w:val="20"/>
      </w:rPr>
      <w:t>IZM</w:t>
    </w:r>
    <w:r>
      <w:rPr>
        <w:rFonts w:ascii="Times New Roman" w:hAnsi="Times New Roman" w:cs="Times New Roman"/>
        <w:sz w:val="20"/>
        <w:szCs w:val="20"/>
      </w:rPr>
      <w:t>a</w:t>
    </w:r>
    <w:r w:rsidRPr="00F25C30">
      <w:rPr>
        <w:rFonts w:ascii="Times New Roman" w:hAnsi="Times New Roman" w:cs="Times New Roman"/>
        <w:sz w:val="20"/>
        <w:szCs w:val="20"/>
      </w:rPr>
      <w:t>not</w:t>
    </w:r>
    <w:r w:rsidR="005C09BC">
      <w:rPr>
        <w:rFonts w:ascii="Times New Roman" w:hAnsi="Times New Roman" w:cs="Times New Roman"/>
        <w:sz w:val="20"/>
        <w:szCs w:val="20"/>
      </w:rPr>
      <w:t>_24</w:t>
    </w:r>
    <w:r w:rsidRPr="00F25C30">
      <w:rPr>
        <w:rFonts w:ascii="Times New Roman" w:hAnsi="Times New Roman" w:cs="Times New Roman"/>
        <w:sz w:val="20"/>
        <w:szCs w:val="20"/>
      </w:rPr>
      <w:t>0420_LZP_nolikums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D76E" w14:textId="09167970" w:rsidR="00AF3EB0" w:rsidRPr="00F25C30" w:rsidRDefault="00AF3EB0" w:rsidP="00F25C30">
    <w:pPr>
      <w:pStyle w:val="Footer"/>
      <w:rPr>
        <w:rFonts w:ascii="Times New Roman" w:hAnsi="Times New Roman" w:cs="Times New Roman"/>
        <w:sz w:val="20"/>
        <w:szCs w:val="20"/>
      </w:rPr>
    </w:pPr>
    <w:r w:rsidRPr="00F25C30">
      <w:rPr>
        <w:rFonts w:ascii="Times New Roman" w:hAnsi="Times New Roman" w:cs="Times New Roman"/>
        <w:sz w:val="20"/>
        <w:szCs w:val="20"/>
      </w:rPr>
      <w:t>IZM</w:t>
    </w:r>
    <w:r>
      <w:rPr>
        <w:rFonts w:ascii="Times New Roman" w:hAnsi="Times New Roman" w:cs="Times New Roman"/>
        <w:sz w:val="20"/>
        <w:szCs w:val="20"/>
      </w:rPr>
      <w:t>a</w:t>
    </w:r>
    <w:r w:rsidRPr="00F25C30">
      <w:rPr>
        <w:rFonts w:ascii="Times New Roman" w:hAnsi="Times New Roman" w:cs="Times New Roman"/>
        <w:sz w:val="20"/>
        <w:szCs w:val="20"/>
      </w:rPr>
      <w:t>not</w:t>
    </w:r>
    <w:r w:rsidR="005C09BC">
      <w:rPr>
        <w:rFonts w:ascii="Times New Roman" w:hAnsi="Times New Roman" w:cs="Times New Roman"/>
        <w:sz w:val="20"/>
        <w:szCs w:val="20"/>
      </w:rPr>
      <w:t>_24</w:t>
    </w:r>
    <w:r w:rsidRPr="00F25C30">
      <w:rPr>
        <w:rFonts w:ascii="Times New Roman" w:hAnsi="Times New Roman" w:cs="Times New Roman"/>
        <w:sz w:val="20"/>
        <w:szCs w:val="20"/>
      </w:rPr>
      <w:t>0420_LZP_nolikums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C58B0" w14:textId="77777777" w:rsidR="003D2AFE" w:rsidRDefault="003D2AFE" w:rsidP="00894C55">
      <w:pPr>
        <w:spacing w:after="0" w:line="240" w:lineRule="auto"/>
      </w:pPr>
      <w:r>
        <w:separator/>
      </w:r>
    </w:p>
  </w:footnote>
  <w:footnote w:type="continuationSeparator" w:id="0">
    <w:p w14:paraId="2B1A54EB" w14:textId="77777777" w:rsidR="003D2AFE" w:rsidRDefault="003D2AFE" w:rsidP="00894C55">
      <w:pPr>
        <w:spacing w:after="0" w:line="240" w:lineRule="auto"/>
      </w:pPr>
      <w:r>
        <w:continuationSeparator/>
      </w:r>
    </w:p>
  </w:footnote>
  <w:footnote w:type="continuationNotice" w:id="1">
    <w:p w14:paraId="10E6941F" w14:textId="77777777" w:rsidR="003D2AFE" w:rsidRDefault="003D2AFE">
      <w:pPr>
        <w:spacing w:after="0" w:line="240" w:lineRule="auto"/>
      </w:pPr>
    </w:p>
  </w:footnote>
  <w:footnote w:id="2">
    <w:p w14:paraId="12C8D718" w14:textId="0B0C0AB7" w:rsidR="00AF3EB0" w:rsidRPr="00AA7A57" w:rsidRDefault="00AF3EB0">
      <w:pPr>
        <w:pStyle w:val="FootnoteText"/>
        <w:rPr>
          <w:rFonts w:ascii="Times New Roman" w:hAnsi="Times New Roman" w:cs="Times New Roman"/>
        </w:rPr>
      </w:pPr>
      <w:r w:rsidRPr="00AA7A57">
        <w:rPr>
          <w:rStyle w:val="FootnoteReference"/>
          <w:rFonts w:ascii="Times New Roman" w:hAnsi="Times New Roman" w:cs="Times New Roman"/>
        </w:rPr>
        <w:footnoteRef/>
      </w:r>
      <w:r w:rsidRPr="00AA7A57">
        <w:rPr>
          <w:rFonts w:ascii="Times New Roman" w:hAnsi="Times New Roman" w:cs="Times New Roman"/>
        </w:rPr>
        <w:t xml:space="preserve">https://titania.saeima.lv/LIVS13/saeimalivs13.nsf/0/DB4A4658E8A5449AC22584BA002808F6?OpenDocument </w:t>
      </w:r>
    </w:p>
  </w:footnote>
  <w:footnote w:id="3">
    <w:p w14:paraId="589FC187" w14:textId="6A1A4154" w:rsidR="00AF3EB0" w:rsidRPr="00AA7A57" w:rsidRDefault="00AF3EB0">
      <w:pPr>
        <w:pStyle w:val="FootnoteText"/>
        <w:rPr>
          <w:rFonts w:ascii="Times New Roman" w:hAnsi="Times New Roman" w:cs="Times New Roman"/>
        </w:rPr>
      </w:pPr>
      <w:r w:rsidRPr="00AA7A57">
        <w:rPr>
          <w:rStyle w:val="FootnoteReference"/>
          <w:rFonts w:ascii="Times New Roman" w:hAnsi="Times New Roman" w:cs="Times New Roman"/>
        </w:rPr>
        <w:footnoteRef/>
      </w:r>
      <w:r w:rsidRPr="00AA7A57">
        <w:rPr>
          <w:rFonts w:ascii="Times New Roman" w:hAnsi="Times New Roman" w:cs="Times New Roman"/>
        </w:rPr>
        <w:t xml:space="preserve"> https://rio.jrc.ec.europa.eu/en/library/specific-support-latvia-final-report-%E2%80%93-latvian-research-funding-system-0</w:t>
      </w:r>
    </w:p>
  </w:footnote>
  <w:footnote w:id="4">
    <w:p w14:paraId="4D09B8AF" w14:textId="3923F684" w:rsidR="00AF3EB0" w:rsidRDefault="00AF3EB0">
      <w:pPr>
        <w:pStyle w:val="FootnoteText"/>
      </w:pPr>
      <w:r>
        <w:rPr>
          <w:rStyle w:val="FootnoteReference"/>
        </w:rPr>
        <w:footnoteRef/>
      </w:r>
      <w:r>
        <w:t xml:space="preserve"> </w:t>
      </w:r>
      <w:r w:rsidRPr="00C90E07">
        <w:t>Pieejams: https://www.oecd-ilibrary.org/economics/oecd-economic-surveys-latvia_25222988</w:t>
      </w:r>
    </w:p>
  </w:footnote>
  <w:footnote w:id="5">
    <w:p w14:paraId="78BB94FF" w14:textId="77777777" w:rsidR="00AF3EB0" w:rsidRPr="00132CB7" w:rsidRDefault="00AF3EB0" w:rsidP="004D2B92">
      <w:pPr>
        <w:pStyle w:val="FootnoteText"/>
        <w:rPr>
          <w:rFonts w:ascii="Times New Roman" w:hAnsi="Times New Roman" w:cs="Times New Roman"/>
        </w:rPr>
      </w:pPr>
      <w:r w:rsidRPr="00132CB7">
        <w:rPr>
          <w:rStyle w:val="FootnoteReference"/>
          <w:rFonts w:ascii="Times New Roman" w:hAnsi="Times New Roman" w:cs="Times New Roman"/>
        </w:rPr>
        <w:footnoteRef/>
      </w:r>
      <w:r w:rsidRPr="00132CB7">
        <w:rPr>
          <w:rFonts w:ascii="Times New Roman" w:hAnsi="Times New Roman" w:cs="Times New Roman"/>
        </w:rPr>
        <w:t xml:space="preserve"> </w:t>
      </w:r>
      <w:hyperlink r:id="rId1" w:history="1">
        <w:r w:rsidRPr="00132CB7">
          <w:rPr>
            <w:rStyle w:val="Hyperlink"/>
            <w:rFonts w:ascii="Times New Roman" w:hAnsi="Times New Roman" w:cs="Times New Roman"/>
            <w:color w:val="auto"/>
          </w:rPr>
          <w:t>https://www.eeagrants.lv/files/Research_and_Education_2019.pdf</w:t>
        </w:r>
      </w:hyperlink>
    </w:p>
  </w:footnote>
  <w:footnote w:id="6">
    <w:p w14:paraId="260AA01C" w14:textId="684DAE80" w:rsidR="00AF3EB0" w:rsidRPr="0062460A" w:rsidRDefault="00AF3EB0" w:rsidP="00132CB7">
      <w:pPr>
        <w:pStyle w:val="FootnoteText"/>
        <w:rPr>
          <w:rFonts w:ascii="Times New Roman" w:hAnsi="Times New Roman" w:cs="Times New Roman"/>
        </w:rPr>
      </w:pPr>
      <w:r w:rsidRPr="00132CB7">
        <w:rPr>
          <w:rStyle w:val="FootnoteReference"/>
          <w:rFonts w:ascii="Times New Roman" w:hAnsi="Times New Roman" w:cs="Times New Roman"/>
        </w:rPr>
        <w:footnoteRef/>
      </w:r>
      <w:r w:rsidRPr="00132CB7">
        <w:rPr>
          <w:rFonts w:ascii="Times New Roman" w:hAnsi="Times New Roman" w:cs="Times New Roman"/>
        </w:rPr>
        <w:t xml:space="preserve"> </w:t>
      </w:r>
      <w:hyperlink r:id="rId2" w:history="1">
        <w:r w:rsidRPr="00132CB7">
          <w:rPr>
            <w:rStyle w:val="Hyperlink"/>
            <w:rFonts w:ascii="Times New Roman" w:hAnsi="Times New Roman" w:cs="Times New Roman"/>
            <w:color w:val="auto"/>
          </w:rPr>
          <w:t>http://tap.mk.gov.lv/doc/2019_10/IZMkz_041019_zin_kons.1832.docx</w:t>
        </w:r>
      </w:hyperlink>
      <w:r w:rsidRPr="00132CB7">
        <w:rPr>
          <w:rFonts w:ascii="Times New Roman" w:hAnsi="Times New Roman" w:cs="Times New Roman"/>
        </w:rPr>
        <w:t xml:space="preserve">, </w:t>
      </w:r>
      <w:r w:rsidRPr="00132CB7">
        <w:rPr>
          <w:rFonts w:ascii="Times New Roman" w:hAnsi="Times New Roman" w:cs="Times New Roman"/>
          <w:bCs/>
        </w:rPr>
        <w:t xml:space="preserve">apstiprināts ar Ministru kabineta 2019. gada 14. oktobra rīkojumu Nr. 495 “Par konceptuālo ziņojumu “Par Latvijas zinātnes politikas ieviešanas sistēmas </w:t>
      </w:r>
      <w:r w:rsidRPr="0062460A">
        <w:rPr>
          <w:rFonts w:ascii="Times New Roman" w:hAnsi="Times New Roman" w:cs="Times New Roman"/>
          <w:bCs/>
        </w:rPr>
        <w:t>institucionālo konsolidāciju””.</w:t>
      </w:r>
    </w:p>
  </w:footnote>
  <w:footnote w:id="7">
    <w:p w14:paraId="08290210" w14:textId="2840DEAE" w:rsidR="00AF3EB0" w:rsidRPr="0062460A" w:rsidRDefault="00AF3EB0">
      <w:pPr>
        <w:pStyle w:val="FootnoteText"/>
        <w:rPr>
          <w:rFonts w:ascii="Times New Roman" w:hAnsi="Times New Roman" w:cs="Times New Roman"/>
        </w:rPr>
      </w:pPr>
      <w:r w:rsidRPr="0062460A">
        <w:rPr>
          <w:rStyle w:val="FootnoteReference"/>
          <w:rFonts w:ascii="Times New Roman" w:hAnsi="Times New Roman" w:cs="Times New Roman"/>
        </w:rPr>
        <w:footnoteRef/>
      </w:r>
      <w:r w:rsidRPr="0062460A">
        <w:rPr>
          <w:rFonts w:ascii="Times New Roman" w:hAnsi="Times New Roman" w:cs="Times New Roman"/>
        </w:rPr>
        <w:t xml:space="preserve"> </w:t>
      </w:r>
      <w:hyperlink r:id="rId3" w:history="1">
        <w:r w:rsidRPr="0062460A">
          <w:rPr>
            <w:rStyle w:val="Hyperlink"/>
            <w:rFonts w:ascii="Times New Roman" w:hAnsi="Times New Roman" w:cs="Times New Roman"/>
            <w:color w:val="auto"/>
          </w:rPr>
          <w:t>https://izm.gov.lv/lv/aktualitates/3689-strategiski-virzita-un-efektiva-latvijas-zinatnes-politikas-ieviesana</w:t>
        </w:r>
      </w:hyperlink>
    </w:p>
  </w:footnote>
  <w:footnote w:id="8">
    <w:p w14:paraId="5CBCF35B" w14:textId="30161BA8" w:rsidR="00AF3EB0" w:rsidRDefault="00AF3EB0">
      <w:pPr>
        <w:pStyle w:val="FootnoteText"/>
      </w:pPr>
      <w:r w:rsidRPr="0062460A">
        <w:rPr>
          <w:rStyle w:val="FootnoteReference"/>
          <w:rFonts w:ascii="Times New Roman" w:hAnsi="Times New Roman" w:cs="Times New Roman"/>
        </w:rPr>
        <w:footnoteRef/>
      </w:r>
      <w:r w:rsidRPr="0062460A">
        <w:rPr>
          <w:rFonts w:ascii="Times New Roman" w:hAnsi="Times New Roman" w:cs="Times New Roman"/>
        </w:rPr>
        <w:t xml:space="preserve"> </w:t>
      </w:r>
      <w:hyperlink r:id="rId4" w:history="1">
        <w:r w:rsidRPr="0062460A">
          <w:rPr>
            <w:rStyle w:val="Hyperlink"/>
            <w:rFonts w:ascii="Times New Roman" w:hAnsi="Times New Roman" w:cs="Times New Roman"/>
            <w:color w:val="auto"/>
          </w:rPr>
          <w:t>https://www.mk.gov.lv/lv/aktualitates/strategiski-virzita-un-efektiva-latvijas-zinatnes-politikas-ieviesana</w:t>
        </w:r>
      </w:hyperlink>
      <w:r w:rsidRPr="0062460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CA010" w14:textId="77777777" w:rsidR="00AF3EB0" w:rsidRPr="00C25B49" w:rsidRDefault="00AF3E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1AC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FE8"/>
    <w:multiLevelType w:val="hybridMultilevel"/>
    <w:tmpl w:val="16F62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3390B"/>
    <w:multiLevelType w:val="hybridMultilevel"/>
    <w:tmpl w:val="A6B2A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85E98"/>
    <w:multiLevelType w:val="hybridMultilevel"/>
    <w:tmpl w:val="B5423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E30C5"/>
    <w:multiLevelType w:val="hybridMultilevel"/>
    <w:tmpl w:val="75189BD8"/>
    <w:lvl w:ilvl="0" w:tplc="37425C24">
      <w:start w:val="1"/>
      <w:numFmt w:val="bullet"/>
      <w:lvlText w:val="­"/>
      <w:lvlJc w:val="left"/>
      <w:pPr>
        <w:ind w:left="1080" w:hanging="360"/>
      </w:pPr>
      <w:rPr>
        <w:rFonts w:ascii="Courier New" w:hAnsi="Courier New"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31C52138"/>
    <w:multiLevelType w:val="hybridMultilevel"/>
    <w:tmpl w:val="8A6CC962"/>
    <w:lvl w:ilvl="0" w:tplc="5024F928">
      <w:start w:val="1"/>
      <w:numFmt w:val="decimal"/>
      <w:lvlText w:val="%1)"/>
      <w:lvlJc w:val="left"/>
      <w:pPr>
        <w:ind w:left="462" w:hanging="405"/>
      </w:pPr>
      <w:rPr>
        <w:rFonts w:ascii="Times New Roman" w:eastAsiaTheme="minorHAnsi" w:hAnsi="Times New Roman" w:cs="Times New Roman"/>
      </w:r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5" w15:restartNumberingAfterBreak="0">
    <w:nsid w:val="3212110B"/>
    <w:multiLevelType w:val="hybridMultilevel"/>
    <w:tmpl w:val="0FDAA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261C8"/>
    <w:multiLevelType w:val="hybridMultilevel"/>
    <w:tmpl w:val="15E8C968"/>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34F7034"/>
    <w:multiLevelType w:val="hybridMultilevel"/>
    <w:tmpl w:val="C7604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C4086"/>
    <w:multiLevelType w:val="hybridMultilevel"/>
    <w:tmpl w:val="B94E5664"/>
    <w:lvl w:ilvl="0" w:tplc="7DF45F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2ED5"/>
    <w:multiLevelType w:val="hybridMultilevel"/>
    <w:tmpl w:val="D60C2240"/>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0E229FD"/>
    <w:multiLevelType w:val="hybridMultilevel"/>
    <w:tmpl w:val="094E30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DC23403"/>
    <w:multiLevelType w:val="hybridMultilevel"/>
    <w:tmpl w:val="ABEAD92C"/>
    <w:lvl w:ilvl="0" w:tplc="37425C24">
      <w:start w:val="1"/>
      <w:numFmt w:val="bullet"/>
      <w:lvlText w:val="­"/>
      <w:lvlJc w:val="left"/>
      <w:pPr>
        <w:ind w:left="720" w:hanging="360"/>
      </w:pPr>
      <w:rPr>
        <w:rFonts w:ascii="Courier New" w:hAnsi="Courier New" w:cs="Times New Roman"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58437C9"/>
    <w:multiLevelType w:val="hybridMultilevel"/>
    <w:tmpl w:val="AAFE7246"/>
    <w:lvl w:ilvl="0" w:tplc="8BACED6A">
      <w:start w:val="70"/>
      <w:numFmt w:val="bullet"/>
      <w:lvlText w:val="-"/>
      <w:lvlJc w:val="left"/>
      <w:pPr>
        <w:ind w:left="720" w:hanging="360"/>
      </w:pPr>
      <w:rPr>
        <w:rFonts w:ascii="Calibri" w:eastAsia="Calibri" w:hAnsi="Calibri"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901252A"/>
    <w:multiLevelType w:val="hybridMultilevel"/>
    <w:tmpl w:val="7F962AC8"/>
    <w:lvl w:ilvl="0" w:tplc="9A38D52C">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6F7819F6"/>
    <w:multiLevelType w:val="hybridMultilevel"/>
    <w:tmpl w:val="8A6CC962"/>
    <w:lvl w:ilvl="0" w:tplc="5024F928">
      <w:start w:val="1"/>
      <w:numFmt w:val="decimal"/>
      <w:lvlText w:val="%1)"/>
      <w:lvlJc w:val="left"/>
      <w:pPr>
        <w:ind w:left="462" w:hanging="405"/>
      </w:pPr>
      <w:rPr>
        <w:rFonts w:ascii="Times New Roman" w:eastAsiaTheme="minorHAnsi" w:hAnsi="Times New Roman" w:cs="Times New Roman"/>
      </w:r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num w:numId="1">
    <w:abstractNumId w:val="10"/>
  </w:num>
  <w:num w:numId="2">
    <w:abstractNumId w:val="6"/>
  </w:num>
  <w:num w:numId="3">
    <w:abstractNumId w:val="9"/>
  </w:num>
  <w:num w:numId="4">
    <w:abstractNumId w:val="12"/>
  </w:num>
  <w:num w:numId="5">
    <w:abstractNumId w:val="3"/>
  </w:num>
  <w:num w:numId="6">
    <w:abstractNumId w:val="11"/>
  </w:num>
  <w:num w:numId="7">
    <w:abstractNumId w:val="1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 w:numId="13">
    <w:abstractNumId w:val="8"/>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EBD"/>
    <w:rsid w:val="0000363B"/>
    <w:rsid w:val="00043ACB"/>
    <w:rsid w:val="00061108"/>
    <w:rsid w:val="0007191B"/>
    <w:rsid w:val="000829BD"/>
    <w:rsid w:val="000C0DB8"/>
    <w:rsid w:val="000D75FE"/>
    <w:rsid w:val="000E11A0"/>
    <w:rsid w:val="000E63F6"/>
    <w:rsid w:val="000F75EF"/>
    <w:rsid w:val="00110D25"/>
    <w:rsid w:val="0011741E"/>
    <w:rsid w:val="00130B61"/>
    <w:rsid w:val="00132CB7"/>
    <w:rsid w:val="00142F09"/>
    <w:rsid w:val="00151F2E"/>
    <w:rsid w:val="0017562F"/>
    <w:rsid w:val="001A4461"/>
    <w:rsid w:val="001C5BB4"/>
    <w:rsid w:val="001D233B"/>
    <w:rsid w:val="001D77CC"/>
    <w:rsid w:val="001D7DD9"/>
    <w:rsid w:val="001E2D4C"/>
    <w:rsid w:val="001E7FAC"/>
    <w:rsid w:val="0021390C"/>
    <w:rsid w:val="00216D96"/>
    <w:rsid w:val="00226B2B"/>
    <w:rsid w:val="002377A2"/>
    <w:rsid w:val="00243426"/>
    <w:rsid w:val="002448C1"/>
    <w:rsid w:val="00255560"/>
    <w:rsid w:val="002A1BD0"/>
    <w:rsid w:val="002A2FB2"/>
    <w:rsid w:val="002A3E93"/>
    <w:rsid w:val="002A671B"/>
    <w:rsid w:val="002B01B5"/>
    <w:rsid w:val="002B79AC"/>
    <w:rsid w:val="002C5020"/>
    <w:rsid w:val="002C7F83"/>
    <w:rsid w:val="002D6C5B"/>
    <w:rsid w:val="002D788B"/>
    <w:rsid w:val="002E1C05"/>
    <w:rsid w:val="002E2783"/>
    <w:rsid w:val="002E321B"/>
    <w:rsid w:val="00315C08"/>
    <w:rsid w:val="00315EA3"/>
    <w:rsid w:val="00316F0A"/>
    <w:rsid w:val="003344CC"/>
    <w:rsid w:val="003768B6"/>
    <w:rsid w:val="003B0BF9"/>
    <w:rsid w:val="003B6219"/>
    <w:rsid w:val="003B6F45"/>
    <w:rsid w:val="003D2229"/>
    <w:rsid w:val="003D2AFE"/>
    <w:rsid w:val="003E0791"/>
    <w:rsid w:val="003E7EB5"/>
    <w:rsid w:val="003E7FB8"/>
    <w:rsid w:val="003F28AC"/>
    <w:rsid w:val="00411255"/>
    <w:rsid w:val="00414FF2"/>
    <w:rsid w:val="00415631"/>
    <w:rsid w:val="004345E5"/>
    <w:rsid w:val="004454FE"/>
    <w:rsid w:val="00456E40"/>
    <w:rsid w:val="00471A45"/>
    <w:rsid w:val="00471F27"/>
    <w:rsid w:val="004977D4"/>
    <w:rsid w:val="004A225B"/>
    <w:rsid w:val="004A3D25"/>
    <w:rsid w:val="004D135A"/>
    <w:rsid w:val="004D2B92"/>
    <w:rsid w:val="004E19B4"/>
    <w:rsid w:val="0050178F"/>
    <w:rsid w:val="00555B75"/>
    <w:rsid w:val="00565CF7"/>
    <w:rsid w:val="005962AB"/>
    <w:rsid w:val="005A0CD6"/>
    <w:rsid w:val="005B3E80"/>
    <w:rsid w:val="005B4AAB"/>
    <w:rsid w:val="005B5E14"/>
    <w:rsid w:val="005C09BC"/>
    <w:rsid w:val="005C462C"/>
    <w:rsid w:val="005D30DA"/>
    <w:rsid w:val="005F575C"/>
    <w:rsid w:val="00615A70"/>
    <w:rsid w:val="0062460A"/>
    <w:rsid w:val="00624DD7"/>
    <w:rsid w:val="00640FF3"/>
    <w:rsid w:val="00641102"/>
    <w:rsid w:val="006411C4"/>
    <w:rsid w:val="00655F2C"/>
    <w:rsid w:val="006578F5"/>
    <w:rsid w:val="0066197B"/>
    <w:rsid w:val="00683BC7"/>
    <w:rsid w:val="006878E3"/>
    <w:rsid w:val="00691C2E"/>
    <w:rsid w:val="00691CFD"/>
    <w:rsid w:val="006A51A8"/>
    <w:rsid w:val="006A721F"/>
    <w:rsid w:val="006B514B"/>
    <w:rsid w:val="006C4908"/>
    <w:rsid w:val="006D11D7"/>
    <w:rsid w:val="006D43AD"/>
    <w:rsid w:val="006E1081"/>
    <w:rsid w:val="006F5880"/>
    <w:rsid w:val="00706DBB"/>
    <w:rsid w:val="00711FC4"/>
    <w:rsid w:val="00720585"/>
    <w:rsid w:val="00773AF6"/>
    <w:rsid w:val="007747E4"/>
    <w:rsid w:val="00795F71"/>
    <w:rsid w:val="007C111E"/>
    <w:rsid w:val="007D3E86"/>
    <w:rsid w:val="007E5F7A"/>
    <w:rsid w:val="007E73AB"/>
    <w:rsid w:val="007F517E"/>
    <w:rsid w:val="00801DAA"/>
    <w:rsid w:val="00802467"/>
    <w:rsid w:val="00815D5D"/>
    <w:rsid w:val="00816C11"/>
    <w:rsid w:val="00843350"/>
    <w:rsid w:val="00850646"/>
    <w:rsid w:val="008876F6"/>
    <w:rsid w:val="008913BF"/>
    <w:rsid w:val="00894C55"/>
    <w:rsid w:val="008A2056"/>
    <w:rsid w:val="008B2A8B"/>
    <w:rsid w:val="008B6D62"/>
    <w:rsid w:val="008D58A9"/>
    <w:rsid w:val="00917933"/>
    <w:rsid w:val="00925ED9"/>
    <w:rsid w:val="00927F87"/>
    <w:rsid w:val="00996A1C"/>
    <w:rsid w:val="009A2654"/>
    <w:rsid w:val="009A39F8"/>
    <w:rsid w:val="009B4BCF"/>
    <w:rsid w:val="009D385A"/>
    <w:rsid w:val="009F09F8"/>
    <w:rsid w:val="009F2605"/>
    <w:rsid w:val="009F5E12"/>
    <w:rsid w:val="00A03A3E"/>
    <w:rsid w:val="00A10FC3"/>
    <w:rsid w:val="00A13F93"/>
    <w:rsid w:val="00A25FFA"/>
    <w:rsid w:val="00A44A75"/>
    <w:rsid w:val="00A45EA8"/>
    <w:rsid w:val="00A6073E"/>
    <w:rsid w:val="00A61EC1"/>
    <w:rsid w:val="00A7152D"/>
    <w:rsid w:val="00A819E0"/>
    <w:rsid w:val="00A97CDA"/>
    <w:rsid w:val="00AA7A57"/>
    <w:rsid w:val="00AC6F99"/>
    <w:rsid w:val="00AE20F1"/>
    <w:rsid w:val="00AE5567"/>
    <w:rsid w:val="00AF1239"/>
    <w:rsid w:val="00AF22EB"/>
    <w:rsid w:val="00AF3EB0"/>
    <w:rsid w:val="00B051B3"/>
    <w:rsid w:val="00B05725"/>
    <w:rsid w:val="00B16480"/>
    <w:rsid w:val="00B2165C"/>
    <w:rsid w:val="00B223CB"/>
    <w:rsid w:val="00B57F7C"/>
    <w:rsid w:val="00B61675"/>
    <w:rsid w:val="00B744DE"/>
    <w:rsid w:val="00B96961"/>
    <w:rsid w:val="00BA20AA"/>
    <w:rsid w:val="00BB42D1"/>
    <w:rsid w:val="00BD3992"/>
    <w:rsid w:val="00BD4425"/>
    <w:rsid w:val="00BE21E6"/>
    <w:rsid w:val="00C10803"/>
    <w:rsid w:val="00C15B6A"/>
    <w:rsid w:val="00C25B49"/>
    <w:rsid w:val="00C3021A"/>
    <w:rsid w:val="00C32E7F"/>
    <w:rsid w:val="00C347B3"/>
    <w:rsid w:val="00C57F0D"/>
    <w:rsid w:val="00C63379"/>
    <w:rsid w:val="00C6762D"/>
    <w:rsid w:val="00C71964"/>
    <w:rsid w:val="00C829F3"/>
    <w:rsid w:val="00C87405"/>
    <w:rsid w:val="00C90E07"/>
    <w:rsid w:val="00C92484"/>
    <w:rsid w:val="00C92ED2"/>
    <w:rsid w:val="00C963F4"/>
    <w:rsid w:val="00CC0D2D"/>
    <w:rsid w:val="00CE1A73"/>
    <w:rsid w:val="00CE1B94"/>
    <w:rsid w:val="00CE5657"/>
    <w:rsid w:val="00D03C2F"/>
    <w:rsid w:val="00D0674F"/>
    <w:rsid w:val="00D133F8"/>
    <w:rsid w:val="00D14A3E"/>
    <w:rsid w:val="00D27202"/>
    <w:rsid w:val="00D327D0"/>
    <w:rsid w:val="00D331F4"/>
    <w:rsid w:val="00D334D9"/>
    <w:rsid w:val="00D33E88"/>
    <w:rsid w:val="00D46F2F"/>
    <w:rsid w:val="00D579C4"/>
    <w:rsid w:val="00DB1D88"/>
    <w:rsid w:val="00DB1DAC"/>
    <w:rsid w:val="00DF0DD8"/>
    <w:rsid w:val="00DF2D2D"/>
    <w:rsid w:val="00E00518"/>
    <w:rsid w:val="00E27624"/>
    <w:rsid w:val="00E32A09"/>
    <w:rsid w:val="00E36613"/>
    <w:rsid w:val="00E3716B"/>
    <w:rsid w:val="00E423B7"/>
    <w:rsid w:val="00E5323B"/>
    <w:rsid w:val="00E8749E"/>
    <w:rsid w:val="00E90C01"/>
    <w:rsid w:val="00EA486E"/>
    <w:rsid w:val="00EB68CB"/>
    <w:rsid w:val="00EB7345"/>
    <w:rsid w:val="00EC6448"/>
    <w:rsid w:val="00EC783D"/>
    <w:rsid w:val="00EE44C3"/>
    <w:rsid w:val="00EE4B3F"/>
    <w:rsid w:val="00EF50F0"/>
    <w:rsid w:val="00F2063D"/>
    <w:rsid w:val="00F25C30"/>
    <w:rsid w:val="00F30E31"/>
    <w:rsid w:val="00F32DE9"/>
    <w:rsid w:val="00F419A2"/>
    <w:rsid w:val="00F53552"/>
    <w:rsid w:val="00F57B0C"/>
    <w:rsid w:val="00F64ACC"/>
    <w:rsid w:val="00F7548C"/>
    <w:rsid w:val="00F76C90"/>
    <w:rsid w:val="00FA4C20"/>
    <w:rsid w:val="00FA5E57"/>
    <w:rsid w:val="00FB1B36"/>
    <w:rsid w:val="00FD28BB"/>
    <w:rsid w:val="00FE16A2"/>
    <w:rsid w:val="00FE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E4E4"/>
  <w15:docId w15:val="{4B5C976F-D1FC-4BCA-A0CD-735FCFD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locked/>
    <w:rsid w:val="008B2A8B"/>
    <w:rPr>
      <w:rFonts w:ascii="Calibri" w:hAnsi="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B2A8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D331F4"/>
    <w:rPr>
      <w:sz w:val="16"/>
      <w:szCs w:val="16"/>
    </w:rPr>
  </w:style>
  <w:style w:type="paragraph" w:styleId="CommentText">
    <w:name w:val="annotation text"/>
    <w:basedOn w:val="Normal"/>
    <w:link w:val="CommentTextChar"/>
    <w:uiPriority w:val="99"/>
    <w:unhideWhenUsed/>
    <w:rsid w:val="00D331F4"/>
    <w:pPr>
      <w:spacing w:line="240" w:lineRule="auto"/>
    </w:pPr>
    <w:rPr>
      <w:sz w:val="20"/>
      <w:szCs w:val="20"/>
    </w:rPr>
  </w:style>
  <w:style w:type="character" w:customStyle="1" w:styleId="CommentTextChar">
    <w:name w:val="Comment Text Char"/>
    <w:basedOn w:val="DefaultParagraphFont"/>
    <w:link w:val="CommentText"/>
    <w:uiPriority w:val="99"/>
    <w:rsid w:val="00D331F4"/>
    <w:rPr>
      <w:sz w:val="20"/>
      <w:szCs w:val="20"/>
    </w:rPr>
  </w:style>
  <w:style w:type="paragraph" w:styleId="CommentSubject">
    <w:name w:val="annotation subject"/>
    <w:basedOn w:val="CommentText"/>
    <w:next w:val="CommentText"/>
    <w:link w:val="CommentSubjectChar"/>
    <w:uiPriority w:val="99"/>
    <w:semiHidden/>
    <w:unhideWhenUsed/>
    <w:rsid w:val="00D331F4"/>
    <w:rPr>
      <w:b/>
      <w:bCs/>
    </w:rPr>
  </w:style>
  <w:style w:type="character" w:customStyle="1" w:styleId="CommentSubjectChar">
    <w:name w:val="Comment Subject Char"/>
    <w:basedOn w:val="CommentTextChar"/>
    <w:link w:val="CommentSubject"/>
    <w:uiPriority w:val="99"/>
    <w:semiHidden/>
    <w:rsid w:val="00D331F4"/>
    <w:rPr>
      <w:b/>
      <w:bCs/>
      <w:sz w:val="20"/>
      <w:szCs w:val="20"/>
    </w:rPr>
  </w:style>
  <w:style w:type="character" w:customStyle="1" w:styleId="UnresolvedMention1">
    <w:name w:val="Unresolved Mention1"/>
    <w:basedOn w:val="DefaultParagraphFont"/>
    <w:uiPriority w:val="99"/>
    <w:semiHidden/>
    <w:unhideWhenUsed/>
    <w:rsid w:val="00FD28BB"/>
    <w:rPr>
      <w:color w:val="808080"/>
      <w:shd w:val="clear" w:color="auto" w:fill="E6E6E6"/>
    </w:rPr>
  </w:style>
  <w:style w:type="paragraph" w:styleId="FootnoteText">
    <w:name w:val="footnote text"/>
    <w:basedOn w:val="Normal"/>
    <w:link w:val="FootnoteTextChar"/>
    <w:uiPriority w:val="99"/>
    <w:semiHidden/>
    <w:unhideWhenUsed/>
    <w:rsid w:val="00DB1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88"/>
    <w:rPr>
      <w:sz w:val="20"/>
      <w:szCs w:val="20"/>
    </w:rPr>
  </w:style>
  <w:style w:type="character" w:styleId="FootnoteReference">
    <w:name w:val="footnote reference"/>
    <w:basedOn w:val="DefaultParagraphFont"/>
    <w:uiPriority w:val="99"/>
    <w:semiHidden/>
    <w:unhideWhenUsed/>
    <w:rsid w:val="00DB1D88"/>
    <w:rPr>
      <w:vertAlign w:val="superscript"/>
    </w:rPr>
  </w:style>
  <w:style w:type="paragraph" w:styleId="Title">
    <w:name w:val="Title"/>
    <w:basedOn w:val="Normal"/>
    <w:link w:val="TitleChar"/>
    <w:qFormat/>
    <w:rsid w:val="00A25F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5FFA"/>
    <w:rPr>
      <w:rFonts w:ascii="Times New Roman" w:eastAsia="Times New Roman" w:hAnsi="Times New Roman" w:cs="Times New Roman"/>
      <w:sz w:val="28"/>
      <w:szCs w:val="20"/>
    </w:rPr>
  </w:style>
  <w:style w:type="paragraph" w:customStyle="1" w:styleId="liknoteik">
    <w:name w:val="lik_noteik"/>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327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7D0"/>
    <w:rPr>
      <w:sz w:val="20"/>
      <w:szCs w:val="20"/>
    </w:rPr>
  </w:style>
  <w:style w:type="character" w:styleId="EndnoteReference">
    <w:name w:val="endnote reference"/>
    <w:basedOn w:val="DefaultParagraphFont"/>
    <w:uiPriority w:val="99"/>
    <w:semiHidden/>
    <w:unhideWhenUsed/>
    <w:rsid w:val="00D32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9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1250158">
      <w:bodyDiv w:val="1"/>
      <w:marLeft w:val="0"/>
      <w:marRight w:val="0"/>
      <w:marTop w:val="0"/>
      <w:marBottom w:val="0"/>
      <w:divBdr>
        <w:top w:val="none" w:sz="0" w:space="0" w:color="auto"/>
        <w:left w:val="none" w:sz="0" w:space="0" w:color="auto"/>
        <w:bottom w:val="none" w:sz="0" w:space="0" w:color="auto"/>
        <w:right w:val="none" w:sz="0" w:space="0" w:color="auto"/>
      </w:divBdr>
    </w:div>
    <w:div w:id="681904367">
      <w:bodyDiv w:val="1"/>
      <w:marLeft w:val="0"/>
      <w:marRight w:val="0"/>
      <w:marTop w:val="0"/>
      <w:marBottom w:val="0"/>
      <w:divBdr>
        <w:top w:val="none" w:sz="0" w:space="0" w:color="auto"/>
        <w:left w:val="none" w:sz="0" w:space="0" w:color="auto"/>
        <w:bottom w:val="none" w:sz="0" w:space="0" w:color="auto"/>
        <w:right w:val="none" w:sz="0" w:space="0" w:color="auto"/>
      </w:divBdr>
    </w:div>
    <w:div w:id="1121024922">
      <w:bodyDiv w:val="1"/>
      <w:marLeft w:val="0"/>
      <w:marRight w:val="0"/>
      <w:marTop w:val="0"/>
      <w:marBottom w:val="0"/>
      <w:divBdr>
        <w:top w:val="none" w:sz="0" w:space="0" w:color="auto"/>
        <w:left w:val="none" w:sz="0" w:space="0" w:color="auto"/>
        <w:bottom w:val="none" w:sz="0" w:space="0" w:color="auto"/>
        <w:right w:val="none" w:sz="0" w:space="0" w:color="auto"/>
      </w:divBdr>
    </w:div>
    <w:div w:id="1216426245">
      <w:bodyDiv w:val="1"/>
      <w:marLeft w:val="0"/>
      <w:marRight w:val="0"/>
      <w:marTop w:val="0"/>
      <w:marBottom w:val="0"/>
      <w:divBdr>
        <w:top w:val="none" w:sz="0" w:space="0" w:color="auto"/>
        <w:left w:val="none" w:sz="0" w:space="0" w:color="auto"/>
        <w:bottom w:val="none" w:sz="0" w:space="0" w:color="auto"/>
        <w:right w:val="none" w:sz="0" w:space="0" w:color="auto"/>
      </w:divBdr>
    </w:div>
    <w:div w:id="1280649427">
      <w:bodyDiv w:val="1"/>
      <w:marLeft w:val="0"/>
      <w:marRight w:val="0"/>
      <w:marTop w:val="0"/>
      <w:marBottom w:val="0"/>
      <w:divBdr>
        <w:top w:val="none" w:sz="0" w:space="0" w:color="auto"/>
        <w:left w:val="none" w:sz="0" w:space="0" w:color="auto"/>
        <w:bottom w:val="none" w:sz="0" w:space="0" w:color="auto"/>
        <w:right w:val="none" w:sz="0" w:space="0" w:color="auto"/>
      </w:divBdr>
    </w:div>
    <w:div w:id="1325276647">
      <w:bodyDiv w:val="1"/>
      <w:marLeft w:val="0"/>
      <w:marRight w:val="0"/>
      <w:marTop w:val="0"/>
      <w:marBottom w:val="0"/>
      <w:divBdr>
        <w:top w:val="none" w:sz="0" w:space="0" w:color="auto"/>
        <w:left w:val="none" w:sz="0" w:space="0" w:color="auto"/>
        <w:bottom w:val="none" w:sz="0" w:space="0" w:color="auto"/>
        <w:right w:val="none" w:sz="0" w:space="0" w:color="auto"/>
      </w:divBdr>
    </w:div>
    <w:div w:id="13407659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9001646">
      <w:bodyDiv w:val="1"/>
      <w:marLeft w:val="0"/>
      <w:marRight w:val="0"/>
      <w:marTop w:val="0"/>
      <w:marBottom w:val="0"/>
      <w:divBdr>
        <w:top w:val="none" w:sz="0" w:space="0" w:color="auto"/>
        <w:left w:val="none" w:sz="0" w:space="0" w:color="auto"/>
        <w:bottom w:val="none" w:sz="0" w:space="0" w:color="auto"/>
        <w:right w:val="none" w:sz="0" w:space="0" w:color="auto"/>
      </w:divBdr>
    </w:div>
    <w:div w:id="1714118248">
      <w:bodyDiv w:val="1"/>
      <w:marLeft w:val="0"/>
      <w:marRight w:val="0"/>
      <w:marTop w:val="0"/>
      <w:marBottom w:val="0"/>
      <w:divBdr>
        <w:top w:val="none" w:sz="0" w:space="0" w:color="auto"/>
        <w:left w:val="none" w:sz="0" w:space="0" w:color="auto"/>
        <w:bottom w:val="none" w:sz="0" w:space="0" w:color="auto"/>
        <w:right w:val="none" w:sz="0" w:space="0" w:color="auto"/>
      </w:divBdr>
    </w:div>
    <w:div w:id="1815683988">
      <w:bodyDiv w:val="1"/>
      <w:marLeft w:val="0"/>
      <w:marRight w:val="0"/>
      <w:marTop w:val="0"/>
      <w:marBottom w:val="0"/>
      <w:divBdr>
        <w:top w:val="none" w:sz="0" w:space="0" w:color="auto"/>
        <w:left w:val="none" w:sz="0" w:space="0" w:color="auto"/>
        <w:bottom w:val="none" w:sz="0" w:space="0" w:color="auto"/>
        <w:right w:val="none" w:sz="0" w:space="0" w:color="auto"/>
      </w:divBdr>
    </w:div>
    <w:div w:id="18828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aktualitates/3689-strategiski-virzita-un-efektiva-latvijas-zinatnes-politikas-ieviesana" TargetMode="External"/><Relationship Id="rId2" Type="http://schemas.openxmlformats.org/officeDocument/2006/relationships/hyperlink" Target="http://tap.mk.gov.lv/doc/2019_10/IZMkz_041019_zin_kons.1832.docx" TargetMode="External"/><Relationship Id="rId1" Type="http://schemas.openxmlformats.org/officeDocument/2006/relationships/hyperlink" Target="https://www.eeagrants.lv/files/Research_and_Education_2019.pdf" TargetMode="External"/><Relationship Id="rId4" Type="http://schemas.openxmlformats.org/officeDocument/2006/relationships/hyperlink" Target="https://www.mk.gov.lv/lv/aktualitates/strategiski-virzita-un-efektiva-latvijas-zinatnes-politikas-ievi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3FD9-DBB9-4DF6-8258-5A923700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2635</Words>
  <Characters>15026</Characters>
  <Application>Microsoft Office Word</Application>
  <DocSecurity>0</DocSecurity>
  <Lines>125</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14.jūnija noteikumos Nr.375 "Valsts reģionālās attīstības aģentūras nolikums""</vt:lpstr>
      <vt:lpstr>Ministru kabineta rīkojuma projekta “Par Latvijas vides aizsardzības fonda administrācijas pievienošanu Valsts reģionālās attīstības aģentūrai”</vt:lpstr>
    </vt:vector>
  </TitlesOfParts>
  <Company>Iestādes nosaukums</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14.jūnija noteikumos Nr.375 "Valsts reģionālās attīstības aģentūras nolikums""</dc:title>
  <dc:subject>Anotācija</dc:subject>
  <dc:creator>Lana Frančeska Dreimane (IZM)</dc:creator>
  <dc:description>Širaks, 66164622
arvis.siraks@vraa,gov.lv</dc:description>
  <cp:lastModifiedBy>Sandra Obodova</cp:lastModifiedBy>
  <cp:revision>2</cp:revision>
  <cp:lastPrinted>2018-09-28T10:13:00Z</cp:lastPrinted>
  <dcterms:created xsi:type="dcterms:W3CDTF">2020-04-28T08:46:00Z</dcterms:created>
  <dcterms:modified xsi:type="dcterms:W3CDTF">2020-04-28T08:46:00Z</dcterms:modified>
</cp:coreProperties>
</file>