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37" w:rsidRDefault="009F35AE" w:rsidP="008D5C37">
      <w:pPr>
        <w:pStyle w:val="naislab"/>
        <w:spacing w:before="0" w:after="0"/>
        <w:jc w:val="center"/>
        <w:rPr>
          <w:b/>
          <w:sz w:val="22"/>
          <w:szCs w:val="22"/>
        </w:rPr>
      </w:pPr>
      <w:bookmarkStart w:id="0" w:name="OLE_LINK3"/>
      <w:bookmarkStart w:id="1" w:name="OLE_LINK4"/>
      <w:bookmarkStart w:id="2" w:name="OLE_LINK8"/>
      <w:bookmarkStart w:id="3" w:name="OLE_LINK5"/>
      <w:bookmarkStart w:id="4" w:name="OLE_LINK6"/>
      <w:bookmarkStart w:id="5" w:name="OLE_LINK7"/>
      <w:bookmarkStart w:id="6" w:name="OLE_LINK9"/>
      <w:bookmarkStart w:id="7" w:name="OLE_LINK10"/>
      <w:bookmarkStart w:id="8" w:name="OLE_LINK23"/>
      <w:bookmarkStart w:id="9" w:name="OLE_LINK24"/>
      <w:r w:rsidRPr="008D5C37">
        <w:rPr>
          <w:b/>
          <w:sz w:val="22"/>
          <w:szCs w:val="22"/>
        </w:rPr>
        <w:t xml:space="preserve">Izziņa par atzinumos sniegtajiem iebildumiem </w:t>
      </w:r>
      <w:bookmarkEnd w:id="0"/>
      <w:bookmarkEnd w:id="1"/>
      <w:bookmarkEnd w:id="2"/>
    </w:p>
    <w:p w:rsidR="008D5C37" w:rsidRDefault="009F35AE" w:rsidP="008D5C37">
      <w:pPr>
        <w:pStyle w:val="naislab"/>
        <w:spacing w:before="0" w:after="0"/>
        <w:jc w:val="center"/>
        <w:rPr>
          <w:b/>
          <w:sz w:val="22"/>
          <w:szCs w:val="22"/>
        </w:rPr>
      </w:pPr>
      <w:r w:rsidRPr="008D5C37">
        <w:rPr>
          <w:b/>
          <w:sz w:val="22"/>
          <w:szCs w:val="22"/>
        </w:rPr>
        <w:t xml:space="preserve">par informatīvo </w:t>
      </w:r>
      <w:r w:rsidRPr="008D5C37">
        <w:rPr>
          <w:b/>
          <w:color w:val="000000"/>
          <w:sz w:val="22"/>
          <w:szCs w:val="22"/>
        </w:rPr>
        <w:t xml:space="preserve">ziņojumu </w:t>
      </w:r>
      <w:bookmarkEnd w:id="3"/>
      <w:bookmarkEnd w:id="4"/>
      <w:bookmarkEnd w:id="5"/>
      <w:r w:rsidR="00685FBB" w:rsidRPr="008D5C37">
        <w:rPr>
          <w:b/>
          <w:sz w:val="22"/>
          <w:szCs w:val="22"/>
        </w:rPr>
        <w:t xml:space="preserve">„Par </w:t>
      </w:r>
      <w:r w:rsidR="00685FBB" w:rsidRPr="008D5C37">
        <w:rPr>
          <w:b/>
          <w:bCs/>
          <w:sz w:val="22"/>
          <w:szCs w:val="22"/>
        </w:rPr>
        <w:t xml:space="preserve">projekta </w:t>
      </w:r>
      <w:r w:rsidR="00685FBB" w:rsidRPr="008D5C37">
        <w:rPr>
          <w:bCs/>
          <w:sz w:val="22"/>
          <w:szCs w:val="22"/>
        </w:rPr>
        <w:t>„</w:t>
      </w:r>
      <w:r w:rsidR="00EB1F90" w:rsidRPr="008D5C37">
        <w:rPr>
          <w:b/>
          <w:bCs/>
          <w:sz w:val="22"/>
          <w:szCs w:val="22"/>
        </w:rPr>
        <w:t>Latvijas romu platforma V</w:t>
      </w:r>
      <w:r w:rsidR="00685FBB" w:rsidRPr="008D5C37">
        <w:rPr>
          <w:b/>
          <w:bCs/>
          <w:sz w:val="22"/>
          <w:szCs w:val="22"/>
        </w:rPr>
        <w:t xml:space="preserve">” </w:t>
      </w:r>
      <w:r w:rsidR="00685FBB" w:rsidRPr="008D5C37">
        <w:rPr>
          <w:b/>
          <w:sz w:val="22"/>
          <w:szCs w:val="22"/>
        </w:rPr>
        <w:t xml:space="preserve">īstenošanu Eiropas Savienības programmas </w:t>
      </w:r>
    </w:p>
    <w:p w:rsidR="009F35AE" w:rsidRPr="008D5C37" w:rsidRDefault="00685FBB" w:rsidP="008D5C37">
      <w:pPr>
        <w:pStyle w:val="naislab"/>
        <w:spacing w:before="0" w:after="0"/>
        <w:jc w:val="center"/>
        <w:rPr>
          <w:b/>
          <w:sz w:val="22"/>
          <w:szCs w:val="22"/>
        </w:rPr>
      </w:pPr>
      <w:r w:rsidRPr="008D5C37">
        <w:rPr>
          <w:b/>
          <w:sz w:val="22"/>
          <w:szCs w:val="22"/>
        </w:rPr>
        <w:t>„</w:t>
      </w:r>
      <w:r w:rsidRPr="008D5C37">
        <w:rPr>
          <w:rStyle w:val="st"/>
          <w:b/>
          <w:sz w:val="22"/>
          <w:szCs w:val="22"/>
        </w:rPr>
        <w:t>Tiesības, vienlīdzība un pilsonība</w:t>
      </w:r>
      <w:r w:rsidRPr="008D5C37">
        <w:rPr>
          <w:b/>
          <w:sz w:val="22"/>
          <w:szCs w:val="22"/>
        </w:rPr>
        <w:t>” ietvaros”</w:t>
      </w:r>
      <w:bookmarkEnd w:id="6"/>
      <w:bookmarkEnd w:id="7"/>
    </w:p>
    <w:bookmarkEnd w:id="8"/>
    <w:bookmarkEnd w:id="9"/>
    <w:p w:rsidR="009F35AE" w:rsidRPr="008D5C37" w:rsidRDefault="009F35AE" w:rsidP="008D5C37">
      <w:pPr>
        <w:pStyle w:val="naisf"/>
        <w:tabs>
          <w:tab w:val="left" w:pos="3705"/>
        </w:tabs>
        <w:spacing w:before="0" w:after="0"/>
        <w:ind w:firstLine="0"/>
        <w:rPr>
          <w:b/>
          <w:sz w:val="22"/>
          <w:szCs w:val="22"/>
        </w:rPr>
      </w:pPr>
      <w:r w:rsidRPr="008D5C37">
        <w:rPr>
          <w:b/>
          <w:sz w:val="22"/>
          <w:szCs w:val="22"/>
        </w:rPr>
        <w:tab/>
      </w:r>
    </w:p>
    <w:p w:rsidR="009F35AE" w:rsidRPr="008D5C37" w:rsidRDefault="009F35AE" w:rsidP="008D5C37">
      <w:pPr>
        <w:pStyle w:val="naisf"/>
        <w:numPr>
          <w:ilvl w:val="0"/>
          <w:numId w:val="2"/>
        </w:numPr>
        <w:spacing w:before="0" w:after="0"/>
        <w:ind w:left="284" w:hanging="284"/>
        <w:jc w:val="center"/>
        <w:rPr>
          <w:b/>
          <w:sz w:val="22"/>
          <w:szCs w:val="22"/>
        </w:rPr>
      </w:pPr>
      <w:r w:rsidRPr="008D5C37">
        <w:rPr>
          <w:b/>
          <w:sz w:val="22"/>
          <w:szCs w:val="22"/>
        </w:rPr>
        <w:t>Jautājumi, par kuriem saskaņošanā vienošanās nav panākta</w:t>
      </w:r>
    </w:p>
    <w:p w:rsidR="006D3E17" w:rsidRPr="008D5C37" w:rsidRDefault="006D3E17" w:rsidP="008D5C37">
      <w:pPr>
        <w:pStyle w:val="naisf"/>
        <w:spacing w:before="0" w:after="0"/>
        <w:ind w:left="1080" w:firstLine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00"/>
        <w:gridCol w:w="2619"/>
        <w:gridCol w:w="3634"/>
        <w:gridCol w:w="2198"/>
        <w:gridCol w:w="2810"/>
        <w:gridCol w:w="2158"/>
      </w:tblGrid>
      <w:tr w:rsidR="009F35AE" w:rsidRPr="008D5C37" w:rsidTr="008D5C37">
        <w:trPr>
          <w:trHeight w:val="1386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5AE" w:rsidRPr="008D5C37" w:rsidRDefault="009F35AE" w:rsidP="008D5C37">
            <w:pPr>
              <w:pStyle w:val="naisc"/>
              <w:spacing w:before="0" w:after="0"/>
            </w:pPr>
            <w:r w:rsidRPr="008D5C37">
              <w:rPr>
                <w:sz w:val="22"/>
                <w:szCs w:val="22"/>
              </w:rPr>
              <w:t>Nr. p.k.</w:t>
            </w:r>
          </w:p>
          <w:p w:rsidR="009F35AE" w:rsidRPr="008D5C37" w:rsidRDefault="009F35AE" w:rsidP="008D5C37">
            <w:pPr>
              <w:pStyle w:val="naisc"/>
              <w:spacing w:before="0" w:after="0"/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5AE" w:rsidRPr="008D5C37" w:rsidRDefault="009F35AE" w:rsidP="008D5C37">
            <w:pPr>
              <w:pStyle w:val="naisc"/>
              <w:spacing w:before="0" w:after="0"/>
              <w:ind w:firstLine="12"/>
            </w:pPr>
            <w:r w:rsidRPr="008D5C37">
              <w:rPr>
                <w:sz w:val="22"/>
                <w:szCs w:val="22"/>
              </w:rPr>
              <w:t>Saskaņošanai nosūtītā projekta redakcija (konkrēta punkta (panta) redakcija)</w:t>
            </w:r>
          </w:p>
        </w:tc>
        <w:tc>
          <w:tcPr>
            <w:tcW w:w="1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5AE" w:rsidRPr="008D5C37" w:rsidRDefault="009F35AE" w:rsidP="008D5C37">
            <w:pPr>
              <w:pStyle w:val="naisc"/>
              <w:spacing w:before="0" w:after="0"/>
              <w:ind w:right="3"/>
            </w:pPr>
            <w:r w:rsidRPr="008D5C37">
              <w:rPr>
                <w:sz w:val="22"/>
                <w:szCs w:val="22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5AE" w:rsidRPr="008D5C37" w:rsidRDefault="009F35AE" w:rsidP="008D5C37">
            <w:pPr>
              <w:pStyle w:val="naisc"/>
              <w:spacing w:before="0" w:after="0"/>
              <w:ind w:firstLine="21"/>
            </w:pPr>
            <w:r w:rsidRPr="008D5C37">
              <w:rPr>
                <w:sz w:val="22"/>
                <w:szCs w:val="22"/>
              </w:rPr>
              <w:t>Atbildīgās ministrijas pamatojums iebilduma noraidījumam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E" w:rsidRPr="008D5C37" w:rsidRDefault="009F35AE" w:rsidP="008D5C37">
            <w:pPr>
              <w:jc w:val="center"/>
            </w:pPr>
            <w:r w:rsidRPr="008D5C37">
              <w:rPr>
                <w:sz w:val="22"/>
                <w:szCs w:val="22"/>
              </w:rPr>
              <w:t>Atzinuma sniedzēja uzturētais iebildums, ja tas atšķiras no atzinumā norādītā iebilduma pamatojuma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5AE" w:rsidRPr="008D5C37" w:rsidRDefault="009F35AE" w:rsidP="008D5C37">
            <w:pPr>
              <w:jc w:val="center"/>
            </w:pPr>
            <w:r w:rsidRPr="008D5C37">
              <w:rPr>
                <w:sz w:val="22"/>
                <w:szCs w:val="22"/>
              </w:rPr>
              <w:t>Projekta attiecīgā punkta (panta) galīgā redakcija</w:t>
            </w:r>
          </w:p>
        </w:tc>
      </w:tr>
      <w:tr w:rsidR="009F35AE" w:rsidRPr="008D5C37" w:rsidTr="008D5C37">
        <w:trPr>
          <w:trHeight w:val="19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5AE" w:rsidRPr="008D5C37" w:rsidRDefault="009F35AE" w:rsidP="008D5C37">
            <w:pPr>
              <w:pStyle w:val="naisc"/>
              <w:spacing w:before="0" w:after="0"/>
            </w:pPr>
            <w:r w:rsidRPr="008D5C37">
              <w:rPr>
                <w:sz w:val="22"/>
                <w:szCs w:val="22"/>
              </w:rPr>
              <w:t>1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5AE" w:rsidRPr="008D5C37" w:rsidRDefault="009F35AE" w:rsidP="008D5C37">
            <w:pPr>
              <w:pStyle w:val="naisc"/>
              <w:spacing w:before="0" w:after="0"/>
            </w:pPr>
            <w:r w:rsidRPr="008D5C37">
              <w:rPr>
                <w:sz w:val="22"/>
                <w:szCs w:val="22"/>
              </w:rPr>
              <w:t>2</w:t>
            </w:r>
          </w:p>
        </w:tc>
        <w:tc>
          <w:tcPr>
            <w:tcW w:w="1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5AE" w:rsidRPr="008D5C37" w:rsidRDefault="009F35AE" w:rsidP="008D5C37">
            <w:pPr>
              <w:pStyle w:val="naisc"/>
              <w:spacing w:before="0" w:after="0"/>
            </w:pPr>
            <w:r w:rsidRPr="008D5C37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5AE" w:rsidRPr="008D5C37" w:rsidRDefault="009F35AE" w:rsidP="008D5C37">
            <w:pPr>
              <w:pStyle w:val="naisc"/>
              <w:spacing w:before="0" w:after="0"/>
            </w:pPr>
            <w:r w:rsidRPr="008D5C37">
              <w:rPr>
                <w:sz w:val="22"/>
                <w:szCs w:val="22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AE" w:rsidRPr="008D5C37" w:rsidRDefault="009F35AE" w:rsidP="008D5C37">
            <w:pPr>
              <w:jc w:val="center"/>
            </w:pPr>
            <w:r w:rsidRPr="008D5C37">
              <w:rPr>
                <w:sz w:val="22"/>
                <w:szCs w:val="22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5AE" w:rsidRPr="008D5C37" w:rsidRDefault="009F35AE" w:rsidP="008D5C37">
            <w:pPr>
              <w:jc w:val="center"/>
            </w:pPr>
            <w:r w:rsidRPr="008D5C37">
              <w:rPr>
                <w:sz w:val="22"/>
                <w:szCs w:val="22"/>
              </w:rPr>
              <w:t>6</w:t>
            </w:r>
          </w:p>
        </w:tc>
      </w:tr>
      <w:tr w:rsidR="009F35AE" w:rsidRPr="008D5C37" w:rsidTr="008D5C37">
        <w:trPr>
          <w:trHeight w:val="286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5AE" w:rsidRPr="008D5C37" w:rsidRDefault="009F35AE" w:rsidP="008D5C37">
            <w:pPr>
              <w:pStyle w:val="naisc"/>
              <w:spacing w:before="0" w:after="0"/>
              <w:rPr>
                <w:highlight w:val="green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5AE" w:rsidRPr="008D5C37" w:rsidRDefault="009F35AE" w:rsidP="008D5C37">
            <w:pPr>
              <w:pStyle w:val="naisc"/>
              <w:spacing w:before="0" w:after="0"/>
              <w:jc w:val="both"/>
              <w:rPr>
                <w:highlight w:val="green"/>
              </w:rPr>
            </w:pPr>
          </w:p>
        </w:tc>
        <w:tc>
          <w:tcPr>
            <w:tcW w:w="1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5AE" w:rsidRPr="008D5C37" w:rsidRDefault="009F35AE" w:rsidP="008D5C37">
            <w:pPr>
              <w:pStyle w:val="naisc"/>
              <w:spacing w:before="0" w:after="0"/>
              <w:jc w:val="both"/>
              <w:rPr>
                <w:highlight w:val="green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5AE" w:rsidRPr="008D5C37" w:rsidRDefault="009F35AE" w:rsidP="008D5C37">
            <w:pPr>
              <w:jc w:val="both"/>
              <w:rPr>
                <w:highlight w:val="green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AE" w:rsidRPr="008D5C37" w:rsidRDefault="009F35AE" w:rsidP="008D5C37">
            <w:pPr>
              <w:jc w:val="center"/>
              <w:rPr>
                <w:highlight w:val="gree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5AE" w:rsidRPr="008D5C37" w:rsidRDefault="009F35AE" w:rsidP="008D5C37">
            <w:pPr>
              <w:pStyle w:val="naisc"/>
              <w:spacing w:before="0" w:after="0"/>
              <w:jc w:val="both"/>
              <w:rPr>
                <w:highlight w:val="green"/>
              </w:rPr>
            </w:pPr>
          </w:p>
        </w:tc>
      </w:tr>
    </w:tbl>
    <w:p w:rsidR="006575B9" w:rsidRPr="008D5C37" w:rsidRDefault="006575B9" w:rsidP="008D5C37">
      <w:pPr>
        <w:pStyle w:val="naisf"/>
        <w:spacing w:before="0" w:after="0"/>
        <w:rPr>
          <w:b/>
          <w:sz w:val="22"/>
          <w:szCs w:val="22"/>
        </w:rPr>
      </w:pPr>
    </w:p>
    <w:p w:rsidR="006575B9" w:rsidRPr="008D5C37" w:rsidRDefault="006575B9" w:rsidP="008D5C37">
      <w:pPr>
        <w:pStyle w:val="naisf"/>
        <w:spacing w:before="0" w:after="0"/>
        <w:ind w:firstLine="0"/>
        <w:rPr>
          <w:b/>
          <w:sz w:val="22"/>
          <w:szCs w:val="22"/>
        </w:rPr>
      </w:pPr>
      <w:r w:rsidRPr="008D5C37">
        <w:rPr>
          <w:b/>
          <w:sz w:val="22"/>
          <w:szCs w:val="22"/>
        </w:rPr>
        <w:t>Informācija par starpministriju (starpinstitūciju) sanāksmi vai elektronisko saskaņošanu</w:t>
      </w:r>
    </w:p>
    <w:p w:rsidR="006575B9" w:rsidRPr="008D5C37" w:rsidRDefault="006575B9" w:rsidP="008D5C37">
      <w:pPr>
        <w:pStyle w:val="naisf"/>
        <w:spacing w:before="0" w:after="0"/>
        <w:rPr>
          <w:b/>
          <w:sz w:val="22"/>
          <w:szCs w:val="22"/>
        </w:rPr>
      </w:pPr>
    </w:p>
    <w:tbl>
      <w:tblPr>
        <w:tblW w:w="14000" w:type="dxa"/>
        <w:tblLook w:val="00A0"/>
      </w:tblPr>
      <w:tblGrid>
        <w:gridCol w:w="6629"/>
        <w:gridCol w:w="5386"/>
        <w:gridCol w:w="1985"/>
      </w:tblGrid>
      <w:tr w:rsidR="006575B9" w:rsidRPr="008D5C37" w:rsidTr="008D5C37">
        <w:tc>
          <w:tcPr>
            <w:tcW w:w="6629" w:type="dxa"/>
          </w:tcPr>
          <w:p w:rsidR="006575B9" w:rsidRPr="008D5C37" w:rsidRDefault="006575B9" w:rsidP="008D5C37">
            <w:pPr>
              <w:pStyle w:val="naisf"/>
              <w:spacing w:before="0" w:after="0"/>
              <w:ind w:firstLine="0"/>
            </w:pPr>
            <w:r w:rsidRPr="008D5C37">
              <w:rPr>
                <w:sz w:val="22"/>
                <w:szCs w:val="22"/>
              </w:rPr>
              <w:t>Datums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575B9" w:rsidRPr="008D5C37" w:rsidRDefault="00570214" w:rsidP="008D5C37">
            <w:pPr>
              <w:pStyle w:val="ParastaisWeb"/>
              <w:spacing w:before="0" w:beforeAutospacing="0" w:after="0" w:afterAutospacing="0"/>
            </w:pPr>
            <w:r w:rsidRPr="008D5C37">
              <w:rPr>
                <w:sz w:val="22"/>
                <w:szCs w:val="22"/>
              </w:rPr>
              <w:t>05.03</w:t>
            </w:r>
            <w:r w:rsidR="00791523" w:rsidRPr="008D5C37">
              <w:rPr>
                <w:sz w:val="22"/>
                <w:szCs w:val="22"/>
              </w:rPr>
              <w:t>.2020</w:t>
            </w:r>
            <w:r w:rsidR="006575B9" w:rsidRPr="008D5C37">
              <w:rPr>
                <w:sz w:val="22"/>
                <w:szCs w:val="22"/>
              </w:rPr>
              <w:t>.</w:t>
            </w:r>
          </w:p>
        </w:tc>
      </w:tr>
      <w:tr w:rsidR="006575B9" w:rsidRPr="008D5C37" w:rsidTr="008D5C37">
        <w:tc>
          <w:tcPr>
            <w:tcW w:w="6629" w:type="dxa"/>
          </w:tcPr>
          <w:p w:rsidR="006575B9" w:rsidRPr="008D5C37" w:rsidRDefault="006575B9" w:rsidP="008D5C37">
            <w:pPr>
              <w:pStyle w:val="naisf"/>
              <w:spacing w:before="0" w:after="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575B9" w:rsidRPr="008D5C37" w:rsidRDefault="006575B9" w:rsidP="008D5C37">
            <w:pPr>
              <w:pStyle w:val="ParastaisWeb"/>
              <w:spacing w:before="0" w:beforeAutospacing="0" w:after="0" w:afterAutospacing="0"/>
              <w:ind w:firstLine="720"/>
            </w:pPr>
          </w:p>
        </w:tc>
      </w:tr>
      <w:tr w:rsidR="006575B9" w:rsidRPr="008D5C37" w:rsidTr="008D5C37">
        <w:tc>
          <w:tcPr>
            <w:tcW w:w="6629" w:type="dxa"/>
          </w:tcPr>
          <w:p w:rsidR="006575B9" w:rsidRPr="008D5C37" w:rsidRDefault="006575B9" w:rsidP="008D5C37">
            <w:pPr>
              <w:pStyle w:val="naiskr"/>
              <w:spacing w:before="0" w:after="0"/>
            </w:pPr>
            <w:r w:rsidRPr="008D5C37">
              <w:rPr>
                <w:sz w:val="22"/>
                <w:szCs w:val="22"/>
              </w:rPr>
              <w:t>Saskaņošanas dalībnieki</w:t>
            </w:r>
          </w:p>
        </w:tc>
        <w:tc>
          <w:tcPr>
            <w:tcW w:w="7371" w:type="dxa"/>
            <w:gridSpan w:val="2"/>
          </w:tcPr>
          <w:p w:rsidR="006575B9" w:rsidRPr="008D5C37" w:rsidRDefault="008D5C37" w:rsidP="008D5C37">
            <w:pPr>
              <w:pStyle w:val="ParastaisWeb"/>
              <w:spacing w:before="0" w:beforeAutospacing="0" w:after="0" w:afterAutospacing="0"/>
              <w:ind w:hanging="108"/>
              <w:jc w:val="both"/>
            </w:pPr>
            <w:r>
              <w:rPr>
                <w:sz w:val="22"/>
                <w:szCs w:val="22"/>
              </w:rPr>
              <w:t> </w:t>
            </w:r>
            <w:r w:rsidR="006575B9" w:rsidRPr="008D5C37">
              <w:rPr>
                <w:sz w:val="22"/>
                <w:szCs w:val="22"/>
              </w:rPr>
              <w:t>Tieslietu ministrija, Finanšu ministrija</w:t>
            </w:r>
            <w:r w:rsidR="00791523" w:rsidRPr="008D5C37">
              <w:rPr>
                <w:sz w:val="22"/>
                <w:szCs w:val="22"/>
              </w:rPr>
              <w:t>, Pārresoru koordinācijas centrs</w:t>
            </w:r>
            <w:r>
              <w:rPr>
                <w:sz w:val="22"/>
                <w:szCs w:val="22"/>
              </w:rPr>
              <w:t>,</w:t>
            </w:r>
            <w:r w:rsidR="00791523" w:rsidRPr="008D5C37">
              <w:rPr>
                <w:sz w:val="22"/>
                <w:szCs w:val="22"/>
              </w:rPr>
              <w:t xml:space="preserve"> Latvijas Brīvo arodbiedrību savienība</w:t>
            </w:r>
          </w:p>
        </w:tc>
      </w:tr>
      <w:tr w:rsidR="006575B9" w:rsidRPr="008D5C37" w:rsidTr="008D5C37">
        <w:tc>
          <w:tcPr>
            <w:tcW w:w="6629" w:type="dxa"/>
          </w:tcPr>
          <w:p w:rsidR="006575B9" w:rsidRPr="008D5C37" w:rsidRDefault="006575B9" w:rsidP="008D5C37">
            <w:pPr>
              <w:pStyle w:val="naiskr"/>
              <w:spacing w:before="0" w:after="0"/>
              <w:ind w:firstLine="720"/>
            </w:pPr>
            <w:r w:rsidRPr="008D5C37">
              <w:rPr>
                <w:sz w:val="22"/>
                <w:szCs w:val="22"/>
              </w:rPr>
              <w:t>  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75B9" w:rsidRPr="008D5C37" w:rsidRDefault="006575B9" w:rsidP="008D5C37">
            <w:pPr>
              <w:pStyle w:val="naiskr"/>
              <w:spacing w:before="0" w:after="0"/>
              <w:ind w:firstLine="720"/>
            </w:pPr>
          </w:p>
        </w:tc>
      </w:tr>
      <w:tr w:rsidR="006575B9" w:rsidRPr="008D5C37" w:rsidTr="008D5C37">
        <w:trPr>
          <w:trHeight w:val="208"/>
        </w:trPr>
        <w:tc>
          <w:tcPr>
            <w:tcW w:w="6629" w:type="dxa"/>
          </w:tcPr>
          <w:p w:rsidR="006575B9" w:rsidRPr="008D5C37" w:rsidRDefault="006575B9" w:rsidP="008D5C37">
            <w:pPr>
              <w:pStyle w:val="naiskr"/>
              <w:spacing w:before="0" w:after="0"/>
            </w:pPr>
          </w:p>
        </w:tc>
        <w:tc>
          <w:tcPr>
            <w:tcW w:w="5386" w:type="dxa"/>
          </w:tcPr>
          <w:p w:rsidR="006575B9" w:rsidRPr="008D5C37" w:rsidRDefault="006575B9" w:rsidP="008D5C37">
            <w:pPr>
              <w:pStyle w:val="naiskr"/>
              <w:spacing w:before="0" w:after="0"/>
              <w:ind w:firstLine="720"/>
            </w:pPr>
          </w:p>
        </w:tc>
        <w:tc>
          <w:tcPr>
            <w:tcW w:w="1985" w:type="dxa"/>
          </w:tcPr>
          <w:p w:rsidR="006575B9" w:rsidRPr="008D5C37" w:rsidRDefault="006575B9" w:rsidP="008D5C37">
            <w:pPr>
              <w:pStyle w:val="naiskr"/>
              <w:spacing w:before="0" w:after="0"/>
              <w:ind w:firstLine="12"/>
            </w:pPr>
          </w:p>
        </w:tc>
      </w:tr>
      <w:tr w:rsidR="006575B9" w:rsidRPr="008D5C37" w:rsidTr="008D5C37">
        <w:trPr>
          <w:trHeight w:val="461"/>
        </w:trPr>
        <w:tc>
          <w:tcPr>
            <w:tcW w:w="6629" w:type="dxa"/>
          </w:tcPr>
          <w:p w:rsidR="006575B9" w:rsidRPr="008D5C37" w:rsidRDefault="006575B9" w:rsidP="008D5C37">
            <w:pPr>
              <w:pStyle w:val="naiskr"/>
              <w:spacing w:before="0" w:after="0"/>
            </w:pPr>
            <w:r w:rsidRPr="008D5C37">
              <w:rPr>
                <w:sz w:val="22"/>
                <w:szCs w:val="22"/>
              </w:rPr>
              <w:t>Saskaņošanas dalībnieki izskatīja šādu ministriju (citu institūciju) iebildumus</w:t>
            </w:r>
          </w:p>
        </w:tc>
        <w:tc>
          <w:tcPr>
            <w:tcW w:w="5386" w:type="dxa"/>
          </w:tcPr>
          <w:p w:rsidR="008D5C37" w:rsidRDefault="008D5C37" w:rsidP="008D5C37">
            <w:pPr>
              <w:pStyle w:val="naiskr"/>
              <w:spacing w:before="0" w:after="0"/>
            </w:pPr>
          </w:p>
          <w:p w:rsidR="006575B9" w:rsidRPr="008D5C37" w:rsidRDefault="008D5C37" w:rsidP="008D5C37">
            <w:pPr>
              <w:pStyle w:val="naiskr"/>
              <w:spacing w:before="0" w:after="0"/>
            </w:pPr>
            <w:r w:rsidRPr="008D5C37">
              <w:rPr>
                <w:sz w:val="22"/>
                <w:szCs w:val="22"/>
              </w:rPr>
              <w:t>Tieslietu ministrija</w:t>
            </w:r>
          </w:p>
        </w:tc>
        <w:tc>
          <w:tcPr>
            <w:tcW w:w="1985" w:type="dxa"/>
          </w:tcPr>
          <w:p w:rsidR="006575B9" w:rsidRPr="008D5C37" w:rsidRDefault="006575B9" w:rsidP="008D5C37">
            <w:pPr>
              <w:pStyle w:val="naiskr"/>
              <w:spacing w:before="0" w:after="0"/>
            </w:pPr>
          </w:p>
        </w:tc>
      </w:tr>
      <w:tr w:rsidR="006575B9" w:rsidRPr="008D5C37" w:rsidTr="008D5C37">
        <w:trPr>
          <w:trHeight w:val="465"/>
        </w:trPr>
        <w:tc>
          <w:tcPr>
            <w:tcW w:w="6629" w:type="dxa"/>
          </w:tcPr>
          <w:p w:rsidR="006575B9" w:rsidRPr="008D5C37" w:rsidRDefault="006575B9" w:rsidP="008D5C37">
            <w:pPr>
              <w:pStyle w:val="naiskr"/>
              <w:spacing w:before="0" w:after="0"/>
              <w:ind w:firstLine="720"/>
            </w:pPr>
            <w:r w:rsidRPr="008D5C37">
              <w:rPr>
                <w:sz w:val="22"/>
                <w:szCs w:val="22"/>
              </w:rPr>
              <w:t>  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75B9" w:rsidRPr="008D5C37" w:rsidRDefault="006575B9" w:rsidP="008D5C37">
            <w:pPr>
              <w:pStyle w:val="ParastaisWeb"/>
              <w:spacing w:before="0" w:beforeAutospacing="0" w:after="0" w:afterAutospacing="0"/>
              <w:ind w:firstLine="720"/>
            </w:pPr>
          </w:p>
        </w:tc>
      </w:tr>
      <w:tr w:rsidR="006575B9" w:rsidRPr="008D5C37" w:rsidTr="008D5C37">
        <w:trPr>
          <w:trHeight w:val="224"/>
        </w:trPr>
        <w:tc>
          <w:tcPr>
            <w:tcW w:w="14000" w:type="dxa"/>
            <w:gridSpan w:val="3"/>
          </w:tcPr>
          <w:p w:rsidR="006575B9" w:rsidRPr="008D5C37" w:rsidRDefault="006575B9" w:rsidP="008D5C37">
            <w:pPr>
              <w:pStyle w:val="naisc"/>
              <w:spacing w:before="0" w:after="0"/>
            </w:pPr>
          </w:p>
        </w:tc>
      </w:tr>
      <w:tr w:rsidR="006575B9" w:rsidRPr="008D5C37" w:rsidTr="008D5C37">
        <w:tc>
          <w:tcPr>
            <w:tcW w:w="6629" w:type="dxa"/>
          </w:tcPr>
          <w:p w:rsidR="006575B9" w:rsidRPr="008D5C37" w:rsidRDefault="006575B9" w:rsidP="008D5C37">
            <w:pPr>
              <w:pStyle w:val="naiskr"/>
              <w:spacing w:before="0" w:after="0"/>
            </w:pPr>
            <w:r w:rsidRPr="008D5C37">
              <w:rPr>
                <w:sz w:val="22"/>
                <w:szCs w:val="22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7371" w:type="dxa"/>
            <w:gridSpan w:val="2"/>
          </w:tcPr>
          <w:p w:rsidR="006575B9" w:rsidRPr="008D5C37" w:rsidRDefault="006575B9" w:rsidP="008D5C37">
            <w:pPr>
              <w:pStyle w:val="naiskr"/>
              <w:spacing w:before="0" w:after="0"/>
              <w:ind w:firstLine="720"/>
            </w:pPr>
          </w:p>
        </w:tc>
      </w:tr>
      <w:tr w:rsidR="006575B9" w:rsidRPr="008D5C37" w:rsidTr="008D5C37">
        <w:tc>
          <w:tcPr>
            <w:tcW w:w="6629" w:type="dxa"/>
          </w:tcPr>
          <w:p w:rsidR="006575B9" w:rsidRPr="008D5C37" w:rsidRDefault="006575B9" w:rsidP="008D5C37">
            <w:pPr>
              <w:pStyle w:val="naiskr"/>
              <w:spacing w:before="0" w:after="0"/>
              <w:ind w:firstLine="720"/>
            </w:pPr>
            <w:r w:rsidRPr="008D5C37">
              <w:rPr>
                <w:sz w:val="22"/>
                <w:szCs w:val="22"/>
              </w:rPr>
              <w:t>  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75B9" w:rsidRPr="008D5C37" w:rsidRDefault="006575B9" w:rsidP="008D5C37">
            <w:pPr>
              <w:pStyle w:val="naiskr"/>
              <w:spacing w:before="0" w:after="0"/>
              <w:ind w:firstLine="720"/>
            </w:pPr>
          </w:p>
        </w:tc>
      </w:tr>
    </w:tbl>
    <w:p w:rsidR="006575B9" w:rsidRPr="008D5C37" w:rsidRDefault="006575B9" w:rsidP="008D5C37">
      <w:pPr>
        <w:pStyle w:val="naisf"/>
        <w:spacing w:before="0" w:after="0"/>
        <w:ind w:firstLine="0"/>
        <w:jc w:val="center"/>
        <w:rPr>
          <w:b/>
          <w:sz w:val="22"/>
          <w:szCs w:val="22"/>
        </w:rPr>
      </w:pPr>
    </w:p>
    <w:p w:rsidR="00791523" w:rsidRDefault="00791523" w:rsidP="006D3E17">
      <w:pPr>
        <w:pStyle w:val="naisf"/>
        <w:spacing w:before="0" w:after="0"/>
        <w:ind w:firstLine="0"/>
        <w:jc w:val="center"/>
        <w:rPr>
          <w:b/>
          <w:sz w:val="22"/>
          <w:szCs w:val="22"/>
        </w:rPr>
      </w:pPr>
    </w:p>
    <w:p w:rsidR="008D5C37" w:rsidRDefault="008D5C37" w:rsidP="006D3E17">
      <w:pPr>
        <w:pStyle w:val="naisf"/>
        <w:spacing w:before="0" w:after="0"/>
        <w:ind w:firstLine="0"/>
        <w:jc w:val="center"/>
        <w:rPr>
          <w:b/>
          <w:sz w:val="22"/>
          <w:szCs w:val="22"/>
        </w:rPr>
      </w:pPr>
    </w:p>
    <w:p w:rsidR="008D5C37" w:rsidRDefault="008D5C37" w:rsidP="006D3E17">
      <w:pPr>
        <w:pStyle w:val="naisf"/>
        <w:spacing w:before="0" w:after="0"/>
        <w:ind w:firstLine="0"/>
        <w:jc w:val="center"/>
        <w:rPr>
          <w:b/>
          <w:sz w:val="22"/>
          <w:szCs w:val="22"/>
        </w:rPr>
      </w:pPr>
    </w:p>
    <w:p w:rsidR="008D5C37" w:rsidRPr="008D5C37" w:rsidRDefault="008D5C37" w:rsidP="006D3E17">
      <w:pPr>
        <w:pStyle w:val="naisf"/>
        <w:spacing w:before="0" w:after="0"/>
        <w:ind w:firstLine="0"/>
        <w:jc w:val="center"/>
        <w:rPr>
          <w:b/>
          <w:sz w:val="22"/>
          <w:szCs w:val="22"/>
        </w:rPr>
      </w:pPr>
    </w:p>
    <w:p w:rsidR="009F35AE" w:rsidRPr="008D5C37" w:rsidRDefault="009F35AE" w:rsidP="008D5C37">
      <w:pPr>
        <w:pStyle w:val="naisf"/>
        <w:spacing w:before="0" w:after="0"/>
        <w:ind w:left="284" w:hanging="284"/>
        <w:jc w:val="center"/>
        <w:rPr>
          <w:b/>
          <w:sz w:val="22"/>
          <w:szCs w:val="22"/>
        </w:rPr>
      </w:pPr>
      <w:r w:rsidRPr="008D5C37">
        <w:rPr>
          <w:b/>
          <w:sz w:val="22"/>
          <w:szCs w:val="22"/>
        </w:rPr>
        <w:lastRenderedPageBreak/>
        <w:t>II. </w:t>
      </w:r>
      <w:r w:rsidR="008D5C37">
        <w:rPr>
          <w:b/>
          <w:sz w:val="22"/>
          <w:szCs w:val="22"/>
        </w:rPr>
        <w:t xml:space="preserve"> </w:t>
      </w:r>
      <w:r w:rsidRPr="008D5C37">
        <w:rPr>
          <w:b/>
          <w:sz w:val="22"/>
          <w:szCs w:val="22"/>
        </w:rPr>
        <w:t>Jautājumi, par kuriem saskaņošanā vienošanās ir panākta</w:t>
      </w:r>
    </w:p>
    <w:p w:rsidR="009F35AE" w:rsidRPr="008D5C37" w:rsidRDefault="009F35AE" w:rsidP="009F35AE">
      <w:pPr>
        <w:pStyle w:val="naisf"/>
        <w:spacing w:before="0" w:after="0"/>
        <w:ind w:firstLine="720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562"/>
        <w:gridCol w:w="26"/>
        <w:gridCol w:w="3529"/>
        <w:gridCol w:w="17"/>
        <w:gridCol w:w="3629"/>
        <w:gridCol w:w="2551"/>
        <w:gridCol w:w="3191"/>
        <w:gridCol w:w="714"/>
      </w:tblGrid>
      <w:tr w:rsidR="009F35AE" w:rsidRPr="008D5C37" w:rsidTr="00B76F07">
        <w:tc>
          <w:tcPr>
            <w:tcW w:w="198" w:type="pct"/>
            <w:shd w:val="clear" w:color="auto" w:fill="FFFFFF"/>
            <w:vAlign w:val="center"/>
          </w:tcPr>
          <w:p w:rsidR="009F35AE" w:rsidRPr="008D5C37" w:rsidRDefault="009F35AE" w:rsidP="009F35AE">
            <w:pPr>
              <w:pStyle w:val="naisc"/>
              <w:spacing w:before="0" w:after="0"/>
            </w:pPr>
            <w:r w:rsidRPr="008D5C37">
              <w:rPr>
                <w:sz w:val="22"/>
                <w:szCs w:val="22"/>
              </w:rPr>
              <w:t>Nr. p.k.</w:t>
            </w: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:rsidR="009F35AE" w:rsidRPr="008D5C37" w:rsidRDefault="009F35AE" w:rsidP="009F35AE">
            <w:pPr>
              <w:pStyle w:val="naisc"/>
              <w:spacing w:before="0" w:after="0"/>
              <w:ind w:firstLine="12"/>
            </w:pPr>
            <w:r w:rsidRPr="008D5C37">
              <w:rPr>
                <w:sz w:val="22"/>
                <w:szCs w:val="22"/>
              </w:rPr>
              <w:t>Saskaņošanai nosūtītā projekta redakcija (konkrēta punkta (panta) redakcija)</w:t>
            </w:r>
          </w:p>
        </w:tc>
        <w:tc>
          <w:tcPr>
            <w:tcW w:w="1282" w:type="pct"/>
            <w:gridSpan w:val="2"/>
            <w:shd w:val="clear" w:color="auto" w:fill="FFFFFF"/>
            <w:vAlign w:val="center"/>
          </w:tcPr>
          <w:p w:rsidR="009F35AE" w:rsidRPr="008D5C37" w:rsidRDefault="009F35AE" w:rsidP="009F35AE">
            <w:pPr>
              <w:pStyle w:val="naisc"/>
              <w:spacing w:before="0" w:after="0"/>
              <w:ind w:right="3"/>
            </w:pPr>
            <w:r w:rsidRPr="008D5C37">
              <w:rPr>
                <w:sz w:val="22"/>
                <w:szCs w:val="22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9F35AE" w:rsidRPr="008D5C37" w:rsidRDefault="009F35AE" w:rsidP="009F35AE">
            <w:pPr>
              <w:pStyle w:val="naisc"/>
              <w:spacing w:before="0" w:after="0"/>
              <w:ind w:firstLine="21"/>
            </w:pPr>
            <w:r w:rsidRPr="008D5C37">
              <w:rPr>
                <w:sz w:val="22"/>
                <w:szCs w:val="22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1373" w:type="pct"/>
            <w:gridSpan w:val="2"/>
            <w:shd w:val="clear" w:color="auto" w:fill="FFFFFF"/>
            <w:vAlign w:val="center"/>
          </w:tcPr>
          <w:p w:rsidR="009F35AE" w:rsidRPr="008D5C37" w:rsidRDefault="009F35AE" w:rsidP="009F35AE">
            <w:pPr>
              <w:jc w:val="center"/>
            </w:pPr>
            <w:r w:rsidRPr="008D5C37">
              <w:rPr>
                <w:sz w:val="22"/>
                <w:szCs w:val="22"/>
              </w:rPr>
              <w:t>Projekta attiecīgā punkta (panta) galīgā redakcija</w:t>
            </w:r>
          </w:p>
        </w:tc>
      </w:tr>
      <w:tr w:rsidR="009F35AE" w:rsidRPr="008D5C37" w:rsidTr="00B76F07">
        <w:tc>
          <w:tcPr>
            <w:tcW w:w="198" w:type="pct"/>
            <w:shd w:val="clear" w:color="auto" w:fill="FFFFFF"/>
          </w:tcPr>
          <w:p w:rsidR="009F35AE" w:rsidRPr="008D5C37" w:rsidRDefault="009F35AE" w:rsidP="009F35AE">
            <w:pPr>
              <w:pStyle w:val="naisc"/>
              <w:spacing w:before="0" w:after="0"/>
            </w:pPr>
            <w:r w:rsidRPr="008D5C37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gridSpan w:val="2"/>
            <w:shd w:val="clear" w:color="auto" w:fill="FFFFFF"/>
          </w:tcPr>
          <w:p w:rsidR="009F35AE" w:rsidRPr="008D5C37" w:rsidRDefault="009F35AE" w:rsidP="00B76F07">
            <w:pPr>
              <w:pStyle w:val="naisc"/>
              <w:spacing w:before="0" w:after="0"/>
              <w:ind w:firstLine="5"/>
              <w:jc w:val="left"/>
            </w:pPr>
            <w:r w:rsidRPr="008D5C37">
              <w:rPr>
                <w:sz w:val="22"/>
                <w:szCs w:val="22"/>
              </w:rPr>
              <w:t xml:space="preserve">                            2</w:t>
            </w:r>
          </w:p>
        </w:tc>
        <w:tc>
          <w:tcPr>
            <w:tcW w:w="1282" w:type="pct"/>
            <w:gridSpan w:val="2"/>
            <w:shd w:val="clear" w:color="auto" w:fill="FFFFFF"/>
          </w:tcPr>
          <w:p w:rsidR="009F35AE" w:rsidRPr="008D5C37" w:rsidRDefault="009F35AE" w:rsidP="009F35AE">
            <w:pPr>
              <w:pStyle w:val="naisc"/>
              <w:spacing w:before="0" w:after="0"/>
              <w:ind w:firstLine="720"/>
              <w:jc w:val="left"/>
            </w:pPr>
            <w:r w:rsidRPr="008D5C37">
              <w:rPr>
                <w:sz w:val="22"/>
                <w:szCs w:val="22"/>
              </w:rPr>
              <w:t xml:space="preserve">                        3</w:t>
            </w:r>
          </w:p>
        </w:tc>
        <w:tc>
          <w:tcPr>
            <w:tcW w:w="897" w:type="pct"/>
            <w:shd w:val="clear" w:color="auto" w:fill="FFFFFF"/>
          </w:tcPr>
          <w:p w:rsidR="009F35AE" w:rsidRPr="008D5C37" w:rsidRDefault="009F35AE" w:rsidP="009F35AE">
            <w:pPr>
              <w:pStyle w:val="naisc"/>
              <w:spacing w:before="0" w:after="0"/>
              <w:ind w:firstLine="720"/>
              <w:jc w:val="left"/>
            </w:pPr>
            <w:r w:rsidRPr="008D5C37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373" w:type="pct"/>
            <w:gridSpan w:val="2"/>
            <w:shd w:val="clear" w:color="auto" w:fill="FFFFFF"/>
          </w:tcPr>
          <w:p w:rsidR="009F35AE" w:rsidRPr="008D5C37" w:rsidRDefault="009F35AE" w:rsidP="009F35AE">
            <w:r w:rsidRPr="008D5C37">
              <w:rPr>
                <w:sz w:val="22"/>
                <w:szCs w:val="22"/>
              </w:rPr>
              <w:t xml:space="preserve">                                 5</w:t>
            </w:r>
          </w:p>
        </w:tc>
      </w:tr>
      <w:tr w:rsidR="009F35AE" w:rsidRPr="008D5C37" w:rsidTr="00B76F07">
        <w:tc>
          <w:tcPr>
            <w:tcW w:w="198" w:type="pct"/>
            <w:shd w:val="clear" w:color="auto" w:fill="FFFFFF"/>
          </w:tcPr>
          <w:p w:rsidR="009F35AE" w:rsidRPr="008D5C37" w:rsidRDefault="009F35AE" w:rsidP="009F35AE">
            <w:pPr>
              <w:pStyle w:val="naisc"/>
              <w:spacing w:before="0" w:after="0"/>
              <w:ind w:firstLine="720"/>
            </w:pPr>
          </w:p>
          <w:p w:rsidR="009F35AE" w:rsidRPr="008D5C37" w:rsidRDefault="009F35AE" w:rsidP="009F35AE">
            <w:pPr>
              <w:jc w:val="center"/>
            </w:pPr>
            <w:r w:rsidRPr="008D5C37">
              <w:rPr>
                <w:sz w:val="22"/>
                <w:szCs w:val="22"/>
              </w:rPr>
              <w:t>1</w:t>
            </w:r>
            <w:r w:rsidR="006D3E17" w:rsidRPr="008D5C37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  <w:gridSpan w:val="2"/>
            <w:shd w:val="clear" w:color="auto" w:fill="FFFFFF"/>
          </w:tcPr>
          <w:p w:rsidR="004C42D0" w:rsidRDefault="004C42D0" w:rsidP="009F04AD">
            <w:pPr>
              <w:pStyle w:val="naisc"/>
              <w:spacing w:before="0" w:after="0"/>
              <w:jc w:val="both"/>
              <w:rPr>
                <w:iCs/>
                <w:lang w:bidi="lo-LA"/>
              </w:rPr>
            </w:pPr>
            <w:r w:rsidRPr="004C42D0">
              <w:rPr>
                <w:iCs/>
                <w:sz w:val="22"/>
                <w:szCs w:val="22"/>
                <w:lang w:bidi="lo-LA"/>
              </w:rPr>
              <w:t>Ministru kabine</w:t>
            </w:r>
            <w:r>
              <w:rPr>
                <w:iCs/>
                <w:sz w:val="22"/>
                <w:szCs w:val="22"/>
                <w:lang w:bidi="lo-LA"/>
              </w:rPr>
              <w:t>ta sēdes protokollēmuma projekta</w:t>
            </w:r>
            <w:r w:rsidRPr="004C42D0">
              <w:rPr>
                <w:iCs/>
                <w:sz w:val="22"/>
                <w:szCs w:val="22"/>
                <w:lang w:bidi="lo-LA"/>
              </w:rPr>
              <w:t xml:space="preserve"> „Informatīvais ziņojums „Par projekta „Latvijas romu platforma V” īstenošanu Eiropas Savienības programmas „Tiesības, vienlīdzība un pilsonība” ietvaros”” </w:t>
            </w:r>
            <w:r w:rsidR="009F04AD" w:rsidRPr="008D5C37">
              <w:rPr>
                <w:iCs/>
                <w:sz w:val="22"/>
                <w:szCs w:val="22"/>
                <w:lang w:bidi="lo-LA"/>
              </w:rPr>
              <w:t xml:space="preserve">2.punkts: </w:t>
            </w:r>
          </w:p>
          <w:p w:rsidR="004C42D0" w:rsidRDefault="004C42D0" w:rsidP="009F04AD">
            <w:pPr>
              <w:pStyle w:val="naisc"/>
              <w:spacing w:before="0" w:after="0"/>
              <w:jc w:val="both"/>
              <w:rPr>
                <w:iCs/>
                <w:lang w:bidi="lo-LA"/>
              </w:rPr>
            </w:pPr>
          </w:p>
          <w:p w:rsidR="009F35AE" w:rsidRPr="008D5C37" w:rsidRDefault="004C42D0" w:rsidP="009F04AD">
            <w:pPr>
              <w:pStyle w:val="naisc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„2. </w:t>
            </w:r>
            <w:r w:rsidR="00B6631B" w:rsidRPr="008D5C37">
              <w:rPr>
                <w:sz w:val="22"/>
                <w:szCs w:val="22"/>
              </w:rPr>
              <w:t xml:space="preserve">Saskaņā ar Eiropas Parlamenta un Padomes </w:t>
            </w:r>
            <w:r w:rsidR="00B6631B" w:rsidRPr="008D5C37">
              <w:rPr>
                <w:iCs/>
                <w:sz w:val="22"/>
                <w:szCs w:val="22"/>
                <w:lang w:bidi="lo-LA"/>
              </w:rPr>
              <w:t>2013.gada 17.decembra regulu (ES) Nr.1381/2013, ar ko izveido programmu „Tiesības, vienlīdzība un pilsonība” laikposmam no 2014.gada līdz 2020.gadam</w:t>
            </w:r>
            <w:r w:rsidR="00B6631B" w:rsidRPr="008D5C37">
              <w:rPr>
                <w:sz w:val="22"/>
                <w:szCs w:val="22"/>
              </w:rPr>
              <w:t xml:space="preserve">, Eiropas Komisijas </w:t>
            </w:r>
            <w:r w:rsidR="00B6631B" w:rsidRPr="008D5C37">
              <w:rPr>
                <w:rStyle w:val="st1"/>
                <w:sz w:val="22"/>
                <w:szCs w:val="22"/>
              </w:rPr>
              <w:t xml:space="preserve">Tiesiskuma un </w:t>
            </w:r>
            <w:r w:rsidR="00B6631B" w:rsidRPr="008D5C37">
              <w:rPr>
                <w:rStyle w:val="Izclums"/>
                <w:b w:val="0"/>
                <w:sz w:val="22"/>
                <w:szCs w:val="22"/>
              </w:rPr>
              <w:t>patērētāju</w:t>
            </w:r>
            <w:r w:rsidR="00B6631B" w:rsidRPr="008D5C37">
              <w:rPr>
                <w:rStyle w:val="st1"/>
                <w:sz w:val="22"/>
                <w:szCs w:val="22"/>
              </w:rPr>
              <w:t xml:space="preserve"> ģenerāldirektorāta</w:t>
            </w:r>
            <w:r w:rsidR="00B6631B" w:rsidRPr="008D5C37">
              <w:rPr>
                <w:sz w:val="22"/>
                <w:szCs w:val="22"/>
              </w:rPr>
              <w:t xml:space="preserve"> 2019.gada 24.oktobra aicinājuma vēstuli </w:t>
            </w:r>
            <w:proofErr w:type="spellStart"/>
            <w:r w:rsidR="00B6631B" w:rsidRPr="008D5C37">
              <w:rPr>
                <w:sz w:val="22"/>
                <w:szCs w:val="22"/>
              </w:rPr>
              <w:t>Nr.Ares</w:t>
            </w:r>
            <w:proofErr w:type="spellEnd"/>
            <w:r w:rsidR="00B6631B" w:rsidRPr="008D5C37">
              <w:rPr>
                <w:sz w:val="22"/>
                <w:szCs w:val="22"/>
              </w:rPr>
              <w:t xml:space="preserve"> (2019)6581130 par projekta izvērtēšanas rezultātiem un līguma slēgšanas iespējām minētās programmas projektu konkursa „</w:t>
            </w:r>
            <w:r w:rsidR="00B6631B" w:rsidRPr="008D5C37">
              <w:rPr>
                <w:bCs/>
                <w:iCs/>
                <w:sz w:val="22"/>
                <w:szCs w:val="22"/>
              </w:rPr>
              <w:t>Ierobežotais projektu konkurss nacionālo romu platformu atbalstam</w:t>
            </w:r>
            <w:r w:rsidR="00B6631B" w:rsidRPr="008D5C37">
              <w:rPr>
                <w:sz w:val="22"/>
                <w:szCs w:val="22"/>
              </w:rPr>
              <w:t xml:space="preserve">” </w:t>
            </w:r>
            <w:r w:rsidR="00B6631B" w:rsidRPr="008D5C37">
              <w:rPr>
                <w:bCs/>
                <w:iCs/>
                <w:sz w:val="22"/>
                <w:szCs w:val="22"/>
              </w:rPr>
              <w:t>(„</w:t>
            </w:r>
            <w:proofErr w:type="spellStart"/>
            <w:r w:rsidR="00B6631B" w:rsidRPr="008D5C37">
              <w:rPr>
                <w:bCs/>
                <w:iCs/>
                <w:sz w:val="22"/>
                <w:szCs w:val="22"/>
              </w:rPr>
              <w:t>Restricted</w:t>
            </w:r>
            <w:proofErr w:type="spellEnd"/>
            <w:r w:rsidR="00B6631B" w:rsidRPr="008D5C3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6631B" w:rsidRPr="008D5C37">
              <w:rPr>
                <w:bCs/>
                <w:iCs/>
                <w:sz w:val="22"/>
                <w:szCs w:val="22"/>
              </w:rPr>
              <w:t>call</w:t>
            </w:r>
            <w:proofErr w:type="spellEnd"/>
            <w:r w:rsidR="00B6631B" w:rsidRPr="008D5C3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6631B" w:rsidRPr="008D5C37">
              <w:rPr>
                <w:bCs/>
                <w:iCs/>
                <w:sz w:val="22"/>
                <w:szCs w:val="22"/>
              </w:rPr>
              <w:t>for</w:t>
            </w:r>
            <w:proofErr w:type="spellEnd"/>
            <w:r w:rsidR="00B6631B" w:rsidRPr="008D5C3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6631B" w:rsidRPr="008D5C37">
              <w:rPr>
                <w:bCs/>
                <w:iCs/>
                <w:sz w:val="22"/>
                <w:szCs w:val="22"/>
              </w:rPr>
              <w:t>proposals</w:t>
            </w:r>
            <w:proofErr w:type="spellEnd"/>
            <w:r w:rsidR="00B6631B" w:rsidRPr="008D5C37">
              <w:rPr>
                <w:bCs/>
                <w:iCs/>
                <w:sz w:val="22"/>
                <w:szCs w:val="22"/>
              </w:rPr>
              <w:t xml:space="preserve"> to </w:t>
            </w:r>
            <w:proofErr w:type="spellStart"/>
            <w:r w:rsidR="00B6631B" w:rsidRPr="008D5C37">
              <w:rPr>
                <w:bCs/>
                <w:iCs/>
                <w:sz w:val="22"/>
                <w:szCs w:val="22"/>
              </w:rPr>
              <w:t>support</w:t>
            </w:r>
            <w:proofErr w:type="spellEnd"/>
            <w:r w:rsidR="00B6631B" w:rsidRPr="008D5C37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6631B" w:rsidRPr="008D5C37">
              <w:rPr>
                <w:bCs/>
                <w:iCs/>
                <w:sz w:val="22"/>
                <w:szCs w:val="22"/>
              </w:rPr>
              <w:t>National</w:t>
            </w:r>
            <w:proofErr w:type="spellEnd"/>
            <w:r w:rsidR="00B6631B" w:rsidRPr="008D5C37">
              <w:rPr>
                <w:bCs/>
                <w:iCs/>
                <w:sz w:val="22"/>
                <w:szCs w:val="22"/>
              </w:rPr>
              <w:t xml:space="preserve"> Roma </w:t>
            </w:r>
            <w:proofErr w:type="spellStart"/>
            <w:r w:rsidR="00B6631B" w:rsidRPr="008D5C37">
              <w:rPr>
                <w:bCs/>
                <w:iCs/>
                <w:sz w:val="22"/>
                <w:szCs w:val="22"/>
              </w:rPr>
              <w:t>platforms</w:t>
            </w:r>
            <w:proofErr w:type="spellEnd"/>
            <w:r w:rsidR="00B6631B" w:rsidRPr="008D5C37">
              <w:rPr>
                <w:bCs/>
                <w:iCs/>
                <w:sz w:val="22"/>
                <w:szCs w:val="22"/>
              </w:rPr>
              <w:t>”)</w:t>
            </w:r>
            <w:r w:rsidR="00B6631B" w:rsidRPr="008D5C37">
              <w:rPr>
                <w:sz w:val="22"/>
                <w:szCs w:val="22"/>
              </w:rPr>
              <w:t xml:space="preserve"> (</w:t>
            </w:r>
            <w:r w:rsidR="00B6631B" w:rsidRPr="008D5C37">
              <w:rPr>
                <w:rStyle w:val="subtitle"/>
                <w:sz w:val="22"/>
                <w:szCs w:val="22"/>
              </w:rPr>
              <w:t>REC-RDIS-NRCP-AG-2019</w:t>
            </w:r>
            <w:r w:rsidR="00B6631B" w:rsidRPr="008D5C37">
              <w:rPr>
                <w:sz w:val="22"/>
                <w:szCs w:val="22"/>
              </w:rPr>
              <w:t xml:space="preserve">) </w:t>
            </w:r>
            <w:r w:rsidR="00B6631B" w:rsidRPr="008D5C37">
              <w:rPr>
                <w:sz w:val="22"/>
                <w:szCs w:val="22"/>
              </w:rPr>
              <w:lastRenderedPageBreak/>
              <w:t xml:space="preserve">ietvaros, </w:t>
            </w:r>
            <w:r w:rsidR="00B6631B" w:rsidRPr="008D5C37">
              <w:rPr>
                <w:rFonts w:eastAsia="Calibri"/>
                <w:sz w:val="22"/>
                <w:szCs w:val="22"/>
              </w:rPr>
              <w:t xml:space="preserve">atļaut Kultūras ministrijai uzņemties ilgtermiņa budžeta saistības un īstenot projektu </w:t>
            </w:r>
            <w:r w:rsidR="00B6631B" w:rsidRPr="008D5C37">
              <w:rPr>
                <w:bCs/>
                <w:sz w:val="22"/>
                <w:szCs w:val="22"/>
              </w:rPr>
              <w:t>„</w:t>
            </w:r>
            <w:r w:rsidR="00B6631B" w:rsidRPr="008D5C37">
              <w:rPr>
                <w:sz w:val="22"/>
                <w:szCs w:val="22"/>
              </w:rPr>
              <w:t>Latvijas romu platforma V</w:t>
            </w:r>
            <w:r w:rsidR="00B6631B" w:rsidRPr="008D5C37">
              <w:rPr>
                <w:bCs/>
                <w:sz w:val="22"/>
                <w:szCs w:val="22"/>
              </w:rPr>
              <w:t>”</w:t>
            </w:r>
            <w:r w:rsidR="00B6631B" w:rsidRPr="008D5C37">
              <w:rPr>
                <w:rFonts w:eastAsia="Calibri"/>
                <w:sz w:val="22"/>
                <w:szCs w:val="22"/>
              </w:rPr>
              <w:t>.</w:t>
            </w:r>
            <w:r w:rsidR="009F04AD" w:rsidRPr="008D5C37">
              <w:rPr>
                <w:iCs/>
                <w:sz w:val="22"/>
                <w:szCs w:val="22"/>
                <w:lang w:bidi="lo-LA"/>
              </w:rPr>
              <w:t>”</w:t>
            </w:r>
          </w:p>
        </w:tc>
        <w:tc>
          <w:tcPr>
            <w:tcW w:w="1282" w:type="pct"/>
            <w:gridSpan w:val="2"/>
            <w:shd w:val="clear" w:color="auto" w:fill="FFFFFF"/>
          </w:tcPr>
          <w:p w:rsidR="00F0196C" w:rsidRPr="008D5C37" w:rsidRDefault="009F35AE" w:rsidP="008D5C37">
            <w:pPr>
              <w:pStyle w:val="naisc"/>
              <w:spacing w:before="0" w:after="0"/>
              <w:jc w:val="both"/>
              <w:rPr>
                <w:iCs/>
                <w:lang w:bidi="lo-LA"/>
              </w:rPr>
            </w:pPr>
            <w:r w:rsidRPr="008D5C37">
              <w:rPr>
                <w:b/>
                <w:sz w:val="22"/>
                <w:szCs w:val="22"/>
              </w:rPr>
              <w:lastRenderedPageBreak/>
              <w:t>Tieslietu ministrija</w:t>
            </w:r>
            <w:r w:rsidR="008D5C37">
              <w:rPr>
                <w:b/>
                <w:sz w:val="22"/>
                <w:szCs w:val="22"/>
              </w:rPr>
              <w:t>:</w:t>
            </w:r>
          </w:p>
          <w:p w:rsidR="009F35AE" w:rsidRPr="008D5C37" w:rsidRDefault="00B6631B" w:rsidP="00B6631B">
            <w:pPr>
              <w:pStyle w:val="naisc"/>
              <w:spacing w:before="0" w:after="0"/>
              <w:jc w:val="both"/>
              <w:rPr>
                <w:b/>
              </w:rPr>
            </w:pPr>
            <w:r w:rsidRPr="008D5C37">
              <w:rPr>
                <w:sz w:val="22"/>
                <w:szCs w:val="22"/>
              </w:rPr>
              <w:t>Tiesiskās noteiktības no</w:t>
            </w:r>
            <w:r w:rsidR="00C238D5">
              <w:rPr>
                <w:sz w:val="22"/>
                <w:szCs w:val="22"/>
              </w:rPr>
              <w:t>lūkā Protokollēmuma projekta 2.</w:t>
            </w:r>
            <w:r w:rsidRPr="008D5C37">
              <w:rPr>
                <w:sz w:val="22"/>
                <w:szCs w:val="22"/>
              </w:rPr>
              <w:t>punktā konkrēti atspoguļot, kādā apmērā paredzēts atļaut Kultūras ministrijai uzņemties ilgtermiņa budžeta saistības</w:t>
            </w:r>
            <w:r w:rsidR="00332436" w:rsidRPr="008D5C37">
              <w:rPr>
                <w:iCs/>
                <w:sz w:val="22"/>
                <w:szCs w:val="22"/>
                <w:lang w:bidi="lo-LA"/>
              </w:rPr>
              <w:t xml:space="preserve">. </w:t>
            </w:r>
          </w:p>
        </w:tc>
        <w:tc>
          <w:tcPr>
            <w:tcW w:w="897" w:type="pct"/>
            <w:shd w:val="clear" w:color="auto" w:fill="FFFFFF"/>
          </w:tcPr>
          <w:p w:rsidR="009F35AE" w:rsidRPr="008D5C37" w:rsidRDefault="009F35AE" w:rsidP="008D5C37">
            <w:pPr>
              <w:pStyle w:val="naisc"/>
              <w:spacing w:before="0" w:after="0"/>
              <w:rPr>
                <w:b/>
              </w:rPr>
            </w:pPr>
            <w:r w:rsidRPr="008D5C37">
              <w:rPr>
                <w:b/>
                <w:sz w:val="22"/>
                <w:szCs w:val="22"/>
              </w:rPr>
              <w:t>Ņemts vērā</w:t>
            </w:r>
          </w:p>
        </w:tc>
        <w:tc>
          <w:tcPr>
            <w:tcW w:w="1373" w:type="pct"/>
            <w:gridSpan w:val="2"/>
            <w:shd w:val="clear" w:color="auto" w:fill="FFFFFF"/>
          </w:tcPr>
          <w:p w:rsidR="004C42D0" w:rsidRDefault="004C42D0" w:rsidP="004C42D0">
            <w:pPr>
              <w:pStyle w:val="naisc"/>
              <w:spacing w:before="0" w:after="0"/>
              <w:jc w:val="both"/>
              <w:rPr>
                <w:iCs/>
                <w:lang w:bidi="lo-LA"/>
              </w:rPr>
            </w:pPr>
            <w:r>
              <w:rPr>
                <w:iCs/>
                <w:sz w:val="22"/>
                <w:szCs w:val="22"/>
                <w:lang w:bidi="lo-LA"/>
              </w:rPr>
              <w:t xml:space="preserve">Precizēts </w:t>
            </w:r>
            <w:r w:rsidRPr="004C42D0">
              <w:rPr>
                <w:iCs/>
                <w:sz w:val="22"/>
                <w:szCs w:val="22"/>
                <w:lang w:bidi="lo-LA"/>
              </w:rPr>
              <w:t>Ministru kabine</w:t>
            </w:r>
            <w:r>
              <w:rPr>
                <w:iCs/>
                <w:sz w:val="22"/>
                <w:szCs w:val="22"/>
                <w:lang w:bidi="lo-LA"/>
              </w:rPr>
              <w:t>ta sēdes protokollēmuma projekta</w:t>
            </w:r>
            <w:r w:rsidRPr="004C42D0">
              <w:rPr>
                <w:iCs/>
                <w:sz w:val="22"/>
                <w:szCs w:val="22"/>
                <w:lang w:bidi="lo-LA"/>
              </w:rPr>
              <w:t xml:space="preserve"> „Informatīvais ziņojums „Par projekta „Latvijas romu platforma V” īstenošanu Eiropas Savienības programmas „Tiesības, vienlīdzība un pilsonība” ietvaros”” </w:t>
            </w:r>
            <w:r w:rsidRPr="008D5C37">
              <w:rPr>
                <w:iCs/>
                <w:sz w:val="22"/>
                <w:szCs w:val="22"/>
                <w:lang w:bidi="lo-LA"/>
              </w:rPr>
              <w:t>2.punkts</w:t>
            </w:r>
            <w:r>
              <w:rPr>
                <w:iCs/>
                <w:sz w:val="22"/>
                <w:szCs w:val="22"/>
                <w:lang w:bidi="lo-LA"/>
              </w:rPr>
              <w:t xml:space="preserve"> šādā redakcijā</w:t>
            </w:r>
            <w:r w:rsidRPr="008D5C37">
              <w:rPr>
                <w:iCs/>
                <w:sz w:val="22"/>
                <w:szCs w:val="22"/>
                <w:lang w:bidi="lo-LA"/>
              </w:rPr>
              <w:t xml:space="preserve">: </w:t>
            </w:r>
          </w:p>
          <w:p w:rsidR="004C42D0" w:rsidRDefault="004C42D0" w:rsidP="004C42D0">
            <w:pPr>
              <w:pStyle w:val="Sarakstarindkopa"/>
              <w:ind w:left="0"/>
              <w:jc w:val="both"/>
              <w:rPr>
                <w:sz w:val="22"/>
                <w:szCs w:val="22"/>
              </w:rPr>
            </w:pPr>
            <w:r w:rsidRPr="008D5C37">
              <w:rPr>
                <w:sz w:val="22"/>
                <w:szCs w:val="22"/>
              </w:rPr>
              <w:t xml:space="preserve"> </w:t>
            </w:r>
          </w:p>
          <w:p w:rsidR="00A318F7" w:rsidRPr="008D5C37" w:rsidRDefault="00AF60B9" w:rsidP="004C42D0">
            <w:pPr>
              <w:pStyle w:val="Sarakstarindkopa"/>
              <w:ind w:left="0"/>
              <w:jc w:val="both"/>
              <w:rPr>
                <w:sz w:val="22"/>
                <w:szCs w:val="22"/>
              </w:rPr>
            </w:pPr>
            <w:r w:rsidRPr="008D5C37">
              <w:rPr>
                <w:sz w:val="22"/>
                <w:szCs w:val="22"/>
              </w:rPr>
              <w:t>„</w:t>
            </w:r>
            <w:r w:rsidR="004C42D0">
              <w:rPr>
                <w:sz w:val="22"/>
                <w:szCs w:val="22"/>
              </w:rPr>
              <w:t xml:space="preserve">2. </w:t>
            </w:r>
            <w:r w:rsidR="00B6631B" w:rsidRPr="008D5C37">
              <w:rPr>
                <w:sz w:val="22"/>
                <w:szCs w:val="22"/>
              </w:rPr>
              <w:t xml:space="preserve">Saskaņā ar Eiropas Parlamenta un Padomes 2013.gada 17.decembra regulu (ES) Nr.1381/2013, ar ko izveido programmu „Tiesības, vienlīdzība un pilsonība”, ņemot vērā Eiropas Komisijas Tiesiskuma un patērētāju ģenerāldirektorāta 2019.gada 24.oktobra aicinājuma vēstuli </w:t>
            </w:r>
            <w:proofErr w:type="spellStart"/>
            <w:r w:rsidR="00B6631B" w:rsidRPr="008D5C37">
              <w:rPr>
                <w:sz w:val="22"/>
                <w:szCs w:val="22"/>
              </w:rPr>
              <w:t>Nr.Ares</w:t>
            </w:r>
            <w:proofErr w:type="spellEnd"/>
            <w:r w:rsidR="00B6631B" w:rsidRPr="008D5C37">
              <w:rPr>
                <w:sz w:val="22"/>
                <w:szCs w:val="22"/>
              </w:rPr>
              <w:t xml:space="preserve"> (2019)6581130 par projekta izvērtēšanas rezultātiem un līguma slēgšanas iespējām minētās programmas projektu konkursa „Ierobežotais projektu konkurss nacionālo romu platformu atbalstam” („</w:t>
            </w:r>
            <w:proofErr w:type="spellStart"/>
            <w:r w:rsidR="00B6631B" w:rsidRPr="008D5C37">
              <w:rPr>
                <w:sz w:val="22"/>
                <w:szCs w:val="22"/>
              </w:rPr>
              <w:t>Restricted</w:t>
            </w:r>
            <w:proofErr w:type="spellEnd"/>
            <w:r w:rsidR="00B6631B" w:rsidRPr="008D5C37">
              <w:rPr>
                <w:sz w:val="22"/>
                <w:szCs w:val="22"/>
              </w:rPr>
              <w:t xml:space="preserve"> </w:t>
            </w:r>
            <w:proofErr w:type="spellStart"/>
            <w:r w:rsidR="00B6631B" w:rsidRPr="008D5C37">
              <w:rPr>
                <w:sz w:val="22"/>
                <w:szCs w:val="22"/>
              </w:rPr>
              <w:t>call</w:t>
            </w:r>
            <w:proofErr w:type="spellEnd"/>
            <w:r w:rsidR="00B6631B" w:rsidRPr="008D5C37">
              <w:rPr>
                <w:sz w:val="22"/>
                <w:szCs w:val="22"/>
              </w:rPr>
              <w:t xml:space="preserve"> </w:t>
            </w:r>
            <w:proofErr w:type="spellStart"/>
            <w:r w:rsidR="00B6631B" w:rsidRPr="008D5C37">
              <w:rPr>
                <w:sz w:val="22"/>
                <w:szCs w:val="22"/>
              </w:rPr>
              <w:t>for</w:t>
            </w:r>
            <w:proofErr w:type="spellEnd"/>
            <w:r w:rsidR="00B6631B" w:rsidRPr="008D5C37">
              <w:rPr>
                <w:sz w:val="22"/>
                <w:szCs w:val="22"/>
              </w:rPr>
              <w:t xml:space="preserve"> </w:t>
            </w:r>
            <w:proofErr w:type="spellStart"/>
            <w:r w:rsidR="00B6631B" w:rsidRPr="008D5C37">
              <w:rPr>
                <w:sz w:val="22"/>
                <w:szCs w:val="22"/>
              </w:rPr>
              <w:t>proposals</w:t>
            </w:r>
            <w:proofErr w:type="spellEnd"/>
            <w:r w:rsidR="00B6631B" w:rsidRPr="008D5C37">
              <w:rPr>
                <w:sz w:val="22"/>
                <w:szCs w:val="22"/>
              </w:rPr>
              <w:t xml:space="preserve"> to </w:t>
            </w:r>
            <w:proofErr w:type="spellStart"/>
            <w:r w:rsidR="00B6631B" w:rsidRPr="008D5C37">
              <w:rPr>
                <w:sz w:val="22"/>
                <w:szCs w:val="22"/>
              </w:rPr>
              <w:t>support</w:t>
            </w:r>
            <w:proofErr w:type="spellEnd"/>
            <w:r w:rsidR="00B6631B" w:rsidRPr="008D5C37">
              <w:rPr>
                <w:sz w:val="22"/>
                <w:szCs w:val="22"/>
              </w:rPr>
              <w:t xml:space="preserve"> </w:t>
            </w:r>
            <w:proofErr w:type="spellStart"/>
            <w:r w:rsidR="00B6631B" w:rsidRPr="008D5C37">
              <w:rPr>
                <w:sz w:val="22"/>
                <w:szCs w:val="22"/>
              </w:rPr>
              <w:t>National</w:t>
            </w:r>
            <w:proofErr w:type="spellEnd"/>
            <w:r w:rsidR="00B6631B" w:rsidRPr="008D5C37">
              <w:rPr>
                <w:sz w:val="22"/>
                <w:szCs w:val="22"/>
              </w:rPr>
              <w:t xml:space="preserve"> Roma </w:t>
            </w:r>
            <w:proofErr w:type="spellStart"/>
            <w:r w:rsidR="00B6631B" w:rsidRPr="008D5C37">
              <w:rPr>
                <w:sz w:val="22"/>
                <w:szCs w:val="22"/>
              </w:rPr>
              <w:t>platforms</w:t>
            </w:r>
            <w:proofErr w:type="spellEnd"/>
            <w:r w:rsidR="00B6631B" w:rsidRPr="008D5C37">
              <w:rPr>
                <w:sz w:val="22"/>
                <w:szCs w:val="22"/>
              </w:rPr>
              <w:t>”) (REC-RDIS-NRCP-AG-2019) ietvaros, atļaut Kultūras ministrijai uzņemties ilgtermiņa budžeta saistības 18 186,62</w:t>
            </w:r>
            <w:r w:rsidR="00B76F07">
              <w:rPr>
                <w:sz w:val="22"/>
                <w:szCs w:val="22"/>
              </w:rPr>
              <w:t xml:space="preserve"> </w:t>
            </w:r>
            <w:r w:rsidR="00B6631B" w:rsidRPr="004C42D0">
              <w:rPr>
                <w:i/>
                <w:sz w:val="22"/>
                <w:szCs w:val="22"/>
              </w:rPr>
              <w:t>euro</w:t>
            </w:r>
            <w:r w:rsidR="00B6631B" w:rsidRPr="008D5C37">
              <w:rPr>
                <w:sz w:val="22"/>
                <w:szCs w:val="22"/>
              </w:rPr>
              <w:t xml:space="preserve"> apmērā un īstenot projektu „Latvijas romu </w:t>
            </w:r>
            <w:r w:rsidR="00B6631B" w:rsidRPr="008D5C37">
              <w:rPr>
                <w:sz w:val="22"/>
                <w:szCs w:val="22"/>
              </w:rPr>
              <w:lastRenderedPageBreak/>
              <w:t>platforma V”.</w:t>
            </w:r>
            <w:r w:rsidRPr="008D5C37">
              <w:rPr>
                <w:sz w:val="22"/>
                <w:szCs w:val="22"/>
              </w:rPr>
              <w:t>”</w:t>
            </w:r>
          </w:p>
        </w:tc>
      </w:tr>
      <w:tr w:rsidR="006575B9" w:rsidRPr="008D5C37" w:rsidTr="008D5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gridAfter w:val="1"/>
          <w:wBefore w:w="207" w:type="pct"/>
          <w:wAfter w:w="251" w:type="pct"/>
        </w:trPr>
        <w:tc>
          <w:tcPr>
            <w:tcW w:w="1247" w:type="pct"/>
            <w:gridSpan w:val="2"/>
          </w:tcPr>
          <w:p w:rsidR="006575B9" w:rsidRPr="008D5C37" w:rsidRDefault="006575B9" w:rsidP="006575B9">
            <w:pPr>
              <w:pStyle w:val="naiskr"/>
              <w:spacing w:before="0" w:after="0"/>
            </w:pPr>
          </w:p>
        </w:tc>
        <w:tc>
          <w:tcPr>
            <w:tcW w:w="3295" w:type="pct"/>
            <w:gridSpan w:val="3"/>
          </w:tcPr>
          <w:p w:rsidR="006575B9" w:rsidRPr="008D5C37" w:rsidRDefault="006575B9" w:rsidP="006575B9">
            <w:pPr>
              <w:pStyle w:val="naiskr"/>
              <w:spacing w:before="0" w:after="0"/>
              <w:ind w:firstLine="3590"/>
            </w:pPr>
          </w:p>
        </w:tc>
      </w:tr>
    </w:tbl>
    <w:p w:rsidR="006575B9" w:rsidRPr="008D5C37" w:rsidRDefault="006575B9">
      <w:pPr>
        <w:rPr>
          <w:sz w:val="22"/>
          <w:szCs w:val="22"/>
        </w:rPr>
      </w:pPr>
    </w:p>
    <w:p w:rsidR="006D3E17" w:rsidRPr="008D5C37" w:rsidRDefault="006D3E17">
      <w:pPr>
        <w:rPr>
          <w:sz w:val="22"/>
          <w:szCs w:val="22"/>
        </w:rPr>
      </w:pPr>
    </w:p>
    <w:p w:rsidR="00993229" w:rsidRPr="008D5C37" w:rsidRDefault="00537BBC" w:rsidP="00993229">
      <w:pPr>
        <w:pStyle w:val="naisf"/>
        <w:spacing w:before="0" w:after="0"/>
        <w:ind w:firstLine="0"/>
        <w:rPr>
          <w:sz w:val="20"/>
          <w:szCs w:val="20"/>
        </w:rPr>
      </w:pPr>
      <w:r w:rsidRPr="008D5C37">
        <w:rPr>
          <w:sz w:val="20"/>
          <w:szCs w:val="20"/>
        </w:rPr>
        <w:t>Deniss Kretalovs</w:t>
      </w:r>
    </w:p>
    <w:p w:rsidR="006D3E17" w:rsidRPr="008D5C37" w:rsidRDefault="00993229" w:rsidP="00993229">
      <w:pPr>
        <w:shd w:val="clear" w:color="auto" w:fill="FFFFFF"/>
        <w:rPr>
          <w:color w:val="000000"/>
          <w:sz w:val="20"/>
          <w:szCs w:val="20"/>
        </w:rPr>
      </w:pPr>
      <w:r w:rsidRPr="008D5C37">
        <w:rPr>
          <w:color w:val="000000"/>
          <w:sz w:val="20"/>
          <w:szCs w:val="20"/>
        </w:rPr>
        <w:t xml:space="preserve">Kultūras ministrijas </w:t>
      </w:r>
    </w:p>
    <w:p w:rsidR="00537BBC" w:rsidRPr="008D5C37" w:rsidRDefault="00537BBC" w:rsidP="00993229">
      <w:pPr>
        <w:shd w:val="clear" w:color="auto" w:fill="FFFFFF"/>
        <w:rPr>
          <w:color w:val="000000"/>
          <w:sz w:val="20"/>
          <w:szCs w:val="20"/>
        </w:rPr>
      </w:pPr>
      <w:r w:rsidRPr="008D5C37">
        <w:rPr>
          <w:color w:val="000000"/>
          <w:sz w:val="20"/>
          <w:szCs w:val="20"/>
        </w:rPr>
        <w:t xml:space="preserve">Sabiedrības integrācijas departamenta </w:t>
      </w:r>
    </w:p>
    <w:p w:rsidR="00B76F07" w:rsidRDefault="00537BBC" w:rsidP="00993229">
      <w:pPr>
        <w:shd w:val="clear" w:color="auto" w:fill="FFFFFF"/>
        <w:rPr>
          <w:color w:val="000000"/>
          <w:sz w:val="20"/>
          <w:szCs w:val="20"/>
        </w:rPr>
      </w:pPr>
      <w:r w:rsidRPr="008D5C37">
        <w:rPr>
          <w:color w:val="000000"/>
          <w:sz w:val="20"/>
          <w:szCs w:val="20"/>
        </w:rPr>
        <w:t xml:space="preserve">Sabiedrības integrācijas un pilsoniskās sabiedrības </w:t>
      </w:r>
    </w:p>
    <w:p w:rsidR="00993229" w:rsidRPr="008D5C37" w:rsidRDefault="00537BBC" w:rsidP="00993229">
      <w:pPr>
        <w:shd w:val="clear" w:color="auto" w:fill="FFFFFF"/>
        <w:rPr>
          <w:color w:val="000000"/>
          <w:sz w:val="20"/>
          <w:szCs w:val="20"/>
        </w:rPr>
      </w:pPr>
      <w:r w:rsidRPr="008D5C37">
        <w:rPr>
          <w:color w:val="000000"/>
          <w:sz w:val="20"/>
          <w:szCs w:val="20"/>
        </w:rPr>
        <w:t>attīstības nodaļas vecākais referents</w:t>
      </w:r>
    </w:p>
    <w:p w:rsidR="00993229" w:rsidRPr="008D5C37" w:rsidRDefault="00993229" w:rsidP="004C42D0">
      <w:pPr>
        <w:pStyle w:val="Galvene"/>
        <w:rPr>
          <w:sz w:val="20"/>
          <w:szCs w:val="20"/>
        </w:rPr>
      </w:pPr>
      <w:bookmarkStart w:id="10" w:name="OLE_LINK1"/>
      <w:bookmarkStart w:id="11" w:name="OLE_LINK2"/>
      <w:bookmarkStart w:id="12" w:name="OLE_LINK27"/>
      <w:bookmarkStart w:id="13" w:name="OLE_LINK28"/>
      <w:r w:rsidRPr="008D5C37">
        <w:rPr>
          <w:sz w:val="20"/>
          <w:szCs w:val="20"/>
        </w:rPr>
        <w:t>Tālr.</w:t>
      </w:r>
      <w:fldSimple w:instr=" COMMENTS   \* MERGEFORMAT ">
        <w:r w:rsidRPr="008D5C37">
          <w:rPr>
            <w:sz w:val="20"/>
            <w:szCs w:val="20"/>
          </w:rPr>
          <w:t xml:space="preserve"> </w:t>
        </w:r>
        <w:r w:rsidR="00537BBC" w:rsidRPr="008D5C37">
          <w:rPr>
            <w:color w:val="000000"/>
            <w:sz w:val="20"/>
            <w:szCs w:val="20"/>
          </w:rPr>
          <w:t>67330312</w:t>
        </w:r>
        <w:r w:rsidRPr="008D5C37">
          <w:rPr>
            <w:sz w:val="20"/>
            <w:szCs w:val="20"/>
          </w:rPr>
          <w:t xml:space="preserve">; </w:t>
        </w:r>
      </w:fldSimple>
      <w:bookmarkEnd w:id="10"/>
      <w:bookmarkEnd w:id="11"/>
      <w:r w:rsidR="00641C17" w:rsidRPr="008D5C37">
        <w:rPr>
          <w:sz w:val="20"/>
          <w:szCs w:val="20"/>
        </w:rPr>
        <w:fldChar w:fldCharType="begin"/>
      </w:r>
      <w:r w:rsidR="00537BBC" w:rsidRPr="008D5C37">
        <w:rPr>
          <w:sz w:val="20"/>
          <w:szCs w:val="20"/>
        </w:rPr>
        <w:instrText xml:space="preserve"> HYPERLINK "mailto:Deniss.Kretalovs@km.gov.lv" </w:instrText>
      </w:r>
      <w:r w:rsidR="00641C17" w:rsidRPr="008D5C37">
        <w:rPr>
          <w:sz w:val="20"/>
          <w:szCs w:val="20"/>
        </w:rPr>
        <w:fldChar w:fldCharType="separate"/>
      </w:r>
      <w:r w:rsidR="00537BBC" w:rsidRPr="008D5C37">
        <w:rPr>
          <w:rStyle w:val="Hipersaite"/>
          <w:sz w:val="20"/>
          <w:szCs w:val="20"/>
        </w:rPr>
        <w:t>Deniss.Kretalovs@km.gov.lv</w:t>
      </w:r>
      <w:r w:rsidR="00641C17" w:rsidRPr="008D5C37">
        <w:rPr>
          <w:sz w:val="20"/>
          <w:szCs w:val="20"/>
        </w:rPr>
        <w:fldChar w:fldCharType="end"/>
      </w:r>
      <w:bookmarkEnd w:id="12"/>
      <w:bookmarkEnd w:id="13"/>
    </w:p>
    <w:sectPr w:rsidR="00993229" w:rsidRPr="008D5C37" w:rsidSect="006D3E17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D5" w:rsidRDefault="00C238D5" w:rsidP="009F35AE">
      <w:r>
        <w:separator/>
      </w:r>
    </w:p>
  </w:endnote>
  <w:endnote w:type="continuationSeparator" w:id="0">
    <w:p w:rsidR="00C238D5" w:rsidRDefault="00C238D5" w:rsidP="009F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D5" w:rsidRPr="008D5C37" w:rsidRDefault="00C238D5" w:rsidP="008D5C37">
    <w:pPr>
      <w:pStyle w:val="Kjene"/>
    </w:pPr>
    <w:r w:rsidRPr="008D5C37">
      <w:rPr>
        <w:sz w:val="20"/>
        <w:szCs w:val="20"/>
      </w:rPr>
      <w:t>KMIzz_050320_NRP5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D5" w:rsidRPr="008D5C37" w:rsidRDefault="00C238D5" w:rsidP="008D5C37">
    <w:pPr>
      <w:pStyle w:val="Kjene"/>
      <w:rPr>
        <w:szCs w:val="20"/>
      </w:rPr>
    </w:pPr>
    <w:r w:rsidRPr="008D5C37">
      <w:rPr>
        <w:sz w:val="20"/>
        <w:szCs w:val="20"/>
      </w:rPr>
      <w:t>KMIzz_050320_NRP5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D5" w:rsidRDefault="00C238D5" w:rsidP="009F35AE">
      <w:r>
        <w:separator/>
      </w:r>
    </w:p>
  </w:footnote>
  <w:footnote w:type="continuationSeparator" w:id="0">
    <w:p w:rsidR="00C238D5" w:rsidRDefault="00C238D5" w:rsidP="009F3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075"/>
      <w:docPartObj>
        <w:docPartGallery w:val="Page Numbers (Top of Page)"/>
        <w:docPartUnique/>
      </w:docPartObj>
    </w:sdtPr>
    <w:sdtContent>
      <w:p w:rsidR="00C238D5" w:rsidRDefault="00641C17">
        <w:pPr>
          <w:pStyle w:val="Galvene"/>
          <w:jc w:val="center"/>
        </w:pPr>
        <w:fldSimple w:instr=" PAGE   \* MERGEFORMAT ">
          <w:r w:rsidR="00B746D2">
            <w:rPr>
              <w:noProof/>
            </w:rPr>
            <w:t>2</w:t>
          </w:r>
        </w:fldSimple>
      </w:p>
    </w:sdtContent>
  </w:sdt>
  <w:p w:rsidR="00C238D5" w:rsidRDefault="00C238D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72F"/>
    <w:multiLevelType w:val="hybridMultilevel"/>
    <w:tmpl w:val="B4686A2A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031D"/>
    <w:multiLevelType w:val="hybridMultilevel"/>
    <w:tmpl w:val="7FDE0C28"/>
    <w:lvl w:ilvl="0" w:tplc="C43A7464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2A5A63"/>
    <w:multiLevelType w:val="hybridMultilevel"/>
    <w:tmpl w:val="B22E0A50"/>
    <w:lvl w:ilvl="0" w:tplc="C6CAD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1561"/>
    <w:multiLevelType w:val="hybridMultilevel"/>
    <w:tmpl w:val="1578DF2A"/>
    <w:lvl w:ilvl="0" w:tplc="E78698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F35AE"/>
    <w:rsid w:val="00000A7C"/>
    <w:rsid w:val="000A01DC"/>
    <w:rsid w:val="00122863"/>
    <w:rsid w:val="0012496B"/>
    <w:rsid w:val="00152C65"/>
    <w:rsid w:val="00164D13"/>
    <w:rsid w:val="00175EFF"/>
    <w:rsid w:val="001A1A19"/>
    <w:rsid w:val="001B1ED2"/>
    <w:rsid w:val="001B412D"/>
    <w:rsid w:val="001C2537"/>
    <w:rsid w:val="002100E6"/>
    <w:rsid w:val="002107D9"/>
    <w:rsid w:val="00233FF5"/>
    <w:rsid w:val="00265566"/>
    <w:rsid w:val="002A1835"/>
    <w:rsid w:val="002D7528"/>
    <w:rsid w:val="002E091C"/>
    <w:rsid w:val="002E66B7"/>
    <w:rsid w:val="002E7F1A"/>
    <w:rsid w:val="00303018"/>
    <w:rsid w:val="00310CC8"/>
    <w:rsid w:val="00325E93"/>
    <w:rsid w:val="00327EEF"/>
    <w:rsid w:val="00330E2D"/>
    <w:rsid w:val="00332436"/>
    <w:rsid w:val="003751DB"/>
    <w:rsid w:val="00376850"/>
    <w:rsid w:val="003C1F2E"/>
    <w:rsid w:val="003E7309"/>
    <w:rsid w:val="0040448D"/>
    <w:rsid w:val="00414F6B"/>
    <w:rsid w:val="004252FD"/>
    <w:rsid w:val="00450687"/>
    <w:rsid w:val="0048658F"/>
    <w:rsid w:val="004A6BD5"/>
    <w:rsid w:val="004C42D0"/>
    <w:rsid w:val="004D2826"/>
    <w:rsid w:val="004F3276"/>
    <w:rsid w:val="005034E9"/>
    <w:rsid w:val="00524282"/>
    <w:rsid w:val="00537BBC"/>
    <w:rsid w:val="00543484"/>
    <w:rsid w:val="00570214"/>
    <w:rsid w:val="005A3AE0"/>
    <w:rsid w:val="005A78C1"/>
    <w:rsid w:val="005B447B"/>
    <w:rsid w:val="005C347E"/>
    <w:rsid w:val="005E0BFF"/>
    <w:rsid w:val="005E43CA"/>
    <w:rsid w:val="00641C17"/>
    <w:rsid w:val="006575B9"/>
    <w:rsid w:val="00685A7C"/>
    <w:rsid w:val="00685FBB"/>
    <w:rsid w:val="0068775F"/>
    <w:rsid w:val="006A11ED"/>
    <w:rsid w:val="006D3E17"/>
    <w:rsid w:val="006E380D"/>
    <w:rsid w:val="0071171D"/>
    <w:rsid w:val="007168F6"/>
    <w:rsid w:val="007362C4"/>
    <w:rsid w:val="00791523"/>
    <w:rsid w:val="007A5465"/>
    <w:rsid w:val="007E090C"/>
    <w:rsid w:val="007E2EF8"/>
    <w:rsid w:val="008054D1"/>
    <w:rsid w:val="0080663A"/>
    <w:rsid w:val="008B56D4"/>
    <w:rsid w:val="008C3012"/>
    <w:rsid w:val="008D5C37"/>
    <w:rsid w:val="008F2E36"/>
    <w:rsid w:val="00907220"/>
    <w:rsid w:val="00986A20"/>
    <w:rsid w:val="00993229"/>
    <w:rsid w:val="00993247"/>
    <w:rsid w:val="009A206A"/>
    <w:rsid w:val="009D2CB6"/>
    <w:rsid w:val="009F04AD"/>
    <w:rsid w:val="009F35AE"/>
    <w:rsid w:val="009F38E0"/>
    <w:rsid w:val="00A15118"/>
    <w:rsid w:val="00A156A3"/>
    <w:rsid w:val="00A24579"/>
    <w:rsid w:val="00A318F7"/>
    <w:rsid w:val="00A4086B"/>
    <w:rsid w:val="00A623A7"/>
    <w:rsid w:val="00A857DC"/>
    <w:rsid w:val="00A9504E"/>
    <w:rsid w:val="00AC4F8F"/>
    <w:rsid w:val="00AE2314"/>
    <w:rsid w:val="00AF60B9"/>
    <w:rsid w:val="00B15983"/>
    <w:rsid w:val="00B16715"/>
    <w:rsid w:val="00B52791"/>
    <w:rsid w:val="00B6631B"/>
    <w:rsid w:val="00B746D2"/>
    <w:rsid w:val="00B76F07"/>
    <w:rsid w:val="00B84752"/>
    <w:rsid w:val="00B91FFF"/>
    <w:rsid w:val="00BA17EB"/>
    <w:rsid w:val="00BD3483"/>
    <w:rsid w:val="00BF0FC7"/>
    <w:rsid w:val="00BF29EC"/>
    <w:rsid w:val="00BF70D3"/>
    <w:rsid w:val="00BF774C"/>
    <w:rsid w:val="00C238D5"/>
    <w:rsid w:val="00C3620D"/>
    <w:rsid w:val="00C51827"/>
    <w:rsid w:val="00C85486"/>
    <w:rsid w:val="00CC25FD"/>
    <w:rsid w:val="00CD2E73"/>
    <w:rsid w:val="00D221A0"/>
    <w:rsid w:val="00D31072"/>
    <w:rsid w:val="00D6400A"/>
    <w:rsid w:val="00D90346"/>
    <w:rsid w:val="00DB47BF"/>
    <w:rsid w:val="00DB60B2"/>
    <w:rsid w:val="00DD5324"/>
    <w:rsid w:val="00E00F51"/>
    <w:rsid w:val="00E2730E"/>
    <w:rsid w:val="00E45E84"/>
    <w:rsid w:val="00E611B0"/>
    <w:rsid w:val="00E66B7A"/>
    <w:rsid w:val="00EB1F90"/>
    <w:rsid w:val="00ED7E34"/>
    <w:rsid w:val="00EE28B8"/>
    <w:rsid w:val="00F0196C"/>
    <w:rsid w:val="00F1044B"/>
    <w:rsid w:val="00F30FCF"/>
    <w:rsid w:val="00F43D33"/>
    <w:rsid w:val="00F97F49"/>
    <w:rsid w:val="00FA3761"/>
    <w:rsid w:val="00FA64AC"/>
    <w:rsid w:val="00FE20D0"/>
    <w:rsid w:val="00FE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9F35AE"/>
    <w:pPr>
      <w:spacing w:before="75" w:after="75"/>
      <w:ind w:firstLine="375"/>
      <w:jc w:val="both"/>
    </w:pPr>
  </w:style>
  <w:style w:type="paragraph" w:customStyle="1" w:styleId="naislab">
    <w:name w:val="naislab"/>
    <w:basedOn w:val="Parastais"/>
    <w:uiPriority w:val="99"/>
    <w:rsid w:val="009F35AE"/>
    <w:pPr>
      <w:spacing w:before="75" w:after="75"/>
      <w:jc w:val="right"/>
    </w:pPr>
  </w:style>
  <w:style w:type="paragraph" w:customStyle="1" w:styleId="naisc">
    <w:name w:val="naisc"/>
    <w:basedOn w:val="Parastais"/>
    <w:rsid w:val="009F35AE"/>
    <w:pPr>
      <w:spacing w:before="75" w:after="75"/>
      <w:jc w:val="center"/>
    </w:pPr>
  </w:style>
  <w:style w:type="paragraph" w:styleId="Sarakstarindkopa">
    <w:name w:val="List Paragraph"/>
    <w:basedOn w:val="Parastais"/>
    <w:uiPriority w:val="34"/>
    <w:qFormat/>
    <w:rsid w:val="009F35AE"/>
    <w:pPr>
      <w:ind w:left="720"/>
      <w:contextualSpacing/>
    </w:pPr>
    <w:rPr>
      <w:sz w:val="20"/>
      <w:szCs w:val="20"/>
      <w:lang w:eastAsia="en-US"/>
    </w:rPr>
  </w:style>
  <w:style w:type="character" w:customStyle="1" w:styleId="hps">
    <w:name w:val="hps"/>
    <w:rsid w:val="009F35AE"/>
    <w:rPr>
      <w:rFonts w:cs="Times New Roman"/>
    </w:rPr>
  </w:style>
  <w:style w:type="paragraph" w:styleId="Galvene">
    <w:name w:val="header"/>
    <w:basedOn w:val="Parastais"/>
    <w:link w:val="GalveneRakstz"/>
    <w:uiPriority w:val="99"/>
    <w:unhideWhenUsed/>
    <w:rsid w:val="009F35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35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9F35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35A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F35AE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9F35AE"/>
    <w:rPr>
      <w:color w:val="0000FF" w:themeColor="hyperlink"/>
      <w:u w:val="single"/>
    </w:rPr>
  </w:style>
  <w:style w:type="paragraph" w:styleId="Pamattekstsaratkpi">
    <w:name w:val="Body Text Indent"/>
    <w:basedOn w:val="Parastais"/>
    <w:link w:val="PamattekstsaratkpiRakstz"/>
    <w:unhideWhenUsed/>
    <w:rsid w:val="0099322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9322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rsid w:val="006575B9"/>
    <w:pPr>
      <w:spacing w:before="100" w:beforeAutospacing="1" w:after="100" w:afterAutospacing="1"/>
    </w:pPr>
  </w:style>
  <w:style w:type="paragraph" w:customStyle="1" w:styleId="naiskr">
    <w:name w:val="naiskr"/>
    <w:basedOn w:val="Parastais"/>
    <w:rsid w:val="006575B9"/>
    <w:pPr>
      <w:spacing w:before="75" w:after="75"/>
    </w:pPr>
  </w:style>
  <w:style w:type="character" w:styleId="Lappusesnumurs">
    <w:name w:val="page number"/>
    <w:rsid w:val="001C2537"/>
    <w:rPr>
      <w:rFonts w:ascii="Times New Roman" w:hAnsi="Times New Roman"/>
    </w:rPr>
  </w:style>
  <w:style w:type="character" w:customStyle="1" w:styleId="st">
    <w:name w:val="st"/>
    <w:basedOn w:val="Noklusjumarindkopasfonts"/>
    <w:rsid w:val="009F04AD"/>
  </w:style>
  <w:style w:type="character" w:styleId="Izclums">
    <w:name w:val="Emphasis"/>
    <w:basedOn w:val="Noklusjumarindkopasfonts"/>
    <w:uiPriority w:val="20"/>
    <w:qFormat/>
    <w:rsid w:val="00BF29EC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F29EC"/>
  </w:style>
  <w:style w:type="character" w:customStyle="1" w:styleId="subtitle">
    <w:name w:val="subtitle"/>
    <w:basedOn w:val="Noklusjumarindkopasfonts"/>
    <w:rsid w:val="00B66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CE61-00DB-435A-918E-EAA6E141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Izziņa par atzinumos sniegtajiem iebildumiem par Ministru kabineta sēdes protokollēmuma projektu un informatīvo ziņojumu „Par projekta „Latvijas romu platforma I: dialogs, sadarbība un iesaistīšana” īstenošanu Eiropas Savienības programmas „Tiesības, vien</vt:lpstr>
    </vt:vector>
  </TitlesOfParts>
  <Company>LR Kultūras Ministrija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par informatīvo ziņojumu „Par projekta „Latvijas romu platforma V” īstenošanu Eiropas Savienības programmas „Tiesības, vienlīdzība un pilsonība” ietvaros”</dc:title>
  <dc:subject>Izziņa</dc:subject>
  <dc:creator>Deniss Kretalovs</dc:creator>
  <cp:keywords>KMIzz_050320_NRP5</cp:keywords>
  <dc:description>Tālr. 67330312; Deniss.Kretalovs@km.gov.lv</dc:description>
  <cp:lastModifiedBy>Dzintra Rozīte</cp:lastModifiedBy>
  <cp:revision>77</cp:revision>
  <dcterms:created xsi:type="dcterms:W3CDTF">2014-08-05T11:14:00Z</dcterms:created>
  <dcterms:modified xsi:type="dcterms:W3CDTF">2020-03-09T14:59:00Z</dcterms:modified>
</cp:coreProperties>
</file>