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A53B95" w:rsidR="00CD49C3" w:rsidP="00A53B95" w:rsidRDefault="00196278">
      <w:pPr>
        <w:pStyle w:val="naisnod"/>
        <w:spacing w:before="0" w:after="0"/>
        <w:rPr>
          <w:sz w:val="22"/>
          <w:szCs w:val="22"/>
        </w:rPr>
      </w:pPr>
      <w:r w:rsidRPr="00A53B95">
        <w:rPr>
          <w:sz w:val="22"/>
          <w:szCs w:val="22"/>
        </w:rPr>
        <w:t>Izziņa par atzinumos sniegtajiem iebildumiem</w:t>
      </w:r>
      <w:r w:rsidRPr="00A53B95" w:rsidR="008C673C">
        <w:rPr>
          <w:sz w:val="22"/>
          <w:szCs w:val="22"/>
        </w:rPr>
        <w:t xml:space="preserve"> </w:t>
      </w:r>
    </w:p>
    <w:p w:rsidRPr="00A53B95" w:rsidR="00991C1B" w:rsidP="00A53B95" w:rsidRDefault="005A7119">
      <w:pPr>
        <w:pStyle w:val="naisnod"/>
        <w:spacing w:before="0" w:after="0"/>
        <w:rPr>
          <w:sz w:val="22"/>
          <w:szCs w:val="22"/>
        </w:rPr>
      </w:pPr>
      <w:r w:rsidRPr="00A53B95">
        <w:rPr>
          <w:sz w:val="22"/>
          <w:szCs w:val="22"/>
        </w:rPr>
        <w:t>p</w:t>
      </w:r>
      <w:r w:rsidRPr="00A53B95" w:rsidR="008C673C">
        <w:rPr>
          <w:sz w:val="22"/>
          <w:szCs w:val="22"/>
        </w:rPr>
        <w:t>ar</w:t>
      </w:r>
      <w:r w:rsidRPr="00A53B95">
        <w:rPr>
          <w:sz w:val="22"/>
          <w:szCs w:val="22"/>
        </w:rPr>
        <w:t xml:space="preserve"> Ministru kabineta noteikumu projektu „Grozījumi Ministru kabineta 2020.gada 31.marta noteikumos Nr.179</w:t>
      </w:r>
      <w:r w:rsidRPr="00A53B95">
        <w:rPr>
          <w:sz w:val="22"/>
          <w:szCs w:val="22"/>
        </w:rPr>
        <w:br/>
        <w:t>„Noteikumi par dīkstāves pabalstu pašnodarbinātām personām, kuras skārusi Covid-19 izplatība””</w:t>
      </w:r>
    </w:p>
    <w:p w:rsidRPr="00A53B95" w:rsidR="00032061" w:rsidP="00A53B95" w:rsidRDefault="00032061">
      <w:pPr>
        <w:rPr>
          <w:bCs/>
          <w:sz w:val="22"/>
          <w:szCs w:val="22"/>
        </w:rPr>
      </w:pPr>
    </w:p>
    <w:p w:rsidRPr="00A53B95" w:rsidR="001229CC" w:rsidP="00A53B95" w:rsidRDefault="00F64DE4">
      <w:pPr>
        <w:numPr>
          <w:ilvl w:val="0"/>
          <w:numId w:val="1"/>
        </w:numPr>
        <w:ind w:left="567" w:hanging="207"/>
        <w:jc w:val="center"/>
        <w:rPr>
          <w:b/>
          <w:bCs/>
          <w:sz w:val="22"/>
          <w:szCs w:val="22"/>
        </w:rPr>
      </w:pPr>
      <w:r w:rsidRPr="00A53B95">
        <w:rPr>
          <w:b/>
          <w:bCs/>
          <w:sz w:val="22"/>
          <w:szCs w:val="22"/>
        </w:rPr>
        <w:t>Jautājumi, par kuriem saskaņošanā vienošanās nav panākta</w:t>
      </w:r>
    </w:p>
    <w:p w:rsidRPr="00A53B95" w:rsidR="0011453C" w:rsidP="00A53B95" w:rsidRDefault="0011453C">
      <w:pPr>
        <w:rPr>
          <w:bCs/>
          <w:sz w:val="22"/>
          <w:szCs w:val="22"/>
        </w:rPr>
      </w:pPr>
    </w:p>
    <w:tbl>
      <w:tblPr>
        <w:tblW w:w="5023" w:type="pct"/>
        <w:tblBorders>
          <w:top w:val="single" w:color="auto" w:sz="4" w:space="0"/>
          <w:left w:val="single" w:color="auto" w:sz="4" w:space="0"/>
          <w:bottom w:val="single" w:color="auto" w:sz="4" w:space="0"/>
          <w:right w:val="single" w:color="auto" w:sz="4" w:space="0"/>
        </w:tblBorders>
        <w:tblLayout w:type="fixed"/>
        <w:tblLook w:val="00A0"/>
      </w:tblPr>
      <w:tblGrid>
        <w:gridCol w:w="674"/>
        <w:gridCol w:w="2268"/>
        <w:gridCol w:w="2977"/>
        <w:gridCol w:w="2554"/>
        <w:gridCol w:w="2834"/>
        <w:gridCol w:w="2977"/>
      </w:tblGrid>
      <w:tr w:rsidRPr="00A53B95" w:rsidR="0020337E" w:rsidTr="00F278C6">
        <w:tc>
          <w:tcPr>
            <w:tcW w:w="236" w:type="pct"/>
            <w:tcBorders>
              <w:top w:val="single" w:color="000000" w:sz="6" w:space="0"/>
              <w:left w:val="single" w:color="000000" w:sz="6" w:space="0"/>
              <w:bottom w:val="single" w:color="000000" w:sz="6" w:space="0"/>
              <w:right w:val="single" w:color="000000" w:sz="6" w:space="0"/>
            </w:tcBorders>
            <w:vAlign w:val="center"/>
            <w:hideMark/>
          </w:tcPr>
          <w:p w:rsidRPr="00A53B95" w:rsidR="00C01E51" w:rsidP="00A53B95" w:rsidRDefault="00F64DE4">
            <w:pPr>
              <w:pStyle w:val="naisc"/>
              <w:spacing w:before="0" w:after="0"/>
              <w:rPr>
                <w:lang w:eastAsia="en-US"/>
              </w:rPr>
            </w:pPr>
            <w:r w:rsidRPr="00A53B95">
              <w:rPr>
                <w:sz w:val="22"/>
                <w:szCs w:val="22"/>
                <w:lang w:eastAsia="en-US"/>
              </w:rPr>
              <w:t>Nr. p.k.</w:t>
            </w:r>
          </w:p>
        </w:tc>
        <w:tc>
          <w:tcPr>
            <w:tcW w:w="794" w:type="pct"/>
            <w:tcBorders>
              <w:top w:val="single" w:color="000000" w:sz="6" w:space="0"/>
              <w:left w:val="single" w:color="000000" w:sz="6" w:space="0"/>
              <w:bottom w:val="single" w:color="000000" w:sz="6" w:space="0"/>
              <w:right w:val="single" w:color="000000" w:sz="6" w:space="0"/>
            </w:tcBorders>
            <w:vAlign w:val="center"/>
            <w:hideMark/>
          </w:tcPr>
          <w:p w:rsidRPr="00A53B95" w:rsidR="00C01E51" w:rsidP="00A53B95" w:rsidRDefault="00F64DE4">
            <w:pPr>
              <w:pStyle w:val="naisc"/>
              <w:spacing w:before="0" w:after="0"/>
              <w:ind w:firstLine="12"/>
              <w:rPr>
                <w:lang w:eastAsia="en-US"/>
              </w:rPr>
            </w:pPr>
            <w:r w:rsidRPr="00A53B95">
              <w:rPr>
                <w:sz w:val="22"/>
                <w:szCs w:val="22"/>
                <w:lang w:eastAsia="en-US"/>
              </w:rPr>
              <w:t>Saskaņošanai nosūtītā projekta redakcija (konkrēta punkta (panta) redakcija)</w:t>
            </w:r>
          </w:p>
        </w:tc>
        <w:tc>
          <w:tcPr>
            <w:tcW w:w="1042" w:type="pct"/>
            <w:tcBorders>
              <w:top w:val="single" w:color="000000" w:sz="6" w:space="0"/>
              <w:left w:val="single" w:color="000000" w:sz="6" w:space="0"/>
              <w:bottom w:val="single" w:color="000000" w:sz="6" w:space="0"/>
              <w:right w:val="single" w:color="000000" w:sz="6" w:space="0"/>
            </w:tcBorders>
            <w:vAlign w:val="center"/>
            <w:hideMark/>
          </w:tcPr>
          <w:p w:rsidRPr="00A53B95" w:rsidR="00C01E51" w:rsidP="00A53B95" w:rsidRDefault="00F64DE4">
            <w:pPr>
              <w:pStyle w:val="naisc"/>
              <w:spacing w:before="0" w:after="0"/>
              <w:ind w:right="3"/>
              <w:rPr>
                <w:lang w:eastAsia="en-US"/>
              </w:rPr>
            </w:pPr>
            <w:r w:rsidRPr="00A53B95">
              <w:rPr>
                <w:sz w:val="22"/>
                <w:szCs w:val="22"/>
                <w:lang w:eastAsia="en-US"/>
              </w:rPr>
              <w:t>Atzinumā norādītais ministrijas (citas institūcijas) iebildums, kā arī saskaņošanā papildus izte</w:t>
            </w:r>
            <w:r w:rsidRPr="00A53B95" w:rsidR="00734AC4">
              <w:rPr>
                <w:sz w:val="22"/>
                <w:szCs w:val="22"/>
                <w:lang w:eastAsia="en-US"/>
              </w:rPr>
              <w:t>iktais iebildums par projekta konkrēto punktu (pantu)</w:t>
            </w:r>
          </w:p>
        </w:tc>
        <w:tc>
          <w:tcPr>
            <w:tcW w:w="894" w:type="pct"/>
            <w:tcBorders>
              <w:top w:val="single" w:color="000000" w:sz="6" w:space="0"/>
              <w:left w:val="single" w:color="000000" w:sz="6" w:space="0"/>
              <w:bottom w:val="single" w:color="000000" w:sz="6" w:space="0"/>
              <w:right w:val="single" w:color="000000" w:sz="6" w:space="0"/>
            </w:tcBorders>
            <w:vAlign w:val="center"/>
            <w:hideMark/>
          </w:tcPr>
          <w:p w:rsidRPr="00A53B95" w:rsidR="00C01E51" w:rsidP="00A53B95" w:rsidRDefault="00F64DE4">
            <w:pPr>
              <w:pStyle w:val="naisc"/>
              <w:spacing w:before="0" w:after="0"/>
              <w:ind w:firstLine="21"/>
              <w:rPr>
                <w:lang w:eastAsia="en-US"/>
              </w:rPr>
            </w:pPr>
            <w:r w:rsidRPr="00A53B95">
              <w:rPr>
                <w:sz w:val="22"/>
                <w:szCs w:val="22"/>
                <w:lang w:eastAsia="en-US"/>
              </w:rPr>
              <w:t>Atbildīgās ministrijas pamatojums iebilduma noraidījumam</w:t>
            </w:r>
          </w:p>
        </w:tc>
        <w:tc>
          <w:tcPr>
            <w:tcW w:w="992" w:type="pct"/>
            <w:tcBorders>
              <w:top w:val="single" w:color="auto" w:sz="4" w:space="0"/>
              <w:left w:val="single" w:color="auto" w:sz="4" w:space="0"/>
              <w:bottom w:val="single" w:color="auto" w:sz="4" w:space="0"/>
              <w:right w:val="single" w:color="auto" w:sz="4" w:space="0"/>
            </w:tcBorders>
            <w:vAlign w:val="center"/>
            <w:hideMark/>
          </w:tcPr>
          <w:p w:rsidRPr="00A53B95" w:rsidR="00C01E51" w:rsidP="00A53B95" w:rsidRDefault="00F64DE4">
            <w:pPr>
              <w:jc w:val="center"/>
              <w:rPr>
                <w:lang w:eastAsia="en-US"/>
              </w:rPr>
            </w:pPr>
            <w:r w:rsidRPr="00A53B95">
              <w:rPr>
                <w:sz w:val="22"/>
                <w:szCs w:val="22"/>
                <w:lang w:eastAsia="en-US"/>
              </w:rPr>
              <w:t>Atzinuma sniedzēja uzturētais iebildums, ja tas atšķiras no atzinumā norādītā iebilduma pamatojuma</w:t>
            </w:r>
          </w:p>
        </w:tc>
        <w:tc>
          <w:tcPr>
            <w:tcW w:w="1042" w:type="pct"/>
            <w:tcBorders>
              <w:top w:val="single" w:color="auto" w:sz="4" w:space="0"/>
              <w:left w:val="single" w:color="auto" w:sz="4" w:space="0"/>
              <w:bottom w:val="single" w:color="auto" w:sz="4" w:space="0"/>
              <w:right w:val="single" w:color="auto" w:sz="4" w:space="0"/>
            </w:tcBorders>
            <w:vAlign w:val="center"/>
            <w:hideMark/>
          </w:tcPr>
          <w:p w:rsidRPr="00A53B95" w:rsidR="00C01E51" w:rsidP="00A53B95" w:rsidRDefault="00F64DE4">
            <w:pPr>
              <w:jc w:val="center"/>
              <w:rPr>
                <w:lang w:eastAsia="en-US"/>
              </w:rPr>
            </w:pPr>
            <w:r w:rsidRPr="00A53B95">
              <w:rPr>
                <w:sz w:val="22"/>
                <w:szCs w:val="22"/>
                <w:lang w:eastAsia="en-US"/>
              </w:rPr>
              <w:t>Projekta attiecīgā punkta (panta) galīgā redakcija</w:t>
            </w:r>
          </w:p>
        </w:tc>
      </w:tr>
      <w:tr w:rsidRPr="00A53B95" w:rsidR="0020337E" w:rsidTr="00F278C6">
        <w:trPr>
          <w:trHeight w:val="192"/>
        </w:trPr>
        <w:tc>
          <w:tcPr>
            <w:tcW w:w="236" w:type="pct"/>
            <w:tcBorders>
              <w:top w:val="single" w:color="000000" w:sz="6" w:space="0"/>
              <w:left w:val="single" w:color="000000" w:sz="6" w:space="0"/>
              <w:bottom w:val="single" w:color="auto" w:sz="4" w:space="0"/>
              <w:right w:val="single" w:color="auto" w:sz="4" w:space="0"/>
            </w:tcBorders>
            <w:hideMark/>
          </w:tcPr>
          <w:p w:rsidRPr="00A53B95" w:rsidR="00C01E51" w:rsidP="00A53B95" w:rsidRDefault="00F64DE4">
            <w:pPr>
              <w:pStyle w:val="naisc"/>
              <w:spacing w:before="0" w:after="0"/>
              <w:rPr>
                <w:lang w:eastAsia="en-US"/>
              </w:rPr>
            </w:pPr>
            <w:r w:rsidRPr="00A53B95">
              <w:rPr>
                <w:sz w:val="22"/>
                <w:szCs w:val="22"/>
                <w:lang w:eastAsia="en-US"/>
              </w:rPr>
              <w:t>1</w:t>
            </w:r>
          </w:p>
        </w:tc>
        <w:tc>
          <w:tcPr>
            <w:tcW w:w="794" w:type="pct"/>
            <w:tcBorders>
              <w:top w:val="single" w:color="000000" w:sz="6" w:space="0"/>
              <w:left w:val="single" w:color="auto" w:sz="4" w:space="0"/>
              <w:bottom w:val="single" w:color="auto" w:sz="4" w:space="0"/>
              <w:right w:val="single" w:color="auto" w:sz="4" w:space="0"/>
            </w:tcBorders>
            <w:hideMark/>
          </w:tcPr>
          <w:p w:rsidRPr="00A53B95" w:rsidR="00C01E51" w:rsidP="00A53B95" w:rsidRDefault="00F64DE4">
            <w:pPr>
              <w:pStyle w:val="naisc"/>
              <w:spacing w:before="0" w:after="0"/>
              <w:ind w:hanging="11"/>
              <w:rPr>
                <w:lang w:eastAsia="en-US"/>
              </w:rPr>
            </w:pPr>
            <w:r w:rsidRPr="00A53B95">
              <w:rPr>
                <w:sz w:val="22"/>
                <w:szCs w:val="22"/>
                <w:lang w:eastAsia="en-US"/>
              </w:rPr>
              <w:t>2</w:t>
            </w:r>
          </w:p>
        </w:tc>
        <w:tc>
          <w:tcPr>
            <w:tcW w:w="1042" w:type="pct"/>
            <w:tcBorders>
              <w:top w:val="single" w:color="000000" w:sz="6" w:space="0"/>
              <w:left w:val="single" w:color="auto" w:sz="4" w:space="0"/>
              <w:bottom w:val="single" w:color="auto" w:sz="4" w:space="0"/>
              <w:right w:val="single" w:color="auto" w:sz="4" w:space="0"/>
            </w:tcBorders>
            <w:hideMark/>
          </w:tcPr>
          <w:p w:rsidRPr="00A53B95" w:rsidR="00C01E51" w:rsidP="00A53B95" w:rsidRDefault="00F64DE4">
            <w:pPr>
              <w:pStyle w:val="naisc"/>
              <w:spacing w:before="0" w:after="0"/>
              <w:rPr>
                <w:lang w:eastAsia="en-US"/>
              </w:rPr>
            </w:pPr>
            <w:r w:rsidRPr="00A53B95">
              <w:rPr>
                <w:sz w:val="22"/>
                <w:szCs w:val="22"/>
                <w:lang w:eastAsia="en-US"/>
              </w:rPr>
              <w:t>3</w:t>
            </w:r>
          </w:p>
        </w:tc>
        <w:tc>
          <w:tcPr>
            <w:tcW w:w="894" w:type="pct"/>
            <w:tcBorders>
              <w:top w:val="single" w:color="000000" w:sz="6" w:space="0"/>
              <w:left w:val="single" w:color="auto" w:sz="4" w:space="0"/>
              <w:bottom w:val="single" w:color="auto" w:sz="4" w:space="0"/>
              <w:right w:val="single" w:color="auto" w:sz="4" w:space="0"/>
            </w:tcBorders>
            <w:hideMark/>
          </w:tcPr>
          <w:p w:rsidRPr="00A53B95" w:rsidR="00C01E51" w:rsidP="00A53B95" w:rsidRDefault="00F64DE4">
            <w:pPr>
              <w:pStyle w:val="naisc"/>
              <w:spacing w:before="0" w:after="0"/>
              <w:rPr>
                <w:lang w:eastAsia="en-US"/>
              </w:rPr>
            </w:pPr>
            <w:r w:rsidRPr="00A53B95">
              <w:rPr>
                <w:sz w:val="22"/>
                <w:szCs w:val="22"/>
                <w:lang w:eastAsia="en-US"/>
              </w:rPr>
              <w:t>4</w:t>
            </w:r>
          </w:p>
        </w:tc>
        <w:tc>
          <w:tcPr>
            <w:tcW w:w="992" w:type="pct"/>
            <w:tcBorders>
              <w:top w:val="single" w:color="auto" w:sz="4" w:space="0"/>
              <w:left w:val="single" w:color="auto" w:sz="4" w:space="0"/>
              <w:bottom w:val="single" w:color="auto" w:sz="4" w:space="0"/>
              <w:right w:val="single" w:color="auto" w:sz="4" w:space="0"/>
            </w:tcBorders>
            <w:hideMark/>
          </w:tcPr>
          <w:p w:rsidRPr="00A53B95" w:rsidR="00C01E51" w:rsidP="00A53B95" w:rsidRDefault="00F64DE4">
            <w:pPr>
              <w:jc w:val="center"/>
              <w:rPr>
                <w:lang w:eastAsia="en-US"/>
              </w:rPr>
            </w:pPr>
            <w:r w:rsidRPr="00A53B95">
              <w:rPr>
                <w:sz w:val="22"/>
                <w:szCs w:val="22"/>
                <w:lang w:eastAsia="en-US"/>
              </w:rPr>
              <w:t>5</w:t>
            </w:r>
          </w:p>
        </w:tc>
        <w:tc>
          <w:tcPr>
            <w:tcW w:w="1042" w:type="pct"/>
            <w:tcBorders>
              <w:top w:val="single" w:color="auto" w:sz="4" w:space="0"/>
              <w:left w:val="single" w:color="auto" w:sz="4" w:space="0"/>
              <w:bottom w:val="single" w:color="auto" w:sz="4" w:space="0"/>
              <w:right w:val="single" w:color="auto" w:sz="4" w:space="0"/>
            </w:tcBorders>
            <w:hideMark/>
          </w:tcPr>
          <w:p w:rsidRPr="00A53B95" w:rsidR="00C01E51" w:rsidP="00A53B95" w:rsidRDefault="00F64DE4">
            <w:pPr>
              <w:jc w:val="center"/>
              <w:rPr>
                <w:lang w:eastAsia="en-US"/>
              </w:rPr>
            </w:pPr>
            <w:r w:rsidRPr="00A53B95">
              <w:rPr>
                <w:sz w:val="22"/>
                <w:szCs w:val="22"/>
                <w:lang w:eastAsia="en-US"/>
              </w:rPr>
              <w:t>6</w:t>
            </w:r>
          </w:p>
        </w:tc>
      </w:tr>
      <w:tr w:rsidRPr="00A53B95" w:rsidR="00F278C6" w:rsidTr="00F278C6">
        <w:trPr>
          <w:trHeight w:val="210"/>
        </w:trPr>
        <w:tc>
          <w:tcPr>
            <w:tcW w:w="236" w:type="pct"/>
            <w:tcBorders>
              <w:top w:val="single" w:color="000000" w:sz="6" w:space="0"/>
              <w:left w:val="single" w:color="000000" w:sz="6" w:space="0"/>
              <w:bottom w:val="single" w:color="auto" w:sz="4" w:space="0"/>
              <w:right w:val="single" w:color="auto" w:sz="4" w:space="0"/>
            </w:tcBorders>
            <w:hideMark/>
          </w:tcPr>
          <w:p w:rsidRPr="00A53B95" w:rsidR="00F278C6" w:rsidP="00A53B95" w:rsidRDefault="00F278C6">
            <w:pPr>
              <w:pStyle w:val="naisc"/>
              <w:spacing w:before="0" w:after="0"/>
              <w:rPr>
                <w:lang w:eastAsia="en-US"/>
              </w:rPr>
            </w:pPr>
          </w:p>
        </w:tc>
        <w:tc>
          <w:tcPr>
            <w:tcW w:w="794" w:type="pct"/>
            <w:tcBorders>
              <w:top w:val="single" w:color="000000" w:sz="6" w:space="0"/>
              <w:left w:val="single" w:color="auto" w:sz="4" w:space="0"/>
              <w:bottom w:val="single" w:color="auto" w:sz="4" w:space="0"/>
              <w:right w:val="single" w:color="auto" w:sz="4" w:space="0"/>
            </w:tcBorders>
            <w:hideMark/>
          </w:tcPr>
          <w:p w:rsidRPr="00A53B95" w:rsidR="00F278C6" w:rsidP="00A53B95" w:rsidRDefault="00F278C6">
            <w:pPr>
              <w:pStyle w:val="naisc"/>
              <w:spacing w:before="0" w:after="0"/>
              <w:ind w:hanging="11"/>
              <w:rPr>
                <w:lang w:eastAsia="en-US"/>
              </w:rPr>
            </w:pPr>
          </w:p>
        </w:tc>
        <w:tc>
          <w:tcPr>
            <w:tcW w:w="1042" w:type="pct"/>
            <w:tcBorders>
              <w:top w:val="single" w:color="000000" w:sz="6" w:space="0"/>
              <w:left w:val="single" w:color="auto" w:sz="4" w:space="0"/>
              <w:bottom w:val="single" w:color="auto" w:sz="4" w:space="0"/>
              <w:right w:val="single" w:color="auto" w:sz="4" w:space="0"/>
            </w:tcBorders>
            <w:hideMark/>
          </w:tcPr>
          <w:p w:rsidRPr="00A53B95" w:rsidR="00F278C6" w:rsidP="00A53B95" w:rsidRDefault="00F278C6">
            <w:pPr>
              <w:pStyle w:val="naisc"/>
              <w:spacing w:before="0" w:after="0"/>
              <w:rPr>
                <w:lang w:eastAsia="en-US"/>
              </w:rPr>
            </w:pPr>
          </w:p>
        </w:tc>
        <w:tc>
          <w:tcPr>
            <w:tcW w:w="894" w:type="pct"/>
            <w:tcBorders>
              <w:top w:val="single" w:color="000000" w:sz="6" w:space="0"/>
              <w:left w:val="single" w:color="auto" w:sz="4" w:space="0"/>
              <w:bottom w:val="single" w:color="auto" w:sz="4" w:space="0"/>
              <w:right w:val="single" w:color="auto" w:sz="4" w:space="0"/>
            </w:tcBorders>
            <w:hideMark/>
          </w:tcPr>
          <w:p w:rsidRPr="00A53B95" w:rsidR="00F278C6" w:rsidP="00A53B95" w:rsidRDefault="00F278C6">
            <w:pPr>
              <w:pStyle w:val="naisc"/>
              <w:spacing w:before="0" w:after="0"/>
              <w:rPr>
                <w:lang w:eastAsia="en-US"/>
              </w:rPr>
            </w:pPr>
          </w:p>
        </w:tc>
        <w:tc>
          <w:tcPr>
            <w:tcW w:w="992" w:type="pct"/>
            <w:tcBorders>
              <w:top w:val="single" w:color="auto" w:sz="4" w:space="0"/>
              <w:left w:val="single" w:color="auto" w:sz="4" w:space="0"/>
              <w:bottom w:val="single" w:color="auto" w:sz="4" w:space="0"/>
              <w:right w:val="single" w:color="auto" w:sz="4" w:space="0"/>
            </w:tcBorders>
            <w:hideMark/>
          </w:tcPr>
          <w:p w:rsidRPr="00A53B95" w:rsidR="00F278C6" w:rsidP="00A53B95" w:rsidRDefault="00F278C6">
            <w:pPr>
              <w:jc w:val="center"/>
              <w:rPr>
                <w:lang w:eastAsia="en-US"/>
              </w:rPr>
            </w:pPr>
          </w:p>
        </w:tc>
        <w:tc>
          <w:tcPr>
            <w:tcW w:w="1042" w:type="pct"/>
            <w:tcBorders>
              <w:top w:val="single" w:color="auto" w:sz="4" w:space="0"/>
              <w:left w:val="single" w:color="auto" w:sz="4" w:space="0"/>
              <w:bottom w:val="single" w:color="auto" w:sz="4" w:space="0"/>
              <w:right w:val="single" w:color="auto" w:sz="4" w:space="0"/>
            </w:tcBorders>
            <w:hideMark/>
          </w:tcPr>
          <w:p w:rsidRPr="00A53B95" w:rsidR="00F278C6" w:rsidP="00A53B95" w:rsidRDefault="00F278C6">
            <w:pPr>
              <w:jc w:val="center"/>
              <w:rPr>
                <w:lang w:eastAsia="en-US"/>
              </w:rPr>
            </w:pPr>
          </w:p>
        </w:tc>
      </w:tr>
    </w:tbl>
    <w:p w:rsidRPr="00A53B95" w:rsidR="00370F10" w:rsidP="00A53B95" w:rsidRDefault="00370F10">
      <w:pPr>
        <w:ind w:left="57" w:right="57"/>
        <w:contextualSpacing/>
        <w:mirrorIndents/>
        <w:rPr>
          <w:bCs/>
          <w:sz w:val="22"/>
          <w:szCs w:val="22"/>
        </w:rPr>
      </w:pPr>
    </w:p>
    <w:p w:rsidRPr="00A53B95" w:rsidR="00C01E51" w:rsidP="00A53B95" w:rsidRDefault="00734AC4">
      <w:pPr>
        <w:ind w:left="57" w:right="57"/>
        <w:contextualSpacing/>
        <w:mirrorIndents/>
        <w:rPr>
          <w:sz w:val="22"/>
          <w:szCs w:val="22"/>
        </w:rPr>
      </w:pPr>
      <w:r w:rsidRPr="00A53B95">
        <w:rPr>
          <w:b/>
          <w:bCs/>
          <w:sz w:val="22"/>
          <w:szCs w:val="22"/>
        </w:rPr>
        <w:t>Informācija par starpministriju (starpinstitūciju) sanāksmi vai elektronisko saskaņošanu</w:t>
      </w:r>
      <w:r w:rsidRPr="00A53B95">
        <w:rPr>
          <w:sz w:val="22"/>
          <w:szCs w:val="22"/>
        </w:rPr>
        <w:t> </w:t>
      </w:r>
    </w:p>
    <w:p w:rsidRPr="00A53B95" w:rsidR="00D724E9" w:rsidP="00A53B95" w:rsidRDefault="00D724E9">
      <w:pPr>
        <w:ind w:left="57" w:right="57"/>
        <w:contextualSpacing/>
        <w:mirrorIndents/>
        <w:rPr>
          <w:sz w:val="22"/>
          <w:szCs w:val="22"/>
        </w:rPr>
      </w:pPr>
    </w:p>
    <w:tbl>
      <w:tblPr>
        <w:tblW w:w="14207" w:type="dxa"/>
        <w:tblLook w:val="00A0"/>
      </w:tblPr>
      <w:tblGrid>
        <w:gridCol w:w="14219"/>
      </w:tblGrid>
      <w:tr w:rsidRPr="00A53B95" w:rsidR="00F64DE4" w:rsidTr="00F64DE4">
        <w:tc>
          <w:tcPr>
            <w:tcW w:w="14207" w:type="dxa"/>
            <w:hideMark/>
          </w:tcPr>
          <w:tbl>
            <w:tblPr>
              <w:tblW w:w="14034" w:type="dxa"/>
              <w:tblLook w:val="00A0"/>
            </w:tblPr>
            <w:tblGrid>
              <w:gridCol w:w="6487"/>
              <w:gridCol w:w="1651"/>
              <w:gridCol w:w="5896"/>
            </w:tblGrid>
            <w:tr w:rsidRPr="00A53B95" w:rsidR="00F64DE4" w:rsidTr="0001742E">
              <w:tc>
                <w:tcPr>
                  <w:tcW w:w="6487" w:type="dxa"/>
                  <w:hideMark/>
                </w:tcPr>
                <w:p w:rsidRPr="00A53B95" w:rsidR="00C01E51" w:rsidP="00A53B95" w:rsidRDefault="00776962">
                  <w:pPr>
                    <w:pStyle w:val="naisf"/>
                    <w:spacing w:before="0" w:after="0"/>
                    <w:ind w:firstLine="0"/>
                    <w:rPr>
                      <w:lang w:eastAsia="en-US"/>
                    </w:rPr>
                  </w:pPr>
                  <w:r w:rsidRPr="00A53B95">
                    <w:rPr>
                      <w:sz w:val="22"/>
                      <w:szCs w:val="22"/>
                      <w:lang w:eastAsia="en-US"/>
                    </w:rPr>
                    <w:t>Datums</w:t>
                  </w:r>
                </w:p>
              </w:tc>
              <w:tc>
                <w:tcPr>
                  <w:tcW w:w="7547" w:type="dxa"/>
                  <w:gridSpan w:val="2"/>
                  <w:tcBorders>
                    <w:top w:val="nil"/>
                    <w:left w:val="nil"/>
                    <w:bottom w:val="single" w:color="auto" w:sz="4" w:space="0"/>
                    <w:right w:val="nil"/>
                  </w:tcBorders>
                  <w:hideMark/>
                </w:tcPr>
                <w:p w:rsidRPr="00A53B95" w:rsidR="00C01E51" w:rsidP="00A53B95" w:rsidRDefault="00370F10">
                  <w:pPr>
                    <w:pStyle w:val="ParastaisWeb"/>
                    <w:spacing w:before="0" w:beforeAutospacing="0" w:after="0" w:afterAutospacing="0"/>
                    <w:rPr>
                      <w:lang w:eastAsia="en-US"/>
                    </w:rPr>
                  </w:pPr>
                  <w:r w:rsidRPr="00A53B95">
                    <w:rPr>
                      <w:sz w:val="22"/>
                      <w:szCs w:val="22"/>
                      <w:lang w:eastAsia="en-US"/>
                    </w:rPr>
                    <w:t xml:space="preserve">2020.gada </w:t>
                  </w:r>
                  <w:bookmarkStart w:name="_GoBack" w:id="0"/>
                  <w:bookmarkEnd w:id="0"/>
                  <w:r w:rsidRPr="00A53B95" w:rsidR="005A7119">
                    <w:rPr>
                      <w:sz w:val="22"/>
                      <w:szCs w:val="22"/>
                      <w:lang w:eastAsia="en-US"/>
                    </w:rPr>
                    <w:t>6</w:t>
                  </w:r>
                  <w:r w:rsidRPr="00A53B95">
                    <w:rPr>
                      <w:sz w:val="22"/>
                      <w:szCs w:val="22"/>
                      <w:lang w:eastAsia="en-US"/>
                    </w:rPr>
                    <w:t>.</w:t>
                  </w:r>
                  <w:r w:rsidRPr="00A53B95" w:rsidR="00BA24F8">
                    <w:rPr>
                      <w:sz w:val="22"/>
                      <w:szCs w:val="22"/>
                      <w:lang w:eastAsia="en-US"/>
                    </w:rPr>
                    <w:t>aprīlī</w:t>
                  </w:r>
                </w:p>
              </w:tc>
            </w:tr>
            <w:tr w:rsidRPr="00A53B95" w:rsidR="00F64DE4" w:rsidTr="0001742E">
              <w:tc>
                <w:tcPr>
                  <w:tcW w:w="6487" w:type="dxa"/>
                </w:tcPr>
                <w:p w:rsidRPr="00A53B95" w:rsidR="00C01E51" w:rsidP="00A53B95" w:rsidRDefault="00C01E51">
                  <w:pPr>
                    <w:pStyle w:val="naisf"/>
                    <w:spacing w:before="0" w:after="0"/>
                    <w:rPr>
                      <w:lang w:eastAsia="en-US"/>
                    </w:rPr>
                  </w:pPr>
                </w:p>
              </w:tc>
              <w:tc>
                <w:tcPr>
                  <w:tcW w:w="7547" w:type="dxa"/>
                  <w:gridSpan w:val="2"/>
                  <w:tcBorders>
                    <w:top w:val="single" w:color="auto" w:sz="4" w:space="0"/>
                    <w:left w:val="nil"/>
                    <w:bottom w:val="nil"/>
                    <w:right w:val="nil"/>
                  </w:tcBorders>
                </w:tcPr>
                <w:p w:rsidRPr="00A53B95" w:rsidR="00C01E51" w:rsidP="00A53B95" w:rsidRDefault="00C01E51">
                  <w:pPr>
                    <w:pStyle w:val="ParastaisWeb"/>
                    <w:spacing w:before="0" w:beforeAutospacing="0" w:after="0" w:afterAutospacing="0"/>
                    <w:ind w:firstLine="720"/>
                    <w:rPr>
                      <w:lang w:eastAsia="en-US"/>
                    </w:rPr>
                  </w:pPr>
                </w:p>
              </w:tc>
            </w:tr>
            <w:tr w:rsidRPr="00A53B95" w:rsidR="00F64DE4" w:rsidTr="0001742E">
              <w:tc>
                <w:tcPr>
                  <w:tcW w:w="6487" w:type="dxa"/>
                  <w:hideMark/>
                </w:tcPr>
                <w:p w:rsidRPr="00A53B95" w:rsidR="00C01E51" w:rsidP="00A53B95" w:rsidRDefault="00F64DE4">
                  <w:pPr>
                    <w:pStyle w:val="naiskr"/>
                    <w:spacing w:before="0" w:after="0"/>
                    <w:rPr>
                      <w:lang w:eastAsia="en-US"/>
                    </w:rPr>
                  </w:pPr>
                  <w:r w:rsidRPr="00A53B95">
                    <w:rPr>
                      <w:sz w:val="22"/>
                      <w:szCs w:val="22"/>
                      <w:lang w:eastAsia="en-US"/>
                    </w:rPr>
                    <w:t>Saskaņošanas dalībnieki</w:t>
                  </w:r>
                </w:p>
              </w:tc>
              <w:tc>
                <w:tcPr>
                  <w:tcW w:w="7547" w:type="dxa"/>
                  <w:gridSpan w:val="2"/>
                  <w:tcBorders>
                    <w:top w:val="nil"/>
                    <w:left w:val="nil"/>
                    <w:bottom w:val="single" w:color="auto" w:sz="4" w:space="0"/>
                    <w:right w:val="nil"/>
                  </w:tcBorders>
                  <w:hideMark/>
                </w:tcPr>
                <w:p w:rsidRPr="00A53B95" w:rsidR="00C01E51" w:rsidP="00A53B95" w:rsidRDefault="00A024A4">
                  <w:pPr>
                    <w:pStyle w:val="ParastaisWeb"/>
                    <w:spacing w:before="0" w:beforeAutospacing="0" w:after="0" w:afterAutospacing="0"/>
                    <w:jc w:val="both"/>
                    <w:rPr>
                      <w:lang w:eastAsia="en-US"/>
                    </w:rPr>
                  </w:pPr>
                  <w:r w:rsidRPr="00A53B95">
                    <w:rPr>
                      <w:sz w:val="22"/>
                      <w:szCs w:val="22"/>
                      <w:lang w:eastAsia="en-US"/>
                    </w:rPr>
                    <w:t xml:space="preserve">Tieslietu ministrija, Finanšu ministrija, </w:t>
                  </w:r>
                  <w:r w:rsidRPr="00A53B95" w:rsidR="005A7119">
                    <w:rPr>
                      <w:sz w:val="22"/>
                      <w:szCs w:val="22"/>
                      <w:lang w:eastAsia="en-US"/>
                    </w:rPr>
                    <w:t xml:space="preserve">Labklājības </w:t>
                  </w:r>
                  <w:r w:rsidRPr="00A53B95" w:rsidR="0055767C">
                    <w:rPr>
                      <w:sz w:val="22"/>
                      <w:szCs w:val="22"/>
                      <w:lang w:eastAsia="en-US"/>
                    </w:rPr>
                    <w:t>ministrija</w:t>
                  </w:r>
                </w:p>
              </w:tc>
            </w:tr>
            <w:tr w:rsidRPr="00A53B95" w:rsidR="00F64DE4" w:rsidTr="0001742E">
              <w:trPr>
                <w:trHeight w:val="208"/>
              </w:trPr>
              <w:tc>
                <w:tcPr>
                  <w:tcW w:w="6487" w:type="dxa"/>
                </w:tcPr>
                <w:p w:rsidRPr="00A53B95" w:rsidR="00C01E51" w:rsidP="00A53B95" w:rsidRDefault="00C01E51">
                  <w:pPr>
                    <w:pStyle w:val="naiskr"/>
                    <w:spacing w:before="0" w:after="0"/>
                    <w:rPr>
                      <w:lang w:eastAsia="en-US"/>
                    </w:rPr>
                  </w:pPr>
                </w:p>
              </w:tc>
              <w:tc>
                <w:tcPr>
                  <w:tcW w:w="1651" w:type="dxa"/>
                </w:tcPr>
                <w:p w:rsidRPr="00A53B95" w:rsidR="00C01E51" w:rsidP="00A53B95" w:rsidRDefault="00C01E51">
                  <w:pPr>
                    <w:pStyle w:val="naiskr"/>
                    <w:spacing w:before="0" w:after="0"/>
                    <w:ind w:firstLine="720"/>
                    <w:rPr>
                      <w:lang w:eastAsia="en-US"/>
                    </w:rPr>
                  </w:pPr>
                </w:p>
              </w:tc>
              <w:tc>
                <w:tcPr>
                  <w:tcW w:w="5896" w:type="dxa"/>
                </w:tcPr>
                <w:p w:rsidRPr="00A53B95" w:rsidR="00C01E51" w:rsidP="00A53B95" w:rsidRDefault="00C01E51">
                  <w:pPr>
                    <w:pStyle w:val="naiskr"/>
                    <w:spacing w:before="0" w:after="0"/>
                    <w:ind w:firstLine="12"/>
                    <w:rPr>
                      <w:lang w:eastAsia="en-US"/>
                    </w:rPr>
                  </w:pPr>
                </w:p>
              </w:tc>
            </w:tr>
            <w:tr w:rsidRPr="00A53B95" w:rsidR="00F64DE4" w:rsidTr="0001742E">
              <w:trPr>
                <w:trHeight w:val="461"/>
              </w:trPr>
              <w:tc>
                <w:tcPr>
                  <w:tcW w:w="6487" w:type="dxa"/>
                  <w:hideMark/>
                </w:tcPr>
                <w:p w:rsidRPr="00A53B95" w:rsidR="00C01E51" w:rsidP="00A53B95" w:rsidRDefault="00F64DE4">
                  <w:pPr>
                    <w:pStyle w:val="naiskr"/>
                    <w:spacing w:before="0" w:after="0"/>
                    <w:ind w:right="500"/>
                    <w:rPr>
                      <w:lang w:eastAsia="en-US"/>
                    </w:rPr>
                  </w:pPr>
                  <w:r w:rsidRPr="00A53B95">
                    <w:rPr>
                      <w:sz w:val="22"/>
                      <w:szCs w:val="22"/>
                      <w:lang w:eastAsia="en-US"/>
                    </w:rPr>
                    <w:t>Saskaņošanas dalībnieki izskatīja šādu ministriju (citu institūciju) iebildumus</w:t>
                  </w:r>
                </w:p>
              </w:tc>
              <w:tc>
                <w:tcPr>
                  <w:tcW w:w="7547" w:type="dxa"/>
                  <w:gridSpan w:val="2"/>
                  <w:tcBorders>
                    <w:top w:val="nil"/>
                    <w:left w:val="nil"/>
                    <w:bottom w:val="single" w:color="auto" w:sz="4" w:space="0"/>
                    <w:right w:val="nil"/>
                  </w:tcBorders>
                  <w:hideMark/>
                </w:tcPr>
                <w:p w:rsidRPr="00A53B95" w:rsidR="00981DE6" w:rsidP="00A53B95" w:rsidRDefault="00981DE6">
                  <w:pPr>
                    <w:pStyle w:val="naiskr"/>
                    <w:spacing w:before="0" w:after="0"/>
                    <w:ind w:right="500"/>
                    <w:jc w:val="both"/>
                    <w:rPr>
                      <w:lang w:eastAsia="en-US"/>
                    </w:rPr>
                  </w:pPr>
                </w:p>
                <w:p w:rsidRPr="00A53B95" w:rsidR="00C01E51" w:rsidP="00A53B95" w:rsidRDefault="0001742E">
                  <w:pPr>
                    <w:pStyle w:val="naiskr"/>
                    <w:spacing w:before="0" w:after="0"/>
                    <w:ind w:right="500"/>
                    <w:jc w:val="both"/>
                    <w:rPr>
                      <w:lang w:eastAsia="en-US"/>
                    </w:rPr>
                  </w:pPr>
                  <w:r w:rsidRPr="00A53B95">
                    <w:rPr>
                      <w:sz w:val="22"/>
                      <w:szCs w:val="22"/>
                      <w:lang w:eastAsia="en-US"/>
                    </w:rPr>
                    <w:t>Labklājības ministrija un Finanšu ministrija</w:t>
                  </w:r>
                </w:p>
              </w:tc>
            </w:tr>
            <w:tr w:rsidRPr="00A53B95" w:rsidR="00F64DE4" w:rsidTr="0001742E">
              <w:trPr>
                <w:trHeight w:val="224"/>
              </w:trPr>
              <w:tc>
                <w:tcPr>
                  <w:tcW w:w="14034" w:type="dxa"/>
                  <w:gridSpan w:val="3"/>
                </w:tcPr>
                <w:p w:rsidRPr="00A53B95" w:rsidR="00C01E51" w:rsidP="00A53B95" w:rsidRDefault="00C01E51">
                  <w:pPr>
                    <w:pStyle w:val="naisc"/>
                    <w:spacing w:before="0" w:after="0"/>
                    <w:ind w:right="500"/>
                    <w:rPr>
                      <w:lang w:eastAsia="en-US"/>
                    </w:rPr>
                  </w:pPr>
                </w:p>
              </w:tc>
            </w:tr>
            <w:tr w:rsidRPr="00A53B95" w:rsidR="00F64DE4" w:rsidTr="0001742E">
              <w:tc>
                <w:tcPr>
                  <w:tcW w:w="6487" w:type="dxa"/>
                  <w:hideMark/>
                </w:tcPr>
                <w:p w:rsidRPr="00A53B95" w:rsidR="00C01E51" w:rsidP="00A53B95" w:rsidRDefault="00F64DE4">
                  <w:pPr>
                    <w:pStyle w:val="naiskr"/>
                    <w:spacing w:before="0" w:after="0"/>
                    <w:ind w:right="500"/>
                    <w:rPr>
                      <w:lang w:eastAsia="en-US"/>
                    </w:rPr>
                  </w:pPr>
                  <w:r w:rsidRPr="00A53B95">
                    <w:rPr>
                      <w:sz w:val="22"/>
                      <w:szCs w:val="22"/>
                      <w:lang w:eastAsia="en-US"/>
                    </w:rPr>
                    <w:t>Ministrijas (citas institūcijas), kuras nav ieradušās uz sanāksmi vai kuras nav atbildējušas uz uzaicinājumu piedalīties elektroniskajā saskaņošanā</w:t>
                  </w:r>
                </w:p>
              </w:tc>
              <w:tc>
                <w:tcPr>
                  <w:tcW w:w="7547" w:type="dxa"/>
                  <w:gridSpan w:val="2"/>
                  <w:tcBorders>
                    <w:top w:val="nil"/>
                    <w:left w:val="nil"/>
                    <w:bottom w:val="single" w:color="auto" w:sz="4" w:space="0"/>
                    <w:right w:val="nil"/>
                  </w:tcBorders>
                </w:tcPr>
                <w:p w:rsidRPr="00A53B95" w:rsidR="00C01E51" w:rsidP="00A53B95" w:rsidRDefault="00C01E51">
                  <w:pPr>
                    <w:pStyle w:val="naiskr"/>
                    <w:spacing w:before="0" w:after="0"/>
                    <w:ind w:right="500" w:firstLine="720"/>
                    <w:rPr>
                      <w:lang w:eastAsia="en-US"/>
                    </w:rPr>
                  </w:pPr>
                </w:p>
              </w:tc>
            </w:tr>
          </w:tbl>
          <w:p w:rsidRPr="00A53B95" w:rsidR="00C01E51" w:rsidP="00A53B95" w:rsidRDefault="00F64DE4">
            <w:pPr>
              <w:pStyle w:val="naiskr"/>
              <w:spacing w:before="0" w:after="0"/>
              <w:ind w:right="500" w:firstLine="720"/>
              <w:rPr>
                <w:lang w:eastAsia="en-US"/>
              </w:rPr>
            </w:pPr>
            <w:r w:rsidRPr="00A53B95">
              <w:rPr>
                <w:sz w:val="22"/>
                <w:szCs w:val="22"/>
                <w:lang w:eastAsia="en-US"/>
              </w:rPr>
              <w:t>  </w:t>
            </w:r>
          </w:p>
        </w:tc>
      </w:tr>
    </w:tbl>
    <w:p w:rsidR="00D42E5B" w:rsidRDefault="00D42E5B">
      <w:pPr>
        <w:pStyle w:val="naisnod"/>
        <w:spacing w:before="0" w:after="0"/>
        <w:ind w:left="57" w:right="57"/>
        <w:contextualSpacing/>
        <w:mirrorIndents/>
        <w:jc w:val="left"/>
        <w:rPr>
          <w:sz w:val="22"/>
          <w:szCs w:val="22"/>
        </w:rPr>
      </w:pPr>
    </w:p>
    <w:p w:rsidR="00D42E5B" w:rsidRDefault="00D42E5B">
      <w:pPr>
        <w:pStyle w:val="naisnod"/>
        <w:spacing w:before="0" w:after="0"/>
        <w:ind w:left="57" w:right="57"/>
        <w:contextualSpacing/>
        <w:mirrorIndents/>
        <w:jc w:val="left"/>
        <w:rPr>
          <w:sz w:val="22"/>
          <w:szCs w:val="22"/>
        </w:rPr>
      </w:pPr>
    </w:p>
    <w:p w:rsidR="00D42E5B" w:rsidRDefault="00D42E5B">
      <w:pPr>
        <w:pStyle w:val="naisnod"/>
        <w:spacing w:before="0" w:after="0"/>
        <w:ind w:left="57" w:right="57"/>
        <w:contextualSpacing/>
        <w:mirrorIndents/>
        <w:jc w:val="left"/>
        <w:rPr>
          <w:sz w:val="22"/>
          <w:szCs w:val="22"/>
        </w:rPr>
      </w:pPr>
    </w:p>
    <w:p w:rsidR="00D42E5B" w:rsidRDefault="00D42E5B">
      <w:pPr>
        <w:pStyle w:val="naisnod"/>
        <w:spacing w:before="0" w:after="0"/>
        <w:ind w:left="57" w:right="57"/>
        <w:contextualSpacing/>
        <w:mirrorIndents/>
        <w:jc w:val="left"/>
        <w:rPr>
          <w:sz w:val="22"/>
          <w:szCs w:val="22"/>
        </w:rPr>
      </w:pPr>
    </w:p>
    <w:p w:rsidR="00D42E5B" w:rsidRDefault="00D42E5B">
      <w:pPr>
        <w:pStyle w:val="naisnod"/>
        <w:spacing w:before="0" w:after="0"/>
        <w:ind w:left="57" w:right="57"/>
        <w:contextualSpacing/>
        <w:mirrorIndents/>
        <w:jc w:val="left"/>
        <w:rPr>
          <w:sz w:val="22"/>
          <w:szCs w:val="22"/>
        </w:rPr>
      </w:pPr>
    </w:p>
    <w:p w:rsidR="00D42E5B" w:rsidRDefault="00D42E5B">
      <w:pPr>
        <w:pStyle w:val="naisnod"/>
        <w:spacing w:before="0" w:after="0"/>
        <w:ind w:left="57" w:right="57"/>
        <w:contextualSpacing/>
        <w:mirrorIndents/>
        <w:jc w:val="left"/>
        <w:rPr>
          <w:sz w:val="22"/>
          <w:szCs w:val="22"/>
        </w:rPr>
      </w:pPr>
    </w:p>
    <w:p w:rsidR="00D42E5B" w:rsidRDefault="00D42E5B">
      <w:pPr>
        <w:pStyle w:val="naisnod"/>
        <w:spacing w:before="0" w:after="0"/>
        <w:ind w:left="57" w:right="57"/>
        <w:contextualSpacing/>
        <w:mirrorIndents/>
        <w:jc w:val="left"/>
        <w:rPr>
          <w:sz w:val="22"/>
          <w:szCs w:val="22"/>
        </w:rPr>
      </w:pPr>
    </w:p>
    <w:p w:rsidRPr="00A53B95" w:rsidR="00370F10" w:rsidP="00A53B95" w:rsidRDefault="00370F10">
      <w:pPr>
        <w:pStyle w:val="naisnod"/>
        <w:spacing w:before="0" w:after="0"/>
        <w:ind w:left="57" w:right="57"/>
        <w:contextualSpacing/>
        <w:mirrorIndents/>
        <w:jc w:val="left"/>
        <w:rPr>
          <w:sz w:val="22"/>
          <w:szCs w:val="22"/>
        </w:rPr>
      </w:pPr>
    </w:p>
    <w:p w:rsidRPr="00A53B95" w:rsidR="00F64DE4" w:rsidP="00A53B95" w:rsidRDefault="00F64DE4">
      <w:pPr>
        <w:pStyle w:val="naisnod"/>
        <w:spacing w:before="0" w:after="0"/>
        <w:ind w:left="57" w:right="57"/>
        <w:contextualSpacing/>
        <w:mirrorIndents/>
        <w:rPr>
          <w:sz w:val="22"/>
          <w:szCs w:val="22"/>
        </w:rPr>
      </w:pPr>
      <w:r w:rsidRPr="00A53B95">
        <w:rPr>
          <w:sz w:val="22"/>
          <w:szCs w:val="22"/>
        </w:rPr>
        <w:lastRenderedPageBreak/>
        <w:t>II. Jautājumi, par kuriem saskaņošanā vienošanās ir panākta</w:t>
      </w:r>
    </w:p>
    <w:p w:rsidRPr="00A53B95" w:rsidR="00F64DE4" w:rsidP="00A53B95" w:rsidRDefault="00F64DE4">
      <w:pPr>
        <w:pStyle w:val="naisnod"/>
        <w:spacing w:before="0" w:after="0"/>
        <w:ind w:left="57" w:right="57"/>
        <w:contextualSpacing/>
        <w:mirrorIndents/>
        <w:jc w:val="left"/>
        <w:rPr>
          <w:b w:val="0"/>
          <w:sz w:val="22"/>
          <w:szCs w:val="22"/>
        </w:rPr>
      </w:pPr>
    </w:p>
    <w:tbl>
      <w:tblPr>
        <w:tblW w:w="5052" w:type="pct"/>
        <w:tblBorders>
          <w:top w:val="single" w:color="auto" w:sz="4" w:space="0"/>
          <w:left w:val="single" w:color="auto" w:sz="4" w:space="0"/>
          <w:bottom w:val="single" w:color="auto" w:sz="4" w:space="0"/>
          <w:right w:val="single" w:color="auto" w:sz="4" w:space="0"/>
        </w:tblBorders>
        <w:tblLook w:val="00A0"/>
      </w:tblPr>
      <w:tblGrid>
        <w:gridCol w:w="650"/>
        <w:gridCol w:w="3100"/>
        <w:gridCol w:w="3873"/>
        <w:gridCol w:w="3267"/>
        <w:gridCol w:w="3477"/>
      </w:tblGrid>
      <w:tr w:rsidRPr="00A53B95" w:rsidR="00F64DE4" w:rsidTr="00030429">
        <w:tc>
          <w:tcPr>
            <w:tcW w:w="226" w:type="pct"/>
            <w:tcBorders>
              <w:top w:val="single" w:color="000000" w:sz="6" w:space="0"/>
              <w:left w:val="single" w:color="000000" w:sz="6" w:space="0"/>
              <w:bottom w:val="single" w:color="000000" w:sz="6" w:space="0"/>
              <w:right w:val="single" w:color="000000" w:sz="6" w:space="0"/>
            </w:tcBorders>
            <w:vAlign w:val="center"/>
          </w:tcPr>
          <w:p w:rsidRPr="00A53B95" w:rsidR="00C01E51" w:rsidP="00A53B95" w:rsidRDefault="00C01E51">
            <w:pPr>
              <w:pStyle w:val="naisc"/>
              <w:spacing w:before="0" w:after="0"/>
              <w:rPr>
                <w:lang w:eastAsia="en-US"/>
              </w:rPr>
            </w:pPr>
          </w:p>
        </w:tc>
        <w:tc>
          <w:tcPr>
            <w:tcW w:w="1079" w:type="pct"/>
            <w:tcBorders>
              <w:top w:val="single" w:color="000000" w:sz="6" w:space="0"/>
              <w:left w:val="single" w:color="000000" w:sz="6" w:space="0"/>
              <w:bottom w:val="single" w:color="000000" w:sz="6" w:space="0"/>
              <w:right w:val="single" w:color="000000" w:sz="6" w:space="0"/>
            </w:tcBorders>
            <w:vAlign w:val="center"/>
            <w:hideMark/>
          </w:tcPr>
          <w:p w:rsidRPr="00A53B95" w:rsidR="00C01E51" w:rsidP="00A53B95" w:rsidRDefault="00776962">
            <w:pPr>
              <w:pStyle w:val="naisc"/>
              <w:spacing w:before="0" w:after="0"/>
              <w:ind w:firstLine="12"/>
              <w:rPr>
                <w:lang w:eastAsia="en-US"/>
              </w:rPr>
            </w:pPr>
            <w:r w:rsidRPr="00A53B95">
              <w:rPr>
                <w:sz w:val="22"/>
                <w:szCs w:val="22"/>
                <w:lang w:eastAsia="en-US"/>
              </w:rPr>
              <w:t>Saskaņošanai nosūtītā projekta redakcija (konkrēta punkta (panta) redakcija)</w:t>
            </w:r>
          </w:p>
        </w:tc>
        <w:tc>
          <w:tcPr>
            <w:tcW w:w="1348" w:type="pct"/>
            <w:tcBorders>
              <w:top w:val="single" w:color="000000" w:sz="6" w:space="0"/>
              <w:left w:val="single" w:color="000000" w:sz="6" w:space="0"/>
              <w:bottom w:val="single" w:color="000000" w:sz="6" w:space="0"/>
              <w:right w:val="single" w:color="000000" w:sz="6" w:space="0"/>
            </w:tcBorders>
            <w:vAlign w:val="center"/>
            <w:hideMark/>
          </w:tcPr>
          <w:p w:rsidRPr="00A53B95" w:rsidR="00C01E51" w:rsidP="00A53B95" w:rsidRDefault="00776962">
            <w:pPr>
              <w:pStyle w:val="naisc"/>
              <w:spacing w:before="0" w:after="0"/>
              <w:ind w:right="31"/>
              <w:rPr>
                <w:lang w:eastAsia="en-US"/>
              </w:rPr>
            </w:pPr>
            <w:r w:rsidRPr="00A53B95">
              <w:rPr>
                <w:sz w:val="22"/>
                <w:szCs w:val="22"/>
                <w:lang w:eastAsia="en-US"/>
              </w:rPr>
              <w:t>Atzinumā norādītais ministrijas (citas institūcijas) iebildums, kā arī saskaņošanā papildus izteiktais iebildums par projekta konkrēto punktu (pantu)</w:t>
            </w:r>
          </w:p>
        </w:tc>
        <w:tc>
          <w:tcPr>
            <w:tcW w:w="1137" w:type="pct"/>
            <w:tcBorders>
              <w:top w:val="single" w:color="000000" w:sz="6" w:space="0"/>
              <w:left w:val="single" w:color="000000" w:sz="6" w:space="0"/>
              <w:bottom w:val="single" w:color="000000" w:sz="6" w:space="0"/>
              <w:right w:val="single" w:color="000000" w:sz="6" w:space="0"/>
            </w:tcBorders>
            <w:vAlign w:val="center"/>
            <w:hideMark/>
          </w:tcPr>
          <w:p w:rsidRPr="00A53B95" w:rsidR="00C01E51" w:rsidP="00A53B95" w:rsidRDefault="00776962">
            <w:pPr>
              <w:pStyle w:val="naisc"/>
              <w:spacing w:before="0" w:after="0"/>
              <w:rPr>
                <w:lang w:eastAsia="en-US"/>
              </w:rPr>
            </w:pPr>
            <w:r w:rsidRPr="00A53B95">
              <w:rPr>
                <w:sz w:val="22"/>
                <w:szCs w:val="22"/>
                <w:lang w:eastAsia="en-US"/>
              </w:rPr>
              <w:t>Atbildīgās ministrijas norāde par to, ka iebildums ir ņemts vērā, vai informācija par saskaņošanā panākto alternatīvo risinājumu</w:t>
            </w:r>
          </w:p>
        </w:tc>
        <w:tc>
          <w:tcPr>
            <w:tcW w:w="1210" w:type="pct"/>
            <w:tcBorders>
              <w:top w:val="single" w:color="auto" w:sz="4" w:space="0"/>
              <w:left w:val="single" w:color="auto" w:sz="4" w:space="0"/>
              <w:bottom w:val="single" w:color="auto" w:sz="4" w:space="0"/>
              <w:right w:val="single" w:color="auto" w:sz="4" w:space="0"/>
            </w:tcBorders>
            <w:vAlign w:val="center"/>
            <w:hideMark/>
          </w:tcPr>
          <w:p w:rsidRPr="00A53B95" w:rsidR="00C01E51" w:rsidP="00A53B95" w:rsidRDefault="00776962">
            <w:pPr>
              <w:pStyle w:val="naisc"/>
              <w:spacing w:before="0" w:after="0"/>
              <w:rPr>
                <w:lang w:eastAsia="en-US"/>
              </w:rPr>
            </w:pPr>
            <w:r w:rsidRPr="00A53B95">
              <w:rPr>
                <w:sz w:val="22"/>
                <w:szCs w:val="22"/>
                <w:lang w:eastAsia="en-US"/>
              </w:rPr>
              <w:t>Projekta attiecīgā punkta (panta) galīgā redakcija</w:t>
            </w:r>
          </w:p>
        </w:tc>
      </w:tr>
      <w:tr w:rsidRPr="00A53B95" w:rsidR="00F64DE4" w:rsidTr="00030429">
        <w:trPr>
          <w:trHeight w:val="263"/>
        </w:trPr>
        <w:tc>
          <w:tcPr>
            <w:tcW w:w="226" w:type="pct"/>
            <w:tcBorders>
              <w:top w:val="single" w:color="000000" w:sz="6" w:space="0"/>
              <w:left w:val="single" w:color="000000" w:sz="6" w:space="0"/>
              <w:bottom w:val="single" w:color="000000" w:sz="6" w:space="0"/>
              <w:right w:val="single" w:color="000000" w:sz="6" w:space="0"/>
            </w:tcBorders>
            <w:hideMark/>
          </w:tcPr>
          <w:p w:rsidRPr="00A53B95" w:rsidR="00C01E51" w:rsidP="00A53B95" w:rsidRDefault="00776962">
            <w:pPr>
              <w:pStyle w:val="naisc"/>
              <w:spacing w:before="0" w:after="0"/>
              <w:rPr>
                <w:lang w:eastAsia="en-US"/>
              </w:rPr>
            </w:pPr>
            <w:r w:rsidRPr="00A53B95">
              <w:rPr>
                <w:sz w:val="22"/>
                <w:szCs w:val="22"/>
                <w:lang w:eastAsia="en-US"/>
              </w:rPr>
              <w:t>1</w:t>
            </w:r>
          </w:p>
        </w:tc>
        <w:tc>
          <w:tcPr>
            <w:tcW w:w="1079" w:type="pct"/>
            <w:tcBorders>
              <w:top w:val="single" w:color="000000" w:sz="6" w:space="0"/>
              <w:left w:val="single" w:color="000000" w:sz="6" w:space="0"/>
              <w:bottom w:val="single" w:color="000000" w:sz="6" w:space="0"/>
              <w:right w:val="single" w:color="000000" w:sz="6" w:space="0"/>
            </w:tcBorders>
            <w:hideMark/>
          </w:tcPr>
          <w:p w:rsidRPr="00A53B95" w:rsidR="00C01E51" w:rsidP="00A53B95" w:rsidRDefault="00776962">
            <w:pPr>
              <w:pStyle w:val="naisc"/>
              <w:spacing w:before="0" w:after="0"/>
              <w:ind w:firstLine="12"/>
              <w:rPr>
                <w:lang w:eastAsia="en-US"/>
              </w:rPr>
            </w:pPr>
            <w:r w:rsidRPr="00A53B95">
              <w:rPr>
                <w:sz w:val="22"/>
                <w:szCs w:val="22"/>
                <w:lang w:eastAsia="en-US"/>
              </w:rPr>
              <w:t>2</w:t>
            </w:r>
          </w:p>
        </w:tc>
        <w:tc>
          <w:tcPr>
            <w:tcW w:w="1348" w:type="pct"/>
            <w:tcBorders>
              <w:top w:val="single" w:color="000000" w:sz="6" w:space="0"/>
              <w:left w:val="single" w:color="000000" w:sz="6" w:space="0"/>
              <w:bottom w:val="single" w:color="000000" w:sz="6" w:space="0"/>
              <w:right w:val="single" w:color="000000" w:sz="6" w:space="0"/>
            </w:tcBorders>
            <w:hideMark/>
          </w:tcPr>
          <w:p w:rsidRPr="00A53B95" w:rsidR="00C01E51" w:rsidP="00A53B95" w:rsidRDefault="00776962">
            <w:pPr>
              <w:pStyle w:val="naisc"/>
              <w:spacing w:before="0" w:after="0"/>
              <w:ind w:right="31"/>
              <w:rPr>
                <w:lang w:eastAsia="en-US"/>
              </w:rPr>
            </w:pPr>
            <w:r w:rsidRPr="00A53B95">
              <w:rPr>
                <w:sz w:val="22"/>
                <w:szCs w:val="22"/>
                <w:lang w:eastAsia="en-US"/>
              </w:rPr>
              <w:t>3</w:t>
            </w:r>
          </w:p>
        </w:tc>
        <w:tc>
          <w:tcPr>
            <w:tcW w:w="1137" w:type="pct"/>
            <w:tcBorders>
              <w:top w:val="single" w:color="000000" w:sz="6" w:space="0"/>
              <w:left w:val="single" w:color="000000" w:sz="6" w:space="0"/>
              <w:bottom w:val="single" w:color="000000" w:sz="6" w:space="0"/>
              <w:right w:val="single" w:color="000000" w:sz="6" w:space="0"/>
            </w:tcBorders>
            <w:hideMark/>
          </w:tcPr>
          <w:p w:rsidRPr="00A53B95" w:rsidR="00C01E51" w:rsidP="00A53B95" w:rsidRDefault="00776962">
            <w:pPr>
              <w:pStyle w:val="naisc"/>
              <w:spacing w:before="0" w:after="0"/>
              <w:rPr>
                <w:lang w:eastAsia="en-US"/>
              </w:rPr>
            </w:pPr>
            <w:r w:rsidRPr="00A53B95">
              <w:rPr>
                <w:sz w:val="22"/>
                <w:szCs w:val="22"/>
                <w:lang w:eastAsia="en-US"/>
              </w:rPr>
              <w:t>4</w:t>
            </w:r>
          </w:p>
        </w:tc>
        <w:tc>
          <w:tcPr>
            <w:tcW w:w="1210" w:type="pct"/>
            <w:tcBorders>
              <w:top w:val="single" w:color="auto" w:sz="4" w:space="0"/>
              <w:left w:val="single" w:color="auto" w:sz="4" w:space="0"/>
              <w:bottom w:val="single" w:color="auto" w:sz="4" w:space="0"/>
              <w:right w:val="single" w:color="auto" w:sz="4" w:space="0"/>
            </w:tcBorders>
            <w:hideMark/>
          </w:tcPr>
          <w:p w:rsidRPr="00A53B95" w:rsidR="00C01E51" w:rsidP="00A53B95" w:rsidRDefault="00776962">
            <w:pPr>
              <w:jc w:val="center"/>
              <w:rPr>
                <w:lang w:eastAsia="en-US"/>
              </w:rPr>
            </w:pPr>
            <w:r w:rsidRPr="00A53B95">
              <w:rPr>
                <w:sz w:val="22"/>
                <w:szCs w:val="22"/>
                <w:lang w:eastAsia="en-US"/>
              </w:rPr>
              <w:t>5</w:t>
            </w:r>
          </w:p>
        </w:tc>
      </w:tr>
      <w:tr w:rsidRPr="00A53B95" w:rsidR="008268C1" w:rsidTr="00030429">
        <w:tc>
          <w:tcPr>
            <w:tcW w:w="226" w:type="pct"/>
            <w:tcBorders>
              <w:top w:val="single" w:color="000000" w:sz="6" w:space="0"/>
              <w:left w:val="single" w:color="000000" w:sz="6" w:space="0"/>
              <w:bottom w:val="single" w:color="000000" w:sz="6" w:space="0"/>
              <w:right w:val="single" w:color="000000" w:sz="6" w:space="0"/>
            </w:tcBorders>
            <w:hideMark/>
          </w:tcPr>
          <w:p w:rsidRPr="00A53B95" w:rsidR="008268C1" w:rsidP="00A53B95" w:rsidRDefault="008268C1">
            <w:pPr>
              <w:pStyle w:val="naisc"/>
              <w:spacing w:before="0" w:after="0"/>
              <w:rPr>
                <w:lang w:eastAsia="en-US"/>
              </w:rPr>
            </w:pPr>
            <w:r w:rsidRPr="00A53B95">
              <w:rPr>
                <w:sz w:val="22"/>
                <w:szCs w:val="22"/>
                <w:lang w:eastAsia="en-US"/>
              </w:rPr>
              <w:t>1.</w:t>
            </w:r>
          </w:p>
        </w:tc>
        <w:tc>
          <w:tcPr>
            <w:tcW w:w="1079" w:type="pct"/>
            <w:tcBorders>
              <w:top w:val="single" w:color="000000" w:sz="6" w:space="0"/>
              <w:left w:val="single" w:color="000000" w:sz="6" w:space="0"/>
              <w:bottom w:val="single" w:color="000000" w:sz="6" w:space="0"/>
              <w:right w:val="single" w:color="000000" w:sz="6" w:space="0"/>
            </w:tcBorders>
            <w:hideMark/>
          </w:tcPr>
          <w:p w:rsidRPr="00A53B95" w:rsidR="008268C1" w:rsidP="00A53B95" w:rsidRDefault="008268C1">
            <w:pPr>
              <w:jc w:val="both"/>
              <w:rPr>
                <w:lang w:eastAsia="en-US"/>
              </w:rPr>
            </w:pPr>
            <w:r w:rsidRPr="00A53B95">
              <w:rPr>
                <w:sz w:val="22"/>
                <w:szCs w:val="22"/>
                <w:lang w:eastAsia="en-US"/>
              </w:rPr>
              <w:t>Ministru kabineta noteikumu projekta „Grozījumi Ministru kabineta 2020.gada 31.marta noteikumos Nr.179</w:t>
            </w:r>
            <w:r w:rsidRPr="00A53B95">
              <w:rPr>
                <w:sz w:val="22"/>
                <w:szCs w:val="22"/>
                <w:lang w:eastAsia="en-US"/>
              </w:rPr>
              <w:br/>
              <w:t>„Noteikumi par dīkstāves pabalstu pašnodarbinātām personām, kuras skārusi Covid-19 izplatība”” (turpmāk – Projekts) 1.punkts.</w:t>
            </w:r>
          </w:p>
          <w:p w:rsidRPr="00A53B95" w:rsidR="008268C1" w:rsidP="00A53B95" w:rsidRDefault="008268C1">
            <w:pPr>
              <w:jc w:val="both"/>
              <w:rPr>
                <w:lang w:eastAsia="en-US"/>
              </w:rPr>
            </w:pPr>
          </w:p>
          <w:p w:rsidRPr="00A53B95" w:rsidR="008268C1" w:rsidP="00A53B95" w:rsidRDefault="008268C1">
            <w:pPr>
              <w:jc w:val="both"/>
              <w:rPr>
                <w:lang w:eastAsia="en-US"/>
              </w:rPr>
            </w:pPr>
            <w:r w:rsidRPr="00A53B95">
              <w:rPr>
                <w:sz w:val="22"/>
                <w:szCs w:val="22"/>
                <w:lang w:eastAsia="en-US"/>
              </w:rPr>
              <w:t xml:space="preserve">Projekta sākotnējās ietekmes novērtējuma ziņojums (anotācija) (turpmāk </w:t>
            </w:r>
            <w:r w:rsidRPr="00A53B95">
              <w:rPr>
                <w:sz w:val="22"/>
                <w:szCs w:val="22"/>
                <w:lang w:eastAsia="en-US"/>
              </w:rPr>
              <w:softHyphen/>
              <w:t xml:space="preserve"> </w:t>
            </w:r>
            <w:r w:rsidR="00F83083">
              <w:rPr>
                <w:sz w:val="22"/>
                <w:szCs w:val="22"/>
                <w:lang w:eastAsia="en-US"/>
              </w:rPr>
              <w:t xml:space="preserve">– </w:t>
            </w:r>
            <w:r w:rsidRPr="00A53B95">
              <w:rPr>
                <w:sz w:val="22"/>
                <w:szCs w:val="22"/>
                <w:lang w:eastAsia="en-US"/>
              </w:rPr>
              <w:t>anotācija)</w:t>
            </w:r>
            <w:r w:rsidRPr="00A53B95" w:rsidR="00A53B95">
              <w:rPr>
                <w:sz w:val="22"/>
                <w:szCs w:val="22"/>
                <w:lang w:eastAsia="en-US"/>
              </w:rPr>
              <w:t xml:space="preserve"> I sadaļas „Tiesību akta projekta izstrādes nepieciešamība” 2.punkts „Pašreizējā situācija un problēmas, kuru risināšanai tiesību akta projekts izstrādāts, tiesiskā regulējuma mērķis un būtība”</w:t>
            </w:r>
            <w:r w:rsidRPr="00A53B95">
              <w:rPr>
                <w:sz w:val="22"/>
                <w:szCs w:val="22"/>
                <w:lang w:eastAsia="en-US"/>
              </w:rPr>
              <w:t>.</w:t>
            </w:r>
          </w:p>
        </w:tc>
        <w:tc>
          <w:tcPr>
            <w:tcW w:w="1348" w:type="pct"/>
            <w:tcBorders>
              <w:top w:val="single" w:color="000000" w:sz="6" w:space="0"/>
              <w:left w:val="single" w:color="000000" w:sz="6" w:space="0"/>
              <w:bottom w:val="single" w:color="000000" w:sz="6" w:space="0"/>
              <w:right w:val="single" w:color="000000" w:sz="6" w:space="0"/>
            </w:tcBorders>
            <w:hideMark/>
          </w:tcPr>
          <w:p w:rsidRPr="00A53B95" w:rsidR="008268C1" w:rsidP="00A53B95" w:rsidRDefault="008268C1">
            <w:pPr>
              <w:widowControl w:val="0"/>
              <w:contextualSpacing/>
              <w:jc w:val="both"/>
              <w:rPr>
                <w:b/>
                <w:lang w:eastAsia="en-US"/>
              </w:rPr>
            </w:pPr>
            <w:r w:rsidRPr="00A53B95">
              <w:rPr>
                <w:b/>
                <w:sz w:val="22"/>
                <w:szCs w:val="22"/>
                <w:lang w:eastAsia="en-US"/>
              </w:rPr>
              <w:t xml:space="preserve">Finanšu ministrija: </w:t>
            </w:r>
          </w:p>
          <w:p w:rsidRPr="00A53B95" w:rsidR="008268C1" w:rsidP="00A53B95" w:rsidRDefault="008268C1">
            <w:pPr>
              <w:widowControl w:val="0"/>
              <w:contextualSpacing/>
              <w:jc w:val="both"/>
            </w:pPr>
            <w:r w:rsidRPr="00A53B95">
              <w:rPr>
                <w:sz w:val="22"/>
                <w:szCs w:val="22"/>
              </w:rPr>
              <w:t xml:space="preserve">Lūdzam papildināt noteikumu projektu, paredzot, ka minētais regulējums ir attiecināms arī uz </w:t>
            </w:r>
            <w:proofErr w:type="spellStart"/>
            <w:r w:rsidRPr="00A53B95">
              <w:rPr>
                <w:sz w:val="22"/>
                <w:szCs w:val="22"/>
              </w:rPr>
              <w:t>individuālājiem</w:t>
            </w:r>
            <w:proofErr w:type="spellEnd"/>
            <w:r w:rsidRPr="00A53B95">
              <w:rPr>
                <w:sz w:val="22"/>
                <w:szCs w:val="22"/>
              </w:rPr>
              <w:t xml:space="preserve"> komersantiem (turpmāk arī – IK). IK ir komercreģistrā reģistrēta fiziskā persona, kura valsts sociālās apdrošināšanas obligātās iemaksas atbilstoši likuma “Par valsts sociālo apdrošināšanu” 1.panta 3.punkta “l” apakšpunktam veic kā pašnodarbinātā persona. IK īpašniekiem nav piemērojami Ministru kabineta 2020.gada 26.marta noteikumi Nr.165 “Noteikumi par Covid-19 izraisītās krīzes skartiem darba devējiem, kuri kvalificējas dīkstāves pabalstam un nokavēto nodokļu maksājumu samaksas sadalei termiņos vai atlikšanai uz laiku līdz trim gadiem” un nav piemērojami arī Ministru kabineta 2020.gada 31.marta noteikumi  Nr.179 “Noteikumi par dīkstāves pabalstu pašnodarbinātām personām, kuras skar Covid-19 izplatība”. Ja IK vienlaikus būs darba devējs, tad arī pēc piedāvātajiem grozījumiem Ministru kabineta 2020.gada 31.marta noteikumos Nr.179 “Noteikumi par dīkstāves pabalstu </w:t>
            </w:r>
            <w:r w:rsidRPr="00A53B95">
              <w:rPr>
                <w:sz w:val="22"/>
                <w:szCs w:val="22"/>
              </w:rPr>
              <w:lastRenderedPageBreak/>
              <w:t xml:space="preserve">pašnodarbinātām personām, kuras skar Covid-19 izplatība” IK pabalstu nepiešķirs, jo šo noteikumu 10.14.apakšpunktā noteikts, ka Valsts ieņēmumu dienests dīkstāves pabalstu nepiešķir pašnodarbinātām personām, kuras ir darba devēji Darba  likuma izpratnē. Līdz ar to, ja IK vienlaikus būs darba devējs, tad IK pabalstu nepiešķirs. Savukārt, ja IK nebūs darbinieku, tad viņam būs piemērojami Ministru kabineta 2020.gada 31.marta noteikumi Nr.179 “Noteikumi par dīkstāves pabalstu pašnodarbinātām personām, kuras skar Covid-19 izplatība”. </w:t>
            </w:r>
          </w:p>
          <w:p w:rsidRPr="00A53B95" w:rsidR="008268C1" w:rsidP="00A53B95" w:rsidRDefault="008268C1">
            <w:pPr>
              <w:jc w:val="both"/>
            </w:pPr>
            <w:r w:rsidRPr="00A53B95">
              <w:rPr>
                <w:sz w:val="22"/>
                <w:szCs w:val="22"/>
              </w:rPr>
              <w:t xml:space="preserve">Tādējādi, lai novērstu regulējuma trūkumu un IK varētu pretendēt uz dīkstāves pabalstu, ierosinām noteikumu projekta 1.punktā ietverto 4.punktu izteikt šādā redakcijā: </w:t>
            </w:r>
          </w:p>
          <w:p w:rsidRPr="00A53B95" w:rsidR="008268C1" w:rsidP="00A53B95" w:rsidRDefault="008268C1">
            <w:pPr>
              <w:jc w:val="both"/>
              <w:rPr>
                <w:lang w:eastAsia="en-US"/>
              </w:rPr>
            </w:pPr>
            <w:r w:rsidRPr="00A53B95">
              <w:rPr>
                <w:sz w:val="22"/>
                <w:szCs w:val="22"/>
              </w:rPr>
              <w:t xml:space="preserve">„4. Krīzes skartā pašnodarbinātā persona ir fiziskā persona, kas reģistrējusies Valsts ieņēmumu dienestā kā saimnieciskās darbības veicēja, ir veikusi valsts sociālās apdrošināšanas obligātās iemaksas kā pašnodarbinātā persona vai autoratlīdzības saņēmēja, vai ir </w:t>
            </w:r>
            <w:proofErr w:type="spellStart"/>
            <w:r w:rsidRPr="00A53B95">
              <w:rPr>
                <w:sz w:val="22"/>
                <w:szCs w:val="22"/>
              </w:rPr>
              <w:t>mikrouzņēmumu</w:t>
            </w:r>
            <w:proofErr w:type="spellEnd"/>
            <w:r w:rsidRPr="00A53B95">
              <w:rPr>
                <w:sz w:val="22"/>
                <w:szCs w:val="22"/>
              </w:rPr>
              <w:t xml:space="preserve"> nodokļa maksātāja, vai ir individuālais komersants un kura dīkstāves periodā nav guvusi ienākumus no saimnieciskās darbības, izņemot ienākumus, kas saņemti no autortiesību un blakustiesību kolektīvā pārvaldījuma organizācijām, un autoru un izpildītāju saņemto autoratlīdzību.” </w:t>
            </w:r>
          </w:p>
        </w:tc>
        <w:tc>
          <w:tcPr>
            <w:tcW w:w="1137" w:type="pct"/>
            <w:tcBorders>
              <w:top w:val="single" w:color="000000" w:sz="6" w:space="0"/>
              <w:left w:val="single" w:color="000000" w:sz="6" w:space="0"/>
              <w:bottom w:val="single" w:color="000000" w:sz="6" w:space="0"/>
              <w:right w:val="single" w:color="000000" w:sz="6" w:space="0"/>
            </w:tcBorders>
            <w:hideMark/>
          </w:tcPr>
          <w:p w:rsidRPr="00A53B95" w:rsidR="008268C1" w:rsidP="00A53B95" w:rsidRDefault="008268C1">
            <w:pPr>
              <w:pStyle w:val="naisc"/>
              <w:spacing w:before="0" w:after="0"/>
              <w:rPr>
                <w:lang w:eastAsia="en-US"/>
              </w:rPr>
            </w:pPr>
            <w:r w:rsidRPr="00A53B95">
              <w:rPr>
                <w:b/>
                <w:sz w:val="22"/>
                <w:szCs w:val="22"/>
                <w:lang w:eastAsia="en-US"/>
              </w:rPr>
              <w:lastRenderedPageBreak/>
              <w:t>Ņemts vērā</w:t>
            </w:r>
          </w:p>
        </w:tc>
        <w:tc>
          <w:tcPr>
            <w:tcW w:w="1210" w:type="pct"/>
            <w:tcBorders>
              <w:top w:val="single" w:color="auto" w:sz="4" w:space="0"/>
              <w:left w:val="single" w:color="auto" w:sz="4" w:space="0"/>
              <w:bottom w:val="single" w:color="auto" w:sz="4" w:space="0"/>
              <w:right w:val="single" w:color="auto" w:sz="4" w:space="0"/>
            </w:tcBorders>
            <w:hideMark/>
          </w:tcPr>
          <w:p w:rsidR="008268C1" w:rsidP="00A53B95" w:rsidRDefault="008268C1">
            <w:pPr>
              <w:jc w:val="both"/>
            </w:pPr>
            <w:r w:rsidRPr="00A53B95">
              <w:rPr>
                <w:sz w:val="22"/>
                <w:szCs w:val="22"/>
              </w:rPr>
              <w:t xml:space="preserve">Precizēts </w:t>
            </w:r>
            <w:r w:rsidR="00F83083">
              <w:rPr>
                <w:sz w:val="22"/>
                <w:szCs w:val="22"/>
              </w:rPr>
              <w:t>P</w:t>
            </w:r>
            <w:r w:rsidRPr="00A53B95">
              <w:rPr>
                <w:sz w:val="22"/>
                <w:szCs w:val="22"/>
              </w:rPr>
              <w:t>rojekta 1.punkts</w:t>
            </w:r>
            <w:r w:rsidR="00F83083">
              <w:rPr>
                <w:sz w:val="22"/>
                <w:szCs w:val="22"/>
              </w:rPr>
              <w:t xml:space="preserve"> šādā redakcijā</w:t>
            </w:r>
            <w:r w:rsidR="00A53B95">
              <w:rPr>
                <w:sz w:val="22"/>
                <w:szCs w:val="22"/>
              </w:rPr>
              <w:t>:</w:t>
            </w:r>
          </w:p>
          <w:p w:rsidRPr="00A53B95" w:rsidR="00A53B95" w:rsidP="00A53B95" w:rsidRDefault="00A53B95">
            <w:pPr>
              <w:jc w:val="both"/>
            </w:pPr>
          </w:p>
          <w:p w:rsidRPr="00A53B95" w:rsidR="008268C1" w:rsidP="00A53B95" w:rsidRDefault="008268C1">
            <w:pPr>
              <w:jc w:val="both"/>
            </w:pPr>
            <w:r w:rsidRPr="00A53B95">
              <w:rPr>
                <w:sz w:val="22"/>
                <w:szCs w:val="22"/>
              </w:rPr>
              <w:t>„2. Izteikt 4.punktu šādā redakcijā:</w:t>
            </w:r>
          </w:p>
          <w:p w:rsidRPr="00A53B95" w:rsidR="008268C1" w:rsidP="00A53B95" w:rsidRDefault="008268C1">
            <w:pPr>
              <w:jc w:val="both"/>
            </w:pPr>
            <w:r w:rsidRPr="00A53B95">
              <w:rPr>
                <w:sz w:val="22"/>
                <w:szCs w:val="22"/>
              </w:rPr>
              <w:t xml:space="preserve">„4. Krīzes skartā pašnodarbinātā persona ir fiziskā persona, kas reģistrējusies Valsts ieņēmumu dienestā kā saimnieciskās darbības veicēja, ir veikusi valsts sociālās apdrošināšanas obligātās iemaksas kā pašnodarbinātā persona vai autoratlīdzības saņēmēja, vai ir </w:t>
            </w:r>
            <w:proofErr w:type="spellStart"/>
            <w:r w:rsidRPr="00A53B95">
              <w:rPr>
                <w:sz w:val="22"/>
                <w:szCs w:val="22"/>
              </w:rPr>
              <w:t>mikrouzņēmumu</w:t>
            </w:r>
            <w:proofErr w:type="spellEnd"/>
            <w:r w:rsidRPr="00A53B95">
              <w:rPr>
                <w:sz w:val="22"/>
                <w:szCs w:val="22"/>
              </w:rPr>
              <w:t xml:space="preserve"> nodokļa maksātāja, vai ir individuālais komersants, un kura dīkstāves periodā nav guvusi ienākumus no saimnieciskās darbības, izņemot ienākumus, kas saņemti no autortiesību un blakustiesību kolektīvā pārvaldījuma organizācijām, un autoru un izpildītāju saņemto autoratlīdzību.””</w:t>
            </w:r>
          </w:p>
          <w:p w:rsidRPr="00A53B95" w:rsidR="00030429" w:rsidP="00A53B95" w:rsidRDefault="00030429">
            <w:pPr>
              <w:jc w:val="both"/>
            </w:pPr>
          </w:p>
          <w:p w:rsidR="00030429" w:rsidP="00A53B95" w:rsidRDefault="00030429">
            <w:pPr>
              <w:jc w:val="both"/>
              <w:rPr>
                <w:lang w:eastAsia="en-US"/>
              </w:rPr>
            </w:pPr>
            <w:r w:rsidRPr="00A53B95">
              <w:rPr>
                <w:sz w:val="22"/>
                <w:szCs w:val="22"/>
                <w:lang w:eastAsia="en-US"/>
              </w:rPr>
              <w:t>P</w:t>
            </w:r>
            <w:r w:rsidRPr="00A53B95" w:rsidR="00A53B95">
              <w:rPr>
                <w:sz w:val="22"/>
                <w:szCs w:val="22"/>
                <w:lang w:eastAsia="en-US"/>
              </w:rPr>
              <w:t>recizēts</w:t>
            </w:r>
            <w:r w:rsidRPr="00A53B95">
              <w:rPr>
                <w:sz w:val="22"/>
                <w:szCs w:val="22"/>
                <w:lang w:eastAsia="en-US"/>
              </w:rPr>
              <w:t xml:space="preserve"> anotācija</w:t>
            </w:r>
            <w:r w:rsidRPr="00A53B95" w:rsidR="00A53B95">
              <w:rPr>
                <w:sz w:val="22"/>
                <w:szCs w:val="22"/>
                <w:lang w:eastAsia="en-US"/>
              </w:rPr>
              <w:t>s</w:t>
            </w:r>
            <w:r w:rsidRPr="00A53B95" w:rsidR="00A53B95">
              <w:rPr>
                <w:sz w:val="22"/>
                <w:szCs w:val="22"/>
              </w:rPr>
              <w:t xml:space="preserve"> </w:t>
            </w:r>
            <w:r w:rsidRPr="00A53B95" w:rsidR="00A53B95">
              <w:rPr>
                <w:sz w:val="22"/>
                <w:szCs w:val="22"/>
                <w:lang w:eastAsia="en-US"/>
              </w:rPr>
              <w:t xml:space="preserve">I sadaļas „Tiesību akta projekta izstrādes nepieciešamība” 2.punkts „Pašreizējā situācija un problēmas, kuru risināšanai tiesību akta projekts izstrādāts, tiesiskā regulējuma </w:t>
            </w:r>
            <w:r w:rsidRPr="00A53B95" w:rsidR="00A53B95">
              <w:rPr>
                <w:sz w:val="22"/>
                <w:szCs w:val="22"/>
                <w:lang w:eastAsia="en-US"/>
              </w:rPr>
              <w:lastRenderedPageBreak/>
              <w:t>mērķis un būtība”</w:t>
            </w:r>
            <w:r w:rsidRPr="00A53B95">
              <w:rPr>
                <w:sz w:val="22"/>
                <w:szCs w:val="22"/>
                <w:lang w:eastAsia="en-US"/>
              </w:rPr>
              <w:t>:</w:t>
            </w:r>
          </w:p>
          <w:p w:rsidRPr="00A53B95" w:rsidR="00A53B95" w:rsidP="00A53B95" w:rsidRDefault="00A53B95">
            <w:pPr>
              <w:jc w:val="both"/>
              <w:rPr>
                <w:lang w:eastAsia="en-US"/>
              </w:rPr>
            </w:pPr>
          </w:p>
          <w:p w:rsidRPr="00A53B95" w:rsidR="00030429" w:rsidP="00A53B95" w:rsidRDefault="00A53B95">
            <w:pPr>
              <w:jc w:val="both"/>
              <w:rPr>
                <w:lang w:eastAsia="en-US"/>
              </w:rPr>
            </w:pPr>
            <w:r w:rsidRPr="00A53B95">
              <w:rPr>
                <w:sz w:val="22"/>
                <w:szCs w:val="22"/>
                <w:lang w:eastAsia="en-US"/>
              </w:rPr>
              <w:t>„</w:t>
            </w:r>
            <w:r w:rsidRPr="00A53B95" w:rsidR="00030429">
              <w:rPr>
                <w:sz w:val="22"/>
                <w:szCs w:val="22"/>
                <w:lang w:eastAsia="en-US"/>
              </w:rPr>
              <w:t>Fiziska persona var reģistrēt saimniecisko darbību Valsts ieņēmumu dienestā kā individuālais komersants, veicot valsts sociālās apdrošināšanas obligātās iemaksas atbilstoši likuma „Par valsts sociālo apdrošināšanu” 1.panta 3.punkta l) apakšpunktam kā pašnodarbinātā persona. Individuālajam komersantam nav piemērojami MK noteikumi Nr.179. Vienlaikus dīkstāves pabalsts individuālajam komersantam šobrīd nevar tikt piešķirts arī saskaņā ar MK noteikumiem Nr.179. Lai novērstu regulējuma trūkumu un individuālais komersants varētu pretendēt uz dīkstāves pabalstu, Projekts paredz precizēt MK noteikumu Nr.179 4.punktu, papildinot krīzes skarto pašnodarbināto personu definīciju ar</w:t>
            </w:r>
            <w:r w:rsidRPr="00A53B95">
              <w:rPr>
                <w:sz w:val="22"/>
                <w:szCs w:val="22"/>
                <w:lang w:eastAsia="en-US"/>
              </w:rPr>
              <w:t xml:space="preserve"> individuālajiem komersantiem.”</w:t>
            </w:r>
          </w:p>
        </w:tc>
      </w:tr>
      <w:tr w:rsidRPr="00A53B95" w:rsidR="0001742E" w:rsidTr="00030429">
        <w:trPr>
          <w:trHeight w:val="263"/>
        </w:trPr>
        <w:tc>
          <w:tcPr>
            <w:tcW w:w="226" w:type="pct"/>
            <w:tcBorders>
              <w:top w:val="single" w:color="000000" w:sz="6" w:space="0"/>
              <w:left w:val="single" w:color="000000" w:sz="6" w:space="0"/>
              <w:bottom w:val="single" w:color="000000" w:sz="6" w:space="0"/>
              <w:right w:val="single" w:color="000000" w:sz="6" w:space="0"/>
            </w:tcBorders>
            <w:hideMark/>
          </w:tcPr>
          <w:p w:rsidRPr="00A53B95" w:rsidR="0001742E" w:rsidP="00A53B95" w:rsidRDefault="008268C1">
            <w:pPr>
              <w:pStyle w:val="naisc"/>
              <w:spacing w:before="0" w:after="0"/>
              <w:rPr>
                <w:lang w:eastAsia="en-US"/>
              </w:rPr>
            </w:pPr>
            <w:r w:rsidRPr="00A53B95">
              <w:rPr>
                <w:sz w:val="22"/>
                <w:szCs w:val="22"/>
                <w:lang w:eastAsia="en-US"/>
              </w:rPr>
              <w:lastRenderedPageBreak/>
              <w:t>2</w:t>
            </w:r>
            <w:r w:rsidRPr="00A53B95" w:rsidR="0001742E">
              <w:rPr>
                <w:sz w:val="22"/>
                <w:szCs w:val="22"/>
                <w:lang w:eastAsia="en-US"/>
              </w:rPr>
              <w:t>.</w:t>
            </w:r>
          </w:p>
        </w:tc>
        <w:tc>
          <w:tcPr>
            <w:tcW w:w="1079" w:type="pct"/>
            <w:tcBorders>
              <w:top w:val="single" w:color="000000" w:sz="6" w:space="0"/>
              <w:left w:val="single" w:color="000000" w:sz="6" w:space="0"/>
              <w:bottom w:val="single" w:color="000000" w:sz="6" w:space="0"/>
              <w:right w:val="single" w:color="000000" w:sz="6" w:space="0"/>
            </w:tcBorders>
            <w:hideMark/>
          </w:tcPr>
          <w:p w:rsidRPr="00A53B95" w:rsidR="008268C1" w:rsidP="00A53B95" w:rsidRDefault="008268C1">
            <w:pPr>
              <w:jc w:val="both"/>
              <w:rPr>
                <w:lang w:eastAsia="en-US"/>
              </w:rPr>
            </w:pPr>
            <w:r w:rsidRPr="00A53B95">
              <w:rPr>
                <w:sz w:val="22"/>
                <w:szCs w:val="22"/>
                <w:lang w:eastAsia="en-US"/>
              </w:rPr>
              <w:t>P</w:t>
            </w:r>
            <w:r w:rsidRPr="00A53B95" w:rsidR="0001742E">
              <w:rPr>
                <w:sz w:val="22"/>
                <w:szCs w:val="22"/>
                <w:lang w:eastAsia="en-US"/>
              </w:rPr>
              <w:t xml:space="preserve">rojekta </w:t>
            </w:r>
            <w:r w:rsidRPr="00A53B95">
              <w:rPr>
                <w:sz w:val="22"/>
                <w:szCs w:val="22"/>
                <w:lang w:eastAsia="en-US"/>
              </w:rPr>
              <w:t>2.punkts un anotācija</w:t>
            </w:r>
            <w:r w:rsidRPr="00A53B95" w:rsidR="00A53B95">
              <w:rPr>
                <w:sz w:val="22"/>
                <w:szCs w:val="22"/>
                <w:lang w:eastAsia="en-US"/>
              </w:rPr>
              <w:t>s</w:t>
            </w:r>
            <w:r w:rsidRPr="00A53B95" w:rsidR="00A53B95">
              <w:rPr>
                <w:sz w:val="22"/>
                <w:szCs w:val="22"/>
              </w:rPr>
              <w:t xml:space="preserve"> </w:t>
            </w:r>
            <w:r w:rsidRPr="00A53B95" w:rsidR="00A53B95">
              <w:rPr>
                <w:sz w:val="22"/>
                <w:szCs w:val="22"/>
                <w:lang w:eastAsia="en-US"/>
              </w:rPr>
              <w:lastRenderedPageBreak/>
              <w:t>sadaļa „</w:t>
            </w:r>
            <w:r w:rsidRPr="00A53B95" w:rsidR="00A53B95">
              <w:rPr>
                <w:bCs/>
                <w:iCs/>
                <w:sz w:val="22"/>
                <w:szCs w:val="22"/>
                <w:lang w:eastAsia="en-US"/>
              </w:rPr>
              <w:t>Tiesību akta projekta anotācijas kopsavilkums</w:t>
            </w:r>
            <w:r w:rsidRPr="00A53B95" w:rsidR="00A53B95">
              <w:rPr>
                <w:sz w:val="22"/>
                <w:szCs w:val="22"/>
                <w:lang w:eastAsia="en-US"/>
              </w:rPr>
              <w:t>”</w:t>
            </w:r>
            <w:r w:rsidR="00F83083">
              <w:rPr>
                <w:sz w:val="22"/>
                <w:szCs w:val="22"/>
                <w:lang w:eastAsia="en-US"/>
              </w:rPr>
              <w:t>.</w:t>
            </w:r>
          </w:p>
        </w:tc>
        <w:tc>
          <w:tcPr>
            <w:tcW w:w="1348" w:type="pct"/>
            <w:tcBorders>
              <w:top w:val="single" w:color="000000" w:sz="6" w:space="0"/>
              <w:left w:val="single" w:color="000000" w:sz="6" w:space="0"/>
              <w:bottom w:val="single" w:color="000000" w:sz="6" w:space="0"/>
              <w:right w:val="single" w:color="000000" w:sz="6" w:space="0"/>
            </w:tcBorders>
            <w:hideMark/>
          </w:tcPr>
          <w:p w:rsidRPr="00A53B95" w:rsidR="0001742E" w:rsidP="00A53B95" w:rsidRDefault="0001742E">
            <w:pPr>
              <w:widowControl w:val="0"/>
              <w:contextualSpacing/>
              <w:jc w:val="both"/>
              <w:rPr>
                <w:b/>
                <w:lang w:eastAsia="en-US"/>
              </w:rPr>
            </w:pPr>
            <w:r w:rsidRPr="00A53B95">
              <w:rPr>
                <w:b/>
                <w:sz w:val="22"/>
                <w:szCs w:val="22"/>
                <w:lang w:eastAsia="en-US"/>
              </w:rPr>
              <w:lastRenderedPageBreak/>
              <w:t xml:space="preserve">Finanšu ministrija: </w:t>
            </w:r>
          </w:p>
          <w:p w:rsidRPr="00A53B95" w:rsidR="0001742E" w:rsidP="00A53B95" w:rsidRDefault="0001742E">
            <w:pPr>
              <w:jc w:val="both"/>
              <w:rPr>
                <w:lang w:eastAsia="en-US"/>
              </w:rPr>
            </w:pPr>
            <w:r w:rsidRPr="00A53B95">
              <w:rPr>
                <w:sz w:val="22"/>
                <w:szCs w:val="22"/>
              </w:rPr>
              <w:lastRenderedPageBreak/>
              <w:t xml:space="preserve">No anotācijas kopsavilkuma izriet, ka noteikumu projekta mērķis ir noteikt kārtību, kādā pašnodarbinātās personas var saņemt dīkstāves pabalstu, lai minētajām personām </w:t>
            </w:r>
            <w:r w:rsidRPr="00A53B95">
              <w:rPr>
                <w:sz w:val="22"/>
                <w:szCs w:val="22"/>
                <w:u w:val="single"/>
              </w:rPr>
              <w:t>novērstu pilnīgu ienākumu un iztikas līdzekļu zaudējumu</w:t>
            </w:r>
            <w:r w:rsidRPr="00A53B95">
              <w:rPr>
                <w:sz w:val="22"/>
                <w:szCs w:val="22"/>
              </w:rPr>
              <w:t>. Tomēr, izvērtējot noteikumu projektā piedāvātos grozījumus, secināms, ka dīkstāves pabalsts tiks piešķirts arī situācijās, kad pašnodarbinātā persona tomēr gūst ienākumus. Tā, piemēram, noteikumu projektā piedāvātā 4.punkta un 6.4.apakšpunkta jaunā redakcija, to papildinot ar izņēmumu, paredz, ka pašnodarbinātai personai būs tiesības saņemt dīkstāves pabalstu arī gadījumos, ja tā gūst ienākumus, kas saņemti no autortiesību un blakustiesību kolektīvā pārvaldījuma organizācijām un autoru un izpildītāju saņemto autoratlīdzību. Ņemot vērā, ka no anotācijas izriet, ka ir personas, kuras saņem minētos ienākumus (kurus paredzēts noteikt kā izņēmumus), kuru apmērs pārsniedz 2020. gadā valstī noteikto minimālo mēneša darba algu, attiecīgi lūdzam izvērtēt, vai šajā gadījumā nebūtu jānosaka, ka</w:t>
            </w:r>
            <w:r w:rsidRPr="00A53B95">
              <w:rPr>
                <w:color w:val="1F497D"/>
                <w:sz w:val="22"/>
                <w:szCs w:val="22"/>
              </w:rPr>
              <w:t>,</w:t>
            </w:r>
            <w:r w:rsidRPr="00A53B95">
              <w:rPr>
                <w:sz w:val="22"/>
                <w:szCs w:val="22"/>
              </w:rPr>
              <w:t xml:space="preserve"> iesniedzot  apliecinājumu, ar kuru pašnodarbinātā persona apliecina, ka dīkstāves periodā tā nav guvusi ienākumus no saimnieciskās darbības, </w:t>
            </w:r>
            <w:r w:rsidRPr="00A53B95">
              <w:rPr>
                <w:sz w:val="22"/>
                <w:szCs w:val="22"/>
                <w:u w:val="single"/>
              </w:rPr>
              <w:t>tā norāda arī gūto ienākumu apmēru, kas saņemti no autortiesību un blakustiesību kolektīvā pārvaldījuma organizācijām, un autoru un izpildītāju saņemto autoratlīdzību</w:t>
            </w:r>
            <w:r w:rsidRPr="00A53B95">
              <w:rPr>
                <w:sz w:val="22"/>
                <w:szCs w:val="22"/>
              </w:rPr>
              <w:t xml:space="preserve">, lai tādējādi </w:t>
            </w:r>
            <w:r w:rsidRPr="00A53B95">
              <w:rPr>
                <w:sz w:val="22"/>
                <w:szCs w:val="22"/>
              </w:rPr>
              <w:lastRenderedPageBreak/>
              <w:t>Valsts ieņēmumu dienests varētu izvērtēt jautājumu par dīkstāves pabalsta piešķiršanu/nepiešķiršanu.</w:t>
            </w:r>
          </w:p>
        </w:tc>
        <w:tc>
          <w:tcPr>
            <w:tcW w:w="1137" w:type="pct"/>
            <w:tcBorders>
              <w:top w:val="single" w:color="000000" w:sz="6" w:space="0"/>
              <w:left w:val="single" w:color="000000" w:sz="6" w:space="0"/>
              <w:bottom w:val="single" w:color="000000" w:sz="6" w:space="0"/>
              <w:right w:val="single" w:color="000000" w:sz="6" w:space="0"/>
            </w:tcBorders>
            <w:hideMark/>
          </w:tcPr>
          <w:p w:rsidRPr="00A53B95" w:rsidR="0001742E" w:rsidP="00A53B95" w:rsidRDefault="0001742E">
            <w:pPr>
              <w:pStyle w:val="naisc"/>
              <w:spacing w:before="0" w:after="0"/>
              <w:rPr>
                <w:lang w:eastAsia="en-US"/>
              </w:rPr>
            </w:pPr>
            <w:r w:rsidRPr="00A53B95">
              <w:rPr>
                <w:b/>
                <w:sz w:val="22"/>
                <w:szCs w:val="22"/>
                <w:lang w:eastAsia="en-US"/>
              </w:rPr>
              <w:lastRenderedPageBreak/>
              <w:t>Ņemts vērā</w:t>
            </w:r>
          </w:p>
        </w:tc>
        <w:tc>
          <w:tcPr>
            <w:tcW w:w="1210" w:type="pct"/>
            <w:tcBorders>
              <w:top w:val="single" w:color="auto" w:sz="4" w:space="0"/>
              <w:left w:val="single" w:color="auto" w:sz="4" w:space="0"/>
              <w:bottom w:val="single" w:color="auto" w:sz="4" w:space="0"/>
              <w:right w:val="single" w:color="auto" w:sz="4" w:space="0"/>
            </w:tcBorders>
            <w:hideMark/>
          </w:tcPr>
          <w:p w:rsidRPr="00A53B95" w:rsidR="008268C1" w:rsidP="00A53B95" w:rsidRDefault="008268C1">
            <w:pPr>
              <w:jc w:val="both"/>
            </w:pPr>
            <w:r w:rsidRPr="00A53B95">
              <w:rPr>
                <w:sz w:val="22"/>
                <w:szCs w:val="22"/>
              </w:rPr>
              <w:t xml:space="preserve">Precizēts </w:t>
            </w:r>
            <w:r w:rsidR="00D53B2B">
              <w:rPr>
                <w:sz w:val="22"/>
                <w:szCs w:val="22"/>
              </w:rPr>
              <w:t>P</w:t>
            </w:r>
            <w:r w:rsidRPr="00A53B95">
              <w:rPr>
                <w:sz w:val="22"/>
                <w:szCs w:val="22"/>
              </w:rPr>
              <w:t>rojekta 2.punkts</w:t>
            </w:r>
            <w:r w:rsidR="00F83083">
              <w:rPr>
                <w:sz w:val="22"/>
                <w:szCs w:val="22"/>
              </w:rPr>
              <w:t xml:space="preserve"> šādā </w:t>
            </w:r>
            <w:r w:rsidR="00F83083">
              <w:rPr>
                <w:sz w:val="22"/>
                <w:szCs w:val="22"/>
              </w:rPr>
              <w:lastRenderedPageBreak/>
              <w:t>redakcijā</w:t>
            </w:r>
            <w:r w:rsidRPr="00A53B95" w:rsidR="00030429">
              <w:rPr>
                <w:sz w:val="22"/>
                <w:szCs w:val="22"/>
              </w:rPr>
              <w:t>:</w:t>
            </w:r>
            <w:r w:rsidRPr="00A53B95">
              <w:rPr>
                <w:sz w:val="22"/>
                <w:szCs w:val="22"/>
              </w:rPr>
              <w:t xml:space="preserve"> </w:t>
            </w:r>
          </w:p>
          <w:p w:rsidRPr="00A53B95" w:rsidR="008268C1" w:rsidP="00A53B95" w:rsidRDefault="008268C1">
            <w:pPr>
              <w:jc w:val="both"/>
            </w:pPr>
          </w:p>
          <w:p w:rsidRPr="00A53B95" w:rsidR="008268C1" w:rsidP="00A53B95" w:rsidRDefault="0001742E">
            <w:pPr>
              <w:jc w:val="both"/>
            </w:pPr>
            <w:r w:rsidRPr="00A53B95">
              <w:rPr>
                <w:sz w:val="22"/>
                <w:szCs w:val="22"/>
              </w:rPr>
              <w:t>„</w:t>
            </w:r>
            <w:r w:rsidRPr="00A53B95" w:rsidR="008268C1">
              <w:rPr>
                <w:sz w:val="22"/>
                <w:szCs w:val="22"/>
              </w:rPr>
              <w:t>2. Izteikt 6.4.apakšpunktu šādā redakcijā:</w:t>
            </w:r>
          </w:p>
          <w:p w:rsidRPr="00A53B95" w:rsidR="0001742E" w:rsidP="00A53B95" w:rsidRDefault="008268C1">
            <w:pPr>
              <w:jc w:val="both"/>
            </w:pPr>
            <w:r w:rsidRPr="00A53B95">
              <w:rPr>
                <w:sz w:val="22"/>
                <w:szCs w:val="22"/>
              </w:rPr>
              <w:t>„</w:t>
            </w:r>
            <w:r w:rsidRPr="00A53B95" w:rsidR="0001742E">
              <w:rPr>
                <w:sz w:val="22"/>
                <w:szCs w:val="22"/>
              </w:rPr>
              <w:t>6.4.</w:t>
            </w:r>
            <w:r w:rsidR="00A53B95">
              <w:rPr>
                <w:sz w:val="22"/>
                <w:szCs w:val="22"/>
              </w:rPr>
              <w:t> </w:t>
            </w:r>
            <w:r w:rsidRPr="00A53B95" w:rsidR="0001742E">
              <w:rPr>
                <w:sz w:val="22"/>
                <w:szCs w:val="22"/>
              </w:rPr>
              <w:t>apliecinājumu, ka norādītajā periodā pašnodarbinātā persona nav guvusi ienākumus no saimnieciskās darbības, izņemot ienākumus, kas saņemti no autortiesību un blakustiesību kolektīvā pārvaldījuma organizācijām, un autoru un izpildītāju saņemto autoratlīdzību, apliecinājumā norādot saņemto autortiesību atlīdzības apmēru;”</w:t>
            </w:r>
            <w:r w:rsidRPr="00A53B95">
              <w:rPr>
                <w:sz w:val="22"/>
                <w:szCs w:val="22"/>
              </w:rPr>
              <w:t>”</w:t>
            </w:r>
          </w:p>
          <w:p w:rsidRPr="00A53B95" w:rsidR="00030429" w:rsidP="00A53B95" w:rsidRDefault="00030429">
            <w:pPr>
              <w:jc w:val="both"/>
            </w:pPr>
          </w:p>
          <w:p w:rsidRPr="00A53B95" w:rsidR="00030429" w:rsidP="00A53B95" w:rsidRDefault="00030429">
            <w:pPr>
              <w:jc w:val="both"/>
            </w:pPr>
            <w:r w:rsidRPr="00A53B95">
              <w:rPr>
                <w:sz w:val="22"/>
                <w:szCs w:val="22"/>
              </w:rPr>
              <w:t>P</w:t>
            </w:r>
            <w:r w:rsidRPr="00A53B95" w:rsidR="00A53B95">
              <w:rPr>
                <w:sz w:val="22"/>
                <w:szCs w:val="22"/>
              </w:rPr>
              <w:t>recizēta</w:t>
            </w:r>
            <w:r w:rsidRPr="00A53B95">
              <w:rPr>
                <w:sz w:val="22"/>
                <w:szCs w:val="22"/>
              </w:rPr>
              <w:t xml:space="preserve"> anotācijas </w:t>
            </w:r>
            <w:r w:rsidRPr="00A53B95" w:rsidR="00A53B95">
              <w:rPr>
                <w:sz w:val="22"/>
                <w:szCs w:val="22"/>
              </w:rPr>
              <w:t>sadaļa „</w:t>
            </w:r>
            <w:r w:rsidRPr="00A53B95" w:rsidR="00A53B95">
              <w:rPr>
                <w:bCs/>
                <w:iCs/>
                <w:sz w:val="22"/>
                <w:szCs w:val="22"/>
              </w:rPr>
              <w:t>Tiesību akta projekta anotācijas kopsavilkums</w:t>
            </w:r>
            <w:r w:rsidRPr="00A53B95" w:rsidR="00A53B95">
              <w:rPr>
                <w:sz w:val="22"/>
                <w:szCs w:val="22"/>
              </w:rPr>
              <w:t>”:</w:t>
            </w:r>
          </w:p>
          <w:p w:rsidRPr="00A53B95" w:rsidR="00A53B95" w:rsidP="00A53B95" w:rsidRDefault="00A53B95">
            <w:pPr>
              <w:jc w:val="both"/>
            </w:pPr>
          </w:p>
          <w:p w:rsidR="00F83083" w:rsidP="00A53B95" w:rsidRDefault="00A53B95">
            <w:pPr>
              <w:jc w:val="both"/>
            </w:pPr>
            <w:r w:rsidRPr="00A53B95">
              <w:rPr>
                <w:sz w:val="22"/>
                <w:szCs w:val="22"/>
              </w:rPr>
              <w:t>„</w:t>
            </w:r>
            <w:r w:rsidRPr="00A53B95" w:rsidR="00030429">
              <w:rPr>
                <w:sz w:val="22"/>
                <w:szCs w:val="22"/>
              </w:rPr>
              <w:t xml:space="preserve">Lai mazinātu Covid-19 izplatības radītās krīzes ietekmi uz pašnodarbinātām personām, Ministru kabinets 2020.gada 31.martā, pamatojoties uz likuma „Par valsts apdraudējuma un tā seku novēršanas un pārvarēšanas pasākumiem sakarā ar Covid-19 izplatību” 2.pantu un 14.panta otro daļu, pieņēma 2020.gada 31.marta noteikumus Nr.179 „Noteikumi par dīkstāves pabalstu pašnodarbinātām personām, kuras skārusi Covid-19 izplatība” (turpmāk – MK noteikumi Nr.179), kas paredz kārtību kādā pašnodarbinātās personas var saņemt dīkstāves pabalstu, lai </w:t>
            </w:r>
            <w:r w:rsidRPr="00A53B95" w:rsidR="00030429">
              <w:rPr>
                <w:sz w:val="22"/>
                <w:szCs w:val="22"/>
              </w:rPr>
              <w:lastRenderedPageBreak/>
              <w:t>pašnodarbinātām personām novērstu būtisku ienākumu un iztikas līdzekļu samazinājumu.</w:t>
            </w:r>
          </w:p>
          <w:p w:rsidRPr="00A53B95" w:rsidR="00030429" w:rsidP="00F83083" w:rsidRDefault="00F83083">
            <w:pPr>
              <w:ind w:firstLine="450"/>
              <w:jc w:val="both"/>
              <w:rPr>
                <w:lang w:eastAsia="en-US"/>
              </w:rPr>
            </w:pPr>
            <w:r w:rsidRPr="00F83083">
              <w:rPr>
                <w:sz w:val="22"/>
                <w:szCs w:val="22"/>
              </w:rPr>
              <w:t>Ministru kabineta noteikumu projekts „Grozījumi Ministru kabineta 2020.gada 31.marta noteikumos Nr.179 „Noteikumi par dīkstāves pabalstu pašnodarbinātām personām, kuras skārusi Covid-19 izplatība”” (turpmāk – Projekts) precizē kritērijus un prasības, atbilstoši kurām krīzes skartās pašnodarbinātās personas var pieteikties dīkstāves pabalstam.</w:t>
            </w:r>
            <w:r w:rsidRPr="00A53B95" w:rsidR="00A53B95">
              <w:rPr>
                <w:sz w:val="22"/>
                <w:szCs w:val="22"/>
              </w:rPr>
              <w:t>”</w:t>
            </w:r>
          </w:p>
        </w:tc>
      </w:tr>
      <w:tr w:rsidRPr="00A53B95" w:rsidR="008268C1" w:rsidTr="00030429">
        <w:tc>
          <w:tcPr>
            <w:tcW w:w="226" w:type="pct"/>
            <w:tcBorders>
              <w:top w:val="single" w:color="000000" w:sz="6" w:space="0"/>
              <w:left w:val="single" w:color="000000" w:sz="6" w:space="0"/>
              <w:bottom w:val="single" w:color="000000" w:sz="6" w:space="0"/>
              <w:right w:val="single" w:color="000000" w:sz="6" w:space="0"/>
            </w:tcBorders>
            <w:hideMark/>
          </w:tcPr>
          <w:p w:rsidRPr="00A53B95" w:rsidR="008268C1" w:rsidP="00A53B95" w:rsidRDefault="008268C1">
            <w:pPr>
              <w:pStyle w:val="naisc"/>
              <w:spacing w:before="0" w:after="0"/>
              <w:rPr>
                <w:lang w:eastAsia="en-US"/>
              </w:rPr>
            </w:pPr>
            <w:r w:rsidRPr="00A53B95">
              <w:rPr>
                <w:sz w:val="22"/>
                <w:szCs w:val="22"/>
                <w:lang w:eastAsia="en-US"/>
              </w:rPr>
              <w:lastRenderedPageBreak/>
              <w:t>3.</w:t>
            </w:r>
          </w:p>
        </w:tc>
        <w:tc>
          <w:tcPr>
            <w:tcW w:w="1079" w:type="pct"/>
            <w:tcBorders>
              <w:top w:val="single" w:color="000000" w:sz="6" w:space="0"/>
              <w:left w:val="single" w:color="000000" w:sz="6" w:space="0"/>
              <w:bottom w:val="single" w:color="000000" w:sz="6" w:space="0"/>
              <w:right w:val="single" w:color="000000" w:sz="6" w:space="0"/>
            </w:tcBorders>
            <w:hideMark/>
          </w:tcPr>
          <w:p w:rsidRPr="00A53B95" w:rsidR="008268C1" w:rsidP="00A53B95" w:rsidRDefault="008268C1">
            <w:pPr>
              <w:jc w:val="both"/>
              <w:rPr>
                <w:lang w:eastAsia="en-US"/>
              </w:rPr>
            </w:pPr>
            <w:r w:rsidRPr="00A53B95">
              <w:rPr>
                <w:sz w:val="22"/>
                <w:szCs w:val="22"/>
                <w:lang w:eastAsia="en-US"/>
              </w:rPr>
              <w:t>Projekta 3.punkts</w:t>
            </w:r>
            <w:r w:rsidRPr="00A53B95" w:rsidR="00A53B95">
              <w:rPr>
                <w:sz w:val="22"/>
                <w:szCs w:val="22"/>
                <w:lang w:eastAsia="en-US"/>
              </w:rPr>
              <w:t xml:space="preserve"> un anotācijas I sadaļas „Tiesību akta projekta izstrādes nepieciešamība” 2.punkts „Pašreizējā situācija un problēmas, kuru risināšanai tiesību akta projekts izstrādāts, tiesiskā regulējuma mērķis un būtība”</w:t>
            </w:r>
            <w:r w:rsidR="00D53B2B">
              <w:rPr>
                <w:sz w:val="22"/>
                <w:szCs w:val="22"/>
                <w:lang w:eastAsia="en-US"/>
              </w:rPr>
              <w:t>.</w:t>
            </w:r>
          </w:p>
        </w:tc>
        <w:tc>
          <w:tcPr>
            <w:tcW w:w="1348" w:type="pct"/>
            <w:tcBorders>
              <w:top w:val="single" w:color="000000" w:sz="6" w:space="0"/>
              <w:left w:val="single" w:color="000000" w:sz="6" w:space="0"/>
              <w:bottom w:val="single" w:color="000000" w:sz="6" w:space="0"/>
              <w:right w:val="single" w:color="000000" w:sz="6" w:space="0"/>
            </w:tcBorders>
            <w:hideMark/>
          </w:tcPr>
          <w:p w:rsidRPr="00A53B95" w:rsidR="008268C1" w:rsidP="00A53B95" w:rsidRDefault="008268C1">
            <w:pPr>
              <w:widowControl w:val="0"/>
              <w:contextualSpacing/>
              <w:jc w:val="both"/>
              <w:rPr>
                <w:b/>
                <w:lang w:eastAsia="en-US"/>
              </w:rPr>
            </w:pPr>
            <w:r w:rsidRPr="00A53B95">
              <w:rPr>
                <w:b/>
                <w:sz w:val="22"/>
                <w:szCs w:val="22"/>
                <w:lang w:eastAsia="en-US"/>
              </w:rPr>
              <w:t xml:space="preserve">Finanšu ministrija: </w:t>
            </w:r>
          </w:p>
          <w:p w:rsidRPr="00A53B95" w:rsidR="008268C1" w:rsidP="00A53B95" w:rsidRDefault="008268C1">
            <w:pPr>
              <w:jc w:val="both"/>
            </w:pPr>
            <w:r w:rsidRPr="00A53B95">
              <w:rPr>
                <w:sz w:val="22"/>
                <w:szCs w:val="22"/>
              </w:rPr>
              <w:t xml:space="preserve">Lūdzam papildināt noteikumu projektu, precizējot spēkā esošo Ministru kabineta 2020.gada 31.marta noteikumu Nr.179 „Noteikumi par dīkstāves pabalstu pašnodarbinātām personām, kuras skārusi Covid-19 izplatība” 7.2.apakšpunktu, kurā noteikts, ka dīkstāves pabalstu pašnodarbinātai personai vispārējā nodokļu režīmā nosaka 75 procentu apmērā no valsts sociālās apdrošināšanas obligāto iemaksu objekta apmēra pēdējos divos noslēgtajos ceturkšņos, no kura atskaitītas aprēķinātās valsts sociālās apdrošināšanas obligātās iemaksas par minēto periodu, bet ne vairāk kā 700 </w:t>
            </w:r>
            <w:r w:rsidRPr="00A53B95">
              <w:rPr>
                <w:i/>
                <w:iCs/>
                <w:sz w:val="22"/>
                <w:szCs w:val="22"/>
              </w:rPr>
              <w:t>euro</w:t>
            </w:r>
            <w:r w:rsidRPr="00A53B95">
              <w:rPr>
                <w:sz w:val="22"/>
                <w:szCs w:val="22"/>
              </w:rPr>
              <w:t xml:space="preserve"> mēnesī.</w:t>
            </w:r>
          </w:p>
          <w:p w:rsidRPr="00A53B95" w:rsidR="008268C1" w:rsidP="00A53B95" w:rsidRDefault="008268C1">
            <w:pPr>
              <w:jc w:val="both"/>
            </w:pPr>
            <w:r w:rsidRPr="00A53B95">
              <w:rPr>
                <w:sz w:val="22"/>
                <w:szCs w:val="22"/>
              </w:rPr>
              <w:t xml:space="preserve">No minētā regulējuma izriet, ka objekts, no kura aprēķina pabalsta apmēru, samazinās atkarībā no iepriekš aprēķinātājām valsts sociālās </w:t>
            </w:r>
            <w:r w:rsidRPr="00A53B95">
              <w:rPr>
                <w:sz w:val="22"/>
                <w:szCs w:val="22"/>
              </w:rPr>
              <w:lastRenderedPageBreak/>
              <w:t xml:space="preserve">apdrošināšanas obligātajām iemaksām (turpmāk arī – VSAOI). Tādējādi veidojas situācija, jo vairāk iepriekš maksātas VSAOI, jo mazāks ir pabalsta apmērs. Lai nodrošinātu, ka dīkstāves pabalsta apmērs nesamazinātos atkarībā no samaksātā valsts sociālās apdrošināšanas obligāto iemaksu apmēra, nepieciešams precizēt objektu, no kura aprēķina dīkstāves pabalstu.  </w:t>
            </w:r>
          </w:p>
          <w:p w:rsidRPr="00A53B95" w:rsidR="008268C1" w:rsidP="00A53B95" w:rsidRDefault="008268C1">
            <w:pPr>
              <w:jc w:val="both"/>
            </w:pPr>
            <w:proofErr w:type="spellStart"/>
            <w:r w:rsidRPr="00A53B95">
              <w:rPr>
                <w:sz w:val="22"/>
                <w:szCs w:val="22"/>
              </w:rPr>
              <w:t>Patreiz</w:t>
            </w:r>
            <w:proofErr w:type="spellEnd"/>
            <w:r w:rsidRPr="00A53B95">
              <w:rPr>
                <w:sz w:val="22"/>
                <w:szCs w:val="22"/>
              </w:rPr>
              <w:t xml:space="preserve"> dīkstāves pabalstu darba ņēmējiem nosaka 75% apmērā no darba samaksas pirms nodokļu nomaksas; </w:t>
            </w:r>
            <w:proofErr w:type="spellStart"/>
            <w:r w:rsidRPr="00A53B95">
              <w:rPr>
                <w:sz w:val="22"/>
                <w:szCs w:val="22"/>
              </w:rPr>
              <w:t>mikrouzņēmumu</w:t>
            </w:r>
            <w:proofErr w:type="spellEnd"/>
            <w:r w:rsidRPr="00A53B95">
              <w:rPr>
                <w:sz w:val="22"/>
                <w:szCs w:val="22"/>
              </w:rPr>
              <w:t xml:space="preserve"> nodokļa maksātājiem nosaka 50% apmērā no saimnieciskās darbības apgrozījuma neatskaitot samaksātos nodokļus un izdevumus, kā arī neņem vērā </w:t>
            </w:r>
            <w:proofErr w:type="spellStart"/>
            <w:r w:rsidRPr="00A53B95">
              <w:rPr>
                <w:sz w:val="22"/>
                <w:szCs w:val="22"/>
              </w:rPr>
              <w:t>mikrouzņēmuma</w:t>
            </w:r>
            <w:proofErr w:type="spellEnd"/>
            <w:r w:rsidRPr="00A53B95">
              <w:rPr>
                <w:sz w:val="22"/>
                <w:szCs w:val="22"/>
              </w:rPr>
              <w:t xml:space="preserve"> īpašniekam, kas vienlaikus ir </w:t>
            </w:r>
            <w:proofErr w:type="spellStart"/>
            <w:r w:rsidRPr="00A53B95">
              <w:rPr>
                <w:sz w:val="22"/>
                <w:szCs w:val="22"/>
              </w:rPr>
              <w:t>mikrouzņēmumu</w:t>
            </w:r>
            <w:proofErr w:type="spellEnd"/>
            <w:r w:rsidRPr="00A53B95">
              <w:rPr>
                <w:sz w:val="22"/>
                <w:szCs w:val="22"/>
              </w:rPr>
              <w:t xml:space="preserve"> darbinieks, saņemto atlīdzību, kas nevar būt lielāka par 720 euro, savukārt, pašnodarbinātajam </w:t>
            </w:r>
            <w:proofErr w:type="spellStart"/>
            <w:r w:rsidRPr="00A53B95">
              <w:rPr>
                <w:sz w:val="22"/>
                <w:szCs w:val="22"/>
              </w:rPr>
              <w:t>patreiz</w:t>
            </w:r>
            <w:proofErr w:type="spellEnd"/>
            <w:r w:rsidRPr="00A53B95">
              <w:rPr>
                <w:sz w:val="22"/>
                <w:szCs w:val="22"/>
              </w:rPr>
              <w:t xml:space="preserve"> pabalstu nosaka 75% apmērā no  saimnieciskās darbības ienākumiem (no ieņēmumiem atskaitīti izdevumi) atskaitot aprēķinātās VSAOI. Tādējādi, nosakot objektu, tiek atskaitīts samaksātais nodoklis. </w:t>
            </w:r>
          </w:p>
          <w:p w:rsidRPr="00A53B95" w:rsidR="008268C1" w:rsidP="00A53B95" w:rsidRDefault="008268C1">
            <w:pPr>
              <w:jc w:val="both"/>
            </w:pPr>
            <w:r w:rsidRPr="00A53B95">
              <w:rPr>
                <w:sz w:val="22"/>
                <w:szCs w:val="22"/>
              </w:rPr>
              <w:t>Lai nodrošinātu līdzīgu dīkstāves aprēķināšanas principu, ka dīkstāves pabalstu aprēķinot neatskaita VSAOI, ierosinām papildināt noteikumu projektu ar grozījumu spēkā esošo noteikumu 7.2.apkšpunktā, izsakot to šādā redakcijā:</w:t>
            </w:r>
          </w:p>
          <w:p w:rsidRPr="00A53B95" w:rsidR="008268C1" w:rsidP="00A53B95" w:rsidRDefault="008268C1">
            <w:pPr>
              <w:widowControl w:val="0"/>
              <w:contextualSpacing/>
              <w:jc w:val="both"/>
              <w:rPr>
                <w:lang w:eastAsia="en-US"/>
              </w:rPr>
            </w:pPr>
            <w:r w:rsidRPr="00A53B95">
              <w:rPr>
                <w:sz w:val="22"/>
                <w:szCs w:val="22"/>
              </w:rPr>
              <w:t xml:space="preserve">“7.2. pašnodarbinātai personai vispārējā </w:t>
            </w:r>
            <w:r w:rsidRPr="00A53B95">
              <w:rPr>
                <w:sz w:val="22"/>
                <w:szCs w:val="22"/>
              </w:rPr>
              <w:lastRenderedPageBreak/>
              <w:t xml:space="preserve">nodokļu režīmā – 75 procentu apmērā no attiecīgās personas vidējā valsts sociālās apdrošināšanas obligāto iemaksu objekta apmēra pēdējos divos noslēgtajos ceturkšņos, bet ne vairāk kā 700 euro mēnesī.” </w:t>
            </w:r>
          </w:p>
        </w:tc>
        <w:tc>
          <w:tcPr>
            <w:tcW w:w="1137" w:type="pct"/>
            <w:tcBorders>
              <w:top w:val="single" w:color="000000" w:sz="6" w:space="0"/>
              <w:left w:val="single" w:color="000000" w:sz="6" w:space="0"/>
              <w:bottom w:val="single" w:color="000000" w:sz="6" w:space="0"/>
              <w:right w:val="single" w:color="000000" w:sz="6" w:space="0"/>
            </w:tcBorders>
            <w:hideMark/>
          </w:tcPr>
          <w:p w:rsidRPr="00A53B95" w:rsidR="008268C1" w:rsidP="00A53B95" w:rsidRDefault="008268C1">
            <w:pPr>
              <w:pStyle w:val="naisc"/>
              <w:spacing w:before="0" w:after="0"/>
              <w:rPr>
                <w:lang w:eastAsia="en-US"/>
              </w:rPr>
            </w:pPr>
            <w:r w:rsidRPr="00A53B95">
              <w:rPr>
                <w:b/>
                <w:sz w:val="22"/>
                <w:szCs w:val="22"/>
                <w:lang w:eastAsia="en-US"/>
              </w:rPr>
              <w:lastRenderedPageBreak/>
              <w:t>Ņemts vērā</w:t>
            </w:r>
          </w:p>
        </w:tc>
        <w:tc>
          <w:tcPr>
            <w:tcW w:w="1210" w:type="pct"/>
            <w:tcBorders>
              <w:top w:val="single" w:color="auto" w:sz="4" w:space="0"/>
              <w:left w:val="single" w:color="auto" w:sz="4" w:space="0"/>
              <w:bottom w:val="single" w:color="auto" w:sz="4" w:space="0"/>
              <w:right w:val="single" w:color="auto" w:sz="4" w:space="0"/>
            </w:tcBorders>
            <w:hideMark/>
          </w:tcPr>
          <w:p w:rsidRPr="00A53B95" w:rsidR="008268C1" w:rsidP="00A53B95" w:rsidRDefault="008268C1">
            <w:pPr>
              <w:jc w:val="both"/>
            </w:pPr>
            <w:r w:rsidRPr="00A53B95">
              <w:rPr>
                <w:sz w:val="22"/>
                <w:szCs w:val="22"/>
              </w:rPr>
              <w:t xml:space="preserve">Precizēts </w:t>
            </w:r>
            <w:r w:rsidR="00F83083">
              <w:rPr>
                <w:sz w:val="22"/>
                <w:szCs w:val="22"/>
              </w:rPr>
              <w:t>P</w:t>
            </w:r>
            <w:r w:rsidRPr="00A53B95">
              <w:rPr>
                <w:sz w:val="22"/>
                <w:szCs w:val="22"/>
              </w:rPr>
              <w:t>rojekta 3.punkts</w:t>
            </w:r>
            <w:r w:rsidR="00F83083">
              <w:rPr>
                <w:sz w:val="22"/>
                <w:szCs w:val="22"/>
              </w:rPr>
              <w:t xml:space="preserve"> šādā redakcijā</w:t>
            </w:r>
            <w:r w:rsidRPr="00A53B95" w:rsidR="00030429">
              <w:rPr>
                <w:sz w:val="22"/>
                <w:szCs w:val="22"/>
              </w:rPr>
              <w:t>:</w:t>
            </w:r>
          </w:p>
          <w:p w:rsidRPr="00A53B95" w:rsidR="008268C1" w:rsidP="00A53B95" w:rsidRDefault="008268C1">
            <w:pPr>
              <w:jc w:val="both"/>
            </w:pPr>
          </w:p>
          <w:p w:rsidRPr="00A53B95" w:rsidR="008268C1" w:rsidP="00A53B95" w:rsidRDefault="008268C1">
            <w:pPr>
              <w:jc w:val="both"/>
            </w:pPr>
            <w:r w:rsidRPr="00A53B95">
              <w:rPr>
                <w:sz w:val="22"/>
                <w:szCs w:val="22"/>
              </w:rPr>
              <w:t>„</w:t>
            </w:r>
            <w:r w:rsidRPr="00A53B95" w:rsidR="00030429">
              <w:rPr>
                <w:sz w:val="22"/>
                <w:szCs w:val="22"/>
              </w:rPr>
              <w:t>3</w:t>
            </w:r>
            <w:r w:rsidRPr="00A53B95">
              <w:rPr>
                <w:sz w:val="22"/>
                <w:szCs w:val="22"/>
              </w:rPr>
              <w:t xml:space="preserve">. Izteikt </w:t>
            </w:r>
            <w:r w:rsidRPr="00A53B95" w:rsidR="00030429">
              <w:rPr>
                <w:sz w:val="22"/>
                <w:szCs w:val="22"/>
              </w:rPr>
              <w:t>7.2</w:t>
            </w:r>
            <w:r w:rsidRPr="00A53B95">
              <w:rPr>
                <w:sz w:val="22"/>
                <w:szCs w:val="22"/>
              </w:rPr>
              <w:t>.apakšpunktu šādā redakcijā:</w:t>
            </w:r>
          </w:p>
          <w:p w:rsidRPr="00A53B95" w:rsidR="008268C1" w:rsidP="00A53B95" w:rsidRDefault="00030429">
            <w:pPr>
              <w:jc w:val="both"/>
            </w:pPr>
            <w:r w:rsidRPr="00A53B95">
              <w:rPr>
                <w:sz w:val="22"/>
                <w:szCs w:val="22"/>
              </w:rPr>
              <w:t>„</w:t>
            </w:r>
            <w:r w:rsidRPr="00A53B95" w:rsidR="008268C1">
              <w:rPr>
                <w:sz w:val="22"/>
                <w:szCs w:val="22"/>
              </w:rPr>
              <w:t>7.2.</w:t>
            </w:r>
            <w:r w:rsidRPr="00A53B95">
              <w:rPr>
                <w:sz w:val="22"/>
                <w:szCs w:val="22"/>
              </w:rPr>
              <w:t> </w:t>
            </w:r>
            <w:r w:rsidRPr="00A53B95" w:rsidR="008268C1">
              <w:rPr>
                <w:sz w:val="22"/>
                <w:szCs w:val="22"/>
              </w:rPr>
              <w:t>pašnodarbinātai personai vispārējā nodokļu režīmā – 75</w:t>
            </w:r>
            <w:r w:rsidRPr="00A53B95">
              <w:rPr>
                <w:sz w:val="22"/>
                <w:szCs w:val="22"/>
              </w:rPr>
              <w:t> </w:t>
            </w:r>
            <w:r w:rsidRPr="00A53B95" w:rsidR="008268C1">
              <w:rPr>
                <w:sz w:val="22"/>
                <w:szCs w:val="22"/>
              </w:rPr>
              <w:t xml:space="preserve">procentu apmērā no attiecīgās personas vidējā valsts sociālās apdrošināšanas obligāto iemaksu objekta apmēra pēdējos divos noslēgtajos ceturkšņos, bet ne vairāk kā 700 </w:t>
            </w:r>
            <w:r w:rsidRPr="00A53B95" w:rsidR="008268C1">
              <w:rPr>
                <w:i/>
                <w:sz w:val="22"/>
                <w:szCs w:val="22"/>
              </w:rPr>
              <w:t>euro</w:t>
            </w:r>
            <w:r w:rsidRPr="00A53B95" w:rsidR="008268C1">
              <w:rPr>
                <w:sz w:val="22"/>
                <w:szCs w:val="22"/>
              </w:rPr>
              <w:t xml:space="preserve"> mēnesī.”</w:t>
            </w:r>
          </w:p>
          <w:p w:rsidRPr="00A53B95" w:rsidR="00A53B95" w:rsidP="00A53B95" w:rsidRDefault="00A53B95">
            <w:pPr>
              <w:jc w:val="both"/>
            </w:pPr>
          </w:p>
          <w:p w:rsidRPr="00A53B95" w:rsidR="00A53B95" w:rsidP="00A53B95" w:rsidRDefault="00A53B95">
            <w:pPr>
              <w:jc w:val="both"/>
            </w:pPr>
            <w:r w:rsidRPr="00A53B95">
              <w:rPr>
                <w:sz w:val="22"/>
                <w:szCs w:val="22"/>
              </w:rPr>
              <w:t>Precizēts anotācijas I sadaļas „Tiesību akta projekta izstrādes nepieciešamība” 2.punkts „Pašreizējā situācija un problēmas, kuru risināšanai tiesību akta projekts izstrādāts, tiesiskā regulējuma mērķis un būtība”:</w:t>
            </w:r>
          </w:p>
          <w:p w:rsidRPr="00A53B95" w:rsidR="00A53B95" w:rsidP="00A53B95" w:rsidRDefault="00A53B95">
            <w:pPr>
              <w:jc w:val="both"/>
            </w:pPr>
          </w:p>
          <w:p w:rsidRPr="00A53B95" w:rsidR="00A53B95" w:rsidP="00A53B95" w:rsidRDefault="00A53B95">
            <w:pPr>
              <w:jc w:val="both"/>
              <w:rPr>
                <w:lang w:eastAsia="en-US"/>
              </w:rPr>
            </w:pPr>
            <w:r w:rsidRPr="00A53B95">
              <w:rPr>
                <w:sz w:val="22"/>
                <w:szCs w:val="22"/>
                <w:lang w:eastAsia="en-US"/>
              </w:rPr>
              <w:lastRenderedPageBreak/>
              <w:t xml:space="preserve">„Šobrīd MK noteikumu Nr.179 7.2.apakšpunkts nosaka, ka dīkstāves pabalstu pašnodarbinātai personai nosaka 75% apmērā no  saimnieciskās darbības ienākumiem (no ieņēmumiem atskaitīti izdevumi), atskaitot aprēķinātās valsts sociālās apdrošināšanas obligātās iemaksas. Tādējādi objekts, no kura aprēķina pabalsta apmēru, samazinās atkarībā no iepriekš aprēķinātājām valsts sociālās apdrošināšanas obligātajām iemaksām, un veidojas situācija, ka, jo vairāk iepriekš maksātas valsts sociālās apdrošināšanas obligātās iemaksas, jo mazāks ir pabalsta apmērs. Lai nodrošinātu, ka dīkstāves pabalsta apmērs nesamazinātos atkarībā no samaksātā valsts sociālo apdrošināšanas obligāto iemaksu apmēra, un nodrošinātu līdzīgu dīkstāves aprēķināšanas principu kā </w:t>
            </w:r>
            <w:proofErr w:type="spellStart"/>
            <w:r w:rsidRPr="00A53B95">
              <w:rPr>
                <w:sz w:val="22"/>
                <w:szCs w:val="22"/>
                <w:lang w:eastAsia="en-US"/>
              </w:rPr>
              <w:t>mikrouzņēmumu</w:t>
            </w:r>
            <w:proofErr w:type="spellEnd"/>
            <w:r w:rsidRPr="00A53B95">
              <w:rPr>
                <w:sz w:val="22"/>
                <w:szCs w:val="22"/>
                <w:lang w:eastAsia="en-US"/>
              </w:rPr>
              <w:t xml:space="preserve"> nodokļa maksātājiem, Projekts paredz precizēt MK noteikumu Nr.179 7.2.ap</w:t>
            </w:r>
            <w:r w:rsidR="00276BA6">
              <w:rPr>
                <w:sz w:val="22"/>
                <w:szCs w:val="22"/>
                <w:lang w:eastAsia="en-US"/>
              </w:rPr>
              <w:t>a</w:t>
            </w:r>
            <w:r w:rsidRPr="00A53B95">
              <w:rPr>
                <w:sz w:val="22"/>
                <w:szCs w:val="22"/>
                <w:lang w:eastAsia="en-US"/>
              </w:rPr>
              <w:t xml:space="preserve">kšpunktu, nosakot, ka pašnodarbinātai personai dīkstāves pabalsta apmēru nosaka </w:t>
            </w:r>
            <w:r w:rsidRPr="00D53B2B" w:rsidR="00D53B2B">
              <w:rPr>
                <w:sz w:val="22"/>
                <w:szCs w:val="22"/>
                <w:lang w:eastAsia="en-US"/>
              </w:rPr>
              <w:t xml:space="preserve">75% </w:t>
            </w:r>
            <w:r w:rsidRPr="00A53B95">
              <w:rPr>
                <w:sz w:val="22"/>
                <w:szCs w:val="22"/>
                <w:lang w:eastAsia="en-US"/>
              </w:rPr>
              <w:t>apmērā no attiecīgās personas vidējā valsts sociālās apdrošināšanas obligāto iemaksu objekta apmēra pēdējos divos noslēgtajos ceturkšņos, bet ne vairāk kā 700 </w:t>
            </w:r>
            <w:r w:rsidRPr="00A53B95">
              <w:rPr>
                <w:i/>
                <w:sz w:val="22"/>
                <w:szCs w:val="22"/>
                <w:lang w:eastAsia="en-US"/>
              </w:rPr>
              <w:t>euro</w:t>
            </w:r>
            <w:r w:rsidRPr="00A53B95">
              <w:rPr>
                <w:sz w:val="22"/>
                <w:szCs w:val="22"/>
                <w:lang w:eastAsia="en-US"/>
              </w:rPr>
              <w:t xml:space="preserve"> mēnesī.”</w:t>
            </w:r>
          </w:p>
        </w:tc>
      </w:tr>
      <w:tr w:rsidRPr="00A53B95" w:rsidR="00B27D5F" w:rsidTr="00030429">
        <w:tc>
          <w:tcPr>
            <w:tcW w:w="226" w:type="pct"/>
            <w:tcBorders>
              <w:top w:val="single" w:color="000000" w:sz="6" w:space="0"/>
              <w:left w:val="single" w:color="000000" w:sz="6" w:space="0"/>
              <w:bottom w:val="single" w:color="000000" w:sz="6" w:space="0"/>
              <w:right w:val="single" w:color="000000" w:sz="6" w:space="0"/>
            </w:tcBorders>
            <w:hideMark/>
          </w:tcPr>
          <w:p w:rsidRPr="00A53B95" w:rsidR="00B27D5F" w:rsidP="00A53B95" w:rsidRDefault="008268C1">
            <w:pPr>
              <w:pStyle w:val="naisc"/>
              <w:spacing w:before="0" w:after="0"/>
              <w:rPr>
                <w:lang w:eastAsia="en-US"/>
              </w:rPr>
            </w:pPr>
            <w:r w:rsidRPr="00A53B95">
              <w:rPr>
                <w:sz w:val="22"/>
                <w:szCs w:val="22"/>
                <w:lang w:eastAsia="en-US"/>
              </w:rPr>
              <w:lastRenderedPageBreak/>
              <w:t>4</w:t>
            </w:r>
            <w:r w:rsidRPr="00A53B95" w:rsidR="00B27D5F">
              <w:rPr>
                <w:sz w:val="22"/>
                <w:szCs w:val="22"/>
                <w:lang w:eastAsia="en-US"/>
              </w:rPr>
              <w:t>.</w:t>
            </w:r>
          </w:p>
        </w:tc>
        <w:tc>
          <w:tcPr>
            <w:tcW w:w="1079" w:type="pct"/>
            <w:tcBorders>
              <w:top w:val="single" w:color="000000" w:sz="6" w:space="0"/>
              <w:left w:val="single" w:color="000000" w:sz="6" w:space="0"/>
              <w:bottom w:val="single" w:color="000000" w:sz="6" w:space="0"/>
              <w:right w:val="single" w:color="000000" w:sz="6" w:space="0"/>
            </w:tcBorders>
            <w:hideMark/>
          </w:tcPr>
          <w:p w:rsidRPr="00A53B95" w:rsidR="00A037F9" w:rsidP="00A53B95" w:rsidRDefault="008268C1">
            <w:pPr>
              <w:jc w:val="both"/>
              <w:rPr>
                <w:lang w:eastAsia="en-US"/>
              </w:rPr>
            </w:pPr>
            <w:r w:rsidRPr="00A53B95">
              <w:rPr>
                <w:sz w:val="22"/>
                <w:szCs w:val="22"/>
                <w:lang w:eastAsia="en-US"/>
              </w:rPr>
              <w:t>Projekts</w:t>
            </w:r>
            <w:r w:rsidRPr="00A53B95" w:rsidR="00030429">
              <w:rPr>
                <w:sz w:val="22"/>
                <w:szCs w:val="22"/>
                <w:lang w:eastAsia="en-US"/>
              </w:rPr>
              <w:t xml:space="preserve"> un anotācijas </w:t>
            </w:r>
            <w:r w:rsidRPr="00A53B95" w:rsidR="00A53B95">
              <w:rPr>
                <w:sz w:val="22"/>
                <w:szCs w:val="22"/>
                <w:lang w:eastAsia="en-US"/>
              </w:rPr>
              <w:t>I sadaļas „Tiesību akta projekta izstrādes nepieciešamība” 2.punkts „Pašreizējā situācija un problēmas, kuru risināšanai tiesību akta projekts izstrādāts, tiesiskā regulējuma mērķis un būtība”</w:t>
            </w:r>
            <w:r w:rsidRPr="00A53B95">
              <w:rPr>
                <w:sz w:val="22"/>
                <w:szCs w:val="22"/>
                <w:lang w:eastAsia="en-US"/>
              </w:rPr>
              <w:t>.</w:t>
            </w:r>
          </w:p>
        </w:tc>
        <w:tc>
          <w:tcPr>
            <w:tcW w:w="1348" w:type="pct"/>
            <w:tcBorders>
              <w:top w:val="single" w:color="000000" w:sz="6" w:space="0"/>
              <w:left w:val="single" w:color="000000" w:sz="6" w:space="0"/>
              <w:bottom w:val="single" w:color="000000" w:sz="6" w:space="0"/>
              <w:right w:val="single" w:color="000000" w:sz="6" w:space="0"/>
            </w:tcBorders>
            <w:hideMark/>
          </w:tcPr>
          <w:p w:rsidRPr="00A53B95" w:rsidR="006A5FE8" w:rsidP="00A53B95" w:rsidRDefault="005A7119">
            <w:pPr>
              <w:jc w:val="both"/>
              <w:rPr>
                <w:b/>
                <w:lang w:eastAsia="en-US"/>
              </w:rPr>
            </w:pPr>
            <w:r w:rsidRPr="00A53B95">
              <w:rPr>
                <w:b/>
                <w:sz w:val="22"/>
                <w:szCs w:val="22"/>
              </w:rPr>
              <w:t xml:space="preserve">Labklājības </w:t>
            </w:r>
            <w:r w:rsidRPr="00A53B95" w:rsidR="006A5FE8">
              <w:rPr>
                <w:b/>
                <w:sz w:val="22"/>
                <w:szCs w:val="22"/>
                <w:lang w:eastAsia="en-US"/>
              </w:rPr>
              <w:t>ministrija:</w:t>
            </w:r>
          </w:p>
          <w:p w:rsidRPr="00A53B95" w:rsidR="005A7119" w:rsidP="00A53B95" w:rsidRDefault="005A7119">
            <w:pPr>
              <w:jc w:val="both"/>
              <w:rPr>
                <w:bCs/>
                <w:color w:val="333333"/>
              </w:rPr>
            </w:pPr>
            <w:r w:rsidRPr="00A53B95">
              <w:rPr>
                <w:sz w:val="22"/>
                <w:szCs w:val="22"/>
              </w:rPr>
              <w:t>Atbalstām noteikumu projekta tālāku virzību, ja noteikumu projekts tiek papildināts ar normu - “Šo noteikumu 7.1. un 7.2.apakšpunktā minētajai personai, kura dīkstāves laikā atgriežas darbā</w:t>
            </w:r>
            <w:r w:rsidRPr="00A53B95">
              <w:rPr>
                <w:rFonts w:eastAsiaTheme="minorHAnsi"/>
                <w:sz w:val="22"/>
                <w:szCs w:val="22"/>
                <w:lang w:eastAsia="en-US"/>
              </w:rPr>
              <w:t xml:space="preserve"> no bērna kopšanas atvaļinājuma, dīkstāves pabalstu nosaka 100% apmērā no piešķirtā vecāku pabalsta par</w:t>
            </w:r>
            <w:r w:rsidRPr="00A53B95">
              <w:rPr>
                <w:rFonts w:eastAsiaTheme="minorHAnsi"/>
                <w:i/>
                <w:iCs/>
                <w:sz w:val="22"/>
                <w:szCs w:val="22"/>
                <w:lang w:eastAsia="en-US"/>
              </w:rPr>
              <w:t xml:space="preserve"> </w:t>
            </w:r>
            <w:r w:rsidRPr="00A53B95">
              <w:rPr>
                <w:rFonts w:eastAsiaTheme="minorHAnsi"/>
                <w:sz w:val="22"/>
                <w:szCs w:val="22"/>
                <w:lang w:eastAsia="en-US"/>
              </w:rPr>
              <w:t xml:space="preserve">sešu mēnešu periodu pirms ārkārtējās situācijas izsludināšanas, bet ne vairāk kā 700 </w:t>
            </w:r>
            <w:r w:rsidRPr="00A53B95">
              <w:rPr>
                <w:rFonts w:eastAsiaTheme="minorHAnsi"/>
                <w:i/>
                <w:iCs/>
                <w:sz w:val="22"/>
                <w:szCs w:val="22"/>
                <w:lang w:eastAsia="en-US"/>
              </w:rPr>
              <w:t>euro</w:t>
            </w:r>
            <w:r w:rsidRPr="00A53B95">
              <w:rPr>
                <w:rFonts w:eastAsiaTheme="minorHAnsi"/>
                <w:sz w:val="22"/>
                <w:szCs w:val="22"/>
                <w:lang w:eastAsia="en-US"/>
              </w:rPr>
              <w:t xml:space="preserve"> apmērā par kalendāra mēnesi.”</w:t>
            </w:r>
          </w:p>
          <w:p w:rsidRPr="00A53B95" w:rsidR="00B27D5F" w:rsidP="00A53B95" w:rsidRDefault="005A7119">
            <w:pPr>
              <w:autoSpaceDE w:val="0"/>
              <w:autoSpaceDN w:val="0"/>
              <w:adjustRightInd w:val="0"/>
              <w:jc w:val="both"/>
              <w:rPr>
                <w:lang w:eastAsia="en-US"/>
              </w:rPr>
            </w:pPr>
            <w:r w:rsidRPr="00A53B95">
              <w:rPr>
                <w:rFonts w:eastAsiaTheme="minorHAnsi"/>
                <w:sz w:val="22"/>
                <w:szCs w:val="22"/>
                <w:lang w:eastAsia="en-US"/>
              </w:rPr>
              <w:t xml:space="preserve">Pamatojums – noteikumu projektā nav noteikts objekts, no kura pašnodarbinātajam vai mikrouzņēmumu nodokļa maksātājam aprēķina dīkstāves pabalstu situācijā, kad minētās personas atgriežas darbā no bērna kopšanas atvaļinājuma, un tām nav bruto darba samaksa par iepriekšējo sešu mēnešu periodu pirms ārkārtējās situācijas izsludināšanas. </w:t>
            </w:r>
          </w:p>
        </w:tc>
        <w:tc>
          <w:tcPr>
            <w:tcW w:w="1137" w:type="pct"/>
            <w:tcBorders>
              <w:top w:val="single" w:color="000000" w:sz="6" w:space="0"/>
              <w:left w:val="single" w:color="000000" w:sz="6" w:space="0"/>
              <w:bottom w:val="single" w:color="000000" w:sz="6" w:space="0"/>
              <w:right w:val="single" w:color="000000" w:sz="6" w:space="0"/>
            </w:tcBorders>
            <w:hideMark/>
          </w:tcPr>
          <w:p w:rsidRPr="00A53B95" w:rsidR="005A7119" w:rsidP="00A53B95" w:rsidRDefault="00B27D5F">
            <w:pPr>
              <w:pStyle w:val="naisc"/>
              <w:spacing w:before="0" w:after="0"/>
              <w:rPr>
                <w:lang w:eastAsia="en-US"/>
              </w:rPr>
            </w:pPr>
            <w:r w:rsidRPr="00A53B95">
              <w:rPr>
                <w:b/>
                <w:sz w:val="22"/>
                <w:szCs w:val="22"/>
                <w:lang w:eastAsia="en-US"/>
              </w:rPr>
              <w:t>Ņemts vērā</w:t>
            </w:r>
          </w:p>
        </w:tc>
        <w:tc>
          <w:tcPr>
            <w:tcW w:w="1210" w:type="pct"/>
            <w:tcBorders>
              <w:top w:val="single" w:color="auto" w:sz="4" w:space="0"/>
              <w:left w:val="single" w:color="auto" w:sz="4" w:space="0"/>
              <w:bottom w:val="single" w:color="auto" w:sz="4" w:space="0"/>
              <w:right w:val="single" w:color="auto" w:sz="4" w:space="0"/>
            </w:tcBorders>
            <w:hideMark/>
          </w:tcPr>
          <w:p w:rsidRPr="00A53B95" w:rsidR="0001742E" w:rsidP="00A53B95" w:rsidRDefault="0001742E">
            <w:pPr>
              <w:jc w:val="both"/>
            </w:pPr>
            <w:r w:rsidRPr="00A53B95">
              <w:rPr>
                <w:sz w:val="22"/>
                <w:szCs w:val="22"/>
              </w:rPr>
              <w:t xml:space="preserve">Projekts papildināts ar </w:t>
            </w:r>
            <w:r w:rsidR="00D42E5B">
              <w:rPr>
                <w:sz w:val="22"/>
                <w:szCs w:val="22"/>
              </w:rPr>
              <w:t xml:space="preserve">jaunu </w:t>
            </w:r>
            <w:r w:rsidRPr="00A53B95">
              <w:rPr>
                <w:sz w:val="22"/>
                <w:szCs w:val="22"/>
              </w:rPr>
              <w:t>4.punktu šādā redakcijā:</w:t>
            </w:r>
          </w:p>
          <w:p w:rsidRPr="00A53B95" w:rsidR="0001742E" w:rsidP="00A53B95" w:rsidRDefault="0001742E">
            <w:pPr>
              <w:jc w:val="both"/>
            </w:pPr>
          </w:p>
          <w:p w:rsidRPr="00A53B95" w:rsidR="0001742E" w:rsidP="00A53B95" w:rsidRDefault="0001742E">
            <w:pPr>
              <w:jc w:val="both"/>
            </w:pPr>
            <w:r w:rsidRPr="00A53B95">
              <w:rPr>
                <w:sz w:val="22"/>
                <w:szCs w:val="22"/>
              </w:rPr>
              <w:t>„4</w:t>
            </w:r>
            <w:r w:rsidRPr="00A53B95" w:rsidR="00030429">
              <w:rPr>
                <w:sz w:val="22"/>
                <w:szCs w:val="22"/>
              </w:rPr>
              <w:t>. Papildināt noteikumus ar 7.3.</w:t>
            </w:r>
            <w:r w:rsidRPr="00A53B95">
              <w:rPr>
                <w:sz w:val="22"/>
                <w:szCs w:val="22"/>
              </w:rPr>
              <w:t>apakšpunktu šāda redakcijā:</w:t>
            </w:r>
          </w:p>
          <w:p w:rsidRPr="00A53B95" w:rsidR="005A7119" w:rsidP="00A53B95" w:rsidRDefault="0001742E">
            <w:pPr>
              <w:jc w:val="both"/>
              <w:rPr>
                <w:rFonts w:eastAsiaTheme="minorHAnsi"/>
                <w:lang w:eastAsia="en-US"/>
              </w:rPr>
            </w:pPr>
            <w:r w:rsidRPr="00A53B95">
              <w:rPr>
                <w:sz w:val="22"/>
                <w:szCs w:val="22"/>
              </w:rPr>
              <w:t>„</w:t>
            </w:r>
            <w:r w:rsidRPr="00A53B95" w:rsidR="005A7119">
              <w:rPr>
                <w:sz w:val="22"/>
                <w:szCs w:val="22"/>
              </w:rPr>
              <w:t>7.3.</w:t>
            </w:r>
            <w:r w:rsidRPr="00A53B95">
              <w:rPr>
                <w:sz w:val="22"/>
                <w:szCs w:val="22"/>
              </w:rPr>
              <w:t> </w:t>
            </w:r>
            <w:r w:rsidRPr="00A53B95" w:rsidR="005A7119">
              <w:rPr>
                <w:sz w:val="22"/>
                <w:szCs w:val="22"/>
              </w:rPr>
              <w:t>Šo noteikumu 7.1. un 7.2.apakšpunktā minētajai personai, kura dīkstāves laikā atgriežas darbā</w:t>
            </w:r>
            <w:r w:rsidRPr="00A53B95" w:rsidR="005A7119">
              <w:rPr>
                <w:rFonts w:eastAsiaTheme="minorHAnsi"/>
                <w:sz w:val="22"/>
                <w:szCs w:val="22"/>
                <w:lang w:eastAsia="en-US"/>
              </w:rPr>
              <w:t xml:space="preserve"> no bērna kopšanas atvaļinājuma, dīkstāves pabalstu nosaka 100</w:t>
            </w:r>
            <w:r w:rsidRPr="00A53B95">
              <w:rPr>
                <w:rFonts w:eastAsiaTheme="minorHAnsi"/>
                <w:sz w:val="22"/>
                <w:szCs w:val="22"/>
                <w:lang w:eastAsia="en-US"/>
              </w:rPr>
              <w:t xml:space="preserve"> procentu </w:t>
            </w:r>
            <w:r w:rsidRPr="00A53B95" w:rsidR="005A7119">
              <w:rPr>
                <w:rFonts w:eastAsiaTheme="minorHAnsi"/>
                <w:sz w:val="22"/>
                <w:szCs w:val="22"/>
                <w:lang w:eastAsia="en-US"/>
              </w:rPr>
              <w:t>apmērā no piešķirtā vecāku pabalsta par</w:t>
            </w:r>
            <w:r w:rsidRPr="00A53B95" w:rsidR="005A7119">
              <w:rPr>
                <w:rFonts w:eastAsiaTheme="minorHAnsi"/>
                <w:i/>
                <w:iCs/>
                <w:sz w:val="22"/>
                <w:szCs w:val="22"/>
                <w:lang w:eastAsia="en-US"/>
              </w:rPr>
              <w:t xml:space="preserve"> </w:t>
            </w:r>
            <w:r w:rsidRPr="00A53B95" w:rsidR="005A7119">
              <w:rPr>
                <w:rFonts w:eastAsiaTheme="minorHAnsi"/>
                <w:sz w:val="22"/>
                <w:szCs w:val="22"/>
                <w:lang w:eastAsia="en-US"/>
              </w:rPr>
              <w:t>sešu mēnešu periodu pirms ārkārtējās situācijas izsludināšanas, bet ne vairāk kā 700</w:t>
            </w:r>
            <w:r w:rsidRPr="00A53B95">
              <w:rPr>
                <w:rFonts w:eastAsiaTheme="minorHAnsi"/>
                <w:sz w:val="22"/>
                <w:szCs w:val="22"/>
                <w:lang w:eastAsia="en-US"/>
              </w:rPr>
              <w:t> </w:t>
            </w:r>
            <w:r w:rsidRPr="00A53B95" w:rsidR="005A7119">
              <w:rPr>
                <w:rFonts w:eastAsiaTheme="minorHAnsi"/>
                <w:i/>
                <w:iCs/>
                <w:sz w:val="22"/>
                <w:szCs w:val="22"/>
                <w:lang w:eastAsia="en-US"/>
              </w:rPr>
              <w:t>euro</w:t>
            </w:r>
            <w:r w:rsidRPr="00A53B95" w:rsidR="005A7119">
              <w:rPr>
                <w:rFonts w:eastAsiaTheme="minorHAnsi"/>
                <w:sz w:val="22"/>
                <w:szCs w:val="22"/>
                <w:lang w:eastAsia="en-US"/>
              </w:rPr>
              <w:t xml:space="preserve"> apmērā par kalendāra mēnesi.”</w:t>
            </w:r>
            <w:r w:rsidRPr="00A53B95">
              <w:rPr>
                <w:rFonts w:eastAsiaTheme="minorHAnsi"/>
                <w:sz w:val="22"/>
                <w:szCs w:val="22"/>
                <w:lang w:eastAsia="en-US"/>
              </w:rPr>
              <w:t>”</w:t>
            </w:r>
          </w:p>
          <w:p w:rsidRPr="00A53B95" w:rsidR="00030429" w:rsidP="00A53B95" w:rsidRDefault="00030429">
            <w:pPr>
              <w:jc w:val="both"/>
            </w:pPr>
          </w:p>
          <w:p w:rsidRPr="00A53B95" w:rsidR="00610CBA" w:rsidP="00A53B95" w:rsidRDefault="00030429">
            <w:pPr>
              <w:jc w:val="both"/>
              <w:rPr>
                <w:lang w:eastAsia="en-US"/>
              </w:rPr>
            </w:pPr>
            <w:r w:rsidRPr="00A53B95">
              <w:rPr>
                <w:sz w:val="22"/>
                <w:szCs w:val="22"/>
                <w:lang w:eastAsia="en-US"/>
              </w:rPr>
              <w:t>Papildināts anotācijas I sadaļas „Tiesību akta projekta izstrādes nepieciešamība” 2.punkts „Pašreizējā situācija un problēmas, kuru risināšanai tiesību akta projekts izstrādāts, tiesiskā regulējuma mērķis un būtība”</w:t>
            </w:r>
            <w:r w:rsidRPr="00A53B95" w:rsidR="00A53B95">
              <w:rPr>
                <w:sz w:val="22"/>
                <w:szCs w:val="22"/>
                <w:lang w:eastAsia="en-US"/>
              </w:rPr>
              <w:t>:</w:t>
            </w:r>
          </w:p>
          <w:p w:rsidRPr="00A53B95" w:rsidR="00A53B95" w:rsidP="00A53B95" w:rsidRDefault="00A53B95">
            <w:pPr>
              <w:jc w:val="both"/>
              <w:rPr>
                <w:lang w:eastAsia="en-US"/>
              </w:rPr>
            </w:pPr>
          </w:p>
          <w:p w:rsidRPr="00A53B95" w:rsidR="00030429" w:rsidP="00A53B95" w:rsidRDefault="00A53B95">
            <w:pPr>
              <w:jc w:val="both"/>
              <w:rPr>
                <w:lang w:eastAsia="en-US"/>
              </w:rPr>
            </w:pPr>
            <w:r w:rsidRPr="00A53B95">
              <w:rPr>
                <w:sz w:val="22"/>
                <w:szCs w:val="22"/>
                <w:lang w:eastAsia="en-US"/>
              </w:rPr>
              <w:t>„</w:t>
            </w:r>
            <w:r w:rsidRPr="00A53B95" w:rsidR="00030429">
              <w:rPr>
                <w:sz w:val="22"/>
                <w:szCs w:val="22"/>
                <w:lang w:eastAsia="en-US"/>
              </w:rPr>
              <w:t xml:space="preserve">Lai netiktu diskriminētas tās pašnodarbinātās personas, kuras dīkstāves periodā ir atradušās bērna kopšanas atvaļinājumā, Projekts paredz papildināt MK noteikumus </w:t>
            </w:r>
            <w:r w:rsidRPr="00A53B95" w:rsidR="00030429">
              <w:rPr>
                <w:sz w:val="22"/>
                <w:szCs w:val="22"/>
                <w:lang w:eastAsia="en-US"/>
              </w:rPr>
              <w:lastRenderedPageBreak/>
              <w:t>Nr.179 ar 7.3.apakšpunktu, kas nosaka, ka MK noteikumu Nr.179 7.1. un 7.2.apakšpunktā minētajai personai, kura dīkstāves laikā atgriežas darbā no bērna kopšanas atvaļinājuma, dīkstāves pabalstu nosaka 100% apmērā no piešķirtā vecāku pabalsta par sešu mēnešu periodu pirms ārkārtējās situācijas izsludināšanas, bet ne vairāk kā 700</w:t>
            </w:r>
            <w:r w:rsidR="00D42E5B">
              <w:rPr>
                <w:sz w:val="22"/>
                <w:szCs w:val="22"/>
                <w:lang w:eastAsia="en-US"/>
              </w:rPr>
              <w:t> </w:t>
            </w:r>
            <w:r w:rsidRPr="00A53B95" w:rsidR="00030429">
              <w:rPr>
                <w:i/>
                <w:sz w:val="22"/>
                <w:szCs w:val="22"/>
                <w:lang w:eastAsia="en-US"/>
              </w:rPr>
              <w:t>euro</w:t>
            </w:r>
            <w:r w:rsidRPr="00A53B95" w:rsidR="00030429">
              <w:rPr>
                <w:sz w:val="22"/>
                <w:szCs w:val="22"/>
                <w:lang w:eastAsia="en-US"/>
              </w:rPr>
              <w:t xml:space="preserve"> apmērā par kalendāra mēnesi.</w:t>
            </w:r>
            <w:r w:rsidRPr="00A53B95">
              <w:rPr>
                <w:sz w:val="22"/>
                <w:szCs w:val="22"/>
                <w:lang w:eastAsia="en-US"/>
              </w:rPr>
              <w:t>”</w:t>
            </w:r>
          </w:p>
        </w:tc>
      </w:tr>
      <w:tr w:rsidRPr="00A53B95" w:rsidR="00522F2C" w:rsidTr="00030429">
        <w:tc>
          <w:tcPr>
            <w:tcW w:w="226" w:type="pct"/>
            <w:tcBorders>
              <w:top w:val="single" w:color="000000" w:sz="6" w:space="0"/>
              <w:left w:val="single" w:color="000000" w:sz="6" w:space="0"/>
              <w:bottom w:val="single" w:color="000000" w:sz="6" w:space="0"/>
              <w:right w:val="single" w:color="000000" w:sz="6" w:space="0"/>
            </w:tcBorders>
            <w:hideMark/>
          </w:tcPr>
          <w:p w:rsidRPr="00A53B95" w:rsidR="00522F2C" w:rsidP="00A53B95" w:rsidRDefault="008268C1">
            <w:pPr>
              <w:pStyle w:val="naisc"/>
              <w:spacing w:before="0" w:after="0"/>
              <w:rPr>
                <w:lang w:eastAsia="en-US"/>
              </w:rPr>
            </w:pPr>
            <w:r w:rsidRPr="00A53B95">
              <w:rPr>
                <w:sz w:val="22"/>
                <w:szCs w:val="22"/>
                <w:lang w:eastAsia="en-US"/>
              </w:rPr>
              <w:lastRenderedPageBreak/>
              <w:t>5</w:t>
            </w:r>
            <w:r w:rsidRPr="00A53B95" w:rsidR="00522F2C">
              <w:rPr>
                <w:sz w:val="22"/>
                <w:szCs w:val="22"/>
                <w:lang w:eastAsia="en-US"/>
              </w:rPr>
              <w:t>.</w:t>
            </w:r>
          </w:p>
        </w:tc>
        <w:tc>
          <w:tcPr>
            <w:tcW w:w="1079" w:type="pct"/>
            <w:tcBorders>
              <w:top w:val="single" w:color="000000" w:sz="6" w:space="0"/>
              <w:left w:val="single" w:color="000000" w:sz="6" w:space="0"/>
              <w:bottom w:val="single" w:color="000000" w:sz="6" w:space="0"/>
              <w:right w:val="single" w:color="000000" w:sz="6" w:space="0"/>
            </w:tcBorders>
            <w:hideMark/>
          </w:tcPr>
          <w:p w:rsidRPr="00A53B95" w:rsidR="00522F2C" w:rsidP="00A53B95" w:rsidRDefault="008268C1">
            <w:pPr>
              <w:jc w:val="both"/>
              <w:rPr>
                <w:lang w:eastAsia="en-US"/>
              </w:rPr>
            </w:pPr>
            <w:r w:rsidRPr="00A53B95">
              <w:rPr>
                <w:sz w:val="22"/>
                <w:szCs w:val="22"/>
                <w:lang w:eastAsia="en-US"/>
              </w:rPr>
              <w:t>Anotācija</w:t>
            </w:r>
            <w:r w:rsidRPr="00A53B95" w:rsidR="00A53B95">
              <w:rPr>
                <w:sz w:val="22"/>
                <w:szCs w:val="22"/>
                <w:lang w:eastAsia="en-US"/>
              </w:rPr>
              <w:t xml:space="preserve">s </w:t>
            </w:r>
            <w:r w:rsidRPr="00A53B95" w:rsidR="00A53B95">
              <w:rPr>
                <w:iCs/>
                <w:sz w:val="22"/>
                <w:szCs w:val="22"/>
                <w:lang w:eastAsia="en-US"/>
              </w:rPr>
              <w:t>III sadaļas „</w:t>
            </w:r>
            <w:r w:rsidRPr="00A53B95" w:rsidR="00A53B95">
              <w:rPr>
                <w:bCs/>
                <w:iCs/>
                <w:sz w:val="22"/>
                <w:szCs w:val="22"/>
                <w:lang w:eastAsia="en-US"/>
              </w:rPr>
              <w:t>Tiesību akta projekta ietekme uz valsts budžetu un pašvaldību budžetiem</w:t>
            </w:r>
            <w:r w:rsidRPr="00A53B95" w:rsidR="00A53B95">
              <w:rPr>
                <w:iCs/>
                <w:sz w:val="22"/>
                <w:szCs w:val="22"/>
                <w:lang w:eastAsia="en-US"/>
              </w:rPr>
              <w:t>” 6.punkts.</w:t>
            </w:r>
          </w:p>
        </w:tc>
        <w:tc>
          <w:tcPr>
            <w:tcW w:w="1348" w:type="pct"/>
            <w:tcBorders>
              <w:top w:val="single" w:color="000000" w:sz="6" w:space="0"/>
              <w:left w:val="single" w:color="000000" w:sz="6" w:space="0"/>
              <w:bottom w:val="single" w:color="000000" w:sz="6" w:space="0"/>
              <w:right w:val="single" w:color="000000" w:sz="6" w:space="0"/>
            </w:tcBorders>
            <w:hideMark/>
          </w:tcPr>
          <w:p w:rsidRPr="00A53B95" w:rsidR="00522F2C" w:rsidP="00A53B95" w:rsidRDefault="00522F2C">
            <w:pPr>
              <w:widowControl w:val="0"/>
              <w:contextualSpacing/>
              <w:jc w:val="both"/>
              <w:rPr>
                <w:b/>
                <w:lang w:eastAsia="en-US"/>
              </w:rPr>
            </w:pPr>
            <w:r w:rsidRPr="00A53B95">
              <w:rPr>
                <w:b/>
                <w:sz w:val="22"/>
                <w:szCs w:val="22"/>
                <w:lang w:eastAsia="en-US"/>
              </w:rPr>
              <w:t xml:space="preserve">Finanšu ministrija: </w:t>
            </w:r>
          </w:p>
          <w:p w:rsidRPr="00A53B95" w:rsidR="00522F2C" w:rsidP="00A53B95" w:rsidRDefault="00522F2C">
            <w:pPr>
              <w:jc w:val="both"/>
              <w:rPr>
                <w:lang w:eastAsia="en-US"/>
              </w:rPr>
            </w:pPr>
            <w:r w:rsidRPr="00A53B95">
              <w:rPr>
                <w:bCs/>
                <w:sz w:val="22"/>
                <w:szCs w:val="22"/>
              </w:rPr>
              <w:t xml:space="preserve">Tā kā noteikumu projektā piedāvātie grozījumi paplašina dīkstāves pabalsta saņēmēju loku, lūdzam atkārtoti izvērtēt, vai tādējādi netiek radīta papildus negatīvā fiskālā ietekme. Vēršam uzmanību, ka anotācijā norādītais fiskālās ietekmes aprēķins nav mainījies salīdzinājumā ar šobrīd spēkā esošo Ministru kabineta 2020.gada 31.marta noteikumu Nr.179 „Noteikumi par dīkstāves pabalstu pašnodarbinātām personām, kuras skārusi Covid-19 izplatība” anotācijā norādīto. </w:t>
            </w:r>
          </w:p>
        </w:tc>
        <w:tc>
          <w:tcPr>
            <w:tcW w:w="1137" w:type="pct"/>
            <w:tcBorders>
              <w:top w:val="single" w:color="000000" w:sz="6" w:space="0"/>
              <w:left w:val="single" w:color="000000" w:sz="6" w:space="0"/>
              <w:bottom w:val="single" w:color="000000" w:sz="6" w:space="0"/>
              <w:right w:val="single" w:color="000000" w:sz="6" w:space="0"/>
            </w:tcBorders>
            <w:hideMark/>
          </w:tcPr>
          <w:p w:rsidRPr="00A53B95" w:rsidR="00522F2C" w:rsidP="00A53B95" w:rsidRDefault="0039535C">
            <w:pPr>
              <w:pStyle w:val="naisc"/>
              <w:spacing w:before="0" w:after="0"/>
              <w:rPr>
                <w:lang w:eastAsia="en-US"/>
              </w:rPr>
            </w:pPr>
            <w:r w:rsidRPr="00A53B95">
              <w:rPr>
                <w:b/>
                <w:sz w:val="22"/>
                <w:szCs w:val="22"/>
                <w:lang w:eastAsia="en-US"/>
              </w:rPr>
              <w:t>Ņemts vērā</w:t>
            </w:r>
          </w:p>
        </w:tc>
        <w:tc>
          <w:tcPr>
            <w:tcW w:w="1210" w:type="pct"/>
            <w:tcBorders>
              <w:top w:val="single" w:color="auto" w:sz="4" w:space="0"/>
              <w:left w:val="single" w:color="auto" w:sz="4" w:space="0"/>
              <w:bottom w:val="single" w:color="auto" w:sz="4" w:space="0"/>
              <w:right w:val="single" w:color="auto" w:sz="4" w:space="0"/>
            </w:tcBorders>
            <w:hideMark/>
          </w:tcPr>
          <w:p w:rsidRPr="00A53B95" w:rsidR="00A53B95" w:rsidP="00A53B95" w:rsidRDefault="00A53B95">
            <w:pPr>
              <w:jc w:val="both"/>
              <w:rPr>
                <w:iCs/>
              </w:rPr>
            </w:pPr>
            <w:r w:rsidRPr="00A53B95">
              <w:rPr>
                <w:iCs/>
                <w:sz w:val="22"/>
                <w:szCs w:val="22"/>
              </w:rPr>
              <w:t>Precizēts anotācijas III sadaļas „</w:t>
            </w:r>
            <w:r w:rsidRPr="00A53B95">
              <w:rPr>
                <w:bCs/>
                <w:iCs/>
                <w:sz w:val="22"/>
                <w:szCs w:val="22"/>
              </w:rPr>
              <w:t>Tiesību akta projekta ietekme uz valsts budžetu un pašvaldību budžetiem</w:t>
            </w:r>
            <w:r w:rsidRPr="00A53B95">
              <w:rPr>
                <w:iCs/>
                <w:sz w:val="22"/>
                <w:szCs w:val="22"/>
              </w:rPr>
              <w:t>” 6.punkt</w:t>
            </w:r>
            <w:r w:rsidR="00A013CD">
              <w:rPr>
                <w:iCs/>
                <w:sz w:val="22"/>
                <w:szCs w:val="22"/>
              </w:rPr>
              <w:t>a pēdējā rindkopa</w:t>
            </w:r>
            <w:r w:rsidRPr="00A53B95">
              <w:rPr>
                <w:iCs/>
                <w:sz w:val="22"/>
                <w:szCs w:val="22"/>
              </w:rPr>
              <w:t>:</w:t>
            </w:r>
          </w:p>
          <w:p w:rsidRPr="00A53B95" w:rsidR="008268C1" w:rsidP="00A53B95" w:rsidRDefault="008268C1">
            <w:pPr>
              <w:jc w:val="both"/>
              <w:rPr>
                <w:iCs/>
              </w:rPr>
            </w:pPr>
          </w:p>
          <w:p w:rsidRPr="00A53B95" w:rsidR="00522F2C" w:rsidP="00A53B95" w:rsidRDefault="008268C1">
            <w:pPr>
              <w:jc w:val="both"/>
              <w:rPr>
                <w:lang w:eastAsia="en-US"/>
              </w:rPr>
            </w:pPr>
            <w:r w:rsidRPr="00A53B95">
              <w:rPr>
                <w:iCs/>
                <w:sz w:val="22"/>
                <w:szCs w:val="22"/>
              </w:rPr>
              <w:t>„</w:t>
            </w:r>
            <w:r w:rsidRPr="00A53B95" w:rsidR="001F7A8A">
              <w:rPr>
                <w:iCs/>
                <w:sz w:val="22"/>
                <w:szCs w:val="22"/>
              </w:rPr>
              <w:t>Veicot izdevumu ap</w:t>
            </w:r>
            <w:r w:rsidR="00A013CD">
              <w:rPr>
                <w:iCs/>
                <w:sz w:val="22"/>
                <w:szCs w:val="22"/>
              </w:rPr>
              <w:t>rēķinus par MK noteikumu Nr.179</w:t>
            </w:r>
            <w:r w:rsidRPr="00A53B95" w:rsidR="001F7A8A">
              <w:rPr>
                <w:iCs/>
                <w:sz w:val="22"/>
                <w:szCs w:val="22"/>
              </w:rPr>
              <w:t xml:space="preserve"> fiskālo ietekmi, tie tika balstīti uz pieņēmumu, ka dīkstāves pabalstam pieteiksies 12 221 pašnodarbinātā persona un 13 000 mikrouzņēmumu nodokļu maksātāji. Šajā aprēķina tika iekļautas arī tās personas, kas saņem autoratlīdzības maksājumus no autortiesību un blakustiesību kolektīvā pārvaldījuma organizācijām – 4</w:t>
            </w:r>
            <w:r w:rsidR="00A013CD">
              <w:rPr>
                <w:iCs/>
                <w:sz w:val="22"/>
                <w:szCs w:val="22"/>
              </w:rPr>
              <w:t> </w:t>
            </w:r>
            <w:r w:rsidRPr="00A53B95" w:rsidR="001F7A8A">
              <w:rPr>
                <w:iCs/>
                <w:sz w:val="22"/>
                <w:szCs w:val="22"/>
              </w:rPr>
              <w:t>343 autortiesību īpašnieki un 4</w:t>
            </w:r>
            <w:r w:rsidR="00A013CD">
              <w:rPr>
                <w:iCs/>
                <w:sz w:val="22"/>
                <w:szCs w:val="22"/>
              </w:rPr>
              <w:t> </w:t>
            </w:r>
            <w:r w:rsidRPr="00A53B95" w:rsidR="001F7A8A">
              <w:rPr>
                <w:iCs/>
                <w:sz w:val="22"/>
                <w:szCs w:val="22"/>
              </w:rPr>
              <w:t xml:space="preserve">436 blakustiesību īpašnieki – pieņemot, ka dīkstāves laikā tiem netiks izmaksātas autoratlīdzības no kolektīvā pārvaldījuma organizācijām un citiem tiesību izmantotājiem. Līdz ar </w:t>
            </w:r>
            <w:r w:rsidRPr="00A53B95" w:rsidR="001F7A8A">
              <w:rPr>
                <w:iCs/>
                <w:sz w:val="22"/>
                <w:szCs w:val="22"/>
              </w:rPr>
              <w:lastRenderedPageBreak/>
              <w:t>to grozījumi MK noteikumos Nr.179 nepaplašina dīkstāves pabalsta saņēmēju loku, un līdz ar to regulējuma izpildei nepieciešamais finansējuma apjoms pēc Projekta pieņemšanas paliek nemainīgs.</w:t>
            </w:r>
            <w:r w:rsidRPr="00A53B95">
              <w:rPr>
                <w:iCs/>
                <w:sz w:val="22"/>
                <w:szCs w:val="22"/>
              </w:rPr>
              <w:t>”</w:t>
            </w:r>
          </w:p>
        </w:tc>
      </w:tr>
    </w:tbl>
    <w:p w:rsidRPr="00A53B95" w:rsidR="009B27F8" w:rsidP="00A53B95" w:rsidRDefault="009B27F8">
      <w:pPr>
        <w:outlineLvl w:val="0"/>
        <w:rPr>
          <w:sz w:val="22"/>
          <w:szCs w:val="22"/>
        </w:rPr>
      </w:pPr>
    </w:p>
    <w:p w:rsidRPr="00A53B95" w:rsidR="00004864" w:rsidP="00A53B95" w:rsidRDefault="00004864">
      <w:pPr>
        <w:outlineLvl w:val="0"/>
        <w:rPr>
          <w:sz w:val="22"/>
          <w:szCs w:val="22"/>
        </w:rPr>
      </w:pPr>
    </w:p>
    <w:p w:rsidRPr="00A53B95" w:rsidR="00F64DE4" w:rsidP="00A53B95" w:rsidRDefault="005A7119">
      <w:pPr>
        <w:outlineLvl w:val="0"/>
        <w:rPr>
          <w:sz w:val="20"/>
          <w:szCs w:val="20"/>
        </w:rPr>
      </w:pPr>
      <w:r w:rsidRPr="00A53B95">
        <w:rPr>
          <w:sz w:val="20"/>
          <w:szCs w:val="20"/>
        </w:rPr>
        <w:t>Uldis Zariņš</w:t>
      </w:r>
    </w:p>
    <w:p w:rsidRPr="00A53B95" w:rsidR="00F64DE4" w:rsidP="00A53B95" w:rsidRDefault="00E861EF">
      <w:pPr>
        <w:rPr>
          <w:iCs/>
          <w:sz w:val="20"/>
          <w:szCs w:val="20"/>
        </w:rPr>
      </w:pPr>
      <w:r w:rsidRPr="00A53B95">
        <w:rPr>
          <w:iCs/>
          <w:sz w:val="20"/>
          <w:szCs w:val="20"/>
        </w:rPr>
        <w:t>Kultūras ministrijas</w:t>
      </w:r>
    </w:p>
    <w:p w:rsidR="00F83083" w:rsidP="00A53B95" w:rsidRDefault="005A7119">
      <w:pPr>
        <w:rPr>
          <w:iCs/>
          <w:sz w:val="20"/>
          <w:szCs w:val="20"/>
        </w:rPr>
      </w:pPr>
      <w:r w:rsidRPr="00A53B95">
        <w:rPr>
          <w:iCs/>
          <w:sz w:val="20"/>
          <w:szCs w:val="20"/>
        </w:rPr>
        <w:t>Valsts sekretār</w:t>
      </w:r>
      <w:r w:rsidR="00F83083">
        <w:rPr>
          <w:iCs/>
          <w:sz w:val="20"/>
          <w:szCs w:val="20"/>
        </w:rPr>
        <w:t>a</w:t>
      </w:r>
      <w:r w:rsidRPr="00A53B95">
        <w:rPr>
          <w:iCs/>
          <w:sz w:val="20"/>
          <w:szCs w:val="20"/>
        </w:rPr>
        <w:t xml:space="preserve"> vietnieks</w:t>
      </w:r>
      <w:r w:rsidRPr="00A53B95" w:rsidR="0001742E">
        <w:rPr>
          <w:iCs/>
          <w:sz w:val="20"/>
          <w:szCs w:val="20"/>
        </w:rPr>
        <w:t xml:space="preserve"> </w:t>
      </w:r>
    </w:p>
    <w:p w:rsidRPr="00A53B95" w:rsidR="009453B4" w:rsidP="00A53B95" w:rsidRDefault="0001742E">
      <w:pPr>
        <w:rPr>
          <w:iCs/>
          <w:sz w:val="20"/>
          <w:szCs w:val="20"/>
        </w:rPr>
      </w:pPr>
      <w:r w:rsidRPr="00A53B95">
        <w:rPr>
          <w:iCs/>
          <w:sz w:val="20"/>
          <w:szCs w:val="20"/>
        </w:rPr>
        <w:t>kultūrpolitikas jautājumos</w:t>
      </w:r>
    </w:p>
    <w:p w:rsidRPr="00A53B95" w:rsidR="008D5188" w:rsidP="00A53B95" w:rsidRDefault="008D5188">
      <w:pPr>
        <w:jc w:val="both"/>
        <w:rPr>
          <w:sz w:val="20"/>
          <w:szCs w:val="20"/>
        </w:rPr>
      </w:pPr>
      <w:r w:rsidRPr="00A53B95">
        <w:rPr>
          <w:sz w:val="20"/>
          <w:szCs w:val="20"/>
        </w:rPr>
        <w:t>Tālr. 67</w:t>
      </w:r>
      <w:r w:rsidRPr="00A53B95" w:rsidR="00482149">
        <w:rPr>
          <w:sz w:val="20"/>
          <w:szCs w:val="20"/>
        </w:rPr>
        <w:t>330</w:t>
      </w:r>
      <w:r w:rsidRPr="00A53B95" w:rsidR="001D7D63">
        <w:rPr>
          <w:sz w:val="20"/>
          <w:szCs w:val="20"/>
        </w:rPr>
        <w:t>2</w:t>
      </w:r>
      <w:r w:rsidRPr="00A53B95" w:rsidR="005A7119">
        <w:rPr>
          <w:sz w:val="20"/>
          <w:szCs w:val="20"/>
        </w:rPr>
        <w:t>55</w:t>
      </w:r>
      <w:r w:rsidR="00A013CD">
        <w:rPr>
          <w:sz w:val="20"/>
          <w:szCs w:val="20"/>
        </w:rPr>
        <w:t xml:space="preserve">; </w:t>
      </w:r>
      <w:hyperlink w:history="1" r:id="rId7">
        <w:r w:rsidRPr="00A53B95" w:rsidR="005A7119">
          <w:rPr>
            <w:rStyle w:val="Hipersaite"/>
            <w:bCs/>
            <w:sz w:val="20"/>
            <w:szCs w:val="20"/>
          </w:rPr>
          <w:t>Uldis.Zarins</w:t>
        </w:r>
        <w:r w:rsidRPr="00A53B95" w:rsidR="005A7119">
          <w:rPr>
            <w:rStyle w:val="Hipersaite"/>
            <w:sz w:val="20"/>
            <w:szCs w:val="20"/>
          </w:rPr>
          <w:t>@km.gov.lv</w:t>
        </w:r>
      </w:hyperlink>
    </w:p>
    <w:sectPr w:rsidRPr="00A53B95" w:rsidR="008D5188" w:rsidSect="00FD6885">
      <w:headerReference w:type="default" r:id="rId8"/>
      <w:footerReference w:type="default" r:id="rId9"/>
      <w:headerReference w:type="first" r:id="rId10"/>
      <w:footerReference w:type="first" r:id="rId11"/>
      <w:pgSz w:w="16838" w:h="11906" w:orient="landscape"/>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429" w:rsidRDefault="00030429" w:rsidP="00F64DE4">
      <w:r>
        <w:separator/>
      </w:r>
    </w:p>
  </w:endnote>
  <w:endnote w:type="continuationSeparator" w:id="0">
    <w:p w:rsidR="00030429" w:rsidRDefault="00030429" w:rsidP="00F64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429" w:rsidRPr="00FF7F0F" w:rsidRDefault="00890927" w:rsidP="00FF7F0F">
    <w:pPr>
      <w:pStyle w:val="Kjene"/>
      <w:rPr>
        <w:sz w:val="20"/>
        <w:szCs w:val="20"/>
      </w:rPr>
    </w:pPr>
    <w:fldSimple w:instr=" FILENAME   \* MERGEFORMAT ">
      <w:r w:rsidR="00030429">
        <w:rPr>
          <w:noProof/>
          <w:sz w:val="20"/>
          <w:szCs w:val="20"/>
        </w:rPr>
        <w:t>KMIzz_060420_groz_dikstave_pasnodarb_Covid19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429" w:rsidRPr="00FF7F0F" w:rsidRDefault="00030429" w:rsidP="00FF7F0F">
    <w:pPr>
      <w:pStyle w:val="Kjene"/>
      <w:rPr>
        <w:szCs w:val="20"/>
      </w:rPr>
    </w:pPr>
    <w:r w:rsidRPr="00FF7F0F">
      <w:rPr>
        <w:sz w:val="20"/>
        <w:szCs w:val="20"/>
      </w:rPr>
      <w:t>KMIzz_</w:t>
    </w:r>
    <w:r>
      <w:rPr>
        <w:sz w:val="20"/>
        <w:szCs w:val="20"/>
      </w:rPr>
      <w:t>03</w:t>
    </w:r>
    <w:r w:rsidRPr="00FF7F0F">
      <w:rPr>
        <w:sz w:val="20"/>
        <w:szCs w:val="20"/>
      </w:rPr>
      <w:t>0</w:t>
    </w:r>
    <w:r>
      <w:rPr>
        <w:sz w:val="20"/>
        <w:szCs w:val="20"/>
      </w:rPr>
      <w:t>4</w:t>
    </w:r>
    <w:r w:rsidRPr="00FF7F0F">
      <w:rPr>
        <w:sz w:val="20"/>
        <w:szCs w:val="20"/>
      </w:rPr>
      <w:t>20_groz_</w:t>
    </w:r>
    <w:r>
      <w:rPr>
        <w:sz w:val="20"/>
        <w:szCs w:val="20"/>
      </w:rPr>
      <w:t>gerboni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429" w:rsidRDefault="00030429" w:rsidP="00F64DE4">
      <w:r>
        <w:separator/>
      </w:r>
    </w:p>
  </w:footnote>
  <w:footnote w:type="continuationSeparator" w:id="0">
    <w:p w:rsidR="00030429" w:rsidRDefault="00030429" w:rsidP="00F64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1310"/>
      <w:docPartObj>
        <w:docPartGallery w:val="Page Numbers (Top of Page)"/>
        <w:docPartUnique/>
      </w:docPartObj>
    </w:sdtPr>
    <w:sdtContent>
      <w:p w:rsidR="00030429" w:rsidP="0011453C" w:rsidRDefault="00890927">
        <w:pPr>
          <w:pStyle w:val="Galvene"/>
          <w:jc w:val="center"/>
        </w:pPr>
        <w:r w:rsidRPr="00196278">
          <w:rPr>
            <w:sz w:val="22"/>
            <w:szCs w:val="22"/>
          </w:rPr>
          <w:fldChar w:fldCharType="begin"/>
        </w:r>
        <w:r w:rsidRPr="00196278" w:rsidR="00030429">
          <w:rPr>
            <w:sz w:val="22"/>
            <w:szCs w:val="22"/>
          </w:rPr>
          <w:instrText xml:space="preserve"> PAGE   \* MERGEFORMAT </w:instrText>
        </w:r>
        <w:r w:rsidRPr="00196278">
          <w:rPr>
            <w:sz w:val="22"/>
            <w:szCs w:val="22"/>
          </w:rPr>
          <w:fldChar w:fldCharType="separate"/>
        </w:r>
        <w:r w:rsidR="00276BA6">
          <w:rPr>
            <w:noProof/>
            <w:sz w:val="22"/>
            <w:szCs w:val="22"/>
          </w:rPr>
          <w:t>7</w:t>
        </w:r>
        <w:r w:rsidRPr="00196278">
          <w:rPr>
            <w:sz w:val="22"/>
            <w:szCs w:val="22"/>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429" w:rsidP="0011453C" w:rsidRDefault="00030429">
    <w:pPr>
      <w:pStyle w:val="Galvene"/>
      <w:tabs>
        <w:tab w:val="clear" w:pos="4153"/>
        <w:tab w:val="clear" w:pos="8306"/>
        <w:tab w:val="left" w:pos="646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E1B5C"/>
    <w:multiLevelType w:val="hybridMultilevel"/>
    <w:tmpl w:val="98DE033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14F3426"/>
    <w:multiLevelType w:val="hybridMultilevel"/>
    <w:tmpl w:val="901E739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2">
    <w:nsid w:val="126276A8"/>
    <w:multiLevelType w:val="hybridMultilevel"/>
    <w:tmpl w:val="723E2762"/>
    <w:lvl w:ilvl="0" w:tplc="854E7D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3B777C6"/>
    <w:multiLevelType w:val="hybridMultilevel"/>
    <w:tmpl w:val="51F80388"/>
    <w:lvl w:ilvl="0" w:tplc="8D22EBD0">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4">
    <w:nsid w:val="1F384D9E"/>
    <w:multiLevelType w:val="hybridMultilevel"/>
    <w:tmpl w:val="3922603E"/>
    <w:lvl w:ilvl="0" w:tplc="B9AA4B8A">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F8447E3"/>
    <w:multiLevelType w:val="hybridMultilevel"/>
    <w:tmpl w:val="51B2A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F9E2A74"/>
    <w:multiLevelType w:val="hybridMultilevel"/>
    <w:tmpl w:val="F3209598"/>
    <w:lvl w:ilvl="0" w:tplc="59B02968">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7">
    <w:nsid w:val="29A66E3F"/>
    <w:multiLevelType w:val="hybridMultilevel"/>
    <w:tmpl w:val="C68699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B202D77"/>
    <w:multiLevelType w:val="hybridMultilevel"/>
    <w:tmpl w:val="ECBEF6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D1416BF"/>
    <w:multiLevelType w:val="hybridMultilevel"/>
    <w:tmpl w:val="56625AAE"/>
    <w:lvl w:ilvl="0" w:tplc="0426000F">
      <w:start w:val="1"/>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nsid w:val="319C6B0D"/>
    <w:multiLevelType w:val="hybridMultilevel"/>
    <w:tmpl w:val="77E0376C"/>
    <w:lvl w:ilvl="0" w:tplc="FC781542">
      <w:start w:val="1"/>
      <w:numFmt w:val="decimal"/>
      <w:lvlText w:val="%1."/>
      <w:lvlJc w:val="left"/>
      <w:pPr>
        <w:ind w:left="720" w:hanging="360"/>
      </w:pPr>
      <w:rPr>
        <w:rFonts w:hint="default"/>
      </w:rPr>
    </w:lvl>
    <w:lvl w:ilvl="1" w:tplc="D984573A" w:tentative="1">
      <w:start w:val="1"/>
      <w:numFmt w:val="lowerLetter"/>
      <w:lvlText w:val="%2."/>
      <w:lvlJc w:val="left"/>
      <w:pPr>
        <w:ind w:left="1440" w:hanging="360"/>
      </w:pPr>
    </w:lvl>
    <w:lvl w:ilvl="2" w:tplc="A1C23018" w:tentative="1">
      <w:start w:val="1"/>
      <w:numFmt w:val="lowerRoman"/>
      <w:lvlText w:val="%3."/>
      <w:lvlJc w:val="right"/>
      <w:pPr>
        <w:ind w:left="2160" w:hanging="180"/>
      </w:pPr>
    </w:lvl>
    <w:lvl w:ilvl="3" w:tplc="8CE250FC" w:tentative="1">
      <w:start w:val="1"/>
      <w:numFmt w:val="decimal"/>
      <w:lvlText w:val="%4."/>
      <w:lvlJc w:val="left"/>
      <w:pPr>
        <w:ind w:left="2880" w:hanging="360"/>
      </w:pPr>
    </w:lvl>
    <w:lvl w:ilvl="4" w:tplc="5978B1D2" w:tentative="1">
      <w:start w:val="1"/>
      <w:numFmt w:val="lowerLetter"/>
      <w:lvlText w:val="%5."/>
      <w:lvlJc w:val="left"/>
      <w:pPr>
        <w:ind w:left="3600" w:hanging="360"/>
      </w:pPr>
    </w:lvl>
    <w:lvl w:ilvl="5" w:tplc="79DA419C" w:tentative="1">
      <w:start w:val="1"/>
      <w:numFmt w:val="lowerRoman"/>
      <w:lvlText w:val="%6."/>
      <w:lvlJc w:val="right"/>
      <w:pPr>
        <w:ind w:left="4320" w:hanging="180"/>
      </w:pPr>
    </w:lvl>
    <w:lvl w:ilvl="6" w:tplc="6E46EE94" w:tentative="1">
      <w:start w:val="1"/>
      <w:numFmt w:val="decimal"/>
      <w:lvlText w:val="%7."/>
      <w:lvlJc w:val="left"/>
      <w:pPr>
        <w:ind w:left="5040" w:hanging="360"/>
      </w:pPr>
    </w:lvl>
    <w:lvl w:ilvl="7" w:tplc="6476744E" w:tentative="1">
      <w:start w:val="1"/>
      <w:numFmt w:val="lowerLetter"/>
      <w:lvlText w:val="%8."/>
      <w:lvlJc w:val="left"/>
      <w:pPr>
        <w:ind w:left="5760" w:hanging="360"/>
      </w:pPr>
    </w:lvl>
    <w:lvl w:ilvl="8" w:tplc="4D4A668E" w:tentative="1">
      <w:start w:val="1"/>
      <w:numFmt w:val="lowerRoman"/>
      <w:lvlText w:val="%9."/>
      <w:lvlJc w:val="right"/>
      <w:pPr>
        <w:ind w:left="6480" w:hanging="180"/>
      </w:pPr>
    </w:lvl>
  </w:abstractNum>
  <w:abstractNum w:abstractNumId="11">
    <w:nsid w:val="36D71650"/>
    <w:multiLevelType w:val="hybridMultilevel"/>
    <w:tmpl w:val="3D901E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9582FBB"/>
    <w:multiLevelType w:val="hybridMultilevel"/>
    <w:tmpl w:val="271A75CC"/>
    <w:lvl w:ilvl="0" w:tplc="11DA51B0">
      <w:start w:val="1"/>
      <w:numFmt w:val="decimal"/>
      <w:lvlText w:val="%1."/>
      <w:lvlJc w:val="left"/>
      <w:pPr>
        <w:ind w:left="1080" w:hanging="360"/>
      </w:pPr>
      <w:rPr>
        <w:color w:val="00000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nsid w:val="50D07745"/>
    <w:multiLevelType w:val="multilevel"/>
    <w:tmpl w:val="C91CE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3754486"/>
    <w:multiLevelType w:val="hybridMultilevel"/>
    <w:tmpl w:val="4A6EF4C2"/>
    <w:lvl w:ilvl="0" w:tplc="733091EA">
      <w:start w:val="1"/>
      <w:numFmt w:val="upperRoman"/>
      <w:lvlText w:val="%1."/>
      <w:lvlJc w:val="left"/>
      <w:pPr>
        <w:ind w:left="1080" w:hanging="72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nsid w:val="668B4181"/>
    <w:multiLevelType w:val="hybridMultilevel"/>
    <w:tmpl w:val="DE2E1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7A670FC"/>
    <w:multiLevelType w:val="multilevel"/>
    <w:tmpl w:val="A65A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B336D3"/>
    <w:multiLevelType w:val="hybridMultilevel"/>
    <w:tmpl w:val="7C4040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C441F3B"/>
    <w:multiLevelType w:val="hybridMultilevel"/>
    <w:tmpl w:val="98E623F0"/>
    <w:lvl w:ilvl="0" w:tplc="F1FAB94E">
      <w:start w:val="2"/>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11"/>
  </w:num>
  <w:num w:numId="7">
    <w:abstractNumId w:val="1"/>
  </w:num>
  <w:num w:numId="8">
    <w:abstractNumId w:val="2"/>
  </w:num>
  <w:num w:numId="9">
    <w:abstractNumId w:val="15"/>
  </w:num>
  <w:num w:numId="10">
    <w:abstractNumId w:val="0"/>
  </w:num>
  <w:num w:numId="11">
    <w:abstractNumId w:val="17"/>
  </w:num>
  <w:num w:numId="12">
    <w:abstractNumId w:val="4"/>
  </w:num>
  <w:num w:numId="13">
    <w:abstractNumId w:val="8"/>
  </w:num>
  <w:num w:numId="14">
    <w:abstractNumId w:val="3"/>
  </w:num>
  <w:num w:numId="15">
    <w:abstractNumId w:val="16"/>
  </w:num>
  <w:num w:numId="16">
    <w:abstractNumId w:val="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F64DE4"/>
    <w:rsid w:val="00000777"/>
    <w:rsid w:val="00004864"/>
    <w:rsid w:val="00005E79"/>
    <w:rsid w:val="00005FA6"/>
    <w:rsid w:val="0001528C"/>
    <w:rsid w:val="000152AD"/>
    <w:rsid w:val="0001742E"/>
    <w:rsid w:val="00020260"/>
    <w:rsid w:val="00024C1D"/>
    <w:rsid w:val="00025346"/>
    <w:rsid w:val="00025697"/>
    <w:rsid w:val="00025E8F"/>
    <w:rsid w:val="00027058"/>
    <w:rsid w:val="00030429"/>
    <w:rsid w:val="00032061"/>
    <w:rsid w:val="00035FDB"/>
    <w:rsid w:val="00037B44"/>
    <w:rsid w:val="00040322"/>
    <w:rsid w:val="0004258F"/>
    <w:rsid w:val="000452F7"/>
    <w:rsid w:val="00050425"/>
    <w:rsid w:val="000506F7"/>
    <w:rsid w:val="0005107F"/>
    <w:rsid w:val="00052FDE"/>
    <w:rsid w:val="00055EA4"/>
    <w:rsid w:val="000606B0"/>
    <w:rsid w:val="00060FBF"/>
    <w:rsid w:val="00061E0A"/>
    <w:rsid w:val="000630D0"/>
    <w:rsid w:val="0007173E"/>
    <w:rsid w:val="00087937"/>
    <w:rsid w:val="00087C70"/>
    <w:rsid w:val="0009373A"/>
    <w:rsid w:val="00093B13"/>
    <w:rsid w:val="00097A72"/>
    <w:rsid w:val="000A1B66"/>
    <w:rsid w:val="000A4D2F"/>
    <w:rsid w:val="000A61E1"/>
    <w:rsid w:val="000B1B00"/>
    <w:rsid w:val="000B2727"/>
    <w:rsid w:val="000B28AA"/>
    <w:rsid w:val="000B3904"/>
    <w:rsid w:val="000B3953"/>
    <w:rsid w:val="000B483A"/>
    <w:rsid w:val="000B6392"/>
    <w:rsid w:val="000C7D3F"/>
    <w:rsid w:val="000D049A"/>
    <w:rsid w:val="000D0BDC"/>
    <w:rsid w:val="000D2036"/>
    <w:rsid w:val="000D4259"/>
    <w:rsid w:val="000D5E95"/>
    <w:rsid w:val="000E3B9C"/>
    <w:rsid w:val="000F0A8A"/>
    <w:rsid w:val="000F10E8"/>
    <w:rsid w:val="000F3815"/>
    <w:rsid w:val="000F4F5C"/>
    <w:rsid w:val="000F5F25"/>
    <w:rsid w:val="001047CE"/>
    <w:rsid w:val="0011453C"/>
    <w:rsid w:val="0011525F"/>
    <w:rsid w:val="001229CC"/>
    <w:rsid w:val="0012645F"/>
    <w:rsid w:val="001264B1"/>
    <w:rsid w:val="0013183E"/>
    <w:rsid w:val="00134596"/>
    <w:rsid w:val="00134AA7"/>
    <w:rsid w:val="00143B58"/>
    <w:rsid w:val="00144F00"/>
    <w:rsid w:val="00150BBC"/>
    <w:rsid w:val="00153256"/>
    <w:rsid w:val="00161FF3"/>
    <w:rsid w:val="001638F9"/>
    <w:rsid w:val="00166C41"/>
    <w:rsid w:val="001702A3"/>
    <w:rsid w:val="00174AE2"/>
    <w:rsid w:val="00182AE7"/>
    <w:rsid w:val="00196278"/>
    <w:rsid w:val="00196F55"/>
    <w:rsid w:val="001B1CE0"/>
    <w:rsid w:val="001B1F07"/>
    <w:rsid w:val="001B6B0A"/>
    <w:rsid w:val="001C36D1"/>
    <w:rsid w:val="001D7D63"/>
    <w:rsid w:val="001E16EA"/>
    <w:rsid w:val="001E5D8E"/>
    <w:rsid w:val="001F152A"/>
    <w:rsid w:val="001F72DF"/>
    <w:rsid w:val="001F7A8A"/>
    <w:rsid w:val="001F7F8E"/>
    <w:rsid w:val="0020337E"/>
    <w:rsid w:val="00205EF8"/>
    <w:rsid w:val="00206F01"/>
    <w:rsid w:val="00207D87"/>
    <w:rsid w:val="002218EF"/>
    <w:rsid w:val="002229B1"/>
    <w:rsid w:val="00222E72"/>
    <w:rsid w:val="0022758A"/>
    <w:rsid w:val="0022781E"/>
    <w:rsid w:val="00230A89"/>
    <w:rsid w:val="002344BA"/>
    <w:rsid w:val="0023545A"/>
    <w:rsid w:val="002449E2"/>
    <w:rsid w:val="0024507F"/>
    <w:rsid w:val="00247A64"/>
    <w:rsid w:val="002559F7"/>
    <w:rsid w:val="00261BDF"/>
    <w:rsid w:val="00262C53"/>
    <w:rsid w:val="002745F8"/>
    <w:rsid w:val="002768BD"/>
    <w:rsid w:val="00276BA6"/>
    <w:rsid w:val="002813A8"/>
    <w:rsid w:val="0028497B"/>
    <w:rsid w:val="0028513B"/>
    <w:rsid w:val="00292FB5"/>
    <w:rsid w:val="002A1965"/>
    <w:rsid w:val="002B095A"/>
    <w:rsid w:val="002B1704"/>
    <w:rsid w:val="002B18C5"/>
    <w:rsid w:val="002B47E6"/>
    <w:rsid w:val="002C0AED"/>
    <w:rsid w:val="002C1CB1"/>
    <w:rsid w:val="002C5350"/>
    <w:rsid w:val="002C5994"/>
    <w:rsid w:val="002C6678"/>
    <w:rsid w:val="002D3E53"/>
    <w:rsid w:val="002D690C"/>
    <w:rsid w:val="002D6A77"/>
    <w:rsid w:val="002D70EB"/>
    <w:rsid w:val="002D741D"/>
    <w:rsid w:val="002E0A57"/>
    <w:rsid w:val="002E176D"/>
    <w:rsid w:val="002E2601"/>
    <w:rsid w:val="002E47CA"/>
    <w:rsid w:val="002F6BE2"/>
    <w:rsid w:val="0030186E"/>
    <w:rsid w:val="003020C4"/>
    <w:rsid w:val="00303B8A"/>
    <w:rsid w:val="0030686D"/>
    <w:rsid w:val="00313AE2"/>
    <w:rsid w:val="00321EA9"/>
    <w:rsid w:val="003237F5"/>
    <w:rsid w:val="00323D04"/>
    <w:rsid w:val="00327308"/>
    <w:rsid w:val="00335DF9"/>
    <w:rsid w:val="003363FF"/>
    <w:rsid w:val="0033684D"/>
    <w:rsid w:val="003372EF"/>
    <w:rsid w:val="003460BA"/>
    <w:rsid w:val="00347F3D"/>
    <w:rsid w:val="00352B89"/>
    <w:rsid w:val="00370D54"/>
    <w:rsid w:val="00370F10"/>
    <w:rsid w:val="00371DF2"/>
    <w:rsid w:val="0037481A"/>
    <w:rsid w:val="003826BB"/>
    <w:rsid w:val="00382D4F"/>
    <w:rsid w:val="003830EA"/>
    <w:rsid w:val="003949DF"/>
    <w:rsid w:val="0039535C"/>
    <w:rsid w:val="00395D63"/>
    <w:rsid w:val="003A34A9"/>
    <w:rsid w:val="003A3B86"/>
    <w:rsid w:val="003B0BA3"/>
    <w:rsid w:val="003B293D"/>
    <w:rsid w:val="003B674B"/>
    <w:rsid w:val="003C180F"/>
    <w:rsid w:val="003D2605"/>
    <w:rsid w:val="003D5DF5"/>
    <w:rsid w:val="003D78CD"/>
    <w:rsid w:val="003D7B3A"/>
    <w:rsid w:val="003E1B0F"/>
    <w:rsid w:val="003E3A91"/>
    <w:rsid w:val="003E44B8"/>
    <w:rsid w:val="003E4A08"/>
    <w:rsid w:val="003E55F9"/>
    <w:rsid w:val="003E6CBB"/>
    <w:rsid w:val="003F02E3"/>
    <w:rsid w:val="003F290E"/>
    <w:rsid w:val="003F4F04"/>
    <w:rsid w:val="003F5387"/>
    <w:rsid w:val="003F5A95"/>
    <w:rsid w:val="003F5AFF"/>
    <w:rsid w:val="0040320F"/>
    <w:rsid w:val="004169DA"/>
    <w:rsid w:val="004176F1"/>
    <w:rsid w:val="00424EE1"/>
    <w:rsid w:val="00427160"/>
    <w:rsid w:val="00430D31"/>
    <w:rsid w:val="00433955"/>
    <w:rsid w:val="00436CB1"/>
    <w:rsid w:val="00443649"/>
    <w:rsid w:val="00451378"/>
    <w:rsid w:val="00452B7D"/>
    <w:rsid w:val="00453676"/>
    <w:rsid w:val="00460807"/>
    <w:rsid w:val="004645FD"/>
    <w:rsid w:val="0046692F"/>
    <w:rsid w:val="00474B31"/>
    <w:rsid w:val="00477E57"/>
    <w:rsid w:val="00482149"/>
    <w:rsid w:val="004932EA"/>
    <w:rsid w:val="004951AF"/>
    <w:rsid w:val="004956F4"/>
    <w:rsid w:val="004966A3"/>
    <w:rsid w:val="004A058F"/>
    <w:rsid w:val="004B0DDA"/>
    <w:rsid w:val="004B4AB5"/>
    <w:rsid w:val="004C72D6"/>
    <w:rsid w:val="004D2EB1"/>
    <w:rsid w:val="004E3F91"/>
    <w:rsid w:val="004E7906"/>
    <w:rsid w:val="004E7AF6"/>
    <w:rsid w:val="00506C49"/>
    <w:rsid w:val="005134D4"/>
    <w:rsid w:val="00514089"/>
    <w:rsid w:val="00520FA9"/>
    <w:rsid w:val="00521BA5"/>
    <w:rsid w:val="00522F2C"/>
    <w:rsid w:val="00523014"/>
    <w:rsid w:val="005236EF"/>
    <w:rsid w:val="00533C68"/>
    <w:rsid w:val="00542CEE"/>
    <w:rsid w:val="005456CF"/>
    <w:rsid w:val="00545A7B"/>
    <w:rsid w:val="00550273"/>
    <w:rsid w:val="00550844"/>
    <w:rsid w:val="00553F03"/>
    <w:rsid w:val="0055767C"/>
    <w:rsid w:val="00560615"/>
    <w:rsid w:val="00562E1F"/>
    <w:rsid w:val="005656D8"/>
    <w:rsid w:val="00566D88"/>
    <w:rsid w:val="00575829"/>
    <w:rsid w:val="0057658A"/>
    <w:rsid w:val="00581676"/>
    <w:rsid w:val="00581BF8"/>
    <w:rsid w:val="0058329D"/>
    <w:rsid w:val="00586BCE"/>
    <w:rsid w:val="00587E9F"/>
    <w:rsid w:val="00593EA2"/>
    <w:rsid w:val="005A6A4C"/>
    <w:rsid w:val="005A7119"/>
    <w:rsid w:val="005B2A30"/>
    <w:rsid w:val="005B7398"/>
    <w:rsid w:val="005C015D"/>
    <w:rsid w:val="005C2482"/>
    <w:rsid w:val="005C3D87"/>
    <w:rsid w:val="005C4783"/>
    <w:rsid w:val="005C5B44"/>
    <w:rsid w:val="005D31E8"/>
    <w:rsid w:val="005D6B18"/>
    <w:rsid w:val="005D7B08"/>
    <w:rsid w:val="005E3E3D"/>
    <w:rsid w:val="005E3F5F"/>
    <w:rsid w:val="005E44DF"/>
    <w:rsid w:val="00607412"/>
    <w:rsid w:val="00610CBA"/>
    <w:rsid w:val="00612601"/>
    <w:rsid w:val="00613073"/>
    <w:rsid w:val="006149F1"/>
    <w:rsid w:val="0062255C"/>
    <w:rsid w:val="00623A4D"/>
    <w:rsid w:val="00634725"/>
    <w:rsid w:val="00634F75"/>
    <w:rsid w:val="00645C4C"/>
    <w:rsid w:val="0064617F"/>
    <w:rsid w:val="006479C6"/>
    <w:rsid w:val="006567CF"/>
    <w:rsid w:val="00676737"/>
    <w:rsid w:val="00681822"/>
    <w:rsid w:val="00690AB4"/>
    <w:rsid w:val="006953C1"/>
    <w:rsid w:val="006A2194"/>
    <w:rsid w:val="006A32D5"/>
    <w:rsid w:val="006A5FE8"/>
    <w:rsid w:val="006B231C"/>
    <w:rsid w:val="006B4275"/>
    <w:rsid w:val="006B75C8"/>
    <w:rsid w:val="006C10D7"/>
    <w:rsid w:val="006C62BA"/>
    <w:rsid w:val="006C7BD1"/>
    <w:rsid w:val="006D7042"/>
    <w:rsid w:val="006E535D"/>
    <w:rsid w:val="006E6AFD"/>
    <w:rsid w:val="006F22EF"/>
    <w:rsid w:val="006F39B6"/>
    <w:rsid w:val="00700E34"/>
    <w:rsid w:val="00702FF1"/>
    <w:rsid w:val="00704E63"/>
    <w:rsid w:val="00706391"/>
    <w:rsid w:val="00711BEA"/>
    <w:rsid w:val="00720BC3"/>
    <w:rsid w:val="00727520"/>
    <w:rsid w:val="00734AC4"/>
    <w:rsid w:val="007351CF"/>
    <w:rsid w:val="00736D08"/>
    <w:rsid w:val="007419E0"/>
    <w:rsid w:val="007421B7"/>
    <w:rsid w:val="00744402"/>
    <w:rsid w:val="00746CD9"/>
    <w:rsid w:val="007471ED"/>
    <w:rsid w:val="007558D9"/>
    <w:rsid w:val="00760EE0"/>
    <w:rsid w:val="0076267D"/>
    <w:rsid w:val="00764AFE"/>
    <w:rsid w:val="00764CFF"/>
    <w:rsid w:val="00765601"/>
    <w:rsid w:val="00771A85"/>
    <w:rsid w:val="007732B5"/>
    <w:rsid w:val="00775E72"/>
    <w:rsid w:val="00776962"/>
    <w:rsid w:val="00785698"/>
    <w:rsid w:val="007857C6"/>
    <w:rsid w:val="0079433E"/>
    <w:rsid w:val="00797289"/>
    <w:rsid w:val="007A5350"/>
    <w:rsid w:val="007B2B89"/>
    <w:rsid w:val="007D11C4"/>
    <w:rsid w:val="007D33CD"/>
    <w:rsid w:val="007E20B0"/>
    <w:rsid w:val="007E4CFF"/>
    <w:rsid w:val="007F117C"/>
    <w:rsid w:val="007F1C3E"/>
    <w:rsid w:val="007F487A"/>
    <w:rsid w:val="007F5F9E"/>
    <w:rsid w:val="007F638E"/>
    <w:rsid w:val="0080113C"/>
    <w:rsid w:val="008026E6"/>
    <w:rsid w:val="008040F7"/>
    <w:rsid w:val="008058E3"/>
    <w:rsid w:val="00813830"/>
    <w:rsid w:val="0081557B"/>
    <w:rsid w:val="008268C1"/>
    <w:rsid w:val="008320CF"/>
    <w:rsid w:val="00832456"/>
    <w:rsid w:val="0083678E"/>
    <w:rsid w:val="008416D0"/>
    <w:rsid w:val="00841898"/>
    <w:rsid w:val="00842514"/>
    <w:rsid w:val="00854E1E"/>
    <w:rsid w:val="00856784"/>
    <w:rsid w:val="00861CF8"/>
    <w:rsid w:val="00866B6C"/>
    <w:rsid w:val="008670EA"/>
    <w:rsid w:val="00877E91"/>
    <w:rsid w:val="00880BCE"/>
    <w:rsid w:val="00880C80"/>
    <w:rsid w:val="00883FBE"/>
    <w:rsid w:val="00884E5C"/>
    <w:rsid w:val="00886976"/>
    <w:rsid w:val="00890927"/>
    <w:rsid w:val="00891FE2"/>
    <w:rsid w:val="00894007"/>
    <w:rsid w:val="008956E6"/>
    <w:rsid w:val="008A3E12"/>
    <w:rsid w:val="008A49FF"/>
    <w:rsid w:val="008A4FC5"/>
    <w:rsid w:val="008A60D7"/>
    <w:rsid w:val="008A75E1"/>
    <w:rsid w:val="008B3256"/>
    <w:rsid w:val="008B56E3"/>
    <w:rsid w:val="008C25A2"/>
    <w:rsid w:val="008C673C"/>
    <w:rsid w:val="008D0B32"/>
    <w:rsid w:val="008D5188"/>
    <w:rsid w:val="008D6FEA"/>
    <w:rsid w:val="008D7798"/>
    <w:rsid w:val="008E05B2"/>
    <w:rsid w:val="008E67EC"/>
    <w:rsid w:val="008E6EEA"/>
    <w:rsid w:val="008E7B3F"/>
    <w:rsid w:val="0090071B"/>
    <w:rsid w:val="009135CD"/>
    <w:rsid w:val="00915289"/>
    <w:rsid w:val="009170C7"/>
    <w:rsid w:val="00925A2F"/>
    <w:rsid w:val="00925A84"/>
    <w:rsid w:val="00926100"/>
    <w:rsid w:val="00932859"/>
    <w:rsid w:val="00937CE4"/>
    <w:rsid w:val="00940DEB"/>
    <w:rsid w:val="00943310"/>
    <w:rsid w:val="009453B4"/>
    <w:rsid w:val="0094676E"/>
    <w:rsid w:val="00946805"/>
    <w:rsid w:val="009470C8"/>
    <w:rsid w:val="0095096E"/>
    <w:rsid w:val="009513D7"/>
    <w:rsid w:val="00951D3D"/>
    <w:rsid w:val="00957217"/>
    <w:rsid w:val="00960CC2"/>
    <w:rsid w:val="00963D6D"/>
    <w:rsid w:val="00964901"/>
    <w:rsid w:val="00965B05"/>
    <w:rsid w:val="00980712"/>
    <w:rsid w:val="00981DE6"/>
    <w:rsid w:val="0099002B"/>
    <w:rsid w:val="00991A3D"/>
    <w:rsid w:val="00991C1B"/>
    <w:rsid w:val="00991FC0"/>
    <w:rsid w:val="00992669"/>
    <w:rsid w:val="00992C4F"/>
    <w:rsid w:val="00992F01"/>
    <w:rsid w:val="009A217A"/>
    <w:rsid w:val="009A7AEA"/>
    <w:rsid w:val="009B27F8"/>
    <w:rsid w:val="009B5546"/>
    <w:rsid w:val="009B63D6"/>
    <w:rsid w:val="009B686C"/>
    <w:rsid w:val="009C3E77"/>
    <w:rsid w:val="009C51EE"/>
    <w:rsid w:val="009D07BD"/>
    <w:rsid w:val="009E1C50"/>
    <w:rsid w:val="009E50CF"/>
    <w:rsid w:val="009E6611"/>
    <w:rsid w:val="009F2DD9"/>
    <w:rsid w:val="009F4E88"/>
    <w:rsid w:val="00A0026E"/>
    <w:rsid w:val="00A006FA"/>
    <w:rsid w:val="00A013CD"/>
    <w:rsid w:val="00A01B2D"/>
    <w:rsid w:val="00A01E26"/>
    <w:rsid w:val="00A01FA3"/>
    <w:rsid w:val="00A024A4"/>
    <w:rsid w:val="00A031D3"/>
    <w:rsid w:val="00A03239"/>
    <w:rsid w:val="00A037F9"/>
    <w:rsid w:val="00A05BB5"/>
    <w:rsid w:val="00A12A80"/>
    <w:rsid w:val="00A13959"/>
    <w:rsid w:val="00A14780"/>
    <w:rsid w:val="00A25865"/>
    <w:rsid w:val="00A258F4"/>
    <w:rsid w:val="00A25AB8"/>
    <w:rsid w:val="00A26BE2"/>
    <w:rsid w:val="00A26F31"/>
    <w:rsid w:val="00A35C08"/>
    <w:rsid w:val="00A36072"/>
    <w:rsid w:val="00A421BD"/>
    <w:rsid w:val="00A428F3"/>
    <w:rsid w:val="00A44206"/>
    <w:rsid w:val="00A44F5E"/>
    <w:rsid w:val="00A47B3E"/>
    <w:rsid w:val="00A53B95"/>
    <w:rsid w:val="00A54C24"/>
    <w:rsid w:val="00A60C84"/>
    <w:rsid w:val="00A616F9"/>
    <w:rsid w:val="00A61FBD"/>
    <w:rsid w:val="00A64354"/>
    <w:rsid w:val="00A64DD9"/>
    <w:rsid w:val="00A64F39"/>
    <w:rsid w:val="00A664E0"/>
    <w:rsid w:val="00A80F91"/>
    <w:rsid w:val="00A82776"/>
    <w:rsid w:val="00A84D8F"/>
    <w:rsid w:val="00A879F4"/>
    <w:rsid w:val="00A91017"/>
    <w:rsid w:val="00AB0473"/>
    <w:rsid w:val="00AB0573"/>
    <w:rsid w:val="00AB66FD"/>
    <w:rsid w:val="00AC0EE3"/>
    <w:rsid w:val="00AC1CAF"/>
    <w:rsid w:val="00AC3C84"/>
    <w:rsid w:val="00AE0DF8"/>
    <w:rsid w:val="00AE45BB"/>
    <w:rsid w:val="00AF2583"/>
    <w:rsid w:val="00AF5B8A"/>
    <w:rsid w:val="00B05D89"/>
    <w:rsid w:val="00B1099E"/>
    <w:rsid w:val="00B11FDD"/>
    <w:rsid w:val="00B127A9"/>
    <w:rsid w:val="00B13810"/>
    <w:rsid w:val="00B14300"/>
    <w:rsid w:val="00B1626E"/>
    <w:rsid w:val="00B2551B"/>
    <w:rsid w:val="00B27D5F"/>
    <w:rsid w:val="00B3601D"/>
    <w:rsid w:val="00B42DE7"/>
    <w:rsid w:val="00B468C0"/>
    <w:rsid w:val="00B46AC7"/>
    <w:rsid w:val="00B52E9F"/>
    <w:rsid w:val="00B53181"/>
    <w:rsid w:val="00B5393B"/>
    <w:rsid w:val="00B56D48"/>
    <w:rsid w:val="00B61C47"/>
    <w:rsid w:val="00B62CA8"/>
    <w:rsid w:val="00B62F12"/>
    <w:rsid w:val="00B668FA"/>
    <w:rsid w:val="00B6784A"/>
    <w:rsid w:val="00B7190E"/>
    <w:rsid w:val="00B778E2"/>
    <w:rsid w:val="00B844E2"/>
    <w:rsid w:val="00B84892"/>
    <w:rsid w:val="00B93F60"/>
    <w:rsid w:val="00BA140A"/>
    <w:rsid w:val="00BA19F8"/>
    <w:rsid w:val="00BA24F8"/>
    <w:rsid w:val="00BA45F5"/>
    <w:rsid w:val="00BA4B01"/>
    <w:rsid w:val="00BA6A8C"/>
    <w:rsid w:val="00BB32DD"/>
    <w:rsid w:val="00BB69ED"/>
    <w:rsid w:val="00BB7BBA"/>
    <w:rsid w:val="00BC1D08"/>
    <w:rsid w:val="00BC3144"/>
    <w:rsid w:val="00BC3B66"/>
    <w:rsid w:val="00BC4A1B"/>
    <w:rsid w:val="00BD03DC"/>
    <w:rsid w:val="00BD0E0C"/>
    <w:rsid w:val="00BD2285"/>
    <w:rsid w:val="00BD2A4B"/>
    <w:rsid w:val="00BE1A17"/>
    <w:rsid w:val="00BE6642"/>
    <w:rsid w:val="00BE6E4C"/>
    <w:rsid w:val="00BF021B"/>
    <w:rsid w:val="00BF0A5F"/>
    <w:rsid w:val="00C01E51"/>
    <w:rsid w:val="00C064CA"/>
    <w:rsid w:val="00C14D3B"/>
    <w:rsid w:val="00C14D97"/>
    <w:rsid w:val="00C22177"/>
    <w:rsid w:val="00C319AA"/>
    <w:rsid w:val="00C31DCA"/>
    <w:rsid w:val="00C34D0A"/>
    <w:rsid w:val="00C40989"/>
    <w:rsid w:val="00C41BBA"/>
    <w:rsid w:val="00C426BD"/>
    <w:rsid w:val="00C44AF6"/>
    <w:rsid w:val="00C46689"/>
    <w:rsid w:val="00C47C14"/>
    <w:rsid w:val="00C714A3"/>
    <w:rsid w:val="00C725D6"/>
    <w:rsid w:val="00C760A1"/>
    <w:rsid w:val="00C76BC9"/>
    <w:rsid w:val="00C77403"/>
    <w:rsid w:val="00C81948"/>
    <w:rsid w:val="00C83B07"/>
    <w:rsid w:val="00C84643"/>
    <w:rsid w:val="00C92991"/>
    <w:rsid w:val="00C93DC1"/>
    <w:rsid w:val="00C9444F"/>
    <w:rsid w:val="00C9699F"/>
    <w:rsid w:val="00C97142"/>
    <w:rsid w:val="00CA182C"/>
    <w:rsid w:val="00CA6D47"/>
    <w:rsid w:val="00CB38B6"/>
    <w:rsid w:val="00CC05E5"/>
    <w:rsid w:val="00CC1401"/>
    <w:rsid w:val="00CC1FE5"/>
    <w:rsid w:val="00CC636B"/>
    <w:rsid w:val="00CC779F"/>
    <w:rsid w:val="00CD49C3"/>
    <w:rsid w:val="00CD6675"/>
    <w:rsid w:val="00CE074A"/>
    <w:rsid w:val="00CE745B"/>
    <w:rsid w:val="00CF27B3"/>
    <w:rsid w:val="00CF514C"/>
    <w:rsid w:val="00D02A09"/>
    <w:rsid w:val="00D02BC5"/>
    <w:rsid w:val="00D111A9"/>
    <w:rsid w:val="00D117AD"/>
    <w:rsid w:val="00D11917"/>
    <w:rsid w:val="00D13A8F"/>
    <w:rsid w:val="00D13DAC"/>
    <w:rsid w:val="00D16910"/>
    <w:rsid w:val="00D16F15"/>
    <w:rsid w:val="00D2025E"/>
    <w:rsid w:val="00D20E83"/>
    <w:rsid w:val="00D241EA"/>
    <w:rsid w:val="00D257CF"/>
    <w:rsid w:val="00D27619"/>
    <w:rsid w:val="00D30405"/>
    <w:rsid w:val="00D313D1"/>
    <w:rsid w:val="00D379B5"/>
    <w:rsid w:val="00D42E5B"/>
    <w:rsid w:val="00D46A36"/>
    <w:rsid w:val="00D526EA"/>
    <w:rsid w:val="00D53B2B"/>
    <w:rsid w:val="00D60B8F"/>
    <w:rsid w:val="00D63239"/>
    <w:rsid w:val="00D65543"/>
    <w:rsid w:val="00D67295"/>
    <w:rsid w:val="00D71C04"/>
    <w:rsid w:val="00D724E9"/>
    <w:rsid w:val="00D72D3B"/>
    <w:rsid w:val="00D741AA"/>
    <w:rsid w:val="00D802C0"/>
    <w:rsid w:val="00D8517B"/>
    <w:rsid w:val="00DA02EC"/>
    <w:rsid w:val="00DA22DF"/>
    <w:rsid w:val="00DA49A2"/>
    <w:rsid w:val="00DB46A1"/>
    <w:rsid w:val="00DC56BA"/>
    <w:rsid w:val="00DC57EF"/>
    <w:rsid w:val="00DE730F"/>
    <w:rsid w:val="00DF0247"/>
    <w:rsid w:val="00DF169A"/>
    <w:rsid w:val="00DF1CA5"/>
    <w:rsid w:val="00DF5161"/>
    <w:rsid w:val="00E0439C"/>
    <w:rsid w:val="00E04E38"/>
    <w:rsid w:val="00E06444"/>
    <w:rsid w:val="00E126E0"/>
    <w:rsid w:val="00E12BFD"/>
    <w:rsid w:val="00E134F8"/>
    <w:rsid w:val="00E156F7"/>
    <w:rsid w:val="00E20610"/>
    <w:rsid w:val="00E25A2D"/>
    <w:rsid w:val="00E376AC"/>
    <w:rsid w:val="00E45E1A"/>
    <w:rsid w:val="00E55475"/>
    <w:rsid w:val="00E672D1"/>
    <w:rsid w:val="00E71315"/>
    <w:rsid w:val="00E716CB"/>
    <w:rsid w:val="00E75865"/>
    <w:rsid w:val="00E84143"/>
    <w:rsid w:val="00E861EF"/>
    <w:rsid w:val="00E90D74"/>
    <w:rsid w:val="00E917FE"/>
    <w:rsid w:val="00E9321A"/>
    <w:rsid w:val="00EA141D"/>
    <w:rsid w:val="00EA1BCF"/>
    <w:rsid w:val="00EA5F23"/>
    <w:rsid w:val="00EB0167"/>
    <w:rsid w:val="00EB6BFB"/>
    <w:rsid w:val="00EC17F9"/>
    <w:rsid w:val="00EC25E8"/>
    <w:rsid w:val="00EC706A"/>
    <w:rsid w:val="00ED053B"/>
    <w:rsid w:val="00ED1E91"/>
    <w:rsid w:val="00ED29CB"/>
    <w:rsid w:val="00ED72F0"/>
    <w:rsid w:val="00EE0A95"/>
    <w:rsid w:val="00EE1F1C"/>
    <w:rsid w:val="00EE2680"/>
    <w:rsid w:val="00EE5022"/>
    <w:rsid w:val="00EE5F83"/>
    <w:rsid w:val="00EE7634"/>
    <w:rsid w:val="00EF19AA"/>
    <w:rsid w:val="00EF2671"/>
    <w:rsid w:val="00EF6829"/>
    <w:rsid w:val="00F00407"/>
    <w:rsid w:val="00F02ADE"/>
    <w:rsid w:val="00F07336"/>
    <w:rsid w:val="00F075C0"/>
    <w:rsid w:val="00F10AFD"/>
    <w:rsid w:val="00F12A29"/>
    <w:rsid w:val="00F13039"/>
    <w:rsid w:val="00F20A96"/>
    <w:rsid w:val="00F240A4"/>
    <w:rsid w:val="00F24782"/>
    <w:rsid w:val="00F26906"/>
    <w:rsid w:val="00F26C63"/>
    <w:rsid w:val="00F278C6"/>
    <w:rsid w:val="00F30C57"/>
    <w:rsid w:val="00F332EC"/>
    <w:rsid w:val="00F344E1"/>
    <w:rsid w:val="00F35A6D"/>
    <w:rsid w:val="00F4453B"/>
    <w:rsid w:val="00F476A5"/>
    <w:rsid w:val="00F53B4A"/>
    <w:rsid w:val="00F612BC"/>
    <w:rsid w:val="00F64DE4"/>
    <w:rsid w:val="00F719CD"/>
    <w:rsid w:val="00F75368"/>
    <w:rsid w:val="00F83083"/>
    <w:rsid w:val="00F91D71"/>
    <w:rsid w:val="00FA44B6"/>
    <w:rsid w:val="00FA6CB0"/>
    <w:rsid w:val="00FA764D"/>
    <w:rsid w:val="00FB0374"/>
    <w:rsid w:val="00FB2C3F"/>
    <w:rsid w:val="00FB53D4"/>
    <w:rsid w:val="00FC0B12"/>
    <w:rsid w:val="00FC0D4B"/>
    <w:rsid w:val="00FC1E1D"/>
    <w:rsid w:val="00FC3A9D"/>
    <w:rsid w:val="00FC6324"/>
    <w:rsid w:val="00FD4F10"/>
    <w:rsid w:val="00FD6885"/>
    <w:rsid w:val="00FE2419"/>
    <w:rsid w:val="00FE3B53"/>
    <w:rsid w:val="00FE6305"/>
    <w:rsid w:val="00FE678D"/>
    <w:rsid w:val="00FE714D"/>
    <w:rsid w:val="00FF7F0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64DE4"/>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ais"/>
    <w:link w:val="Virsraksts3Rakstz"/>
    <w:uiPriority w:val="9"/>
    <w:qFormat/>
    <w:rsid w:val="00F13039"/>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64DE4"/>
    <w:rPr>
      <w:color w:val="0000FF"/>
      <w:u w:val="single"/>
    </w:rPr>
  </w:style>
  <w:style w:type="paragraph" w:styleId="ParastaisWeb">
    <w:name w:val="Normal (Web)"/>
    <w:basedOn w:val="Parastais"/>
    <w:uiPriority w:val="99"/>
    <w:unhideWhenUsed/>
    <w:rsid w:val="00F64DE4"/>
    <w:pPr>
      <w:spacing w:before="100" w:beforeAutospacing="1" w:after="100" w:afterAutospacing="1"/>
    </w:pPr>
  </w:style>
  <w:style w:type="paragraph" w:styleId="Komentrateksts">
    <w:name w:val="annotation text"/>
    <w:basedOn w:val="Parastais"/>
    <w:link w:val="KomentratekstsRakstz"/>
    <w:uiPriority w:val="99"/>
    <w:unhideWhenUsed/>
    <w:rsid w:val="00F64DE4"/>
    <w:rPr>
      <w:sz w:val="20"/>
      <w:szCs w:val="20"/>
    </w:rPr>
  </w:style>
  <w:style w:type="character" w:customStyle="1" w:styleId="KomentratekstsRakstz">
    <w:name w:val="Komentāra teksts Rakstz."/>
    <w:basedOn w:val="Noklusjumarindkopasfonts"/>
    <w:link w:val="Komentrateksts"/>
    <w:uiPriority w:val="99"/>
    <w:rsid w:val="00F64DE4"/>
    <w:rPr>
      <w:rFonts w:ascii="Times New Roman" w:eastAsia="Times New Roman" w:hAnsi="Times New Roman" w:cs="Times New Roman"/>
      <w:sz w:val="20"/>
      <w:szCs w:val="20"/>
      <w:lang w:eastAsia="lv-LV"/>
    </w:rPr>
  </w:style>
  <w:style w:type="paragraph" w:styleId="Galvene">
    <w:name w:val="header"/>
    <w:basedOn w:val="Parastais"/>
    <w:link w:val="GalveneRakstz"/>
    <w:uiPriority w:val="99"/>
    <w:unhideWhenUsed/>
    <w:rsid w:val="00F64DE4"/>
    <w:pPr>
      <w:widowControl w:val="0"/>
      <w:tabs>
        <w:tab w:val="center" w:pos="4153"/>
        <w:tab w:val="right" w:pos="8306"/>
      </w:tabs>
    </w:pPr>
    <w:rPr>
      <w:sz w:val="28"/>
      <w:szCs w:val="20"/>
      <w:lang w:eastAsia="en-US"/>
    </w:rPr>
  </w:style>
  <w:style w:type="character" w:customStyle="1" w:styleId="GalveneRakstz">
    <w:name w:val="Galvene Rakstz."/>
    <w:basedOn w:val="Noklusjumarindkopasfonts"/>
    <w:link w:val="Galvene"/>
    <w:uiPriority w:val="99"/>
    <w:rsid w:val="00F64DE4"/>
    <w:rPr>
      <w:rFonts w:ascii="Times New Roman" w:eastAsia="Times New Roman" w:hAnsi="Times New Roman" w:cs="Times New Roman"/>
      <w:sz w:val="28"/>
      <w:szCs w:val="20"/>
    </w:rPr>
  </w:style>
  <w:style w:type="paragraph" w:styleId="Kjene">
    <w:name w:val="footer"/>
    <w:basedOn w:val="Parastais"/>
    <w:link w:val="KjeneRakstz"/>
    <w:uiPriority w:val="99"/>
    <w:unhideWhenUsed/>
    <w:rsid w:val="00F64DE4"/>
    <w:pPr>
      <w:tabs>
        <w:tab w:val="center" w:pos="4153"/>
        <w:tab w:val="right" w:pos="8306"/>
      </w:tabs>
    </w:pPr>
  </w:style>
  <w:style w:type="character" w:customStyle="1" w:styleId="KjeneRakstz">
    <w:name w:val="Kājene Rakstz."/>
    <w:basedOn w:val="Noklusjumarindkopasfonts"/>
    <w:link w:val="Kjene"/>
    <w:uiPriority w:val="99"/>
    <w:rsid w:val="00F64DE4"/>
    <w:rPr>
      <w:rFonts w:ascii="Times New Roman" w:eastAsia="Times New Roman" w:hAnsi="Times New Roman" w:cs="Times New Roman"/>
      <w:sz w:val="24"/>
      <w:szCs w:val="24"/>
      <w:lang w:eastAsia="lv-LV"/>
    </w:rPr>
  </w:style>
  <w:style w:type="paragraph" w:styleId="Bezatstarpm">
    <w:name w:val="No Spacing"/>
    <w:uiPriority w:val="1"/>
    <w:qFormat/>
    <w:rsid w:val="00F64DE4"/>
    <w:pPr>
      <w:spacing w:after="0" w:line="240" w:lineRule="auto"/>
    </w:pPr>
    <w:rPr>
      <w:rFonts w:ascii="Calibri" w:eastAsia="Calibri" w:hAnsi="Calibri" w:cs="Times New Roman"/>
    </w:rPr>
  </w:style>
  <w:style w:type="paragraph" w:styleId="Sarakstarindkopa">
    <w:name w:val="List Paragraph"/>
    <w:aliases w:val="Colorful List - Accent 12"/>
    <w:basedOn w:val="Parastais"/>
    <w:link w:val="SarakstarindkopaRakstz"/>
    <w:uiPriority w:val="34"/>
    <w:qFormat/>
    <w:rsid w:val="00F64DE4"/>
    <w:pPr>
      <w:ind w:left="720"/>
      <w:contextualSpacing/>
    </w:pPr>
    <w:rPr>
      <w:rFonts w:ascii="Calibri" w:eastAsia="Calibri" w:hAnsi="Calibri"/>
      <w:sz w:val="22"/>
      <w:szCs w:val="22"/>
      <w:lang w:eastAsia="en-US"/>
    </w:rPr>
  </w:style>
  <w:style w:type="paragraph" w:customStyle="1" w:styleId="naisf">
    <w:name w:val="naisf"/>
    <w:basedOn w:val="Parastais"/>
    <w:uiPriority w:val="99"/>
    <w:rsid w:val="00F64DE4"/>
    <w:pPr>
      <w:spacing w:before="75" w:after="75"/>
      <w:ind w:firstLine="375"/>
      <w:jc w:val="both"/>
    </w:pPr>
  </w:style>
  <w:style w:type="paragraph" w:customStyle="1" w:styleId="naisnod">
    <w:name w:val="naisnod"/>
    <w:basedOn w:val="Parastais"/>
    <w:uiPriority w:val="99"/>
    <w:rsid w:val="00F64DE4"/>
    <w:pPr>
      <w:spacing w:before="150" w:after="150"/>
      <w:jc w:val="center"/>
    </w:pPr>
    <w:rPr>
      <w:b/>
      <w:bCs/>
    </w:rPr>
  </w:style>
  <w:style w:type="paragraph" w:customStyle="1" w:styleId="naiskr">
    <w:name w:val="naiskr"/>
    <w:basedOn w:val="Parastais"/>
    <w:uiPriority w:val="99"/>
    <w:rsid w:val="00F64DE4"/>
    <w:pPr>
      <w:spacing w:before="75" w:after="75"/>
    </w:pPr>
  </w:style>
  <w:style w:type="paragraph" w:customStyle="1" w:styleId="naisc">
    <w:name w:val="naisc"/>
    <w:basedOn w:val="Parastais"/>
    <w:rsid w:val="00F64DE4"/>
    <w:pPr>
      <w:spacing w:before="75" w:after="75"/>
      <w:jc w:val="center"/>
    </w:pPr>
  </w:style>
  <w:style w:type="paragraph" w:styleId="Balonteksts">
    <w:name w:val="Balloon Text"/>
    <w:basedOn w:val="Parastais"/>
    <w:link w:val="BalontekstsRakstz"/>
    <w:uiPriority w:val="99"/>
    <w:semiHidden/>
    <w:unhideWhenUsed/>
    <w:rsid w:val="00F64DE4"/>
    <w:pPr>
      <w:widowControl w:val="0"/>
    </w:pPr>
    <w:rPr>
      <w:rFonts w:ascii="Tahoma" w:eastAsia="Calibri" w:hAnsi="Tahoma" w:cs="Tahoma"/>
      <w:sz w:val="16"/>
      <w:szCs w:val="16"/>
      <w:lang w:val="en-US" w:eastAsia="en-US"/>
    </w:rPr>
  </w:style>
  <w:style w:type="character" w:customStyle="1" w:styleId="BalontekstsRakstz">
    <w:name w:val="Balonteksts Rakstz."/>
    <w:basedOn w:val="Noklusjumarindkopasfonts"/>
    <w:link w:val="Balonteksts"/>
    <w:uiPriority w:val="99"/>
    <w:semiHidden/>
    <w:rsid w:val="00F64DE4"/>
    <w:rPr>
      <w:rFonts w:ascii="Tahoma" w:eastAsia="Calibri" w:hAnsi="Tahoma" w:cs="Tahoma"/>
      <w:sz w:val="16"/>
      <w:szCs w:val="16"/>
      <w:lang w:val="en-US"/>
    </w:rPr>
  </w:style>
  <w:style w:type="paragraph" w:customStyle="1" w:styleId="Paraststmeklis1">
    <w:name w:val="Parasts (tīmeklis)1"/>
    <w:basedOn w:val="Parastais"/>
    <w:rsid w:val="00B844E2"/>
    <w:pPr>
      <w:spacing w:before="100" w:beforeAutospacing="1" w:after="100" w:afterAutospacing="1"/>
    </w:pPr>
    <w:rPr>
      <w:rFonts w:ascii="Helvetica" w:hAnsi="Helvetica"/>
      <w:color w:val="000000"/>
      <w:sz w:val="20"/>
      <w:szCs w:val="20"/>
    </w:rPr>
  </w:style>
  <w:style w:type="paragraph" w:customStyle="1" w:styleId="Default">
    <w:name w:val="Default"/>
    <w:rsid w:val="0003206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fr"/>
    <w:link w:val="CharCharCharChar"/>
    <w:uiPriority w:val="99"/>
    <w:qFormat/>
    <w:rsid w:val="00025346"/>
    <w:rPr>
      <w:vertAlign w:val="superscript"/>
    </w:rPr>
  </w:style>
  <w:style w:type="paragraph" w:customStyle="1" w:styleId="CharCharCharChar">
    <w:name w:val="Char Char Char Char"/>
    <w:aliases w:val="Char2"/>
    <w:basedOn w:val="Parastais"/>
    <w:next w:val="Parastais"/>
    <w:link w:val="Vresatsauce"/>
    <w:uiPriority w:val="99"/>
    <w:rsid w:val="0002534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ais"/>
    <w:link w:val="VrestekstsRakstz"/>
    <w:uiPriority w:val="99"/>
    <w:qFormat/>
    <w:rsid w:val="00025346"/>
    <w:rPr>
      <w:sz w:val="20"/>
      <w:szCs w:val="20"/>
      <w:lang w:val="en-AU"/>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rsid w:val="00025346"/>
    <w:rPr>
      <w:rFonts w:ascii="Times New Roman" w:eastAsia="Times New Roman" w:hAnsi="Times New Roman" w:cs="Times New Roman"/>
      <w:sz w:val="20"/>
      <w:szCs w:val="20"/>
      <w:lang w:val="en-AU" w:eastAsia="lv-LV"/>
    </w:rPr>
  </w:style>
  <w:style w:type="paragraph" w:customStyle="1" w:styleId="tv2132">
    <w:name w:val="tv2132"/>
    <w:basedOn w:val="Parastais"/>
    <w:rsid w:val="00720BC3"/>
    <w:pPr>
      <w:spacing w:line="360" w:lineRule="auto"/>
      <w:ind w:firstLine="272"/>
    </w:pPr>
    <w:rPr>
      <w:color w:val="414142"/>
      <w:sz w:val="18"/>
      <w:szCs w:val="18"/>
    </w:rPr>
  </w:style>
  <w:style w:type="paragraph" w:customStyle="1" w:styleId="thr">
    <w:name w:val="thr"/>
    <w:basedOn w:val="Parastais"/>
    <w:uiPriority w:val="99"/>
    <w:rsid w:val="00720BC3"/>
    <w:pPr>
      <w:spacing w:before="100" w:beforeAutospacing="1" w:after="100" w:afterAutospacing="1"/>
      <w:jc w:val="right"/>
    </w:pPr>
  </w:style>
  <w:style w:type="character" w:styleId="Komentraatsauce">
    <w:name w:val="annotation reference"/>
    <w:basedOn w:val="Noklusjumarindkopasfonts"/>
    <w:uiPriority w:val="99"/>
    <w:semiHidden/>
    <w:unhideWhenUsed/>
    <w:rsid w:val="00371DF2"/>
    <w:rPr>
      <w:sz w:val="16"/>
      <w:szCs w:val="16"/>
    </w:rPr>
  </w:style>
  <w:style w:type="paragraph" w:styleId="Komentratma">
    <w:name w:val="annotation subject"/>
    <w:basedOn w:val="Komentrateksts"/>
    <w:next w:val="Komentrateksts"/>
    <w:link w:val="KomentratmaRakstz"/>
    <w:uiPriority w:val="99"/>
    <w:semiHidden/>
    <w:unhideWhenUsed/>
    <w:rsid w:val="00371DF2"/>
    <w:rPr>
      <w:b/>
      <w:bCs/>
    </w:rPr>
  </w:style>
  <w:style w:type="character" w:customStyle="1" w:styleId="KomentratmaRakstz">
    <w:name w:val="Komentāra tēma Rakstz."/>
    <w:basedOn w:val="KomentratekstsRakstz"/>
    <w:link w:val="Komentratma"/>
    <w:uiPriority w:val="99"/>
    <w:semiHidden/>
    <w:rsid w:val="00371DF2"/>
    <w:rPr>
      <w:rFonts w:ascii="Times New Roman" w:eastAsia="Times New Roman" w:hAnsi="Times New Roman" w:cs="Times New Roman"/>
      <w:b/>
      <w:bCs/>
      <w:sz w:val="20"/>
      <w:szCs w:val="20"/>
      <w:lang w:eastAsia="lv-LV"/>
    </w:rPr>
  </w:style>
  <w:style w:type="paragraph" w:styleId="Prskatjums">
    <w:name w:val="Revision"/>
    <w:hidden/>
    <w:uiPriority w:val="99"/>
    <w:semiHidden/>
    <w:rsid w:val="00B05D89"/>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ais"/>
    <w:link w:val="PamattekstsRakstz"/>
    <w:uiPriority w:val="99"/>
    <w:unhideWhenUsed/>
    <w:rsid w:val="00D379B5"/>
    <w:pPr>
      <w:spacing w:after="120"/>
    </w:pPr>
  </w:style>
  <w:style w:type="character" w:customStyle="1" w:styleId="PamattekstsRakstz">
    <w:name w:val="Pamatteksts Rakstz."/>
    <w:basedOn w:val="Noklusjumarindkopasfonts"/>
    <w:link w:val="Pamatteksts"/>
    <w:uiPriority w:val="99"/>
    <w:rsid w:val="00D379B5"/>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Strip Char,Normal bullet 2 Char,Bullet list Char,List Paragraph1 Char"/>
    <w:basedOn w:val="Noklusjumarindkopasfonts"/>
    <w:link w:val="Sarakstarindkopa1"/>
    <w:uiPriority w:val="34"/>
    <w:locked/>
    <w:rsid w:val="009A7AEA"/>
    <w:rPr>
      <w:rFonts w:ascii="Calibri" w:hAnsi="Calibri"/>
    </w:rPr>
  </w:style>
  <w:style w:type="paragraph" w:customStyle="1" w:styleId="Sarakstarindkopa1">
    <w:name w:val="Saraksta rindkopa1"/>
    <w:aliases w:val="2,H&amp;P List Paragraph,Strip,Normal bullet 2,Bullet list,List Paragraph1"/>
    <w:basedOn w:val="Parastais"/>
    <w:link w:val="ListParagraphChar"/>
    <w:uiPriority w:val="34"/>
    <w:rsid w:val="009A7AEA"/>
    <w:pPr>
      <w:ind w:left="720"/>
      <w:contextualSpacing/>
      <w:jc w:val="both"/>
    </w:pPr>
    <w:rPr>
      <w:rFonts w:ascii="Calibri" w:eastAsiaTheme="minorHAnsi" w:hAnsi="Calibri" w:cstheme="minorBidi"/>
      <w:sz w:val="22"/>
      <w:szCs w:val="22"/>
      <w:lang w:eastAsia="en-US"/>
    </w:rPr>
  </w:style>
  <w:style w:type="character" w:customStyle="1" w:styleId="SarakstarindkopaRakstz">
    <w:name w:val="Saraksta rindkopa Rakstz."/>
    <w:aliases w:val="Colorful List - Accent 12 Rakstz."/>
    <w:link w:val="Sarakstarindkopa"/>
    <w:uiPriority w:val="34"/>
    <w:rsid w:val="000D049A"/>
    <w:rPr>
      <w:rFonts w:ascii="Calibri" w:eastAsia="Calibri" w:hAnsi="Calibri" w:cs="Times New Roman"/>
    </w:rPr>
  </w:style>
  <w:style w:type="paragraph" w:customStyle="1" w:styleId="Normal1">
    <w:name w:val="Normal1"/>
    <w:basedOn w:val="Parastais"/>
    <w:rsid w:val="00B84892"/>
    <w:pPr>
      <w:spacing w:before="100" w:beforeAutospacing="1" w:after="100" w:afterAutospacing="1"/>
    </w:pPr>
  </w:style>
  <w:style w:type="character" w:customStyle="1" w:styleId="Virsraksts3Rakstz">
    <w:name w:val="Virsraksts 3 Rakstz."/>
    <w:basedOn w:val="Noklusjumarindkopasfonts"/>
    <w:link w:val="Virsraksts3"/>
    <w:uiPriority w:val="9"/>
    <w:rsid w:val="00F13039"/>
    <w:rPr>
      <w:rFonts w:ascii="Times New Roman" w:eastAsia="Times New Roman" w:hAnsi="Times New Roman" w:cs="Times New Roman"/>
      <w:b/>
      <w:bCs/>
      <w:sz w:val="27"/>
      <w:szCs w:val="27"/>
      <w:lang w:eastAsia="lv-LV"/>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ais"/>
    <w:uiPriority w:val="99"/>
    <w:rsid w:val="00746CD9"/>
    <w:pPr>
      <w:spacing w:after="160" w:line="240" w:lineRule="exact"/>
      <w:jc w:val="both"/>
    </w:pPr>
    <w:rPr>
      <w:rFonts w:ascii="Calibri" w:eastAsia="Calibri" w:hAnsi="Calibri"/>
      <w:sz w:val="22"/>
      <w:szCs w:val="20"/>
      <w:vertAlign w:val="superscript"/>
    </w:rPr>
  </w:style>
  <w:style w:type="character" w:customStyle="1" w:styleId="Neatrisintapieminana1">
    <w:name w:val="Neatrisināta pieminēšana1"/>
    <w:basedOn w:val="Noklusjumarindkopasfonts"/>
    <w:uiPriority w:val="99"/>
    <w:semiHidden/>
    <w:unhideWhenUsed/>
    <w:rsid w:val="001D7D6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9861284">
      <w:bodyDiv w:val="1"/>
      <w:marLeft w:val="0"/>
      <w:marRight w:val="0"/>
      <w:marTop w:val="0"/>
      <w:marBottom w:val="0"/>
      <w:divBdr>
        <w:top w:val="none" w:sz="0" w:space="0" w:color="auto"/>
        <w:left w:val="none" w:sz="0" w:space="0" w:color="auto"/>
        <w:bottom w:val="none" w:sz="0" w:space="0" w:color="auto"/>
        <w:right w:val="none" w:sz="0" w:space="0" w:color="auto"/>
      </w:divBdr>
    </w:div>
    <w:div w:id="286130537">
      <w:bodyDiv w:val="1"/>
      <w:marLeft w:val="0"/>
      <w:marRight w:val="0"/>
      <w:marTop w:val="0"/>
      <w:marBottom w:val="0"/>
      <w:divBdr>
        <w:top w:val="none" w:sz="0" w:space="0" w:color="auto"/>
        <w:left w:val="none" w:sz="0" w:space="0" w:color="auto"/>
        <w:bottom w:val="none" w:sz="0" w:space="0" w:color="auto"/>
        <w:right w:val="none" w:sz="0" w:space="0" w:color="auto"/>
      </w:divBdr>
    </w:div>
    <w:div w:id="432163469">
      <w:bodyDiv w:val="1"/>
      <w:marLeft w:val="0"/>
      <w:marRight w:val="0"/>
      <w:marTop w:val="0"/>
      <w:marBottom w:val="0"/>
      <w:divBdr>
        <w:top w:val="none" w:sz="0" w:space="0" w:color="auto"/>
        <w:left w:val="none" w:sz="0" w:space="0" w:color="auto"/>
        <w:bottom w:val="none" w:sz="0" w:space="0" w:color="auto"/>
        <w:right w:val="none" w:sz="0" w:space="0" w:color="auto"/>
      </w:divBdr>
    </w:div>
    <w:div w:id="655107495">
      <w:bodyDiv w:val="1"/>
      <w:marLeft w:val="0"/>
      <w:marRight w:val="0"/>
      <w:marTop w:val="0"/>
      <w:marBottom w:val="0"/>
      <w:divBdr>
        <w:top w:val="none" w:sz="0" w:space="0" w:color="auto"/>
        <w:left w:val="none" w:sz="0" w:space="0" w:color="auto"/>
        <w:bottom w:val="none" w:sz="0" w:space="0" w:color="auto"/>
        <w:right w:val="none" w:sz="0" w:space="0" w:color="auto"/>
      </w:divBdr>
    </w:div>
    <w:div w:id="661394472">
      <w:bodyDiv w:val="1"/>
      <w:marLeft w:val="0"/>
      <w:marRight w:val="0"/>
      <w:marTop w:val="0"/>
      <w:marBottom w:val="0"/>
      <w:divBdr>
        <w:top w:val="none" w:sz="0" w:space="0" w:color="auto"/>
        <w:left w:val="none" w:sz="0" w:space="0" w:color="auto"/>
        <w:bottom w:val="none" w:sz="0" w:space="0" w:color="auto"/>
        <w:right w:val="none" w:sz="0" w:space="0" w:color="auto"/>
      </w:divBdr>
    </w:div>
    <w:div w:id="674844369">
      <w:bodyDiv w:val="1"/>
      <w:marLeft w:val="0"/>
      <w:marRight w:val="0"/>
      <w:marTop w:val="0"/>
      <w:marBottom w:val="0"/>
      <w:divBdr>
        <w:top w:val="none" w:sz="0" w:space="0" w:color="auto"/>
        <w:left w:val="none" w:sz="0" w:space="0" w:color="auto"/>
        <w:bottom w:val="none" w:sz="0" w:space="0" w:color="auto"/>
        <w:right w:val="none" w:sz="0" w:space="0" w:color="auto"/>
      </w:divBdr>
    </w:div>
    <w:div w:id="681934078">
      <w:bodyDiv w:val="1"/>
      <w:marLeft w:val="0"/>
      <w:marRight w:val="0"/>
      <w:marTop w:val="0"/>
      <w:marBottom w:val="0"/>
      <w:divBdr>
        <w:top w:val="none" w:sz="0" w:space="0" w:color="auto"/>
        <w:left w:val="none" w:sz="0" w:space="0" w:color="auto"/>
        <w:bottom w:val="none" w:sz="0" w:space="0" w:color="auto"/>
        <w:right w:val="none" w:sz="0" w:space="0" w:color="auto"/>
      </w:divBdr>
    </w:div>
    <w:div w:id="936644338">
      <w:bodyDiv w:val="1"/>
      <w:marLeft w:val="0"/>
      <w:marRight w:val="0"/>
      <w:marTop w:val="0"/>
      <w:marBottom w:val="0"/>
      <w:divBdr>
        <w:top w:val="none" w:sz="0" w:space="0" w:color="auto"/>
        <w:left w:val="none" w:sz="0" w:space="0" w:color="auto"/>
        <w:bottom w:val="none" w:sz="0" w:space="0" w:color="auto"/>
        <w:right w:val="none" w:sz="0" w:space="0" w:color="auto"/>
      </w:divBdr>
    </w:div>
    <w:div w:id="1105075289">
      <w:bodyDiv w:val="1"/>
      <w:marLeft w:val="0"/>
      <w:marRight w:val="0"/>
      <w:marTop w:val="0"/>
      <w:marBottom w:val="0"/>
      <w:divBdr>
        <w:top w:val="none" w:sz="0" w:space="0" w:color="auto"/>
        <w:left w:val="none" w:sz="0" w:space="0" w:color="auto"/>
        <w:bottom w:val="none" w:sz="0" w:space="0" w:color="auto"/>
        <w:right w:val="none" w:sz="0" w:space="0" w:color="auto"/>
      </w:divBdr>
    </w:div>
    <w:div w:id="1264530998">
      <w:bodyDiv w:val="1"/>
      <w:marLeft w:val="0"/>
      <w:marRight w:val="0"/>
      <w:marTop w:val="0"/>
      <w:marBottom w:val="0"/>
      <w:divBdr>
        <w:top w:val="none" w:sz="0" w:space="0" w:color="auto"/>
        <w:left w:val="none" w:sz="0" w:space="0" w:color="auto"/>
        <w:bottom w:val="none" w:sz="0" w:space="0" w:color="auto"/>
        <w:right w:val="none" w:sz="0" w:space="0" w:color="auto"/>
      </w:divBdr>
    </w:div>
    <w:div w:id="1268733968">
      <w:bodyDiv w:val="1"/>
      <w:marLeft w:val="0"/>
      <w:marRight w:val="0"/>
      <w:marTop w:val="0"/>
      <w:marBottom w:val="0"/>
      <w:divBdr>
        <w:top w:val="none" w:sz="0" w:space="0" w:color="auto"/>
        <w:left w:val="none" w:sz="0" w:space="0" w:color="auto"/>
        <w:bottom w:val="none" w:sz="0" w:space="0" w:color="auto"/>
        <w:right w:val="none" w:sz="0" w:space="0" w:color="auto"/>
      </w:divBdr>
    </w:div>
    <w:div w:id="1349872039">
      <w:bodyDiv w:val="1"/>
      <w:marLeft w:val="0"/>
      <w:marRight w:val="0"/>
      <w:marTop w:val="0"/>
      <w:marBottom w:val="0"/>
      <w:divBdr>
        <w:top w:val="none" w:sz="0" w:space="0" w:color="auto"/>
        <w:left w:val="none" w:sz="0" w:space="0" w:color="auto"/>
        <w:bottom w:val="none" w:sz="0" w:space="0" w:color="auto"/>
        <w:right w:val="none" w:sz="0" w:space="0" w:color="auto"/>
      </w:divBdr>
    </w:div>
    <w:div w:id="1359156629">
      <w:bodyDiv w:val="1"/>
      <w:marLeft w:val="0"/>
      <w:marRight w:val="0"/>
      <w:marTop w:val="0"/>
      <w:marBottom w:val="0"/>
      <w:divBdr>
        <w:top w:val="none" w:sz="0" w:space="0" w:color="auto"/>
        <w:left w:val="none" w:sz="0" w:space="0" w:color="auto"/>
        <w:bottom w:val="none" w:sz="0" w:space="0" w:color="auto"/>
        <w:right w:val="none" w:sz="0" w:space="0" w:color="auto"/>
      </w:divBdr>
    </w:div>
    <w:div w:id="1560363282">
      <w:bodyDiv w:val="1"/>
      <w:marLeft w:val="0"/>
      <w:marRight w:val="0"/>
      <w:marTop w:val="0"/>
      <w:marBottom w:val="0"/>
      <w:divBdr>
        <w:top w:val="none" w:sz="0" w:space="0" w:color="auto"/>
        <w:left w:val="none" w:sz="0" w:space="0" w:color="auto"/>
        <w:bottom w:val="none" w:sz="0" w:space="0" w:color="auto"/>
        <w:right w:val="none" w:sz="0" w:space="0" w:color="auto"/>
      </w:divBdr>
    </w:div>
    <w:div w:id="1886216567">
      <w:bodyDiv w:val="1"/>
      <w:marLeft w:val="0"/>
      <w:marRight w:val="0"/>
      <w:marTop w:val="0"/>
      <w:marBottom w:val="0"/>
      <w:divBdr>
        <w:top w:val="none" w:sz="0" w:space="0" w:color="auto"/>
        <w:left w:val="none" w:sz="0" w:space="0" w:color="auto"/>
        <w:bottom w:val="none" w:sz="0" w:space="0" w:color="auto"/>
        <w:right w:val="none" w:sz="0" w:space="0" w:color="auto"/>
      </w:divBdr>
    </w:div>
    <w:div w:id="1918901994">
      <w:bodyDiv w:val="1"/>
      <w:marLeft w:val="0"/>
      <w:marRight w:val="0"/>
      <w:marTop w:val="0"/>
      <w:marBottom w:val="0"/>
      <w:divBdr>
        <w:top w:val="none" w:sz="0" w:space="0" w:color="auto"/>
        <w:left w:val="none" w:sz="0" w:space="0" w:color="auto"/>
        <w:bottom w:val="none" w:sz="0" w:space="0" w:color="auto"/>
        <w:right w:val="none" w:sz="0" w:space="0" w:color="auto"/>
      </w:divBdr>
    </w:div>
    <w:div w:id="1925188484">
      <w:bodyDiv w:val="1"/>
      <w:marLeft w:val="0"/>
      <w:marRight w:val="0"/>
      <w:marTop w:val="0"/>
      <w:marBottom w:val="0"/>
      <w:divBdr>
        <w:top w:val="none" w:sz="0" w:space="0" w:color="auto"/>
        <w:left w:val="none" w:sz="0" w:space="0" w:color="auto"/>
        <w:bottom w:val="none" w:sz="0" w:space="0" w:color="auto"/>
        <w:right w:val="none" w:sz="0" w:space="0" w:color="auto"/>
      </w:divBdr>
    </w:div>
    <w:div w:id="211551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ldis.Zarins@k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9</Pages>
  <Words>10894</Words>
  <Characters>6210</Characters>
  <Application>Microsoft Office Word</Application>
  <DocSecurity>0</DocSecurity>
  <Lines>51</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Izziņa par atzinumos sniegtajiem iebildumiem par Likumprojektu„Grozījumi Autortiesību likumā” un sākotnējās ietekmes novērtējuma ziņojumu (anotāciju)</vt:lpstr>
      <vt:lpstr>Izziņa par atzinumos sniegtajiem iebildumiem par Likumprojektu„Grozījumi Autortiesību likumā” un sākotnējās ietekmes novērtējuma ziņojumu (anotāciju)</vt:lpstr>
    </vt:vector>
  </TitlesOfParts>
  <Company>LR Kultūras Ministrija</Company>
  <LinksUpToDate>false</LinksUpToDate>
  <CharactersWithSpaces>17070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Likumprojektu„Grozījumi Autortiesību likumā” un sākotnējās ietekmes novērtējuma ziņojumu (anotāciju)</dc:title>
  <dc:subject>Izziņa</dc:subject>
  <dc:creator>Uldis Zariņš</dc:creator>
  <cp:lastModifiedBy>inesed</cp:lastModifiedBy>
  <cp:revision>15</cp:revision>
  <cp:lastPrinted>2018-03-05T07:30:00Z</cp:lastPrinted>
  <dcterms:created xsi:type="dcterms:W3CDTF">2020-04-06T09:39:00Z</dcterms:created>
  <dcterms:modified xsi:type="dcterms:W3CDTF">2020-04-06T12:48:00Z</dcterms:modified>
</cp:coreProperties>
</file>