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4D27" w14:textId="33398D91" w:rsidR="00801BE7" w:rsidRPr="00801BE7" w:rsidRDefault="0058158C" w:rsidP="00CC540D">
      <w:pPr>
        <w:pStyle w:val="Title"/>
      </w:pPr>
      <w:r>
        <w:t>K</w:t>
      </w:r>
      <w:r w:rsidR="00477D91">
        <w:t>onceptuāl</w:t>
      </w:r>
      <w:r>
        <w:t>ais</w:t>
      </w:r>
      <w:r w:rsidR="00B77345">
        <w:t xml:space="preserve"> </w:t>
      </w:r>
      <w:r w:rsidR="00801BE7" w:rsidRPr="00801BE7">
        <w:t>ziņojum</w:t>
      </w:r>
      <w:r>
        <w:t>s</w:t>
      </w:r>
    </w:p>
    <w:p w14:paraId="5F04A204" w14:textId="105F2D7A" w:rsidR="00D61A9D" w:rsidRDefault="00801BE7" w:rsidP="00CC540D">
      <w:pPr>
        <w:pStyle w:val="Title"/>
      </w:pPr>
      <w:r w:rsidRPr="00801BE7">
        <w:t>“</w:t>
      </w:r>
      <w:r w:rsidR="0058158C">
        <w:t>Par v</w:t>
      </w:r>
      <w:r w:rsidR="00B77345" w:rsidRPr="00B77345">
        <w:t>alsts un pašvaldību kapitā</w:t>
      </w:r>
      <w:r w:rsidR="00B77345">
        <w:t>lsabiedrību pārvaldības politik</w:t>
      </w:r>
      <w:r w:rsidR="0058158C">
        <w:t xml:space="preserve">u, valsts kapitālsabiedrību iedalījumu un </w:t>
      </w:r>
      <w:r w:rsidR="0058158C" w:rsidRPr="0058158C">
        <w:t>valsts kapitālsabiedrību pārvaldības funkciju pakāpenisku centralizāciju</w:t>
      </w:r>
      <w:r w:rsidRPr="002019A6">
        <w:t>”</w:t>
      </w:r>
    </w:p>
    <w:p w14:paraId="4FC84CEB" w14:textId="77777777" w:rsidR="005666F5" w:rsidRPr="00581FEF" w:rsidRDefault="005666F5" w:rsidP="00581FEF">
      <w:pPr>
        <w:spacing w:line="276" w:lineRule="auto"/>
        <w:rPr>
          <w:rFonts w:ascii="Times New Roman" w:hAnsi="Times New Roman"/>
          <w:sz w:val="24"/>
          <w:szCs w:val="24"/>
        </w:rPr>
      </w:pPr>
    </w:p>
    <w:p w14:paraId="27DC9E72" w14:textId="369BE6F3" w:rsidR="008D6DD2" w:rsidRDefault="008D6DD2" w:rsidP="008D6DD2">
      <w:pPr>
        <w:spacing w:line="276" w:lineRule="auto"/>
        <w:ind w:firstLine="720"/>
        <w:jc w:val="both"/>
        <w:rPr>
          <w:rFonts w:ascii="Times New Roman" w:hAnsi="Times New Roman"/>
          <w:bCs/>
          <w:sz w:val="24"/>
          <w:szCs w:val="24"/>
        </w:rPr>
      </w:pPr>
      <w:r w:rsidRPr="009711E1">
        <w:rPr>
          <w:rFonts w:ascii="Times New Roman" w:hAnsi="Times New Roman"/>
          <w:bCs/>
          <w:sz w:val="24"/>
          <w:szCs w:val="24"/>
        </w:rPr>
        <w:t xml:space="preserve">Pārresoru koordinācijas centrs (turpmāk – PKC) atbilstoši Deklarācijas par Krišjāņa Artūra Kariņa vadītā Ministru kabineta iecerēto darbību </w:t>
      </w:r>
      <w:r>
        <w:rPr>
          <w:rFonts w:ascii="Times New Roman" w:hAnsi="Times New Roman"/>
          <w:bCs/>
          <w:sz w:val="24"/>
          <w:szCs w:val="24"/>
        </w:rPr>
        <w:t xml:space="preserve">238. un </w:t>
      </w:r>
      <w:r w:rsidRPr="009711E1">
        <w:rPr>
          <w:rFonts w:ascii="Times New Roman" w:hAnsi="Times New Roman"/>
          <w:bCs/>
          <w:sz w:val="24"/>
          <w:szCs w:val="24"/>
        </w:rPr>
        <w:t>239.punkt</w:t>
      </w:r>
      <w:r>
        <w:rPr>
          <w:rFonts w:ascii="Times New Roman" w:hAnsi="Times New Roman"/>
          <w:bCs/>
          <w:sz w:val="24"/>
          <w:szCs w:val="24"/>
        </w:rPr>
        <w:t xml:space="preserve">am </w:t>
      </w:r>
      <w:r w:rsidRPr="009711E1">
        <w:rPr>
          <w:rFonts w:ascii="Times New Roman" w:hAnsi="Times New Roman"/>
          <w:bCs/>
          <w:sz w:val="24"/>
          <w:szCs w:val="24"/>
        </w:rPr>
        <w:t xml:space="preserve">ir izstrādājis </w:t>
      </w:r>
      <w:r>
        <w:rPr>
          <w:rFonts w:ascii="Times New Roman" w:hAnsi="Times New Roman"/>
          <w:bCs/>
          <w:sz w:val="24"/>
          <w:szCs w:val="24"/>
        </w:rPr>
        <w:t>konceptuāl</w:t>
      </w:r>
      <w:r w:rsidRPr="009711E1">
        <w:rPr>
          <w:rFonts w:ascii="Times New Roman" w:hAnsi="Times New Roman"/>
          <w:bCs/>
          <w:sz w:val="24"/>
          <w:szCs w:val="24"/>
        </w:rPr>
        <w:t xml:space="preserve">o ziņojumu par iespējamiem risinājumiem, lai </w:t>
      </w:r>
      <w:r>
        <w:rPr>
          <w:rFonts w:ascii="Times New Roman" w:hAnsi="Times New Roman"/>
          <w:bCs/>
          <w:sz w:val="24"/>
          <w:szCs w:val="24"/>
        </w:rPr>
        <w:t xml:space="preserve">turpinātu Ekonomiskās sadarbības un attīstības organizācijas (ESAO, angliski – </w:t>
      </w:r>
      <w:r w:rsidRPr="00477D91">
        <w:rPr>
          <w:rFonts w:ascii="Times New Roman" w:hAnsi="Times New Roman"/>
          <w:bCs/>
          <w:sz w:val="24"/>
          <w:szCs w:val="24"/>
        </w:rPr>
        <w:t>OECD</w:t>
      </w:r>
      <w:r>
        <w:rPr>
          <w:rFonts w:ascii="Times New Roman" w:hAnsi="Times New Roman"/>
          <w:bCs/>
          <w:sz w:val="24"/>
          <w:szCs w:val="24"/>
        </w:rPr>
        <w:t>)</w:t>
      </w:r>
      <w:r w:rsidRPr="00477D91">
        <w:rPr>
          <w:rFonts w:ascii="Times New Roman" w:hAnsi="Times New Roman"/>
          <w:bCs/>
          <w:sz w:val="24"/>
          <w:szCs w:val="24"/>
        </w:rPr>
        <w:t xml:space="preserve"> vadlīnijās</w:t>
      </w:r>
      <w:r>
        <w:rPr>
          <w:rStyle w:val="FootnoteReference"/>
          <w:rFonts w:ascii="Times New Roman" w:hAnsi="Times New Roman"/>
          <w:bCs/>
          <w:sz w:val="24"/>
          <w:szCs w:val="24"/>
        </w:rPr>
        <w:footnoteReference w:id="1"/>
      </w:r>
      <w:r w:rsidRPr="00477D91">
        <w:rPr>
          <w:rFonts w:ascii="Times New Roman" w:hAnsi="Times New Roman"/>
          <w:bCs/>
          <w:sz w:val="24"/>
          <w:szCs w:val="24"/>
        </w:rPr>
        <w:t xml:space="preserve"> iekļauto labas korporatīvās pārvaldības principu ieviešanu valsts un pašvaldību kapitālsabiedrībās</w:t>
      </w:r>
      <w:r>
        <w:rPr>
          <w:rFonts w:ascii="Times New Roman" w:hAnsi="Times New Roman"/>
          <w:bCs/>
          <w:sz w:val="24"/>
          <w:szCs w:val="24"/>
        </w:rPr>
        <w:t xml:space="preserve">, kā arī </w:t>
      </w:r>
      <w:r w:rsidRPr="009711E1">
        <w:rPr>
          <w:rFonts w:ascii="Times New Roman" w:hAnsi="Times New Roman"/>
          <w:bCs/>
          <w:sz w:val="24"/>
          <w:szCs w:val="24"/>
        </w:rPr>
        <w:t xml:space="preserve">nodrošinātu </w:t>
      </w:r>
      <w:r w:rsidRPr="009711E1">
        <w:rPr>
          <w:rFonts w:ascii="Times New Roman" w:hAnsi="Times New Roman"/>
          <w:sz w:val="24"/>
          <w:szCs w:val="24"/>
        </w:rPr>
        <w:t>virzību uz brīvā tirgus apstākļos darbojošos vai tādu valsts kapitālsabiedrību pārvaldības funkciju pakāpenisku centralizāciju, kuras neīsteno valsts politiku attiecīgajā nozarē, uzsākot valsts kapitāla daļu turētāja funkciju pakāpenisku nodošanu vienam profesionālam valsts kapitāldaļu turētājam</w:t>
      </w:r>
      <w:r w:rsidRPr="009711E1">
        <w:rPr>
          <w:rFonts w:ascii="Times New Roman" w:hAnsi="Times New Roman"/>
          <w:bCs/>
          <w:sz w:val="24"/>
          <w:szCs w:val="24"/>
        </w:rPr>
        <w:t xml:space="preserve">. </w:t>
      </w:r>
    </w:p>
    <w:p w14:paraId="55B7539B" w14:textId="77777777" w:rsidR="008D6DD2" w:rsidRPr="009711E1" w:rsidRDefault="008D6DD2" w:rsidP="008D6DD2">
      <w:pPr>
        <w:spacing w:line="276" w:lineRule="auto"/>
        <w:ind w:firstLine="720"/>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169"/>
        <w:gridCol w:w="3221"/>
        <w:gridCol w:w="2943"/>
        <w:gridCol w:w="1728"/>
      </w:tblGrid>
      <w:tr w:rsidR="008D6DD2" w:rsidRPr="00A66B1F" w14:paraId="035C4822" w14:textId="77777777" w:rsidTr="00DF7ACC">
        <w:trPr>
          <w:trHeight w:val="534"/>
        </w:trPr>
        <w:tc>
          <w:tcPr>
            <w:tcW w:w="1169" w:type="dxa"/>
            <w:hideMark/>
          </w:tcPr>
          <w:p w14:paraId="750F3321" w14:textId="77777777" w:rsidR="008D6DD2" w:rsidRPr="00A66B1F" w:rsidRDefault="008D6DD2" w:rsidP="00DF7ACC">
            <w:pPr>
              <w:spacing w:line="276" w:lineRule="auto"/>
              <w:rPr>
                <w:rFonts w:ascii="Times New Roman" w:hAnsi="Times New Roman"/>
                <w:bCs/>
                <w:szCs w:val="24"/>
              </w:rPr>
            </w:pPr>
            <w:r w:rsidRPr="00A66B1F">
              <w:rPr>
                <w:rFonts w:ascii="Times New Roman" w:hAnsi="Times New Roman"/>
                <w:bCs/>
                <w:szCs w:val="24"/>
              </w:rPr>
              <w:t>Pasākuma numurs</w:t>
            </w:r>
          </w:p>
        </w:tc>
        <w:tc>
          <w:tcPr>
            <w:tcW w:w="3221" w:type="dxa"/>
            <w:hideMark/>
          </w:tcPr>
          <w:p w14:paraId="63296050" w14:textId="77777777" w:rsidR="008D6DD2" w:rsidRPr="00A66B1F" w:rsidRDefault="008D6DD2" w:rsidP="00DF7ACC">
            <w:pPr>
              <w:spacing w:line="276" w:lineRule="auto"/>
              <w:rPr>
                <w:rFonts w:ascii="Times New Roman" w:hAnsi="Times New Roman"/>
                <w:bCs/>
                <w:szCs w:val="24"/>
              </w:rPr>
            </w:pPr>
            <w:r w:rsidRPr="00A66B1F">
              <w:rPr>
                <w:rFonts w:ascii="Times New Roman" w:hAnsi="Times New Roman"/>
                <w:bCs/>
                <w:szCs w:val="24"/>
              </w:rPr>
              <w:t>Deklarācijā dotais uzdevums</w:t>
            </w:r>
          </w:p>
        </w:tc>
        <w:tc>
          <w:tcPr>
            <w:tcW w:w="2943" w:type="dxa"/>
            <w:hideMark/>
          </w:tcPr>
          <w:p w14:paraId="4560C97C" w14:textId="77777777" w:rsidR="008D6DD2" w:rsidRPr="00A66B1F" w:rsidRDefault="008D6DD2" w:rsidP="00DF7ACC">
            <w:pPr>
              <w:spacing w:line="276" w:lineRule="auto"/>
              <w:rPr>
                <w:rFonts w:ascii="Times New Roman" w:hAnsi="Times New Roman"/>
                <w:bCs/>
                <w:szCs w:val="24"/>
              </w:rPr>
            </w:pPr>
            <w:r w:rsidRPr="00A66B1F">
              <w:rPr>
                <w:rFonts w:ascii="Times New Roman" w:hAnsi="Times New Roman"/>
                <w:bCs/>
                <w:szCs w:val="24"/>
              </w:rPr>
              <w:t xml:space="preserve">Rīcības plāna pasākums </w:t>
            </w:r>
          </w:p>
        </w:tc>
        <w:tc>
          <w:tcPr>
            <w:tcW w:w="1728" w:type="dxa"/>
            <w:hideMark/>
          </w:tcPr>
          <w:p w14:paraId="2D1E6D85" w14:textId="77777777" w:rsidR="008D6DD2" w:rsidRPr="00A66B1F" w:rsidRDefault="008D6DD2" w:rsidP="00DF7ACC">
            <w:pPr>
              <w:spacing w:line="276" w:lineRule="auto"/>
              <w:rPr>
                <w:rFonts w:ascii="Times New Roman" w:hAnsi="Times New Roman"/>
                <w:bCs/>
                <w:szCs w:val="24"/>
              </w:rPr>
            </w:pPr>
            <w:r w:rsidRPr="00A66B1F">
              <w:rPr>
                <w:rFonts w:ascii="Times New Roman" w:hAnsi="Times New Roman"/>
                <w:bCs/>
                <w:szCs w:val="24"/>
              </w:rPr>
              <w:t>Darbības rezultāts</w:t>
            </w:r>
          </w:p>
        </w:tc>
      </w:tr>
      <w:tr w:rsidR="008D6DD2" w:rsidRPr="00A66B1F" w14:paraId="4E505F78" w14:textId="77777777" w:rsidTr="00DF7ACC">
        <w:trPr>
          <w:trHeight w:val="534"/>
        </w:trPr>
        <w:tc>
          <w:tcPr>
            <w:tcW w:w="1169" w:type="dxa"/>
          </w:tcPr>
          <w:p w14:paraId="3AE6CF80" w14:textId="3E29609E" w:rsidR="008D6DD2" w:rsidRPr="00A66B1F" w:rsidRDefault="008D6DD2" w:rsidP="008D6DD2">
            <w:pPr>
              <w:spacing w:line="276" w:lineRule="auto"/>
              <w:rPr>
                <w:rFonts w:ascii="Times New Roman" w:hAnsi="Times New Roman"/>
                <w:bCs/>
                <w:szCs w:val="24"/>
              </w:rPr>
            </w:pPr>
            <w:r>
              <w:rPr>
                <w:rFonts w:ascii="Times New Roman" w:hAnsi="Times New Roman"/>
                <w:bCs/>
                <w:szCs w:val="24"/>
              </w:rPr>
              <w:t>238.1.</w:t>
            </w:r>
          </w:p>
        </w:tc>
        <w:tc>
          <w:tcPr>
            <w:tcW w:w="3221" w:type="dxa"/>
          </w:tcPr>
          <w:p w14:paraId="43B324DC" w14:textId="6F4EE063" w:rsidR="008D6DD2" w:rsidRPr="008D6DD2" w:rsidRDefault="008D6DD2" w:rsidP="008D6DD2">
            <w:pPr>
              <w:pStyle w:val="Punkti"/>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D6DD2">
              <w:rPr>
                <w:sz w:val="20"/>
                <w:szCs w:val="20"/>
              </w:rPr>
              <w:t>Turpināsim OECD vadlīnijās iekļauto labas korporatīvās pārvaldības principu ieviešanu valsts un pašvaldību kapitālsabiedrībās un sekmēsim valsts kapitālsabiedrību vērtības pieaugumu, stiprinot valsti kā aktīvu un informētu īpašnieku un izstrādājot skaidru valsts un pašvaldību kapitālsabiedrību pārvaldības politiku.</w:t>
            </w:r>
          </w:p>
        </w:tc>
        <w:tc>
          <w:tcPr>
            <w:tcW w:w="2943" w:type="dxa"/>
          </w:tcPr>
          <w:p w14:paraId="4A99F113" w14:textId="3B232D99" w:rsidR="008D6DD2" w:rsidRPr="008D6DD2" w:rsidRDefault="008D6DD2" w:rsidP="008D6DD2">
            <w:pPr>
              <w:rPr>
                <w:rFonts w:ascii="Times New Roman" w:hAnsi="Times New Roman"/>
                <w:szCs w:val="24"/>
              </w:rPr>
            </w:pPr>
            <w:r w:rsidRPr="008D6DD2">
              <w:rPr>
                <w:rFonts w:ascii="Times New Roman" w:hAnsi="Times New Roman"/>
                <w:szCs w:val="24"/>
              </w:rPr>
              <w:t>Izstrādāt skaidru valsts un pašvaldību kapitālsabiedrību pārvaldības politiku, nosakot valsts kapitālsabiedrību iedalījumu, ņemot vērā to stratēģisko nozīmi, darbību konkurences apstākļos, valsts deleģēto uzdevumu īpatsvaru</w:t>
            </w:r>
          </w:p>
        </w:tc>
        <w:tc>
          <w:tcPr>
            <w:tcW w:w="1728" w:type="dxa"/>
          </w:tcPr>
          <w:p w14:paraId="0EC247FD" w14:textId="6BBD0E8E" w:rsidR="008D6DD2" w:rsidRPr="008D6DD2" w:rsidRDefault="008D6DD2" w:rsidP="008D6DD2">
            <w:pPr>
              <w:spacing w:after="240"/>
              <w:rPr>
                <w:rFonts w:ascii="Times New Roman" w:hAnsi="Times New Roman"/>
                <w:szCs w:val="24"/>
              </w:rPr>
            </w:pPr>
            <w:r w:rsidRPr="00477D91">
              <w:rPr>
                <w:rFonts w:ascii="Times New Roman" w:hAnsi="Times New Roman"/>
                <w:szCs w:val="24"/>
              </w:rPr>
              <w:t>Iesniegts izskatīšanai MK konceptuālais ziņojums</w:t>
            </w:r>
          </w:p>
        </w:tc>
      </w:tr>
      <w:tr w:rsidR="008D6DD2" w:rsidRPr="00A66B1F" w14:paraId="537E5190" w14:textId="77777777" w:rsidTr="00DF7ACC">
        <w:trPr>
          <w:trHeight w:val="2621"/>
        </w:trPr>
        <w:tc>
          <w:tcPr>
            <w:tcW w:w="1169" w:type="dxa"/>
            <w:hideMark/>
          </w:tcPr>
          <w:p w14:paraId="0647F867" w14:textId="77777777" w:rsidR="008D6DD2" w:rsidRPr="00A66B1F" w:rsidRDefault="008D6DD2" w:rsidP="00DF7ACC">
            <w:pPr>
              <w:rPr>
                <w:rFonts w:ascii="Times New Roman" w:hAnsi="Times New Roman"/>
                <w:szCs w:val="24"/>
              </w:rPr>
            </w:pPr>
            <w:r>
              <w:rPr>
                <w:rFonts w:ascii="Times New Roman" w:hAnsi="Times New Roman"/>
                <w:szCs w:val="24"/>
              </w:rPr>
              <w:t>23</w:t>
            </w:r>
            <w:r w:rsidRPr="00A66B1F">
              <w:rPr>
                <w:rFonts w:ascii="Times New Roman" w:hAnsi="Times New Roman"/>
                <w:szCs w:val="24"/>
              </w:rPr>
              <w:t>9.</w:t>
            </w:r>
            <w:r>
              <w:rPr>
                <w:rFonts w:ascii="Times New Roman" w:hAnsi="Times New Roman"/>
                <w:szCs w:val="24"/>
              </w:rPr>
              <w:t>1.</w:t>
            </w:r>
          </w:p>
        </w:tc>
        <w:tc>
          <w:tcPr>
            <w:tcW w:w="3221" w:type="dxa"/>
            <w:hideMark/>
          </w:tcPr>
          <w:p w14:paraId="121135CD" w14:textId="77777777" w:rsidR="008D6DD2" w:rsidRPr="00477D91" w:rsidRDefault="008D6DD2" w:rsidP="00DF7ACC">
            <w:pPr>
              <w:pStyle w:val="Punkti"/>
              <w:numPr>
                <w:ilvl w:val="0"/>
                <w:numId w:val="0"/>
              </w:numPr>
              <w:rPr>
                <w:sz w:val="20"/>
                <w:szCs w:val="20"/>
              </w:rPr>
            </w:pPr>
            <w:r w:rsidRPr="00477D91">
              <w:rPr>
                <w:sz w:val="20"/>
                <w:szCs w:val="20"/>
              </w:rPr>
              <w:t>Nodrošināsim virzību uz brīvā tirgus apstākļos darbojošos vai tādu valsts kapitālsabiedrību pārvaldības funkciju pakāpenisku centralizāciju, kuras neīsteno valsts politiku attiecīgajā nozarē, uzsākot valsts kapitāla daļu turētāja funkciju pakāpenisku nodošanu vienam profesionālam valsts kapitāldaļu turētājam.</w:t>
            </w:r>
          </w:p>
          <w:p w14:paraId="3949BDA8" w14:textId="77777777" w:rsidR="008D6DD2" w:rsidRPr="00A66B1F" w:rsidRDefault="008D6DD2" w:rsidP="00DF7ACC">
            <w:pPr>
              <w:rPr>
                <w:rFonts w:ascii="Times New Roman" w:hAnsi="Times New Roman"/>
                <w:szCs w:val="24"/>
              </w:rPr>
            </w:pPr>
          </w:p>
        </w:tc>
        <w:tc>
          <w:tcPr>
            <w:tcW w:w="2943" w:type="dxa"/>
            <w:hideMark/>
          </w:tcPr>
          <w:p w14:paraId="5CFDBB1C" w14:textId="77777777" w:rsidR="008D6DD2" w:rsidRPr="00A66B1F" w:rsidRDefault="008D6DD2" w:rsidP="00DF7ACC">
            <w:pPr>
              <w:rPr>
                <w:rFonts w:ascii="Times New Roman" w:hAnsi="Times New Roman"/>
                <w:szCs w:val="24"/>
              </w:rPr>
            </w:pPr>
            <w:r w:rsidRPr="00477D91">
              <w:rPr>
                <w:rFonts w:ascii="Times New Roman" w:hAnsi="Times New Roman"/>
                <w:szCs w:val="24"/>
              </w:rPr>
              <w:t>Sagatavot priekšlikumus viena profesionāla kapitāla daļu turētāja noteikšanai, kura turējumā tiktu nodotas kapitālsabiedrības, kuras darbojas konkurences apstākļos, kā arī tās kapitālsabiedrības, kuras neīsteno valsts politiku attiecīgajā nozarē</w:t>
            </w:r>
          </w:p>
        </w:tc>
        <w:tc>
          <w:tcPr>
            <w:tcW w:w="1728" w:type="dxa"/>
            <w:hideMark/>
          </w:tcPr>
          <w:p w14:paraId="0CFFFC4A" w14:textId="77777777" w:rsidR="008D6DD2" w:rsidRPr="00A66B1F" w:rsidRDefault="008D6DD2" w:rsidP="00DF7ACC">
            <w:pPr>
              <w:spacing w:after="240"/>
              <w:rPr>
                <w:rFonts w:ascii="Times New Roman" w:hAnsi="Times New Roman"/>
                <w:szCs w:val="24"/>
              </w:rPr>
            </w:pPr>
            <w:r w:rsidRPr="00477D91">
              <w:rPr>
                <w:rFonts w:ascii="Times New Roman" w:hAnsi="Times New Roman"/>
                <w:szCs w:val="24"/>
              </w:rPr>
              <w:t>Iesniegts izskatīšanai MK konceptuālais ziņojums</w:t>
            </w:r>
          </w:p>
        </w:tc>
      </w:tr>
    </w:tbl>
    <w:p w14:paraId="288F6470" w14:textId="77777777" w:rsidR="008D6DD2" w:rsidRDefault="008D6DD2" w:rsidP="00F246E9">
      <w:pPr>
        <w:spacing w:line="276" w:lineRule="auto"/>
        <w:ind w:firstLine="720"/>
        <w:jc w:val="both"/>
        <w:rPr>
          <w:rFonts w:ascii="Times New Roman" w:hAnsi="Times New Roman"/>
          <w:bCs/>
          <w:sz w:val="24"/>
          <w:szCs w:val="24"/>
        </w:rPr>
      </w:pPr>
    </w:p>
    <w:p w14:paraId="13625427" w14:textId="77777777" w:rsidR="00941AEA" w:rsidRDefault="008D6DD2" w:rsidP="00941AEA">
      <w:pPr>
        <w:spacing w:line="276" w:lineRule="auto"/>
        <w:ind w:firstLine="720"/>
        <w:jc w:val="both"/>
        <w:rPr>
          <w:rFonts w:ascii="Times New Roman" w:hAnsi="Times New Roman"/>
          <w:bCs/>
          <w:sz w:val="24"/>
          <w:szCs w:val="24"/>
        </w:rPr>
      </w:pPr>
      <w:r>
        <w:rPr>
          <w:rFonts w:ascii="Times New Roman" w:hAnsi="Times New Roman"/>
          <w:bCs/>
          <w:sz w:val="24"/>
          <w:szCs w:val="24"/>
        </w:rPr>
        <w:t xml:space="preserve">Publiskas personas kapitāla daļu un kapitālsabiedrību pārvaldības likums un uz tā </w:t>
      </w:r>
      <w:r w:rsidRPr="008A78FF">
        <w:rPr>
          <w:rFonts w:ascii="Times New Roman" w:hAnsi="Times New Roman"/>
          <w:bCs/>
          <w:sz w:val="24"/>
          <w:szCs w:val="24"/>
        </w:rPr>
        <w:t xml:space="preserve">pamata </w:t>
      </w:r>
      <w:r>
        <w:rPr>
          <w:rFonts w:ascii="Times New Roman" w:hAnsi="Times New Roman"/>
          <w:bCs/>
          <w:sz w:val="24"/>
          <w:szCs w:val="24"/>
        </w:rPr>
        <w:t xml:space="preserve">izdotie </w:t>
      </w:r>
      <w:r w:rsidRPr="008A78FF">
        <w:rPr>
          <w:rFonts w:ascii="Times New Roman" w:hAnsi="Times New Roman"/>
          <w:bCs/>
          <w:sz w:val="24"/>
          <w:szCs w:val="24"/>
        </w:rPr>
        <w:t xml:space="preserve">Ministru Kabineta noteikumi </w:t>
      </w:r>
      <w:r>
        <w:rPr>
          <w:rFonts w:ascii="Times New Roman" w:hAnsi="Times New Roman"/>
          <w:bCs/>
          <w:sz w:val="24"/>
          <w:szCs w:val="24"/>
        </w:rPr>
        <w:t xml:space="preserve">un PKC </w:t>
      </w:r>
      <w:r w:rsidRPr="008A78FF">
        <w:rPr>
          <w:rFonts w:ascii="Times New Roman" w:hAnsi="Times New Roman"/>
          <w:bCs/>
          <w:sz w:val="24"/>
          <w:szCs w:val="24"/>
        </w:rPr>
        <w:t>izstrādātās va</w:t>
      </w:r>
      <w:r>
        <w:rPr>
          <w:rFonts w:ascii="Times New Roman" w:hAnsi="Times New Roman"/>
          <w:bCs/>
          <w:sz w:val="24"/>
          <w:szCs w:val="24"/>
        </w:rPr>
        <w:t>dl</w:t>
      </w:r>
      <w:r w:rsidRPr="008A78FF">
        <w:rPr>
          <w:rFonts w:ascii="Times New Roman" w:hAnsi="Times New Roman"/>
          <w:bCs/>
          <w:sz w:val="24"/>
          <w:szCs w:val="24"/>
        </w:rPr>
        <w:t xml:space="preserve">īnijas </w:t>
      </w:r>
      <w:r>
        <w:rPr>
          <w:rFonts w:ascii="Times New Roman" w:hAnsi="Times New Roman"/>
          <w:bCs/>
          <w:sz w:val="24"/>
          <w:szCs w:val="24"/>
        </w:rPr>
        <w:t xml:space="preserve">veido pamata ietvaru publiskas personas kapitālsabiedrību pārvaldībai. Minētais ietvars tika izveidots laikā, kad Latvija gatavojās iestāties OECD, un pilnveidots pēc Latvijas uzņemšanas OECD, OECD darba grupai valsts kapitālsabiedrību korporatīvās pārvaldības un privatizācijas prakses jautājumos secinot, ka Latvijas paveiktais ievērojami tuvina valsti OECD vadlīniju noteiktajiem standartiem valsts kapitālsabiedrību pārvaldībā. Pēc Latvijas uzņemšanas OECD šis ietvars ticis pilnveidots, papildinot informācijas atklātības prasības, kā arī nozīmīgu normatīvā regulējuma daļu nosakot kā obligāti piemērojamu attiecībā uz pašvaldību kapitālsabiedrību pārvaldību. </w:t>
      </w:r>
      <w:r>
        <w:rPr>
          <w:rFonts w:ascii="Times New Roman" w:hAnsi="Times New Roman"/>
          <w:bCs/>
          <w:sz w:val="24"/>
          <w:szCs w:val="24"/>
        </w:rPr>
        <w:lastRenderedPageBreak/>
        <w:t xml:space="preserve">Vienlaikus, ievērojot turpmākas iespējas pilnveidot valsts kapitālsabiedrību pārvaldību atbilstoši labākajiem OECD valstu paraugiem un </w:t>
      </w:r>
      <w:r w:rsidRPr="009711E1">
        <w:rPr>
          <w:rFonts w:ascii="Times New Roman" w:hAnsi="Times New Roman"/>
          <w:bCs/>
          <w:sz w:val="24"/>
          <w:szCs w:val="24"/>
        </w:rPr>
        <w:t>Deklarāci</w:t>
      </w:r>
      <w:r>
        <w:rPr>
          <w:rFonts w:ascii="Times New Roman" w:hAnsi="Times New Roman"/>
          <w:bCs/>
          <w:sz w:val="24"/>
          <w:szCs w:val="24"/>
        </w:rPr>
        <w:t>jā</w:t>
      </w:r>
      <w:r w:rsidRPr="009711E1">
        <w:rPr>
          <w:rFonts w:ascii="Times New Roman" w:hAnsi="Times New Roman"/>
          <w:bCs/>
          <w:sz w:val="24"/>
          <w:szCs w:val="24"/>
        </w:rPr>
        <w:t xml:space="preserve"> par Krišjāņa Artūra Kariņa vadītā Ministru kabineta iecerēto darbību</w:t>
      </w:r>
      <w:r>
        <w:rPr>
          <w:rFonts w:ascii="Times New Roman" w:hAnsi="Times New Roman"/>
          <w:bCs/>
          <w:sz w:val="24"/>
          <w:szCs w:val="24"/>
        </w:rPr>
        <w:t xml:space="preserve"> minēto, šajā ziņojumā tiek </w:t>
      </w:r>
      <w:r w:rsidRPr="000C0F52">
        <w:rPr>
          <w:rFonts w:ascii="Times New Roman" w:hAnsi="Times New Roman"/>
          <w:bCs/>
          <w:sz w:val="24"/>
          <w:szCs w:val="24"/>
        </w:rPr>
        <w:t>analizēt</w:t>
      </w:r>
      <w:r w:rsidR="00941AEA">
        <w:rPr>
          <w:rFonts w:ascii="Times New Roman" w:hAnsi="Times New Roman"/>
          <w:bCs/>
          <w:sz w:val="24"/>
          <w:szCs w:val="24"/>
        </w:rPr>
        <w:t>s</w:t>
      </w:r>
      <w:r w:rsidRPr="000C0F52">
        <w:rPr>
          <w:rFonts w:ascii="Times New Roman" w:hAnsi="Times New Roman"/>
          <w:bCs/>
          <w:sz w:val="24"/>
          <w:szCs w:val="24"/>
        </w:rPr>
        <w:t xml:space="preserve"> </w:t>
      </w:r>
      <w:r w:rsidR="00941AEA">
        <w:rPr>
          <w:rFonts w:ascii="Times New Roman" w:hAnsi="Times New Roman"/>
          <w:bCs/>
          <w:sz w:val="24"/>
          <w:szCs w:val="24"/>
        </w:rPr>
        <w:t>v</w:t>
      </w:r>
      <w:r w:rsidR="00941AEA" w:rsidRPr="00941AEA">
        <w:rPr>
          <w:rFonts w:ascii="Times New Roman" w:hAnsi="Times New Roman"/>
          <w:bCs/>
          <w:sz w:val="24"/>
          <w:szCs w:val="24"/>
        </w:rPr>
        <w:t xml:space="preserve">alsts līdzdalības </w:t>
      </w:r>
      <w:r w:rsidR="00941AEA">
        <w:rPr>
          <w:rFonts w:ascii="Times New Roman" w:hAnsi="Times New Roman"/>
          <w:bCs/>
          <w:sz w:val="24"/>
          <w:szCs w:val="24"/>
        </w:rPr>
        <w:t xml:space="preserve">kapitālsabiedrībās pamatojums, valsts kapitālsabiedrību iedalījums, ņemot vērā to stratēģisko nozīmi, darbību konkurences apstākļos un valsts deleģēto uzdevumu īpatsvaru, un </w:t>
      </w:r>
      <w:r w:rsidRPr="000C0F52">
        <w:rPr>
          <w:rFonts w:ascii="Times New Roman" w:hAnsi="Times New Roman"/>
          <w:bCs/>
          <w:sz w:val="24"/>
          <w:szCs w:val="24"/>
        </w:rPr>
        <w:t>izvērtētas iespējas</w:t>
      </w:r>
      <w:r>
        <w:rPr>
          <w:rFonts w:ascii="Times New Roman" w:hAnsi="Times New Roman"/>
          <w:bCs/>
          <w:sz w:val="24"/>
          <w:szCs w:val="24"/>
        </w:rPr>
        <w:t xml:space="preserve"> kapitāla daļu turētāja funkcijas centralizācijai attiecībā uz valsts kapitālsabiedrībām. </w:t>
      </w:r>
    </w:p>
    <w:p w14:paraId="3122F76E" w14:textId="77777777" w:rsidR="00941AEA" w:rsidRDefault="00941AEA" w:rsidP="00941AEA">
      <w:pPr>
        <w:spacing w:line="276" w:lineRule="auto"/>
        <w:ind w:firstLine="720"/>
        <w:jc w:val="both"/>
        <w:rPr>
          <w:rFonts w:ascii="Times New Roman" w:hAnsi="Times New Roman"/>
          <w:bCs/>
          <w:sz w:val="24"/>
          <w:szCs w:val="24"/>
        </w:rPr>
      </w:pPr>
    </w:p>
    <w:p w14:paraId="5ADA3D02" w14:textId="77777777" w:rsidR="00941AEA" w:rsidRDefault="00941AEA" w:rsidP="00941AEA">
      <w:pPr>
        <w:spacing w:line="276" w:lineRule="auto"/>
        <w:ind w:firstLine="720"/>
        <w:jc w:val="both"/>
        <w:rPr>
          <w:rFonts w:ascii="Times New Roman" w:hAnsi="Times New Roman"/>
          <w:bCs/>
          <w:sz w:val="24"/>
          <w:szCs w:val="24"/>
        </w:rPr>
      </w:pPr>
    </w:p>
    <w:p w14:paraId="257AFB4C" w14:textId="4FCF208E" w:rsidR="00941AEA" w:rsidRPr="00CC540D" w:rsidRDefault="00E42023" w:rsidP="00CC540D">
      <w:pPr>
        <w:pStyle w:val="Heading1"/>
      </w:pPr>
      <w:r w:rsidRPr="00CC540D">
        <w:t xml:space="preserve">I. </w:t>
      </w:r>
      <w:r w:rsidR="00941AEA" w:rsidRPr="00CC540D">
        <w:t>Valsts līdzdalības atbilstības Valsts pārvaldes iekārtas likumam pamatojums</w:t>
      </w:r>
      <w:r w:rsidR="00CF795A">
        <w:t>, izvērtēšanas procesa trūkumi</w:t>
      </w:r>
      <w:r w:rsidR="00941AEA" w:rsidRPr="00CC540D">
        <w:t xml:space="preserve"> un nepieciešamās izmaiņas</w:t>
      </w:r>
    </w:p>
    <w:p w14:paraId="7A075F42" w14:textId="77777777" w:rsidR="00941AEA" w:rsidRDefault="00941AEA" w:rsidP="00941AEA">
      <w:pPr>
        <w:spacing w:line="276" w:lineRule="auto"/>
        <w:ind w:firstLine="720"/>
        <w:jc w:val="both"/>
        <w:rPr>
          <w:rFonts w:ascii="Times New Roman" w:hAnsi="Times New Roman"/>
          <w:bCs/>
          <w:sz w:val="24"/>
          <w:szCs w:val="24"/>
        </w:rPr>
      </w:pPr>
    </w:p>
    <w:p w14:paraId="11C04B55" w14:textId="3920EBFB" w:rsidR="00CE43D1" w:rsidRDefault="006710DF" w:rsidP="006710DF">
      <w:pPr>
        <w:spacing w:line="276" w:lineRule="auto"/>
        <w:ind w:firstLine="720"/>
        <w:jc w:val="both"/>
        <w:rPr>
          <w:rFonts w:ascii="Times New Roman" w:hAnsi="Times New Roman"/>
          <w:bCs/>
          <w:sz w:val="24"/>
          <w:szCs w:val="24"/>
        </w:rPr>
      </w:pPr>
      <w:r w:rsidRPr="006710DF">
        <w:rPr>
          <w:rFonts w:ascii="Times New Roman" w:hAnsi="Times New Roman"/>
          <w:bCs/>
          <w:sz w:val="24"/>
          <w:szCs w:val="24"/>
        </w:rPr>
        <w:t xml:space="preserve">Tiesisko pamatu </w:t>
      </w:r>
      <w:r>
        <w:rPr>
          <w:rFonts w:ascii="Times New Roman" w:hAnsi="Times New Roman"/>
          <w:bCs/>
          <w:sz w:val="24"/>
          <w:szCs w:val="24"/>
        </w:rPr>
        <w:t>val</w:t>
      </w:r>
      <w:r w:rsidR="00157420">
        <w:rPr>
          <w:rFonts w:ascii="Times New Roman" w:hAnsi="Times New Roman"/>
          <w:bCs/>
          <w:sz w:val="24"/>
          <w:szCs w:val="24"/>
        </w:rPr>
        <w:t>s</w:t>
      </w:r>
      <w:r>
        <w:rPr>
          <w:rFonts w:ascii="Times New Roman" w:hAnsi="Times New Roman"/>
          <w:bCs/>
          <w:sz w:val="24"/>
          <w:szCs w:val="24"/>
        </w:rPr>
        <w:t xml:space="preserve">tij kā publisko tiesību subjektam darboties privāto tiesību jomā nosaka Valsts pārvaldes iekārtas likuma (turpmāk – VPIL) 88.pants. </w:t>
      </w:r>
      <w:r w:rsidR="005C5527">
        <w:rPr>
          <w:rFonts w:ascii="Times New Roman" w:hAnsi="Times New Roman"/>
          <w:bCs/>
          <w:sz w:val="24"/>
          <w:szCs w:val="24"/>
        </w:rPr>
        <w:t>Ievērojot valsts juridisko statusu, izstrādājot VPIL, tā koncepcijā ietverts pamatojums, ka “</w:t>
      </w:r>
      <w:r w:rsidR="005C5527" w:rsidRPr="005C5527">
        <w:rPr>
          <w:rFonts w:ascii="Times New Roman" w:hAnsi="Times New Roman"/>
          <w:bCs/>
          <w:sz w:val="24"/>
          <w:szCs w:val="24"/>
        </w:rPr>
        <w:t>valsts pārvaldei regulāri ir jādarbojas publisko tiesību režīmā. Tikai izņēmuma kārtā var tikt pieļauts, ka valsts pārvaldei ir tiesības “pāriet” privāto tiesību jomā un tiesiskajā apritē piedalīties tāpat kā privātpersonai.</w:t>
      </w:r>
      <w:r w:rsidR="005C5527">
        <w:rPr>
          <w:rFonts w:ascii="Times New Roman" w:hAnsi="Times New Roman"/>
          <w:bCs/>
          <w:sz w:val="24"/>
          <w:szCs w:val="24"/>
        </w:rPr>
        <w:t xml:space="preserve">(..) Šajā likumā </w:t>
      </w:r>
      <w:r w:rsidR="005C5527" w:rsidRPr="005C5527">
        <w:rPr>
          <w:rFonts w:ascii="Times New Roman" w:hAnsi="Times New Roman"/>
          <w:bCs/>
          <w:sz w:val="24"/>
          <w:szCs w:val="24"/>
        </w:rPr>
        <w:t xml:space="preserve">būtu tikai jānosaka, kad valsts pārvaldes iestādes drīkst nodarboties ar komercdarbību. Valsts komerciāla darbība principā nav vēlama, jo valsts darbības mērķis nav gūt peļņu no komercdarbības, </w:t>
      </w:r>
      <w:r w:rsidR="00AB6FBC" w:rsidRPr="005C5527">
        <w:rPr>
          <w:rFonts w:ascii="Times New Roman" w:hAnsi="Times New Roman"/>
          <w:bCs/>
          <w:sz w:val="24"/>
          <w:szCs w:val="24"/>
        </w:rPr>
        <w:t>turklāt</w:t>
      </w:r>
      <w:r w:rsidR="005C5527" w:rsidRPr="005C5527">
        <w:rPr>
          <w:rFonts w:ascii="Times New Roman" w:hAnsi="Times New Roman"/>
          <w:bCs/>
          <w:sz w:val="24"/>
          <w:szCs w:val="24"/>
        </w:rPr>
        <w:t xml:space="preserve"> valsts iesaistīšanās komercdarbībā rada tirgus izkropļojuma risku.</w:t>
      </w:r>
      <w:r w:rsidR="005C5527">
        <w:rPr>
          <w:rFonts w:ascii="Times New Roman" w:hAnsi="Times New Roman"/>
          <w:bCs/>
          <w:sz w:val="24"/>
          <w:szCs w:val="24"/>
        </w:rPr>
        <w:t>”.</w:t>
      </w:r>
      <w:r w:rsidR="005C5527">
        <w:rPr>
          <w:rStyle w:val="FootnoteReference"/>
          <w:rFonts w:ascii="Times New Roman" w:hAnsi="Times New Roman"/>
          <w:bCs/>
          <w:sz w:val="24"/>
          <w:szCs w:val="24"/>
        </w:rPr>
        <w:footnoteReference w:id="2"/>
      </w:r>
      <w:r w:rsidR="005C5527">
        <w:rPr>
          <w:rFonts w:ascii="Times New Roman" w:hAnsi="Times New Roman"/>
          <w:bCs/>
          <w:sz w:val="24"/>
          <w:szCs w:val="24"/>
        </w:rPr>
        <w:t xml:space="preserve"> </w:t>
      </w:r>
      <w:r>
        <w:rPr>
          <w:rFonts w:ascii="Times New Roman" w:hAnsi="Times New Roman"/>
          <w:bCs/>
          <w:sz w:val="24"/>
          <w:szCs w:val="24"/>
        </w:rPr>
        <w:t>Valsts iesaiste privāto tiesību jomā kapitālsabiedrības formā ir pieļaujama tikai izņ</w:t>
      </w:r>
      <w:r w:rsidR="00CE43D1">
        <w:rPr>
          <w:rFonts w:ascii="Times New Roman" w:hAnsi="Times New Roman"/>
          <w:bCs/>
          <w:sz w:val="24"/>
          <w:szCs w:val="24"/>
        </w:rPr>
        <w:t>ē</w:t>
      </w:r>
      <w:r>
        <w:rPr>
          <w:rFonts w:ascii="Times New Roman" w:hAnsi="Times New Roman"/>
          <w:bCs/>
          <w:sz w:val="24"/>
          <w:szCs w:val="24"/>
        </w:rPr>
        <w:t xml:space="preserve">muma gadījumā. </w:t>
      </w:r>
      <w:r w:rsidR="00CE43D1">
        <w:rPr>
          <w:rFonts w:ascii="Times New Roman" w:hAnsi="Times New Roman"/>
          <w:bCs/>
          <w:sz w:val="24"/>
          <w:szCs w:val="24"/>
        </w:rPr>
        <w:t>Šie izņēmumi</w:t>
      </w:r>
      <w:r w:rsidR="00C71419">
        <w:rPr>
          <w:rFonts w:ascii="Times New Roman" w:hAnsi="Times New Roman"/>
          <w:bCs/>
          <w:sz w:val="24"/>
          <w:szCs w:val="24"/>
        </w:rPr>
        <w:t xml:space="preserve"> tika un</w:t>
      </w:r>
      <w:r w:rsidR="00CE43D1">
        <w:rPr>
          <w:rFonts w:ascii="Times New Roman" w:hAnsi="Times New Roman"/>
          <w:bCs/>
          <w:sz w:val="24"/>
          <w:szCs w:val="24"/>
        </w:rPr>
        <w:t xml:space="preserve"> ir noteikti VPIL 88.panta pirmajā daļā. </w:t>
      </w:r>
      <w:r w:rsidR="00C71419">
        <w:rPr>
          <w:rFonts w:ascii="Times New Roman" w:hAnsi="Times New Roman"/>
          <w:bCs/>
          <w:sz w:val="24"/>
          <w:szCs w:val="24"/>
        </w:rPr>
        <w:t>2012.gadā Ministru kabinetā izskatīja un pieņēma lēmumu par Publisko personu komercdarbības koncepciju</w:t>
      </w:r>
      <w:r w:rsidR="00C71419" w:rsidRPr="00D75F78">
        <w:rPr>
          <w:rStyle w:val="FootnoteReference"/>
          <w:rFonts w:ascii="Times New Roman" w:hAnsi="Times New Roman"/>
          <w:bCs/>
          <w:sz w:val="24"/>
          <w:szCs w:val="24"/>
        </w:rPr>
        <w:footnoteReference w:id="3"/>
      </w:r>
      <w:r w:rsidR="00C0230D" w:rsidRPr="00D75F78">
        <w:rPr>
          <w:rFonts w:ascii="Times New Roman" w:hAnsi="Times New Roman"/>
          <w:bCs/>
          <w:sz w:val="24"/>
          <w:szCs w:val="24"/>
        </w:rPr>
        <w:t>(turpmāk – 2012.gada koncepcija),</w:t>
      </w:r>
      <w:r w:rsidR="00C0230D">
        <w:rPr>
          <w:rFonts w:ascii="Times New Roman" w:hAnsi="Times New Roman"/>
          <w:bCs/>
          <w:sz w:val="24"/>
          <w:szCs w:val="24"/>
        </w:rPr>
        <w:t xml:space="preserve"> kuras rezultātā tika izdarīti grozījumi VPIL 88.pantā</w:t>
      </w:r>
      <w:r w:rsidR="00C71419">
        <w:rPr>
          <w:rFonts w:ascii="Times New Roman" w:hAnsi="Times New Roman"/>
          <w:bCs/>
          <w:sz w:val="24"/>
          <w:szCs w:val="24"/>
        </w:rPr>
        <w:t xml:space="preserve">. </w:t>
      </w:r>
      <w:r w:rsidR="00C0230D">
        <w:rPr>
          <w:rFonts w:ascii="Times New Roman" w:hAnsi="Times New Roman"/>
          <w:bCs/>
          <w:sz w:val="24"/>
          <w:szCs w:val="24"/>
        </w:rPr>
        <w:t>Sekojoši</w:t>
      </w:r>
      <w:r w:rsidR="00CE43D1">
        <w:rPr>
          <w:rFonts w:ascii="Times New Roman" w:hAnsi="Times New Roman"/>
          <w:bCs/>
          <w:sz w:val="24"/>
          <w:szCs w:val="24"/>
        </w:rPr>
        <w:t xml:space="preserve"> </w:t>
      </w:r>
      <w:r w:rsidR="00DD7BD5">
        <w:rPr>
          <w:rFonts w:ascii="Times New Roman" w:hAnsi="Times New Roman"/>
          <w:bCs/>
          <w:sz w:val="24"/>
          <w:szCs w:val="24"/>
        </w:rPr>
        <w:t>valsts līdzda</w:t>
      </w:r>
      <w:r w:rsidR="00F33869">
        <w:rPr>
          <w:rFonts w:ascii="Times New Roman" w:hAnsi="Times New Roman"/>
          <w:bCs/>
          <w:sz w:val="24"/>
          <w:szCs w:val="24"/>
        </w:rPr>
        <w:t>l</w:t>
      </w:r>
      <w:r w:rsidR="00DD7BD5">
        <w:rPr>
          <w:rFonts w:ascii="Times New Roman" w:hAnsi="Times New Roman"/>
          <w:bCs/>
          <w:sz w:val="24"/>
          <w:szCs w:val="24"/>
        </w:rPr>
        <w:t xml:space="preserve">ības pamatojums ir </w:t>
      </w:r>
      <w:r w:rsidR="00157420">
        <w:rPr>
          <w:rFonts w:ascii="Times New Roman" w:hAnsi="Times New Roman"/>
          <w:bCs/>
          <w:sz w:val="24"/>
          <w:szCs w:val="24"/>
        </w:rPr>
        <w:t>mainījies</w:t>
      </w:r>
      <w:r w:rsidR="008D4160">
        <w:rPr>
          <w:rFonts w:ascii="Times New Roman" w:hAnsi="Times New Roman"/>
          <w:bCs/>
          <w:sz w:val="24"/>
          <w:szCs w:val="24"/>
        </w:rPr>
        <w:t xml:space="preserve"> -</w:t>
      </w:r>
      <w:r w:rsidR="00C71419">
        <w:rPr>
          <w:rFonts w:ascii="Times New Roman" w:hAnsi="Times New Roman"/>
          <w:bCs/>
          <w:sz w:val="24"/>
          <w:szCs w:val="24"/>
        </w:rPr>
        <w:t xml:space="preserve"> </w:t>
      </w:r>
      <w:r w:rsidR="008D4160">
        <w:rPr>
          <w:rFonts w:ascii="Times New Roman" w:hAnsi="Times New Roman"/>
          <w:bCs/>
          <w:sz w:val="24"/>
          <w:szCs w:val="24"/>
        </w:rPr>
        <w:t>n</w:t>
      </w:r>
      <w:r w:rsidR="00DD7BD5">
        <w:rPr>
          <w:rFonts w:ascii="Times New Roman" w:hAnsi="Times New Roman"/>
          <w:bCs/>
          <w:sz w:val="24"/>
          <w:szCs w:val="24"/>
        </w:rPr>
        <w:t>o sākotnējiem 6 pam</w:t>
      </w:r>
      <w:r w:rsidR="00F33869">
        <w:rPr>
          <w:rFonts w:ascii="Times New Roman" w:hAnsi="Times New Roman"/>
          <w:bCs/>
          <w:sz w:val="24"/>
          <w:szCs w:val="24"/>
        </w:rPr>
        <w:t>a</w:t>
      </w:r>
      <w:r w:rsidR="00DD7BD5">
        <w:rPr>
          <w:rFonts w:ascii="Times New Roman" w:hAnsi="Times New Roman"/>
          <w:bCs/>
          <w:sz w:val="24"/>
          <w:szCs w:val="24"/>
        </w:rPr>
        <w:t>tiem, tas reducējies līdz 3</w:t>
      </w:r>
      <w:r w:rsidR="00F33869">
        <w:rPr>
          <w:rFonts w:ascii="Times New Roman" w:hAnsi="Times New Roman"/>
          <w:bCs/>
          <w:sz w:val="24"/>
          <w:szCs w:val="24"/>
        </w:rPr>
        <w:t>, daļēji pēc būtības apvienojot iepriekšējos</w:t>
      </w:r>
      <w:r w:rsidR="00C0230D">
        <w:rPr>
          <w:rFonts w:ascii="Times New Roman" w:hAnsi="Times New Roman"/>
          <w:bCs/>
          <w:sz w:val="24"/>
          <w:szCs w:val="24"/>
        </w:rPr>
        <w:t xml:space="preserve"> (skat. tabulu “Valsts līdzdalības pamati”</w:t>
      </w:r>
      <w:r w:rsidR="00F33869">
        <w:rPr>
          <w:rFonts w:ascii="Times New Roman" w:hAnsi="Times New Roman"/>
          <w:bCs/>
          <w:sz w:val="24"/>
          <w:szCs w:val="24"/>
        </w:rPr>
        <w:t>.</w:t>
      </w:r>
      <w:r w:rsidR="00CF795A">
        <w:rPr>
          <w:rFonts w:ascii="Times New Roman" w:hAnsi="Times New Roman"/>
          <w:bCs/>
          <w:sz w:val="24"/>
          <w:szCs w:val="24"/>
        </w:rPr>
        <w:t xml:space="preserve"> Tāpat ir noteikts izvērtēšanas process, kas </w:t>
      </w:r>
      <w:r w:rsidR="008525D6">
        <w:rPr>
          <w:rFonts w:ascii="Times New Roman" w:hAnsi="Times New Roman"/>
          <w:bCs/>
          <w:sz w:val="24"/>
          <w:szCs w:val="24"/>
        </w:rPr>
        <w:t xml:space="preserve">sevī ietver obligātas konsultācijas ar Konkurences padomi un </w:t>
      </w:r>
      <w:r w:rsidR="008525D6" w:rsidRPr="008525D6">
        <w:rPr>
          <w:rFonts w:ascii="Times New Roman" w:hAnsi="Times New Roman"/>
          <w:bCs/>
          <w:sz w:val="24"/>
          <w:szCs w:val="24"/>
        </w:rPr>
        <w:t>komersantus pārstāvošām biedrībām vai nodibinājumiem</w:t>
      </w:r>
      <w:r w:rsidR="008525D6">
        <w:rPr>
          <w:rFonts w:ascii="Times New Roman" w:hAnsi="Times New Roman"/>
          <w:bCs/>
          <w:sz w:val="24"/>
          <w:szCs w:val="24"/>
        </w:rPr>
        <w:t xml:space="preserve">. </w:t>
      </w:r>
    </w:p>
    <w:p w14:paraId="4000AFE7" w14:textId="77777777" w:rsidR="008D4160" w:rsidRDefault="008D4160" w:rsidP="008D4160">
      <w:pPr>
        <w:spacing w:line="276" w:lineRule="auto"/>
        <w:jc w:val="both"/>
        <w:rPr>
          <w:rFonts w:ascii="Times New Roman" w:hAnsi="Times New Roman"/>
          <w:bCs/>
          <w:sz w:val="24"/>
          <w:szCs w:val="24"/>
        </w:rPr>
      </w:pPr>
    </w:p>
    <w:p w14:paraId="351CE296" w14:textId="04320EA6" w:rsidR="008D4160" w:rsidRPr="00BD1325" w:rsidRDefault="008D4160" w:rsidP="008D4160">
      <w:pPr>
        <w:spacing w:line="276" w:lineRule="auto"/>
        <w:jc w:val="both"/>
        <w:rPr>
          <w:rFonts w:ascii="Times New Roman" w:hAnsi="Times New Roman"/>
          <w:bCs/>
          <w:i/>
          <w:iCs/>
          <w:sz w:val="24"/>
          <w:szCs w:val="24"/>
        </w:rPr>
      </w:pPr>
      <w:r w:rsidRPr="00BD1325">
        <w:rPr>
          <w:rFonts w:ascii="Times New Roman" w:hAnsi="Times New Roman"/>
          <w:bCs/>
          <w:i/>
          <w:iCs/>
          <w:sz w:val="24"/>
          <w:szCs w:val="24"/>
        </w:rPr>
        <w:t>Valsts līdzdalības pamati</w:t>
      </w:r>
    </w:p>
    <w:p w14:paraId="61F9AD5F" w14:textId="77777777" w:rsidR="00DD7BD5" w:rsidRDefault="00DD7BD5" w:rsidP="006710DF">
      <w:pPr>
        <w:spacing w:line="276" w:lineRule="auto"/>
        <w:ind w:firstLine="720"/>
        <w:jc w:val="both"/>
        <w:rPr>
          <w:rFonts w:ascii="Times New Roman" w:hAnsi="Times New Roman"/>
          <w:bCs/>
          <w:sz w:val="24"/>
          <w:szCs w:val="24"/>
        </w:rPr>
      </w:pPr>
    </w:p>
    <w:tbl>
      <w:tblPr>
        <w:tblStyle w:val="TableGrid"/>
        <w:tblW w:w="0" w:type="auto"/>
        <w:tblBorders>
          <w:top w:val="thinThickSmallGap" w:sz="24" w:space="0" w:color="2E74B5" w:themeColor="accent1" w:themeShade="BF"/>
          <w:left w:val="thinThickSmallGap" w:sz="24" w:space="0" w:color="2E74B5" w:themeColor="accent1" w:themeShade="BF"/>
          <w:bottom w:val="thickThinSmallGap" w:sz="24" w:space="0" w:color="2E74B5" w:themeColor="accent1" w:themeShade="BF"/>
          <w:right w:val="thickThinSmallGap" w:sz="24" w:space="0" w:color="2E74B5" w:themeColor="accent1" w:themeShade="BF"/>
        </w:tblBorders>
        <w:tblLook w:val="04A0" w:firstRow="1" w:lastRow="0" w:firstColumn="1" w:lastColumn="0" w:noHBand="0" w:noVBand="1"/>
      </w:tblPr>
      <w:tblGrid>
        <w:gridCol w:w="4493"/>
        <w:gridCol w:w="4488"/>
      </w:tblGrid>
      <w:tr w:rsidR="00DD7BD5" w14:paraId="2E35A1E2" w14:textId="77777777" w:rsidTr="008D4160">
        <w:tc>
          <w:tcPr>
            <w:tcW w:w="4643" w:type="dxa"/>
          </w:tcPr>
          <w:p w14:paraId="442DDAEC" w14:textId="4F5F070E" w:rsidR="00DD7BD5" w:rsidRDefault="00DD7BD5" w:rsidP="006710DF">
            <w:pPr>
              <w:spacing w:line="276" w:lineRule="auto"/>
              <w:jc w:val="both"/>
              <w:rPr>
                <w:rFonts w:ascii="Times New Roman" w:hAnsi="Times New Roman"/>
                <w:bCs/>
                <w:sz w:val="24"/>
                <w:szCs w:val="24"/>
              </w:rPr>
            </w:pPr>
            <w:r>
              <w:rPr>
                <w:rFonts w:ascii="Times New Roman" w:hAnsi="Times New Roman"/>
                <w:bCs/>
                <w:sz w:val="24"/>
                <w:szCs w:val="24"/>
              </w:rPr>
              <w:t xml:space="preserve">VPIL 88.panta pirmā daļa </w:t>
            </w:r>
            <w:r w:rsidRPr="00AB6FBC">
              <w:rPr>
                <w:rFonts w:ascii="Times New Roman" w:hAnsi="Times New Roman"/>
                <w:bCs/>
                <w:color w:val="FF0000"/>
                <w:sz w:val="24"/>
                <w:szCs w:val="24"/>
              </w:rPr>
              <w:t>01.01.2003</w:t>
            </w:r>
            <w:r w:rsidR="002B1317">
              <w:rPr>
                <w:rFonts w:ascii="Times New Roman" w:hAnsi="Times New Roman"/>
                <w:bCs/>
                <w:color w:val="FF0000"/>
                <w:sz w:val="24"/>
                <w:szCs w:val="24"/>
              </w:rPr>
              <w:t>.</w:t>
            </w:r>
            <w:r w:rsidR="004C3BBC" w:rsidRPr="00AB6FBC">
              <w:rPr>
                <w:rFonts w:ascii="Times New Roman" w:hAnsi="Times New Roman"/>
                <w:bCs/>
                <w:color w:val="FF0000"/>
                <w:sz w:val="24"/>
                <w:szCs w:val="24"/>
              </w:rPr>
              <w:t xml:space="preserve"> </w:t>
            </w:r>
            <w:r w:rsidRPr="00AB6FBC">
              <w:rPr>
                <w:rFonts w:ascii="Times New Roman" w:hAnsi="Times New Roman"/>
                <w:bCs/>
                <w:color w:val="FF0000"/>
                <w:sz w:val="24"/>
                <w:szCs w:val="24"/>
              </w:rPr>
              <w:t>- 31.12.2015.</w:t>
            </w:r>
          </w:p>
        </w:tc>
        <w:tc>
          <w:tcPr>
            <w:tcW w:w="4644" w:type="dxa"/>
          </w:tcPr>
          <w:p w14:paraId="2E3479E9" w14:textId="76714EA0" w:rsidR="00DD7BD5" w:rsidRDefault="00DD7BD5" w:rsidP="006710DF">
            <w:pPr>
              <w:spacing w:line="276" w:lineRule="auto"/>
              <w:jc w:val="both"/>
              <w:rPr>
                <w:rFonts w:ascii="Times New Roman" w:hAnsi="Times New Roman"/>
                <w:bCs/>
                <w:sz w:val="24"/>
                <w:szCs w:val="24"/>
              </w:rPr>
            </w:pPr>
            <w:r>
              <w:rPr>
                <w:rFonts w:ascii="Times New Roman" w:hAnsi="Times New Roman"/>
                <w:bCs/>
                <w:sz w:val="24"/>
                <w:szCs w:val="24"/>
              </w:rPr>
              <w:t xml:space="preserve">VPIL 88.panta pirmā daļa </w:t>
            </w:r>
            <w:r w:rsidRPr="00AB6FBC">
              <w:rPr>
                <w:rFonts w:ascii="Times New Roman" w:hAnsi="Times New Roman"/>
                <w:bCs/>
                <w:color w:val="FF0000"/>
                <w:sz w:val="24"/>
                <w:szCs w:val="24"/>
              </w:rPr>
              <w:t>01.01.2016</w:t>
            </w:r>
            <w:r w:rsidR="002B1317">
              <w:rPr>
                <w:rFonts w:ascii="Times New Roman" w:hAnsi="Times New Roman"/>
                <w:bCs/>
                <w:color w:val="FF0000"/>
                <w:sz w:val="24"/>
                <w:szCs w:val="24"/>
              </w:rPr>
              <w:t>.</w:t>
            </w:r>
            <w:r w:rsidRPr="00AB6FBC">
              <w:rPr>
                <w:rFonts w:ascii="Times New Roman" w:hAnsi="Times New Roman"/>
                <w:bCs/>
                <w:color w:val="FF0000"/>
                <w:sz w:val="24"/>
                <w:szCs w:val="24"/>
              </w:rPr>
              <w:t xml:space="preserve"> </w:t>
            </w:r>
            <w:r w:rsidR="002B1317">
              <w:rPr>
                <w:rFonts w:ascii="Times New Roman" w:hAnsi="Times New Roman"/>
                <w:bCs/>
                <w:sz w:val="24"/>
                <w:szCs w:val="24"/>
              </w:rPr>
              <w:t>līdz</w:t>
            </w:r>
            <w:r>
              <w:rPr>
                <w:rFonts w:ascii="Times New Roman" w:hAnsi="Times New Roman"/>
                <w:bCs/>
                <w:sz w:val="24"/>
                <w:szCs w:val="24"/>
              </w:rPr>
              <w:t xml:space="preserve"> šim brīdim.</w:t>
            </w:r>
          </w:p>
        </w:tc>
      </w:tr>
      <w:tr w:rsidR="00DD7BD5" w14:paraId="58700B26" w14:textId="77777777" w:rsidTr="008D4160">
        <w:tc>
          <w:tcPr>
            <w:tcW w:w="4643" w:type="dxa"/>
          </w:tcPr>
          <w:p w14:paraId="5CBFBF0C" w14:textId="77777777" w:rsidR="00DD7BD5" w:rsidRP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t>1) ja tirgus nav spējīgs nodrošināt sabiedrības interešu īstenošanu attiecīgajā jomā;</w:t>
            </w:r>
          </w:p>
          <w:p w14:paraId="43110AB2" w14:textId="77777777" w:rsidR="00DD7BD5" w:rsidRP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lastRenderedPageBreak/>
              <w:t>2) nozarē, kurā pastāv dabiskais monopols, tādējādi nodrošinot sabiedrībai attiecīgā pakalpojuma pieejamību;</w:t>
            </w:r>
          </w:p>
          <w:p w14:paraId="7FD4389C" w14:textId="77777777" w:rsidR="00DD7BD5" w:rsidRP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t>3) stratēģiski svarīgā nozarē;</w:t>
            </w:r>
          </w:p>
          <w:p w14:paraId="0B8CB2BC" w14:textId="77777777" w:rsidR="00DD7BD5" w:rsidRP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t>4) jaunā nozarē;</w:t>
            </w:r>
          </w:p>
          <w:p w14:paraId="2FB185BA" w14:textId="77777777" w:rsidR="00DD7BD5" w:rsidRP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t>5) nozarē, kuras infrastruktūras attīstībai nepieciešami lieli kapitālieguldījumi;</w:t>
            </w:r>
          </w:p>
          <w:p w14:paraId="5A902474" w14:textId="48640996" w:rsid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t>6) nozarē, kurā atbilstoši sabiedrības interesēm nepieciešams nodrošināt augstāku kvalitātes standartu.</w:t>
            </w:r>
          </w:p>
        </w:tc>
        <w:tc>
          <w:tcPr>
            <w:tcW w:w="4644" w:type="dxa"/>
          </w:tcPr>
          <w:p w14:paraId="28786390" w14:textId="77777777" w:rsidR="00DD7BD5" w:rsidRP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lastRenderedPageBreak/>
              <w:t>1) tiek novērsta tirgus nepilnība — situācija, kad tirgus nav spējīgs nodrošināt sabiedrības interešu īstenošanu attiecīgajā jomā;</w:t>
            </w:r>
          </w:p>
          <w:p w14:paraId="147D3DC3" w14:textId="77777777" w:rsidR="00DD7BD5" w:rsidRP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t xml:space="preserve">2) publiskas personas kapitālsabiedrības vai publisku personu kontrolētas </w:t>
            </w:r>
            <w:r w:rsidRPr="00DD7BD5">
              <w:rPr>
                <w:rFonts w:ascii="Times New Roman" w:hAnsi="Times New Roman"/>
                <w:bCs/>
                <w:sz w:val="24"/>
                <w:szCs w:val="24"/>
              </w:rPr>
              <w:lastRenderedPageBreak/>
              <w:t>kapitālsabiedrības darbības rezultātā tiek radītas preces vai pakalpojumi, kas ir stratēģiski svarīgi valsts vai pašvaldības administratīvās teritorijas attīstībai vai valsts drošībai;</w:t>
            </w:r>
          </w:p>
          <w:p w14:paraId="66D36FAC" w14:textId="41AE169D" w:rsidR="00DD7BD5" w:rsidRDefault="00DD7BD5" w:rsidP="00DD7BD5">
            <w:pPr>
              <w:spacing w:line="276" w:lineRule="auto"/>
              <w:jc w:val="both"/>
              <w:rPr>
                <w:rFonts w:ascii="Times New Roman" w:hAnsi="Times New Roman"/>
                <w:bCs/>
                <w:sz w:val="24"/>
                <w:szCs w:val="24"/>
              </w:rPr>
            </w:pPr>
            <w:r w:rsidRPr="00DD7BD5">
              <w:rPr>
                <w:rFonts w:ascii="Times New Roman" w:hAnsi="Times New Roman"/>
                <w:bCs/>
                <w:sz w:val="24"/>
                <w:szCs w:val="24"/>
              </w:rPr>
              <w:t>3) tiek pārvaldīti tādi īpašumi, kas ir stratēģiski svarīgi valsts vai pašvaldības administratīvās teritorijas attīstībai vai valsts drošībai.</w:t>
            </w:r>
          </w:p>
        </w:tc>
      </w:tr>
    </w:tbl>
    <w:p w14:paraId="7F79070F" w14:textId="77777777" w:rsidR="008D4160" w:rsidRDefault="008D4160" w:rsidP="00F33869">
      <w:pPr>
        <w:spacing w:line="276" w:lineRule="auto"/>
        <w:jc w:val="both"/>
        <w:rPr>
          <w:rFonts w:ascii="Times New Roman" w:hAnsi="Times New Roman"/>
          <w:bCs/>
          <w:sz w:val="24"/>
          <w:szCs w:val="24"/>
        </w:rPr>
      </w:pPr>
    </w:p>
    <w:p w14:paraId="4FC85328" w14:textId="73E25977" w:rsidR="008525D6" w:rsidRDefault="006E1B69" w:rsidP="00D75F78">
      <w:pPr>
        <w:spacing w:line="276" w:lineRule="auto"/>
        <w:ind w:firstLine="567"/>
        <w:jc w:val="both"/>
        <w:rPr>
          <w:rFonts w:ascii="Times New Roman" w:hAnsi="Times New Roman"/>
          <w:bCs/>
          <w:sz w:val="24"/>
          <w:szCs w:val="24"/>
        </w:rPr>
      </w:pPr>
      <w:r>
        <w:rPr>
          <w:rFonts w:ascii="Times New Roman" w:hAnsi="Times New Roman"/>
          <w:bCs/>
          <w:sz w:val="24"/>
          <w:szCs w:val="24"/>
        </w:rPr>
        <w:t xml:space="preserve">Līdz 2016.gada 1.oktobrim Ministru kabinetam kā </w:t>
      </w:r>
      <w:r w:rsidR="008525D6">
        <w:rPr>
          <w:rFonts w:ascii="Times New Roman" w:hAnsi="Times New Roman"/>
          <w:bCs/>
          <w:sz w:val="24"/>
          <w:szCs w:val="24"/>
        </w:rPr>
        <w:t xml:space="preserve">valsts kapitāla daļu un kapitālsabiedrību </w:t>
      </w:r>
      <w:r>
        <w:rPr>
          <w:rFonts w:ascii="Times New Roman" w:hAnsi="Times New Roman"/>
          <w:bCs/>
          <w:sz w:val="24"/>
          <w:szCs w:val="24"/>
        </w:rPr>
        <w:t>augstākajai lēm</w:t>
      </w:r>
      <w:r w:rsidR="002B1317">
        <w:rPr>
          <w:rFonts w:ascii="Times New Roman" w:hAnsi="Times New Roman"/>
          <w:bCs/>
          <w:sz w:val="24"/>
          <w:szCs w:val="24"/>
        </w:rPr>
        <w:t>ē</w:t>
      </w:r>
      <w:r>
        <w:rPr>
          <w:rFonts w:ascii="Times New Roman" w:hAnsi="Times New Roman"/>
          <w:bCs/>
          <w:sz w:val="24"/>
          <w:szCs w:val="24"/>
        </w:rPr>
        <w:t>jinstitūcijai bija jāpieņem lēmums par valsts tiešo līdzdalību kapitālsabiedrībās</w:t>
      </w:r>
      <w:r>
        <w:rPr>
          <w:rStyle w:val="FootnoteReference"/>
          <w:rFonts w:ascii="Times New Roman" w:hAnsi="Times New Roman"/>
          <w:bCs/>
          <w:sz w:val="24"/>
          <w:szCs w:val="24"/>
        </w:rPr>
        <w:footnoteReference w:id="4"/>
      </w:r>
      <w:r>
        <w:rPr>
          <w:rFonts w:ascii="Times New Roman" w:hAnsi="Times New Roman"/>
          <w:bCs/>
          <w:sz w:val="24"/>
          <w:szCs w:val="24"/>
        </w:rPr>
        <w:t>. Līdz šim termiņam valsts līdzdalības pārvērtē</w:t>
      </w:r>
      <w:r w:rsidR="008525D6">
        <w:rPr>
          <w:rFonts w:ascii="Times New Roman" w:hAnsi="Times New Roman"/>
          <w:bCs/>
          <w:sz w:val="24"/>
          <w:szCs w:val="24"/>
        </w:rPr>
        <w:t>š</w:t>
      </w:r>
      <w:r>
        <w:rPr>
          <w:rFonts w:ascii="Times New Roman" w:hAnsi="Times New Roman"/>
          <w:bCs/>
          <w:sz w:val="24"/>
          <w:szCs w:val="24"/>
        </w:rPr>
        <w:t>anai Ministru kabinetam tika iesniegti lēmum</w:t>
      </w:r>
      <w:r w:rsidR="00CF795A">
        <w:rPr>
          <w:rFonts w:ascii="Times New Roman" w:hAnsi="Times New Roman"/>
          <w:bCs/>
          <w:sz w:val="24"/>
          <w:szCs w:val="24"/>
        </w:rPr>
        <w:t>u</w:t>
      </w:r>
      <w:r>
        <w:rPr>
          <w:rFonts w:ascii="Times New Roman" w:hAnsi="Times New Roman"/>
          <w:bCs/>
          <w:sz w:val="24"/>
          <w:szCs w:val="24"/>
        </w:rPr>
        <w:t xml:space="preserve"> projekti gandrīz par visām kapitālsabiedrībām, valsts  līdzdalības pamatu</w:t>
      </w:r>
      <w:r w:rsidR="008525D6">
        <w:rPr>
          <w:rFonts w:ascii="Times New Roman" w:hAnsi="Times New Roman"/>
          <w:bCs/>
          <w:sz w:val="24"/>
          <w:szCs w:val="24"/>
        </w:rPr>
        <w:t>,</w:t>
      </w:r>
      <w:r>
        <w:rPr>
          <w:rFonts w:ascii="Times New Roman" w:hAnsi="Times New Roman"/>
          <w:bCs/>
          <w:sz w:val="24"/>
          <w:szCs w:val="24"/>
        </w:rPr>
        <w:t xml:space="preserve"> izvērtējot atbilstoši VPIL 88.panta pirmās daļas jaunajai redakcijai.</w:t>
      </w:r>
      <w:r w:rsidR="008525D6">
        <w:rPr>
          <w:rFonts w:ascii="Times New Roman" w:hAnsi="Times New Roman"/>
          <w:bCs/>
          <w:sz w:val="24"/>
          <w:szCs w:val="24"/>
        </w:rPr>
        <w:t xml:space="preserve"> Savukārt Konkurences padomes un komersantus pārstāvošo organizāciju viedokļi tika saņemti par līdzdalības pārvērtēšanas procesiem, kas sākušies pēc 2016.gada 1.janvāra. </w:t>
      </w:r>
      <w:r w:rsidR="00CF795A">
        <w:rPr>
          <w:rFonts w:ascii="Times New Roman" w:hAnsi="Times New Roman"/>
          <w:bCs/>
          <w:sz w:val="24"/>
          <w:szCs w:val="24"/>
        </w:rPr>
        <w:t>Tomēr līdz šim brīdim dažām kapitālsabiedrībām valsts</w:t>
      </w:r>
      <w:r w:rsidR="00C0230D">
        <w:rPr>
          <w:rFonts w:ascii="Times New Roman" w:hAnsi="Times New Roman"/>
          <w:bCs/>
          <w:sz w:val="24"/>
          <w:szCs w:val="24"/>
        </w:rPr>
        <w:t xml:space="preserve"> </w:t>
      </w:r>
      <w:r w:rsidR="00CF795A">
        <w:rPr>
          <w:rFonts w:ascii="Times New Roman" w:hAnsi="Times New Roman"/>
          <w:bCs/>
          <w:sz w:val="24"/>
          <w:szCs w:val="24"/>
        </w:rPr>
        <w:t xml:space="preserve">līdzdalība nav izvērtēta. Pamatā ir divi iemesli – </w:t>
      </w:r>
      <w:r w:rsidR="008525D6">
        <w:rPr>
          <w:rFonts w:ascii="Times New Roman" w:hAnsi="Times New Roman"/>
          <w:bCs/>
          <w:sz w:val="24"/>
          <w:szCs w:val="24"/>
        </w:rPr>
        <w:t xml:space="preserve">1) kapitālsabiedrības, kas </w:t>
      </w:r>
      <w:r w:rsidR="00CF795A">
        <w:rPr>
          <w:rFonts w:ascii="Times New Roman" w:hAnsi="Times New Roman"/>
          <w:bCs/>
          <w:sz w:val="24"/>
          <w:szCs w:val="24"/>
        </w:rPr>
        <w:t>ar likumu “atbrīvotas” no līdzdalības pārvērtēšanas</w:t>
      </w:r>
      <w:r w:rsidR="008525D6">
        <w:rPr>
          <w:rFonts w:ascii="Times New Roman" w:hAnsi="Times New Roman"/>
          <w:bCs/>
          <w:sz w:val="24"/>
          <w:szCs w:val="24"/>
        </w:rPr>
        <w:t xml:space="preserve">; 2) kapitāla daļu turētājs nesagatavo izvērtējumu par valsts līdzdalības pārvērtēšanu. </w:t>
      </w:r>
      <w:r w:rsidR="00CF795A">
        <w:rPr>
          <w:rFonts w:ascii="Times New Roman" w:hAnsi="Times New Roman"/>
          <w:bCs/>
          <w:sz w:val="24"/>
          <w:szCs w:val="24"/>
        </w:rPr>
        <w:t xml:space="preserve"> </w:t>
      </w:r>
    </w:p>
    <w:p w14:paraId="2F68C368" w14:textId="5943DBB7" w:rsidR="008D6DD2" w:rsidRDefault="00A91BDA" w:rsidP="00CE7FC4">
      <w:pPr>
        <w:spacing w:line="276" w:lineRule="auto"/>
        <w:ind w:firstLine="567"/>
        <w:jc w:val="both"/>
        <w:rPr>
          <w:rFonts w:ascii="Times New Roman" w:hAnsi="Times New Roman"/>
          <w:bCs/>
          <w:sz w:val="24"/>
          <w:szCs w:val="24"/>
        </w:rPr>
      </w:pPr>
      <w:r>
        <w:rPr>
          <w:rFonts w:ascii="Times New Roman" w:hAnsi="Times New Roman"/>
          <w:bCs/>
          <w:sz w:val="24"/>
          <w:szCs w:val="24"/>
        </w:rPr>
        <w:t xml:space="preserve">Atbilstoši tiesiskajam regulējumam </w:t>
      </w:r>
      <w:r w:rsidR="002D77B9">
        <w:rPr>
          <w:rFonts w:ascii="Times New Roman" w:hAnsi="Times New Roman"/>
          <w:bCs/>
          <w:sz w:val="24"/>
          <w:szCs w:val="24"/>
        </w:rPr>
        <w:t>valsts līdzdalība</w:t>
      </w:r>
      <w:r>
        <w:rPr>
          <w:rFonts w:ascii="Times New Roman" w:hAnsi="Times New Roman"/>
          <w:bCs/>
          <w:sz w:val="24"/>
          <w:szCs w:val="24"/>
        </w:rPr>
        <w:t>s nepieciešamība un atbilstība VPIL 88.panta pirmās daļas nosacījumiem</w:t>
      </w:r>
      <w:r w:rsidR="002D77B9">
        <w:rPr>
          <w:rFonts w:ascii="Times New Roman" w:hAnsi="Times New Roman"/>
          <w:bCs/>
          <w:sz w:val="24"/>
          <w:szCs w:val="24"/>
        </w:rPr>
        <w:t xml:space="preserve"> jāpārvērtē vismaz reizi piecos gados</w:t>
      </w:r>
      <w:r>
        <w:rPr>
          <w:rFonts w:ascii="Times New Roman" w:hAnsi="Times New Roman"/>
          <w:bCs/>
          <w:sz w:val="24"/>
          <w:szCs w:val="24"/>
        </w:rPr>
        <w:t xml:space="preserve">. </w:t>
      </w:r>
      <w:r w:rsidRPr="00A91BDA">
        <w:rPr>
          <w:rFonts w:ascii="Times New Roman" w:hAnsi="Times New Roman"/>
          <w:bCs/>
          <w:sz w:val="24"/>
          <w:szCs w:val="24"/>
        </w:rPr>
        <w:t>Šo prasību nepiemēro, ja likumā ir noteikts, ka attiecīgās kapitālsabiedrības kapitāla daļas vai akcijas nav atsavināmas</w:t>
      </w:r>
      <w:r w:rsidR="001F759A">
        <w:rPr>
          <w:rStyle w:val="FootnoteReference"/>
          <w:rFonts w:ascii="Times New Roman" w:hAnsi="Times New Roman"/>
          <w:bCs/>
          <w:sz w:val="24"/>
          <w:szCs w:val="24"/>
        </w:rPr>
        <w:footnoteReference w:id="5"/>
      </w:r>
      <w:r w:rsidR="006E1B69" w:rsidRPr="006E1B69">
        <w:rPr>
          <w:rFonts w:ascii="Times New Roman" w:hAnsi="Times New Roman"/>
          <w:bCs/>
          <w:sz w:val="24"/>
          <w:szCs w:val="24"/>
        </w:rPr>
        <w:t>.</w:t>
      </w:r>
      <w:r w:rsidR="002D77B9">
        <w:rPr>
          <w:rFonts w:ascii="Times New Roman" w:hAnsi="Times New Roman"/>
          <w:bCs/>
          <w:sz w:val="24"/>
          <w:szCs w:val="24"/>
        </w:rPr>
        <w:t xml:space="preserve"> </w:t>
      </w:r>
      <w:r w:rsidR="00C0230D">
        <w:rPr>
          <w:rFonts w:ascii="Times New Roman" w:hAnsi="Times New Roman"/>
          <w:bCs/>
          <w:sz w:val="24"/>
          <w:szCs w:val="24"/>
        </w:rPr>
        <w:t>Arī 2012.gada koncepcijas mērķis nebija analizēt</w:t>
      </w:r>
      <w:r w:rsidR="004D0EF8">
        <w:rPr>
          <w:rFonts w:ascii="Times New Roman" w:hAnsi="Times New Roman"/>
          <w:bCs/>
          <w:sz w:val="24"/>
          <w:szCs w:val="24"/>
        </w:rPr>
        <w:t xml:space="preserve"> </w:t>
      </w:r>
      <w:r w:rsidR="004D0EF8" w:rsidRPr="004D0EF8">
        <w:rPr>
          <w:rFonts w:ascii="Times New Roman" w:hAnsi="Times New Roman"/>
          <w:bCs/>
          <w:sz w:val="24"/>
          <w:szCs w:val="24"/>
        </w:rPr>
        <w:t>Valsts un pašvaldību īpašuma privatizācijas un privatizācijas sertifikātu izmantošanas pabeigšanas likuma 17.panta pirmo daļu, kas nosaka, ka tautsaimniecībai svarīgie objekti valsts akciju sabiedrība “Latvenergo”, valsts akciju sabiedrība “Latvijas pasts”, valsts akciju sabiedrība “Starptautiskā lidosta “Rīga”“, valsts akciju sabiedrība “Latvijas dzelzceļš”, valsts akciju sabiedrība “Latvijas gaisa satiksme” un valsts akciju sabiedrība “Latvijas valsts meži” nav atsavināmas vai privatizējamas</w:t>
      </w:r>
      <w:r w:rsidR="004D0EF8">
        <w:rPr>
          <w:rStyle w:val="FootnoteReference"/>
          <w:rFonts w:ascii="Times New Roman" w:hAnsi="Times New Roman"/>
          <w:bCs/>
          <w:sz w:val="24"/>
          <w:szCs w:val="24"/>
        </w:rPr>
        <w:footnoteReference w:id="6"/>
      </w:r>
      <w:r w:rsidR="004D0EF8" w:rsidRPr="004D0EF8">
        <w:rPr>
          <w:rFonts w:ascii="Times New Roman" w:hAnsi="Times New Roman"/>
          <w:bCs/>
          <w:sz w:val="24"/>
          <w:szCs w:val="24"/>
        </w:rPr>
        <w:t>.</w:t>
      </w:r>
      <w:r w:rsidR="004D0EF8">
        <w:rPr>
          <w:rFonts w:ascii="Times New Roman" w:hAnsi="Times New Roman"/>
          <w:bCs/>
          <w:sz w:val="24"/>
          <w:szCs w:val="24"/>
        </w:rPr>
        <w:t xml:space="preserve"> Līdz ar to pamatojums neatsavināmu kapitālsabiedrību statusa nepārskatīšanai nav vērtēts, kā arī nav analizēts jautājums, kā nodrošināt šo kapitālsabiedrību darbības mērķu aktualizēšanu darbības pārskatīšanas procesā nākotnē. </w:t>
      </w:r>
      <w:r w:rsidR="00BD1325">
        <w:rPr>
          <w:rFonts w:ascii="Times New Roman" w:hAnsi="Times New Roman"/>
          <w:bCs/>
          <w:sz w:val="24"/>
          <w:szCs w:val="24"/>
        </w:rPr>
        <w:t>Šī</w:t>
      </w:r>
      <w:r w:rsidR="00C0230D">
        <w:rPr>
          <w:rFonts w:ascii="Times New Roman" w:hAnsi="Times New Roman"/>
          <w:bCs/>
          <w:sz w:val="24"/>
          <w:szCs w:val="24"/>
        </w:rPr>
        <w:t xml:space="preserve"> </w:t>
      </w:r>
      <w:r w:rsidR="00BD1325">
        <w:rPr>
          <w:rFonts w:ascii="Times New Roman" w:hAnsi="Times New Roman"/>
          <w:bCs/>
          <w:sz w:val="24"/>
          <w:szCs w:val="24"/>
        </w:rPr>
        <w:t>izņēmuma dēļ uz tādām kapitālsabiedrībām neat</w:t>
      </w:r>
      <w:r w:rsidR="008913E8">
        <w:rPr>
          <w:rFonts w:ascii="Times New Roman" w:hAnsi="Times New Roman"/>
          <w:bCs/>
          <w:sz w:val="24"/>
          <w:szCs w:val="24"/>
        </w:rPr>
        <w:t>t</w:t>
      </w:r>
      <w:r w:rsidR="00BD1325">
        <w:rPr>
          <w:rFonts w:ascii="Times New Roman" w:hAnsi="Times New Roman"/>
          <w:bCs/>
          <w:sz w:val="24"/>
          <w:szCs w:val="24"/>
        </w:rPr>
        <w:t xml:space="preserve">iecas virkne </w:t>
      </w:r>
      <w:r w:rsidR="008913E8">
        <w:rPr>
          <w:rFonts w:ascii="Times New Roman" w:hAnsi="Times New Roman"/>
          <w:bCs/>
          <w:sz w:val="24"/>
          <w:szCs w:val="24"/>
        </w:rPr>
        <w:t xml:space="preserve">citu prasību, kas nepieciešamas turpmākai </w:t>
      </w:r>
      <w:r w:rsidR="00DD0D63">
        <w:rPr>
          <w:rFonts w:ascii="Times New Roman" w:hAnsi="Times New Roman"/>
          <w:bCs/>
          <w:sz w:val="24"/>
          <w:szCs w:val="24"/>
        </w:rPr>
        <w:t xml:space="preserve">pilnvērtīgai </w:t>
      </w:r>
      <w:r w:rsidR="008913E8">
        <w:rPr>
          <w:rFonts w:ascii="Times New Roman" w:hAnsi="Times New Roman"/>
          <w:bCs/>
          <w:sz w:val="24"/>
          <w:szCs w:val="24"/>
        </w:rPr>
        <w:t>šo kapitālsabiedrību pārvaldības īstenošanai</w:t>
      </w:r>
      <w:r w:rsidR="00DD0D63">
        <w:rPr>
          <w:rFonts w:ascii="Times New Roman" w:hAnsi="Times New Roman"/>
          <w:bCs/>
          <w:sz w:val="24"/>
          <w:szCs w:val="24"/>
        </w:rPr>
        <w:t xml:space="preserve"> no valsts kā īpašnieka puses</w:t>
      </w:r>
      <w:r w:rsidR="00E56382">
        <w:rPr>
          <w:rFonts w:ascii="Times New Roman" w:hAnsi="Times New Roman"/>
          <w:bCs/>
          <w:sz w:val="24"/>
          <w:szCs w:val="24"/>
        </w:rPr>
        <w:t xml:space="preserve"> (lietderības, efektivitātes apsvērumi, konkurences izvērtējums, valsts kā īpašnieka mē</w:t>
      </w:r>
      <w:r w:rsidR="00287607">
        <w:rPr>
          <w:rFonts w:ascii="Times New Roman" w:hAnsi="Times New Roman"/>
          <w:bCs/>
          <w:sz w:val="24"/>
          <w:szCs w:val="24"/>
        </w:rPr>
        <w:t>rķ</w:t>
      </w:r>
      <w:r w:rsidR="00E56382">
        <w:rPr>
          <w:rFonts w:ascii="Times New Roman" w:hAnsi="Times New Roman"/>
          <w:bCs/>
          <w:sz w:val="24"/>
          <w:szCs w:val="24"/>
        </w:rPr>
        <w:t>u izvirzīšana</w:t>
      </w:r>
      <w:r w:rsidR="00287607">
        <w:rPr>
          <w:rFonts w:ascii="Times New Roman" w:hAnsi="Times New Roman"/>
          <w:bCs/>
          <w:sz w:val="24"/>
          <w:szCs w:val="24"/>
        </w:rPr>
        <w:t xml:space="preserve">, </w:t>
      </w:r>
      <w:r w:rsidR="00631D08">
        <w:rPr>
          <w:rFonts w:ascii="Times New Roman" w:hAnsi="Times New Roman"/>
          <w:bCs/>
          <w:sz w:val="24"/>
          <w:szCs w:val="24"/>
        </w:rPr>
        <w:t>no vispārējā stratēģiskā mērķa izrietošu</w:t>
      </w:r>
      <w:r w:rsidR="004D0EF8">
        <w:rPr>
          <w:rFonts w:ascii="Times New Roman" w:hAnsi="Times New Roman"/>
          <w:bCs/>
          <w:sz w:val="24"/>
          <w:szCs w:val="24"/>
        </w:rPr>
        <w:t xml:space="preserve"> </w:t>
      </w:r>
      <w:r w:rsidR="00287607">
        <w:rPr>
          <w:rFonts w:ascii="Times New Roman" w:hAnsi="Times New Roman"/>
          <w:bCs/>
          <w:sz w:val="24"/>
          <w:szCs w:val="24"/>
        </w:rPr>
        <w:t xml:space="preserve">mērķu izvirzīšana vidēja termiņa darbības stratēģijā u.tt.). </w:t>
      </w:r>
    </w:p>
    <w:p w14:paraId="2B0D1CC0" w14:textId="77777777" w:rsidR="008913E8" w:rsidRDefault="008913E8" w:rsidP="00F33869">
      <w:pPr>
        <w:spacing w:line="276" w:lineRule="auto"/>
        <w:jc w:val="both"/>
        <w:rPr>
          <w:rFonts w:ascii="Times New Roman" w:hAnsi="Times New Roman"/>
          <w:bCs/>
          <w:sz w:val="24"/>
          <w:szCs w:val="24"/>
        </w:rPr>
      </w:pPr>
    </w:p>
    <w:p w14:paraId="3A353253" w14:textId="4FC1B20A" w:rsidR="008913E8" w:rsidRPr="008913E8" w:rsidRDefault="008913E8" w:rsidP="00F33869">
      <w:pPr>
        <w:spacing w:line="276" w:lineRule="auto"/>
        <w:jc w:val="both"/>
        <w:rPr>
          <w:rFonts w:ascii="Times New Roman" w:hAnsi="Times New Roman"/>
          <w:bCs/>
          <w:i/>
          <w:iCs/>
          <w:sz w:val="24"/>
          <w:szCs w:val="24"/>
        </w:rPr>
      </w:pPr>
      <w:r w:rsidRPr="008913E8">
        <w:rPr>
          <w:rFonts w:ascii="Times New Roman" w:hAnsi="Times New Roman"/>
          <w:bCs/>
          <w:i/>
          <w:iCs/>
          <w:sz w:val="24"/>
          <w:szCs w:val="24"/>
        </w:rPr>
        <w:lastRenderedPageBreak/>
        <w:t>Salīdz</w:t>
      </w:r>
      <w:r>
        <w:rPr>
          <w:rFonts w:ascii="Times New Roman" w:hAnsi="Times New Roman"/>
          <w:bCs/>
          <w:i/>
          <w:iCs/>
          <w:sz w:val="24"/>
          <w:szCs w:val="24"/>
        </w:rPr>
        <w:t>i</w:t>
      </w:r>
      <w:r w:rsidRPr="008913E8">
        <w:rPr>
          <w:rFonts w:ascii="Times New Roman" w:hAnsi="Times New Roman"/>
          <w:bCs/>
          <w:i/>
          <w:iCs/>
          <w:sz w:val="24"/>
          <w:szCs w:val="24"/>
        </w:rPr>
        <w:t>nājums starp kapitālsabiedrībām</w:t>
      </w:r>
      <w:r w:rsidR="008525D6">
        <w:rPr>
          <w:rFonts w:ascii="Times New Roman" w:hAnsi="Times New Roman"/>
          <w:bCs/>
          <w:i/>
          <w:iCs/>
          <w:sz w:val="24"/>
          <w:szCs w:val="24"/>
        </w:rPr>
        <w:t xml:space="preserve"> atkarībā no pienākuma veikt valsts līdzdalības pārvērtēšanu</w:t>
      </w:r>
    </w:p>
    <w:tbl>
      <w:tblPr>
        <w:tblStyle w:val="TableGrid"/>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firstRow="1" w:lastRow="0" w:firstColumn="1" w:lastColumn="0" w:noHBand="0" w:noVBand="1"/>
      </w:tblPr>
      <w:tblGrid>
        <w:gridCol w:w="4515"/>
        <w:gridCol w:w="4526"/>
      </w:tblGrid>
      <w:tr w:rsidR="008913E8" w14:paraId="056FD37A" w14:textId="77777777" w:rsidTr="00195FC5">
        <w:tc>
          <w:tcPr>
            <w:tcW w:w="4643" w:type="dxa"/>
          </w:tcPr>
          <w:p w14:paraId="5E9FCF2A" w14:textId="1D8BE775" w:rsidR="008913E8" w:rsidRPr="00AB6FBC" w:rsidRDefault="008913E8" w:rsidP="00F33869">
            <w:pPr>
              <w:spacing w:line="276" w:lineRule="auto"/>
              <w:jc w:val="both"/>
              <w:rPr>
                <w:rFonts w:ascii="Times New Roman" w:hAnsi="Times New Roman"/>
                <w:b/>
                <w:bCs/>
                <w:sz w:val="24"/>
                <w:szCs w:val="24"/>
              </w:rPr>
            </w:pPr>
            <w:r w:rsidRPr="00AB6FBC">
              <w:rPr>
                <w:rFonts w:ascii="Times New Roman" w:hAnsi="Times New Roman"/>
                <w:b/>
                <w:bCs/>
                <w:sz w:val="24"/>
                <w:szCs w:val="24"/>
              </w:rPr>
              <w:t xml:space="preserve">Kapitālsabiedrības, kurām pārvērtē līdzdalību </w:t>
            </w:r>
          </w:p>
        </w:tc>
        <w:tc>
          <w:tcPr>
            <w:tcW w:w="4644" w:type="dxa"/>
          </w:tcPr>
          <w:p w14:paraId="33DB76F8" w14:textId="333BB9DE" w:rsidR="008913E8" w:rsidRPr="00AB6FBC" w:rsidRDefault="008913E8" w:rsidP="00F33869">
            <w:pPr>
              <w:spacing w:line="276" w:lineRule="auto"/>
              <w:jc w:val="both"/>
              <w:rPr>
                <w:rFonts w:ascii="Times New Roman" w:hAnsi="Times New Roman"/>
                <w:b/>
                <w:bCs/>
                <w:sz w:val="24"/>
                <w:szCs w:val="24"/>
              </w:rPr>
            </w:pPr>
            <w:r w:rsidRPr="00AB6FBC">
              <w:rPr>
                <w:rFonts w:ascii="Times New Roman" w:hAnsi="Times New Roman"/>
                <w:b/>
                <w:bCs/>
                <w:sz w:val="24"/>
                <w:szCs w:val="24"/>
              </w:rPr>
              <w:t>Kapitālsabiedrības, kurām nepārvērtē līdzdalību</w:t>
            </w:r>
          </w:p>
        </w:tc>
      </w:tr>
      <w:tr w:rsidR="008913E8" w14:paraId="4953E622" w14:textId="77777777" w:rsidTr="00195FC5">
        <w:tc>
          <w:tcPr>
            <w:tcW w:w="4643" w:type="dxa"/>
          </w:tcPr>
          <w:p w14:paraId="428100A7" w14:textId="5C90E38E"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Atbilstība VPIL 88.panta pirmās daļas prasībām</w:t>
            </w:r>
          </w:p>
          <w:p w14:paraId="3D76B5F2" w14:textId="02D14EC1" w:rsidR="00BD6CCB" w:rsidRDefault="00BD6CCB" w:rsidP="00BD6CCB">
            <w:pPr>
              <w:spacing w:line="276" w:lineRule="auto"/>
              <w:jc w:val="both"/>
              <w:rPr>
                <w:rFonts w:ascii="Times New Roman" w:hAnsi="Times New Roman"/>
                <w:bCs/>
                <w:sz w:val="24"/>
                <w:szCs w:val="24"/>
              </w:rPr>
            </w:pPr>
          </w:p>
          <w:p w14:paraId="32C6ED59" w14:textId="77777777" w:rsidR="00BD6CCB" w:rsidRPr="00BD6CCB" w:rsidRDefault="00BD6CCB" w:rsidP="00BD6CCB">
            <w:pPr>
              <w:spacing w:line="276" w:lineRule="auto"/>
              <w:jc w:val="both"/>
              <w:rPr>
                <w:rFonts w:ascii="Times New Roman" w:hAnsi="Times New Roman"/>
                <w:bCs/>
                <w:sz w:val="24"/>
                <w:szCs w:val="24"/>
              </w:rPr>
            </w:pPr>
          </w:p>
          <w:p w14:paraId="1CA03777" w14:textId="73EF684B"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Ekonomiskais un lietderības izvērtējums</w:t>
            </w:r>
          </w:p>
          <w:p w14:paraId="6260527F" w14:textId="71DB11BD"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Konkurences padomes atzinums</w:t>
            </w:r>
          </w:p>
          <w:p w14:paraId="332A3B66" w14:textId="656D2E3C"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Tiek aktualizēts vispārējais stratēģiskais mērķis</w:t>
            </w:r>
            <w:r w:rsidR="005A51EE">
              <w:rPr>
                <w:rFonts w:ascii="Times New Roman" w:hAnsi="Times New Roman"/>
                <w:bCs/>
                <w:sz w:val="24"/>
                <w:szCs w:val="24"/>
              </w:rPr>
              <w:t>*</w:t>
            </w:r>
            <w:r>
              <w:rPr>
                <w:rFonts w:ascii="Times New Roman" w:hAnsi="Times New Roman"/>
                <w:bCs/>
                <w:sz w:val="24"/>
                <w:szCs w:val="24"/>
              </w:rPr>
              <w:t xml:space="preserve"> turpmākiem 5 gadiem. Mērķis nepieciešams vidēja termiņa darbības stratēģijas izstrādei, kā arī, lai pamatotu līdzdalības iegūšanu un saglabāšanu citā kapitālsabiedrībā.</w:t>
            </w:r>
          </w:p>
          <w:p w14:paraId="1F77FBE2" w14:textId="6CD97A8D" w:rsidR="00DD0D63" w:rsidRDefault="00DD0D63" w:rsidP="00DD0D63">
            <w:pPr>
              <w:spacing w:line="276" w:lineRule="auto"/>
              <w:jc w:val="both"/>
              <w:rPr>
                <w:rFonts w:ascii="Times New Roman" w:hAnsi="Times New Roman"/>
                <w:bCs/>
                <w:sz w:val="24"/>
                <w:szCs w:val="24"/>
              </w:rPr>
            </w:pPr>
          </w:p>
          <w:p w14:paraId="6E3F7658" w14:textId="71502FB3" w:rsidR="00DD0D63" w:rsidRDefault="00DD0D63" w:rsidP="00DD0D63">
            <w:pPr>
              <w:spacing w:line="276" w:lineRule="auto"/>
              <w:jc w:val="both"/>
              <w:rPr>
                <w:rFonts w:ascii="Times New Roman" w:hAnsi="Times New Roman"/>
                <w:bCs/>
                <w:sz w:val="24"/>
                <w:szCs w:val="24"/>
              </w:rPr>
            </w:pPr>
          </w:p>
          <w:p w14:paraId="2C42D4EC" w14:textId="1AEF34FB" w:rsidR="00631D08" w:rsidRDefault="00631D08" w:rsidP="00DD0D63">
            <w:pPr>
              <w:spacing w:line="276" w:lineRule="auto"/>
              <w:jc w:val="both"/>
              <w:rPr>
                <w:rFonts w:ascii="Times New Roman" w:hAnsi="Times New Roman"/>
                <w:bCs/>
                <w:sz w:val="24"/>
                <w:szCs w:val="24"/>
              </w:rPr>
            </w:pPr>
          </w:p>
          <w:p w14:paraId="65D05374" w14:textId="77777777" w:rsidR="00631D08" w:rsidRDefault="00631D08" w:rsidP="00DD0D63">
            <w:pPr>
              <w:spacing w:line="276" w:lineRule="auto"/>
              <w:jc w:val="both"/>
              <w:rPr>
                <w:rFonts w:ascii="Times New Roman" w:hAnsi="Times New Roman"/>
                <w:bCs/>
                <w:sz w:val="24"/>
                <w:szCs w:val="24"/>
              </w:rPr>
            </w:pPr>
          </w:p>
          <w:p w14:paraId="29058119" w14:textId="77777777" w:rsidR="00DD0D63" w:rsidRPr="00DD0D63" w:rsidRDefault="00DD0D63" w:rsidP="00DD0D63">
            <w:pPr>
              <w:spacing w:line="276" w:lineRule="auto"/>
              <w:jc w:val="both"/>
              <w:rPr>
                <w:rFonts w:ascii="Times New Roman" w:hAnsi="Times New Roman"/>
                <w:bCs/>
                <w:sz w:val="24"/>
                <w:szCs w:val="24"/>
              </w:rPr>
            </w:pPr>
          </w:p>
          <w:p w14:paraId="6770974F" w14:textId="77777777" w:rsidR="005D29DF" w:rsidRDefault="005D29DF" w:rsidP="005D29DF">
            <w:pPr>
              <w:pStyle w:val="ListParagraph"/>
              <w:spacing w:line="276" w:lineRule="auto"/>
              <w:jc w:val="both"/>
              <w:rPr>
                <w:rFonts w:ascii="Times New Roman" w:hAnsi="Times New Roman"/>
                <w:bCs/>
                <w:sz w:val="24"/>
                <w:szCs w:val="24"/>
              </w:rPr>
            </w:pPr>
          </w:p>
          <w:p w14:paraId="5EE84110" w14:textId="4791F2FB"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Par valsts līdzdalības apjomu lemj Ministru kabinets.</w:t>
            </w:r>
          </w:p>
          <w:p w14:paraId="452367EB" w14:textId="19FBC03F" w:rsidR="00DD0D63" w:rsidRDefault="00DD0D63" w:rsidP="00DD0D63">
            <w:pPr>
              <w:spacing w:line="276" w:lineRule="auto"/>
              <w:jc w:val="both"/>
              <w:rPr>
                <w:rFonts w:ascii="Times New Roman" w:hAnsi="Times New Roman"/>
                <w:bCs/>
                <w:sz w:val="24"/>
                <w:szCs w:val="24"/>
              </w:rPr>
            </w:pPr>
          </w:p>
          <w:p w14:paraId="6A0AF931" w14:textId="77777777" w:rsidR="00DD0D63" w:rsidRPr="00DD0D63" w:rsidRDefault="00DD0D63" w:rsidP="00DD0D63">
            <w:pPr>
              <w:spacing w:line="276" w:lineRule="auto"/>
              <w:jc w:val="both"/>
              <w:rPr>
                <w:rFonts w:ascii="Times New Roman" w:hAnsi="Times New Roman"/>
                <w:bCs/>
                <w:sz w:val="24"/>
                <w:szCs w:val="24"/>
              </w:rPr>
            </w:pPr>
          </w:p>
          <w:p w14:paraId="2E109875" w14:textId="2FC09773" w:rsidR="008913E8" w:rsidRP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Par līdzdalības iegūšanu citās kapitālsabiedrībās lemj Ministru kabinets</w:t>
            </w:r>
          </w:p>
        </w:tc>
        <w:tc>
          <w:tcPr>
            <w:tcW w:w="4644" w:type="dxa"/>
          </w:tcPr>
          <w:p w14:paraId="60A05BB8" w14:textId="25FFACB2"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 xml:space="preserve">Nav. </w:t>
            </w:r>
            <w:r w:rsidR="00631D08">
              <w:rPr>
                <w:rFonts w:ascii="Times New Roman" w:hAnsi="Times New Roman"/>
                <w:bCs/>
                <w:sz w:val="24"/>
                <w:szCs w:val="24"/>
              </w:rPr>
              <w:t>Atbilstība n</w:t>
            </w:r>
            <w:r>
              <w:rPr>
                <w:rFonts w:ascii="Times New Roman" w:hAnsi="Times New Roman"/>
                <w:bCs/>
                <w:sz w:val="24"/>
                <w:szCs w:val="24"/>
              </w:rPr>
              <w:t>etiek vērtēta</w:t>
            </w:r>
            <w:r w:rsidR="00BD6CCB">
              <w:rPr>
                <w:rFonts w:ascii="Times New Roman" w:hAnsi="Times New Roman"/>
                <w:bCs/>
                <w:sz w:val="24"/>
                <w:szCs w:val="24"/>
              </w:rPr>
              <w:t xml:space="preserve"> </w:t>
            </w:r>
            <w:r w:rsidR="00BD6CCB">
              <w:rPr>
                <w:rFonts w:ascii="Times New Roman" w:hAnsi="Times New Roman"/>
                <w:sz w:val="24"/>
                <w:szCs w:val="24"/>
              </w:rPr>
              <w:t>un nav vērtēta atbilstoši aktuālajam VPIL regulējumam</w:t>
            </w:r>
            <w:r>
              <w:rPr>
                <w:rFonts w:ascii="Times New Roman" w:hAnsi="Times New Roman"/>
                <w:bCs/>
                <w:sz w:val="24"/>
                <w:szCs w:val="24"/>
              </w:rPr>
              <w:t>.</w:t>
            </w:r>
          </w:p>
          <w:p w14:paraId="3C094874" w14:textId="77777777" w:rsidR="008913E8" w:rsidRDefault="008913E8" w:rsidP="008913E8">
            <w:pPr>
              <w:pStyle w:val="ListParagraph"/>
              <w:spacing w:line="276" w:lineRule="auto"/>
              <w:jc w:val="both"/>
              <w:rPr>
                <w:rFonts w:ascii="Times New Roman" w:hAnsi="Times New Roman"/>
                <w:bCs/>
                <w:sz w:val="24"/>
                <w:szCs w:val="24"/>
              </w:rPr>
            </w:pPr>
          </w:p>
          <w:p w14:paraId="6A3B86F0" w14:textId="45C08A7E"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Nav</w:t>
            </w:r>
          </w:p>
          <w:p w14:paraId="0CFCD061" w14:textId="77777777" w:rsidR="008913E8" w:rsidRPr="008913E8" w:rsidRDefault="008913E8" w:rsidP="008913E8">
            <w:pPr>
              <w:pStyle w:val="ListParagraph"/>
              <w:rPr>
                <w:rFonts w:ascii="Times New Roman" w:hAnsi="Times New Roman"/>
                <w:bCs/>
                <w:sz w:val="24"/>
                <w:szCs w:val="24"/>
              </w:rPr>
            </w:pPr>
          </w:p>
          <w:p w14:paraId="068DE7A8" w14:textId="041E73EB"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Nav</w:t>
            </w:r>
          </w:p>
          <w:p w14:paraId="4D415C77" w14:textId="1D96993F" w:rsidR="008913E8" w:rsidRPr="00DD0D63"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Nav</w:t>
            </w:r>
            <w:r w:rsidR="005D29DF">
              <w:rPr>
                <w:rFonts w:ascii="Times New Roman" w:hAnsi="Times New Roman"/>
                <w:bCs/>
                <w:sz w:val="24"/>
                <w:szCs w:val="24"/>
              </w:rPr>
              <w:t>.</w:t>
            </w:r>
            <w:r w:rsidR="00DD0D63">
              <w:rPr>
                <w:rFonts w:ascii="Times New Roman" w:hAnsi="Times New Roman"/>
                <w:bCs/>
                <w:sz w:val="24"/>
                <w:szCs w:val="24"/>
              </w:rPr>
              <w:t xml:space="preserve"> Lai varētu izstrādāt vidēja termiņa darbība stratēģiju ir izstrādāts un Ministru kabinetā apstiprināts vispārējais </w:t>
            </w:r>
            <w:r w:rsidR="00B309B0">
              <w:rPr>
                <w:rFonts w:ascii="Times New Roman" w:hAnsi="Times New Roman"/>
                <w:bCs/>
                <w:sz w:val="24"/>
                <w:szCs w:val="24"/>
              </w:rPr>
              <w:t>stratēģiskais</w:t>
            </w:r>
            <w:r w:rsidR="00DD0D63">
              <w:rPr>
                <w:rFonts w:ascii="Times New Roman" w:hAnsi="Times New Roman"/>
                <w:bCs/>
                <w:sz w:val="24"/>
                <w:szCs w:val="24"/>
              </w:rPr>
              <w:t xml:space="preserve"> mē</w:t>
            </w:r>
            <w:r w:rsidR="00631D08">
              <w:rPr>
                <w:rFonts w:ascii="Times New Roman" w:hAnsi="Times New Roman"/>
                <w:bCs/>
                <w:sz w:val="24"/>
                <w:szCs w:val="24"/>
              </w:rPr>
              <w:t>rķ</w:t>
            </w:r>
            <w:r w:rsidR="00DD0D63">
              <w:rPr>
                <w:rFonts w:ascii="Times New Roman" w:hAnsi="Times New Roman"/>
                <w:bCs/>
                <w:sz w:val="24"/>
                <w:szCs w:val="24"/>
              </w:rPr>
              <w:t>is, balstoties uz</w:t>
            </w:r>
            <w:r w:rsidR="004D0EF8">
              <w:rPr>
                <w:rFonts w:ascii="Times New Roman" w:hAnsi="Times New Roman"/>
                <w:bCs/>
                <w:sz w:val="24"/>
                <w:szCs w:val="24"/>
              </w:rPr>
              <w:t xml:space="preserve"> </w:t>
            </w:r>
            <w:r w:rsidR="00DD0D63" w:rsidRPr="00DD0D63">
              <w:rPr>
                <w:rFonts w:ascii="Times New Roman" w:hAnsi="Times New Roman"/>
                <w:bCs/>
                <w:sz w:val="24"/>
                <w:szCs w:val="24"/>
              </w:rPr>
              <w:t>Publiskas personas kapitāla daļu un kapitālsabiedrību pārvaldības likuma</w:t>
            </w:r>
            <w:r w:rsidR="00DD0D63">
              <w:rPr>
                <w:rFonts w:ascii="Times New Roman" w:hAnsi="Times New Roman"/>
                <w:bCs/>
                <w:sz w:val="24"/>
                <w:szCs w:val="24"/>
              </w:rPr>
              <w:t xml:space="preserve"> sistēmisku </w:t>
            </w:r>
            <w:r w:rsidR="00B309B0">
              <w:rPr>
                <w:rFonts w:ascii="Times New Roman" w:hAnsi="Times New Roman"/>
                <w:bCs/>
                <w:sz w:val="24"/>
                <w:szCs w:val="24"/>
              </w:rPr>
              <w:t>interpretāciju</w:t>
            </w:r>
            <w:r w:rsidR="005D29DF">
              <w:rPr>
                <w:rFonts w:ascii="Times New Roman" w:hAnsi="Times New Roman"/>
                <w:bCs/>
                <w:sz w:val="24"/>
                <w:szCs w:val="24"/>
              </w:rPr>
              <w:t xml:space="preserve">. Spēkā esošā likuma redakcija tieši </w:t>
            </w:r>
            <w:r w:rsidR="00DD0D63">
              <w:rPr>
                <w:rFonts w:ascii="Times New Roman" w:hAnsi="Times New Roman"/>
                <w:bCs/>
                <w:sz w:val="24"/>
                <w:szCs w:val="24"/>
              </w:rPr>
              <w:t>paredz, ka vispārējo stratēģisko mērķi nos</w:t>
            </w:r>
            <w:r w:rsidR="00631D08">
              <w:rPr>
                <w:rFonts w:ascii="Times New Roman" w:hAnsi="Times New Roman"/>
                <w:bCs/>
                <w:sz w:val="24"/>
                <w:szCs w:val="24"/>
              </w:rPr>
              <w:t>a</w:t>
            </w:r>
            <w:r w:rsidR="00DD0D63">
              <w:rPr>
                <w:rFonts w:ascii="Times New Roman" w:hAnsi="Times New Roman"/>
                <w:bCs/>
                <w:sz w:val="24"/>
                <w:szCs w:val="24"/>
              </w:rPr>
              <w:t>ka reizē ar līdzd</w:t>
            </w:r>
            <w:r w:rsidR="00BE161E">
              <w:rPr>
                <w:rFonts w:ascii="Times New Roman" w:hAnsi="Times New Roman"/>
                <w:bCs/>
                <w:sz w:val="24"/>
                <w:szCs w:val="24"/>
              </w:rPr>
              <w:t>alī</w:t>
            </w:r>
            <w:r w:rsidR="00DD0D63">
              <w:rPr>
                <w:rFonts w:ascii="Times New Roman" w:hAnsi="Times New Roman"/>
                <w:bCs/>
                <w:sz w:val="24"/>
                <w:szCs w:val="24"/>
              </w:rPr>
              <w:t>bas pārvērtēšanu</w:t>
            </w:r>
            <w:r w:rsidR="005D29DF">
              <w:rPr>
                <w:rFonts w:ascii="Times New Roman" w:hAnsi="Times New Roman"/>
                <w:bCs/>
                <w:sz w:val="24"/>
                <w:szCs w:val="24"/>
              </w:rPr>
              <w:t xml:space="preserve">, kas nav attiecināma uz </w:t>
            </w:r>
            <w:r w:rsidR="00631D08">
              <w:rPr>
                <w:rFonts w:ascii="Times New Roman" w:hAnsi="Times New Roman"/>
                <w:bCs/>
                <w:sz w:val="24"/>
                <w:szCs w:val="24"/>
              </w:rPr>
              <w:t>neatsavināmām kapitālsabiedrībām.</w:t>
            </w:r>
          </w:p>
          <w:p w14:paraId="1243BE01" w14:textId="5313159D" w:rsidR="008913E8" w:rsidRDefault="008913E8" w:rsidP="008913E8">
            <w:pPr>
              <w:pStyle w:val="ListParagraph"/>
              <w:numPr>
                <w:ilvl w:val="0"/>
                <w:numId w:val="41"/>
              </w:numPr>
              <w:spacing w:line="276" w:lineRule="auto"/>
              <w:jc w:val="both"/>
              <w:rPr>
                <w:rFonts w:ascii="Times New Roman" w:hAnsi="Times New Roman"/>
                <w:bCs/>
                <w:sz w:val="24"/>
                <w:szCs w:val="24"/>
              </w:rPr>
            </w:pPr>
            <w:r>
              <w:rPr>
                <w:rFonts w:ascii="Times New Roman" w:hAnsi="Times New Roman"/>
                <w:bCs/>
                <w:sz w:val="24"/>
                <w:szCs w:val="24"/>
              </w:rPr>
              <w:t>Nepieciešams Saeimas balsojums par likuma grozījumu</w:t>
            </w:r>
            <w:r w:rsidR="00DD0D63">
              <w:rPr>
                <w:rFonts w:ascii="Times New Roman" w:hAnsi="Times New Roman"/>
                <w:bCs/>
                <w:sz w:val="24"/>
                <w:szCs w:val="24"/>
              </w:rPr>
              <w:t>, lai mainītu valsts līdzdalības ap</w:t>
            </w:r>
            <w:r w:rsidR="00A87ABF">
              <w:rPr>
                <w:rFonts w:ascii="Times New Roman" w:hAnsi="Times New Roman"/>
                <w:bCs/>
                <w:sz w:val="24"/>
                <w:szCs w:val="24"/>
              </w:rPr>
              <w:t>jomu</w:t>
            </w:r>
            <w:r w:rsidR="00DD0D63">
              <w:rPr>
                <w:rFonts w:ascii="Times New Roman" w:hAnsi="Times New Roman"/>
                <w:bCs/>
                <w:sz w:val="24"/>
                <w:szCs w:val="24"/>
              </w:rPr>
              <w:t xml:space="preserve"> un kapitāla daļas atsavinātu</w:t>
            </w:r>
            <w:r w:rsidR="00A87ABF">
              <w:rPr>
                <w:rFonts w:ascii="Times New Roman" w:hAnsi="Times New Roman"/>
                <w:bCs/>
                <w:sz w:val="24"/>
                <w:szCs w:val="24"/>
              </w:rPr>
              <w:t xml:space="preserve"> vai nodotu privatizācijai</w:t>
            </w:r>
            <w:r w:rsidR="00DD0D63">
              <w:rPr>
                <w:rFonts w:ascii="Times New Roman" w:hAnsi="Times New Roman"/>
                <w:bCs/>
                <w:sz w:val="24"/>
                <w:szCs w:val="24"/>
              </w:rPr>
              <w:t xml:space="preserve">. </w:t>
            </w:r>
          </w:p>
          <w:p w14:paraId="0903D763" w14:textId="02FAD07F" w:rsidR="008913E8" w:rsidRPr="008913E8" w:rsidRDefault="008913E8" w:rsidP="008913E8">
            <w:pPr>
              <w:pStyle w:val="ListParagraph"/>
              <w:numPr>
                <w:ilvl w:val="0"/>
                <w:numId w:val="41"/>
              </w:numPr>
              <w:spacing w:line="276" w:lineRule="auto"/>
              <w:jc w:val="both"/>
              <w:rPr>
                <w:rFonts w:ascii="Times New Roman" w:hAnsi="Times New Roman"/>
                <w:bCs/>
                <w:sz w:val="24"/>
                <w:szCs w:val="24"/>
              </w:rPr>
            </w:pPr>
            <w:r w:rsidRPr="008913E8">
              <w:rPr>
                <w:rFonts w:ascii="Times New Roman" w:hAnsi="Times New Roman"/>
                <w:bCs/>
                <w:sz w:val="24"/>
                <w:szCs w:val="24"/>
              </w:rPr>
              <w:t>Par līdzdalības iegūšanu citās kapitālsabiedrībās lemj Ministru kabinets</w:t>
            </w:r>
            <w:r w:rsidR="00DD0D63">
              <w:rPr>
                <w:rFonts w:ascii="Times New Roman" w:hAnsi="Times New Roman"/>
                <w:bCs/>
                <w:sz w:val="24"/>
                <w:szCs w:val="24"/>
              </w:rPr>
              <w:t>.</w:t>
            </w:r>
          </w:p>
          <w:p w14:paraId="4DB58FA1" w14:textId="5FC4AE0A" w:rsidR="008913E8" w:rsidRPr="008913E8" w:rsidRDefault="008913E8" w:rsidP="008913E8">
            <w:pPr>
              <w:spacing w:line="276" w:lineRule="auto"/>
              <w:jc w:val="both"/>
              <w:rPr>
                <w:rFonts w:ascii="Times New Roman" w:hAnsi="Times New Roman"/>
                <w:bCs/>
                <w:sz w:val="24"/>
                <w:szCs w:val="24"/>
              </w:rPr>
            </w:pPr>
          </w:p>
        </w:tc>
      </w:tr>
    </w:tbl>
    <w:p w14:paraId="34DFD126" w14:textId="36621414" w:rsidR="008913E8" w:rsidRDefault="005A51EE" w:rsidP="00F33869">
      <w:pPr>
        <w:spacing w:line="276" w:lineRule="auto"/>
        <w:jc w:val="both"/>
        <w:rPr>
          <w:rFonts w:ascii="Times New Roman" w:hAnsi="Times New Roman"/>
          <w:bCs/>
          <w:sz w:val="24"/>
          <w:szCs w:val="24"/>
        </w:rPr>
      </w:pPr>
      <w:r>
        <w:rPr>
          <w:rFonts w:ascii="Times New Roman" w:hAnsi="Times New Roman"/>
          <w:bCs/>
          <w:sz w:val="24"/>
          <w:szCs w:val="24"/>
        </w:rPr>
        <w:t>*</w:t>
      </w:r>
      <w:r w:rsidR="00E56382">
        <w:rPr>
          <w:rFonts w:ascii="Times New Roman" w:hAnsi="Times New Roman"/>
          <w:bCs/>
          <w:sz w:val="24"/>
          <w:szCs w:val="24"/>
        </w:rPr>
        <w:t>Vispārēj</w:t>
      </w:r>
      <w:r>
        <w:rPr>
          <w:rFonts w:ascii="Times New Roman" w:hAnsi="Times New Roman"/>
          <w:bCs/>
          <w:sz w:val="24"/>
          <w:szCs w:val="24"/>
        </w:rPr>
        <w:t>ie</w:t>
      </w:r>
      <w:r w:rsidR="00E56382">
        <w:rPr>
          <w:rFonts w:ascii="Times New Roman" w:hAnsi="Times New Roman"/>
          <w:bCs/>
          <w:sz w:val="24"/>
          <w:szCs w:val="24"/>
        </w:rPr>
        <w:t xml:space="preserve"> stratēģisk</w:t>
      </w:r>
      <w:r>
        <w:rPr>
          <w:rFonts w:ascii="Times New Roman" w:hAnsi="Times New Roman"/>
          <w:bCs/>
          <w:sz w:val="24"/>
          <w:szCs w:val="24"/>
        </w:rPr>
        <w:t>ie</w:t>
      </w:r>
      <w:r w:rsidR="00E56382">
        <w:rPr>
          <w:rFonts w:ascii="Times New Roman" w:hAnsi="Times New Roman"/>
          <w:bCs/>
          <w:sz w:val="24"/>
          <w:szCs w:val="24"/>
        </w:rPr>
        <w:t xml:space="preserve"> mērķi - </w:t>
      </w:r>
      <w:r w:rsidRPr="005A51EE">
        <w:rPr>
          <w:rFonts w:ascii="Times New Roman" w:hAnsi="Times New Roman"/>
          <w:bCs/>
          <w:sz w:val="24"/>
          <w:szCs w:val="24"/>
        </w:rPr>
        <w:t>publiskas personas augstākās lēmējinstitūcijas noteikti kapitālsabiedrības mērķi, kurus publiska persona vēlas sasniegt ar līdzdalību kapitālsabiedrībā un kuri izriet no tiesību aktiem un politikas plānošanas dokumentiem</w:t>
      </w:r>
      <w:r>
        <w:rPr>
          <w:rStyle w:val="FootnoteReference"/>
          <w:rFonts w:ascii="Times New Roman" w:hAnsi="Times New Roman"/>
          <w:bCs/>
          <w:sz w:val="24"/>
          <w:szCs w:val="24"/>
        </w:rPr>
        <w:footnoteReference w:id="7"/>
      </w:r>
      <w:r w:rsidR="00631D08">
        <w:rPr>
          <w:rFonts w:ascii="Times New Roman" w:hAnsi="Times New Roman"/>
          <w:bCs/>
          <w:sz w:val="24"/>
          <w:szCs w:val="24"/>
        </w:rPr>
        <w:t>.</w:t>
      </w:r>
    </w:p>
    <w:p w14:paraId="36466BBD" w14:textId="77777777" w:rsidR="004D0EF8" w:rsidRDefault="004D0EF8" w:rsidP="00F33869">
      <w:pPr>
        <w:spacing w:line="276" w:lineRule="auto"/>
        <w:jc w:val="both"/>
        <w:rPr>
          <w:rFonts w:ascii="Times New Roman" w:hAnsi="Times New Roman"/>
          <w:bCs/>
          <w:sz w:val="24"/>
          <w:szCs w:val="24"/>
        </w:rPr>
      </w:pPr>
    </w:p>
    <w:p w14:paraId="469FF5D8" w14:textId="77777777" w:rsidR="004D0EF8" w:rsidRDefault="004D0EF8" w:rsidP="00F33869">
      <w:pPr>
        <w:spacing w:line="276" w:lineRule="auto"/>
        <w:jc w:val="both"/>
        <w:rPr>
          <w:rFonts w:ascii="Times New Roman" w:hAnsi="Times New Roman"/>
          <w:bCs/>
          <w:sz w:val="24"/>
          <w:szCs w:val="24"/>
        </w:rPr>
      </w:pPr>
    </w:p>
    <w:p w14:paraId="01A7448D" w14:textId="77777777" w:rsidR="004D0EF8" w:rsidRDefault="004D0EF8" w:rsidP="00F33869">
      <w:pPr>
        <w:spacing w:line="276" w:lineRule="auto"/>
        <w:jc w:val="both"/>
        <w:rPr>
          <w:rFonts w:ascii="Times New Roman" w:hAnsi="Times New Roman"/>
          <w:bCs/>
          <w:sz w:val="24"/>
          <w:szCs w:val="24"/>
        </w:rPr>
      </w:pPr>
    </w:p>
    <w:p w14:paraId="08FD89FA" w14:textId="77777777" w:rsidR="004D0EF8" w:rsidRDefault="004D0EF8" w:rsidP="00F33869">
      <w:pPr>
        <w:spacing w:line="276" w:lineRule="auto"/>
        <w:jc w:val="both"/>
        <w:rPr>
          <w:rFonts w:ascii="Times New Roman" w:hAnsi="Times New Roman"/>
          <w:bCs/>
          <w:sz w:val="24"/>
          <w:szCs w:val="24"/>
        </w:rPr>
      </w:pPr>
    </w:p>
    <w:p w14:paraId="594EC624" w14:textId="77777777" w:rsidR="00BD1325" w:rsidRDefault="00BD1325" w:rsidP="00F33869">
      <w:pPr>
        <w:spacing w:line="276" w:lineRule="auto"/>
        <w:jc w:val="both"/>
        <w:rPr>
          <w:rFonts w:ascii="Times New Roman" w:hAnsi="Times New Roman"/>
          <w:bCs/>
          <w:sz w:val="24"/>
          <w:szCs w:val="24"/>
        </w:rPr>
      </w:pPr>
    </w:p>
    <w:p w14:paraId="147CFA13" w14:textId="53F3EC6B" w:rsidR="00BD1325" w:rsidRPr="009F6AD2" w:rsidRDefault="00BD1325" w:rsidP="00BD1325">
      <w:pPr>
        <w:rPr>
          <w:rFonts w:ascii="Times New Roman" w:hAnsi="Times New Roman"/>
          <w:b/>
          <w:sz w:val="24"/>
          <w:szCs w:val="24"/>
        </w:rPr>
      </w:pPr>
      <w:r w:rsidRPr="009F6AD2">
        <w:rPr>
          <w:rFonts w:ascii="Times New Roman" w:hAnsi="Times New Roman"/>
          <w:b/>
          <w:sz w:val="24"/>
          <w:szCs w:val="24"/>
        </w:rPr>
        <w:lastRenderedPageBreak/>
        <w:t>Kapitālsabiedrības, kas ar likumu no</w:t>
      </w:r>
      <w:r w:rsidR="005D29DF" w:rsidRPr="009F6AD2">
        <w:rPr>
          <w:rFonts w:ascii="Times New Roman" w:hAnsi="Times New Roman"/>
          <w:b/>
          <w:sz w:val="24"/>
          <w:szCs w:val="24"/>
        </w:rPr>
        <w:t xml:space="preserve">teiktas par neatsavināmām un kurām valsts </w:t>
      </w:r>
      <w:r w:rsidRPr="009F6AD2">
        <w:rPr>
          <w:rFonts w:ascii="Times New Roman" w:hAnsi="Times New Roman"/>
          <w:b/>
          <w:sz w:val="24"/>
          <w:szCs w:val="24"/>
        </w:rPr>
        <w:t xml:space="preserve"> līdzdalība</w:t>
      </w:r>
      <w:r w:rsidR="005D29DF" w:rsidRPr="009F6AD2">
        <w:rPr>
          <w:rFonts w:ascii="Times New Roman" w:hAnsi="Times New Roman"/>
          <w:b/>
          <w:sz w:val="24"/>
          <w:szCs w:val="24"/>
        </w:rPr>
        <w:t>s pamatojums netiek vērtēts</w:t>
      </w:r>
    </w:p>
    <w:p w14:paraId="19925F48" w14:textId="77777777" w:rsidR="00BD1325" w:rsidRPr="009F6AD2" w:rsidRDefault="00BD1325" w:rsidP="00BD1325">
      <w:pPr>
        <w:rPr>
          <w:rFonts w:ascii="Times New Roman" w:hAnsi="Times New Roman"/>
          <w:b/>
          <w:sz w:val="24"/>
          <w:szCs w:val="24"/>
        </w:rPr>
      </w:pPr>
    </w:p>
    <w:p w14:paraId="1F5DFF5C"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A/s “Latvenergo”</w:t>
      </w:r>
      <w:r w:rsidRPr="009F6AD2">
        <w:rPr>
          <w:rStyle w:val="FootnoteReference"/>
          <w:rFonts w:ascii="Times New Roman" w:eastAsiaTheme="majorEastAsia" w:hAnsi="Times New Roman"/>
          <w:sz w:val="24"/>
          <w:szCs w:val="24"/>
        </w:rPr>
        <w:footnoteReference w:id="8"/>
      </w:r>
    </w:p>
    <w:p w14:paraId="741A3AB8"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A/s “Augstsprieguma tīkls”</w:t>
      </w:r>
      <w:r w:rsidRPr="009F6AD2">
        <w:rPr>
          <w:rStyle w:val="FootnoteReference"/>
          <w:rFonts w:ascii="Times New Roman" w:eastAsiaTheme="majorEastAsia" w:hAnsi="Times New Roman"/>
          <w:sz w:val="24"/>
          <w:szCs w:val="24"/>
        </w:rPr>
        <w:footnoteReference w:id="9"/>
      </w:r>
    </w:p>
    <w:p w14:paraId="2D4B9DEE"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VAS “Starptautiskā lidosta “Rīga””</w:t>
      </w:r>
      <w:r w:rsidRPr="009F6AD2">
        <w:rPr>
          <w:rStyle w:val="FootnoteReference"/>
          <w:rFonts w:ascii="Times New Roman" w:eastAsiaTheme="majorEastAsia" w:hAnsi="Times New Roman"/>
          <w:sz w:val="24"/>
          <w:szCs w:val="24"/>
        </w:rPr>
        <w:footnoteReference w:id="10"/>
      </w:r>
    </w:p>
    <w:p w14:paraId="48F67B51"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VAS “Latvijas pasts”</w:t>
      </w:r>
      <w:r w:rsidRPr="009F6AD2">
        <w:rPr>
          <w:rStyle w:val="FootnoteReference"/>
          <w:rFonts w:ascii="Times New Roman" w:eastAsiaTheme="majorEastAsia" w:hAnsi="Times New Roman"/>
          <w:sz w:val="24"/>
          <w:szCs w:val="24"/>
        </w:rPr>
        <w:footnoteReference w:id="11"/>
      </w:r>
    </w:p>
    <w:p w14:paraId="32E5B3AF"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VAS “Latvijas dzelzceļš”</w:t>
      </w:r>
      <w:r w:rsidRPr="009F6AD2">
        <w:rPr>
          <w:rStyle w:val="FootnoteReference"/>
          <w:rFonts w:ascii="Times New Roman" w:eastAsiaTheme="majorEastAsia" w:hAnsi="Times New Roman"/>
          <w:sz w:val="24"/>
          <w:szCs w:val="24"/>
        </w:rPr>
        <w:footnoteReference w:id="12"/>
      </w:r>
    </w:p>
    <w:p w14:paraId="312B1193"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VAS “Latvijas gaisa satiksme”</w:t>
      </w:r>
      <w:r w:rsidRPr="009F6AD2">
        <w:rPr>
          <w:rStyle w:val="FootnoteReference"/>
          <w:rFonts w:ascii="Times New Roman" w:eastAsiaTheme="majorEastAsia" w:hAnsi="Times New Roman"/>
          <w:sz w:val="24"/>
          <w:szCs w:val="24"/>
        </w:rPr>
        <w:footnoteReference w:id="13"/>
      </w:r>
    </w:p>
    <w:p w14:paraId="5C4DF570"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A/s “Latvijas valsts meži”</w:t>
      </w:r>
      <w:r w:rsidRPr="009F6AD2">
        <w:rPr>
          <w:rStyle w:val="FootnoteReference"/>
          <w:rFonts w:ascii="Times New Roman" w:eastAsiaTheme="majorEastAsia" w:hAnsi="Times New Roman"/>
          <w:sz w:val="24"/>
          <w:szCs w:val="24"/>
        </w:rPr>
        <w:footnoteReference w:id="14"/>
      </w:r>
    </w:p>
    <w:p w14:paraId="35CDBD01"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VAS “Latvijas Valsts Radio un televīzijas centrs”</w:t>
      </w:r>
      <w:r w:rsidRPr="009F6AD2">
        <w:rPr>
          <w:rStyle w:val="FootnoteReference"/>
          <w:rFonts w:ascii="Times New Roman" w:eastAsiaTheme="majorEastAsia" w:hAnsi="Times New Roman"/>
          <w:sz w:val="24"/>
          <w:szCs w:val="24"/>
        </w:rPr>
        <w:footnoteReference w:id="15"/>
      </w:r>
    </w:p>
    <w:p w14:paraId="30D897BF"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VAS “Latvijas Radio”</w:t>
      </w:r>
      <w:r w:rsidRPr="009F6AD2">
        <w:rPr>
          <w:rStyle w:val="FootnoteReference"/>
          <w:rFonts w:ascii="Times New Roman" w:eastAsiaTheme="majorEastAsia" w:hAnsi="Times New Roman"/>
          <w:sz w:val="24"/>
          <w:szCs w:val="24"/>
        </w:rPr>
        <w:footnoteReference w:id="16"/>
      </w:r>
    </w:p>
    <w:p w14:paraId="00423FB3" w14:textId="77777777" w:rsidR="00BD1325" w:rsidRPr="009F6AD2" w:rsidRDefault="00BD1325" w:rsidP="00BD1325">
      <w:pPr>
        <w:rPr>
          <w:rFonts w:ascii="Times New Roman" w:hAnsi="Times New Roman"/>
          <w:sz w:val="24"/>
          <w:szCs w:val="24"/>
        </w:rPr>
      </w:pPr>
      <w:r w:rsidRPr="009F6AD2">
        <w:rPr>
          <w:rFonts w:ascii="Times New Roman" w:hAnsi="Times New Roman"/>
          <w:sz w:val="24"/>
          <w:szCs w:val="24"/>
        </w:rPr>
        <w:t>VAS “Latvijas televīzija”</w:t>
      </w:r>
      <w:r w:rsidRPr="009F6AD2">
        <w:rPr>
          <w:rStyle w:val="FootnoteReference"/>
          <w:rFonts w:ascii="Times New Roman" w:eastAsiaTheme="majorEastAsia" w:hAnsi="Times New Roman"/>
          <w:sz w:val="24"/>
          <w:szCs w:val="24"/>
        </w:rPr>
        <w:footnoteReference w:id="17"/>
      </w:r>
    </w:p>
    <w:p w14:paraId="08926A2E" w14:textId="0EB9769F" w:rsidR="00BD1325" w:rsidRDefault="00BD1325" w:rsidP="00BD1325">
      <w:pPr>
        <w:rPr>
          <w:rFonts w:ascii="Times New Roman" w:hAnsi="Times New Roman"/>
          <w:sz w:val="24"/>
          <w:szCs w:val="24"/>
        </w:rPr>
      </w:pPr>
      <w:r w:rsidRPr="009F6AD2">
        <w:rPr>
          <w:rFonts w:ascii="Times New Roman" w:hAnsi="Times New Roman"/>
          <w:sz w:val="24"/>
          <w:szCs w:val="24"/>
        </w:rPr>
        <w:t>VAS “Latvijas Loto”</w:t>
      </w:r>
      <w:r w:rsidRPr="009F6AD2">
        <w:rPr>
          <w:rStyle w:val="FootnoteReference"/>
          <w:rFonts w:ascii="Times New Roman" w:eastAsiaTheme="majorEastAsia" w:hAnsi="Times New Roman"/>
          <w:sz w:val="24"/>
          <w:szCs w:val="24"/>
        </w:rPr>
        <w:footnoteReference w:id="18"/>
      </w:r>
    </w:p>
    <w:p w14:paraId="7C087711" w14:textId="483334E5" w:rsidR="009F6AD2" w:rsidRPr="00DA03AE" w:rsidRDefault="009F6AD2" w:rsidP="00BD1325">
      <w:pPr>
        <w:rPr>
          <w:rFonts w:ascii="Times New Roman" w:hAnsi="Times New Roman"/>
          <w:sz w:val="24"/>
          <w:szCs w:val="24"/>
        </w:rPr>
      </w:pPr>
      <w:r w:rsidRPr="009F6AD2">
        <w:rPr>
          <w:rFonts w:ascii="Times New Roman" w:hAnsi="Times New Roman"/>
          <w:sz w:val="24"/>
          <w:szCs w:val="24"/>
        </w:rPr>
        <w:t xml:space="preserve">AS </w:t>
      </w:r>
      <w:r w:rsidRPr="00DA03AE">
        <w:rPr>
          <w:rFonts w:ascii="Times New Roman" w:hAnsi="Times New Roman"/>
          <w:spacing w:val="2"/>
          <w:sz w:val="24"/>
          <w:szCs w:val="24"/>
          <w:shd w:val="clear" w:color="auto" w:fill="FEFEFE"/>
        </w:rPr>
        <w:t>"Attīstības finanšu institūcija Altum”</w:t>
      </w:r>
      <w:r w:rsidRPr="00DA03AE">
        <w:rPr>
          <w:rFonts w:ascii="Times New Roman" w:hAnsi="Times New Roman"/>
          <w:sz w:val="24"/>
          <w:szCs w:val="24"/>
        </w:rPr>
        <w:t xml:space="preserve"> </w:t>
      </w:r>
      <w:r w:rsidRPr="00DA03AE">
        <w:rPr>
          <w:rStyle w:val="FootnoteReference"/>
          <w:rFonts w:ascii="Times New Roman" w:hAnsi="Times New Roman"/>
          <w:sz w:val="24"/>
          <w:szCs w:val="24"/>
        </w:rPr>
        <w:footnoteReference w:id="19"/>
      </w:r>
    </w:p>
    <w:p w14:paraId="37721D72" w14:textId="77777777" w:rsidR="00BD1325" w:rsidRPr="00DA03AE" w:rsidRDefault="00BD1325" w:rsidP="00BD1325"/>
    <w:p w14:paraId="74002A5F" w14:textId="28257634" w:rsidR="00BD1325" w:rsidRDefault="00DD0D63" w:rsidP="00CE7FC4">
      <w:pPr>
        <w:spacing w:line="276" w:lineRule="auto"/>
        <w:ind w:firstLine="562"/>
        <w:jc w:val="both"/>
        <w:rPr>
          <w:rFonts w:ascii="Times New Roman" w:hAnsi="Times New Roman"/>
          <w:sz w:val="24"/>
          <w:szCs w:val="24"/>
        </w:rPr>
      </w:pPr>
      <w:r w:rsidRPr="00753928">
        <w:rPr>
          <w:rFonts w:ascii="Times New Roman" w:hAnsi="Times New Roman"/>
          <w:sz w:val="24"/>
          <w:szCs w:val="24"/>
        </w:rPr>
        <w:t xml:space="preserve">Ņemot vērā aprakstītos trūkumus, kā arī, lai vienādotu </w:t>
      </w:r>
      <w:r w:rsidR="00E56382" w:rsidRPr="00753928">
        <w:rPr>
          <w:rFonts w:ascii="Times New Roman" w:hAnsi="Times New Roman"/>
          <w:sz w:val="24"/>
          <w:szCs w:val="24"/>
        </w:rPr>
        <w:t xml:space="preserve">pieeju </w:t>
      </w:r>
      <w:r w:rsidRPr="00753928">
        <w:rPr>
          <w:rFonts w:ascii="Times New Roman" w:hAnsi="Times New Roman"/>
          <w:sz w:val="24"/>
          <w:szCs w:val="24"/>
        </w:rPr>
        <w:t>valsts kapitālsabiedrību pārvaldības īsten</w:t>
      </w:r>
      <w:r w:rsidR="00E56382" w:rsidRPr="00753928">
        <w:rPr>
          <w:rFonts w:ascii="Times New Roman" w:hAnsi="Times New Roman"/>
          <w:sz w:val="24"/>
          <w:szCs w:val="24"/>
        </w:rPr>
        <w:t>ošanā, ne</w:t>
      </w:r>
      <w:r w:rsidRPr="00753928">
        <w:rPr>
          <w:rFonts w:ascii="Times New Roman" w:hAnsi="Times New Roman"/>
          <w:sz w:val="24"/>
          <w:szCs w:val="24"/>
        </w:rPr>
        <w:t>pieciešams</w:t>
      </w:r>
      <w:r w:rsidR="00E56382" w:rsidRPr="00753928">
        <w:rPr>
          <w:rFonts w:ascii="Times New Roman" w:hAnsi="Times New Roman"/>
          <w:sz w:val="24"/>
          <w:szCs w:val="24"/>
        </w:rPr>
        <w:t xml:space="preserve"> pārskatīt Publiskas personas kapitāla daļu</w:t>
      </w:r>
      <w:r w:rsidR="00287607" w:rsidRPr="00753928">
        <w:rPr>
          <w:rFonts w:ascii="Times New Roman" w:hAnsi="Times New Roman"/>
          <w:sz w:val="24"/>
          <w:szCs w:val="24"/>
        </w:rPr>
        <w:t xml:space="preserve"> un kapitālsabiedrību pārvaldības likuma 7.panta pirmo daļu un noteikt, ka līdzdalību pārvērtē arī kapitālsabiedrībām, kuru kapitāla daļas ar likumu atzītas par neatsavināmām. Grozījumi atbilstošajos likum</w:t>
      </w:r>
      <w:r w:rsidR="005A51EE" w:rsidRPr="00753928">
        <w:rPr>
          <w:rFonts w:ascii="Times New Roman" w:hAnsi="Times New Roman"/>
          <w:sz w:val="24"/>
          <w:szCs w:val="24"/>
        </w:rPr>
        <w:t>o</w:t>
      </w:r>
      <w:r w:rsidR="00287607" w:rsidRPr="00753928">
        <w:rPr>
          <w:rFonts w:ascii="Times New Roman" w:hAnsi="Times New Roman"/>
          <w:sz w:val="24"/>
          <w:szCs w:val="24"/>
        </w:rPr>
        <w:t>s t</w:t>
      </w:r>
      <w:r w:rsidR="005A51EE" w:rsidRPr="00753928">
        <w:rPr>
          <w:rFonts w:ascii="Times New Roman" w:hAnsi="Times New Roman"/>
          <w:sz w:val="24"/>
          <w:szCs w:val="24"/>
        </w:rPr>
        <w:t>i</w:t>
      </w:r>
      <w:r w:rsidR="00287607" w:rsidRPr="00753928">
        <w:rPr>
          <w:rFonts w:ascii="Times New Roman" w:hAnsi="Times New Roman"/>
          <w:sz w:val="24"/>
          <w:szCs w:val="24"/>
        </w:rPr>
        <w:t>ktu rosināti ti</w:t>
      </w:r>
      <w:r w:rsidR="005A51EE" w:rsidRPr="00753928">
        <w:rPr>
          <w:rFonts w:ascii="Times New Roman" w:hAnsi="Times New Roman"/>
          <w:sz w:val="24"/>
          <w:szCs w:val="24"/>
        </w:rPr>
        <w:t>kai</w:t>
      </w:r>
      <w:r w:rsidR="00287607" w:rsidRPr="00753928">
        <w:rPr>
          <w:rFonts w:ascii="Times New Roman" w:hAnsi="Times New Roman"/>
          <w:sz w:val="24"/>
          <w:szCs w:val="24"/>
        </w:rPr>
        <w:t xml:space="preserve"> tādā gadījumā, ja valsts līdzd</w:t>
      </w:r>
      <w:r w:rsidR="005A51EE" w:rsidRPr="00753928">
        <w:rPr>
          <w:rFonts w:ascii="Times New Roman" w:hAnsi="Times New Roman"/>
          <w:sz w:val="24"/>
          <w:szCs w:val="24"/>
        </w:rPr>
        <w:t>alība</w:t>
      </w:r>
      <w:r w:rsidR="004D0EF8" w:rsidRPr="00753928">
        <w:rPr>
          <w:rFonts w:ascii="Times New Roman" w:hAnsi="Times New Roman"/>
          <w:sz w:val="24"/>
          <w:szCs w:val="24"/>
        </w:rPr>
        <w:t xml:space="preserve"> </w:t>
      </w:r>
      <w:r w:rsidR="00287607" w:rsidRPr="00753928">
        <w:rPr>
          <w:rFonts w:ascii="Times New Roman" w:hAnsi="Times New Roman"/>
          <w:sz w:val="24"/>
          <w:szCs w:val="24"/>
        </w:rPr>
        <w:t>vairs ne</w:t>
      </w:r>
      <w:r w:rsidR="005A51EE" w:rsidRPr="00753928">
        <w:rPr>
          <w:rFonts w:ascii="Times New Roman" w:hAnsi="Times New Roman"/>
          <w:sz w:val="24"/>
          <w:szCs w:val="24"/>
        </w:rPr>
        <w:t xml:space="preserve">atbilstu VPIL 88.panta pirmās daļas </w:t>
      </w:r>
      <w:r w:rsidR="00B309B0" w:rsidRPr="00753928">
        <w:rPr>
          <w:rFonts w:ascii="Times New Roman" w:hAnsi="Times New Roman"/>
          <w:sz w:val="24"/>
          <w:szCs w:val="24"/>
        </w:rPr>
        <w:t>nosacījumiem</w:t>
      </w:r>
      <w:r w:rsidR="005A51EE" w:rsidRPr="00753928">
        <w:rPr>
          <w:rFonts w:ascii="Times New Roman" w:hAnsi="Times New Roman"/>
          <w:sz w:val="24"/>
          <w:szCs w:val="24"/>
        </w:rPr>
        <w:t xml:space="preserve">. </w:t>
      </w:r>
      <w:r w:rsidR="00287607" w:rsidRPr="00753928">
        <w:rPr>
          <w:rFonts w:ascii="Times New Roman" w:hAnsi="Times New Roman"/>
          <w:sz w:val="24"/>
          <w:szCs w:val="24"/>
        </w:rPr>
        <w:t xml:space="preserve"> </w:t>
      </w:r>
      <w:r w:rsidR="005A51EE" w:rsidRPr="00753928">
        <w:rPr>
          <w:rFonts w:ascii="Times New Roman" w:hAnsi="Times New Roman"/>
          <w:sz w:val="24"/>
          <w:szCs w:val="24"/>
        </w:rPr>
        <w:t>Vienlaikus līdzdalības pārvērtēšanas process nodrošinātu iespēju novērtēt kapitālsabiedrību vietu un nozīmi tautsaimniecībā,</w:t>
      </w:r>
      <w:r w:rsidR="005A51EE">
        <w:rPr>
          <w:rFonts w:ascii="Times New Roman" w:hAnsi="Times New Roman"/>
          <w:sz w:val="28"/>
          <w:szCs w:val="28"/>
        </w:rPr>
        <w:t xml:space="preserve"> </w:t>
      </w:r>
      <w:r w:rsidR="005A51EE" w:rsidRPr="00753928">
        <w:rPr>
          <w:rFonts w:ascii="Times New Roman" w:hAnsi="Times New Roman"/>
          <w:sz w:val="24"/>
          <w:szCs w:val="24"/>
        </w:rPr>
        <w:t>pakalpojumu tirgū, kā rezultātā tiktu aktualizēts arī kapitālsabiedrības vispārējais stratēģiskais mēr</w:t>
      </w:r>
      <w:r w:rsidR="00631D08" w:rsidRPr="00753928">
        <w:rPr>
          <w:rFonts w:ascii="Times New Roman" w:hAnsi="Times New Roman"/>
          <w:sz w:val="24"/>
          <w:szCs w:val="24"/>
        </w:rPr>
        <w:t>ķ</w:t>
      </w:r>
      <w:r w:rsidR="005A51EE" w:rsidRPr="00753928">
        <w:rPr>
          <w:rFonts w:ascii="Times New Roman" w:hAnsi="Times New Roman"/>
          <w:sz w:val="24"/>
          <w:szCs w:val="24"/>
        </w:rPr>
        <w:t xml:space="preserve">is. </w:t>
      </w:r>
      <w:r w:rsidR="00287607" w:rsidRPr="00753928">
        <w:rPr>
          <w:rFonts w:ascii="Times New Roman" w:hAnsi="Times New Roman"/>
          <w:sz w:val="24"/>
          <w:szCs w:val="24"/>
        </w:rPr>
        <w:t xml:space="preserve"> </w:t>
      </w:r>
    </w:p>
    <w:p w14:paraId="40347B3D" w14:textId="77777777" w:rsidR="00D75F78" w:rsidRDefault="00D75F78" w:rsidP="00C713C8">
      <w:pPr>
        <w:ind w:firstLine="567"/>
        <w:jc w:val="both"/>
        <w:rPr>
          <w:rFonts w:ascii="Times New Roman" w:hAnsi="Times New Roman"/>
          <w:sz w:val="24"/>
          <w:szCs w:val="24"/>
        </w:rPr>
      </w:pPr>
    </w:p>
    <w:p w14:paraId="7151E390" w14:textId="6D940BBD" w:rsidR="00BE161E" w:rsidRDefault="00BE161E" w:rsidP="00E56382">
      <w:pPr>
        <w:jc w:val="both"/>
        <w:rPr>
          <w:rFonts w:ascii="Times New Roman" w:hAnsi="Times New Roman"/>
          <w:sz w:val="24"/>
          <w:szCs w:val="24"/>
        </w:rPr>
      </w:pPr>
    </w:p>
    <w:p w14:paraId="421561DE" w14:textId="22A18473" w:rsidR="00BE161E" w:rsidRPr="00161303" w:rsidRDefault="00BE161E" w:rsidP="00BE161E">
      <w:pPr>
        <w:jc w:val="both"/>
        <w:rPr>
          <w:rStyle w:val="Strong"/>
          <w:rFonts w:ascii="Times New Roman" w:hAnsi="Times New Roman"/>
          <w:sz w:val="24"/>
          <w:szCs w:val="24"/>
        </w:rPr>
      </w:pPr>
      <w:r w:rsidRPr="00D75F78">
        <w:rPr>
          <w:rStyle w:val="Strong"/>
          <w:rFonts w:ascii="Times New Roman" w:hAnsi="Times New Roman"/>
          <w:sz w:val="24"/>
          <w:szCs w:val="24"/>
        </w:rPr>
        <w:lastRenderedPageBreak/>
        <w:t>Kapitāla daļu turētāja pienākumu nepildīšana – negatavo un nesniedz Ministru kabinetā</w:t>
      </w:r>
      <w:r w:rsidR="00CE7FC4">
        <w:rPr>
          <w:rStyle w:val="Strong"/>
          <w:rFonts w:ascii="Times New Roman" w:hAnsi="Times New Roman"/>
          <w:sz w:val="24"/>
          <w:szCs w:val="24"/>
        </w:rPr>
        <w:t xml:space="preserve"> valsts līdzdalības izvērtējumu</w:t>
      </w:r>
    </w:p>
    <w:p w14:paraId="495855DE" w14:textId="77777777" w:rsidR="00BE161E" w:rsidRDefault="00BE161E" w:rsidP="00BE161E">
      <w:pPr>
        <w:jc w:val="both"/>
        <w:rPr>
          <w:rStyle w:val="Strong"/>
          <w:rFonts w:ascii="Times New Roman" w:hAnsi="Times New Roman"/>
          <w:b w:val="0"/>
          <w:bCs w:val="0"/>
          <w:sz w:val="24"/>
          <w:szCs w:val="24"/>
        </w:rPr>
      </w:pPr>
    </w:p>
    <w:p w14:paraId="214AF648" w14:textId="7F64090A" w:rsidR="00040580" w:rsidRDefault="00BE161E" w:rsidP="00CE7FC4">
      <w:pPr>
        <w:spacing w:line="276" w:lineRule="auto"/>
        <w:ind w:firstLine="562"/>
        <w:jc w:val="both"/>
        <w:rPr>
          <w:rStyle w:val="Strong"/>
          <w:rFonts w:ascii="Times New Roman" w:hAnsi="Times New Roman"/>
          <w:b w:val="0"/>
          <w:bCs w:val="0"/>
          <w:sz w:val="24"/>
          <w:szCs w:val="24"/>
        </w:rPr>
      </w:pPr>
      <w:r>
        <w:rPr>
          <w:rStyle w:val="Strong"/>
          <w:rFonts w:ascii="Times New Roman" w:hAnsi="Times New Roman"/>
          <w:b w:val="0"/>
          <w:bCs w:val="0"/>
          <w:sz w:val="24"/>
          <w:szCs w:val="24"/>
        </w:rPr>
        <w:t>PKC ir konstatējis</w:t>
      </w:r>
      <w:r w:rsidR="004D0EF8">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vairākus gadījumus, kuros valsts ka</w:t>
      </w:r>
      <w:r w:rsidR="00B309B0">
        <w:rPr>
          <w:rStyle w:val="Strong"/>
          <w:rFonts w:ascii="Times New Roman" w:hAnsi="Times New Roman"/>
          <w:b w:val="0"/>
          <w:bCs w:val="0"/>
          <w:sz w:val="24"/>
          <w:szCs w:val="24"/>
        </w:rPr>
        <w:t>p</w:t>
      </w:r>
      <w:r>
        <w:rPr>
          <w:rStyle w:val="Strong"/>
          <w:rFonts w:ascii="Times New Roman" w:hAnsi="Times New Roman"/>
          <w:b w:val="0"/>
          <w:bCs w:val="0"/>
          <w:sz w:val="24"/>
          <w:szCs w:val="24"/>
        </w:rPr>
        <w:t xml:space="preserve">itāla daļu turētāji nepilda vai nepilnīgi pilda pienākumus attiecībā par valsts līdzdalības izvērtēšanu. Publiskas personas kapitāla daļu un kapitālsabiedrību pārvaldības likums nosaka pienākumu reizi piecos gados iesniegt Ministru kabinetā izvērtējumu par valsts līdzdalības saglabāšanu, taču nav noteikta kārtība vai tiesiskās sekas, kādas iestāsies, ja līdzdalība netiks izvērtēta. Kā </w:t>
      </w:r>
      <w:r w:rsidR="00532FCA">
        <w:rPr>
          <w:rStyle w:val="Strong"/>
          <w:rFonts w:ascii="Times New Roman" w:hAnsi="Times New Roman"/>
          <w:b w:val="0"/>
          <w:bCs w:val="0"/>
          <w:sz w:val="24"/>
          <w:szCs w:val="24"/>
        </w:rPr>
        <w:t>praksi ilustrējošs</w:t>
      </w:r>
      <w:r>
        <w:rPr>
          <w:rStyle w:val="Strong"/>
          <w:rFonts w:ascii="Times New Roman" w:hAnsi="Times New Roman"/>
          <w:b w:val="0"/>
          <w:bCs w:val="0"/>
          <w:sz w:val="24"/>
          <w:szCs w:val="24"/>
        </w:rPr>
        <w:t xml:space="preserve"> piemērs jāmin Izglītības un zinātnes ministrija (turpmāk – IZM), </w:t>
      </w:r>
      <w:r w:rsidR="00B309B0">
        <w:rPr>
          <w:rStyle w:val="Strong"/>
          <w:rFonts w:ascii="Times New Roman" w:hAnsi="Times New Roman"/>
          <w:b w:val="0"/>
          <w:bCs w:val="0"/>
          <w:sz w:val="24"/>
          <w:szCs w:val="24"/>
        </w:rPr>
        <w:t>kas</w:t>
      </w:r>
      <w:r w:rsidR="004D0EF8">
        <w:rPr>
          <w:rStyle w:val="Strong"/>
          <w:rFonts w:ascii="Times New Roman" w:hAnsi="Times New Roman"/>
          <w:b w:val="0"/>
          <w:bCs w:val="0"/>
          <w:sz w:val="24"/>
          <w:szCs w:val="24"/>
        </w:rPr>
        <w:t xml:space="preserve"> </w:t>
      </w:r>
      <w:r w:rsidR="00B309B0">
        <w:rPr>
          <w:rStyle w:val="Strong"/>
          <w:rFonts w:ascii="Times New Roman" w:hAnsi="Times New Roman"/>
          <w:b w:val="0"/>
          <w:bCs w:val="0"/>
          <w:sz w:val="24"/>
          <w:szCs w:val="24"/>
        </w:rPr>
        <w:t xml:space="preserve">ir kapitāla daļu turētāja </w:t>
      </w:r>
      <w:r w:rsidR="00D75F78">
        <w:rPr>
          <w:rStyle w:val="Strong"/>
          <w:rFonts w:ascii="Times New Roman" w:hAnsi="Times New Roman"/>
          <w:b w:val="0"/>
          <w:bCs w:val="0"/>
          <w:sz w:val="24"/>
          <w:szCs w:val="24"/>
        </w:rPr>
        <w:t>piecās</w:t>
      </w:r>
      <w:r>
        <w:rPr>
          <w:rStyle w:val="Strong"/>
          <w:rFonts w:ascii="Times New Roman" w:hAnsi="Times New Roman"/>
          <w:b w:val="0"/>
          <w:bCs w:val="0"/>
          <w:sz w:val="24"/>
          <w:szCs w:val="24"/>
        </w:rPr>
        <w:t xml:space="preserve"> kapitālsabiedrībās</w:t>
      </w:r>
      <w:r>
        <w:rPr>
          <w:rStyle w:val="FootnoteReference"/>
          <w:rFonts w:ascii="Times New Roman" w:hAnsi="Times New Roman"/>
          <w:sz w:val="24"/>
          <w:szCs w:val="24"/>
        </w:rPr>
        <w:footnoteReference w:id="20"/>
      </w:r>
      <w:r>
        <w:rPr>
          <w:rStyle w:val="Strong"/>
          <w:rFonts w:ascii="Times New Roman" w:hAnsi="Times New Roman"/>
          <w:b w:val="0"/>
          <w:bCs w:val="0"/>
          <w:sz w:val="24"/>
          <w:szCs w:val="24"/>
        </w:rPr>
        <w:t>. Līdz šim brīdim IZM nav iesnie</w:t>
      </w:r>
      <w:r w:rsidR="00C713C8">
        <w:rPr>
          <w:rStyle w:val="Strong"/>
          <w:rFonts w:ascii="Times New Roman" w:hAnsi="Times New Roman"/>
          <w:b w:val="0"/>
          <w:bCs w:val="0"/>
          <w:sz w:val="24"/>
          <w:szCs w:val="24"/>
        </w:rPr>
        <w:t>gusi</w:t>
      </w:r>
      <w:r>
        <w:rPr>
          <w:rStyle w:val="Strong"/>
          <w:rFonts w:ascii="Times New Roman" w:hAnsi="Times New Roman"/>
          <w:b w:val="0"/>
          <w:bCs w:val="0"/>
          <w:sz w:val="24"/>
          <w:szCs w:val="24"/>
        </w:rPr>
        <w:t xml:space="preserve"> valsts līdzdalības izvērtējumu ne par vienu kapitālsabiedrīb</w:t>
      </w:r>
      <w:r w:rsidR="00C713C8">
        <w:rPr>
          <w:rStyle w:val="Strong"/>
          <w:rFonts w:ascii="Times New Roman" w:hAnsi="Times New Roman"/>
          <w:b w:val="0"/>
          <w:bCs w:val="0"/>
          <w:sz w:val="24"/>
          <w:szCs w:val="24"/>
        </w:rPr>
        <w:t>u</w:t>
      </w:r>
      <w:r w:rsidR="00040580">
        <w:rPr>
          <w:rStyle w:val="Strong"/>
          <w:rFonts w:ascii="Times New Roman" w:hAnsi="Times New Roman"/>
          <w:b w:val="0"/>
          <w:bCs w:val="0"/>
          <w:sz w:val="24"/>
          <w:szCs w:val="24"/>
        </w:rPr>
        <w:t>, kur tā ir kapitāla daļu turētāja</w:t>
      </w:r>
      <w:r>
        <w:rPr>
          <w:rStyle w:val="Strong"/>
          <w:rFonts w:ascii="Times New Roman" w:hAnsi="Times New Roman"/>
          <w:b w:val="0"/>
          <w:bCs w:val="0"/>
          <w:sz w:val="24"/>
          <w:szCs w:val="24"/>
        </w:rPr>
        <w:t>, turklāt valsts līdzdalības termiņš ar Ministr</w:t>
      </w:r>
      <w:r w:rsidR="00BE6112">
        <w:rPr>
          <w:rStyle w:val="Strong"/>
          <w:rFonts w:ascii="Times New Roman" w:hAnsi="Times New Roman"/>
          <w:b w:val="0"/>
          <w:bCs w:val="0"/>
          <w:sz w:val="24"/>
          <w:szCs w:val="24"/>
        </w:rPr>
        <w:t>u</w:t>
      </w:r>
      <w:r>
        <w:rPr>
          <w:rStyle w:val="Strong"/>
          <w:rFonts w:ascii="Times New Roman" w:hAnsi="Times New Roman"/>
          <w:b w:val="0"/>
          <w:bCs w:val="0"/>
          <w:sz w:val="24"/>
          <w:szCs w:val="24"/>
        </w:rPr>
        <w:t xml:space="preserve"> kabinet</w:t>
      </w:r>
      <w:r w:rsidR="00B309B0">
        <w:rPr>
          <w:rStyle w:val="Strong"/>
          <w:rFonts w:ascii="Times New Roman" w:hAnsi="Times New Roman"/>
          <w:b w:val="0"/>
          <w:bCs w:val="0"/>
          <w:sz w:val="24"/>
          <w:szCs w:val="24"/>
        </w:rPr>
        <w:t xml:space="preserve">a sēdes protokollēmumu ir </w:t>
      </w:r>
      <w:r>
        <w:rPr>
          <w:rStyle w:val="Strong"/>
          <w:rFonts w:ascii="Times New Roman" w:hAnsi="Times New Roman"/>
          <w:b w:val="0"/>
          <w:bCs w:val="0"/>
          <w:sz w:val="24"/>
          <w:szCs w:val="24"/>
        </w:rPr>
        <w:t xml:space="preserve">vairākas reizes pagarināts jeb pārcelts. Lai gan PKC ir uzlikts pienākums </w:t>
      </w:r>
      <w:r w:rsidR="00BE6112" w:rsidRPr="00BE6112">
        <w:rPr>
          <w:rStyle w:val="Strong"/>
          <w:rFonts w:ascii="Times New Roman" w:hAnsi="Times New Roman"/>
          <w:b w:val="0"/>
          <w:bCs w:val="0"/>
          <w:sz w:val="24"/>
          <w:szCs w:val="24"/>
        </w:rPr>
        <w:t>gādā</w:t>
      </w:r>
      <w:r w:rsidR="00BE6112">
        <w:rPr>
          <w:rStyle w:val="Strong"/>
          <w:rFonts w:ascii="Times New Roman" w:hAnsi="Times New Roman"/>
          <w:b w:val="0"/>
          <w:bCs w:val="0"/>
          <w:sz w:val="24"/>
          <w:szCs w:val="24"/>
        </w:rPr>
        <w:t>t</w:t>
      </w:r>
      <w:r w:rsidR="00BE6112" w:rsidRPr="00BE6112">
        <w:rPr>
          <w:rStyle w:val="Strong"/>
          <w:rFonts w:ascii="Times New Roman" w:hAnsi="Times New Roman"/>
          <w:b w:val="0"/>
          <w:bCs w:val="0"/>
          <w:sz w:val="24"/>
          <w:szCs w:val="24"/>
        </w:rPr>
        <w:t>, lai atbilstoši nepieciešamībai, bet ne retāk kā reizi piecos gados valsts kapitāla daļu turētājs Ministru kabinetam iesniedz vērtējumu par valsts līdzdalību attiecīgajā kapitālsabiedrībā</w:t>
      </w:r>
      <w:r w:rsidR="00BE6112">
        <w:rPr>
          <w:rStyle w:val="FootnoteReference"/>
          <w:rFonts w:ascii="Times New Roman" w:hAnsi="Times New Roman"/>
          <w:sz w:val="24"/>
          <w:szCs w:val="24"/>
        </w:rPr>
        <w:footnoteReference w:id="21"/>
      </w:r>
      <w:r>
        <w:rPr>
          <w:rStyle w:val="Strong"/>
          <w:rFonts w:ascii="Times New Roman" w:hAnsi="Times New Roman"/>
          <w:b w:val="0"/>
          <w:bCs w:val="0"/>
          <w:sz w:val="24"/>
          <w:szCs w:val="24"/>
        </w:rPr>
        <w:t>, PKC nav konkrētu juri</w:t>
      </w:r>
      <w:r w:rsidR="00BE6112">
        <w:rPr>
          <w:rStyle w:val="Strong"/>
          <w:rFonts w:ascii="Times New Roman" w:hAnsi="Times New Roman"/>
          <w:b w:val="0"/>
          <w:bCs w:val="0"/>
          <w:sz w:val="24"/>
          <w:szCs w:val="24"/>
        </w:rPr>
        <w:t>disku</w:t>
      </w:r>
      <w:r>
        <w:rPr>
          <w:rStyle w:val="Strong"/>
          <w:rFonts w:ascii="Times New Roman" w:hAnsi="Times New Roman"/>
          <w:b w:val="0"/>
          <w:bCs w:val="0"/>
          <w:sz w:val="24"/>
          <w:szCs w:val="24"/>
        </w:rPr>
        <w:t xml:space="preserve"> instrumentu, izņemot atgādinājumus valsts kapitāla daļu turētajiem par pienākumu veikt valsts līdzdalības pārvērtējumu. </w:t>
      </w:r>
      <w:r w:rsidR="00C94B3F">
        <w:rPr>
          <w:rStyle w:val="Strong"/>
          <w:rFonts w:ascii="Times New Roman" w:hAnsi="Times New Roman"/>
          <w:b w:val="0"/>
          <w:bCs w:val="0"/>
          <w:sz w:val="24"/>
          <w:szCs w:val="24"/>
        </w:rPr>
        <w:t>Risinājums būtu, ka gadījumos, kad kapitāla daļu turētājs ilgstoši</w:t>
      </w:r>
      <w:r w:rsidR="00D75F78">
        <w:rPr>
          <w:rStyle w:val="Strong"/>
          <w:rFonts w:ascii="Times New Roman" w:hAnsi="Times New Roman"/>
          <w:b w:val="0"/>
          <w:bCs w:val="0"/>
          <w:sz w:val="24"/>
          <w:szCs w:val="24"/>
        </w:rPr>
        <w:t>, piemēram,</w:t>
      </w:r>
      <w:r w:rsidR="00C94B3F">
        <w:rPr>
          <w:rStyle w:val="Strong"/>
          <w:rFonts w:ascii="Times New Roman" w:hAnsi="Times New Roman"/>
          <w:b w:val="0"/>
          <w:bCs w:val="0"/>
          <w:sz w:val="24"/>
          <w:szCs w:val="24"/>
        </w:rPr>
        <w:t xml:space="preserve"> vairāk kā </w:t>
      </w:r>
      <w:r w:rsidR="00520CA0">
        <w:rPr>
          <w:rStyle w:val="Strong"/>
          <w:rFonts w:ascii="Times New Roman" w:hAnsi="Times New Roman"/>
          <w:b w:val="0"/>
          <w:bCs w:val="0"/>
          <w:sz w:val="24"/>
          <w:szCs w:val="24"/>
        </w:rPr>
        <w:t>vienu</w:t>
      </w:r>
      <w:r w:rsidR="00C94B3F">
        <w:rPr>
          <w:rStyle w:val="Strong"/>
          <w:rFonts w:ascii="Times New Roman" w:hAnsi="Times New Roman"/>
          <w:b w:val="0"/>
          <w:bCs w:val="0"/>
          <w:sz w:val="24"/>
          <w:szCs w:val="24"/>
        </w:rPr>
        <w:t xml:space="preserve"> gadu kavē līdzdalības pārvērtēšanas termiņu, </w:t>
      </w:r>
      <w:r w:rsidR="00896C46">
        <w:rPr>
          <w:rStyle w:val="Strong"/>
          <w:rFonts w:ascii="Times New Roman" w:hAnsi="Times New Roman"/>
          <w:b w:val="0"/>
          <w:bCs w:val="0"/>
          <w:sz w:val="24"/>
          <w:szCs w:val="24"/>
        </w:rPr>
        <w:t>PKC</w:t>
      </w:r>
      <w:r w:rsidR="00C94B3F">
        <w:rPr>
          <w:rStyle w:val="Strong"/>
          <w:rFonts w:ascii="Times New Roman" w:hAnsi="Times New Roman"/>
          <w:b w:val="0"/>
          <w:bCs w:val="0"/>
          <w:sz w:val="24"/>
          <w:szCs w:val="24"/>
        </w:rPr>
        <w:t xml:space="preserve"> organizē līdzdalības pārvērtēšanas procesu</w:t>
      </w:r>
      <w:r w:rsidR="00896C46">
        <w:rPr>
          <w:rStyle w:val="Strong"/>
          <w:rFonts w:ascii="Times New Roman" w:hAnsi="Times New Roman"/>
          <w:b w:val="0"/>
          <w:bCs w:val="0"/>
          <w:sz w:val="24"/>
          <w:szCs w:val="24"/>
        </w:rPr>
        <w:t xml:space="preserve"> un izvērtējuma iesniegšanu Ministru kabinetā</w:t>
      </w:r>
      <w:r w:rsidR="00C94B3F">
        <w:rPr>
          <w:rStyle w:val="Strong"/>
          <w:rFonts w:ascii="Times New Roman" w:hAnsi="Times New Roman"/>
          <w:b w:val="0"/>
          <w:bCs w:val="0"/>
          <w:sz w:val="24"/>
          <w:szCs w:val="24"/>
        </w:rPr>
        <w:t>.</w:t>
      </w:r>
    </w:p>
    <w:p w14:paraId="5CE305C8" w14:textId="69C09152" w:rsidR="00BE161E" w:rsidRDefault="00BE161E" w:rsidP="00CE7FC4">
      <w:pPr>
        <w:spacing w:line="276" w:lineRule="auto"/>
        <w:ind w:firstLine="562"/>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Ilgstoša neskaidrība ir arī ar VSIA “Latvijas </w:t>
      </w:r>
      <w:r w:rsidR="00B309B0">
        <w:rPr>
          <w:rStyle w:val="Strong"/>
          <w:rFonts w:ascii="Times New Roman" w:hAnsi="Times New Roman"/>
          <w:b w:val="0"/>
          <w:bCs w:val="0"/>
          <w:sz w:val="24"/>
          <w:szCs w:val="24"/>
        </w:rPr>
        <w:t>Vēstnesis</w:t>
      </w:r>
      <w:r>
        <w:rPr>
          <w:rStyle w:val="Strong"/>
          <w:rFonts w:ascii="Times New Roman" w:hAnsi="Times New Roman"/>
          <w:b w:val="0"/>
          <w:bCs w:val="0"/>
          <w:sz w:val="24"/>
          <w:szCs w:val="24"/>
        </w:rPr>
        <w:t>”, jo jautājums par tā juridisko formu “kapitālsabiedrība” vai “aģentūra” pēdējo</w:t>
      </w:r>
      <w:r w:rsidR="00BE6112">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reiz tika aktualizēts Ministru kabinetā 2018.gadā, taču lēmums nav ticis pieņemts. </w:t>
      </w:r>
      <w:r w:rsidR="00040580">
        <w:rPr>
          <w:rStyle w:val="Strong"/>
          <w:rFonts w:ascii="Times New Roman" w:hAnsi="Times New Roman"/>
          <w:b w:val="0"/>
          <w:bCs w:val="0"/>
          <w:sz w:val="24"/>
          <w:szCs w:val="24"/>
        </w:rPr>
        <w:t>Šāda neskaidra situācija kaitē arī pašai kapitālsabiedrībai, jo tā rezultātā faktiski nav iespējama vidēja termiņa plānošana, pakalpojumu attīstības virzienu noteikšana, finanšu ieguldījumu veikšana u.c.</w:t>
      </w:r>
    </w:p>
    <w:p w14:paraId="0C61A539" w14:textId="77777777" w:rsidR="00BE161E" w:rsidRPr="00DA03AE" w:rsidRDefault="00BE161E" w:rsidP="00CE7FC4">
      <w:pPr>
        <w:spacing w:line="276" w:lineRule="auto"/>
        <w:ind w:firstLine="562"/>
        <w:jc w:val="both"/>
        <w:rPr>
          <w:rStyle w:val="Strong"/>
          <w:rFonts w:ascii="Times New Roman" w:hAnsi="Times New Roman"/>
          <w:b w:val="0"/>
          <w:bCs w:val="0"/>
          <w:sz w:val="16"/>
          <w:szCs w:val="16"/>
        </w:rPr>
      </w:pPr>
    </w:p>
    <w:p w14:paraId="190C2DD6" w14:textId="041D6361" w:rsidR="00BE161E" w:rsidRDefault="00AB6FBC" w:rsidP="00BE161E">
      <w:pPr>
        <w:jc w:val="both"/>
        <w:rPr>
          <w:rStyle w:val="Strong"/>
          <w:rFonts w:ascii="Times New Roman" w:hAnsi="Times New Roman"/>
          <w:bCs w:val="0"/>
          <w:i/>
          <w:iCs/>
          <w:color w:val="FF0000"/>
          <w:sz w:val="24"/>
          <w:szCs w:val="24"/>
        </w:rPr>
      </w:pPr>
      <w:r>
        <w:rPr>
          <w:rStyle w:val="Strong"/>
          <w:rFonts w:ascii="Times New Roman" w:hAnsi="Times New Roman"/>
          <w:bCs w:val="0"/>
          <w:i/>
          <w:iCs/>
          <w:color w:val="FF0000"/>
          <w:sz w:val="24"/>
          <w:szCs w:val="24"/>
        </w:rPr>
        <w:t>Riski</w:t>
      </w:r>
      <w:r w:rsidR="005D29DF" w:rsidRPr="005D29DF">
        <w:rPr>
          <w:rStyle w:val="Strong"/>
          <w:rFonts w:ascii="Times New Roman" w:hAnsi="Times New Roman"/>
          <w:bCs w:val="0"/>
          <w:i/>
          <w:iCs/>
          <w:color w:val="FF0000"/>
          <w:sz w:val="24"/>
          <w:szCs w:val="24"/>
        </w:rPr>
        <w:t>, ja netiek veikts</w:t>
      </w:r>
      <w:r w:rsidR="00BE161E" w:rsidRPr="005D29DF">
        <w:rPr>
          <w:rStyle w:val="Strong"/>
          <w:rFonts w:ascii="Times New Roman" w:hAnsi="Times New Roman"/>
          <w:bCs w:val="0"/>
          <w:i/>
          <w:iCs/>
          <w:color w:val="FF0000"/>
          <w:sz w:val="24"/>
          <w:szCs w:val="24"/>
        </w:rPr>
        <w:t xml:space="preserve"> valsts līdzdalība</w:t>
      </w:r>
      <w:r w:rsidR="005D29DF" w:rsidRPr="005D29DF">
        <w:rPr>
          <w:rStyle w:val="Strong"/>
          <w:rFonts w:ascii="Times New Roman" w:hAnsi="Times New Roman"/>
          <w:bCs w:val="0"/>
          <w:i/>
          <w:iCs/>
          <w:color w:val="FF0000"/>
          <w:sz w:val="24"/>
          <w:szCs w:val="24"/>
        </w:rPr>
        <w:t>s izvērtējums</w:t>
      </w:r>
    </w:p>
    <w:p w14:paraId="3189D7FF" w14:textId="77777777" w:rsidR="005D29DF" w:rsidRPr="005D29DF" w:rsidRDefault="005D29DF" w:rsidP="00BE161E">
      <w:pPr>
        <w:jc w:val="both"/>
        <w:rPr>
          <w:rStyle w:val="Strong"/>
          <w:rFonts w:ascii="Times New Roman" w:hAnsi="Times New Roman"/>
          <w:bCs w:val="0"/>
          <w:i/>
          <w:iCs/>
          <w:color w:val="FF0000"/>
          <w:sz w:val="24"/>
          <w:szCs w:val="24"/>
        </w:rPr>
      </w:pPr>
    </w:p>
    <w:tbl>
      <w:tblPr>
        <w:tblStyle w:val="TableGrid"/>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single" w:sz="6" w:space="0" w:color="2E74B5" w:themeColor="accent1" w:themeShade="BF"/>
          <w:insideV w:val="single" w:sz="6" w:space="0" w:color="2E74B5" w:themeColor="accent1" w:themeShade="BF"/>
        </w:tblBorders>
        <w:tblLook w:val="04A0" w:firstRow="1" w:lastRow="0" w:firstColumn="1" w:lastColumn="0" w:noHBand="0" w:noVBand="1"/>
      </w:tblPr>
      <w:tblGrid>
        <w:gridCol w:w="4516"/>
        <w:gridCol w:w="4525"/>
      </w:tblGrid>
      <w:tr w:rsidR="00BE161E" w14:paraId="34A63BDF" w14:textId="77777777" w:rsidTr="00E6478C">
        <w:tc>
          <w:tcPr>
            <w:tcW w:w="4643" w:type="dxa"/>
          </w:tcPr>
          <w:p w14:paraId="0D36E84F" w14:textId="77777777" w:rsidR="00BE161E" w:rsidRDefault="00BE161E" w:rsidP="00157420">
            <w:pPr>
              <w:jc w:val="both"/>
              <w:rPr>
                <w:rStyle w:val="Strong"/>
                <w:rFonts w:ascii="Times New Roman" w:hAnsi="Times New Roman"/>
                <w:bCs w:val="0"/>
                <w:sz w:val="24"/>
                <w:szCs w:val="24"/>
              </w:rPr>
            </w:pPr>
            <w:r w:rsidRPr="005D29DF">
              <w:rPr>
                <w:rStyle w:val="Strong"/>
                <w:rFonts w:ascii="Times New Roman" w:hAnsi="Times New Roman"/>
                <w:bCs w:val="0"/>
                <w:sz w:val="24"/>
                <w:szCs w:val="24"/>
              </w:rPr>
              <w:t>Valsts līdz</w:t>
            </w:r>
            <w:r w:rsidR="004D0EF8" w:rsidRPr="005D29DF">
              <w:rPr>
                <w:rStyle w:val="Strong"/>
                <w:rFonts w:ascii="Times New Roman" w:hAnsi="Times New Roman"/>
                <w:bCs w:val="0"/>
                <w:sz w:val="24"/>
                <w:szCs w:val="24"/>
              </w:rPr>
              <w:t xml:space="preserve">dalības </w:t>
            </w:r>
            <w:r w:rsidR="005D29DF">
              <w:rPr>
                <w:rStyle w:val="Strong"/>
                <w:rFonts w:ascii="Times New Roman" w:hAnsi="Times New Roman"/>
                <w:bCs w:val="0"/>
                <w:sz w:val="24"/>
                <w:szCs w:val="24"/>
              </w:rPr>
              <w:t xml:space="preserve">izvērtēšanas </w:t>
            </w:r>
            <w:r w:rsidR="004D0EF8" w:rsidRPr="005D29DF">
              <w:rPr>
                <w:rStyle w:val="Strong"/>
                <w:rFonts w:ascii="Times New Roman" w:hAnsi="Times New Roman"/>
                <w:bCs w:val="0"/>
                <w:sz w:val="24"/>
                <w:szCs w:val="24"/>
              </w:rPr>
              <w:t>procesa komponen</w:t>
            </w:r>
            <w:r w:rsidR="00040580" w:rsidRPr="005D29DF">
              <w:rPr>
                <w:rStyle w:val="Strong"/>
                <w:rFonts w:ascii="Times New Roman" w:hAnsi="Times New Roman"/>
                <w:bCs w:val="0"/>
                <w:sz w:val="24"/>
                <w:szCs w:val="24"/>
              </w:rPr>
              <w:t>tes</w:t>
            </w:r>
          </w:p>
          <w:p w14:paraId="03473214" w14:textId="36672D0E" w:rsidR="00E6478C" w:rsidRPr="005D29DF" w:rsidRDefault="00E6478C" w:rsidP="00157420">
            <w:pPr>
              <w:jc w:val="both"/>
              <w:rPr>
                <w:rStyle w:val="Strong"/>
                <w:rFonts w:ascii="Times New Roman" w:hAnsi="Times New Roman"/>
                <w:bCs w:val="0"/>
                <w:sz w:val="24"/>
                <w:szCs w:val="24"/>
              </w:rPr>
            </w:pPr>
          </w:p>
        </w:tc>
        <w:tc>
          <w:tcPr>
            <w:tcW w:w="4644" w:type="dxa"/>
          </w:tcPr>
          <w:p w14:paraId="5D58D9BE" w14:textId="7F779E55" w:rsidR="00BE161E" w:rsidRPr="005D29DF" w:rsidRDefault="00BE161E" w:rsidP="00157420">
            <w:pPr>
              <w:jc w:val="both"/>
              <w:rPr>
                <w:rStyle w:val="Strong"/>
                <w:rFonts w:ascii="Times New Roman" w:hAnsi="Times New Roman"/>
                <w:bCs w:val="0"/>
                <w:sz w:val="24"/>
                <w:szCs w:val="24"/>
              </w:rPr>
            </w:pPr>
            <w:r w:rsidRPr="005D29DF">
              <w:rPr>
                <w:rStyle w:val="Strong"/>
                <w:rFonts w:ascii="Times New Roman" w:hAnsi="Times New Roman"/>
                <w:bCs w:val="0"/>
                <w:sz w:val="24"/>
                <w:szCs w:val="24"/>
              </w:rPr>
              <w:t>Riski</w:t>
            </w:r>
            <w:r w:rsidR="00040580" w:rsidRPr="005D29DF">
              <w:rPr>
                <w:rStyle w:val="Strong"/>
                <w:rFonts w:ascii="Times New Roman" w:hAnsi="Times New Roman"/>
                <w:bCs w:val="0"/>
                <w:sz w:val="24"/>
                <w:szCs w:val="24"/>
              </w:rPr>
              <w:t>, ja netiek veikts valsts līdzdalības izvērtējums</w:t>
            </w:r>
          </w:p>
        </w:tc>
      </w:tr>
      <w:tr w:rsidR="00BE161E" w14:paraId="7669930B" w14:textId="77777777" w:rsidTr="00E6478C">
        <w:tc>
          <w:tcPr>
            <w:tcW w:w="4643" w:type="dxa"/>
          </w:tcPr>
          <w:p w14:paraId="6853AF6E" w14:textId="2A70B11F" w:rsidR="00BE161E" w:rsidRPr="00520CA0" w:rsidRDefault="00BE161E" w:rsidP="00157420">
            <w:pPr>
              <w:jc w:val="both"/>
              <w:rPr>
                <w:rStyle w:val="Strong"/>
                <w:rFonts w:ascii="Times New Roman" w:hAnsi="Times New Roman"/>
                <w:b w:val="0"/>
                <w:bCs w:val="0"/>
                <w:sz w:val="22"/>
                <w:szCs w:val="22"/>
              </w:rPr>
            </w:pPr>
            <w:r w:rsidRPr="00520CA0">
              <w:rPr>
                <w:rStyle w:val="Strong"/>
                <w:rFonts w:ascii="Times New Roman" w:hAnsi="Times New Roman"/>
                <w:b w:val="0"/>
                <w:bCs w:val="0"/>
                <w:sz w:val="22"/>
                <w:szCs w:val="22"/>
              </w:rPr>
              <w:t>Atbilstība VPIL 88.panta pirmās daļas nosacījumiem</w:t>
            </w:r>
            <w:r w:rsidR="005D29DF" w:rsidRPr="00520CA0">
              <w:rPr>
                <w:rStyle w:val="Strong"/>
                <w:rFonts w:ascii="Times New Roman" w:hAnsi="Times New Roman"/>
                <w:b w:val="0"/>
                <w:bCs w:val="0"/>
                <w:sz w:val="22"/>
                <w:szCs w:val="22"/>
              </w:rPr>
              <w:t xml:space="preserve"> </w:t>
            </w:r>
            <w:r w:rsidR="00C713C8" w:rsidRPr="00520CA0">
              <w:rPr>
                <w:rStyle w:val="Strong"/>
                <w:rFonts w:ascii="Times New Roman" w:hAnsi="Times New Roman"/>
                <w:b w:val="0"/>
                <w:bCs w:val="0"/>
                <w:sz w:val="22"/>
                <w:szCs w:val="22"/>
              </w:rPr>
              <w:t xml:space="preserve">un </w:t>
            </w:r>
            <w:r w:rsidR="005D29DF" w:rsidRPr="00520CA0">
              <w:rPr>
                <w:rStyle w:val="Strong"/>
                <w:rFonts w:ascii="Times New Roman" w:hAnsi="Times New Roman"/>
                <w:b w:val="0"/>
                <w:bCs w:val="0"/>
                <w:sz w:val="22"/>
                <w:szCs w:val="22"/>
              </w:rPr>
              <w:t>Konkurences padomes atzinums, jomas komersantu viedoklis.</w:t>
            </w:r>
          </w:p>
        </w:tc>
        <w:tc>
          <w:tcPr>
            <w:tcW w:w="4644" w:type="dxa"/>
          </w:tcPr>
          <w:p w14:paraId="12C04D7E" w14:textId="4228BB2B" w:rsidR="00BE161E" w:rsidRPr="00520CA0" w:rsidRDefault="00BE161E" w:rsidP="00157420">
            <w:pPr>
              <w:jc w:val="both"/>
              <w:rPr>
                <w:rStyle w:val="Strong"/>
                <w:rFonts w:ascii="Times New Roman" w:hAnsi="Times New Roman"/>
                <w:b w:val="0"/>
                <w:bCs w:val="0"/>
                <w:sz w:val="22"/>
                <w:szCs w:val="22"/>
              </w:rPr>
            </w:pPr>
            <w:r w:rsidRPr="00520CA0">
              <w:rPr>
                <w:rStyle w:val="Strong"/>
                <w:rFonts w:ascii="Times New Roman" w:hAnsi="Times New Roman"/>
                <w:b w:val="0"/>
                <w:bCs w:val="0"/>
                <w:sz w:val="22"/>
                <w:szCs w:val="22"/>
              </w:rPr>
              <w:t xml:space="preserve">Nepamatota valsts līdzdalība, konkurences kropļošanas </w:t>
            </w:r>
            <w:r w:rsidR="005D29DF" w:rsidRPr="00520CA0">
              <w:rPr>
                <w:rStyle w:val="Strong"/>
                <w:rFonts w:ascii="Times New Roman" w:hAnsi="Times New Roman"/>
                <w:b w:val="0"/>
                <w:bCs w:val="0"/>
                <w:sz w:val="22"/>
                <w:szCs w:val="22"/>
              </w:rPr>
              <w:t xml:space="preserve">un nelietderīgas publisko resursu izlietošanas </w:t>
            </w:r>
            <w:r w:rsidRPr="00520CA0">
              <w:rPr>
                <w:rStyle w:val="Strong"/>
                <w:rFonts w:ascii="Times New Roman" w:hAnsi="Times New Roman"/>
                <w:b w:val="0"/>
                <w:bCs w:val="0"/>
                <w:sz w:val="22"/>
                <w:szCs w:val="22"/>
              </w:rPr>
              <w:t>riski.</w:t>
            </w:r>
          </w:p>
        </w:tc>
      </w:tr>
      <w:tr w:rsidR="00BE161E" w14:paraId="45F14233" w14:textId="77777777" w:rsidTr="00E6478C">
        <w:tc>
          <w:tcPr>
            <w:tcW w:w="4643" w:type="dxa"/>
          </w:tcPr>
          <w:p w14:paraId="4B3AF6A5" w14:textId="77777777" w:rsidR="00BE161E" w:rsidRPr="00520CA0" w:rsidRDefault="00BE161E" w:rsidP="00157420">
            <w:pPr>
              <w:jc w:val="both"/>
              <w:rPr>
                <w:rStyle w:val="Strong"/>
                <w:rFonts w:ascii="Times New Roman" w:hAnsi="Times New Roman"/>
                <w:b w:val="0"/>
                <w:bCs w:val="0"/>
                <w:sz w:val="22"/>
                <w:szCs w:val="22"/>
              </w:rPr>
            </w:pPr>
            <w:r w:rsidRPr="00520CA0">
              <w:rPr>
                <w:rStyle w:val="Strong"/>
                <w:rFonts w:ascii="Times New Roman" w:hAnsi="Times New Roman"/>
                <w:b w:val="0"/>
                <w:bCs w:val="0"/>
                <w:sz w:val="22"/>
                <w:szCs w:val="22"/>
              </w:rPr>
              <w:t>Vispārējais stratēģiskais mērķis</w:t>
            </w:r>
          </w:p>
        </w:tc>
        <w:tc>
          <w:tcPr>
            <w:tcW w:w="4644" w:type="dxa"/>
          </w:tcPr>
          <w:p w14:paraId="3014F647" w14:textId="57BB0FE8" w:rsidR="00BE161E" w:rsidRPr="00520CA0" w:rsidRDefault="00BE161E" w:rsidP="00157420">
            <w:pPr>
              <w:jc w:val="both"/>
              <w:rPr>
                <w:rStyle w:val="Strong"/>
                <w:rFonts w:ascii="Times New Roman" w:hAnsi="Times New Roman"/>
                <w:b w:val="0"/>
                <w:bCs w:val="0"/>
                <w:sz w:val="22"/>
                <w:szCs w:val="22"/>
              </w:rPr>
            </w:pPr>
            <w:r w:rsidRPr="00520CA0">
              <w:rPr>
                <w:rStyle w:val="Strong"/>
                <w:rFonts w:ascii="Times New Roman" w:hAnsi="Times New Roman"/>
                <w:b w:val="0"/>
                <w:bCs w:val="0"/>
                <w:sz w:val="22"/>
                <w:szCs w:val="22"/>
              </w:rPr>
              <w:t xml:space="preserve">Nav noteikti valsts mērķi, kurus valsts vēlas sasniegt ar savu līdzdalību </w:t>
            </w:r>
            <w:r w:rsidR="004D0EF8" w:rsidRPr="00520CA0">
              <w:rPr>
                <w:rStyle w:val="Strong"/>
                <w:rFonts w:ascii="Times New Roman" w:hAnsi="Times New Roman"/>
                <w:b w:val="0"/>
                <w:bCs w:val="0"/>
                <w:sz w:val="22"/>
                <w:szCs w:val="22"/>
              </w:rPr>
              <w:t>konkrētā</w:t>
            </w:r>
            <w:r w:rsidRPr="00520CA0">
              <w:rPr>
                <w:rStyle w:val="Strong"/>
                <w:rFonts w:ascii="Times New Roman" w:hAnsi="Times New Roman"/>
                <w:b w:val="0"/>
                <w:bCs w:val="0"/>
                <w:sz w:val="22"/>
                <w:szCs w:val="22"/>
              </w:rPr>
              <w:t xml:space="preserve"> kapitālsabiedrībā.</w:t>
            </w:r>
          </w:p>
          <w:p w14:paraId="2F38CF92" w14:textId="77777777" w:rsidR="00BE161E" w:rsidRPr="00520CA0" w:rsidRDefault="00BE161E" w:rsidP="00157420">
            <w:pPr>
              <w:jc w:val="both"/>
              <w:rPr>
                <w:rStyle w:val="Strong"/>
                <w:rFonts w:ascii="Times New Roman" w:hAnsi="Times New Roman"/>
                <w:b w:val="0"/>
                <w:bCs w:val="0"/>
                <w:sz w:val="22"/>
                <w:szCs w:val="22"/>
              </w:rPr>
            </w:pPr>
          </w:p>
          <w:p w14:paraId="38162E0C" w14:textId="4E58DD25" w:rsidR="00BE161E" w:rsidRPr="00520CA0" w:rsidRDefault="00195FC5" w:rsidP="00157420">
            <w:pPr>
              <w:jc w:val="both"/>
              <w:rPr>
                <w:rStyle w:val="Strong"/>
                <w:rFonts w:ascii="Times New Roman" w:hAnsi="Times New Roman"/>
                <w:b w:val="0"/>
                <w:bCs w:val="0"/>
                <w:sz w:val="22"/>
                <w:szCs w:val="22"/>
              </w:rPr>
            </w:pPr>
            <w:r w:rsidRPr="00520CA0">
              <w:rPr>
                <w:rStyle w:val="Strong"/>
                <w:rFonts w:ascii="Times New Roman" w:hAnsi="Times New Roman"/>
                <w:b w:val="0"/>
                <w:bCs w:val="0"/>
                <w:sz w:val="22"/>
                <w:szCs w:val="22"/>
              </w:rPr>
              <w:t>Ierobežotas iespējas</w:t>
            </w:r>
            <w:r w:rsidR="00BE161E" w:rsidRPr="00520CA0">
              <w:rPr>
                <w:rStyle w:val="Strong"/>
                <w:rFonts w:ascii="Times New Roman" w:hAnsi="Times New Roman"/>
                <w:b w:val="0"/>
                <w:bCs w:val="0"/>
                <w:sz w:val="22"/>
                <w:szCs w:val="22"/>
              </w:rPr>
              <w:t xml:space="preserve"> izstrādāt </w:t>
            </w:r>
            <w:r w:rsidRPr="00520CA0">
              <w:rPr>
                <w:rStyle w:val="Strong"/>
                <w:rFonts w:ascii="Times New Roman" w:hAnsi="Times New Roman"/>
                <w:b w:val="0"/>
                <w:bCs w:val="0"/>
                <w:sz w:val="22"/>
                <w:szCs w:val="22"/>
              </w:rPr>
              <w:t xml:space="preserve">valsts līdzdalības mērķiem atbilstošu </w:t>
            </w:r>
            <w:r w:rsidR="00BE161E" w:rsidRPr="00520CA0">
              <w:rPr>
                <w:rStyle w:val="Strong"/>
                <w:rFonts w:ascii="Times New Roman" w:hAnsi="Times New Roman"/>
                <w:b w:val="0"/>
                <w:bCs w:val="0"/>
                <w:sz w:val="22"/>
                <w:szCs w:val="22"/>
              </w:rPr>
              <w:t>vidēja termiņa darbības stratēģiju, tādēļ pa</w:t>
            </w:r>
            <w:r w:rsidR="005A67A9" w:rsidRPr="00520CA0">
              <w:rPr>
                <w:rStyle w:val="Strong"/>
                <w:rFonts w:ascii="Times New Roman" w:hAnsi="Times New Roman"/>
                <w:b w:val="0"/>
                <w:bCs w:val="0"/>
                <w:sz w:val="22"/>
                <w:szCs w:val="22"/>
              </w:rPr>
              <w:t>s</w:t>
            </w:r>
            <w:r w:rsidR="00BE161E" w:rsidRPr="00520CA0">
              <w:rPr>
                <w:rStyle w:val="Strong"/>
                <w:rFonts w:ascii="Times New Roman" w:hAnsi="Times New Roman"/>
                <w:b w:val="0"/>
                <w:bCs w:val="0"/>
                <w:sz w:val="22"/>
                <w:szCs w:val="22"/>
              </w:rPr>
              <w:t>tāv iespēja, ka šajā laikposmā veiktie ieguldījumi būs nelietderīgi, jo nav skaidrs to izmantošanas mērķis un nepieciešamība nāko</w:t>
            </w:r>
            <w:r w:rsidR="00520CA0" w:rsidRPr="00520CA0">
              <w:rPr>
                <w:rStyle w:val="Strong"/>
                <w:rFonts w:ascii="Times New Roman" w:hAnsi="Times New Roman"/>
                <w:b w:val="0"/>
                <w:bCs w:val="0"/>
                <w:sz w:val="22"/>
                <w:szCs w:val="22"/>
              </w:rPr>
              <w:t>tnē.</w:t>
            </w:r>
          </w:p>
        </w:tc>
      </w:tr>
    </w:tbl>
    <w:p w14:paraId="767A2147" w14:textId="77777777" w:rsidR="00AB6FBC" w:rsidRDefault="00AB6FBC" w:rsidP="00E56382">
      <w:pPr>
        <w:jc w:val="both"/>
        <w:rPr>
          <w:rFonts w:ascii="Times New Roman" w:hAnsi="Times New Roman"/>
          <w:sz w:val="24"/>
          <w:szCs w:val="24"/>
        </w:rPr>
      </w:pPr>
    </w:p>
    <w:p w14:paraId="07B268FF" w14:textId="5199882A" w:rsidR="006C6BA2" w:rsidRDefault="006C6BA2" w:rsidP="00E56382">
      <w:pPr>
        <w:jc w:val="both"/>
        <w:rPr>
          <w:rFonts w:ascii="Times New Roman" w:hAnsi="Times New Roman"/>
          <w:b/>
          <w:bCs/>
          <w:sz w:val="24"/>
          <w:szCs w:val="24"/>
        </w:rPr>
      </w:pPr>
      <w:r>
        <w:rPr>
          <w:rFonts w:ascii="Times New Roman" w:hAnsi="Times New Roman"/>
          <w:b/>
          <w:bCs/>
          <w:sz w:val="24"/>
          <w:szCs w:val="24"/>
        </w:rPr>
        <w:t xml:space="preserve">Valsts kapitālsabiedrību līdzdalība citās </w:t>
      </w:r>
      <w:r w:rsidR="00CE7FC4">
        <w:rPr>
          <w:rFonts w:ascii="Times New Roman" w:hAnsi="Times New Roman"/>
          <w:b/>
          <w:bCs/>
          <w:sz w:val="24"/>
          <w:szCs w:val="24"/>
        </w:rPr>
        <w:t>kapitālsabiedrībās pārvērtēšana</w:t>
      </w:r>
    </w:p>
    <w:p w14:paraId="21268398" w14:textId="77777777" w:rsidR="00502D93" w:rsidRDefault="00502D93" w:rsidP="00E56382">
      <w:pPr>
        <w:jc w:val="both"/>
        <w:rPr>
          <w:rFonts w:ascii="Times New Roman" w:hAnsi="Times New Roman"/>
          <w:b/>
          <w:bCs/>
          <w:sz w:val="24"/>
          <w:szCs w:val="24"/>
        </w:rPr>
      </w:pPr>
    </w:p>
    <w:p w14:paraId="2F7008A1" w14:textId="3E5E092E" w:rsidR="006C6BA2" w:rsidRDefault="006C6BA2" w:rsidP="00CE7FC4">
      <w:pPr>
        <w:spacing w:line="276" w:lineRule="auto"/>
        <w:ind w:firstLine="562"/>
        <w:jc w:val="both"/>
        <w:rPr>
          <w:rFonts w:ascii="Times New Roman" w:hAnsi="Times New Roman"/>
          <w:sz w:val="24"/>
          <w:szCs w:val="24"/>
        </w:rPr>
      </w:pPr>
      <w:r>
        <w:rPr>
          <w:rFonts w:ascii="Times New Roman" w:hAnsi="Times New Roman"/>
          <w:sz w:val="24"/>
          <w:szCs w:val="24"/>
        </w:rPr>
        <w:t>Atbilstoši Publiskas personas kapitāla daļu un kapitālsabiedrību pārvaldības likuma regulējumam valsts kapitālsabiedrības var iegūt līdzdalību citās kapitālsabiedrības</w:t>
      </w:r>
      <w:r w:rsidR="00597B62">
        <w:rPr>
          <w:rFonts w:ascii="Times New Roman" w:hAnsi="Times New Roman"/>
          <w:sz w:val="24"/>
          <w:szCs w:val="24"/>
        </w:rPr>
        <w:t>, ja izpildās viens no</w:t>
      </w:r>
      <w:r w:rsidR="004D0EF8">
        <w:rPr>
          <w:rFonts w:ascii="Times New Roman" w:hAnsi="Times New Roman"/>
          <w:sz w:val="24"/>
          <w:szCs w:val="24"/>
        </w:rPr>
        <w:t xml:space="preserve"> </w:t>
      </w:r>
      <w:r w:rsidR="00597B62">
        <w:rPr>
          <w:rFonts w:ascii="Times New Roman" w:hAnsi="Times New Roman"/>
          <w:sz w:val="24"/>
          <w:szCs w:val="24"/>
        </w:rPr>
        <w:t>šādiem nosacījumiem:</w:t>
      </w:r>
    </w:p>
    <w:p w14:paraId="37781282" w14:textId="77777777" w:rsidR="00502D93" w:rsidRDefault="00502D93" w:rsidP="00DA03AE">
      <w:pPr>
        <w:tabs>
          <w:tab w:val="left" w:pos="1560"/>
        </w:tabs>
        <w:spacing w:line="276" w:lineRule="auto"/>
        <w:ind w:firstLine="562"/>
        <w:jc w:val="both"/>
        <w:rPr>
          <w:rFonts w:ascii="Times New Roman" w:hAnsi="Times New Roman"/>
          <w:sz w:val="24"/>
          <w:szCs w:val="24"/>
        </w:rPr>
      </w:pPr>
    </w:p>
    <w:p w14:paraId="3614D0AA" w14:textId="13ED4D08" w:rsidR="00597B62" w:rsidRPr="00CE7FC4" w:rsidRDefault="00597B62" w:rsidP="00DA03AE">
      <w:pPr>
        <w:pStyle w:val="ListParagraph"/>
        <w:numPr>
          <w:ilvl w:val="0"/>
          <w:numId w:val="45"/>
        </w:numPr>
        <w:tabs>
          <w:tab w:val="left" w:pos="993"/>
        </w:tabs>
        <w:spacing w:line="276" w:lineRule="auto"/>
        <w:ind w:hanging="153"/>
        <w:jc w:val="both"/>
        <w:rPr>
          <w:rFonts w:ascii="Times New Roman" w:hAnsi="Times New Roman"/>
          <w:sz w:val="24"/>
          <w:szCs w:val="24"/>
        </w:rPr>
      </w:pPr>
      <w:r w:rsidRPr="00CE7FC4">
        <w:rPr>
          <w:rFonts w:ascii="Times New Roman" w:hAnsi="Times New Roman"/>
          <w:sz w:val="24"/>
          <w:szCs w:val="24"/>
        </w:rPr>
        <w:t>kapitālsabiedrības darbība atbilst VPIL 88.panta pirmās daļas nosacījumiem;</w:t>
      </w:r>
    </w:p>
    <w:p w14:paraId="01327D33" w14:textId="43C6F10D" w:rsidR="00597B62" w:rsidRPr="00CE7FC4" w:rsidRDefault="00597B62" w:rsidP="00DA03AE">
      <w:pPr>
        <w:pStyle w:val="ListParagraph"/>
        <w:numPr>
          <w:ilvl w:val="0"/>
          <w:numId w:val="45"/>
        </w:numPr>
        <w:tabs>
          <w:tab w:val="left" w:pos="993"/>
        </w:tabs>
        <w:spacing w:line="276" w:lineRule="auto"/>
        <w:ind w:left="993" w:hanging="426"/>
        <w:jc w:val="both"/>
        <w:rPr>
          <w:rFonts w:ascii="Times New Roman" w:hAnsi="Times New Roman"/>
          <w:sz w:val="24"/>
          <w:szCs w:val="24"/>
        </w:rPr>
      </w:pPr>
      <w:r w:rsidRPr="00CE7FC4">
        <w:rPr>
          <w:rFonts w:ascii="Times New Roman" w:hAnsi="Times New Roman"/>
          <w:sz w:val="24"/>
          <w:szCs w:val="24"/>
        </w:rPr>
        <w:t>līdzdalība tieši nodrošina publiskas personas kapitālsabiedrības vai publiski privātās kapitālsabiedrības vispārējo stratēģisko mērķu un vidēja termiņa darbības stratēģijā noteikto mērķu sasniegšanu.</w:t>
      </w:r>
    </w:p>
    <w:p w14:paraId="411A4554" w14:textId="77777777" w:rsidR="00502D93" w:rsidRDefault="00502D93" w:rsidP="00CE7FC4">
      <w:pPr>
        <w:spacing w:line="276" w:lineRule="auto"/>
        <w:ind w:left="284" w:firstLine="562"/>
        <w:jc w:val="both"/>
        <w:rPr>
          <w:rFonts w:ascii="Times New Roman" w:hAnsi="Times New Roman"/>
          <w:sz w:val="24"/>
          <w:szCs w:val="24"/>
        </w:rPr>
      </w:pPr>
    </w:p>
    <w:p w14:paraId="34B9CDE9" w14:textId="236F89EE" w:rsidR="00597B62" w:rsidRDefault="00597B62" w:rsidP="00CE7FC4">
      <w:pPr>
        <w:spacing w:line="276" w:lineRule="auto"/>
        <w:ind w:firstLine="562"/>
        <w:jc w:val="both"/>
        <w:rPr>
          <w:rFonts w:ascii="Times New Roman" w:hAnsi="Times New Roman"/>
          <w:sz w:val="24"/>
          <w:szCs w:val="24"/>
        </w:rPr>
      </w:pPr>
      <w:r>
        <w:rPr>
          <w:rFonts w:ascii="Times New Roman" w:hAnsi="Times New Roman"/>
          <w:sz w:val="24"/>
          <w:szCs w:val="24"/>
        </w:rPr>
        <w:t>Ministru kabinet</w:t>
      </w:r>
      <w:r w:rsidR="004D0EF8">
        <w:rPr>
          <w:rFonts w:ascii="Times New Roman" w:hAnsi="Times New Roman"/>
          <w:sz w:val="24"/>
          <w:szCs w:val="24"/>
        </w:rPr>
        <w:t xml:space="preserve">s </w:t>
      </w:r>
      <w:r w:rsidR="006D5E19">
        <w:rPr>
          <w:rFonts w:ascii="Times New Roman" w:hAnsi="Times New Roman"/>
          <w:sz w:val="24"/>
          <w:szCs w:val="24"/>
        </w:rPr>
        <w:t>pieņem</w:t>
      </w:r>
      <w:r>
        <w:rPr>
          <w:rFonts w:ascii="Times New Roman" w:hAnsi="Times New Roman"/>
          <w:sz w:val="24"/>
          <w:szCs w:val="24"/>
        </w:rPr>
        <w:t xml:space="preserve"> lēmumu arī </w:t>
      </w:r>
      <w:r w:rsidR="006D5E19">
        <w:rPr>
          <w:rFonts w:ascii="Times New Roman" w:hAnsi="Times New Roman"/>
          <w:sz w:val="24"/>
          <w:szCs w:val="24"/>
        </w:rPr>
        <w:t>par atļauju</w:t>
      </w:r>
      <w:r>
        <w:rPr>
          <w:rFonts w:ascii="Times New Roman" w:hAnsi="Times New Roman"/>
          <w:sz w:val="24"/>
          <w:szCs w:val="24"/>
        </w:rPr>
        <w:t xml:space="preserve"> valsts kapitālsabiedrība</w:t>
      </w:r>
      <w:r w:rsidR="006D5E19">
        <w:rPr>
          <w:rFonts w:ascii="Times New Roman" w:hAnsi="Times New Roman"/>
          <w:sz w:val="24"/>
          <w:szCs w:val="24"/>
        </w:rPr>
        <w:t>i</w:t>
      </w:r>
      <w:r>
        <w:rPr>
          <w:rFonts w:ascii="Times New Roman" w:hAnsi="Times New Roman"/>
          <w:sz w:val="24"/>
          <w:szCs w:val="24"/>
        </w:rPr>
        <w:t xml:space="preserve"> izbei</w:t>
      </w:r>
      <w:r w:rsidR="006D5E19">
        <w:rPr>
          <w:rFonts w:ascii="Times New Roman" w:hAnsi="Times New Roman"/>
          <w:sz w:val="24"/>
          <w:szCs w:val="24"/>
        </w:rPr>
        <w:t>gt</w:t>
      </w:r>
      <w:r>
        <w:rPr>
          <w:rFonts w:ascii="Times New Roman" w:hAnsi="Times New Roman"/>
          <w:sz w:val="24"/>
          <w:szCs w:val="24"/>
        </w:rPr>
        <w:t xml:space="preserve"> līdzdalību</w:t>
      </w:r>
      <w:r w:rsidR="006D5E19">
        <w:rPr>
          <w:rFonts w:ascii="Times New Roman" w:hAnsi="Times New Roman"/>
          <w:sz w:val="24"/>
          <w:szCs w:val="24"/>
        </w:rPr>
        <w:t xml:space="preserve"> citā kapitālsabiedrībā</w:t>
      </w:r>
      <w:r>
        <w:rPr>
          <w:rFonts w:ascii="Times New Roman" w:hAnsi="Times New Roman"/>
          <w:sz w:val="24"/>
          <w:szCs w:val="24"/>
        </w:rPr>
        <w:t xml:space="preserve">. Tomēr tiesiskais regulējums neuzliek par pienākumu </w:t>
      </w:r>
      <w:r w:rsidR="00820F2C">
        <w:rPr>
          <w:rFonts w:ascii="Times New Roman" w:hAnsi="Times New Roman"/>
          <w:sz w:val="24"/>
          <w:szCs w:val="24"/>
        </w:rPr>
        <w:t xml:space="preserve">valsts  kapitālsabiedrībai vai tās kapitāla daļu turētājam </w:t>
      </w:r>
      <w:r>
        <w:rPr>
          <w:rFonts w:ascii="Times New Roman" w:hAnsi="Times New Roman"/>
          <w:sz w:val="24"/>
          <w:szCs w:val="24"/>
        </w:rPr>
        <w:t>pārvērtēt iegūto līdzdalību. Vairumā gadījumu valsts kapitālsabiedrības ir ieguvušas līdzdalību citās kapitālsabiedrībās pirms Publiskas personas kapitāla daļu un kapitālsabiedrību pārvaldības likuma spēkā stāšanās</w:t>
      </w:r>
      <w:r w:rsidR="00A803B3">
        <w:rPr>
          <w:rFonts w:ascii="Times New Roman" w:hAnsi="Times New Roman"/>
          <w:sz w:val="24"/>
          <w:szCs w:val="24"/>
        </w:rPr>
        <w:t xml:space="preserve">. </w:t>
      </w:r>
      <w:r w:rsidR="00AA2BA0">
        <w:rPr>
          <w:rFonts w:ascii="Times New Roman" w:hAnsi="Times New Roman"/>
          <w:sz w:val="24"/>
          <w:szCs w:val="24"/>
        </w:rPr>
        <w:t>Piemēram,</w:t>
      </w:r>
      <w:r w:rsidR="00A803B3">
        <w:rPr>
          <w:rFonts w:ascii="Times New Roman" w:hAnsi="Times New Roman"/>
          <w:sz w:val="24"/>
          <w:szCs w:val="24"/>
        </w:rPr>
        <w:t xml:space="preserve"> VAS “Latvijas Valsts radio un televīzijas centrs” pieder 23% SIA “Latvijas Mobilais telefons”</w:t>
      </w:r>
      <w:r w:rsidR="004D0EF8">
        <w:rPr>
          <w:rFonts w:ascii="Times New Roman" w:hAnsi="Times New Roman"/>
          <w:sz w:val="24"/>
          <w:szCs w:val="24"/>
        </w:rPr>
        <w:t xml:space="preserve">, </w:t>
      </w:r>
      <w:r w:rsidR="00530A8E">
        <w:rPr>
          <w:rFonts w:ascii="Times New Roman" w:hAnsi="Times New Roman"/>
          <w:sz w:val="24"/>
          <w:szCs w:val="24"/>
        </w:rPr>
        <w:t>AS “Pasažieru vilciens” pieder 51% AS “VRC Zasulauks”</w:t>
      </w:r>
      <w:r w:rsidR="00CB462D">
        <w:rPr>
          <w:rFonts w:ascii="Times New Roman" w:hAnsi="Times New Roman"/>
          <w:sz w:val="24"/>
          <w:szCs w:val="24"/>
        </w:rPr>
        <w:t>, AS “Latvijas v</w:t>
      </w:r>
      <w:r w:rsidR="005D29DF">
        <w:rPr>
          <w:rFonts w:ascii="Times New Roman" w:hAnsi="Times New Roman"/>
          <w:sz w:val="24"/>
          <w:szCs w:val="24"/>
        </w:rPr>
        <w:t>alsts meži”</w:t>
      </w:r>
      <w:r w:rsidR="00530A8E">
        <w:rPr>
          <w:rFonts w:ascii="Times New Roman" w:hAnsi="Times New Roman"/>
          <w:sz w:val="24"/>
          <w:szCs w:val="24"/>
        </w:rPr>
        <w:t xml:space="preserve"> </w:t>
      </w:r>
      <w:r w:rsidR="00CB462D">
        <w:rPr>
          <w:rFonts w:ascii="Times New Roman" w:hAnsi="Times New Roman"/>
          <w:sz w:val="24"/>
          <w:szCs w:val="24"/>
        </w:rPr>
        <w:t xml:space="preserve">pieder 100% SIA “Jaunmoku pils” </w:t>
      </w:r>
      <w:r w:rsidR="00A803B3">
        <w:rPr>
          <w:rFonts w:ascii="Times New Roman" w:hAnsi="Times New Roman"/>
          <w:sz w:val="24"/>
          <w:szCs w:val="24"/>
        </w:rPr>
        <w:t xml:space="preserve">u.c. Kopumā šādu </w:t>
      </w:r>
      <w:r w:rsidR="00530A8E">
        <w:rPr>
          <w:rFonts w:ascii="Times New Roman" w:hAnsi="Times New Roman"/>
          <w:sz w:val="24"/>
          <w:szCs w:val="24"/>
        </w:rPr>
        <w:t>gadījumu</w:t>
      </w:r>
      <w:r w:rsidR="00A803B3">
        <w:rPr>
          <w:rFonts w:ascii="Times New Roman" w:hAnsi="Times New Roman"/>
          <w:sz w:val="24"/>
          <w:szCs w:val="24"/>
        </w:rPr>
        <w:t xml:space="preserve"> nav daudz, taču ņemot vērā kapitālsabiedrības vispārējā stratēģiskā mērķa sasaisti ar līdzdalības citā kapitālsabiedrībā pamatojumu,</w:t>
      </w:r>
      <w:r w:rsidR="00530A8E">
        <w:rPr>
          <w:rFonts w:ascii="Times New Roman" w:hAnsi="Times New Roman"/>
          <w:sz w:val="24"/>
          <w:szCs w:val="24"/>
        </w:rPr>
        <w:t xml:space="preserve"> </w:t>
      </w:r>
      <w:r w:rsidR="00A803B3">
        <w:rPr>
          <w:rFonts w:ascii="Times New Roman" w:hAnsi="Times New Roman"/>
          <w:sz w:val="24"/>
          <w:szCs w:val="24"/>
        </w:rPr>
        <w:t>iegūtās līd</w:t>
      </w:r>
      <w:r w:rsidR="007E6E4F">
        <w:rPr>
          <w:rFonts w:ascii="Times New Roman" w:hAnsi="Times New Roman"/>
          <w:sz w:val="24"/>
          <w:szCs w:val="24"/>
        </w:rPr>
        <w:t>zd</w:t>
      </w:r>
      <w:r w:rsidR="00A803B3">
        <w:rPr>
          <w:rFonts w:ascii="Times New Roman" w:hAnsi="Times New Roman"/>
          <w:sz w:val="24"/>
          <w:szCs w:val="24"/>
        </w:rPr>
        <w:t>alības</w:t>
      </w:r>
      <w:r w:rsidR="007E6E4F">
        <w:rPr>
          <w:rFonts w:ascii="Times New Roman" w:hAnsi="Times New Roman"/>
          <w:sz w:val="24"/>
          <w:szCs w:val="24"/>
        </w:rPr>
        <w:t xml:space="preserve"> citās kapitālsabiedrībās</w:t>
      </w:r>
      <w:r w:rsidR="00A803B3">
        <w:rPr>
          <w:rFonts w:ascii="Times New Roman" w:hAnsi="Times New Roman"/>
          <w:sz w:val="24"/>
          <w:szCs w:val="24"/>
        </w:rPr>
        <w:t xml:space="preserve"> būtu jāpārvērtē gan no atbilstības aktuālajam tiesiskajam </w:t>
      </w:r>
      <w:r w:rsidR="00530A8E">
        <w:rPr>
          <w:rFonts w:ascii="Times New Roman" w:hAnsi="Times New Roman"/>
          <w:sz w:val="24"/>
          <w:szCs w:val="24"/>
        </w:rPr>
        <w:t>regulējumam</w:t>
      </w:r>
      <w:r w:rsidR="00A803B3">
        <w:rPr>
          <w:rFonts w:ascii="Times New Roman" w:hAnsi="Times New Roman"/>
          <w:sz w:val="24"/>
          <w:szCs w:val="24"/>
        </w:rPr>
        <w:t>, gan no valsts tiešās līdzdalības viedokļa. Lai vispusīgi izvērtētu valsts tiešo līdzdalību un tās saglabāšanas gadījumā note</w:t>
      </w:r>
      <w:r w:rsidR="00502D93">
        <w:rPr>
          <w:rFonts w:ascii="Times New Roman" w:hAnsi="Times New Roman"/>
          <w:sz w:val="24"/>
          <w:szCs w:val="24"/>
        </w:rPr>
        <w:t>i</w:t>
      </w:r>
      <w:r w:rsidR="00A803B3">
        <w:rPr>
          <w:rFonts w:ascii="Times New Roman" w:hAnsi="Times New Roman"/>
          <w:sz w:val="24"/>
          <w:szCs w:val="24"/>
        </w:rPr>
        <w:t>ktu arī vispārējo stratēģisko mērķi</w:t>
      </w:r>
      <w:r w:rsidR="005D29DF">
        <w:rPr>
          <w:rFonts w:ascii="Times New Roman" w:hAnsi="Times New Roman"/>
          <w:sz w:val="24"/>
          <w:szCs w:val="24"/>
        </w:rPr>
        <w:t>,</w:t>
      </w:r>
      <w:r w:rsidR="00A803B3">
        <w:rPr>
          <w:rFonts w:ascii="Times New Roman" w:hAnsi="Times New Roman"/>
          <w:sz w:val="24"/>
          <w:szCs w:val="24"/>
        </w:rPr>
        <w:t xml:space="preserve"> ir jāvērtē kopumā gan tiešā valsts </w:t>
      </w:r>
      <w:r w:rsidR="00530A8E">
        <w:rPr>
          <w:rFonts w:ascii="Times New Roman" w:hAnsi="Times New Roman"/>
          <w:sz w:val="24"/>
          <w:szCs w:val="24"/>
        </w:rPr>
        <w:t>līdzdalība</w:t>
      </w:r>
      <w:r w:rsidR="005D29DF">
        <w:rPr>
          <w:rFonts w:ascii="Times New Roman" w:hAnsi="Times New Roman"/>
          <w:sz w:val="24"/>
          <w:szCs w:val="24"/>
        </w:rPr>
        <w:t>,</w:t>
      </w:r>
      <w:r w:rsidR="00A803B3">
        <w:rPr>
          <w:rFonts w:ascii="Times New Roman" w:hAnsi="Times New Roman"/>
          <w:sz w:val="24"/>
          <w:szCs w:val="24"/>
        </w:rPr>
        <w:t xml:space="preserve"> gan </w:t>
      </w:r>
      <w:r w:rsidR="00502D93">
        <w:rPr>
          <w:rFonts w:ascii="Times New Roman" w:hAnsi="Times New Roman"/>
          <w:sz w:val="24"/>
          <w:szCs w:val="24"/>
        </w:rPr>
        <w:t>netieša</w:t>
      </w:r>
      <w:r w:rsidR="00494040">
        <w:rPr>
          <w:rFonts w:ascii="Times New Roman" w:hAnsi="Times New Roman"/>
          <w:sz w:val="24"/>
          <w:szCs w:val="24"/>
        </w:rPr>
        <w:t xml:space="preserve"> </w:t>
      </w:r>
      <w:r w:rsidR="00A803B3">
        <w:rPr>
          <w:rFonts w:ascii="Times New Roman" w:hAnsi="Times New Roman"/>
          <w:sz w:val="24"/>
          <w:szCs w:val="24"/>
        </w:rPr>
        <w:t>līdzdalība</w:t>
      </w:r>
      <w:r w:rsidR="00502D93">
        <w:rPr>
          <w:rFonts w:ascii="Times New Roman" w:hAnsi="Times New Roman"/>
          <w:sz w:val="24"/>
          <w:szCs w:val="24"/>
        </w:rPr>
        <w:t>. Lēmuma projektā par valsts līdzdalības izvērtējumu, valsts kapitālsabiedrībai būtu jāietver arī savs</w:t>
      </w:r>
      <w:r w:rsidR="00530A8E">
        <w:rPr>
          <w:rFonts w:ascii="Times New Roman" w:hAnsi="Times New Roman"/>
          <w:sz w:val="24"/>
          <w:szCs w:val="24"/>
        </w:rPr>
        <w:t xml:space="preserve"> izvērtējums par tās līdzdalību</w:t>
      </w:r>
      <w:r w:rsidR="00502D93">
        <w:rPr>
          <w:rFonts w:ascii="Times New Roman" w:hAnsi="Times New Roman"/>
          <w:sz w:val="24"/>
          <w:szCs w:val="24"/>
        </w:rPr>
        <w:t xml:space="preserve"> citās kapitālsabiedrībās</w:t>
      </w:r>
      <w:r w:rsidR="007E6E4F">
        <w:rPr>
          <w:rFonts w:ascii="Times New Roman" w:hAnsi="Times New Roman"/>
          <w:sz w:val="24"/>
          <w:szCs w:val="24"/>
        </w:rPr>
        <w:t xml:space="preserve"> un tās nepieciešamību vispārējo stratēģisko mērķu sasniegšanai</w:t>
      </w:r>
      <w:r w:rsidR="00820F2C">
        <w:rPr>
          <w:rFonts w:ascii="Times New Roman" w:hAnsi="Times New Roman"/>
          <w:sz w:val="24"/>
          <w:szCs w:val="24"/>
        </w:rPr>
        <w:t xml:space="preserve"> vai atbilstību VPIL 88.panta nosacījumiem</w:t>
      </w:r>
      <w:r w:rsidR="00502D93">
        <w:rPr>
          <w:rFonts w:ascii="Times New Roman" w:hAnsi="Times New Roman"/>
          <w:sz w:val="24"/>
          <w:szCs w:val="24"/>
        </w:rPr>
        <w:t xml:space="preserve">. Attiecīgi tiešā valsts līdzdalības </w:t>
      </w:r>
      <w:r w:rsidR="00530A8E">
        <w:rPr>
          <w:rFonts w:ascii="Times New Roman" w:hAnsi="Times New Roman"/>
          <w:sz w:val="24"/>
          <w:szCs w:val="24"/>
        </w:rPr>
        <w:t xml:space="preserve">izvērtēšana </w:t>
      </w:r>
      <w:r w:rsidR="00502D93">
        <w:rPr>
          <w:rFonts w:ascii="Times New Roman" w:hAnsi="Times New Roman"/>
          <w:sz w:val="24"/>
          <w:szCs w:val="24"/>
        </w:rPr>
        <w:t>un netiešā līdz</w:t>
      </w:r>
      <w:r w:rsidR="00B84FD4">
        <w:rPr>
          <w:rFonts w:ascii="Times New Roman" w:hAnsi="Times New Roman"/>
          <w:sz w:val="24"/>
          <w:szCs w:val="24"/>
        </w:rPr>
        <w:t>dal</w:t>
      </w:r>
      <w:r w:rsidR="00502D93">
        <w:rPr>
          <w:rFonts w:ascii="Times New Roman" w:hAnsi="Times New Roman"/>
          <w:sz w:val="24"/>
          <w:szCs w:val="24"/>
        </w:rPr>
        <w:t>ības vērtēšana (to īsteno kapitālsabiedrība) tiktu veiktas sinhronā ciklā.</w:t>
      </w:r>
    </w:p>
    <w:p w14:paraId="1CE75BF0" w14:textId="72BED828" w:rsidR="00D829D7" w:rsidRDefault="00D829D7" w:rsidP="00B84FD4">
      <w:pPr>
        <w:ind w:firstLine="284"/>
        <w:jc w:val="both"/>
        <w:rPr>
          <w:rFonts w:ascii="Times New Roman" w:hAnsi="Times New Roman"/>
          <w:sz w:val="24"/>
          <w:szCs w:val="24"/>
        </w:rPr>
      </w:pPr>
    </w:p>
    <w:p w14:paraId="1E776BCC" w14:textId="4BAEAAB2" w:rsidR="00D829D7" w:rsidRPr="00D829D7" w:rsidRDefault="00D829D7" w:rsidP="00D829D7">
      <w:pPr>
        <w:jc w:val="both"/>
        <w:rPr>
          <w:rFonts w:ascii="Times New Roman" w:hAnsi="Times New Roman"/>
          <w:b/>
          <w:bCs/>
          <w:sz w:val="24"/>
          <w:szCs w:val="24"/>
        </w:rPr>
      </w:pPr>
      <w:r w:rsidRPr="00D829D7">
        <w:rPr>
          <w:rFonts w:ascii="Times New Roman" w:hAnsi="Times New Roman"/>
          <w:b/>
          <w:bCs/>
          <w:sz w:val="24"/>
          <w:szCs w:val="24"/>
        </w:rPr>
        <w:t>Ministru kabineta noteikumu izdošana kā valsts</w:t>
      </w:r>
      <w:r w:rsidR="00CE7FC4">
        <w:rPr>
          <w:rFonts w:ascii="Times New Roman" w:hAnsi="Times New Roman"/>
          <w:b/>
          <w:bCs/>
          <w:sz w:val="24"/>
          <w:szCs w:val="24"/>
        </w:rPr>
        <w:t xml:space="preserve"> līdzdalības procesa sastāvdaļa</w:t>
      </w:r>
    </w:p>
    <w:p w14:paraId="15B27621" w14:textId="7A6A8D20" w:rsidR="00D829D7" w:rsidRDefault="00D829D7" w:rsidP="00D829D7">
      <w:pPr>
        <w:jc w:val="both"/>
        <w:rPr>
          <w:rFonts w:ascii="Times New Roman" w:hAnsi="Times New Roman"/>
          <w:sz w:val="24"/>
          <w:szCs w:val="24"/>
        </w:rPr>
      </w:pPr>
    </w:p>
    <w:p w14:paraId="64B50D38" w14:textId="7BF3FC70" w:rsidR="00D829D7" w:rsidRDefault="00D829D7" w:rsidP="00CE7FC4">
      <w:pPr>
        <w:spacing w:line="276" w:lineRule="auto"/>
        <w:ind w:firstLine="562"/>
        <w:jc w:val="both"/>
        <w:rPr>
          <w:rFonts w:ascii="Times New Roman" w:hAnsi="Times New Roman"/>
          <w:sz w:val="24"/>
          <w:szCs w:val="24"/>
        </w:rPr>
      </w:pPr>
      <w:r>
        <w:rPr>
          <w:rFonts w:ascii="Times New Roman" w:hAnsi="Times New Roman"/>
          <w:sz w:val="24"/>
          <w:szCs w:val="24"/>
        </w:rPr>
        <w:t xml:space="preserve">Praksē vēl </w:t>
      </w:r>
      <w:r w:rsidR="00530A8E">
        <w:rPr>
          <w:rFonts w:ascii="Times New Roman" w:hAnsi="Times New Roman"/>
          <w:sz w:val="24"/>
          <w:szCs w:val="24"/>
        </w:rPr>
        <w:t>joprojām</w:t>
      </w:r>
      <w:r>
        <w:rPr>
          <w:rFonts w:ascii="Times New Roman" w:hAnsi="Times New Roman"/>
          <w:sz w:val="24"/>
          <w:szCs w:val="24"/>
        </w:rPr>
        <w:t xml:space="preserve"> ir neskaidrs jautājums par VPIL 88.panta </w:t>
      </w:r>
      <w:r w:rsidR="00530A8E">
        <w:rPr>
          <w:rFonts w:ascii="Times New Roman" w:hAnsi="Times New Roman"/>
          <w:sz w:val="24"/>
          <w:szCs w:val="24"/>
        </w:rPr>
        <w:t>trešās</w:t>
      </w:r>
      <w:r>
        <w:rPr>
          <w:rFonts w:ascii="Times New Roman" w:hAnsi="Times New Roman"/>
          <w:sz w:val="24"/>
          <w:szCs w:val="24"/>
        </w:rPr>
        <w:t xml:space="preserve"> daļas piemērošanu. Atbilstoši VPIL 88.panta </w:t>
      </w:r>
      <w:r w:rsidR="007E6E4F">
        <w:rPr>
          <w:rFonts w:ascii="Times New Roman" w:hAnsi="Times New Roman"/>
          <w:sz w:val="24"/>
          <w:szCs w:val="24"/>
        </w:rPr>
        <w:t>trešajai daļai Ministru kabinetam pēc izvērtējuma par</w:t>
      </w:r>
      <w:r w:rsidR="00530A8E">
        <w:rPr>
          <w:rFonts w:ascii="Times New Roman" w:hAnsi="Times New Roman"/>
          <w:sz w:val="24"/>
          <w:szCs w:val="24"/>
        </w:rPr>
        <w:t xml:space="preserve"> </w:t>
      </w:r>
      <w:r w:rsidR="007E6E4F" w:rsidRPr="007E6E4F">
        <w:rPr>
          <w:rFonts w:ascii="Times New Roman" w:hAnsi="Times New Roman"/>
          <w:sz w:val="24"/>
          <w:szCs w:val="24"/>
        </w:rPr>
        <w:t>kapitālsabiedrības dibināšan</w:t>
      </w:r>
      <w:r w:rsidR="007E6E4F">
        <w:rPr>
          <w:rFonts w:ascii="Times New Roman" w:hAnsi="Times New Roman"/>
          <w:sz w:val="24"/>
          <w:szCs w:val="24"/>
        </w:rPr>
        <w:t>u</w:t>
      </w:r>
      <w:r w:rsidR="007E6E4F" w:rsidRPr="007E6E4F">
        <w:rPr>
          <w:rFonts w:ascii="Times New Roman" w:hAnsi="Times New Roman"/>
          <w:sz w:val="24"/>
          <w:szCs w:val="24"/>
        </w:rPr>
        <w:t xml:space="preserve"> vai līdzdalības iegūšanas esošā kapitālsabiedrībā</w:t>
      </w:r>
      <w:r>
        <w:rPr>
          <w:rFonts w:ascii="Times New Roman" w:hAnsi="Times New Roman"/>
          <w:sz w:val="24"/>
          <w:szCs w:val="24"/>
        </w:rPr>
        <w:t xml:space="preserve"> </w:t>
      </w:r>
      <w:r w:rsidR="007E6E4F" w:rsidRPr="007E6E4F">
        <w:rPr>
          <w:rFonts w:ascii="Times New Roman" w:hAnsi="Times New Roman"/>
          <w:sz w:val="24"/>
          <w:szCs w:val="24"/>
        </w:rPr>
        <w:t>izdod noteikumus, kuros nosaka valsts attīstībai vai drošībai stratēģiski svarīgus īpašumus vai tirgus nepilnību, vai tādas preces un pakalpojumus, kas kapitālsabiedrības darbības rezultātā tiek radīti un ir stratēģiski svarīgi valsts attīstībai vai drošībai.</w:t>
      </w:r>
      <w:r w:rsidR="007E6E4F">
        <w:rPr>
          <w:rFonts w:ascii="Times New Roman" w:hAnsi="Times New Roman"/>
          <w:sz w:val="24"/>
          <w:szCs w:val="24"/>
        </w:rPr>
        <w:t xml:space="preserve"> Pastāv viedokļu </w:t>
      </w:r>
      <w:r w:rsidR="00530A8E">
        <w:rPr>
          <w:rFonts w:ascii="Times New Roman" w:hAnsi="Times New Roman"/>
          <w:sz w:val="24"/>
          <w:szCs w:val="24"/>
        </w:rPr>
        <w:t>atšķirības</w:t>
      </w:r>
      <w:r w:rsidR="007E6E4F">
        <w:rPr>
          <w:rFonts w:ascii="Times New Roman" w:hAnsi="Times New Roman"/>
          <w:sz w:val="24"/>
          <w:szCs w:val="24"/>
        </w:rPr>
        <w:t xml:space="preserve"> vai šī prasība attiecināma arī uz gadījumiem, ka</w:t>
      </w:r>
      <w:r w:rsidR="00C713C8">
        <w:rPr>
          <w:rFonts w:ascii="Times New Roman" w:hAnsi="Times New Roman"/>
          <w:sz w:val="24"/>
          <w:szCs w:val="24"/>
        </w:rPr>
        <w:t>d</w:t>
      </w:r>
      <w:r w:rsidR="007E6E4F">
        <w:rPr>
          <w:rFonts w:ascii="Times New Roman" w:hAnsi="Times New Roman"/>
          <w:sz w:val="24"/>
          <w:szCs w:val="24"/>
        </w:rPr>
        <w:t xml:space="preserve"> valsts līdzdalība pārvērtējuma rezultātā tiek saglabāta. Jo atbilstoši šā panta septītajai daļai p</w:t>
      </w:r>
      <w:r w:rsidR="007E6E4F" w:rsidRPr="007E6E4F">
        <w:rPr>
          <w:rFonts w:ascii="Times New Roman" w:hAnsi="Times New Roman"/>
          <w:sz w:val="24"/>
          <w:szCs w:val="24"/>
        </w:rPr>
        <w:t xml:space="preserve">ubliska persona, kas dibinājusi kapitālsabiedrību vai ieguvusi līdzdalību esošā kapitālsabiedrībā, pārvērtē līdzdalību tajā saskaņā ar šo pantu un Publiskas personas kapitāla daļu un kapitālsabiedrību pārvaldības </w:t>
      </w:r>
      <w:r w:rsidR="007E6E4F" w:rsidRPr="00BA45EA">
        <w:rPr>
          <w:rFonts w:ascii="Times New Roman" w:hAnsi="Times New Roman"/>
          <w:sz w:val="24"/>
          <w:szCs w:val="24"/>
        </w:rPr>
        <w:t xml:space="preserve">likumu. </w:t>
      </w:r>
      <w:r w:rsidR="00BA45EA" w:rsidRPr="00BA45EA">
        <w:rPr>
          <w:rFonts w:ascii="Times New Roman" w:hAnsi="Times New Roman"/>
          <w:sz w:val="24"/>
          <w:szCs w:val="24"/>
        </w:rPr>
        <w:t>Praksē attiecībā uz valsts kapitālsabiedrībām</w:t>
      </w:r>
      <w:r w:rsidR="00BA45EA">
        <w:rPr>
          <w:rFonts w:ascii="Times New Roman" w:hAnsi="Times New Roman"/>
          <w:sz w:val="24"/>
          <w:szCs w:val="24"/>
        </w:rPr>
        <w:t xml:space="preserve">, kurās valsts līdzdalība ir saglabāta, Ministru kabinets nav izdevis </w:t>
      </w:r>
      <w:r w:rsidR="00BA45EA">
        <w:rPr>
          <w:rFonts w:ascii="Times New Roman" w:hAnsi="Times New Roman"/>
          <w:sz w:val="24"/>
          <w:szCs w:val="24"/>
        </w:rPr>
        <w:lastRenderedPageBreak/>
        <w:t>atsevišķus noteikumus.</w:t>
      </w:r>
      <w:r w:rsidR="00076024">
        <w:rPr>
          <w:rFonts w:ascii="Times New Roman" w:hAnsi="Times New Roman"/>
          <w:sz w:val="24"/>
          <w:szCs w:val="24"/>
        </w:rPr>
        <w:t xml:space="preserve"> Faktiski tas nozīmē, ka minētā norma netiek piemērota</w:t>
      </w:r>
      <w:r w:rsidR="00BA45EA">
        <w:rPr>
          <w:rFonts w:ascii="Times New Roman" w:hAnsi="Times New Roman"/>
          <w:sz w:val="24"/>
          <w:szCs w:val="24"/>
        </w:rPr>
        <w:t xml:space="preserve"> </w:t>
      </w:r>
      <w:r w:rsidR="00076024">
        <w:rPr>
          <w:rFonts w:ascii="Times New Roman" w:hAnsi="Times New Roman"/>
          <w:sz w:val="24"/>
          <w:szCs w:val="24"/>
        </w:rPr>
        <w:t xml:space="preserve">vispār, līdz ar to </w:t>
      </w:r>
      <w:r w:rsidR="00E83A7D">
        <w:rPr>
          <w:rFonts w:ascii="Times New Roman" w:hAnsi="Times New Roman"/>
          <w:sz w:val="24"/>
          <w:szCs w:val="24"/>
        </w:rPr>
        <w:t xml:space="preserve">trūkst </w:t>
      </w:r>
      <w:r w:rsidR="00076024">
        <w:rPr>
          <w:rFonts w:ascii="Times New Roman" w:hAnsi="Times New Roman"/>
          <w:sz w:val="24"/>
          <w:szCs w:val="24"/>
        </w:rPr>
        <w:t xml:space="preserve"> faktu, no</w:t>
      </w:r>
      <w:r w:rsidR="00C51248">
        <w:rPr>
          <w:rFonts w:ascii="Times New Roman" w:hAnsi="Times New Roman"/>
          <w:sz w:val="24"/>
          <w:szCs w:val="24"/>
        </w:rPr>
        <w:t xml:space="preserve"> </w:t>
      </w:r>
      <w:r w:rsidR="00076024">
        <w:rPr>
          <w:rFonts w:ascii="Times New Roman" w:hAnsi="Times New Roman"/>
          <w:sz w:val="24"/>
          <w:szCs w:val="24"/>
        </w:rPr>
        <w:t>kuriem izdarīt secinājumu par tās efektivitāti un nepieciešamību vispār.</w:t>
      </w:r>
      <w:r w:rsidR="00E83A7D">
        <w:rPr>
          <w:rFonts w:ascii="Times New Roman" w:hAnsi="Times New Roman"/>
          <w:sz w:val="24"/>
          <w:szCs w:val="24"/>
        </w:rPr>
        <w:t xml:space="preserve"> </w:t>
      </w:r>
      <w:r w:rsidR="00076024">
        <w:rPr>
          <w:rFonts w:ascii="Times New Roman" w:hAnsi="Times New Roman"/>
          <w:sz w:val="24"/>
          <w:szCs w:val="24"/>
        </w:rPr>
        <w:t xml:space="preserve"> </w:t>
      </w:r>
      <w:r w:rsidR="00BA45EA">
        <w:rPr>
          <w:rFonts w:ascii="Times New Roman" w:hAnsi="Times New Roman"/>
          <w:sz w:val="24"/>
          <w:szCs w:val="24"/>
        </w:rPr>
        <w:t xml:space="preserve">Kapitālsabiedrību sniegtie pakalpojumi un mērķi tiek aprakstīti līdzdalības izvērtējuma dokumentos. Savukārt vienīgā kapitālsabiedrība, uz kuru būtu nepārprotami attiecināms </w:t>
      </w:r>
      <w:r w:rsidR="00530A8E">
        <w:rPr>
          <w:rFonts w:ascii="Times New Roman" w:hAnsi="Times New Roman"/>
          <w:sz w:val="24"/>
          <w:szCs w:val="24"/>
        </w:rPr>
        <w:t>nosacījums</w:t>
      </w:r>
      <w:r w:rsidR="00BA45EA">
        <w:rPr>
          <w:rFonts w:ascii="Times New Roman" w:hAnsi="Times New Roman"/>
          <w:sz w:val="24"/>
          <w:szCs w:val="24"/>
        </w:rPr>
        <w:t xml:space="preserve"> par Ministru kabineta noteikumu izdošanu ir 2019.gada nogalē dibinātā VAS “Ventas osta”</w:t>
      </w:r>
      <w:r w:rsidR="00BA45EA">
        <w:rPr>
          <w:rStyle w:val="FootnoteReference"/>
          <w:rFonts w:ascii="Times New Roman" w:hAnsi="Times New Roman"/>
          <w:sz w:val="24"/>
          <w:szCs w:val="24"/>
        </w:rPr>
        <w:footnoteReference w:id="22"/>
      </w:r>
      <w:r w:rsidR="00BA45EA">
        <w:rPr>
          <w:rFonts w:ascii="Times New Roman" w:hAnsi="Times New Roman"/>
          <w:sz w:val="24"/>
          <w:szCs w:val="24"/>
        </w:rPr>
        <w:t xml:space="preserve"> kā pirmreizējs valsts līdzdalības iegūšanas gadījums.</w:t>
      </w:r>
    </w:p>
    <w:p w14:paraId="78C1461B" w14:textId="57E5A02A" w:rsidR="009235BE" w:rsidRDefault="00BA45EA" w:rsidP="00CE7FC4">
      <w:pPr>
        <w:spacing w:line="276" w:lineRule="auto"/>
        <w:ind w:firstLine="562"/>
        <w:jc w:val="both"/>
        <w:rPr>
          <w:rFonts w:ascii="Times New Roman" w:hAnsi="Times New Roman"/>
          <w:sz w:val="24"/>
          <w:szCs w:val="24"/>
        </w:rPr>
      </w:pPr>
      <w:r>
        <w:rPr>
          <w:rFonts w:ascii="Times New Roman" w:hAnsi="Times New Roman"/>
          <w:sz w:val="24"/>
          <w:szCs w:val="24"/>
        </w:rPr>
        <w:t xml:space="preserve">Raugoties uz neskaidro normu, nav izsekojama arī likumdevēja griba – kāds ir </w:t>
      </w:r>
      <w:r w:rsidR="000A65C8">
        <w:rPr>
          <w:rFonts w:ascii="Times New Roman" w:hAnsi="Times New Roman"/>
          <w:sz w:val="24"/>
          <w:szCs w:val="24"/>
        </w:rPr>
        <w:t>šo Ministru kabineta noteikumu izdošanas mē</w:t>
      </w:r>
      <w:r w:rsidR="004625C4">
        <w:rPr>
          <w:rFonts w:ascii="Times New Roman" w:hAnsi="Times New Roman"/>
          <w:sz w:val="24"/>
          <w:szCs w:val="24"/>
        </w:rPr>
        <w:t>rķis</w:t>
      </w:r>
      <w:r w:rsidR="000A65C8">
        <w:rPr>
          <w:rFonts w:ascii="Times New Roman" w:hAnsi="Times New Roman"/>
          <w:sz w:val="24"/>
          <w:szCs w:val="24"/>
        </w:rPr>
        <w:t>, tādēļ faktiski nav iespējams izvērtēt tās juridisko slodzi.</w:t>
      </w:r>
      <w:r w:rsidR="00076024">
        <w:rPr>
          <w:rFonts w:ascii="Times New Roman" w:hAnsi="Times New Roman"/>
          <w:sz w:val="24"/>
          <w:szCs w:val="24"/>
        </w:rPr>
        <w:t xml:space="preserve"> </w:t>
      </w:r>
      <w:r w:rsidR="00017739">
        <w:rPr>
          <w:rFonts w:ascii="Times New Roman" w:hAnsi="Times New Roman"/>
          <w:sz w:val="24"/>
          <w:szCs w:val="24"/>
        </w:rPr>
        <w:t>No juridiskā viedokļa, šā</w:t>
      </w:r>
      <w:r w:rsidR="00520CA0">
        <w:rPr>
          <w:rFonts w:ascii="Times New Roman" w:hAnsi="Times New Roman"/>
          <w:sz w:val="24"/>
          <w:szCs w:val="24"/>
        </w:rPr>
        <w:t>d</w:t>
      </w:r>
      <w:r w:rsidR="00017739">
        <w:rPr>
          <w:rFonts w:ascii="Times New Roman" w:hAnsi="Times New Roman"/>
          <w:sz w:val="24"/>
          <w:szCs w:val="24"/>
        </w:rPr>
        <w:t xml:space="preserve">s tiesību akts  </w:t>
      </w:r>
      <w:r w:rsidR="00520CA0">
        <w:rPr>
          <w:rFonts w:ascii="Times New Roman" w:hAnsi="Times New Roman"/>
          <w:sz w:val="24"/>
          <w:szCs w:val="24"/>
        </w:rPr>
        <w:t>var tikt apstrīdēt</w:t>
      </w:r>
      <w:r w:rsidR="00017739">
        <w:rPr>
          <w:rFonts w:ascii="Times New Roman" w:hAnsi="Times New Roman"/>
          <w:sz w:val="24"/>
          <w:szCs w:val="24"/>
        </w:rPr>
        <w:t>s</w:t>
      </w:r>
      <w:r w:rsidR="00520CA0">
        <w:rPr>
          <w:rFonts w:ascii="Times New Roman" w:hAnsi="Times New Roman"/>
          <w:sz w:val="24"/>
          <w:szCs w:val="24"/>
        </w:rPr>
        <w:t xml:space="preserve"> Satversmes tiesā kā augstākam tiesību aktam neatbilstoš</w:t>
      </w:r>
      <w:r w:rsidR="00017739">
        <w:rPr>
          <w:rFonts w:ascii="Times New Roman" w:hAnsi="Times New Roman"/>
          <w:sz w:val="24"/>
          <w:szCs w:val="24"/>
        </w:rPr>
        <w:t>s</w:t>
      </w:r>
      <w:r w:rsidR="00520CA0">
        <w:rPr>
          <w:rFonts w:ascii="Times New Roman" w:hAnsi="Times New Roman"/>
          <w:sz w:val="24"/>
          <w:szCs w:val="24"/>
        </w:rPr>
        <w:t xml:space="preserve">, piemēram, privātie komersanti </w:t>
      </w:r>
      <w:r w:rsidR="00017739">
        <w:rPr>
          <w:rFonts w:ascii="Times New Roman" w:hAnsi="Times New Roman"/>
          <w:sz w:val="24"/>
          <w:szCs w:val="24"/>
        </w:rPr>
        <w:t xml:space="preserve">var apstrīdēt publiskas personas iesaistīšanos komercdarbībā kā nepamatotu,  un kurai ar būt negatīva ietekme uz konkurenci attiecīgajā tirgū. </w:t>
      </w:r>
      <w:r w:rsidR="00530A8E">
        <w:rPr>
          <w:rFonts w:ascii="Times New Roman" w:hAnsi="Times New Roman"/>
          <w:sz w:val="24"/>
          <w:szCs w:val="24"/>
        </w:rPr>
        <w:t xml:space="preserve"> </w:t>
      </w:r>
      <w:r w:rsidR="00AA2BA0">
        <w:rPr>
          <w:rFonts w:ascii="Times New Roman" w:hAnsi="Times New Roman"/>
          <w:sz w:val="24"/>
          <w:szCs w:val="24"/>
        </w:rPr>
        <w:t xml:space="preserve">Jāatzīmē, ka </w:t>
      </w:r>
      <w:r w:rsidR="00530A8E">
        <w:rPr>
          <w:rFonts w:ascii="Times New Roman" w:hAnsi="Times New Roman"/>
          <w:sz w:val="24"/>
          <w:szCs w:val="24"/>
        </w:rPr>
        <w:t>2012.gada koncepcij</w:t>
      </w:r>
      <w:r w:rsidR="00AA2BA0">
        <w:rPr>
          <w:rFonts w:ascii="Times New Roman" w:hAnsi="Times New Roman"/>
          <w:sz w:val="24"/>
          <w:szCs w:val="24"/>
        </w:rPr>
        <w:t>ā tika atbalstīts C. risinājuma</w:t>
      </w:r>
      <w:r w:rsidR="00530A8E">
        <w:rPr>
          <w:rFonts w:ascii="Times New Roman" w:hAnsi="Times New Roman"/>
          <w:sz w:val="24"/>
          <w:szCs w:val="24"/>
        </w:rPr>
        <w:t xml:space="preserve"> </w:t>
      </w:r>
      <w:r w:rsidR="00AA2BA0">
        <w:rPr>
          <w:rFonts w:ascii="Times New Roman" w:hAnsi="Times New Roman"/>
          <w:sz w:val="24"/>
          <w:szCs w:val="24"/>
        </w:rPr>
        <w:t>3</w:t>
      </w:r>
      <w:r w:rsidR="00530A8E">
        <w:rPr>
          <w:rFonts w:ascii="Times New Roman" w:hAnsi="Times New Roman"/>
          <w:sz w:val="24"/>
          <w:szCs w:val="24"/>
        </w:rPr>
        <w:t>.variantā</w:t>
      </w:r>
      <w:r w:rsidR="00AA2BA0">
        <w:rPr>
          <w:rFonts w:ascii="Times New Roman" w:hAnsi="Times New Roman"/>
          <w:sz w:val="24"/>
          <w:szCs w:val="24"/>
        </w:rPr>
        <w:t xml:space="preserve"> secināt</w:t>
      </w:r>
      <w:r w:rsidR="00017739">
        <w:rPr>
          <w:rFonts w:ascii="Times New Roman" w:hAnsi="Times New Roman"/>
          <w:sz w:val="24"/>
          <w:szCs w:val="24"/>
        </w:rPr>
        <w:t>ais</w:t>
      </w:r>
      <w:r w:rsidR="00AA2BA0">
        <w:rPr>
          <w:rFonts w:ascii="Times New Roman" w:hAnsi="Times New Roman"/>
          <w:sz w:val="24"/>
          <w:szCs w:val="24"/>
        </w:rPr>
        <w:t>, ka “</w:t>
      </w:r>
      <w:r w:rsidR="00AA2BA0" w:rsidRPr="00AA2BA0">
        <w:rPr>
          <w:rFonts w:ascii="Times New Roman" w:hAnsi="Times New Roman"/>
          <w:sz w:val="24"/>
          <w:szCs w:val="24"/>
        </w:rPr>
        <w:t>Publiska persona var nodarboties ar komercdarbību stratēģiski svarīgā nozarē vai tirgus nepilnības apstākļo</w:t>
      </w:r>
      <w:r w:rsidR="00017739">
        <w:rPr>
          <w:rFonts w:ascii="Times New Roman" w:hAnsi="Times New Roman"/>
          <w:sz w:val="24"/>
          <w:szCs w:val="24"/>
        </w:rPr>
        <w:t>s. Secinājums ietvēra priekšlikumu, ka</w:t>
      </w:r>
      <w:r w:rsidR="00AA2BA0" w:rsidRPr="00AA2BA0">
        <w:rPr>
          <w:rFonts w:ascii="Times New Roman" w:hAnsi="Times New Roman"/>
          <w:sz w:val="24"/>
          <w:szCs w:val="24"/>
        </w:rPr>
        <w:t xml:space="preserve"> publiskās personas augstākā institūcija savas kompetences ietvaros nosaka un regulāri pārvērtē politikas plānošanas dokumentā stratēģiski svarīgās nozares, kurās publiskā persona veic ieguldījumus un nodarbojas ar komercdarbību. </w:t>
      </w:r>
      <w:r w:rsidR="009235BE">
        <w:rPr>
          <w:rFonts w:ascii="Times New Roman" w:hAnsi="Times New Roman"/>
          <w:sz w:val="24"/>
          <w:szCs w:val="24"/>
        </w:rPr>
        <w:t>Praksē tas nozīmētu, ka</w:t>
      </w:r>
      <w:r w:rsidR="00AA2BA0" w:rsidRPr="00AA2BA0">
        <w:rPr>
          <w:rFonts w:ascii="Times New Roman" w:hAnsi="Times New Roman"/>
          <w:sz w:val="24"/>
          <w:szCs w:val="24"/>
        </w:rPr>
        <w:t xml:space="preserve"> publiskai personai būtu iepriekš jānodefinē stratēģiskās nozares, kuras ir būtiskas valsts turpmākās attīstības un drošības interesēs, lai ieguldītu publiskās personas resursu komercdarbības veikšanai.</w:t>
      </w:r>
      <w:r w:rsidR="00AA2BA0">
        <w:rPr>
          <w:rStyle w:val="FootnoteReference"/>
          <w:rFonts w:ascii="Times New Roman" w:hAnsi="Times New Roman"/>
          <w:sz w:val="24"/>
          <w:szCs w:val="24"/>
        </w:rPr>
        <w:footnoteReference w:id="23"/>
      </w:r>
      <w:r w:rsidR="00494040">
        <w:rPr>
          <w:rFonts w:ascii="Times New Roman" w:hAnsi="Times New Roman"/>
          <w:sz w:val="24"/>
          <w:szCs w:val="24"/>
        </w:rPr>
        <w:t xml:space="preserve">. Minētais risinājums </w:t>
      </w:r>
      <w:r w:rsidR="009235BE">
        <w:rPr>
          <w:rFonts w:ascii="Times New Roman" w:hAnsi="Times New Roman"/>
          <w:sz w:val="24"/>
          <w:szCs w:val="24"/>
        </w:rPr>
        <w:t>netika īstenots, jo VPIL 88.pants tika papildināts ar  normu, kas uzliek pienākumu Publiskai personai iegūstot līdzdalību kapitālsabiedrībā, izdot atti</w:t>
      </w:r>
      <w:r w:rsidR="00DA03AE">
        <w:rPr>
          <w:rFonts w:ascii="Times New Roman" w:hAnsi="Times New Roman"/>
          <w:sz w:val="24"/>
          <w:szCs w:val="24"/>
        </w:rPr>
        <w:t>e</w:t>
      </w:r>
      <w:r w:rsidR="009235BE">
        <w:rPr>
          <w:rFonts w:ascii="Times New Roman" w:hAnsi="Times New Roman"/>
          <w:sz w:val="24"/>
          <w:szCs w:val="24"/>
        </w:rPr>
        <w:t xml:space="preserve">cīgus Ministru kabineta noteikumus vai pašvaldību gadījumā -  pašvaldību saistošos noteikumus. </w:t>
      </w:r>
    </w:p>
    <w:p w14:paraId="6188A0EB" w14:textId="3B8BAC69" w:rsidR="009235BE" w:rsidRPr="00CE7FC4" w:rsidRDefault="009235BE" w:rsidP="00CE7FC4">
      <w:pPr>
        <w:spacing w:line="276" w:lineRule="auto"/>
        <w:ind w:firstLine="562"/>
        <w:jc w:val="both"/>
        <w:rPr>
          <w:rFonts w:ascii="Times New Roman" w:hAnsi="Times New Roman"/>
          <w:sz w:val="24"/>
          <w:szCs w:val="24"/>
        </w:rPr>
      </w:pPr>
      <w:r w:rsidRPr="00CE7FC4">
        <w:rPr>
          <w:rFonts w:ascii="Times New Roman" w:hAnsi="Times New Roman"/>
          <w:sz w:val="24"/>
          <w:szCs w:val="24"/>
        </w:rPr>
        <w:t>Šā gada 1.janvārī stājās spēk</w:t>
      </w:r>
      <w:r w:rsidR="002F2CAD" w:rsidRPr="00CE7FC4">
        <w:rPr>
          <w:rFonts w:ascii="Times New Roman" w:hAnsi="Times New Roman"/>
          <w:sz w:val="24"/>
          <w:szCs w:val="24"/>
        </w:rPr>
        <w:t>ā</w:t>
      </w:r>
      <w:r w:rsidRPr="00CE7FC4">
        <w:rPr>
          <w:rFonts w:ascii="Times New Roman" w:hAnsi="Times New Roman"/>
          <w:sz w:val="24"/>
          <w:szCs w:val="24"/>
        </w:rPr>
        <w:t xml:space="preserve"> grozījumi Konkurences likumā, kuri </w:t>
      </w:r>
      <w:r w:rsidR="00076024" w:rsidRPr="00CE7FC4">
        <w:rPr>
          <w:rFonts w:ascii="Times New Roman" w:hAnsi="Times New Roman"/>
          <w:sz w:val="24"/>
          <w:szCs w:val="24"/>
        </w:rPr>
        <w:t>paplašina Konkurences padomes pilnvaras attiecībā uz rīcību, kad</w:t>
      </w:r>
      <w:r w:rsidR="002F2CAD" w:rsidRPr="00CE7FC4">
        <w:rPr>
          <w:rFonts w:ascii="Times New Roman" w:hAnsi="Times New Roman"/>
          <w:sz w:val="24"/>
          <w:szCs w:val="24"/>
        </w:rPr>
        <w:t>,</w:t>
      </w:r>
      <w:r w:rsidR="00076024" w:rsidRPr="00CE7FC4">
        <w:rPr>
          <w:rFonts w:ascii="Times New Roman" w:hAnsi="Times New Roman"/>
          <w:sz w:val="24"/>
          <w:szCs w:val="24"/>
        </w:rPr>
        <w:t xml:space="preserve"> iespējams, tiešās pārvaldes un pastarpinātās pārvaldes iestāde, kā arī kapitālsabiedrība, kurā publiskai personai ir izšķiroša ietekme, ar savu darbību kavē, ierobežo vai deformē konkurenci. Pārkāpumi var izpausties kā:</w:t>
      </w:r>
    </w:p>
    <w:p w14:paraId="3B4AE382" w14:textId="7861FF19" w:rsidR="00076024" w:rsidRPr="00CE7FC4" w:rsidRDefault="00076024" w:rsidP="00DA03AE">
      <w:pPr>
        <w:pStyle w:val="ListParagraph"/>
        <w:numPr>
          <w:ilvl w:val="0"/>
          <w:numId w:val="43"/>
        </w:numPr>
        <w:spacing w:line="276" w:lineRule="auto"/>
        <w:ind w:left="851" w:hanging="284"/>
        <w:jc w:val="both"/>
        <w:rPr>
          <w:rFonts w:ascii="Times New Roman" w:hAnsi="Times New Roman"/>
          <w:sz w:val="24"/>
          <w:szCs w:val="24"/>
        </w:rPr>
      </w:pPr>
      <w:r w:rsidRPr="00CE7FC4">
        <w:rPr>
          <w:rFonts w:ascii="Times New Roman" w:hAnsi="Times New Roman"/>
          <w:sz w:val="24"/>
          <w:szCs w:val="24"/>
        </w:rPr>
        <w:t>tirgus dalībnieku diskriminācija, radot atšķirīgus konkurences apstākļus;</w:t>
      </w:r>
    </w:p>
    <w:p w14:paraId="73C75CC3" w14:textId="628462CF" w:rsidR="00076024" w:rsidRPr="00CE7FC4" w:rsidRDefault="00076024" w:rsidP="00DA03AE">
      <w:pPr>
        <w:pStyle w:val="ListParagraph"/>
        <w:numPr>
          <w:ilvl w:val="0"/>
          <w:numId w:val="43"/>
        </w:numPr>
        <w:spacing w:line="276" w:lineRule="auto"/>
        <w:ind w:left="851" w:hanging="284"/>
        <w:jc w:val="both"/>
        <w:rPr>
          <w:rFonts w:ascii="Times New Roman" w:hAnsi="Times New Roman"/>
          <w:sz w:val="24"/>
          <w:szCs w:val="24"/>
        </w:rPr>
      </w:pPr>
      <w:r w:rsidRPr="00CE7FC4">
        <w:rPr>
          <w:rFonts w:ascii="Times New Roman" w:hAnsi="Times New Roman"/>
          <w:sz w:val="24"/>
          <w:szCs w:val="24"/>
        </w:rPr>
        <w:t>priekšrocību radīšana kapitālsabiedrībai, kurā publiskai personai ir tieša vai netieša līdzdalība;</w:t>
      </w:r>
    </w:p>
    <w:p w14:paraId="163B2955" w14:textId="0BCF7B71" w:rsidR="00076024" w:rsidRPr="00CE7FC4" w:rsidRDefault="00076024" w:rsidP="00DA03AE">
      <w:pPr>
        <w:pStyle w:val="ListParagraph"/>
        <w:numPr>
          <w:ilvl w:val="0"/>
          <w:numId w:val="43"/>
        </w:numPr>
        <w:spacing w:line="276" w:lineRule="auto"/>
        <w:ind w:left="851" w:hanging="284"/>
        <w:jc w:val="both"/>
        <w:rPr>
          <w:rFonts w:ascii="Times New Roman" w:hAnsi="Times New Roman"/>
          <w:sz w:val="24"/>
          <w:szCs w:val="24"/>
        </w:rPr>
      </w:pPr>
      <w:r w:rsidRPr="00CE7FC4">
        <w:rPr>
          <w:rFonts w:ascii="Times New Roman" w:hAnsi="Times New Roman"/>
          <w:sz w:val="24"/>
          <w:szCs w:val="24"/>
        </w:rPr>
        <w:t>darbības, kuru dēļ cits tirgus dalībnieks ir spiests atstāt kādu konkrēto tirgu vai tiek apgrūtināta potenciāla tirgus dalībnieka iekļūšana vai darbība tirgū</w:t>
      </w:r>
      <w:r w:rsidRPr="00CE7FC4">
        <w:rPr>
          <w:rStyle w:val="FootnoteReference"/>
          <w:rFonts w:ascii="Times New Roman" w:hAnsi="Times New Roman"/>
          <w:sz w:val="24"/>
          <w:szCs w:val="24"/>
        </w:rPr>
        <w:footnoteReference w:id="24"/>
      </w:r>
      <w:r w:rsidRPr="00CE7FC4">
        <w:rPr>
          <w:rFonts w:ascii="Times New Roman" w:hAnsi="Times New Roman"/>
          <w:sz w:val="24"/>
          <w:szCs w:val="24"/>
        </w:rPr>
        <w:t>.</w:t>
      </w:r>
    </w:p>
    <w:p w14:paraId="1B699F89" w14:textId="77777777" w:rsidR="00076024" w:rsidRPr="00CE7FC4" w:rsidRDefault="00076024" w:rsidP="00CE7FC4">
      <w:pPr>
        <w:spacing w:line="276" w:lineRule="auto"/>
        <w:ind w:firstLine="562"/>
        <w:jc w:val="both"/>
        <w:rPr>
          <w:rFonts w:ascii="Times New Roman" w:hAnsi="Times New Roman"/>
          <w:sz w:val="24"/>
          <w:szCs w:val="24"/>
        </w:rPr>
      </w:pPr>
    </w:p>
    <w:p w14:paraId="018F2C27" w14:textId="45DBF7EA" w:rsidR="00076024" w:rsidRPr="00CE7FC4" w:rsidRDefault="00076024" w:rsidP="00CE7FC4">
      <w:pPr>
        <w:spacing w:line="276" w:lineRule="auto"/>
        <w:ind w:firstLine="562"/>
        <w:jc w:val="both"/>
        <w:rPr>
          <w:rFonts w:ascii="Times New Roman" w:hAnsi="Times New Roman"/>
          <w:sz w:val="24"/>
          <w:szCs w:val="24"/>
        </w:rPr>
      </w:pPr>
      <w:r w:rsidRPr="00CE7FC4">
        <w:rPr>
          <w:rFonts w:ascii="Times New Roman" w:hAnsi="Times New Roman"/>
          <w:sz w:val="24"/>
          <w:szCs w:val="24"/>
        </w:rPr>
        <w:t>Ja Konkurences padome konstatē kapitālsabiedrības, kurā publiskai personai ir izšķiroša ietekme, darbības neatbilstību šā likuma 14.</w:t>
      </w:r>
      <w:r w:rsidRPr="00CE7FC4">
        <w:rPr>
          <w:rFonts w:ascii="Times New Roman" w:hAnsi="Times New Roman"/>
          <w:sz w:val="24"/>
          <w:szCs w:val="24"/>
          <w:vertAlign w:val="superscript"/>
        </w:rPr>
        <w:t>1</w:t>
      </w:r>
      <w:r w:rsidRPr="00CE7FC4">
        <w:rPr>
          <w:rFonts w:ascii="Times New Roman" w:hAnsi="Times New Roman"/>
          <w:sz w:val="24"/>
          <w:szCs w:val="24"/>
        </w:rPr>
        <w:t xml:space="preserve"> panta pirmās daļas prasībām un pārrunu rezultātā neizdodas nodrošināt šo prasību ievērošanu, tā pieņem lēmumu par pārkāpuma konstatēšanu, tiesiskā pienākuma un naudas soda uzlikšanu</w:t>
      </w:r>
      <w:r w:rsidRPr="00CE7FC4">
        <w:rPr>
          <w:rStyle w:val="FootnoteReference"/>
          <w:rFonts w:ascii="Times New Roman" w:hAnsi="Times New Roman"/>
          <w:sz w:val="24"/>
          <w:szCs w:val="24"/>
        </w:rPr>
        <w:footnoteReference w:id="25"/>
      </w:r>
      <w:r w:rsidRPr="00CE7FC4">
        <w:rPr>
          <w:rFonts w:ascii="Times New Roman" w:hAnsi="Times New Roman"/>
          <w:sz w:val="24"/>
          <w:szCs w:val="24"/>
        </w:rPr>
        <w:t>.</w:t>
      </w:r>
    </w:p>
    <w:p w14:paraId="38ECC906" w14:textId="28C411AC" w:rsidR="000A65C8" w:rsidRPr="00CE7FC4" w:rsidRDefault="00530A8E" w:rsidP="00CE7FC4">
      <w:pPr>
        <w:spacing w:line="276" w:lineRule="auto"/>
        <w:ind w:firstLine="562"/>
        <w:jc w:val="both"/>
        <w:rPr>
          <w:rFonts w:ascii="Times New Roman" w:hAnsi="Times New Roman"/>
          <w:sz w:val="24"/>
          <w:szCs w:val="24"/>
        </w:rPr>
      </w:pPr>
      <w:r w:rsidRPr="00CE7FC4">
        <w:rPr>
          <w:rFonts w:ascii="Times New Roman" w:hAnsi="Times New Roman"/>
          <w:sz w:val="24"/>
          <w:szCs w:val="24"/>
        </w:rPr>
        <w:t>Ņemot</w:t>
      </w:r>
      <w:r w:rsidR="004625C4" w:rsidRPr="00CE7FC4">
        <w:rPr>
          <w:rFonts w:ascii="Times New Roman" w:hAnsi="Times New Roman"/>
          <w:sz w:val="24"/>
          <w:szCs w:val="24"/>
        </w:rPr>
        <w:t xml:space="preserve"> vērā to, ka </w:t>
      </w:r>
      <w:r w:rsidR="005B1E68" w:rsidRPr="00CE7FC4">
        <w:rPr>
          <w:rFonts w:ascii="Times New Roman" w:hAnsi="Times New Roman"/>
          <w:sz w:val="24"/>
          <w:szCs w:val="24"/>
        </w:rPr>
        <w:t xml:space="preserve">Konkurences padomes pilnvaras šobrīd rada iespējas novērst konkurences principiem neatbilstošu publiskas personas kapitālsabiedrību darbību, tad PKC </w:t>
      </w:r>
      <w:r w:rsidR="005B1E68" w:rsidRPr="00CE7FC4">
        <w:rPr>
          <w:rFonts w:ascii="Times New Roman" w:hAnsi="Times New Roman"/>
          <w:sz w:val="24"/>
          <w:szCs w:val="24"/>
        </w:rPr>
        <w:lastRenderedPageBreak/>
        <w:t>ieskatā iepriekš minētā VPIL norma par atsevišķu tiesību aktu izdošanu pie katras publiskas personas līdzdalības iegūšanas nav nepieciešama, jo ir radīts cits perspektīvs tiesisks mehānisms kā nepieļaut negodprātīgu publiskas personas kapitālsabiedrību konkurenci. Turklāt katra jauna tiesību a</w:t>
      </w:r>
      <w:r w:rsidR="001D072A" w:rsidRPr="00CE7FC4">
        <w:rPr>
          <w:rFonts w:ascii="Times New Roman" w:hAnsi="Times New Roman"/>
          <w:sz w:val="24"/>
          <w:szCs w:val="24"/>
        </w:rPr>
        <w:t>k</w:t>
      </w:r>
      <w:r w:rsidR="005B1E68" w:rsidRPr="00CE7FC4">
        <w:rPr>
          <w:rFonts w:ascii="Times New Roman" w:hAnsi="Times New Roman"/>
          <w:sz w:val="24"/>
          <w:szCs w:val="24"/>
        </w:rPr>
        <w:t>ta izdošana, kur tā faktiski nav nepieciešama ir pretēji šobrīd valsts pārvaldē īstenotajam principam – “mazināt normatīvisma plūdus”.</w:t>
      </w:r>
    </w:p>
    <w:p w14:paraId="010647BC" w14:textId="2237FF2B" w:rsidR="004625C4" w:rsidRPr="00BA45EA" w:rsidRDefault="004625C4" w:rsidP="00CE7FC4">
      <w:pPr>
        <w:spacing w:line="276" w:lineRule="auto"/>
        <w:ind w:firstLine="562"/>
        <w:jc w:val="both"/>
        <w:rPr>
          <w:rFonts w:ascii="Times New Roman" w:hAnsi="Times New Roman"/>
          <w:sz w:val="24"/>
          <w:szCs w:val="24"/>
        </w:rPr>
      </w:pPr>
      <w:r w:rsidRPr="00CE7FC4">
        <w:rPr>
          <w:rFonts w:ascii="Times New Roman" w:hAnsi="Times New Roman"/>
          <w:sz w:val="24"/>
          <w:szCs w:val="24"/>
        </w:rPr>
        <w:t>Ņemot vērā iepriekš minēto, PKC piedāvā svītrot no VIPIL 88.panta pienākumu par Ministru kabinet</w:t>
      </w:r>
      <w:r w:rsidR="00AA2BA0" w:rsidRPr="00CE7FC4">
        <w:rPr>
          <w:rFonts w:ascii="Times New Roman" w:hAnsi="Times New Roman"/>
          <w:sz w:val="24"/>
          <w:szCs w:val="24"/>
        </w:rPr>
        <w:t>a</w:t>
      </w:r>
      <w:r w:rsidRPr="00CE7FC4">
        <w:rPr>
          <w:rFonts w:ascii="Times New Roman" w:hAnsi="Times New Roman"/>
          <w:sz w:val="24"/>
          <w:szCs w:val="24"/>
        </w:rPr>
        <w:t xml:space="preserve"> noteikumu </w:t>
      </w:r>
      <w:r w:rsidR="005B1E68" w:rsidRPr="00CE7FC4">
        <w:rPr>
          <w:rFonts w:ascii="Times New Roman" w:hAnsi="Times New Roman"/>
          <w:sz w:val="24"/>
          <w:szCs w:val="24"/>
        </w:rPr>
        <w:t xml:space="preserve">un pašvaldību saistošo noteikumu </w:t>
      </w:r>
      <w:r w:rsidR="001B0080" w:rsidRPr="00CE7FC4">
        <w:rPr>
          <w:rFonts w:ascii="Times New Roman" w:hAnsi="Times New Roman"/>
          <w:sz w:val="24"/>
          <w:szCs w:val="24"/>
        </w:rPr>
        <w:t>izdošanu, jo norm</w:t>
      </w:r>
      <w:r w:rsidR="005B1E68" w:rsidRPr="00CE7FC4">
        <w:rPr>
          <w:rFonts w:ascii="Times New Roman" w:hAnsi="Times New Roman"/>
          <w:sz w:val="24"/>
          <w:szCs w:val="24"/>
        </w:rPr>
        <w:t>a netiek piemērota, kā arī</w:t>
      </w:r>
      <w:r w:rsidR="001D072A" w:rsidRPr="00CE7FC4">
        <w:rPr>
          <w:rFonts w:ascii="Times New Roman" w:hAnsi="Times New Roman"/>
          <w:sz w:val="24"/>
          <w:szCs w:val="24"/>
        </w:rPr>
        <w:t>,</w:t>
      </w:r>
      <w:r w:rsidR="005B1E68" w:rsidRPr="00CE7FC4">
        <w:rPr>
          <w:rFonts w:ascii="Times New Roman" w:hAnsi="Times New Roman"/>
          <w:sz w:val="24"/>
          <w:szCs w:val="24"/>
        </w:rPr>
        <w:t xml:space="preserve"> vērtējot to kontekstā ar minētajiem grozījumiem Konkurences likumā, tā vairs nav nepieciešama, jo radīts cits tiesiskais mehāni</w:t>
      </w:r>
      <w:r w:rsidR="001D072A" w:rsidRPr="00CE7FC4">
        <w:rPr>
          <w:rFonts w:ascii="Times New Roman" w:hAnsi="Times New Roman"/>
          <w:sz w:val="24"/>
          <w:szCs w:val="24"/>
        </w:rPr>
        <w:t>s</w:t>
      </w:r>
      <w:r w:rsidR="005B1E68" w:rsidRPr="00CE7FC4">
        <w:rPr>
          <w:rFonts w:ascii="Times New Roman" w:hAnsi="Times New Roman"/>
          <w:sz w:val="24"/>
          <w:szCs w:val="24"/>
        </w:rPr>
        <w:t xml:space="preserve">ms kā ietekmēt negodprātīgu konkurenci, kuru varētu radīt  publisku personu lēmumi pašām </w:t>
      </w:r>
      <w:r w:rsidR="00C51248" w:rsidRPr="00CE7FC4">
        <w:rPr>
          <w:rFonts w:ascii="Times New Roman" w:hAnsi="Times New Roman"/>
          <w:sz w:val="24"/>
          <w:szCs w:val="24"/>
        </w:rPr>
        <w:t>iesaistoties</w:t>
      </w:r>
      <w:r w:rsidR="005B1E68" w:rsidRPr="00CE7FC4">
        <w:rPr>
          <w:rFonts w:ascii="Times New Roman" w:hAnsi="Times New Roman"/>
          <w:sz w:val="24"/>
          <w:szCs w:val="24"/>
        </w:rPr>
        <w:t xml:space="preserve"> komercdarbīb</w:t>
      </w:r>
      <w:r w:rsidR="00C51248" w:rsidRPr="00CE7FC4">
        <w:rPr>
          <w:rFonts w:ascii="Times New Roman" w:hAnsi="Times New Roman"/>
          <w:sz w:val="24"/>
          <w:szCs w:val="24"/>
        </w:rPr>
        <w:t>ā</w:t>
      </w:r>
      <w:r w:rsidR="005B1E68" w:rsidRPr="00CE7FC4">
        <w:rPr>
          <w:rFonts w:ascii="Times New Roman" w:hAnsi="Times New Roman"/>
          <w:sz w:val="24"/>
          <w:szCs w:val="24"/>
        </w:rPr>
        <w:t>.</w:t>
      </w:r>
      <w:r w:rsidR="005B1E68">
        <w:rPr>
          <w:rFonts w:ascii="Times New Roman" w:hAnsi="Times New Roman"/>
          <w:sz w:val="24"/>
          <w:szCs w:val="24"/>
        </w:rPr>
        <w:t xml:space="preserve"> </w:t>
      </w:r>
    </w:p>
    <w:p w14:paraId="5CACF5E3" w14:textId="77777777" w:rsidR="006C6BA2" w:rsidRPr="00BA45EA" w:rsidRDefault="006C6BA2" w:rsidP="00E56382">
      <w:pPr>
        <w:jc w:val="both"/>
        <w:rPr>
          <w:rFonts w:ascii="Times New Roman" w:hAnsi="Times New Roman"/>
          <w:b/>
          <w:bCs/>
          <w:sz w:val="24"/>
          <w:szCs w:val="24"/>
        </w:rPr>
      </w:pPr>
    </w:p>
    <w:p w14:paraId="47E5152D" w14:textId="3A6A342B" w:rsidR="005A51EE" w:rsidRPr="00BA45EA" w:rsidRDefault="005A51EE" w:rsidP="00E56382">
      <w:pPr>
        <w:jc w:val="both"/>
        <w:rPr>
          <w:rFonts w:ascii="Times New Roman" w:hAnsi="Times New Roman"/>
          <w:sz w:val="24"/>
          <w:szCs w:val="24"/>
        </w:rPr>
      </w:pPr>
    </w:p>
    <w:p w14:paraId="16FCBF9A" w14:textId="53D6D3CA" w:rsidR="004E46FA" w:rsidRPr="00B84FD4" w:rsidRDefault="00B46F76" w:rsidP="00E56382">
      <w:pPr>
        <w:jc w:val="both"/>
        <w:rPr>
          <w:rFonts w:ascii="Times New Roman" w:hAnsi="Times New Roman"/>
          <w:b/>
          <w:bCs/>
          <w:sz w:val="24"/>
          <w:szCs w:val="24"/>
        </w:rPr>
      </w:pPr>
      <w:r w:rsidRPr="00B84FD4">
        <w:rPr>
          <w:rFonts w:ascii="Times New Roman" w:hAnsi="Times New Roman"/>
          <w:b/>
          <w:bCs/>
          <w:sz w:val="24"/>
          <w:szCs w:val="24"/>
        </w:rPr>
        <w:t>Privatizācijai nodotās kapitāla daļas</w:t>
      </w:r>
    </w:p>
    <w:p w14:paraId="6A0EFC3B" w14:textId="18F0DA75" w:rsidR="00631D08" w:rsidRDefault="00631D08" w:rsidP="00CE7FC4">
      <w:pPr>
        <w:spacing w:line="276" w:lineRule="auto"/>
        <w:ind w:firstLine="562"/>
        <w:jc w:val="both"/>
        <w:rPr>
          <w:rFonts w:ascii="Times New Roman" w:hAnsi="Times New Roman"/>
          <w:sz w:val="24"/>
          <w:szCs w:val="24"/>
        </w:rPr>
      </w:pPr>
      <w:r w:rsidRPr="00753928">
        <w:rPr>
          <w:rFonts w:ascii="Times New Roman" w:hAnsi="Times New Roman"/>
          <w:sz w:val="24"/>
          <w:szCs w:val="24"/>
        </w:rPr>
        <w:t>A</w:t>
      </w:r>
      <w:r w:rsidR="004E46FA" w:rsidRPr="00753928">
        <w:rPr>
          <w:rFonts w:ascii="Times New Roman" w:hAnsi="Times New Roman"/>
          <w:sz w:val="24"/>
          <w:szCs w:val="24"/>
        </w:rPr>
        <w:t>r lēmumu nodot privatizācijai pilnībā visas valstij piederošās daļas kādā kapitālsabiedrībā, nozīmē atteikšanos no šīm daļām kā vals</w:t>
      </w:r>
      <w:r w:rsidR="00AA2BA0">
        <w:rPr>
          <w:rFonts w:ascii="Times New Roman" w:hAnsi="Times New Roman"/>
          <w:sz w:val="24"/>
          <w:szCs w:val="24"/>
        </w:rPr>
        <w:t>t</w:t>
      </w:r>
      <w:r w:rsidR="004E46FA" w:rsidRPr="00753928">
        <w:rPr>
          <w:rFonts w:ascii="Times New Roman" w:hAnsi="Times New Roman"/>
          <w:sz w:val="24"/>
          <w:szCs w:val="24"/>
        </w:rPr>
        <w:t xml:space="preserve">ij tās mērķu īstenošanai nevajadzīga īpašuma. Privatizācijai nodoto valsts kapitāla daļu atsavināšanu un pārvaldīšanu līdz atsavināšanai īsteno </w:t>
      </w:r>
      <w:r w:rsidR="00753928" w:rsidRPr="00753928">
        <w:rPr>
          <w:rFonts w:ascii="Times New Roman" w:hAnsi="Times New Roman"/>
          <w:sz w:val="24"/>
          <w:szCs w:val="24"/>
        </w:rPr>
        <w:t>atsavināšanu veicošā institūcija - AS “Publisko aktīvu pārvaldītājs Possessor” (agrāk VAS “Privatizācijas aģentūra”</w:t>
      </w:r>
      <w:r w:rsidR="00753928">
        <w:rPr>
          <w:rFonts w:ascii="Times New Roman" w:hAnsi="Times New Roman"/>
          <w:sz w:val="24"/>
          <w:szCs w:val="24"/>
        </w:rPr>
        <w:t>)</w:t>
      </w:r>
      <w:r w:rsidR="00753928" w:rsidRPr="00DA03AE">
        <w:rPr>
          <w:vertAlign w:val="superscript"/>
        </w:rPr>
        <w:footnoteReference w:id="26"/>
      </w:r>
      <w:r w:rsidR="00753928" w:rsidRPr="00DA03AE">
        <w:rPr>
          <w:rFonts w:ascii="Times New Roman" w:hAnsi="Times New Roman"/>
          <w:sz w:val="24"/>
          <w:szCs w:val="24"/>
          <w:vertAlign w:val="superscript"/>
        </w:rPr>
        <w:t>.</w:t>
      </w:r>
      <w:r w:rsidR="00753928">
        <w:rPr>
          <w:rFonts w:ascii="Times New Roman" w:hAnsi="Times New Roman"/>
          <w:sz w:val="24"/>
          <w:szCs w:val="24"/>
        </w:rPr>
        <w:t xml:space="preserve"> No šobrīd privatizācijai nodoto valstij piederošo kapitāla daļu īpatsvara lielākais kapitāla daļu skaits </w:t>
      </w:r>
      <w:r w:rsidR="004D1B67">
        <w:rPr>
          <w:rFonts w:ascii="Times New Roman" w:hAnsi="Times New Roman"/>
          <w:sz w:val="24"/>
          <w:szCs w:val="24"/>
        </w:rPr>
        <w:t xml:space="preserve">valstij </w:t>
      </w:r>
      <w:r w:rsidR="00753928">
        <w:rPr>
          <w:rFonts w:ascii="Times New Roman" w:hAnsi="Times New Roman"/>
          <w:sz w:val="24"/>
          <w:szCs w:val="24"/>
        </w:rPr>
        <w:t>pieder kapitālsabiedrībā</w:t>
      </w:r>
      <w:r w:rsidR="003203D4">
        <w:rPr>
          <w:rFonts w:ascii="Times New Roman" w:hAnsi="Times New Roman"/>
          <w:sz w:val="24"/>
          <w:szCs w:val="24"/>
        </w:rPr>
        <w:t xml:space="preserve"> </w:t>
      </w:r>
      <w:r w:rsidR="00753928">
        <w:rPr>
          <w:rFonts w:ascii="Times New Roman" w:hAnsi="Times New Roman"/>
          <w:sz w:val="24"/>
          <w:szCs w:val="24"/>
        </w:rPr>
        <w:t>SIA “TET”</w:t>
      </w:r>
      <w:r w:rsidR="003203D4">
        <w:rPr>
          <w:rFonts w:ascii="Times New Roman" w:hAnsi="Times New Roman"/>
          <w:sz w:val="24"/>
          <w:szCs w:val="24"/>
        </w:rPr>
        <w:t xml:space="preserve"> </w:t>
      </w:r>
      <w:r w:rsidR="00B84FD4">
        <w:rPr>
          <w:rFonts w:ascii="Times New Roman" w:hAnsi="Times New Roman"/>
          <w:sz w:val="24"/>
          <w:szCs w:val="24"/>
        </w:rPr>
        <w:t xml:space="preserve">- </w:t>
      </w:r>
      <w:r w:rsidR="00BD6CCB">
        <w:rPr>
          <w:rFonts w:ascii="Times New Roman" w:hAnsi="Times New Roman"/>
          <w:sz w:val="24"/>
          <w:szCs w:val="24"/>
        </w:rPr>
        <w:t>51%</w:t>
      </w:r>
      <w:r w:rsidR="00B84FD4">
        <w:rPr>
          <w:rFonts w:ascii="Times New Roman" w:hAnsi="Times New Roman"/>
          <w:sz w:val="24"/>
          <w:szCs w:val="24"/>
        </w:rPr>
        <w:t>.</w:t>
      </w:r>
      <w:r w:rsidR="004D1B67">
        <w:rPr>
          <w:rFonts w:ascii="Times New Roman" w:hAnsi="Times New Roman"/>
          <w:sz w:val="24"/>
          <w:szCs w:val="24"/>
        </w:rPr>
        <w:t xml:space="preserve"> </w:t>
      </w:r>
      <w:r w:rsidR="00BD6CCB">
        <w:rPr>
          <w:rFonts w:ascii="Times New Roman" w:hAnsi="Times New Roman"/>
          <w:sz w:val="24"/>
          <w:szCs w:val="24"/>
        </w:rPr>
        <w:t>Jautājums par rīcību ar valstij piederošajām SIA TET un SIA “Latvijas Mobilais Telefons” kapitāla daļām ir vairākkārtīgi skatīts Ministru kabinetā, taču pagaidām</w:t>
      </w:r>
      <w:r w:rsidR="003203D4">
        <w:rPr>
          <w:rFonts w:ascii="Times New Roman" w:hAnsi="Times New Roman"/>
          <w:sz w:val="24"/>
          <w:szCs w:val="24"/>
        </w:rPr>
        <w:t xml:space="preserve"> </w:t>
      </w:r>
      <w:r w:rsidR="00BD6CCB">
        <w:rPr>
          <w:rFonts w:ascii="Times New Roman" w:hAnsi="Times New Roman"/>
          <w:sz w:val="24"/>
          <w:szCs w:val="24"/>
        </w:rPr>
        <w:t>izmaiņas nav sekojušas</w:t>
      </w:r>
      <w:r w:rsidR="0060453A">
        <w:rPr>
          <w:rFonts w:ascii="Times New Roman" w:hAnsi="Times New Roman"/>
          <w:sz w:val="24"/>
          <w:szCs w:val="24"/>
        </w:rPr>
        <w:t>.</w:t>
      </w:r>
    </w:p>
    <w:p w14:paraId="1DD4569F" w14:textId="77777777" w:rsidR="004D1B67" w:rsidRDefault="004D1B67" w:rsidP="00E56382">
      <w:pPr>
        <w:jc w:val="both"/>
        <w:rPr>
          <w:rFonts w:ascii="Times New Roman" w:hAnsi="Times New Roman"/>
          <w:sz w:val="24"/>
          <w:szCs w:val="24"/>
        </w:rPr>
      </w:pPr>
    </w:p>
    <w:p w14:paraId="432C8593" w14:textId="6602399C" w:rsidR="00BD6CCB" w:rsidRPr="005407C9" w:rsidRDefault="00BD6CCB" w:rsidP="00BD6CCB">
      <w:pPr>
        <w:jc w:val="both"/>
        <w:rPr>
          <w:rFonts w:ascii="Times New Roman" w:hAnsi="Times New Roman"/>
          <w:sz w:val="24"/>
          <w:szCs w:val="24"/>
        </w:rPr>
      </w:pPr>
      <w:r w:rsidRPr="005407C9">
        <w:rPr>
          <w:rStyle w:val="Strong"/>
          <w:rFonts w:ascii="Times New Roman" w:hAnsi="Times New Roman"/>
          <w:sz w:val="24"/>
          <w:szCs w:val="24"/>
        </w:rPr>
        <w:t>SIA “TET”</w:t>
      </w:r>
      <w:r w:rsidRPr="005407C9">
        <w:rPr>
          <w:rFonts w:ascii="Times New Roman" w:hAnsi="Times New Roman"/>
          <w:sz w:val="24"/>
          <w:szCs w:val="24"/>
        </w:rPr>
        <w:t xml:space="preserve"> īpašnieku </w:t>
      </w:r>
      <w:r w:rsidR="00AA2BA0" w:rsidRPr="005407C9">
        <w:rPr>
          <w:rFonts w:ascii="Times New Roman" w:hAnsi="Times New Roman"/>
          <w:sz w:val="24"/>
          <w:szCs w:val="24"/>
        </w:rPr>
        <w:t>struktūra</w:t>
      </w:r>
      <w:r w:rsidRPr="005407C9">
        <w:rPr>
          <w:rFonts w:ascii="Times New Roman" w:hAnsi="Times New Roman"/>
          <w:sz w:val="24"/>
          <w:szCs w:val="24"/>
        </w:rPr>
        <w:t xml:space="preserve"> </w:t>
      </w:r>
    </w:p>
    <w:p w14:paraId="00E748C7" w14:textId="1E0D255B" w:rsidR="00BD6CCB" w:rsidRPr="005407C9" w:rsidRDefault="00BD6CCB" w:rsidP="00BD6CCB">
      <w:pPr>
        <w:rPr>
          <w:rStyle w:val="Strong"/>
          <w:rFonts w:ascii="Times New Roman" w:hAnsi="Times New Roman"/>
          <w:b w:val="0"/>
          <w:sz w:val="24"/>
          <w:szCs w:val="24"/>
        </w:rPr>
      </w:pPr>
    </w:p>
    <w:p w14:paraId="43DF9F28" w14:textId="2C48031E" w:rsidR="00BD6CCB" w:rsidRPr="00C51248" w:rsidRDefault="00BD6CCB" w:rsidP="00BD6CCB">
      <w:pPr>
        <w:rPr>
          <w:rStyle w:val="Strong"/>
          <w:rFonts w:ascii="Times New Roman" w:hAnsi="Times New Roman"/>
          <w:b w:val="0"/>
          <w:bCs w:val="0"/>
          <w:sz w:val="24"/>
          <w:szCs w:val="24"/>
        </w:rPr>
      </w:pPr>
      <w:r w:rsidRPr="00C51248">
        <w:rPr>
          <w:rStyle w:val="Strong"/>
          <w:rFonts w:ascii="Times New Roman" w:hAnsi="Times New Roman"/>
          <w:b w:val="0"/>
          <w:bCs w:val="0"/>
          <w:sz w:val="24"/>
          <w:szCs w:val="24"/>
        </w:rPr>
        <w:t xml:space="preserve">51% - </w:t>
      </w:r>
      <w:r w:rsidR="00B06F31" w:rsidRPr="00C51248">
        <w:rPr>
          <w:rStyle w:val="Strong"/>
          <w:rFonts w:ascii="Times New Roman" w:hAnsi="Times New Roman"/>
          <w:b w:val="0"/>
          <w:bCs w:val="0"/>
          <w:sz w:val="24"/>
          <w:szCs w:val="24"/>
        </w:rPr>
        <w:t xml:space="preserve">Latvijas valsts, kapitāla daļu turētājs </w:t>
      </w:r>
      <w:r w:rsidRPr="00C51248">
        <w:rPr>
          <w:rStyle w:val="Strong"/>
          <w:rFonts w:ascii="Times New Roman" w:hAnsi="Times New Roman"/>
          <w:b w:val="0"/>
          <w:bCs w:val="0"/>
          <w:sz w:val="24"/>
          <w:szCs w:val="24"/>
        </w:rPr>
        <w:t>AS “Publisko aktīvu pārvaldītājs Possessor”</w:t>
      </w:r>
    </w:p>
    <w:p w14:paraId="74E9A974" w14:textId="77777777" w:rsidR="00BD6CCB" w:rsidRPr="00C51248" w:rsidRDefault="00BD6CCB" w:rsidP="00BD6CCB">
      <w:pPr>
        <w:rPr>
          <w:rStyle w:val="Strong"/>
          <w:rFonts w:ascii="Times New Roman" w:hAnsi="Times New Roman"/>
          <w:b w:val="0"/>
          <w:bCs w:val="0"/>
          <w:sz w:val="24"/>
          <w:szCs w:val="24"/>
        </w:rPr>
      </w:pPr>
      <w:r w:rsidRPr="00C51248">
        <w:rPr>
          <w:rStyle w:val="Strong"/>
          <w:rFonts w:ascii="Times New Roman" w:hAnsi="Times New Roman"/>
          <w:b w:val="0"/>
          <w:bCs w:val="0"/>
          <w:sz w:val="24"/>
          <w:szCs w:val="24"/>
        </w:rPr>
        <w:t>24,5 % - TELIA</w:t>
      </w:r>
    </w:p>
    <w:p w14:paraId="4316D056" w14:textId="3B0371B8" w:rsidR="00BD6CCB" w:rsidRPr="00C51248" w:rsidRDefault="00BD6CCB" w:rsidP="00BD6CCB">
      <w:pPr>
        <w:rPr>
          <w:rStyle w:val="Strong"/>
          <w:rFonts w:ascii="Times New Roman" w:hAnsi="Times New Roman"/>
          <w:b w:val="0"/>
          <w:bCs w:val="0"/>
          <w:sz w:val="24"/>
          <w:szCs w:val="24"/>
        </w:rPr>
      </w:pPr>
      <w:r w:rsidRPr="00C51248">
        <w:rPr>
          <w:rStyle w:val="Strong"/>
          <w:rFonts w:ascii="Times New Roman" w:hAnsi="Times New Roman"/>
          <w:b w:val="0"/>
          <w:bCs w:val="0"/>
          <w:sz w:val="24"/>
          <w:szCs w:val="24"/>
        </w:rPr>
        <w:t>24,5% - SONERA holding</w:t>
      </w:r>
    </w:p>
    <w:p w14:paraId="0E2E7664" w14:textId="278085F0" w:rsidR="00BD6CCB" w:rsidRPr="00B84FD4" w:rsidRDefault="00BD6CCB" w:rsidP="00BD6CCB">
      <w:pPr>
        <w:rPr>
          <w:rStyle w:val="Strong"/>
          <w:rFonts w:ascii="Times New Roman" w:hAnsi="Times New Roman"/>
          <w:b w:val="0"/>
          <w:bCs w:val="0"/>
        </w:rPr>
      </w:pPr>
    </w:p>
    <w:p w14:paraId="089F1717" w14:textId="77FECD39" w:rsidR="00BD6CCB" w:rsidRDefault="00BD6CCB" w:rsidP="00CE7FC4">
      <w:pPr>
        <w:spacing w:line="276" w:lineRule="auto"/>
        <w:ind w:firstLine="562"/>
        <w:jc w:val="both"/>
        <w:rPr>
          <w:rStyle w:val="Strong"/>
          <w:rFonts w:ascii="Times New Roman" w:hAnsi="Times New Roman"/>
          <w:b w:val="0"/>
          <w:bCs w:val="0"/>
          <w:sz w:val="24"/>
          <w:szCs w:val="24"/>
        </w:rPr>
      </w:pPr>
      <w:r w:rsidRPr="00BD6CCB">
        <w:rPr>
          <w:rStyle w:val="Strong"/>
          <w:rFonts w:ascii="Times New Roman" w:hAnsi="Times New Roman"/>
          <w:b w:val="0"/>
          <w:bCs w:val="0"/>
          <w:sz w:val="24"/>
          <w:szCs w:val="24"/>
        </w:rPr>
        <w:t xml:space="preserve">Analizējot </w:t>
      </w:r>
      <w:r>
        <w:rPr>
          <w:rStyle w:val="Strong"/>
          <w:rFonts w:ascii="Times New Roman" w:hAnsi="Times New Roman"/>
          <w:b w:val="0"/>
          <w:bCs w:val="0"/>
          <w:sz w:val="24"/>
          <w:szCs w:val="24"/>
        </w:rPr>
        <w:t>SIA “TET” statusu no Publiskas personas kapitāla daļu un kapitālsabiedrību pārvaldības likuma regulējuma</w:t>
      </w:r>
      <w:r w:rsidR="0060453A">
        <w:rPr>
          <w:rStyle w:val="Strong"/>
          <w:rFonts w:ascii="Times New Roman" w:hAnsi="Times New Roman"/>
          <w:b w:val="0"/>
          <w:bCs w:val="0"/>
          <w:sz w:val="24"/>
          <w:szCs w:val="24"/>
        </w:rPr>
        <w:t xml:space="preserve"> un tajā lietotās kapitālsabiedrību klasifikācijas atbilstoši īpašnieku struktūrai, SIA “TET” ir privāta kapitālsabiedrība, kur</w:t>
      </w:r>
      <w:r w:rsidR="00E6478C">
        <w:rPr>
          <w:rStyle w:val="Strong"/>
          <w:rFonts w:ascii="Times New Roman" w:hAnsi="Times New Roman"/>
          <w:b w:val="0"/>
          <w:bCs w:val="0"/>
          <w:sz w:val="24"/>
          <w:szCs w:val="24"/>
        </w:rPr>
        <w:t>ā valstij ir izšķiroša ietekme un</w:t>
      </w:r>
      <w:r w:rsidR="00B06F31">
        <w:rPr>
          <w:rStyle w:val="Strong"/>
          <w:rFonts w:ascii="Times New Roman" w:hAnsi="Times New Roman"/>
          <w:b w:val="0"/>
          <w:bCs w:val="0"/>
          <w:sz w:val="24"/>
          <w:szCs w:val="24"/>
        </w:rPr>
        <w:t xml:space="preserve"> vienlaikus</w:t>
      </w:r>
      <w:r w:rsidR="00E6478C">
        <w:rPr>
          <w:rStyle w:val="Strong"/>
          <w:rFonts w:ascii="Times New Roman" w:hAnsi="Times New Roman"/>
          <w:b w:val="0"/>
          <w:bCs w:val="0"/>
          <w:sz w:val="24"/>
          <w:szCs w:val="24"/>
        </w:rPr>
        <w:t xml:space="preserve"> tā ir publiskas personas kontrolēta kapitālsabiedrība</w:t>
      </w:r>
      <w:r w:rsidR="00B06F31">
        <w:rPr>
          <w:rStyle w:val="FootnoteReference"/>
          <w:rFonts w:ascii="Times New Roman" w:hAnsi="Times New Roman"/>
          <w:sz w:val="24"/>
          <w:szCs w:val="24"/>
        </w:rPr>
        <w:footnoteReference w:id="27"/>
      </w:r>
      <w:r w:rsidR="00E6478C">
        <w:rPr>
          <w:rStyle w:val="Strong"/>
          <w:rFonts w:ascii="Times New Roman" w:hAnsi="Times New Roman"/>
          <w:b w:val="0"/>
          <w:bCs w:val="0"/>
          <w:sz w:val="24"/>
          <w:szCs w:val="24"/>
        </w:rPr>
        <w:t>. K</w:t>
      </w:r>
      <w:r w:rsidR="0060453A">
        <w:rPr>
          <w:rStyle w:val="Strong"/>
          <w:rFonts w:ascii="Times New Roman" w:hAnsi="Times New Roman"/>
          <w:b w:val="0"/>
          <w:bCs w:val="0"/>
          <w:sz w:val="24"/>
          <w:szCs w:val="24"/>
        </w:rPr>
        <w:t xml:space="preserve">ā </w:t>
      </w:r>
      <w:r w:rsidR="00E6478C">
        <w:rPr>
          <w:rStyle w:val="Strong"/>
          <w:rFonts w:ascii="Times New Roman" w:hAnsi="Times New Roman"/>
          <w:b w:val="0"/>
          <w:bCs w:val="0"/>
          <w:sz w:val="24"/>
          <w:szCs w:val="24"/>
        </w:rPr>
        <w:t>piemēru</w:t>
      </w:r>
      <w:r w:rsidR="00B06F31">
        <w:rPr>
          <w:rStyle w:val="Strong"/>
          <w:rFonts w:ascii="Times New Roman" w:hAnsi="Times New Roman"/>
          <w:b w:val="0"/>
          <w:bCs w:val="0"/>
          <w:sz w:val="24"/>
          <w:szCs w:val="24"/>
        </w:rPr>
        <w:t>s</w:t>
      </w:r>
      <w:r w:rsidR="0060453A">
        <w:rPr>
          <w:rStyle w:val="Strong"/>
          <w:rFonts w:ascii="Times New Roman" w:hAnsi="Times New Roman"/>
          <w:b w:val="0"/>
          <w:bCs w:val="0"/>
          <w:sz w:val="24"/>
          <w:szCs w:val="24"/>
        </w:rPr>
        <w:t xml:space="preserve"> var minēt </w:t>
      </w:r>
      <w:r w:rsidR="0060453A" w:rsidRPr="0060453A">
        <w:rPr>
          <w:rStyle w:val="Strong"/>
          <w:rFonts w:ascii="Times New Roman" w:hAnsi="Times New Roman"/>
          <w:b w:val="0"/>
          <w:bCs w:val="0"/>
          <w:sz w:val="24"/>
          <w:szCs w:val="24"/>
        </w:rPr>
        <w:t>AS Air Baltic Corporation</w:t>
      </w:r>
      <w:r w:rsidR="0060453A">
        <w:rPr>
          <w:rStyle w:val="Strong"/>
          <w:rFonts w:ascii="Times New Roman" w:hAnsi="Times New Roman"/>
          <w:b w:val="0"/>
          <w:bCs w:val="0"/>
          <w:sz w:val="24"/>
          <w:szCs w:val="24"/>
        </w:rPr>
        <w:t>, SIA “Latvijas Lauku konsultāciju un izglītības centrs</w:t>
      </w:r>
      <w:r w:rsidR="00B84FD4">
        <w:rPr>
          <w:rStyle w:val="Strong"/>
          <w:rFonts w:ascii="Times New Roman" w:hAnsi="Times New Roman"/>
          <w:b w:val="0"/>
          <w:bCs w:val="0"/>
          <w:sz w:val="24"/>
          <w:szCs w:val="24"/>
        </w:rPr>
        <w:t>”, kur līdzās valstij kapitāla daļu īpašnieks ir privātpersona.</w:t>
      </w:r>
      <w:r w:rsidR="0060453A">
        <w:rPr>
          <w:rStyle w:val="Strong"/>
          <w:rFonts w:ascii="Times New Roman" w:hAnsi="Times New Roman"/>
          <w:b w:val="0"/>
          <w:bCs w:val="0"/>
          <w:sz w:val="24"/>
          <w:szCs w:val="24"/>
        </w:rPr>
        <w:t xml:space="preserve"> </w:t>
      </w:r>
    </w:p>
    <w:p w14:paraId="0C212030" w14:textId="2FA1470D" w:rsidR="00E6478C" w:rsidRDefault="00E6478C" w:rsidP="0060453A">
      <w:pPr>
        <w:jc w:val="both"/>
        <w:rPr>
          <w:rStyle w:val="Strong"/>
          <w:rFonts w:ascii="Times New Roman" w:hAnsi="Times New Roman"/>
          <w:b w:val="0"/>
          <w:bCs w:val="0"/>
          <w:sz w:val="24"/>
          <w:szCs w:val="24"/>
        </w:rPr>
      </w:pPr>
    </w:p>
    <w:p w14:paraId="592F7CD0" w14:textId="0DD40F28" w:rsidR="00DA03AE" w:rsidRDefault="00DA03AE" w:rsidP="0060453A">
      <w:pPr>
        <w:jc w:val="both"/>
        <w:rPr>
          <w:rStyle w:val="Strong"/>
          <w:rFonts w:ascii="Times New Roman" w:hAnsi="Times New Roman"/>
          <w:b w:val="0"/>
          <w:bCs w:val="0"/>
          <w:sz w:val="24"/>
          <w:szCs w:val="24"/>
        </w:rPr>
      </w:pPr>
    </w:p>
    <w:p w14:paraId="1B5631F9" w14:textId="54C7D906" w:rsidR="00DA03AE" w:rsidRDefault="00DA03AE" w:rsidP="0060453A">
      <w:pPr>
        <w:jc w:val="both"/>
        <w:rPr>
          <w:rStyle w:val="Strong"/>
          <w:rFonts w:ascii="Times New Roman" w:hAnsi="Times New Roman"/>
          <w:b w:val="0"/>
          <w:bCs w:val="0"/>
          <w:sz w:val="24"/>
          <w:szCs w:val="24"/>
        </w:rPr>
      </w:pPr>
    </w:p>
    <w:p w14:paraId="11DDA488" w14:textId="7EFDB7B7" w:rsidR="00DA03AE" w:rsidRDefault="00DA03AE" w:rsidP="0060453A">
      <w:pPr>
        <w:jc w:val="both"/>
        <w:rPr>
          <w:rStyle w:val="Strong"/>
          <w:rFonts w:ascii="Times New Roman" w:hAnsi="Times New Roman"/>
          <w:b w:val="0"/>
          <w:bCs w:val="0"/>
          <w:sz w:val="24"/>
          <w:szCs w:val="24"/>
        </w:rPr>
      </w:pPr>
    </w:p>
    <w:p w14:paraId="667DDE2A" w14:textId="05C0E6AD" w:rsidR="00DA03AE" w:rsidRDefault="00DA03AE" w:rsidP="0060453A">
      <w:pPr>
        <w:jc w:val="both"/>
        <w:rPr>
          <w:rStyle w:val="Strong"/>
          <w:rFonts w:ascii="Times New Roman" w:hAnsi="Times New Roman"/>
          <w:b w:val="0"/>
          <w:bCs w:val="0"/>
          <w:sz w:val="24"/>
          <w:szCs w:val="24"/>
        </w:rPr>
      </w:pPr>
    </w:p>
    <w:p w14:paraId="545E2029" w14:textId="77777777" w:rsidR="00DA03AE" w:rsidRDefault="00DA03AE" w:rsidP="0060453A">
      <w:pPr>
        <w:jc w:val="both"/>
        <w:rPr>
          <w:rStyle w:val="Strong"/>
          <w:rFonts w:ascii="Times New Roman" w:hAnsi="Times New Roman"/>
          <w:b w:val="0"/>
          <w:bCs w:val="0"/>
          <w:sz w:val="24"/>
          <w:szCs w:val="24"/>
        </w:rPr>
      </w:pPr>
    </w:p>
    <w:p w14:paraId="7D3E88FD" w14:textId="3601801E" w:rsidR="0060453A" w:rsidRDefault="00E6478C" w:rsidP="00BD6CCB">
      <w:pPr>
        <w:rPr>
          <w:rStyle w:val="Strong"/>
          <w:rFonts w:ascii="Times New Roman" w:hAnsi="Times New Roman"/>
          <w:b w:val="0"/>
          <w:bCs w:val="0"/>
          <w:i/>
          <w:sz w:val="24"/>
          <w:szCs w:val="24"/>
        </w:rPr>
      </w:pPr>
      <w:r w:rsidRPr="00E6478C">
        <w:rPr>
          <w:rStyle w:val="Strong"/>
          <w:rFonts w:ascii="Times New Roman" w:hAnsi="Times New Roman"/>
          <w:b w:val="0"/>
          <w:bCs w:val="0"/>
          <w:i/>
          <w:sz w:val="24"/>
          <w:szCs w:val="24"/>
        </w:rPr>
        <w:lastRenderedPageBreak/>
        <w:t>Salīdzinājums ar privātu kapitālsabiedrību, kuru valsts daļas ir nodotas privatizācijai, ar tām, kuru kapitāla d</w:t>
      </w:r>
      <w:r w:rsidR="00CE7FC4">
        <w:rPr>
          <w:rStyle w:val="Strong"/>
          <w:rFonts w:ascii="Times New Roman" w:hAnsi="Times New Roman"/>
          <w:b w:val="0"/>
          <w:bCs w:val="0"/>
          <w:i/>
          <w:sz w:val="24"/>
          <w:szCs w:val="24"/>
        </w:rPr>
        <w:t>aļas nav nodotas privatizācijai</w:t>
      </w:r>
    </w:p>
    <w:p w14:paraId="5D1F2BE0" w14:textId="77777777" w:rsidR="00E6478C" w:rsidRPr="00E6478C" w:rsidRDefault="00E6478C" w:rsidP="00BD6CCB">
      <w:pPr>
        <w:rPr>
          <w:rStyle w:val="Strong"/>
          <w:rFonts w:ascii="Times New Roman" w:hAnsi="Times New Roman"/>
          <w:b w:val="0"/>
          <w:bCs w:val="0"/>
          <w:i/>
          <w:sz w:val="24"/>
          <w:szCs w:val="24"/>
        </w:rPr>
      </w:pPr>
    </w:p>
    <w:tbl>
      <w:tblPr>
        <w:tblStyle w:val="TableGrid"/>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firstRow="1" w:lastRow="0" w:firstColumn="1" w:lastColumn="0" w:noHBand="0" w:noVBand="1"/>
      </w:tblPr>
      <w:tblGrid>
        <w:gridCol w:w="4532"/>
        <w:gridCol w:w="4509"/>
      </w:tblGrid>
      <w:tr w:rsidR="0060453A" w14:paraId="3CB9EC59" w14:textId="77777777" w:rsidTr="00AB6FBC">
        <w:tc>
          <w:tcPr>
            <w:tcW w:w="4643" w:type="dxa"/>
          </w:tcPr>
          <w:p w14:paraId="2CFECDF6" w14:textId="1996B851" w:rsidR="0060453A" w:rsidRPr="00AB6FBC" w:rsidRDefault="0060453A" w:rsidP="00BD6CCB">
            <w:pPr>
              <w:rPr>
                <w:rStyle w:val="Strong"/>
                <w:rFonts w:ascii="Times New Roman" w:hAnsi="Times New Roman"/>
                <w:bCs w:val="0"/>
                <w:sz w:val="24"/>
                <w:szCs w:val="24"/>
              </w:rPr>
            </w:pPr>
            <w:r w:rsidRPr="00AB6FBC">
              <w:rPr>
                <w:rStyle w:val="Strong"/>
                <w:rFonts w:ascii="Times New Roman" w:hAnsi="Times New Roman"/>
                <w:bCs w:val="0"/>
                <w:sz w:val="24"/>
                <w:szCs w:val="24"/>
              </w:rPr>
              <w:t xml:space="preserve">Privāta kapitālsabiedrība, kur valstij </w:t>
            </w:r>
            <w:r w:rsidR="00A87ABF" w:rsidRPr="00AB6FBC">
              <w:rPr>
                <w:rStyle w:val="Strong"/>
                <w:rFonts w:ascii="Times New Roman" w:hAnsi="Times New Roman"/>
                <w:bCs w:val="0"/>
                <w:sz w:val="24"/>
                <w:szCs w:val="24"/>
              </w:rPr>
              <w:t xml:space="preserve">ir </w:t>
            </w:r>
            <w:r w:rsidRPr="00AB6FBC">
              <w:rPr>
                <w:rStyle w:val="Strong"/>
                <w:rFonts w:ascii="Times New Roman" w:hAnsi="Times New Roman"/>
                <w:bCs w:val="0"/>
                <w:sz w:val="24"/>
                <w:szCs w:val="24"/>
              </w:rPr>
              <w:t>aktīva līdzdalība</w:t>
            </w:r>
            <w:r w:rsidR="00FD6C9C" w:rsidRPr="00AB6FBC">
              <w:rPr>
                <w:rStyle w:val="Strong"/>
                <w:rFonts w:ascii="Times New Roman" w:hAnsi="Times New Roman"/>
                <w:bCs w:val="0"/>
                <w:sz w:val="24"/>
                <w:szCs w:val="24"/>
              </w:rPr>
              <w:t xml:space="preserve"> un </w:t>
            </w:r>
            <w:r w:rsidR="00E6478C" w:rsidRPr="00AB6FBC">
              <w:rPr>
                <w:rStyle w:val="Strong"/>
                <w:rFonts w:ascii="Times New Roman" w:hAnsi="Times New Roman"/>
                <w:bCs w:val="0"/>
                <w:sz w:val="24"/>
                <w:szCs w:val="24"/>
              </w:rPr>
              <w:t>izšķiroša</w:t>
            </w:r>
            <w:r w:rsidR="00FD6C9C" w:rsidRPr="00AB6FBC">
              <w:rPr>
                <w:rStyle w:val="Strong"/>
                <w:rFonts w:ascii="Times New Roman" w:hAnsi="Times New Roman"/>
                <w:bCs w:val="0"/>
                <w:sz w:val="24"/>
                <w:szCs w:val="24"/>
              </w:rPr>
              <w:t xml:space="preserve"> ietekme</w:t>
            </w:r>
          </w:p>
        </w:tc>
        <w:tc>
          <w:tcPr>
            <w:tcW w:w="4644" w:type="dxa"/>
          </w:tcPr>
          <w:p w14:paraId="46300EF0" w14:textId="549F3648" w:rsidR="0060453A" w:rsidRPr="00AB6FBC" w:rsidRDefault="0060453A" w:rsidP="00BD6CCB">
            <w:pPr>
              <w:rPr>
                <w:rStyle w:val="Strong"/>
                <w:rFonts w:ascii="Times New Roman" w:hAnsi="Times New Roman"/>
                <w:bCs w:val="0"/>
                <w:sz w:val="24"/>
                <w:szCs w:val="24"/>
              </w:rPr>
            </w:pPr>
            <w:r w:rsidRPr="00AB6FBC">
              <w:rPr>
                <w:rStyle w:val="Strong"/>
                <w:rFonts w:ascii="Times New Roman" w:hAnsi="Times New Roman"/>
                <w:bCs w:val="0"/>
                <w:sz w:val="24"/>
                <w:szCs w:val="24"/>
              </w:rPr>
              <w:t xml:space="preserve">Privāta kapitālsabiedrība, kur valstij </w:t>
            </w:r>
            <w:r w:rsidR="00AB6FBC" w:rsidRPr="00AB6FBC">
              <w:rPr>
                <w:rStyle w:val="Strong"/>
                <w:rFonts w:ascii="Times New Roman" w:hAnsi="Times New Roman"/>
                <w:bCs w:val="0"/>
                <w:sz w:val="24"/>
                <w:szCs w:val="24"/>
              </w:rPr>
              <w:t xml:space="preserve">ir izšķiroša ietekme, bet </w:t>
            </w:r>
            <w:r w:rsidRPr="00AB6FBC">
              <w:rPr>
                <w:rStyle w:val="Strong"/>
                <w:rFonts w:ascii="Times New Roman" w:hAnsi="Times New Roman"/>
                <w:bCs w:val="0"/>
                <w:sz w:val="24"/>
                <w:szCs w:val="24"/>
              </w:rPr>
              <w:t>pied</w:t>
            </w:r>
            <w:r w:rsidR="00FD6C9C" w:rsidRPr="00AB6FBC">
              <w:rPr>
                <w:rStyle w:val="Strong"/>
                <w:rFonts w:ascii="Times New Roman" w:hAnsi="Times New Roman"/>
                <w:bCs w:val="0"/>
                <w:sz w:val="24"/>
                <w:szCs w:val="24"/>
              </w:rPr>
              <w:t>e</w:t>
            </w:r>
            <w:r w:rsidRPr="00AB6FBC">
              <w:rPr>
                <w:rStyle w:val="Strong"/>
                <w:rFonts w:ascii="Times New Roman" w:hAnsi="Times New Roman"/>
                <w:bCs w:val="0"/>
                <w:sz w:val="24"/>
                <w:szCs w:val="24"/>
              </w:rPr>
              <w:t>roš</w:t>
            </w:r>
            <w:r w:rsidR="00FD6C9C" w:rsidRPr="00AB6FBC">
              <w:rPr>
                <w:rStyle w:val="Strong"/>
                <w:rFonts w:ascii="Times New Roman" w:hAnsi="Times New Roman"/>
                <w:bCs w:val="0"/>
                <w:sz w:val="24"/>
                <w:szCs w:val="24"/>
              </w:rPr>
              <w:t>ās</w:t>
            </w:r>
            <w:r w:rsidRPr="00AB6FBC">
              <w:rPr>
                <w:rStyle w:val="Strong"/>
                <w:rFonts w:ascii="Times New Roman" w:hAnsi="Times New Roman"/>
                <w:bCs w:val="0"/>
                <w:sz w:val="24"/>
                <w:szCs w:val="24"/>
              </w:rPr>
              <w:t xml:space="preserve"> kapitāla daļas nodotas privatizācijai</w:t>
            </w:r>
          </w:p>
        </w:tc>
      </w:tr>
      <w:tr w:rsidR="0060453A" w14:paraId="6B3B7522" w14:textId="77777777" w:rsidTr="00AB6FBC">
        <w:tc>
          <w:tcPr>
            <w:tcW w:w="4643" w:type="dxa"/>
          </w:tcPr>
          <w:p w14:paraId="46809D44" w14:textId="0C40CDB8" w:rsidR="00FD6C9C" w:rsidRPr="00FD6C9C" w:rsidRDefault="0060453A" w:rsidP="0027642A">
            <w:pPr>
              <w:pStyle w:val="ListParagraph"/>
              <w:numPr>
                <w:ilvl w:val="0"/>
                <w:numId w:val="42"/>
              </w:numPr>
              <w:jc w:val="both"/>
              <w:rPr>
                <w:rStyle w:val="Strong"/>
                <w:rFonts w:ascii="Times New Roman" w:hAnsi="Times New Roman"/>
                <w:b w:val="0"/>
                <w:bCs w:val="0"/>
                <w:sz w:val="24"/>
                <w:szCs w:val="24"/>
              </w:rPr>
            </w:pPr>
            <w:r w:rsidRPr="00FD6C9C">
              <w:rPr>
                <w:rStyle w:val="Strong"/>
                <w:rFonts w:ascii="Times New Roman" w:hAnsi="Times New Roman"/>
                <w:b w:val="0"/>
                <w:bCs w:val="0"/>
                <w:sz w:val="24"/>
                <w:szCs w:val="24"/>
              </w:rPr>
              <w:t xml:space="preserve">Tiek pārvērtēta līdzdalības atbilstība </w:t>
            </w:r>
            <w:r w:rsidR="00FD6C9C" w:rsidRPr="00FD6C9C">
              <w:rPr>
                <w:rStyle w:val="Strong"/>
                <w:rFonts w:ascii="Times New Roman" w:hAnsi="Times New Roman"/>
                <w:b w:val="0"/>
                <w:bCs w:val="0"/>
                <w:sz w:val="24"/>
                <w:szCs w:val="24"/>
              </w:rPr>
              <w:t>VPIL 88.panta pirmās daļas prasībām</w:t>
            </w:r>
            <w:r w:rsidR="0027642A">
              <w:rPr>
                <w:rStyle w:val="Strong"/>
                <w:rFonts w:ascii="Times New Roman" w:hAnsi="Times New Roman"/>
                <w:b w:val="0"/>
                <w:bCs w:val="0"/>
                <w:sz w:val="24"/>
                <w:szCs w:val="24"/>
              </w:rPr>
              <w:t xml:space="preserve"> un formulēti valsts mērķi, ko tā vēlas sasniegt ar savu līdzdalību kapitālsabiedrībā.</w:t>
            </w:r>
          </w:p>
          <w:p w14:paraId="1672C139" w14:textId="37F76022" w:rsidR="0060453A" w:rsidRDefault="00FD6C9C" w:rsidP="0027642A">
            <w:pPr>
              <w:pStyle w:val="ListParagraph"/>
              <w:numPr>
                <w:ilvl w:val="0"/>
                <w:numId w:val="42"/>
              </w:numPr>
              <w:jc w:val="both"/>
              <w:rPr>
                <w:rStyle w:val="Strong"/>
                <w:rFonts w:ascii="Times New Roman" w:hAnsi="Times New Roman"/>
                <w:b w:val="0"/>
                <w:bCs w:val="0"/>
                <w:sz w:val="24"/>
                <w:szCs w:val="24"/>
              </w:rPr>
            </w:pPr>
            <w:r>
              <w:rPr>
                <w:rStyle w:val="Strong"/>
                <w:rFonts w:ascii="Times New Roman" w:hAnsi="Times New Roman"/>
                <w:b w:val="0"/>
                <w:bCs w:val="0"/>
                <w:sz w:val="24"/>
                <w:szCs w:val="24"/>
              </w:rPr>
              <w:t>Ikgadēja darbības rezultātu vērtēšana, kurā iesaistās kapitāla daļu turētājs, PKC, nozares ministrija</w:t>
            </w:r>
          </w:p>
          <w:p w14:paraId="60DFF929" w14:textId="3F2DDA5E" w:rsidR="0060453A" w:rsidRDefault="0027642A" w:rsidP="0027642A">
            <w:pPr>
              <w:pStyle w:val="ListParagraph"/>
              <w:numPr>
                <w:ilvl w:val="0"/>
                <w:numId w:val="42"/>
              </w:numPr>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Kapitāla daļu </w:t>
            </w:r>
            <w:r w:rsidR="00E6478C">
              <w:rPr>
                <w:rStyle w:val="Strong"/>
                <w:rFonts w:ascii="Times New Roman" w:hAnsi="Times New Roman"/>
                <w:b w:val="0"/>
                <w:bCs w:val="0"/>
                <w:sz w:val="24"/>
                <w:szCs w:val="24"/>
              </w:rPr>
              <w:t>t</w:t>
            </w:r>
            <w:r w:rsidR="00FD6C9C" w:rsidRPr="00FD6C9C">
              <w:rPr>
                <w:rStyle w:val="Strong"/>
                <w:rFonts w:ascii="Times New Roman" w:hAnsi="Times New Roman"/>
                <w:b w:val="0"/>
                <w:bCs w:val="0"/>
                <w:sz w:val="24"/>
                <w:szCs w:val="24"/>
              </w:rPr>
              <w:t>urētāja pārstāvis publiskas personas kontrolētā kapitālsabiedrībā veicina likumos, Ministru kabineta noteikumos un apstiprinātajās nozares attīstības koncepcijās, stratēģijās un citos nozares attīstību reglamentējošos dokumentos noteikto mērķu un uzdevumu īstenošanu, kā arī šā likuma nosacījumu izpildi.</w:t>
            </w:r>
          </w:p>
          <w:p w14:paraId="0C16713B" w14:textId="77777777" w:rsidR="00502D93" w:rsidRDefault="00502D93" w:rsidP="0027642A">
            <w:pPr>
              <w:pStyle w:val="ListParagraph"/>
              <w:numPr>
                <w:ilvl w:val="0"/>
                <w:numId w:val="42"/>
              </w:numPr>
              <w:jc w:val="both"/>
              <w:rPr>
                <w:rStyle w:val="Strong"/>
                <w:rFonts w:ascii="Times New Roman" w:hAnsi="Times New Roman"/>
                <w:b w:val="0"/>
                <w:bCs w:val="0"/>
                <w:sz w:val="24"/>
                <w:szCs w:val="24"/>
              </w:rPr>
            </w:pPr>
            <w:r>
              <w:rPr>
                <w:rStyle w:val="Strong"/>
                <w:rFonts w:ascii="Times New Roman" w:hAnsi="Times New Roman"/>
                <w:b w:val="0"/>
                <w:bCs w:val="0"/>
                <w:sz w:val="24"/>
                <w:szCs w:val="24"/>
              </w:rPr>
              <w:t>Noteiktas prasības vidēja termiņa darbības stratēģijas izstrādei.</w:t>
            </w:r>
          </w:p>
          <w:p w14:paraId="7EA12DDD" w14:textId="690134C1" w:rsidR="00502D93" w:rsidRDefault="00502D93" w:rsidP="0027642A">
            <w:pPr>
              <w:pStyle w:val="ListParagraph"/>
              <w:numPr>
                <w:ilvl w:val="0"/>
                <w:numId w:val="42"/>
              </w:numPr>
              <w:jc w:val="both"/>
              <w:rPr>
                <w:rStyle w:val="Strong"/>
                <w:rFonts w:ascii="Times New Roman" w:hAnsi="Times New Roman"/>
                <w:b w:val="0"/>
                <w:bCs w:val="0"/>
                <w:sz w:val="24"/>
                <w:szCs w:val="24"/>
              </w:rPr>
            </w:pPr>
            <w:r>
              <w:rPr>
                <w:rStyle w:val="Strong"/>
                <w:rFonts w:ascii="Times New Roman" w:hAnsi="Times New Roman"/>
                <w:b w:val="0"/>
                <w:bCs w:val="0"/>
                <w:sz w:val="24"/>
                <w:szCs w:val="24"/>
              </w:rPr>
              <w:t>Noteiktas prasības informācijas publiskošanai</w:t>
            </w:r>
            <w:r w:rsidR="00985B83">
              <w:rPr>
                <w:rStyle w:val="Strong"/>
                <w:rFonts w:ascii="Times New Roman" w:hAnsi="Times New Roman"/>
                <w:b w:val="0"/>
                <w:bCs w:val="0"/>
                <w:sz w:val="24"/>
                <w:szCs w:val="24"/>
              </w:rPr>
              <w:t xml:space="preserve"> u.c</w:t>
            </w:r>
            <w:r w:rsidR="00B06F31">
              <w:rPr>
                <w:rStyle w:val="Strong"/>
                <w:rFonts w:ascii="Times New Roman" w:hAnsi="Times New Roman"/>
                <w:b w:val="0"/>
                <w:bCs w:val="0"/>
                <w:sz w:val="24"/>
                <w:szCs w:val="24"/>
              </w:rPr>
              <w:t>.</w:t>
            </w:r>
            <w:r w:rsidR="00AB6FBC">
              <w:rPr>
                <w:rStyle w:val="FootnoteReference"/>
                <w:rFonts w:ascii="Times New Roman" w:hAnsi="Times New Roman"/>
                <w:sz w:val="24"/>
                <w:szCs w:val="24"/>
              </w:rPr>
              <w:footnoteReference w:id="28"/>
            </w:r>
          </w:p>
          <w:p w14:paraId="43ACE008" w14:textId="0BBAD313" w:rsidR="00985B83" w:rsidRPr="00985B83" w:rsidRDefault="00985B83" w:rsidP="00985B83">
            <w:pPr>
              <w:ind w:left="360"/>
              <w:jc w:val="both"/>
              <w:rPr>
                <w:rStyle w:val="Strong"/>
                <w:rFonts w:ascii="Times New Roman" w:hAnsi="Times New Roman"/>
                <w:b w:val="0"/>
                <w:bCs w:val="0"/>
                <w:sz w:val="24"/>
                <w:szCs w:val="24"/>
              </w:rPr>
            </w:pPr>
          </w:p>
        </w:tc>
        <w:tc>
          <w:tcPr>
            <w:tcW w:w="4644" w:type="dxa"/>
          </w:tcPr>
          <w:p w14:paraId="4AAD3A14" w14:textId="36C82126" w:rsidR="0060453A" w:rsidRDefault="0060453A" w:rsidP="0060453A">
            <w:pPr>
              <w:pStyle w:val="ListParagraph"/>
              <w:numPr>
                <w:ilvl w:val="0"/>
                <w:numId w:val="42"/>
              </w:numPr>
              <w:rPr>
                <w:rStyle w:val="Strong"/>
                <w:rFonts w:ascii="Times New Roman" w:hAnsi="Times New Roman"/>
                <w:b w:val="0"/>
                <w:bCs w:val="0"/>
                <w:sz w:val="24"/>
                <w:szCs w:val="24"/>
              </w:rPr>
            </w:pPr>
            <w:r>
              <w:rPr>
                <w:rStyle w:val="Strong"/>
                <w:rFonts w:ascii="Times New Roman" w:hAnsi="Times New Roman"/>
                <w:b w:val="0"/>
                <w:bCs w:val="0"/>
                <w:sz w:val="24"/>
                <w:szCs w:val="24"/>
              </w:rPr>
              <w:t>Vienreizējs lēmums par privatizāciju</w:t>
            </w:r>
            <w:r w:rsidR="00FD6C9C">
              <w:rPr>
                <w:rStyle w:val="Strong"/>
                <w:rFonts w:ascii="Times New Roman" w:hAnsi="Times New Roman"/>
                <w:b w:val="0"/>
                <w:bCs w:val="0"/>
                <w:sz w:val="24"/>
                <w:szCs w:val="24"/>
              </w:rPr>
              <w:t>.</w:t>
            </w:r>
            <w:r w:rsidR="00E130E0">
              <w:rPr>
                <w:rStyle w:val="Strong"/>
                <w:rFonts w:ascii="Times New Roman" w:hAnsi="Times New Roman"/>
                <w:b w:val="0"/>
                <w:bCs w:val="0"/>
                <w:sz w:val="24"/>
                <w:szCs w:val="24"/>
              </w:rPr>
              <w:t xml:space="preserve"> </w:t>
            </w:r>
            <w:r w:rsidR="00E6478C">
              <w:rPr>
                <w:rStyle w:val="Strong"/>
                <w:rFonts w:ascii="Times New Roman" w:hAnsi="Times New Roman"/>
                <w:b w:val="0"/>
                <w:bCs w:val="0"/>
                <w:sz w:val="24"/>
                <w:szCs w:val="24"/>
              </w:rPr>
              <w:t>Mērķis</w:t>
            </w:r>
            <w:r w:rsidR="00E130E0">
              <w:rPr>
                <w:rStyle w:val="Strong"/>
                <w:rFonts w:ascii="Times New Roman" w:hAnsi="Times New Roman"/>
                <w:b w:val="0"/>
                <w:bCs w:val="0"/>
                <w:sz w:val="24"/>
                <w:szCs w:val="24"/>
              </w:rPr>
              <w:t xml:space="preserve"> pārdošana, taču ieilguša procesa laikā arī netiek izvirzīti darbības mērķi.</w:t>
            </w:r>
          </w:p>
          <w:p w14:paraId="787D51D9" w14:textId="77777777" w:rsidR="00FD6C9C" w:rsidRDefault="00FD6C9C" w:rsidP="00FD6C9C">
            <w:pPr>
              <w:pStyle w:val="ListParagraph"/>
              <w:rPr>
                <w:rStyle w:val="Strong"/>
                <w:rFonts w:ascii="Times New Roman" w:hAnsi="Times New Roman"/>
                <w:b w:val="0"/>
                <w:bCs w:val="0"/>
                <w:sz w:val="24"/>
                <w:szCs w:val="24"/>
              </w:rPr>
            </w:pPr>
          </w:p>
          <w:p w14:paraId="37B3A5DB" w14:textId="063AF976" w:rsidR="00FD6C9C" w:rsidRDefault="00FD6C9C" w:rsidP="0060453A">
            <w:pPr>
              <w:pStyle w:val="ListParagraph"/>
              <w:numPr>
                <w:ilvl w:val="0"/>
                <w:numId w:val="42"/>
              </w:numPr>
              <w:rPr>
                <w:rStyle w:val="Strong"/>
                <w:rFonts w:ascii="Times New Roman" w:hAnsi="Times New Roman"/>
                <w:b w:val="0"/>
                <w:bCs w:val="0"/>
                <w:sz w:val="24"/>
                <w:szCs w:val="24"/>
              </w:rPr>
            </w:pPr>
            <w:r>
              <w:rPr>
                <w:rStyle w:val="Strong"/>
                <w:rFonts w:ascii="Times New Roman" w:hAnsi="Times New Roman"/>
                <w:b w:val="0"/>
                <w:bCs w:val="0"/>
                <w:sz w:val="24"/>
                <w:szCs w:val="24"/>
              </w:rPr>
              <w:t>Nav noteikts, kādus mērķus jāizvirza un kā vērtējami darbības rezultāti</w:t>
            </w:r>
          </w:p>
          <w:p w14:paraId="2BACE9D5" w14:textId="77777777" w:rsidR="0027642A" w:rsidRPr="0027642A" w:rsidRDefault="0027642A" w:rsidP="0027642A">
            <w:pPr>
              <w:pStyle w:val="ListParagraph"/>
              <w:rPr>
                <w:rStyle w:val="Strong"/>
                <w:rFonts w:ascii="Times New Roman" w:hAnsi="Times New Roman"/>
                <w:b w:val="0"/>
                <w:bCs w:val="0"/>
                <w:sz w:val="24"/>
                <w:szCs w:val="24"/>
              </w:rPr>
            </w:pPr>
          </w:p>
          <w:p w14:paraId="1F80CFB4" w14:textId="5AFEA190" w:rsidR="0027642A" w:rsidRDefault="0027642A" w:rsidP="0060453A">
            <w:pPr>
              <w:pStyle w:val="ListParagraph"/>
              <w:numPr>
                <w:ilvl w:val="0"/>
                <w:numId w:val="42"/>
              </w:numPr>
              <w:rPr>
                <w:rStyle w:val="Strong"/>
                <w:rFonts w:ascii="Times New Roman" w:hAnsi="Times New Roman"/>
                <w:b w:val="0"/>
                <w:bCs w:val="0"/>
                <w:sz w:val="24"/>
                <w:szCs w:val="24"/>
              </w:rPr>
            </w:pPr>
            <w:r>
              <w:rPr>
                <w:rStyle w:val="Strong"/>
                <w:rFonts w:ascii="Times New Roman" w:hAnsi="Times New Roman"/>
                <w:b w:val="0"/>
                <w:bCs w:val="0"/>
                <w:sz w:val="24"/>
                <w:szCs w:val="24"/>
              </w:rPr>
              <w:t>Nav noteikts kādai jābūt rīcībai valsts kapitāla daļu turētājam dalībnieku sapulcēs.</w:t>
            </w:r>
          </w:p>
          <w:p w14:paraId="519612A9" w14:textId="77777777" w:rsidR="00FD6C9C" w:rsidRDefault="00FD6C9C" w:rsidP="00FD6C9C">
            <w:pPr>
              <w:pStyle w:val="ListParagraph"/>
              <w:rPr>
                <w:rStyle w:val="Strong"/>
                <w:rFonts w:ascii="Times New Roman" w:hAnsi="Times New Roman"/>
                <w:b w:val="0"/>
                <w:bCs w:val="0"/>
                <w:sz w:val="24"/>
                <w:szCs w:val="24"/>
              </w:rPr>
            </w:pPr>
          </w:p>
          <w:p w14:paraId="5A1B7A9B" w14:textId="4AA2EF8D" w:rsidR="0060453A" w:rsidRPr="0060453A" w:rsidRDefault="0060453A" w:rsidP="00FD6C9C">
            <w:pPr>
              <w:pStyle w:val="ListParagraph"/>
              <w:rPr>
                <w:rStyle w:val="Strong"/>
                <w:rFonts w:ascii="Times New Roman" w:hAnsi="Times New Roman"/>
                <w:b w:val="0"/>
                <w:bCs w:val="0"/>
                <w:sz w:val="24"/>
                <w:szCs w:val="24"/>
              </w:rPr>
            </w:pPr>
          </w:p>
        </w:tc>
      </w:tr>
    </w:tbl>
    <w:p w14:paraId="4E3A8374" w14:textId="77777777" w:rsidR="0060453A" w:rsidRDefault="0060453A" w:rsidP="00BD6CCB">
      <w:pPr>
        <w:rPr>
          <w:rStyle w:val="Strong"/>
          <w:rFonts w:ascii="Times New Roman" w:hAnsi="Times New Roman"/>
          <w:b w:val="0"/>
          <w:bCs w:val="0"/>
          <w:sz w:val="24"/>
          <w:szCs w:val="24"/>
        </w:rPr>
      </w:pPr>
    </w:p>
    <w:p w14:paraId="59900081" w14:textId="57DA6BA8" w:rsidR="00BD6CCB" w:rsidRDefault="0027642A" w:rsidP="00CE7FC4">
      <w:pPr>
        <w:spacing w:line="276" w:lineRule="auto"/>
        <w:ind w:firstLine="562"/>
        <w:jc w:val="both"/>
        <w:rPr>
          <w:rStyle w:val="Strong"/>
          <w:rFonts w:ascii="Times New Roman" w:hAnsi="Times New Roman"/>
          <w:b w:val="0"/>
          <w:bCs w:val="0"/>
          <w:sz w:val="24"/>
          <w:szCs w:val="24"/>
        </w:rPr>
      </w:pPr>
      <w:r>
        <w:rPr>
          <w:rStyle w:val="Strong"/>
          <w:rFonts w:ascii="Times New Roman" w:hAnsi="Times New Roman"/>
          <w:b w:val="0"/>
          <w:bCs w:val="0"/>
          <w:sz w:val="24"/>
          <w:szCs w:val="24"/>
        </w:rPr>
        <w:t>No salīdzinājuma redz</w:t>
      </w:r>
      <w:r w:rsidR="00E130E0">
        <w:rPr>
          <w:rStyle w:val="Strong"/>
          <w:rFonts w:ascii="Times New Roman" w:hAnsi="Times New Roman"/>
          <w:b w:val="0"/>
          <w:bCs w:val="0"/>
          <w:sz w:val="24"/>
          <w:szCs w:val="24"/>
        </w:rPr>
        <w:t>a</w:t>
      </w:r>
      <w:r>
        <w:rPr>
          <w:rStyle w:val="Strong"/>
          <w:rFonts w:ascii="Times New Roman" w:hAnsi="Times New Roman"/>
          <w:b w:val="0"/>
          <w:bCs w:val="0"/>
          <w:sz w:val="24"/>
          <w:szCs w:val="24"/>
        </w:rPr>
        <w:t>ms, ka lēmums par nodošanu privatizācijai netiek pārvērtēt</w:t>
      </w:r>
      <w:r w:rsidR="00E130E0">
        <w:rPr>
          <w:rStyle w:val="Strong"/>
          <w:rFonts w:ascii="Times New Roman" w:hAnsi="Times New Roman"/>
          <w:b w:val="0"/>
          <w:bCs w:val="0"/>
          <w:sz w:val="24"/>
          <w:szCs w:val="24"/>
        </w:rPr>
        <w:t xml:space="preserve">s </w:t>
      </w:r>
      <w:r>
        <w:rPr>
          <w:rStyle w:val="Strong"/>
          <w:rFonts w:ascii="Times New Roman" w:hAnsi="Times New Roman"/>
          <w:b w:val="0"/>
          <w:bCs w:val="0"/>
          <w:sz w:val="24"/>
          <w:szCs w:val="24"/>
        </w:rPr>
        <w:t xml:space="preserve">un </w:t>
      </w:r>
      <w:r w:rsidR="00E130E0">
        <w:rPr>
          <w:rStyle w:val="Strong"/>
          <w:rFonts w:ascii="Times New Roman" w:hAnsi="Times New Roman"/>
          <w:b w:val="0"/>
          <w:bCs w:val="0"/>
          <w:sz w:val="24"/>
          <w:szCs w:val="24"/>
        </w:rPr>
        <w:t>privatizācijai nodoto daļu pārvaldīšanai nav noteikti sasniedzami mērķi. Ņemot vērā, ka laika gaitā kopš lēmuma par privatizāciju pieņemšanas ir mainījušies gan tiesiskie un ti</w:t>
      </w:r>
      <w:r w:rsidR="00E6478C">
        <w:rPr>
          <w:rStyle w:val="Strong"/>
          <w:rFonts w:ascii="Times New Roman" w:hAnsi="Times New Roman"/>
          <w:b w:val="0"/>
          <w:bCs w:val="0"/>
          <w:sz w:val="24"/>
          <w:szCs w:val="24"/>
        </w:rPr>
        <w:t>rgus apstākļi, kā arī valsts stratēģiskie</w:t>
      </w:r>
      <w:r w:rsidR="00E130E0">
        <w:rPr>
          <w:rStyle w:val="Strong"/>
          <w:rFonts w:ascii="Times New Roman" w:hAnsi="Times New Roman"/>
          <w:b w:val="0"/>
          <w:bCs w:val="0"/>
          <w:sz w:val="24"/>
          <w:szCs w:val="24"/>
        </w:rPr>
        <w:t xml:space="preserve"> mērķi, kas bija laikā, kad tika pieņemts lēmums par kapitāla daļu nodošanu privatizācijai, nepieciešams pārskatīt agrāk pieņemtus lēmumus par kapitāla daļu nodošanu privatizācijai</w:t>
      </w:r>
      <w:r w:rsidR="00A1615F">
        <w:rPr>
          <w:rStyle w:val="Strong"/>
          <w:rFonts w:ascii="Times New Roman" w:hAnsi="Times New Roman"/>
          <w:b w:val="0"/>
          <w:bCs w:val="0"/>
          <w:sz w:val="24"/>
          <w:szCs w:val="24"/>
        </w:rPr>
        <w:t xml:space="preserve"> atbilstoši aktuālajai </w:t>
      </w:r>
      <w:r w:rsidR="00E6478C">
        <w:rPr>
          <w:rStyle w:val="Strong"/>
          <w:rFonts w:ascii="Times New Roman" w:hAnsi="Times New Roman"/>
          <w:b w:val="0"/>
          <w:bCs w:val="0"/>
          <w:sz w:val="24"/>
          <w:szCs w:val="24"/>
        </w:rPr>
        <w:t xml:space="preserve">ekonomiskajai </w:t>
      </w:r>
      <w:r w:rsidR="00A1615F">
        <w:rPr>
          <w:rStyle w:val="Strong"/>
          <w:rFonts w:ascii="Times New Roman" w:hAnsi="Times New Roman"/>
          <w:b w:val="0"/>
          <w:bCs w:val="0"/>
          <w:sz w:val="24"/>
          <w:szCs w:val="24"/>
        </w:rPr>
        <w:t>situācijai</w:t>
      </w:r>
      <w:r w:rsidR="00E6478C">
        <w:rPr>
          <w:rStyle w:val="Strong"/>
          <w:rFonts w:ascii="Times New Roman" w:hAnsi="Times New Roman"/>
          <w:b w:val="0"/>
          <w:bCs w:val="0"/>
          <w:sz w:val="24"/>
          <w:szCs w:val="24"/>
        </w:rPr>
        <w:t xml:space="preserve"> un valsts stratēģiskajiem mērķiem</w:t>
      </w:r>
      <w:r w:rsidR="00E130E0">
        <w:rPr>
          <w:rStyle w:val="Strong"/>
          <w:rFonts w:ascii="Times New Roman" w:hAnsi="Times New Roman"/>
          <w:b w:val="0"/>
          <w:bCs w:val="0"/>
          <w:sz w:val="24"/>
          <w:szCs w:val="24"/>
        </w:rPr>
        <w:t xml:space="preserve">. </w:t>
      </w:r>
      <w:r w:rsidR="00E6478C">
        <w:rPr>
          <w:rStyle w:val="Strong"/>
          <w:rFonts w:ascii="Times New Roman" w:hAnsi="Times New Roman"/>
          <w:b w:val="0"/>
          <w:bCs w:val="0"/>
          <w:sz w:val="24"/>
          <w:szCs w:val="24"/>
        </w:rPr>
        <w:t>Privatizācijas lēmumu p</w:t>
      </w:r>
      <w:r w:rsidR="00D829D7">
        <w:rPr>
          <w:rStyle w:val="Strong"/>
          <w:rFonts w:ascii="Times New Roman" w:hAnsi="Times New Roman"/>
          <w:b w:val="0"/>
          <w:bCs w:val="0"/>
          <w:sz w:val="24"/>
          <w:szCs w:val="24"/>
        </w:rPr>
        <w:t xml:space="preserve">ārskatīšanas </w:t>
      </w:r>
      <w:r w:rsidR="00E6478C">
        <w:rPr>
          <w:rStyle w:val="Strong"/>
          <w:rFonts w:ascii="Times New Roman" w:hAnsi="Times New Roman"/>
          <w:b w:val="0"/>
          <w:bCs w:val="0"/>
          <w:sz w:val="24"/>
          <w:szCs w:val="24"/>
        </w:rPr>
        <w:t>termiņš</w:t>
      </w:r>
      <w:r w:rsidR="00D829D7">
        <w:rPr>
          <w:rStyle w:val="Strong"/>
          <w:rFonts w:ascii="Times New Roman" w:hAnsi="Times New Roman"/>
          <w:b w:val="0"/>
          <w:bCs w:val="0"/>
          <w:sz w:val="24"/>
          <w:szCs w:val="24"/>
        </w:rPr>
        <w:t xml:space="preserve"> būtu tāds pats kā gadījumos, kad tiek pārskatīta valsts tiešā līdzdalība – 5 gadi no lēmuma pieņemšanas par ka</w:t>
      </w:r>
      <w:r w:rsidR="00E6478C">
        <w:rPr>
          <w:rStyle w:val="Strong"/>
          <w:rFonts w:ascii="Times New Roman" w:hAnsi="Times New Roman"/>
          <w:b w:val="0"/>
          <w:bCs w:val="0"/>
          <w:sz w:val="24"/>
          <w:szCs w:val="24"/>
        </w:rPr>
        <w:t>p</w:t>
      </w:r>
      <w:r w:rsidR="00D829D7">
        <w:rPr>
          <w:rStyle w:val="Strong"/>
          <w:rFonts w:ascii="Times New Roman" w:hAnsi="Times New Roman"/>
          <w:b w:val="0"/>
          <w:bCs w:val="0"/>
          <w:sz w:val="24"/>
          <w:szCs w:val="24"/>
        </w:rPr>
        <w:t>itāla daļu nodošanu privatizācijai. Minētais nosacījums attiektos arī uz agrāk pi</w:t>
      </w:r>
      <w:r w:rsidR="00A87ABF">
        <w:rPr>
          <w:rStyle w:val="Strong"/>
          <w:rFonts w:ascii="Times New Roman" w:hAnsi="Times New Roman"/>
          <w:b w:val="0"/>
          <w:bCs w:val="0"/>
          <w:sz w:val="24"/>
          <w:szCs w:val="24"/>
        </w:rPr>
        <w:t>eņe</w:t>
      </w:r>
      <w:r w:rsidR="00D829D7">
        <w:rPr>
          <w:rStyle w:val="Strong"/>
          <w:rFonts w:ascii="Times New Roman" w:hAnsi="Times New Roman"/>
          <w:b w:val="0"/>
          <w:bCs w:val="0"/>
          <w:sz w:val="24"/>
          <w:szCs w:val="24"/>
        </w:rPr>
        <w:t>m</w:t>
      </w:r>
      <w:r w:rsidR="00A87ABF">
        <w:rPr>
          <w:rStyle w:val="Strong"/>
          <w:rFonts w:ascii="Times New Roman" w:hAnsi="Times New Roman"/>
          <w:b w:val="0"/>
          <w:bCs w:val="0"/>
          <w:sz w:val="24"/>
          <w:szCs w:val="24"/>
        </w:rPr>
        <w:t>t</w:t>
      </w:r>
      <w:r w:rsidR="00D829D7">
        <w:rPr>
          <w:rStyle w:val="Strong"/>
          <w:rFonts w:ascii="Times New Roman" w:hAnsi="Times New Roman"/>
          <w:b w:val="0"/>
          <w:bCs w:val="0"/>
          <w:sz w:val="24"/>
          <w:szCs w:val="24"/>
        </w:rPr>
        <w:t xml:space="preserve">iem lēmumiem. </w:t>
      </w:r>
      <w:r w:rsidR="00A87ABF">
        <w:rPr>
          <w:rStyle w:val="Strong"/>
          <w:rFonts w:ascii="Times New Roman" w:hAnsi="Times New Roman"/>
          <w:b w:val="0"/>
          <w:bCs w:val="0"/>
          <w:sz w:val="24"/>
          <w:szCs w:val="24"/>
        </w:rPr>
        <w:t>Lai valsts kā informēts īpašnieks īstenotu pārvaldību arī par privatizācijai nodotām kapitāla daļām, s</w:t>
      </w:r>
      <w:r w:rsidR="00A1615F">
        <w:rPr>
          <w:rStyle w:val="Strong"/>
          <w:rFonts w:ascii="Times New Roman" w:hAnsi="Times New Roman"/>
          <w:b w:val="0"/>
          <w:bCs w:val="0"/>
          <w:sz w:val="24"/>
          <w:szCs w:val="24"/>
        </w:rPr>
        <w:t xml:space="preserve">kaidri jānosaka arī privatizācijai nodoto kapitāla daļu pārvaldītāja uzdevumi un pienākumi. </w:t>
      </w:r>
    </w:p>
    <w:p w14:paraId="7B4852F0" w14:textId="707B45E7" w:rsidR="00B06F31" w:rsidRDefault="00B06F31" w:rsidP="00E130E0">
      <w:pPr>
        <w:jc w:val="both"/>
        <w:rPr>
          <w:rStyle w:val="Strong"/>
          <w:rFonts w:ascii="Times New Roman" w:hAnsi="Times New Roman"/>
          <w:b w:val="0"/>
          <w:bCs w:val="0"/>
          <w:sz w:val="24"/>
          <w:szCs w:val="24"/>
        </w:rPr>
      </w:pPr>
    </w:p>
    <w:p w14:paraId="4435B4AA" w14:textId="77777777" w:rsidR="00DA03AE" w:rsidRDefault="00DA03AE" w:rsidP="00E130E0">
      <w:pPr>
        <w:jc w:val="both"/>
        <w:rPr>
          <w:rStyle w:val="Strong"/>
          <w:rFonts w:ascii="Times New Roman" w:hAnsi="Times New Roman"/>
          <w:b w:val="0"/>
          <w:bCs w:val="0"/>
          <w:sz w:val="24"/>
          <w:szCs w:val="24"/>
        </w:rPr>
      </w:pPr>
    </w:p>
    <w:p w14:paraId="77B173D1" w14:textId="6DB520EB" w:rsidR="001B0080" w:rsidRPr="00C51248" w:rsidRDefault="001B0080" w:rsidP="00E130E0">
      <w:pPr>
        <w:jc w:val="both"/>
        <w:rPr>
          <w:rStyle w:val="Strong"/>
          <w:rFonts w:ascii="Times New Roman" w:hAnsi="Times New Roman"/>
          <w:sz w:val="24"/>
          <w:szCs w:val="24"/>
        </w:rPr>
      </w:pPr>
    </w:p>
    <w:p w14:paraId="58BCCB49" w14:textId="5B553CF7" w:rsidR="001B0080" w:rsidRPr="00C51248" w:rsidRDefault="001B0080" w:rsidP="00E130E0">
      <w:pPr>
        <w:jc w:val="both"/>
        <w:rPr>
          <w:rStyle w:val="Strong"/>
          <w:rFonts w:ascii="Times New Roman" w:hAnsi="Times New Roman"/>
          <w:sz w:val="24"/>
          <w:szCs w:val="24"/>
        </w:rPr>
      </w:pPr>
      <w:r w:rsidRPr="00C51248">
        <w:rPr>
          <w:rStyle w:val="Strong"/>
          <w:rFonts w:ascii="Times New Roman" w:hAnsi="Times New Roman"/>
          <w:sz w:val="24"/>
          <w:szCs w:val="24"/>
        </w:rPr>
        <w:lastRenderedPageBreak/>
        <w:t xml:space="preserve">Secinājumi </w:t>
      </w:r>
    </w:p>
    <w:p w14:paraId="5C133051" w14:textId="77777777" w:rsidR="00C51248" w:rsidRPr="001B0080" w:rsidRDefault="00C51248" w:rsidP="00E130E0">
      <w:pPr>
        <w:jc w:val="both"/>
        <w:rPr>
          <w:rStyle w:val="Strong"/>
          <w:rFonts w:ascii="Times New Roman" w:hAnsi="Times New Roman"/>
          <w:b w:val="0"/>
          <w:bCs w:val="0"/>
          <w:color w:val="FF0000"/>
          <w:sz w:val="24"/>
          <w:szCs w:val="24"/>
        </w:rPr>
      </w:pPr>
    </w:p>
    <w:p w14:paraId="0A7A545F" w14:textId="3CF8ED18" w:rsidR="001B0080" w:rsidRPr="00CE7FC4" w:rsidRDefault="0010188D" w:rsidP="00CE7FC4">
      <w:pPr>
        <w:pStyle w:val="ListParagraph"/>
        <w:numPr>
          <w:ilvl w:val="0"/>
          <w:numId w:val="47"/>
        </w:numPr>
        <w:spacing w:line="276" w:lineRule="auto"/>
        <w:jc w:val="both"/>
        <w:rPr>
          <w:rStyle w:val="Strong"/>
          <w:rFonts w:ascii="Times New Roman" w:hAnsi="Times New Roman"/>
          <w:b w:val="0"/>
          <w:bCs w:val="0"/>
          <w:sz w:val="24"/>
          <w:szCs w:val="24"/>
        </w:rPr>
      </w:pPr>
      <w:r w:rsidRPr="00CE7FC4">
        <w:rPr>
          <w:rStyle w:val="Strong"/>
          <w:rFonts w:ascii="Times New Roman" w:hAnsi="Times New Roman"/>
          <w:b w:val="0"/>
          <w:bCs w:val="0"/>
          <w:sz w:val="24"/>
          <w:szCs w:val="24"/>
        </w:rPr>
        <w:t>Noteikt pienākumu p</w:t>
      </w:r>
      <w:r w:rsidR="001B0080" w:rsidRPr="00CE7FC4">
        <w:rPr>
          <w:rStyle w:val="Strong"/>
          <w:rFonts w:ascii="Times New Roman" w:hAnsi="Times New Roman"/>
          <w:b w:val="0"/>
          <w:bCs w:val="0"/>
          <w:sz w:val="24"/>
          <w:szCs w:val="24"/>
        </w:rPr>
        <w:t xml:space="preserve">ārvērtēt līdzdalību </w:t>
      </w:r>
      <w:r w:rsidRPr="00CE7FC4">
        <w:rPr>
          <w:rStyle w:val="Strong"/>
          <w:rFonts w:ascii="Times New Roman" w:hAnsi="Times New Roman"/>
          <w:b w:val="0"/>
          <w:bCs w:val="0"/>
          <w:sz w:val="24"/>
          <w:szCs w:val="24"/>
        </w:rPr>
        <w:t xml:space="preserve">valsts </w:t>
      </w:r>
      <w:r w:rsidR="001B0080" w:rsidRPr="00CE7FC4">
        <w:rPr>
          <w:rStyle w:val="Strong"/>
          <w:rFonts w:ascii="Times New Roman" w:hAnsi="Times New Roman"/>
          <w:b w:val="0"/>
          <w:bCs w:val="0"/>
          <w:sz w:val="24"/>
          <w:szCs w:val="24"/>
        </w:rPr>
        <w:t xml:space="preserve">kapitālsabiedrībām, kuru </w:t>
      </w:r>
      <w:r w:rsidRPr="00CE7FC4">
        <w:rPr>
          <w:rStyle w:val="Strong"/>
          <w:rFonts w:ascii="Times New Roman" w:hAnsi="Times New Roman"/>
          <w:b w:val="0"/>
          <w:bCs w:val="0"/>
          <w:sz w:val="24"/>
          <w:szCs w:val="24"/>
        </w:rPr>
        <w:t xml:space="preserve">akcijas/kapitāla </w:t>
      </w:r>
      <w:r w:rsidR="001B0080" w:rsidRPr="00CE7FC4">
        <w:rPr>
          <w:rStyle w:val="Strong"/>
          <w:rFonts w:ascii="Times New Roman" w:hAnsi="Times New Roman"/>
          <w:b w:val="0"/>
          <w:bCs w:val="0"/>
          <w:sz w:val="24"/>
          <w:szCs w:val="24"/>
        </w:rPr>
        <w:t>daļas ar likumu noteiktas par neatsavināmam, pārvērtē</w:t>
      </w:r>
      <w:r w:rsidR="00E6478C" w:rsidRPr="00CE7FC4">
        <w:rPr>
          <w:rStyle w:val="Strong"/>
          <w:rFonts w:ascii="Times New Roman" w:hAnsi="Times New Roman"/>
          <w:b w:val="0"/>
          <w:bCs w:val="0"/>
          <w:sz w:val="24"/>
          <w:szCs w:val="24"/>
        </w:rPr>
        <w:t>t lēmumu par valsts kapitāla daļ</w:t>
      </w:r>
      <w:r w:rsidR="001B0080" w:rsidRPr="00CE7FC4">
        <w:rPr>
          <w:rStyle w:val="Strong"/>
          <w:rFonts w:ascii="Times New Roman" w:hAnsi="Times New Roman"/>
          <w:b w:val="0"/>
          <w:bCs w:val="0"/>
          <w:sz w:val="24"/>
          <w:szCs w:val="24"/>
        </w:rPr>
        <w:t>u nodošanu privatizācijai reizi piecos gados.</w:t>
      </w:r>
    </w:p>
    <w:p w14:paraId="3F22CC0D" w14:textId="4092EEEE" w:rsidR="001B0080" w:rsidRPr="00CE7FC4" w:rsidRDefault="001B0080" w:rsidP="00CE7FC4">
      <w:pPr>
        <w:pStyle w:val="ListParagraph"/>
        <w:numPr>
          <w:ilvl w:val="0"/>
          <w:numId w:val="47"/>
        </w:numPr>
        <w:spacing w:line="276" w:lineRule="auto"/>
        <w:jc w:val="both"/>
        <w:rPr>
          <w:rStyle w:val="Strong"/>
          <w:rFonts w:ascii="Times New Roman" w:hAnsi="Times New Roman"/>
          <w:b w:val="0"/>
          <w:bCs w:val="0"/>
          <w:sz w:val="24"/>
          <w:szCs w:val="24"/>
        </w:rPr>
      </w:pPr>
      <w:r w:rsidRPr="00CE7FC4">
        <w:rPr>
          <w:rStyle w:val="Strong"/>
          <w:rFonts w:ascii="Times New Roman" w:hAnsi="Times New Roman"/>
          <w:b w:val="0"/>
          <w:bCs w:val="0"/>
          <w:sz w:val="24"/>
          <w:szCs w:val="24"/>
        </w:rPr>
        <w:t xml:space="preserve">Noteikt pienākumu publiskas personas kapitālsabiedrībām reizi piecos gados pārvērtēt </w:t>
      </w:r>
      <w:r w:rsidR="00E6478C" w:rsidRPr="00CE7FC4">
        <w:rPr>
          <w:rStyle w:val="Strong"/>
          <w:rFonts w:ascii="Times New Roman" w:hAnsi="Times New Roman"/>
          <w:b w:val="0"/>
          <w:bCs w:val="0"/>
          <w:sz w:val="24"/>
          <w:szCs w:val="24"/>
        </w:rPr>
        <w:t>to līdzdalību</w:t>
      </w:r>
      <w:r w:rsidRPr="00CE7FC4">
        <w:rPr>
          <w:rStyle w:val="Strong"/>
          <w:rFonts w:ascii="Times New Roman" w:hAnsi="Times New Roman"/>
          <w:b w:val="0"/>
          <w:bCs w:val="0"/>
          <w:sz w:val="24"/>
          <w:szCs w:val="24"/>
        </w:rPr>
        <w:t xml:space="preserve"> citās kapitālsabiedrības un izvērtējumu iekļaut valsts līdzdalības izvērtējumā.</w:t>
      </w:r>
    </w:p>
    <w:p w14:paraId="33FFBFBF" w14:textId="664CDF02" w:rsidR="001B0080" w:rsidRPr="00CE7FC4" w:rsidRDefault="001B0080" w:rsidP="00CE7FC4">
      <w:pPr>
        <w:pStyle w:val="ListParagraph"/>
        <w:numPr>
          <w:ilvl w:val="0"/>
          <w:numId w:val="47"/>
        </w:numPr>
        <w:spacing w:line="276" w:lineRule="auto"/>
        <w:jc w:val="both"/>
        <w:rPr>
          <w:rStyle w:val="Strong"/>
          <w:rFonts w:ascii="Times New Roman" w:hAnsi="Times New Roman"/>
          <w:b w:val="0"/>
          <w:bCs w:val="0"/>
          <w:sz w:val="24"/>
          <w:szCs w:val="24"/>
        </w:rPr>
      </w:pPr>
      <w:r w:rsidRPr="00CE7FC4">
        <w:rPr>
          <w:rStyle w:val="Strong"/>
          <w:rFonts w:ascii="Times New Roman" w:hAnsi="Times New Roman"/>
          <w:b w:val="0"/>
          <w:bCs w:val="0"/>
          <w:sz w:val="24"/>
          <w:szCs w:val="24"/>
        </w:rPr>
        <w:t>Publiskas personas kapitāla daļu un kapitālsabiedrību pārvaldības likumā noteikt skaidrus privatizācijai nod</w:t>
      </w:r>
      <w:r w:rsidR="00E6478C" w:rsidRPr="00CE7FC4">
        <w:rPr>
          <w:rStyle w:val="Strong"/>
          <w:rFonts w:ascii="Times New Roman" w:hAnsi="Times New Roman"/>
          <w:b w:val="0"/>
          <w:bCs w:val="0"/>
          <w:sz w:val="24"/>
          <w:szCs w:val="24"/>
        </w:rPr>
        <w:t>oto valsts kapitāla daļu turētāj</w:t>
      </w:r>
      <w:r w:rsidRPr="00CE7FC4">
        <w:rPr>
          <w:rStyle w:val="Strong"/>
          <w:rFonts w:ascii="Times New Roman" w:hAnsi="Times New Roman"/>
          <w:b w:val="0"/>
          <w:bCs w:val="0"/>
          <w:sz w:val="24"/>
          <w:szCs w:val="24"/>
        </w:rPr>
        <w:t>a pārvaldīšanas pienākumus.</w:t>
      </w:r>
    </w:p>
    <w:p w14:paraId="54E2A9AF" w14:textId="573A4BDD" w:rsidR="001B0080" w:rsidRPr="00CE7FC4" w:rsidRDefault="001B0080" w:rsidP="00CE7FC4">
      <w:pPr>
        <w:pStyle w:val="ListParagraph"/>
        <w:numPr>
          <w:ilvl w:val="0"/>
          <w:numId w:val="47"/>
        </w:numPr>
        <w:spacing w:line="276" w:lineRule="auto"/>
        <w:jc w:val="both"/>
        <w:rPr>
          <w:rStyle w:val="Strong"/>
          <w:rFonts w:ascii="Times New Roman" w:hAnsi="Times New Roman"/>
          <w:b w:val="0"/>
          <w:bCs w:val="0"/>
          <w:sz w:val="24"/>
          <w:szCs w:val="24"/>
        </w:rPr>
      </w:pPr>
      <w:r w:rsidRPr="00CE7FC4">
        <w:rPr>
          <w:rStyle w:val="Strong"/>
          <w:rFonts w:ascii="Times New Roman" w:hAnsi="Times New Roman"/>
          <w:b w:val="0"/>
          <w:bCs w:val="0"/>
          <w:sz w:val="24"/>
          <w:szCs w:val="24"/>
        </w:rPr>
        <w:t xml:space="preserve">Svītrot no Valsts pārvaldes iekārtas likuma 88.panta </w:t>
      </w:r>
      <w:r w:rsidR="00C51248" w:rsidRPr="00CE7FC4">
        <w:rPr>
          <w:rStyle w:val="Strong"/>
          <w:rFonts w:ascii="Times New Roman" w:hAnsi="Times New Roman"/>
          <w:b w:val="0"/>
          <w:bCs w:val="0"/>
          <w:sz w:val="24"/>
          <w:szCs w:val="24"/>
        </w:rPr>
        <w:t xml:space="preserve">trešo, ceturto un sesto daļu, kurās noteikts pienākums </w:t>
      </w:r>
      <w:r w:rsidRPr="00CE7FC4">
        <w:rPr>
          <w:rStyle w:val="Strong"/>
          <w:rFonts w:ascii="Times New Roman" w:hAnsi="Times New Roman"/>
          <w:b w:val="0"/>
          <w:bCs w:val="0"/>
          <w:sz w:val="24"/>
          <w:szCs w:val="24"/>
        </w:rPr>
        <w:t xml:space="preserve">Ministru kabinetam </w:t>
      </w:r>
      <w:r w:rsidR="00C51248" w:rsidRPr="00CE7FC4">
        <w:rPr>
          <w:rStyle w:val="Strong"/>
          <w:rFonts w:ascii="Times New Roman" w:hAnsi="Times New Roman"/>
          <w:b w:val="0"/>
          <w:bCs w:val="0"/>
          <w:sz w:val="24"/>
          <w:szCs w:val="24"/>
        </w:rPr>
        <w:t xml:space="preserve">izdot Ministru kabineta noteikumus un pašvaldībai izdot saistošos noteikumus ik reiz, kad tiek iegūta līdzdalība kapitālsabiedrībā.  </w:t>
      </w:r>
    </w:p>
    <w:p w14:paraId="6BAD1C56" w14:textId="74C404F4" w:rsidR="001B0080" w:rsidRPr="00CE7FC4" w:rsidRDefault="001B0080" w:rsidP="00CE7FC4">
      <w:pPr>
        <w:pStyle w:val="ListParagraph"/>
        <w:numPr>
          <w:ilvl w:val="0"/>
          <w:numId w:val="47"/>
        </w:numPr>
        <w:spacing w:line="276" w:lineRule="auto"/>
        <w:jc w:val="both"/>
        <w:rPr>
          <w:rStyle w:val="Strong"/>
          <w:rFonts w:ascii="Times New Roman" w:hAnsi="Times New Roman"/>
          <w:b w:val="0"/>
          <w:bCs w:val="0"/>
          <w:sz w:val="24"/>
          <w:szCs w:val="24"/>
        </w:rPr>
      </w:pPr>
      <w:r w:rsidRPr="00CE7FC4">
        <w:rPr>
          <w:rStyle w:val="Strong"/>
          <w:rFonts w:ascii="Times New Roman" w:hAnsi="Times New Roman"/>
          <w:b w:val="0"/>
          <w:bCs w:val="0"/>
          <w:sz w:val="24"/>
          <w:szCs w:val="24"/>
        </w:rPr>
        <w:t xml:space="preserve">Uzdot Pārresoru </w:t>
      </w:r>
      <w:r w:rsidR="00E6478C" w:rsidRPr="00CE7FC4">
        <w:rPr>
          <w:rStyle w:val="Strong"/>
          <w:rFonts w:ascii="Times New Roman" w:hAnsi="Times New Roman"/>
          <w:b w:val="0"/>
          <w:bCs w:val="0"/>
          <w:sz w:val="24"/>
          <w:szCs w:val="24"/>
        </w:rPr>
        <w:t>koordin</w:t>
      </w:r>
      <w:r w:rsidR="0010188D" w:rsidRPr="00CE7FC4">
        <w:rPr>
          <w:rStyle w:val="Strong"/>
          <w:rFonts w:ascii="Times New Roman" w:hAnsi="Times New Roman"/>
          <w:b w:val="0"/>
          <w:bCs w:val="0"/>
          <w:sz w:val="24"/>
          <w:szCs w:val="24"/>
        </w:rPr>
        <w:t>ā</w:t>
      </w:r>
      <w:r w:rsidR="00E6478C" w:rsidRPr="00CE7FC4">
        <w:rPr>
          <w:rStyle w:val="Strong"/>
          <w:rFonts w:ascii="Times New Roman" w:hAnsi="Times New Roman"/>
          <w:b w:val="0"/>
          <w:bCs w:val="0"/>
          <w:sz w:val="24"/>
          <w:szCs w:val="24"/>
        </w:rPr>
        <w:t>cijas</w:t>
      </w:r>
      <w:r w:rsidRPr="00CE7FC4">
        <w:rPr>
          <w:rStyle w:val="Strong"/>
          <w:rFonts w:ascii="Times New Roman" w:hAnsi="Times New Roman"/>
          <w:b w:val="0"/>
          <w:bCs w:val="0"/>
          <w:sz w:val="24"/>
          <w:szCs w:val="24"/>
        </w:rPr>
        <w:t xml:space="preserve"> centram organizēt valsts </w:t>
      </w:r>
      <w:r w:rsidR="00E6478C" w:rsidRPr="00CE7FC4">
        <w:rPr>
          <w:rStyle w:val="Strong"/>
          <w:rFonts w:ascii="Times New Roman" w:hAnsi="Times New Roman"/>
          <w:b w:val="0"/>
          <w:bCs w:val="0"/>
          <w:sz w:val="24"/>
          <w:szCs w:val="24"/>
        </w:rPr>
        <w:t>līdzdalības</w:t>
      </w:r>
      <w:r w:rsidRPr="00CE7FC4">
        <w:rPr>
          <w:rStyle w:val="Strong"/>
          <w:rFonts w:ascii="Times New Roman" w:hAnsi="Times New Roman"/>
          <w:b w:val="0"/>
          <w:bCs w:val="0"/>
          <w:sz w:val="24"/>
          <w:szCs w:val="24"/>
        </w:rPr>
        <w:t xml:space="preserve"> pārvērtēšanu kapitālsabiedrībās, kuru valsts kapitāla </w:t>
      </w:r>
      <w:r w:rsidR="00E6478C" w:rsidRPr="00CE7FC4">
        <w:rPr>
          <w:rStyle w:val="Strong"/>
          <w:rFonts w:ascii="Times New Roman" w:hAnsi="Times New Roman"/>
          <w:b w:val="0"/>
          <w:bCs w:val="0"/>
          <w:sz w:val="24"/>
          <w:szCs w:val="24"/>
        </w:rPr>
        <w:t>d</w:t>
      </w:r>
      <w:r w:rsidRPr="00CE7FC4">
        <w:rPr>
          <w:rStyle w:val="Strong"/>
          <w:rFonts w:ascii="Times New Roman" w:hAnsi="Times New Roman"/>
          <w:b w:val="0"/>
          <w:bCs w:val="0"/>
          <w:sz w:val="24"/>
          <w:szCs w:val="24"/>
        </w:rPr>
        <w:t>aļu turētāji vairāk kā vienu gadu no valsts līdz</w:t>
      </w:r>
      <w:r w:rsidR="00E6478C" w:rsidRPr="00CE7FC4">
        <w:rPr>
          <w:rStyle w:val="Strong"/>
          <w:rFonts w:ascii="Times New Roman" w:hAnsi="Times New Roman"/>
          <w:b w:val="0"/>
          <w:bCs w:val="0"/>
          <w:sz w:val="24"/>
          <w:szCs w:val="24"/>
        </w:rPr>
        <w:t>d</w:t>
      </w:r>
      <w:r w:rsidRPr="00CE7FC4">
        <w:rPr>
          <w:rStyle w:val="Strong"/>
          <w:rFonts w:ascii="Times New Roman" w:hAnsi="Times New Roman"/>
          <w:b w:val="0"/>
          <w:bCs w:val="0"/>
          <w:sz w:val="24"/>
          <w:szCs w:val="24"/>
        </w:rPr>
        <w:t xml:space="preserve">alības </w:t>
      </w:r>
      <w:r w:rsidR="00E6478C" w:rsidRPr="00CE7FC4">
        <w:rPr>
          <w:rStyle w:val="Strong"/>
          <w:rFonts w:ascii="Times New Roman" w:hAnsi="Times New Roman"/>
          <w:b w:val="0"/>
          <w:bCs w:val="0"/>
          <w:sz w:val="24"/>
          <w:szCs w:val="24"/>
        </w:rPr>
        <w:t>pārvērtēšanas</w:t>
      </w:r>
      <w:r w:rsidRPr="00CE7FC4">
        <w:rPr>
          <w:rStyle w:val="Strong"/>
          <w:rFonts w:ascii="Times New Roman" w:hAnsi="Times New Roman"/>
          <w:b w:val="0"/>
          <w:bCs w:val="0"/>
          <w:sz w:val="24"/>
          <w:szCs w:val="24"/>
        </w:rPr>
        <w:t xml:space="preserve"> termiņa nav iesnieguši izvērtējumu Ministru kabinetā.</w:t>
      </w:r>
    </w:p>
    <w:p w14:paraId="059E61B3" w14:textId="2816C335" w:rsidR="00B964A2" w:rsidRDefault="00B964A2" w:rsidP="00E130E0">
      <w:pPr>
        <w:jc w:val="both"/>
        <w:rPr>
          <w:rStyle w:val="Strong"/>
          <w:rFonts w:ascii="Times New Roman" w:hAnsi="Times New Roman"/>
          <w:b w:val="0"/>
          <w:bCs w:val="0"/>
          <w:sz w:val="24"/>
          <w:szCs w:val="24"/>
        </w:rPr>
      </w:pPr>
    </w:p>
    <w:p w14:paraId="532B0747" w14:textId="1514B7D5" w:rsidR="00A66B1F" w:rsidRPr="00480176" w:rsidRDefault="00E42023" w:rsidP="00CC540D">
      <w:pPr>
        <w:pStyle w:val="Heading1"/>
      </w:pPr>
      <w:r>
        <w:t xml:space="preserve">II. </w:t>
      </w:r>
      <w:r w:rsidR="00480176" w:rsidRPr="00480176">
        <w:t>Valsts kapitālsabiedrību iedalījums, ņemot vērā to stratēģisko nozīmi, darbību konkurences apstākļos un valsts deleģēto uzdevumu īpatsvaru</w:t>
      </w:r>
    </w:p>
    <w:p w14:paraId="7AE652F0" w14:textId="77777777" w:rsidR="00480176" w:rsidRDefault="00480176" w:rsidP="00F246E9">
      <w:pPr>
        <w:spacing w:line="276" w:lineRule="auto"/>
        <w:ind w:firstLine="720"/>
        <w:jc w:val="both"/>
        <w:rPr>
          <w:rFonts w:ascii="Times New Roman" w:hAnsi="Times New Roman"/>
          <w:bCs/>
          <w:sz w:val="24"/>
          <w:szCs w:val="24"/>
        </w:rPr>
      </w:pPr>
    </w:p>
    <w:p w14:paraId="20974EB2" w14:textId="77777777" w:rsidR="002A3BFD" w:rsidRDefault="009A0B9C" w:rsidP="00F246E9">
      <w:pPr>
        <w:spacing w:line="276" w:lineRule="auto"/>
        <w:ind w:firstLine="720"/>
        <w:jc w:val="both"/>
        <w:rPr>
          <w:rFonts w:ascii="Times New Roman" w:hAnsi="Times New Roman"/>
          <w:bCs/>
          <w:sz w:val="24"/>
          <w:szCs w:val="24"/>
        </w:rPr>
      </w:pPr>
      <w:r>
        <w:rPr>
          <w:rFonts w:ascii="Times New Roman" w:hAnsi="Times New Roman"/>
          <w:bCs/>
          <w:sz w:val="24"/>
          <w:szCs w:val="24"/>
        </w:rPr>
        <w:t>2019.gadā noslēdzās projekts par Latvijas valsts kapitālsabiedrību pārvaldības politikas izvērtējumu</w:t>
      </w:r>
      <w:r w:rsidR="00553088">
        <w:rPr>
          <w:rFonts w:ascii="Times New Roman" w:hAnsi="Times New Roman"/>
          <w:bCs/>
          <w:sz w:val="24"/>
          <w:szCs w:val="24"/>
        </w:rPr>
        <w:t xml:space="preserve"> (turpmāk – projekts)</w:t>
      </w:r>
      <w:r>
        <w:rPr>
          <w:rFonts w:ascii="Times New Roman" w:hAnsi="Times New Roman"/>
          <w:bCs/>
          <w:sz w:val="24"/>
          <w:szCs w:val="24"/>
        </w:rPr>
        <w:t xml:space="preserve">, kas tika īstenots ar Eiropas Komisijas Strukturālo reformu atbalsta dienesta finansējumu un </w:t>
      </w:r>
      <w:r w:rsidR="00553088">
        <w:rPr>
          <w:rFonts w:ascii="Times New Roman" w:hAnsi="Times New Roman"/>
          <w:bCs/>
          <w:sz w:val="24"/>
          <w:szCs w:val="24"/>
        </w:rPr>
        <w:t xml:space="preserve">starptautiskā konsultāciju uzņēmuma </w:t>
      </w:r>
      <w:r>
        <w:rPr>
          <w:rFonts w:ascii="Times New Roman" w:hAnsi="Times New Roman"/>
          <w:bCs/>
          <w:sz w:val="24"/>
          <w:szCs w:val="24"/>
        </w:rPr>
        <w:t>KPMG palīdzību.</w:t>
      </w:r>
      <w:r w:rsidR="00553088">
        <w:rPr>
          <w:rFonts w:ascii="Times New Roman" w:hAnsi="Times New Roman"/>
          <w:bCs/>
          <w:sz w:val="24"/>
          <w:szCs w:val="24"/>
        </w:rPr>
        <w:t xml:space="preserve"> Šī projekta rezultātā tika izstrādāta klasifikācija valstij 100% īpašumā piederošajām kapitālsabiedrībām. Izvērtējot citu valstu piemērus, klasifikācija izveidota ņemot vērā Latvijas valsts kapitālsabiedrību īpašās iezīmes. </w:t>
      </w:r>
    </w:p>
    <w:p w14:paraId="503B7B25" w14:textId="77777777" w:rsidR="002A3BFD" w:rsidRDefault="002A3BFD" w:rsidP="00F246E9">
      <w:pPr>
        <w:spacing w:line="276" w:lineRule="auto"/>
        <w:ind w:firstLine="720"/>
        <w:jc w:val="both"/>
        <w:rPr>
          <w:rFonts w:ascii="Times New Roman" w:hAnsi="Times New Roman"/>
          <w:bCs/>
          <w:sz w:val="24"/>
          <w:szCs w:val="24"/>
        </w:rPr>
      </w:pPr>
    </w:p>
    <w:p w14:paraId="3300A569" w14:textId="77777777" w:rsidR="003C05B6" w:rsidRDefault="003C05B6" w:rsidP="003C05B6">
      <w:pPr>
        <w:keepNext/>
        <w:spacing w:line="276" w:lineRule="auto"/>
        <w:jc w:val="both"/>
      </w:pPr>
      <w:r>
        <w:rPr>
          <w:noProof/>
        </w:rPr>
        <w:lastRenderedPageBreak/>
        <w:drawing>
          <wp:inline distT="0" distB="0" distL="0" distR="0" wp14:anchorId="5383BD87" wp14:editId="000AC7ED">
            <wp:extent cx="5760085" cy="3555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3555365"/>
                    </a:xfrm>
                    <a:prstGeom prst="rect">
                      <a:avLst/>
                    </a:prstGeom>
                  </pic:spPr>
                </pic:pic>
              </a:graphicData>
            </a:graphic>
          </wp:inline>
        </w:drawing>
      </w:r>
    </w:p>
    <w:p w14:paraId="3AD68A48" w14:textId="77777777" w:rsidR="003C05B6" w:rsidRDefault="003C05B6" w:rsidP="003C05B6">
      <w:pPr>
        <w:pStyle w:val="Caption"/>
        <w:jc w:val="both"/>
        <w:rPr>
          <w:rFonts w:ascii="Times New Roman" w:hAnsi="Times New Roman"/>
          <w:bCs/>
          <w:sz w:val="24"/>
          <w:szCs w:val="24"/>
        </w:rPr>
      </w:pPr>
      <w:bookmarkStart w:id="0" w:name="_Ref33438015"/>
      <w:r>
        <w:t xml:space="preserve">Attēls </w:t>
      </w:r>
      <w:r w:rsidR="00CA159C">
        <w:rPr>
          <w:noProof/>
        </w:rPr>
        <w:fldChar w:fldCharType="begin"/>
      </w:r>
      <w:r w:rsidR="00CA159C">
        <w:rPr>
          <w:noProof/>
        </w:rPr>
        <w:instrText xml:space="preserve"> SEQ Attēls \* ARABIC </w:instrText>
      </w:r>
      <w:r w:rsidR="00CA159C">
        <w:rPr>
          <w:noProof/>
        </w:rPr>
        <w:fldChar w:fldCharType="separate"/>
      </w:r>
      <w:r w:rsidR="0053685E">
        <w:rPr>
          <w:noProof/>
        </w:rPr>
        <w:t>1</w:t>
      </w:r>
      <w:r w:rsidR="00CA159C">
        <w:rPr>
          <w:noProof/>
        </w:rPr>
        <w:fldChar w:fldCharType="end"/>
      </w:r>
      <w:r>
        <w:t xml:space="preserve"> Valsts kapitālsabiedrību klasifikācijas faktori</w:t>
      </w:r>
      <w:bookmarkEnd w:id="0"/>
    </w:p>
    <w:p w14:paraId="2871DB8E" w14:textId="77777777" w:rsidR="003C05B6" w:rsidRDefault="003C05B6" w:rsidP="00F246E9">
      <w:pPr>
        <w:spacing w:line="276" w:lineRule="auto"/>
        <w:ind w:firstLine="720"/>
        <w:jc w:val="both"/>
        <w:rPr>
          <w:rFonts w:ascii="Times New Roman" w:hAnsi="Times New Roman"/>
          <w:bCs/>
          <w:sz w:val="24"/>
          <w:szCs w:val="24"/>
        </w:rPr>
      </w:pPr>
    </w:p>
    <w:p w14:paraId="52FB261D" w14:textId="03881CEA" w:rsidR="003C05B6" w:rsidRDefault="003C05B6" w:rsidP="003C05B6">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Atbilstoši izstrādātajai klasifikācijai, piedāvājums ir visas valsts kapitālsabiedrības dalīt divās lielās grupās  - A un B, balstoties uz to, vai kapitālsabiedrība ir stratēģisku un ekonomisku aktīvu turētājs un/ vai kapitālsabiedrībai ir komerciāls potenciāls (A), vai kapitālsabiedrības galvenais mērķis valsts deleģēto uzdevumu izpilde (B). 1.attēlā uzskaitīti faktori, kas tiek ņemti vērā valsts kapitālsabiedrības komerciālā potenciāla noteikšanai. Lai arī visas valsts kapitālsabiedrības </w:t>
      </w:r>
      <w:r w:rsidR="00BA1503">
        <w:rPr>
          <w:rFonts w:ascii="Times New Roman" w:hAnsi="Times New Roman"/>
          <w:bCs/>
          <w:sz w:val="24"/>
          <w:szCs w:val="24"/>
        </w:rPr>
        <w:t xml:space="preserve">darbojas saskaņā ar komercdarbības principiem, tomēr B grupas uzņēmumiem raksturīga ierobežota patērētāja iespēja izvēlēties, </w:t>
      </w:r>
      <w:r w:rsidR="00766742">
        <w:rPr>
          <w:rFonts w:ascii="Times New Roman" w:hAnsi="Times New Roman"/>
          <w:bCs/>
          <w:sz w:val="24"/>
          <w:szCs w:val="24"/>
        </w:rPr>
        <w:t xml:space="preserve">jo to pamatdarbība saistīta ar valsts deleģēto uzdevumu izpildi un </w:t>
      </w:r>
      <w:r w:rsidR="00BA1503">
        <w:rPr>
          <w:rFonts w:ascii="Times New Roman" w:hAnsi="Times New Roman"/>
          <w:bCs/>
          <w:sz w:val="24"/>
          <w:szCs w:val="24"/>
        </w:rPr>
        <w:t>tādēļ šo uzņēmumu darbība atbilstoši tirgus principiem ir nosacīta</w:t>
      </w:r>
      <w:r w:rsidR="00766742">
        <w:rPr>
          <w:rFonts w:ascii="Times New Roman" w:hAnsi="Times New Roman"/>
          <w:bCs/>
          <w:sz w:val="24"/>
          <w:szCs w:val="24"/>
        </w:rPr>
        <w:t xml:space="preserve"> un dividenžu sadale parastā gadījumā nebūtu sagaidāma. Savukārt A grupas uzņēmumiem ir turējumā vai īpašumā aktīvi (vai ekskluzīvas tiesības darboties noteiktā tirgus nišā), kas tiem ļauj saņemt ienākumus no galalietotājiem, pašiem pieņemt lēmumus par investīcijām un būt neatkarīgākiem attiecībā uz saviem resursiem. Turpmāk šajā konceptuālajā ziņojumā A grupas uzņēmumi tiek saukti arī par komerciālām valsts kapitālsabiedrībām, bet B grupas uzņēmumi – par nekomerciālām valsts kapitālsabiedrībām.</w:t>
      </w:r>
    </w:p>
    <w:p w14:paraId="7EF4D5F2" w14:textId="70E8FB1D" w:rsidR="00AD01D5" w:rsidRDefault="00AD01D5" w:rsidP="00AD01D5">
      <w:pPr>
        <w:spacing w:line="276" w:lineRule="auto"/>
        <w:ind w:firstLine="720"/>
        <w:jc w:val="both"/>
        <w:rPr>
          <w:rFonts w:ascii="Times New Roman" w:hAnsi="Times New Roman"/>
          <w:bCs/>
          <w:sz w:val="24"/>
          <w:szCs w:val="24"/>
        </w:rPr>
      </w:pPr>
      <w:r>
        <w:rPr>
          <w:rFonts w:ascii="Times New Roman" w:hAnsi="Times New Roman"/>
          <w:bCs/>
          <w:sz w:val="24"/>
          <w:szCs w:val="24"/>
        </w:rPr>
        <w:t>Atkarībā no valsts kapitālsabiedrību pašu finansējuma īpatsvara, A un B grupas kapitālsabiedrības var iedalīt apakšgrupās (A1, A2, B1, B2, B3, B4).</w:t>
      </w:r>
    </w:p>
    <w:p w14:paraId="38A48772" w14:textId="77777777" w:rsidR="003C05B6" w:rsidRDefault="003C05B6" w:rsidP="00F246E9">
      <w:pPr>
        <w:spacing w:line="276" w:lineRule="auto"/>
        <w:ind w:firstLine="720"/>
        <w:jc w:val="both"/>
        <w:rPr>
          <w:rFonts w:ascii="Times New Roman" w:hAnsi="Times New Roman"/>
          <w:bCs/>
          <w:sz w:val="24"/>
          <w:szCs w:val="24"/>
        </w:rPr>
      </w:pPr>
    </w:p>
    <w:p w14:paraId="1AECEAAC" w14:textId="77777777" w:rsidR="003C05B6" w:rsidRDefault="003C05B6" w:rsidP="00F246E9">
      <w:pPr>
        <w:spacing w:line="276" w:lineRule="auto"/>
        <w:ind w:firstLine="720"/>
        <w:jc w:val="both"/>
        <w:rPr>
          <w:rFonts w:ascii="Times New Roman" w:hAnsi="Times New Roman"/>
          <w:bCs/>
          <w:sz w:val="24"/>
          <w:szCs w:val="24"/>
        </w:rPr>
      </w:pPr>
    </w:p>
    <w:p w14:paraId="49441DED" w14:textId="77777777" w:rsidR="002A3BFD" w:rsidRDefault="002A3BFD" w:rsidP="002A3BFD">
      <w:pPr>
        <w:keepNext/>
        <w:spacing w:line="276" w:lineRule="auto"/>
        <w:jc w:val="center"/>
      </w:pPr>
      <w:r>
        <w:rPr>
          <w:noProof/>
        </w:rPr>
        <w:lastRenderedPageBreak/>
        <w:drawing>
          <wp:inline distT="0" distB="0" distL="0" distR="0" wp14:anchorId="3C642A2B" wp14:editId="6A423CB6">
            <wp:extent cx="5760085" cy="3498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3498850"/>
                    </a:xfrm>
                    <a:prstGeom prst="rect">
                      <a:avLst/>
                    </a:prstGeom>
                  </pic:spPr>
                </pic:pic>
              </a:graphicData>
            </a:graphic>
          </wp:inline>
        </w:drawing>
      </w:r>
    </w:p>
    <w:p w14:paraId="14F0097E" w14:textId="2BC75410" w:rsidR="002A3BFD" w:rsidRDefault="002A3BFD" w:rsidP="002A3BFD">
      <w:pPr>
        <w:pStyle w:val="Caption"/>
        <w:jc w:val="both"/>
        <w:rPr>
          <w:rFonts w:ascii="Times New Roman" w:hAnsi="Times New Roman"/>
          <w:bCs/>
          <w:sz w:val="24"/>
          <w:szCs w:val="24"/>
        </w:rPr>
      </w:pPr>
      <w:r>
        <w:t xml:space="preserve">Attēls </w:t>
      </w:r>
      <w:r w:rsidR="00CA159C">
        <w:rPr>
          <w:noProof/>
        </w:rPr>
        <w:fldChar w:fldCharType="begin"/>
      </w:r>
      <w:r w:rsidR="00CA159C">
        <w:rPr>
          <w:noProof/>
        </w:rPr>
        <w:instrText xml:space="preserve"> SEQ Attēls \* ARABIC </w:instrText>
      </w:r>
      <w:r w:rsidR="00CA159C">
        <w:rPr>
          <w:noProof/>
        </w:rPr>
        <w:fldChar w:fldCharType="separate"/>
      </w:r>
      <w:r w:rsidR="0053685E">
        <w:rPr>
          <w:noProof/>
        </w:rPr>
        <w:t>2</w:t>
      </w:r>
      <w:r w:rsidR="00CA159C">
        <w:rPr>
          <w:noProof/>
        </w:rPr>
        <w:fldChar w:fldCharType="end"/>
      </w:r>
      <w:r>
        <w:t xml:space="preserve"> Projektā izstrādātā valsts kapitālsabiedrību klasifikācija</w:t>
      </w:r>
    </w:p>
    <w:p w14:paraId="57A8F273" w14:textId="77777777" w:rsidR="002A3BFD" w:rsidRDefault="002A3BFD" w:rsidP="00F246E9">
      <w:pPr>
        <w:spacing w:line="276" w:lineRule="auto"/>
        <w:ind w:firstLine="720"/>
        <w:jc w:val="both"/>
        <w:rPr>
          <w:rFonts w:ascii="Times New Roman" w:hAnsi="Times New Roman"/>
          <w:bCs/>
          <w:sz w:val="24"/>
          <w:szCs w:val="24"/>
        </w:rPr>
      </w:pPr>
    </w:p>
    <w:p w14:paraId="6C0B94FE" w14:textId="6D6BAC34" w:rsidR="009A0B9C" w:rsidRDefault="00AD01D5" w:rsidP="00F246E9">
      <w:pPr>
        <w:spacing w:line="276" w:lineRule="auto"/>
        <w:ind w:firstLine="720"/>
        <w:jc w:val="both"/>
        <w:rPr>
          <w:rFonts w:ascii="Times New Roman" w:hAnsi="Times New Roman"/>
          <w:bCs/>
          <w:sz w:val="24"/>
          <w:szCs w:val="24"/>
        </w:rPr>
      </w:pPr>
      <w:r>
        <w:rPr>
          <w:rFonts w:ascii="Times New Roman" w:hAnsi="Times New Roman"/>
          <w:bCs/>
          <w:sz w:val="24"/>
          <w:szCs w:val="24"/>
        </w:rPr>
        <w:t xml:space="preserve">Valsts kapitālsabiedrību klasifikācija netika izveidots kā pašmērķis, bet tā ļauj pieņemt citus izrietošus lēmumus, piemēram, </w:t>
      </w:r>
    </w:p>
    <w:p w14:paraId="1BBBC249" w14:textId="52B1EDC5" w:rsidR="002A3BFD" w:rsidRDefault="008B4E57" w:rsidP="008B4E57">
      <w:pPr>
        <w:pStyle w:val="ListParagraph"/>
        <w:numPr>
          <w:ilvl w:val="0"/>
          <w:numId w:val="39"/>
        </w:numPr>
        <w:spacing w:line="276" w:lineRule="auto"/>
        <w:jc w:val="both"/>
        <w:rPr>
          <w:rFonts w:ascii="Times New Roman" w:hAnsi="Times New Roman"/>
          <w:bCs/>
          <w:sz w:val="24"/>
          <w:szCs w:val="24"/>
        </w:rPr>
      </w:pPr>
      <w:r>
        <w:rPr>
          <w:rFonts w:ascii="Times New Roman" w:hAnsi="Times New Roman"/>
          <w:bCs/>
          <w:sz w:val="24"/>
          <w:szCs w:val="24"/>
        </w:rPr>
        <w:t xml:space="preserve">par </w:t>
      </w:r>
      <w:r w:rsidRPr="008B4E57">
        <w:rPr>
          <w:rFonts w:ascii="Times New Roman" w:hAnsi="Times New Roman"/>
          <w:bCs/>
          <w:sz w:val="24"/>
          <w:szCs w:val="24"/>
        </w:rPr>
        <w:t xml:space="preserve">kapitālsabiedrību pārvaldību </w:t>
      </w:r>
      <w:r>
        <w:rPr>
          <w:rFonts w:ascii="Times New Roman" w:hAnsi="Times New Roman"/>
          <w:bCs/>
          <w:sz w:val="24"/>
          <w:szCs w:val="24"/>
        </w:rPr>
        <w:t xml:space="preserve">– </w:t>
      </w:r>
      <w:r w:rsidR="00894C4E">
        <w:rPr>
          <w:rFonts w:ascii="Times New Roman" w:hAnsi="Times New Roman"/>
          <w:bCs/>
          <w:sz w:val="24"/>
          <w:szCs w:val="24"/>
        </w:rPr>
        <w:t xml:space="preserve">klasificējot atsevišķi komerciālas un nekomerciālas valsts kapitālsabiedrības ir iespējams izdarīt priekšlikumus par </w:t>
      </w:r>
      <w:r w:rsidR="00F417D2">
        <w:rPr>
          <w:rFonts w:ascii="Times New Roman" w:hAnsi="Times New Roman"/>
          <w:bCs/>
          <w:sz w:val="24"/>
          <w:szCs w:val="24"/>
        </w:rPr>
        <w:t xml:space="preserve">tām kapitālsabiedrībām, kuras būtu primāri nododamas pārvaldībā </w:t>
      </w:r>
      <w:r w:rsidR="00894C4E">
        <w:rPr>
          <w:rFonts w:ascii="Times New Roman" w:hAnsi="Times New Roman"/>
          <w:bCs/>
          <w:sz w:val="24"/>
          <w:szCs w:val="24"/>
        </w:rPr>
        <w:t>centralizēta</w:t>
      </w:r>
      <w:r w:rsidR="00F417D2">
        <w:rPr>
          <w:rFonts w:ascii="Times New Roman" w:hAnsi="Times New Roman"/>
          <w:bCs/>
          <w:sz w:val="24"/>
          <w:szCs w:val="24"/>
        </w:rPr>
        <w:t>m</w:t>
      </w:r>
      <w:r w:rsidR="00894C4E">
        <w:rPr>
          <w:rFonts w:ascii="Times New Roman" w:hAnsi="Times New Roman"/>
          <w:bCs/>
          <w:sz w:val="24"/>
          <w:szCs w:val="24"/>
        </w:rPr>
        <w:t xml:space="preserve"> </w:t>
      </w:r>
      <w:r>
        <w:rPr>
          <w:rFonts w:ascii="Times New Roman" w:hAnsi="Times New Roman"/>
          <w:bCs/>
          <w:sz w:val="24"/>
          <w:szCs w:val="24"/>
        </w:rPr>
        <w:t>neatkarīg</w:t>
      </w:r>
      <w:r w:rsidR="00894C4E">
        <w:rPr>
          <w:rFonts w:ascii="Times New Roman" w:hAnsi="Times New Roman"/>
          <w:bCs/>
          <w:sz w:val="24"/>
          <w:szCs w:val="24"/>
        </w:rPr>
        <w:t>a</w:t>
      </w:r>
      <w:r w:rsidR="00F417D2">
        <w:rPr>
          <w:rFonts w:ascii="Times New Roman" w:hAnsi="Times New Roman"/>
          <w:bCs/>
          <w:sz w:val="24"/>
          <w:szCs w:val="24"/>
        </w:rPr>
        <w:t>m</w:t>
      </w:r>
      <w:r>
        <w:rPr>
          <w:rFonts w:ascii="Times New Roman" w:hAnsi="Times New Roman"/>
          <w:bCs/>
          <w:sz w:val="24"/>
          <w:szCs w:val="24"/>
        </w:rPr>
        <w:t xml:space="preserve"> kapitāla daļu turētāj</w:t>
      </w:r>
      <w:r w:rsidR="00894C4E">
        <w:rPr>
          <w:rFonts w:ascii="Times New Roman" w:hAnsi="Times New Roman"/>
          <w:bCs/>
          <w:sz w:val="24"/>
          <w:szCs w:val="24"/>
        </w:rPr>
        <w:t>a</w:t>
      </w:r>
      <w:r w:rsidR="00F417D2">
        <w:rPr>
          <w:rFonts w:ascii="Times New Roman" w:hAnsi="Times New Roman"/>
          <w:bCs/>
          <w:sz w:val="24"/>
          <w:szCs w:val="24"/>
        </w:rPr>
        <w:t>m</w:t>
      </w:r>
      <w:r>
        <w:rPr>
          <w:rFonts w:ascii="Times New Roman" w:hAnsi="Times New Roman"/>
          <w:bCs/>
          <w:sz w:val="24"/>
          <w:szCs w:val="24"/>
        </w:rPr>
        <w:t xml:space="preserve"> </w:t>
      </w:r>
      <w:r w:rsidR="00F417D2">
        <w:rPr>
          <w:rFonts w:ascii="Times New Roman" w:hAnsi="Times New Roman"/>
          <w:bCs/>
          <w:sz w:val="24"/>
          <w:szCs w:val="24"/>
        </w:rPr>
        <w:t xml:space="preserve">un attiecīgi samazināt to kapitālsabiedrību skaitu, kuru kapitāla daļu turētājs ir </w:t>
      </w:r>
      <w:r>
        <w:rPr>
          <w:rFonts w:ascii="Times New Roman" w:hAnsi="Times New Roman"/>
          <w:bCs/>
          <w:sz w:val="24"/>
          <w:szCs w:val="24"/>
        </w:rPr>
        <w:t>ar nozari saistīts kapitāla daļu turētājs,</w:t>
      </w:r>
    </w:p>
    <w:p w14:paraId="79194F62" w14:textId="3CB43B92" w:rsidR="008B4E57" w:rsidRDefault="008B4E57" w:rsidP="008B4E57">
      <w:pPr>
        <w:pStyle w:val="ListParagraph"/>
        <w:numPr>
          <w:ilvl w:val="0"/>
          <w:numId w:val="39"/>
        </w:numPr>
        <w:spacing w:line="276" w:lineRule="auto"/>
        <w:jc w:val="both"/>
        <w:rPr>
          <w:rFonts w:ascii="Times New Roman" w:hAnsi="Times New Roman"/>
          <w:bCs/>
          <w:sz w:val="24"/>
          <w:szCs w:val="24"/>
        </w:rPr>
      </w:pPr>
      <w:r>
        <w:rPr>
          <w:rFonts w:ascii="Times New Roman" w:hAnsi="Times New Roman"/>
          <w:bCs/>
          <w:sz w:val="24"/>
          <w:szCs w:val="24"/>
        </w:rPr>
        <w:t xml:space="preserve">par </w:t>
      </w:r>
      <w:r w:rsidR="0033031A">
        <w:rPr>
          <w:rFonts w:ascii="Times New Roman" w:hAnsi="Times New Roman"/>
          <w:bCs/>
          <w:sz w:val="24"/>
          <w:szCs w:val="24"/>
        </w:rPr>
        <w:t xml:space="preserve">finanšu un nefinanšu </w:t>
      </w:r>
      <w:r>
        <w:rPr>
          <w:rFonts w:ascii="Times New Roman" w:hAnsi="Times New Roman"/>
          <w:bCs/>
          <w:sz w:val="24"/>
          <w:szCs w:val="24"/>
        </w:rPr>
        <w:t xml:space="preserve">mērķu </w:t>
      </w:r>
      <w:r w:rsidR="0033031A">
        <w:rPr>
          <w:rFonts w:ascii="Times New Roman" w:hAnsi="Times New Roman"/>
          <w:bCs/>
          <w:sz w:val="24"/>
          <w:szCs w:val="24"/>
        </w:rPr>
        <w:t>īpatsvaru, t.sk. sagaidāmo dividenžu apjomu,</w:t>
      </w:r>
      <w:r w:rsidR="00F417D2">
        <w:rPr>
          <w:rFonts w:ascii="Times New Roman" w:hAnsi="Times New Roman"/>
          <w:bCs/>
          <w:sz w:val="24"/>
          <w:szCs w:val="24"/>
        </w:rPr>
        <w:t xml:space="preserve"> jo kapitālsabiedrību klasifikācija ļauj secināt, kurām kapitālsabiedrībām kā komerciālām kapitālsabiedrībām primāri jāorientējas uz finanšu mērķiem, savukārt nekomerciālām kapitālsabiedrībām primāri būs nefinanšu mērķi, t.sk., dividenžu </w:t>
      </w:r>
      <w:r w:rsidR="00702061">
        <w:rPr>
          <w:rFonts w:ascii="Times New Roman" w:hAnsi="Times New Roman"/>
          <w:bCs/>
          <w:sz w:val="24"/>
          <w:szCs w:val="24"/>
        </w:rPr>
        <w:t>izmaksu nebūtu jānosaka kā finanšu mērķis,</w:t>
      </w:r>
    </w:p>
    <w:p w14:paraId="0207112E" w14:textId="67E5598A" w:rsidR="00F90CF9" w:rsidRDefault="0033031A" w:rsidP="00DF7ACC">
      <w:pPr>
        <w:pStyle w:val="ListParagraph"/>
        <w:numPr>
          <w:ilvl w:val="0"/>
          <w:numId w:val="39"/>
        </w:numPr>
        <w:spacing w:line="276" w:lineRule="auto"/>
        <w:jc w:val="both"/>
        <w:rPr>
          <w:rFonts w:ascii="Times New Roman" w:hAnsi="Times New Roman"/>
          <w:bCs/>
          <w:sz w:val="24"/>
          <w:szCs w:val="24"/>
        </w:rPr>
      </w:pPr>
      <w:r w:rsidRPr="001F73F0">
        <w:rPr>
          <w:rFonts w:ascii="Times New Roman" w:hAnsi="Times New Roman"/>
          <w:bCs/>
          <w:sz w:val="24"/>
          <w:szCs w:val="24"/>
        </w:rPr>
        <w:t>par mērķu izpildes ziņošanas formu un regularitāti</w:t>
      </w:r>
      <w:r w:rsidR="00F90CF9">
        <w:rPr>
          <w:rFonts w:ascii="Times New Roman" w:hAnsi="Times New Roman"/>
          <w:bCs/>
          <w:sz w:val="24"/>
          <w:szCs w:val="24"/>
        </w:rPr>
        <w:t>,</w:t>
      </w:r>
      <w:r w:rsidR="00702061">
        <w:rPr>
          <w:rFonts w:ascii="Times New Roman" w:hAnsi="Times New Roman"/>
          <w:bCs/>
          <w:sz w:val="24"/>
          <w:szCs w:val="24"/>
        </w:rPr>
        <w:t xml:space="preserve"> jo kapitālsabiedrībām ar atšķirīgiem finanšu un nefinanšu mērķu uzsvariem varētu tikt piemērota atšķirīga ziņošanas forma un atšķirīgi uzsvari, kā arī regularitāte, </w:t>
      </w:r>
      <w:r w:rsidR="00AA02C7">
        <w:rPr>
          <w:rFonts w:ascii="Times New Roman" w:hAnsi="Times New Roman"/>
          <w:bCs/>
          <w:sz w:val="24"/>
          <w:szCs w:val="24"/>
        </w:rPr>
        <w:t>piemēram, mazām valsts kapitālsabiedrībām ar nefinanšu mērķu uzsvaru varētu būt jāsniedz mazāk informācija par finanšu mērķiem un rādītājiem, savukārt komerciālajām valsts kapitālsabiedrībām, iespējams, būtu jāziņo par finanšu rezultātiem daudz biežāk,</w:t>
      </w:r>
    </w:p>
    <w:p w14:paraId="0DFFEA73" w14:textId="035DD366" w:rsidR="0033031A" w:rsidRPr="001F73F0" w:rsidRDefault="00F90CF9" w:rsidP="00DF7ACC">
      <w:pPr>
        <w:pStyle w:val="ListParagraph"/>
        <w:numPr>
          <w:ilvl w:val="0"/>
          <w:numId w:val="39"/>
        </w:numPr>
        <w:spacing w:line="276" w:lineRule="auto"/>
        <w:jc w:val="both"/>
        <w:rPr>
          <w:rFonts w:ascii="Times New Roman" w:hAnsi="Times New Roman"/>
          <w:bCs/>
          <w:sz w:val="24"/>
          <w:szCs w:val="24"/>
        </w:rPr>
      </w:pPr>
      <w:r>
        <w:rPr>
          <w:rFonts w:ascii="Times New Roman" w:hAnsi="Times New Roman"/>
          <w:bCs/>
          <w:sz w:val="24"/>
          <w:szCs w:val="24"/>
        </w:rPr>
        <w:t>par kapitāla piesaistes iespējām</w:t>
      </w:r>
      <w:r w:rsidR="003E4C0D">
        <w:rPr>
          <w:rFonts w:ascii="Times New Roman" w:hAnsi="Times New Roman"/>
          <w:bCs/>
          <w:sz w:val="24"/>
          <w:szCs w:val="24"/>
        </w:rPr>
        <w:t>, jo klasifikācijas rezultāti tiks izmantoti arī kā pamats, lai sagatavotu metodoloģiju par optimālu kapitāla struktūru</w:t>
      </w:r>
      <w:r w:rsidR="002515CF">
        <w:rPr>
          <w:rFonts w:ascii="Times New Roman" w:hAnsi="Times New Roman"/>
          <w:bCs/>
          <w:sz w:val="24"/>
          <w:szCs w:val="24"/>
        </w:rPr>
        <w:t xml:space="preserve"> Eiropas Komisijas Strukturālo reformu atbalsta dienesta projekta ietvaros, vērtējot kapitālsabiedrību aizņemšanās iespējas un instrumentus</w:t>
      </w:r>
      <w:r w:rsidR="0033031A" w:rsidRPr="001F73F0">
        <w:rPr>
          <w:rFonts w:ascii="Times New Roman" w:hAnsi="Times New Roman"/>
          <w:bCs/>
          <w:sz w:val="24"/>
          <w:szCs w:val="24"/>
        </w:rPr>
        <w:t>.</w:t>
      </w:r>
    </w:p>
    <w:p w14:paraId="09BB8E6A" w14:textId="62210331" w:rsidR="001F73F0" w:rsidRDefault="001F73F0" w:rsidP="001F73F0">
      <w:pPr>
        <w:spacing w:line="276" w:lineRule="auto"/>
        <w:ind w:firstLine="720"/>
        <w:jc w:val="both"/>
        <w:rPr>
          <w:rFonts w:ascii="Times New Roman" w:hAnsi="Times New Roman"/>
          <w:bCs/>
          <w:sz w:val="24"/>
          <w:szCs w:val="24"/>
        </w:rPr>
      </w:pPr>
      <w:r>
        <w:rPr>
          <w:rFonts w:ascii="Times New Roman" w:hAnsi="Times New Roman"/>
          <w:bCs/>
          <w:sz w:val="24"/>
          <w:szCs w:val="24"/>
        </w:rPr>
        <w:lastRenderedPageBreak/>
        <w:t>Projekta rezultātā visas 100% valsts īpašumā esošās kapitālsabiedrības (uz 2018.gada 1.jūliju) tika iedalītas kādā no grupām un apakšgrupām. Ar pilnu projekta nodevumu un kopsavilkumu var iepazīties PKC valsts kapitālsabiedrību mājas lapā</w:t>
      </w:r>
      <w:r>
        <w:rPr>
          <w:rStyle w:val="FootnoteReference"/>
          <w:rFonts w:ascii="Times New Roman" w:hAnsi="Times New Roman"/>
          <w:bCs/>
          <w:sz w:val="24"/>
          <w:szCs w:val="24"/>
        </w:rPr>
        <w:footnoteReference w:id="29"/>
      </w:r>
      <w:r>
        <w:rPr>
          <w:rFonts w:ascii="Times New Roman" w:hAnsi="Times New Roman"/>
          <w:bCs/>
          <w:sz w:val="24"/>
          <w:szCs w:val="24"/>
        </w:rPr>
        <w:t xml:space="preserve">. </w:t>
      </w:r>
    </w:p>
    <w:p w14:paraId="3BE6A86F" w14:textId="4B74F8F7" w:rsidR="00571CCD" w:rsidRPr="008C6705" w:rsidRDefault="00571CCD" w:rsidP="00571CCD">
      <w:pPr>
        <w:spacing w:line="276" w:lineRule="auto"/>
        <w:ind w:firstLine="720"/>
        <w:jc w:val="both"/>
        <w:rPr>
          <w:rFonts w:ascii="Times New Roman" w:hAnsi="Times New Roman"/>
          <w:bCs/>
          <w:sz w:val="24"/>
          <w:szCs w:val="24"/>
        </w:rPr>
      </w:pPr>
      <w:r>
        <w:rPr>
          <w:rFonts w:ascii="Times New Roman" w:hAnsi="Times New Roman"/>
          <w:sz w:val="24"/>
          <w:szCs w:val="24"/>
        </w:rPr>
        <w:t>Atbilstoši iepriekš minētajam, valsts kapitālsabiedrību klasifikācija veicina skaidrāku finanšu un nefinanšu mērķu noteikšanu, jo ļauj novērtēt kapitālsabiedrības vietu jeb lomu kopējā valsts pārvaldes uzdevumu sasniegšanā. Saskaņā ar projektā veiktajiem secinājumiem, mērķu izvirzīšanu varētu uzlabot</w:t>
      </w:r>
      <w:r w:rsidR="0052603A">
        <w:rPr>
          <w:rFonts w:ascii="Times New Roman" w:hAnsi="Times New Roman"/>
          <w:sz w:val="24"/>
          <w:szCs w:val="24"/>
        </w:rPr>
        <w:t xml:space="preserve">, ja jaunu stratēģijas ciklu sāktu ar </w:t>
      </w:r>
      <w:r>
        <w:rPr>
          <w:rFonts w:ascii="Times New Roman" w:hAnsi="Times New Roman"/>
          <w:sz w:val="24"/>
          <w:szCs w:val="24"/>
        </w:rPr>
        <w:t xml:space="preserve">periodiski sagatavotu akcionāru </w:t>
      </w:r>
      <w:r w:rsidRPr="0052603A">
        <w:rPr>
          <w:rFonts w:ascii="Times New Roman" w:hAnsi="Times New Roman"/>
          <w:b/>
          <w:sz w:val="24"/>
          <w:szCs w:val="24"/>
        </w:rPr>
        <w:t>gaidu vēstuli</w:t>
      </w:r>
      <w:r>
        <w:rPr>
          <w:rFonts w:ascii="Times New Roman" w:hAnsi="Times New Roman"/>
          <w:sz w:val="24"/>
          <w:szCs w:val="24"/>
        </w:rPr>
        <w:t xml:space="preserve"> (angliski – owners expectation letter). Šajā vēstulē tiktu </w:t>
      </w:r>
      <w:r w:rsidRPr="00571CCD">
        <w:rPr>
          <w:rFonts w:ascii="Times New Roman" w:hAnsi="Times New Roman"/>
          <w:sz w:val="24"/>
          <w:szCs w:val="24"/>
        </w:rPr>
        <w:t xml:space="preserve">noteikts </w:t>
      </w:r>
      <w:r w:rsidR="0052603A">
        <w:rPr>
          <w:rFonts w:ascii="Times New Roman" w:hAnsi="Times New Roman"/>
          <w:sz w:val="24"/>
          <w:szCs w:val="24"/>
        </w:rPr>
        <w:t xml:space="preserve">valsts kapitālsabiedrības attīstības </w:t>
      </w:r>
      <w:r w:rsidRPr="00571CCD">
        <w:rPr>
          <w:rFonts w:ascii="Times New Roman" w:hAnsi="Times New Roman"/>
          <w:sz w:val="24"/>
          <w:szCs w:val="24"/>
        </w:rPr>
        <w:t>stratēģiskais virziens un uzstādīti galvenie mērķi nākamajam 3-5 gadu periodam.</w:t>
      </w:r>
      <w:r w:rsidR="0052603A">
        <w:rPr>
          <w:rFonts w:ascii="Times New Roman" w:hAnsi="Times New Roman"/>
          <w:sz w:val="24"/>
          <w:szCs w:val="24"/>
        </w:rPr>
        <w:t xml:space="preserve"> Uz gaidu vēstules bāzes vēlāk tiktu izstrādāta vidēja termiņa stratēģija.</w:t>
      </w:r>
    </w:p>
    <w:p w14:paraId="7F05746B" w14:textId="77777777" w:rsidR="00571CCD" w:rsidRDefault="00571CCD" w:rsidP="00571CCD">
      <w:pPr>
        <w:spacing w:line="276" w:lineRule="auto"/>
        <w:ind w:firstLine="720"/>
        <w:jc w:val="both"/>
        <w:rPr>
          <w:rFonts w:ascii="Times New Roman" w:hAnsi="Times New Roman"/>
          <w:sz w:val="24"/>
          <w:szCs w:val="24"/>
        </w:rPr>
      </w:pPr>
      <w:r>
        <w:rPr>
          <w:rFonts w:ascii="Times New Roman" w:hAnsi="Times New Roman"/>
          <w:sz w:val="24"/>
          <w:szCs w:val="24"/>
        </w:rPr>
        <w:t xml:space="preserve">PKC norāda, ka būtiski ņemt vērā tieši </w:t>
      </w:r>
      <w:r w:rsidRPr="00DA4F12">
        <w:rPr>
          <w:rFonts w:ascii="Times New Roman" w:hAnsi="Times New Roman"/>
          <w:sz w:val="24"/>
          <w:szCs w:val="24"/>
        </w:rPr>
        <w:t>specifisk</w:t>
      </w:r>
      <w:r>
        <w:rPr>
          <w:rFonts w:ascii="Times New Roman" w:hAnsi="Times New Roman"/>
          <w:sz w:val="24"/>
          <w:szCs w:val="24"/>
        </w:rPr>
        <w:t>os</w:t>
      </w:r>
      <w:r w:rsidRPr="00DA4F12">
        <w:rPr>
          <w:rFonts w:ascii="Times New Roman" w:hAnsi="Times New Roman"/>
          <w:sz w:val="24"/>
          <w:szCs w:val="24"/>
        </w:rPr>
        <w:t xml:space="preserve"> valsts noteikt</w:t>
      </w:r>
      <w:r>
        <w:rPr>
          <w:rFonts w:ascii="Times New Roman" w:hAnsi="Times New Roman"/>
          <w:sz w:val="24"/>
          <w:szCs w:val="24"/>
        </w:rPr>
        <w:t>os</w:t>
      </w:r>
      <w:r w:rsidRPr="00DA4F12">
        <w:rPr>
          <w:rFonts w:ascii="Times New Roman" w:hAnsi="Times New Roman"/>
          <w:sz w:val="24"/>
          <w:szCs w:val="24"/>
        </w:rPr>
        <w:t xml:space="preserve"> nefinanšu mērķ</w:t>
      </w:r>
      <w:r>
        <w:rPr>
          <w:rFonts w:ascii="Times New Roman" w:hAnsi="Times New Roman"/>
          <w:sz w:val="24"/>
          <w:szCs w:val="24"/>
        </w:rPr>
        <w:t>us</w:t>
      </w:r>
      <w:r w:rsidRPr="00DA4F12">
        <w:rPr>
          <w:rFonts w:ascii="Times New Roman" w:hAnsi="Times New Roman"/>
          <w:sz w:val="24"/>
          <w:szCs w:val="24"/>
        </w:rPr>
        <w:t xml:space="preserve"> (public policy objectives)</w:t>
      </w:r>
      <w:r>
        <w:rPr>
          <w:rFonts w:ascii="Times New Roman" w:hAnsi="Times New Roman"/>
          <w:sz w:val="24"/>
          <w:szCs w:val="24"/>
        </w:rPr>
        <w:t xml:space="preserve"> kapitālsabiedrībām, kas s</w:t>
      </w:r>
      <w:r w:rsidRPr="00DA4F12">
        <w:rPr>
          <w:rFonts w:ascii="Times New Roman" w:hAnsi="Times New Roman"/>
          <w:sz w:val="24"/>
          <w:szCs w:val="24"/>
        </w:rPr>
        <w:t>askaņā ar ESAO (OECD) vadlīnijām norādāmi kā precīzi definēts kapitālsabiedrībai valsts ar tiesību aktiem vai līgumu uzdots uzdevums vai funkcija sabiedrības interešu īstenošanai, piemēram, pasta pakalpojumu nodrošināšana. Šiem mērķiem jānorāda to izpildes sagaidāmās izmaksas un šo izmaksu segšanas valsts finansēti avoti</w:t>
      </w:r>
      <w:r>
        <w:rPr>
          <w:rFonts w:ascii="Times New Roman" w:hAnsi="Times New Roman"/>
          <w:sz w:val="24"/>
          <w:szCs w:val="24"/>
        </w:rPr>
        <w:t>, kas tiek norādīti vidēja termiņa darbības stratēģijā.</w:t>
      </w:r>
    </w:p>
    <w:p w14:paraId="6AF3D648" w14:textId="612B7FB7" w:rsidR="008A03AC" w:rsidRDefault="001F73F0" w:rsidP="008A03AC">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Atbilstoši projekta rezultātiem </w:t>
      </w:r>
      <w:r w:rsidR="008A03AC">
        <w:rPr>
          <w:rFonts w:ascii="Times New Roman" w:hAnsi="Times New Roman"/>
          <w:bCs/>
          <w:sz w:val="24"/>
          <w:szCs w:val="24"/>
        </w:rPr>
        <w:t xml:space="preserve">pie </w:t>
      </w:r>
      <w:r>
        <w:rPr>
          <w:rFonts w:ascii="Times New Roman" w:hAnsi="Times New Roman"/>
          <w:bCs/>
          <w:sz w:val="24"/>
          <w:szCs w:val="24"/>
        </w:rPr>
        <w:t>komerciālām valsts kapitālsabiedrībām</w:t>
      </w:r>
      <w:r w:rsidR="008A03AC">
        <w:rPr>
          <w:rFonts w:ascii="Times New Roman" w:hAnsi="Times New Roman"/>
          <w:bCs/>
          <w:sz w:val="24"/>
          <w:szCs w:val="24"/>
        </w:rPr>
        <w:t xml:space="preserve"> A grupā (</w:t>
      </w:r>
      <w:r w:rsidR="008A03AC" w:rsidRPr="00E45F8B">
        <w:rPr>
          <w:rFonts w:ascii="Times New Roman" w:hAnsi="Times New Roman"/>
          <w:bCs/>
          <w:sz w:val="24"/>
          <w:szCs w:val="24"/>
        </w:rPr>
        <w:t>Stratēģisku un</w:t>
      </w:r>
      <w:r w:rsidR="008A03AC">
        <w:rPr>
          <w:rFonts w:ascii="Times New Roman" w:hAnsi="Times New Roman"/>
          <w:bCs/>
          <w:sz w:val="24"/>
          <w:szCs w:val="24"/>
        </w:rPr>
        <w:t xml:space="preserve"> </w:t>
      </w:r>
      <w:r w:rsidR="008A03AC" w:rsidRPr="00E45F8B">
        <w:rPr>
          <w:rFonts w:ascii="Times New Roman" w:hAnsi="Times New Roman"/>
          <w:bCs/>
          <w:sz w:val="24"/>
          <w:szCs w:val="24"/>
        </w:rPr>
        <w:t>ekonomisku aktīvu</w:t>
      </w:r>
      <w:r w:rsidR="008A03AC">
        <w:rPr>
          <w:rFonts w:ascii="Times New Roman" w:hAnsi="Times New Roman"/>
          <w:bCs/>
          <w:sz w:val="24"/>
          <w:szCs w:val="24"/>
        </w:rPr>
        <w:t xml:space="preserve"> </w:t>
      </w:r>
      <w:r w:rsidR="008A03AC" w:rsidRPr="00E45F8B">
        <w:rPr>
          <w:rFonts w:ascii="Times New Roman" w:hAnsi="Times New Roman"/>
          <w:bCs/>
          <w:sz w:val="24"/>
          <w:szCs w:val="24"/>
        </w:rPr>
        <w:t xml:space="preserve">turētāji </w:t>
      </w:r>
      <w:r w:rsidR="008A03AC">
        <w:rPr>
          <w:rFonts w:ascii="Times New Roman" w:hAnsi="Times New Roman"/>
          <w:bCs/>
          <w:sz w:val="24"/>
          <w:szCs w:val="24"/>
        </w:rPr>
        <w:t xml:space="preserve">un/ </w:t>
      </w:r>
      <w:r w:rsidR="008A03AC" w:rsidRPr="00E45F8B">
        <w:rPr>
          <w:rFonts w:ascii="Times New Roman" w:hAnsi="Times New Roman"/>
          <w:bCs/>
          <w:sz w:val="24"/>
          <w:szCs w:val="24"/>
        </w:rPr>
        <w:t>vai</w:t>
      </w:r>
      <w:r w:rsidR="008A03AC">
        <w:rPr>
          <w:rFonts w:ascii="Times New Roman" w:hAnsi="Times New Roman"/>
          <w:bCs/>
          <w:sz w:val="24"/>
          <w:szCs w:val="24"/>
        </w:rPr>
        <w:t xml:space="preserve"> </w:t>
      </w:r>
      <w:r w:rsidR="008A03AC" w:rsidRPr="00E45F8B">
        <w:rPr>
          <w:rFonts w:ascii="Times New Roman" w:hAnsi="Times New Roman"/>
          <w:bCs/>
          <w:sz w:val="24"/>
          <w:szCs w:val="24"/>
        </w:rPr>
        <w:t>komerciālais</w:t>
      </w:r>
      <w:r w:rsidR="008A03AC">
        <w:rPr>
          <w:rFonts w:ascii="Times New Roman" w:hAnsi="Times New Roman"/>
          <w:bCs/>
          <w:sz w:val="24"/>
          <w:szCs w:val="24"/>
        </w:rPr>
        <w:t xml:space="preserve"> </w:t>
      </w:r>
      <w:r w:rsidR="008A03AC" w:rsidRPr="00E45F8B">
        <w:rPr>
          <w:rFonts w:ascii="Times New Roman" w:hAnsi="Times New Roman"/>
          <w:bCs/>
          <w:sz w:val="24"/>
          <w:szCs w:val="24"/>
        </w:rPr>
        <w:t>potenciāls</w:t>
      </w:r>
      <w:r w:rsidR="008A03AC">
        <w:rPr>
          <w:rFonts w:ascii="Times New Roman" w:hAnsi="Times New Roman"/>
          <w:bCs/>
          <w:sz w:val="24"/>
          <w:szCs w:val="24"/>
        </w:rPr>
        <w:t>) tika iekļautas šādas deviņas valsts kapitālsabiedrības:</w:t>
      </w:r>
    </w:p>
    <w:p w14:paraId="27708A4F" w14:textId="77777777" w:rsidR="008A03AC" w:rsidRPr="00E45F8B" w:rsidRDefault="008A03AC" w:rsidP="008A03AC">
      <w:pPr>
        <w:pStyle w:val="ListParagraph"/>
        <w:numPr>
          <w:ilvl w:val="0"/>
          <w:numId w:val="5"/>
        </w:numPr>
        <w:spacing w:line="276" w:lineRule="auto"/>
        <w:jc w:val="both"/>
        <w:rPr>
          <w:rFonts w:ascii="Times New Roman" w:hAnsi="Times New Roman"/>
          <w:bCs/>
          <w:sz w:val="24"/>
          <w:szCs w:val="24"/>
        </w:rPr>
      </w:pPr>
      <w:r>
        <w:rPr>
          <w:rFonts w:ascii="Times New Roman" w:hAnsi="Times New Roman"/>
          <w:bCs/>
          <w:sz w:val="24"/>
          <w:szCs w:val="24"/>
        </w:rPr>
        <w:t>AS “Latvijas valsts meži”,</w:t>
      </w:r>
    </w:p>
    <w:p w14:paraId="2376BFCF" w14:textId="77777777" w:rsidR="008A03AC" w:rsidRPr="00E45F8B" w:rsidRDefault="008A03AC" w:rsidP="008A03AC">
      <w:pPr>
        <w:pStyle w:val="ListParagraph"/>
        <w:numPr>
          <w:ilvl w:val="0"/>
          <w:numId w:val="5"/>
        </w:numPr>
        <w:spacing w:line="276" w:lineRule="auto"/>
        <w:jc w:val="both"/>
        <w:rPr>
          <w:rFonts w:ascii="Times New Roman" w:hAnsi="Times New Roman"/>
          <w:bCs/>
          <w:sz w:val="24"/>
          <w:szCs w:val="24"/>
        </w:rPr>
      </w:pPr>
      <w:r>
        <w:rPr>
          <w:rFonts w:ascii="Times New Roman" w:hAnsi="Times New Roman"/>
          <w:bCs/>
          <w:sz w:val="24"/>
          <w:szCs w:val="24"/>
        </w:rPr>
        <w:t>AS “</w:t>
      </w:r>
      <w:r w:rsidRPr="00E45F8B">
        <w:rPr>
          <w:rFonts w:ascii="Times New Roman" w:hAnsi="Times New Roman"/>
          <w:bCs/>
          <w:sz w:val="24"/>
          <w:szCs w:val="24"/>
        </w:rPr>
        <w:t>Latvenergo</w:t>
      </w:r>
      <w:r>
        <w:rPr>
          <w:rFonts w:ascii="Times New Roman" w:hAnsi="Times New Roman"/>
          <w:bCs/>
          <w:sz w:val="24"/>
          <w:szCs w:val="24"/>
        </w:rPr>
        <w:t>”,</w:t>
      </w:r>
    </w:p>
    <w:p w14:paraId="1DA92A23" w14:textId="77777777" w:rsidR="008A03AC" w:rsidRPr="00E45F8B" w:rsidRDefault="008A03AC" w:rsidP="008A03AC">
      <w:pPr>
        <w:pStyle w:val="ListParagraph"/>
        <w:numPr>
          <w:ilvl w:val="0"/>
          <w:numId w:val="5"/>
        </w:numPr>
        <w:spacing w:line="276" w:lineRule="auto"/>
        <w:jc w:val="both"/>
        <w:rPr>
          <w:rFonts w:ascii="Times New Roman" w:hAnsi="Times New Roman"/>
          <w:bCs/>
          <w:sz w:val="24"/>
          <w:szCs w:val="24"/>
        </w:rPr>
      </w:pPr>
      <w:r>
        <w:rPr>
          <w:rFonts w:ascii="Times New Roman" w:hAnsi="Times New Roman"/>
          <w:bCs/>
          <w:sz w:val="24"/>
          <w:szCs w:val="24"/>
        </w:rPr>
        <w:t>VAS “Starptautiskā l</w:t>
      </w:r>
      <w:r w:rsidRPr="00E45F8B">
        <w:rPr>
          <w:rFonts w:ascii="Times New Roman" w:hAnsi="Times New Roman"/>
          <w:bCs/>
          <w:sz w:val="24"/>
          <w:szCs w:val="24"/>
        </w:rPr>
        <w:t xml:space="preserve">idosta </w:t>
      </w:r>
      <w:r>
        <w:rPr>
          <w:rFonts w:ascii="Times New Roman" w:hAnsi="Times New Roman"/>
          <w:bCs/>
          <w:sz w:val="24"/>
          <w:szCs w:val="24"/>
        </w:rPr>
        <w:t>“</w:t>
      </w:r>
      <w:r w:rsidRPr="00E45F8B">
        <w:rPr>
          <w:rFonts w:ascii="Times New Roman" w:hAnsi="Times New Roman"/>
          <w:bCs/>
          <w:sz w:val="24"/>
          <w:szCs w:val="24"/>
        </w:rPr>
        <w:t>Rīga</w:t>
      </w:r>
      <w:r>
        <w:rPr>
          <w:rFonts w:ascii="Times New Roman" w:hAnsi="Times New Roman"/>
          <w:bCs/>
          <w:sz w:val="24"/>
          <w:szCs w:val="24"/>
        </w:rPr>
        <w:t>”,</w:t>
      </w:r>
    </w:p>
    <w:p w14:paraId="7DC2548E" w14:textId="77777777" w:rsidR="008A03AC" w:rsidRDefault="008A03AC" w:rsidP="008A03AC">
      <w:pPr>
        <w:pStyle w:val="ListParagraph"/>
        <w:numPr>
          <w:ilvl w:val="0"/>
          <w:numId w:val="5"/>
        </w:numPr>
        <w:spacing w:line="276" w:lineRule="auto"/>
        <w:jc w:val="both"/>
        <w:rPr>
          <w:rFonts w:ascii="Times New Roman" w:hAnsi="Times New Roman"/>
          <w:bCs/>
          <w:sz w:val="24"/>
          <w:szCs w:val="24"/>
        </w:rPr>
      </w:pPr>
      <w:r>
        <w:rPr>
          <w:rFonts w:ascii="Times New Roman" w:hAnsi="Times New Roman"/>
          <w:bCs/>
          <w:sz w:val="24"/>
          <w:szCs w:val="24"/>
        </w:rPr>
        <w:t>VAS “</w:t>
      </w:r>
      <w:r w:rsidRPr="00E45F8B">
        <w:rPr>
          <w:rFonts w:ascii="Times New Roman" w:hAnsi="Times New Roman"/>
          <w:bCs/>
          <w:sz w:val="24"/>
          <w:szCs w:val="24"/>
        </w:rPr>
        <w:t>Latvijas Loto</w:t>
      </w:r>
      <w:r>
        <w:rPr>
          <w:rFonts w:ascii="Times New Roman" w:hAnsi="Times New Roman"/>
          <w:bCs/>
          <w:sz w:val="24"/>
          <w:szCs w:val="24"/>
        </w:rPr>
        <w:t>”,</w:t>
      </w:r>
    </w:p>
    <w:p w14:paraId="2332D59B" w14:textId="77777777" w:rsidR="008A03AC" w:rsidRDefault="008A03AC" w:rsidP="008A03AC">
      <w:pPr>
        <w:pStyle w:val="ListParagraph"/>
        <w:numPr>
          <w:ilvl w:val="0"/>
          <w:numId w:val="5"/>
        </w:numPr>
        <w:spacing w:line="276" w:lineRule="auto"/>
        <w:jc w:val="both"/>
        <w:rPr>
          <w:rFonts w:ascii="Times New Roman" w:hAnsi="Times New Roman"/>
          <w:bCs/>
          <w:sz w:val="24"/>
          <w:szCs w:val="24"/>
        </w:rPr>
      </w:pPr>
      <w:r w:rsidRPr="00E45F8B">
        <w:rPr>
          <w:rFonts w:ascii="Times New Roman" w:hAnsi="Times New Roman"/>
          <w:bCs/>
          <w:sz w:val="24"/>
          <w:szCs w:val="24"/>
        </w:rPr>
        <w:t>AS “Augstsprieguma tīkls</w:t>
      </w:r>
      <w:r>
        <w:rPr>
          <w:rFonts w:ascii="Times New Roman" w:hAnsi="Times New Roman"/>
          <w:bCs/>
          <w:sz w:val="24"/>
          <w:szCs w:val="24"/>
        </w:rPr>
        <w:t>”,</w:t>
      </w:r>
    </w:p>
    <w:p w14:paraId="70396543" w14:textId="77777777" w:rsidR="008A03AC" w:rsidRDefault="008A03AC" w:rsidP="008A03AC">
      <w:pPr>
        <w:pStyle w:val="ListParagraph"/>
        <w:numPr>
          <w:ilvl w:val="0"/>
          <w:numId w:val="5"/>
        </w:numPr>
        <w:spacing w:line="276" w:lineRule="auto"/>
        <w:jc w:val="both"/>
        <w:rPr>
          <w:rFonts w:ascii="Times New Roman" w:hAnsi="Times New Roman"/>
          <w:bCs/>
          <w:sz w:val="24"/>
          <w:szCs w:val="24"/>
        </w:rPr>
      </w:pPr>
      <w:r>
        <w:rPr>
          <w:rFonts w:ascii="Times New Roman" w:hAnsi="Times New Roman"/>
          <w:bCs/>
          <w:sz w:val="24"/>
          <w:szCs w:val="24"/>
        </w:rPr>
        <w:t>VAS “Latvijas dzelzceļš”,</w:t>
      </w:r>
    </w:p>
    <w:p w14:paraId="64EE9FE4" w14:textId="77777777" w:rsidR="008A03AC" w:rsidRPr="00E45F8B" w:rsidRDefault="008A03AC" w:rsidP="008A03AC">
      <w:pPr>
        <w:pStyle w:val="ListParagraph"/>
        <w:numPr>
          <w:ilvl w:val="0"/>
          <w:numId w:val="5"/>
        </w:numPr>
        <w:spacing w:line="276" w:lineRule="auto"/>
        <w:jc w:val="both"/>
        <w:rPr>
          <w:rFonts w:ascii="Times New Roman" w:hAnsi="Times New Roman"/>
          <w:bCs/>
          <w:sz w:val="24"/>
          <w:szCs w:val="24"/>
        </w:rPr>
      </w:pPr>
      <w:r>
        <w:rPr>
          <w:rFonts w:ascii="Times New Roman" w:hAnsi="Times New Roman"/>
          <w:bCs/>
          <w:sz w:val="24"/>
          <w:szCs w:val="24"/>
        </w:rPr>
        <w:t>VAS “</w:t>
      </w:r>
      <w:r w:rsidRPr="00E45F8B">
        <w:rPr>
          <w:rFonts w:ascii="Times New Roman" w:hAnsi="Times New Roman"/>
          <w:bCs/>
          <w:sz w:val="24"/>
          <w:szCs w:val="24"/>
        </w:rPr>
        <w:t>Latvijas Pasts</w:t>
      </w:r>
      <w:r>
        <w:rPr>
          <w:rFonts w:ascii="Times New Roman" w:hAnsi="Times New Roman"/>
          <w:bCs/>
          <w:sz w:val="24"/>
          <w:szCs w:val="24"/>
        </w:rPr>
        <w:t>”,</w:t>
      </w:r>
    </w:p>
    <w:p w14:paraId="3178E50A" w14:textId="77777777" w:rsidR="008A03AC" w:rsidRDefault="008A03AC" w:rsidP="008A03AC">
      <w:pPr>
        <w:pStyle w:val="ListParagraph"/>
        <w:numPr>
          <w:ilvl w:val="0"/>
          <w:numId w:val="5"/>
        </w:numPr>
        <w:spacing w:line="276" w:lineRule="auto"/>
        <w:jc w:val="both"/>
        <w:rPr>
          <w:rFonts w:ascii="Times New Roman" w:hAnsi="Times New Roman"/>
          <w:bCs/>
          <w:sz w:val="24"/>
          <w:szCs w:val="24"/>
        </w:rPr>
      </w:pPr>
      <w:r>
        <w:rPr>
          <w:rFonts w:ascii="Times New Roman" w:hAnsi="Times New Roman"/>
          <w:bCs/>
          <w:sz w:val="24"/>
          <w:szCs w:val="24"/>
        </w:rPr>
        <w:t>AS “</w:t>
      </w:r>
      <w:r w:rsidRPr="00E45F8B">
        <w:rPr>
          <w:rFonts w:ascii="Times New Roman" w:hAnsi="Times New Roman"/>
          <w:bCs/>
          <w:sz w:val="24"/>
          <w:szCs w:val="24"/>
        </w:rPr>
        <w:t>Attīstības finanšu institūcija Altum</w:t>
      </w:r>
      <w:r>
        <w:rPr>
          <w:rFonts w:ascii="Times New Roman" w:hAnsi="Times New Roman"/>
          <w:bCs/>
          <w:sz w:val="24"/>
          <w:szCs w:val="24"/>
        </w:rPr>
        <w:t>”,</w:t>
      </w:r>
    </w:p>
    <w:p w14:paraId="05F78A1A" w14:textId="77777777" w:rsidR="008A03AC" w:rsidRDefault="008A03AC" w:rsidP="008A03AC">
      <w:pPr>
        <w:pStyle w:val="ListParagraph"/>
        <w:numPr>
          <w:ilvl w:val="0"/>
          <w:numId w:val="5"/>
        </w:numPr>
        <w:spacing w:line="276" w:lineRule="auto"/>
        <w:jc w:val="both"/>
        <w:rPr>
          <w:rFonts w:ascii="Times New Roman" w:hAnsi="Times New Roman"/>
          <w:bCs/>
          <w:sz w:val="24"/>
          <w:szCs w:val="24"/>
        </w:rPr>
      </w:pPr>
      <w:r w:rsidRPr="00E45F8B">
        <w:rPr>
          <w:rFonts w:ascii="Times New Roman" w:hAnsi="Times New Roman"/>
          <w:bCs/>
          <w:sz w:val="24"/>
          <w:szCs w:val="24"/>
        </w:rPr>
        <w:t xml:space="preserve">VAS </w:t>
      </w:r>
      <w:r>
        <w:rPr>
          <w:rFonts w:ascii="Times New Roman" w:hAnsi="Times New Roman"/>
          <w:bCs/>
          <w:sz w:val="24"/>
          <w:szCs w:val="24"/>
        </w:rPr>
        <w:t>“</w:t>
      </w:r>
      <w:r w:rsidRPr="00E45F8B">
        <w:rPr>
          <w:rFonts w:ascii="Times New Roman" w:hAnsi="Times New Roman"/>
          <w:bCs/>
          <w:sz w:val="24"/>
          <w:szCs w:val="24"/>
        </w:rPr>
        <w:t>Latvijas Valsts radio un televīzijas centrs</w:t>
      </w:r>
      <w:r>
        <w:rPr>
          <w:rFonts w:ascii="Times New Roman" w:hAnsi="Times New Roman"/>
          <w:bCs/>
          <w:sz w:val="24"/>
          <w:szCs w:val="24"/>
        </w:rPr>
        <w:t>”.</w:t>
      </w:r>
    </w:p>
    <w:p w14:paraId="37F30298" w14:textId="77777777" w:rsidR="00D57732" w:rsidRDefault="008A03AC" w:rsidP="001F73F0">
      <w:pPr>
        <w:spacing w:line="276" w:lineRule="auto"/>
        <w:ind w:firstLine="720"/>
        <w:jc w:val="both"/>
        <w:rPr>
          <w:rFonts w:ascii="Times New Roman" w:hAnsi="Times New Roman"/>
          <w:bCs/>
          <w:sz w:val="24"/>
          <w:szCs w:val="24"/>
        </w:rPr>
      </w:pPr>
      <w:r>
        <w:rPr>
          <w:rFonts w:ascii="Times New Roman" w:hAnsi="Times New Roman"/>
          <w:bCs/>
          <w:sz w:val="24"/>
          <w:szCs w:val="24"/>
        </w:rPr>
        <w:t xml:space="preserve">Pārējās </w:t>
      </w:r>
      <w:r w:rsidR="00802C9D">
        <w:rPr>
          <w:rFonts w:ascii="Times New Roman" w:hAnsi="Times New Roman"/>
          <w:bCs/>
          <w:sz w:val="24"/>
          <w:szCs w:val="24"/>
        </w:rPr>
        <w:t>56 valsts 100% īpašumā esošās kapitālsabiedrības tika klasificētas kā B grupas kapitālsabiedrības jeb nekomerciālas.</w:t>
      </w:r>
      <w:r w:rsidR="00F90CF9">
        <w:rPr>
          <w:rFonts w:ascii="Times New Roman" w:hAnsi="Times New Roman"/>
          <w:bCs/>
          <w:sz w:val="24"/>
          <w:szCs w:val="24"/>
        </w:rPr>
        <w:t xml:space="preserve"> </w:t>
      </w:r>
    </w:p>
    <w:p w14:paraId="0D2721EB" w14:textId="03BE6381" w:rsidR="00D57732" w:rsidRDefault="00D57732" w:rsidP="00D57732">
      <w:pPr>
        <w:spacing w:line="276" w:lineRule="auto"/>
        <w:ind w:firstLine="720"/>
        <w:jc w:val="both"/>
        <w:rPr>
          <w:rFonts w:ascii="Times New Roman" w:hAnsi="Times New Roman"/>
          <w:sz w:val="24"/>
          <w:szCs w:val="24"/>
        </w:rPr>
      </w:pPr>
      <w:r>
        <w:rPr>
          <w:rFonts w:ascii="Times New Roman" w:hAnsi="Times New Roman"/>
          <w:bCs/>
          <w:sz w:val="24"/>
          <w:szCs w:val="24"/>
        </w:rPr>
        <w:t>K</w:t>
      </w:r>
      <w:r w:rsidRPr="00FB5D77">
        <w:rPr>
          <w:rFonts w:ascii="Times New Roman" w:hAnsi="Times New Roman"/>
          <w:bCs/>
          <w:sz w:val="24"/>
          <w:szCs w:val="24"/>
        </w:rPr>
        <w:t>onsultant</w:t>
      </w:r>
      <w:r>
        <w:rPr>
          <w:rFonts w:ascii="Times New Roman" w:hAnsi="Times New Roman"/>
          <w:bCs/>
          <w:sz w:val="24"/>
          <w:szCs w:val="24"/>
        </w:rPr>
        <w:t xml:space="preserve">u ieteiktā </w:t>
      </w:r>
      <w:r w:rsidRPr="00670140">
        <w:rPr>
          <w:rFonts w:ascii="Times New Roman" w:hAnsi="Times New Roman"/>
          <w:sz w:val="24"/>
          <w:szCs w:val="24"/>
        </w:rPr>
        <w:t>klasifikācija nav stingri noteikta</w:t>
      </w:r>
      <w:r>
        <w:rPr>
          <w:rFonts w:ascii="Times New Roman" w:hAnsi="Times New Roman"/>
          <w:sz w:val="24"/>
          <w:szCs w:val="24"/>
        </w:rPr>
        <w:t>,</w:t>
      </w:r>
      <w:r w:rsidRPr="00670140">
        <w:rPr>
          <w:rFonts w:ascii="Times New Roman" w:hAnsi="Times New Roman"/>
          <w:sz w:val="24"/>
          <w:szCs w:val="24"/>
        </w:rPr>
        <w:t xml:space="preserve"> – mainoties tirgus situācijai vai uzņēmumiem attīstoties, tie var tikt pārvietoti starp grupām vai apakšgrupām</w:t>
      </w:r>
      <w:r>
        <w:rPr>
          <w:rFonts w:ascii="Times New Roman" w:hAnsi="Times New Roman"/>
          <w:bCs/>
          <w:sz w:val="24"/>
          <w:szCs w:val="24"/>
        </w:rPr>
        <w:t>, kā arī var rasties jaunas valsts kapitālsabiedrības. Piemēram, 2019.gada beigās (27.12.2019.) reģistrēta jauna valsts kapitālsabiedrība – akciju sabiedrība “Ventas osta”, kas potenciāli varētu tikt klasificēta kā komerciāla.</w:t>
      </w:r>
    </w:p>
    <w:p w14:paraId="33482A09" w14:textId="77777777" w:rsidR="00D85ACC" w:rsidRDefault="00D85ACC" w:rsidP="001F73F0">
      <w:pPr>
        <w:spacing w:line="276" w:lineRule="auto"/>
        <w:ind w:firstLine="720"/>
        <w:jc w:val="both"/>
        <w:rPr>
          <w:rFonts w:ascii="Times New Roman" w:hAnsi="Times New Roman"/>
          <w:bCs/>
          <w:sz w:val="24"/>
          <w:szCs w:val="24"/>
        </w:rPr>
      </w:pPr>
    </w:p>
    <w:p w14:paraId="72817D0C" w14:textId="1E45F7F0" w:rsidR="00D85ACC" w:rsidRPr="00D85ACC" w:rsidRDefault="00E42023" w:rsidP="00CC540D">
      <w:pPr>
        <w:pStyle w:val="Heading1"/>
      </w:pPr>
      <w:r>
        <w:t xml:space="preserve">III. </w:t>
      </w:r>
      <w:r w:rsidR="00D85ACC" w:rsidRPr="00D85ACC">
        <w:t>Par valsts kapitālsabiedrību pārvaldības funkciju pakāpenisku centralizāciju</w:t>
      </w:r>
    </w:p>
    <w:p w14:paraId="7D25A46B" w14:textId="77777777" w:rsidR="00D85ACC" w:rsidRDefault="00D85ACC" w:rsidP="001F73F0">
      <w:pPr>
        <w:spacing w:line="276" w:lineRule="auto"/>
        <w:ind w:firstLine="720"/>
        <w:jc w:val="both"/>
        <w:rPr>
          <w:rFonts w:ascii="Times New Roman" w:hAnsi="Times New Roman"/>
          <w:bCs/>
          <w:sz w:val="24"/>
          <w:szCs w:val="24"/>
        </w:rPr>
      </w:pPr>
    </w:p>
    <w:p w14:paraId="28219FC6" w14:textId="4FC2D710" w:rsidR="00D85ACC" w:rsidRDefault="00D85ACC" w:rsidP="001F73F0">
      <w:pPr>
        <w:spacing w:line="276" w:lineRule="auto"/>
        <w:ind w:firstLine="720"/>
        <w:jc w:val="both"/>
        <w:rPr>
          <w:rFonts w:ascii="Times New Roman" w:hAnsi="Times New Roman"/>
          <w:bCs/>
          <w:sz w:val="24"/>
          <w:szCs w:val="24"/>
        </w:rPr>
      </w:pPr>
      <w:r w:rsidRPr="00D85ACC">
        <w:rPr>
          <w:rFonts w:ascii="Times New Roman" w:hAnsi="Times New Roman"/>
          <w:bCs/>
          <w:sz w:val="24"/>
          <w:szCs w:val="24"/>
        </w:rPr>
        <w:t xml:space="preserve">Attiecībā uz  komerciālo kapitālsabiedrību centralizāciju būtisks sasniedzamais mērķis šādas centralizācijas rezultātā ir </w:t>
      </w:r>
      <w:r w:rsidR="00F25F9C">
        <w:rPr>
          <w:rFonts w:ascii="Times New Roman" w:hAnsi="Times New Roman"/>
          <w:bCs/>
          <w:sz w:val="24"/>
          <w:szCs w:val="24"/>
        </w:rPr>
        <w:t>stiprināta šo</w:t>
      </w:r>
      <w:r w:rsidR="00F25F9C" w:rsidRPr="00D85ACC">
        <w:rPr>
          <w:rFonts w:ascii="Times New Roman" w:hAnsi="Times New Roman"/>
          <w:bCs/>
          <w:sz w:val="24"/>
          <w:szCs w:val="24"/>
        </w:rPr>
        <w:t xml:space="preserve"> </w:t>
      </w:r>
      <w:r w:rsidRPr="00D85ACC">
        <w:rPr>
          <w:rFonts w:ascii="Times New Roman" w:hAnsi="Times New Roman"/>
          <w:bCs/>
          <w:sz w:val="24"/>
          <w:szCs w:val="24"/>
        </w:rPr>
        <w:t>kapitālsabiedrību pārvaldība</w:t>
      </w:r>
      <w:r w:rsidR="00F25F9C">
        <w:rPr>
          <w:rFonts w:ascii="Times New Roman" w:hAnsi="Times New Roman"/>
          <w:bCs/>
          <w:sz w:val="24"/>
          <w:szCs w:val="24"/>
        </w:rPr>
        <w:t xml:space="preserve">, lai tā būtu vēl </w:t>
      </w:r>
      <w:r w:rsidRPr="00D85ACC">
        <w:rPr>
          <w:rFonts w:ascii="Times New Roman" w:hAnsi="Times New Roman"/>
          <w:bCs/>
          <w:sz w:val="24"/>
          <w:szCs w:val="24"/>
        </w:rPr>
        <w:lastRenderedPageBreak/>
        <w:t>profesionāl</w:t>
      </w:r>
      <w:r w:rsidR="00F25F9C">
        <w:rPr>
          <w:rFonts w:ascii="Times New Roman" w:hAnsi="Times New Roman"/>
          <w:bCs/>
          <w:sz w:val="24"/>
          <w:szCs w:val="24"/>
        </w:rPr>
        <w:t>āka</w:t>
      </w:r>
      <w:r w:rsidRPr="00D85ACC">
        <w:rPr>
          <w:rFonts w:ascii="Times New Roman" w:hAnsi="Times New Roman"/>
          <w:bCs/>
          <w:sz w:val="24"/>
          <w:szCs w:val="24"/>
        </w:rPr>
        <w:t>, efektīv</w:t>
      </w:r>
      <w:r w:rsidR="00F25F9C">
        <w:rPr>
          <w:rFonts w:ascii="Times New Roman" w:hAnsi="Times New Roman"/>
          <w:bCs/>
          <w:sz w:val="24"/>
          <w:szCs w:val="24"/>
        </w:rPr>
        <w:t>āka</w:t>
      </w:r>
      <w:r w:rsidRPr="00D85ACC">
        <w:rPr>
          <w:rFonts w:ascii="Times New Roman" w:hAnsi="Times New Roman"/>
          <w:bCs/>
          <w:sz w:val="24"/>
          <w:szCs w:val="24"/>
        </w:rPr>
        <w:t xml:space="preserve"> un atbilstoš</w:t>
      </w:r>
      <w:r w:rsidR="00F25F9C">
        <w:rPr>
          <w:rFonts w:ascii="Times New Roman" w:hAnsi="Times New Roman"/>
          <w:bCs/>
          <w:sz w:val="24"/>
          <w:szCs w:val="24"/>
        </w:rPr>
        <w:t>āka</w:t>
      </w:r>
      <w:r w:rsidRPr="00D85ACC">
        <w:rPr>
          <w:rFonts w:ascii="Times New Roman" w:hAnsi="Times New Roman"/>
          <w:bCs/>
          <w:sz w:val="24"/>
          <w:szCs w:val="24"/>
        </w:rPr>
        <w:t xml:space="preserve"> tirgus ekonomikas principiem, kas nodrošina to, ka šo kapitālsabiedrību </w:t>
      </w:r>
      <w:r w:rsidR="00F25F9C">
        <w:rPr>
          <w:rFonts w:ascii="Times New Roman" w:hAnsi="Times New Roman"/>
          <w:bCs/>
          <w:sz w:val="24"/>
          <w:szCs w:val="24"/>
        </w:rPr>
        <w:t xml:space="preserve">valdes un padomes locekļu kandidāti tiek atlasīti </w:t>
      </w:r>
      <w:r w:rsidR="002F2CAD">
        <w:rPr>
          <w:rFonts w:ascii="Times New Roman" w:hAnsi="Times New Roman"/>
          <w:bCs/>
          <w:sz w:val="24"/>
          <w:szCs w:val="24"/>
        </w:rPr>
        <w:t>spēcīgā</w:t>
      </w:r>
      <w:r w:rsidR="00F25F9C">
        <w:rPr>
          <w:rFonts w:ascii="Times New Roman" w:hAnsi="Times New Roman"/>
          <w:bCs/>
          <w:sz w:val="24"/>
          <w:szCs w:val="24"/>
        </w:rPr>
        <w:t xml:space="preserve"> konkurencē un tikai pēc viņu pieredzes un profesionālajām kompetencēm, kapitālsabiedrību darba organizācija un sasniedzamo mērķu izvirzīšana vēl vairāk tuvinās labas korporatīvās pārvaldības praksei, līdz ar to šo kapitālsabiedrību </w:t>
      </w:r>
      <w:r w:rsidRPr="00D85ACC">
        <w:rPr>
          <w:rFonts w:ascii="Times New Roman" w:hAnsi="Times New Roman"/>
          <w:bCs/>
          <w:sz w:val="24"/>
          <w:szCs w:val="24"/>
        </w:rPr>
        <w:t>vērtība un valsts budžetā iemaksājamās dividendes no peļņas tiek mērķtiecīgi kāpinātas. Attiecībā uz valsts kapitālsabiedrībām, kuras nedarbojas vai tikai ierobežoti darbojas konkurences apstākļos vai pamatā pilda valsts pārvaldes uzdevumus, jānorāda, ka kapitāla daļu turētāja funkcijas centralizācija (lai gan tā ļautu nodalīt kapitāla daļu turētāja funkciju no politikas veidotāja funkcijas, tādējādi novēršot interešu konfliktu starp abām šīm funkcijām, kā arī uzlabotu to darbības efektivitāti, lai mazinātu valsts maksājumus kapitālsabiedrībai) var tikt vērtēta individuāli un būtu pakāpeniski tālākā nākotnē risināms jautājums, kuru būtu iespējams risināt pēc tam, kad ir īstenota šīs funkcijas centralizācija attiecībā uz komerciālo kapitālsabiedrību pārvaldību.</w:t>
      </w:r>
    </w:p>
    <w:p w14:paraId="07AA7D10" w14:textId="77777777" w:rsidR="00B42321" w:rsidRDefault="00B42321" w:rsidP="001F73F0">
      <w:pPr>
        <w:spacing w:line="276" w:lineRule="auto"/>
        <w:ind w:firstLine="720"/>
        <w:jc w:val="both"/>
        <w:rPr>
          <w:rFonts w:ascii="Times New Roman" w:hAnsi="Times New Roman"/>
          <w:bCs/>
          <w:sz w:val="24"/>
          <w:szCs w:val="24"/>
        </w:rPr>
      </w:pPr>
    </w:p>
    <w:p w14:paraId="19FFBAEF" w14:textId="77777777" w:rsidR="00E42023" w:rsidRPr="00E42023" w:rsidRDefault="00E42023" w:rsidP="00CC540D">
      <w:pPr>
        <w:pStyle w:val="Heading2"/>
        <w:rPr>
          <w:i w:val="0"/>
        </w:rPr>
      </w:pPr>
      <w:r w:rsidRPr="00E42023">
        <w:rPr>
          <w:i w:val="0"/>
        </w:rPr>
        <w:t>Pastāvošie valsts kapitāla daļu un kapitālsabiedrību pārvaldības modeļi un to izmantošana OECD dalībvalstīs</w:t>
      </w:r>
    </w:p>
    <w:p w14:paraId="2F790AF6" w14:textId="77777777"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 xml:space="preserve">OECD valsts kapitālsabiedrību </w:t>
      </w:r>
      <w:r w:rsidRPr="00477D91">
        <w:rPr>
          <w:rFonts w:ascii="Times New Roman" w:hAnsi="Times New Roman"/>
          <w:bCs/>
          <w:sz w:val="24"/>
          <w:szCs w:val="24"/>
        </w:rPr>
        <w:t xml:space="preserve">korporatīvās pārvaldības </w:t>
      </w:r>
      <w:r>
        <w:rPr>
          <w:rFonts w:ascii="Times New Roman" w:hAnsi="Times New Roman"/>
          <w:bCs/>
          <w:sz w:val="24"/>
          <w:szCs w:val="24"/>
        </w:rPr>
        <w:t xml:space="preserve">vadlīniju otrās sadaļas “Valsts kā īpašnieka loma” D. punktā minēts, ka kapitālsabiedrības īpašnieka tiesību īstenošanai jābūt skaidri nodefinētai valsts pārvaldes ietvaros. Kapitālsabiedrības īpašnieka tiesību īstenošanai būtu jābūt centralizētai vienā īpašnieka tiesību īstenošanas institūcijā, vai, ja tas nav iespējams, to īsteno koordinējoša institūcija. </w:t>
      </w:r>
      <w:r w:rsidRPr="008E558E">
        <w:rPr>
          <w:rFonts w:ascii="Times New Roman" w:hAnsi="Times New Roman"/>
          <w:noProof/>
          <w:sz w:val="24"/>
        </w:rPr>
        <w:t xml:space="preserve">Jānodrošina, lai </w:t>
      </w:r>
      <w:r>
        <w:rPr>
          <w:rFonts w:ascii="Times New Roman" w:hAnsi="Times New Roman"/>
          <w:noProof/>
          <w:sz w:val="24"/>
        </w:rPr>
        <w:t>institūcijai</w:t>
      </w:r>
      <w:r w:rsidRPr="008E558E">
        <w:rPr>
          <w:rFonts w:ascii="Times New Roman" w:hAnsi="Times New Roman"/>
          <w:noProof/>
          <w:sz w:val="24"/>
        </w:rPr>
        <w:t xml:space="preserve"> efektīvai pienākumu izpildei </w:t>
      </w:r>
      <w:r>
        <w:rPr>
          <w:rFonts w:ascii="Times New Roman" w:hAnsi="Times New Roman"/>
          <w:noProof/>
          <w:sz w:val="24"/>
        </w:rPr>
        <w:t xml:space="preserve">ir </w:t>
      </w:r>
      <w:r w:rsidRPr="008E558E">
        <w:rPr>
          <w:rFonts w:ascii="Times New Roman" w:hAnsi="Times New Roman"/>
          <w:noProof/>
          <w:sz w:val="24"/>
        </w:rPr>
        <w:t>nepieciešamās spējas un prasmes.</w:t>
      </w:r>
      <w:r>
        <w:rPr>
          <w:rFonts w:ascii="Times New Roman" w:hAnsi="Times New Roman"/>
          <w:noProof/>
          <w:sz w:val="24"/>
        </w:rPr>
        <w:t xml:space="preserve"> Savukārt E. punkts paredz, ka </w:t>
      </w:r>
      <w:r>
        <w:rPr>
          <w:rFonts w:ascii="Times New Roman" w:hAnsi="Times New Roman"/>
          <w:bCs/>
          <w:sz w:val="24"/>
          <w:szCs w:val="24"/>
        </w:rPr>
        <w:t>šādai īpašnieka tiesību īstenošanas institūcijai jāatskaitās par savu darbību atbilstošām publiskām institūcijām un jābūt nodefinētām tās skaidrām tiesībām un pienākumiem attiecībā pret atbilstošām publiskām institūcijām, ieskaitot Valsts kontroli.</w:t>
      </w:r>
    </w:p>
    <w:p w14:paraId="51A63ADD" w14:textId="77777777"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OECD vadlīniju D. punktā arī minēts, ka gadījumos, kad nav centralizēta kapitālsabiedrību pārvaldība, tad koordinējošajai institūcijai ir jābūt iespējām nodrošināt vienotu pārvaldības politikas īstenošanu visās ministrijās/ kapitāldaļu turētājos.</w:t>
      </w:r>
    </w:p>
    <w:p w14:paraId="712D034E" w14:textId="77777777"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Kā norādīts vadlīnijās, ieguvumi no centralizētas pārvaldības ir vairāki:</w:t>
      </w:r>
    </w:p>
    <w:p w14:paraId="66E4AB10" w14:textId="77777777" w:rsidR="00E42023" w:rsidRPr="00E370BA" w:rsidRDefault="00E42023" w:rsidP="00E42023">
      <w:pPr>
        <w:pStyle w:val="ListParagraph"/>
        <w:numPr>
          <w:ilvl w:val="0"/>
          <w:numId w:val="2"/>
        </w:numPr>
        <w:spacing w:line="276" w:lineRule="auto"/>
        <w:jc w:val="both"/>
        <w:rPr>
          <w:rFonts w:ascii="Times New Roman" w:hAnsi="Times New Roman"/>
          <w:bCs/>
          <w:sz w:val="24"/>
          <w:szCs w:val="24"/>
        </w:rPr>
      </w:pPr>
      <w:r>
        <w:rPr>
          <w:rFonts w:ascii="Times New Roman" w:hAnsi="Times New Roman"/>
          <w:bCs/>
          <w:sz w:val="24"/>
          <w:szCs w:val="24"/>
        </w:rPr>
        <w:t xml:space="preserve">tas palīdz </w:t>
      </w:r>
      <w:r w:rsidRPr="00E370BA">
        <w:rPr>
          <w:rFonts w:ascii="Times New Roman" w:hAnsi="Times New Roman"/>
          <w:bCs/>
          <w:sz w:val="24"/>
          <w:szCs w:val="24"/>
        </w:rPr>
        <w:t>izstrādāt vienotu pārvaldības politiku un to ieviest,</w:t>
      </w:r>
    </w:p>
    <w:p w14:paraId="6D837C05" w14:textId="77777777" w:rsidR="00E42023" w:rsidRPr="00E370BA" w:rsidRDefault="00E42023" w:rsidP="00E42023">
      <w:pPr>
        <w:pStyle w:val="ListParagraph"/>
        <w:numPr>
          <w:ilvl w:val="0"/>
          <w:numId w:val="2"/>
        </w:numPr>
        <w:spacing w:line="276" w:lineRule="auto"/>
        <w:jc w:val="both"/>
        <w:rPr>
          <w:rFonts w:ascii="Times New Roman" w:hAnsi="Times New Roman"/>
          <w:bCs/>
          <w:sz w:val="24"/>
          <w:szCs w:val="24"/>
        </w:rPr>
      </w:pPr>
      <w:r w:rsidRPr="00E370BA">
        <w:rPr>
          <w:rFonts w:ascii="Times New Roman" w:hAnsi="Times New Roman"/>
          <w:bCs/>
          <w:sz w:val="24"/>
          <w:szCs w:val="24"/>
        </w:rPr>
        <w:t xml:space="preserve">ekspertu koncentrēšana </w:t>
      </w:r>
      <w:r>
        <w:rPr>
          <w:rFonts w:ascii="Times New Roman" w:hAnsi="Times New Roman"/>
          <w:bCs/>
          <w:sz w:val="24"/>
          <w:szCs w:val="24"/>
        </w:rPr>
        <w:t xml:space="preserve">vienuviet </w:t>
      </w:r>
      <w:r w:rsidRPr="00E370BA">
        <w:rPr>
          <w:rFonts w:ascii="Times New Roman" w:hAnsi="Times New Roman"/>
          <w:bCs/>
          <w:sz w:val="24"/>
          <w:szCs w:val="24"/>
        </w:rPr>
        <w:t xml:space="preserve">(finanšu, </w:t>
      </w:r>
      <w:r>
        <w:rPr>
          <w:rFonts w:ascii="Times New Roman" w:hAnsi="Times New Roman"/>
          <w:bCs/>
          <w:sz w:val="24"/>
          <w:szCs w:val="24"/>
        </w:rPr>
        <w:t>personālvadības</w:t>
      </w:r>
      <w:r w:rsidRPr="00E370BA">
        <w:rPr>
          <w:rFonts w:ascii="Times New Roman" w:hAnsi="Times New Roman"/>
          <w:bCs/>
          <w:sz w:val="24"/>
          <w:szCs w:val="24"/>
        </w:rPr>
        <w:t xml:space="preserve"> u.c.),</w:t>
      </w:r>
    </w:p>
    <w:p w14:paraId="6839CBA4" w14:textId="77777777" w:rsidR="00E42023" w:rsidRPr="00E370BA" w:rsidRDefault="00E42023" w:rsidP="00E42023">
      <w:pPr>
        <w:pStyle w:val="ListParagraph"/>
        <w:numPr>
          <w:ilvl w:val="0"/>
          <w:numId w:val="2"/>
        </w:numPr>
        <w:spacing w:line="276" w:lineRule="auto"/>
        <w:jc w:val="both"/>
        <w:rPr>
          <w:rFonts w:ascii="Times New Roman" w:hAnsi="Times New Roman"/>
          <w:bCs/>
          <w:sz w:val="24"/>
          <w:szCs w:val="24"/>
        </w:rPr>
      </w:pPr>
      <w:r w:rsidRPr="00E370BA">
        <w:rPr>
          <w:rFonts w:ascii="Times New Roman" w:hAnsi="Times New Roman"/>
          <w:bCs/>
          <w:sz w:val="24"/>
          <w:szCs w:val="24"/>
        </w:rPr>
        <w:t>uzlabo informācijas apkopošanas kvalitāti,</w:t>
      </w:r>
    </w:p>
    <w:p w14:paraId="0C464E4A" w14:textId="77777777" w:rsidR="00E42023" w:rsidRDefault="00E42023" w:rsidP="00E42023">
      <w:pPr>
        <w:pStyle w:val="ListParagraph"/>
        <w:numPr>
          <w:ilvl w:val="0"/>
          <w:numId w:val="2"/>
        </w:numPr>
        <w:spacing w:line="276" w:lineRule="auto"/>
        <w:jc w:val="both"/>
        <w:rPr>
          <w:rFonts w:ascii="Times New Roman" w:hAnsi="Times New Roman"/>
          <w:bCs/>
          <w:sz w:val="24"/>
          <w:szCs w:val="24"/>
        </w:rPr>
      </w:pPr>
      <w:r w:rsidRPr="00E370BA">
        <w:rPr>
          <w:rFonts w:ascii="Times New Roman" w:hAnsi="Times New Roman"/>
          <w:bCs/>
          <w:sz w:val="24"/>
          <w:szCs w:val="24"/>
        </w:rPr>
        <w:t>pārvaldības koncentrēšana vienuviet palīdz to nodalīt no nozares jautājumiem un izvairīties no interešu konflikta</w:t>
      </w:r>
      <w:r>
        <w:rPr>
          <w:rFonts w:ascii="Times New Roman" w:hAnsi="Times New Roman"/>
          <w:bCs/>
          <w:sz w:val="24"/>
          <w:szCs w:val="24"/>
        </w:rPr>
        <w:t>.</w:t>
      </w:r>
    </w:p>
    <w:p w14:paraId="00361C18" w14:textId="77777777" w:rsidR="00E42023" w:rsidRDefault="00E42023" w:rsidP="00E42023">
      <w:pPr>
        <w:pStyle w:val="ListParagraph"/>
        <w:spacing w:line="276" w:lineRule="auto"/>
        <w:ind w:left="1440"/>
        <w:jc w:val="both"/>
        <w:rPr>
          <w:rFonts w:ascii="Times New Roman" w:hAnsi="Times New Roman"/>
          <w:bCs/>
          <w:sz w:val="24"/>
          <w:szCs w:val="24"/>
        </w:rPr>
      </w:pPr>
    </w:p>
    <w:p w14:paraId="36E06277" w14:textId="77777777"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OECD pētījumā</w:t>
      </w:r>
      <w:r>
        <w:rPr>
          <w:rStyle w:val="FootnoteReference"/>
          <w:rFonts w:ascii="Times New Roman" w:hAnsi="Times New Roman"/>
          <w:bCs/>
          <w:sz w:val="24"/>
          <w:szCs w:val="24"/>
        </w:rPr>
        <w:footnoteReference w:id="30"/>
      </w:r>
      <w:r>
        <w:rPr>
          <w:rFonts w:ascii="Times New Roman" w:hAnsi="Times New Roman"/>
          <w:bCs/>
          <w:sz w:val="24"/>
          <w:szCs w:val="24"/>
        </w:rPr>
        <w:t xml:space="preserve"> par valsts kapitālsabiedrību īpašumtiesībām un pārvaldību, apkopoja nacionālās prakses un izdalīja 5 tipus īpašumtiesību modeļiem, sākot ar decentralizētu līdz par centralizētam (skat.1.attēlu). Kā redzams, pašreiz Latvijā pastāvošais modelis ar koordinācijas institūciju ir vistuvākais decentralizētajam modelim, kas ietver būtisku nozaru ministriju </w:t>
      </w:r>
      <w:r>
        <w:rPr>
          <w:rFonts w:ascii="Times New Roman" w:hAnsi="Times New Roman"/>
          <w:bCs/>
          <w:sz w:val="24"/>
          <w:szCs w:val="24"/>
        </w:rPr>
        <w:lastRenderedPageBreak/>
        <w:t xml:space="preserve">autonomiju valsts kapitālsabiedrību pārvaldībā un koordinācijas institūcija darbojas kā padomdevējs un kapitālsabiedrību pārraudzītājs. </w:t>
      </w:r>
    </w:p>
    <w:p w14:paraId="592E4D57" w14:textId="77777777" w:rsidR="00E42023" w:rsidRDefault="00E42023" w:rsidP="00E42023">
      <w:pPr>
        <w:spacing w:line="276" w:lineRule="auto"/>
        <w:ind w:firstLine="720"/>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696"/>
        <w:gridCol w:w="2499"/>
        <w:gridCol w:w="4866"/>
      </w:tblGrid>
      <w:tr w:rsidR="00E42023" w14:paraId="5CD04F6E" w14:textId="77777777" w:rsidTr="00DF7ACC">
        <w:tc>
          <w:tcPr>
            <w:tcW w:w="1696" w:type="dxa"/>
          </w:tcPr>
          <w:p w14:paraId="6059F039"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rPr>
              <w:t xml:space="preserve">Centralizētas īpašumtiesības </w:t>
            </w:r>
          </w:p>
        </w:tc>
        <w:tc>
          <w:tcPr>
            <w:tcW w:w="2499" w:type="dxa"/>
          </w:tcPr>
          <w:p w14:paraId="7561B0F1"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rPr>
              <w:t>Centralizēts modelis</w:t>
            </w:r>
          </w:p>
        </w:tc>
        <w:tc>
          <w:tcPr>
            <w:tcW w:w="4866" w:type="dxa"/>
          </w:tcPr>
          <w:p w14:paraId="3FCDFF84" w14:textId="77777777" w:rsidR="00E42023" w:rsidRPr="00D20630" w:rsidRDefault="00E42023" w:rsidP="00DF7ACC">
            <w:pPr>
              <w:spacing w:line="276" w:lineRule="auto"/>
              <w:jc w:val="both"/>
              <w:rPr>
                <w:rFonts w:ascii="Times New Roman" w:hAnsi="Times New Roman"/>
                <w:bCs/>
              </w:rPr>
            </w:pPr>
            <w:r w:rsidRPr="00D20630">
              <w:rPr>
                <w:rFonts w:ascii="Times New Roman" w:hAnsi="Times New Roman"/>
                <w:bCs/>
              </w:rPr>
              <w:t>Viena valdības institūcija veic akcionāra lomu visos uzņēmumos un organizācijās, ko kontrolē valsts. Šī institūcija var būt vai nu specializēta īpašumtiesību aģentūra, vai arī izveidota valsts ministrija. Finanšu mērķus, tehniskos un darbības jautājumus, kā arī valsts kapitālsabiedrību darbības uzraudzību veic centrālā institūcija. Padomes locekļus ieceļ dažādos veidos, bet kopējo procesu nosaka centrālā institūcija.</w:t>
            </w:r>
          </w:p>
        </w:tc>
      </w:tr>
      <w:tr w:rsidR="00E42023" w14:paraId="66219BF9" w14:textId="77777777" w:rsidTr="00DF7ACC">
        <w:tc>
          <w:tcPr>
            <w:tcW w:w="1696" w:type="dxa"/>
          </w:tcPr>
          <w:p w14:paraId="3E841F0E"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noProof/>
              </w:rPr>
              <mc:AlternateContent>
                <mc:Choice Requires="wps">
                  <w:drawing>
                    <wp:anchor distT="0" distB="0" distL="114300" distR="114300" simplePos="0" relativeHeight="251659264" behindDoc="0" locked="0" layoutInCell="1" allowOverlap="1" wp14:anchorId="030721D7" wp14:editId="43A9E07D">
                      <wp:simplePos x="0" y="0"/>
                      <wp:positionH relativeFrom="column">
                        <wp:posOffset>289204</wp:posOffset>
                      </wp:positionH>
                      <wp:positionV relativeFrom="paragraph">
                        <wp:posOffset>-698652</wp:posOffset>
                      </wp:positionV>
                      <wp:extent cx="248717" cy="3473983"/>
                      <wp:effectExtent l="19050" t="19050" r="37465" b="12700"/>
                      <wp:wrapNone/>
                      <wp:docPr id="3" name="Up Arrow 3"/>
                      <wp:cNvGraphicFramePr/>
                      <a:graphic xmlns:a="http://schemas.openxmlformats.org/drawingml/2006/main">
                        <a:graphicData uri="http://schemas.microsoft.com/office/word/2010/wordprocessingShape">
                          <wps:wsp>
                            <wps:cNvSpPr/>
                            <wps:spPr>
                              <a:xfrm>
                                <a:off x="0" y="0"/>
                                <a:ext cx="248717" cy="347398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4DD4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22.75pt;margin-top:-55pt;width:19.6pt;height:27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" adj="773" fillcolor="#5b9bd5 [3204]" strokecolor="#1f4d78 [1604]" strokeweight="1pt"/>
                  </w:pict>
                </mc:Fallback>
              </mc:AlternateContent>
            </w:r>
          </w:p>
        </w:tc>
        <w:tc>
          <w:tcPr>
            <w:tcW w:w="2499" w:type="dxa"/>
          </w:tcPr>
          <w:p w14:paraId="6DA82BBB"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rPr>
              <w:t>Duālais modelis</w:t>
            </w:r>
          </w:p>
        </w:tc>
        <w:tc>
          <w:tcPr>
            <w:tcW w:w="4866" w:type="dxa"/>
          </w:tcPr>
          <w:p w14:paraId="67A2A85B" w14:textId="77777777" w:rsidR="00E42023" w:rsidRPr="00D20630" w:rsidRDefault="00E42023" w:rsidP="00DF7ACC">
            <w:pPr>
              <w:spacing w:line="276" w:lineRule="auto"/>
              <w:jc w:val="both"/>
              <w:rPr>
                <w:rFonts w:ascii="Times New Roman" w:hAnsi="Times New Roman"/>
                <w:bCs/>
              </w:rPr>
            </w:pPr>
            <w:r w:rsidRPr="00D20630">
              <w:rPr>
                <w:rFonts w:ascii="Times New Roman" w:hAnsi="Times New Roman"/>
                <w:bCs/>
              </w:rPr>
              <w:t>Divas valdības i</w:t>
            </w:r>
            <w:r>
              <w:rPr>
                <w:rFonts w:ascii="Times New Roman" w:hAnsi="Times New Roman"/>
                <w:bCs/>
              </w:rPr>
              <w:t>nstitūcijas</w:t>
            </w:r>
            <w:r w:rsidRPr="00D20630">
              <w:rPr>
                <w:rFonts w:ascii="Times New Roman" w:hAnsi="Times New Roman"/>
                <w:bCs/>
              </w:rPr>
              <w:t xml:space="preserve"> – viena </w:t>
            </w:r>
            <w:r>
              <w:rPr>
                <w:rFonts w:ascii="Times New Roman" w:hAnsi="Times New Roman"/>
                <w:bCs/>
              </w:rPr>
              <w:t xml:space="preserve">ir </w:t>
            </w:r>
            <w:r w:rsidRPr="00D20630">
              <w:rPr>
                <w:rFonts w:ascii="Times New Roman" w:hAnsi="Times New Roman"/>
                <w:bCs/>
              </w:rPr>
              <w:t>valsts aģentūra</w:t>
            </w:r>
            <w:r>
              <w:rPr>
                <w:rFonts w:ascii="Times New Roman" w:hAnsi="Times New Roman"/>
                <w:bCs/>
              </w:rPr>
              <w:t>, bet</w:t>
            </w:r>
            <w:r w:rsidRPr="00D20630">
              <w:rPr>
                <w:rFonts w:ascii="Times New Roman" w:hAnsi="Times New Roman"/>
                <w:bCs/>
              </w:rPr>
              <w:t xml:space="preserve"> </w:t>
            </w:r>
            <w:r>
              <w:rPr>
                <w:rFonts w:ascii="Times New Roman" w:hAnsi="Times New Roman"/>
                <w:bCs/>
              </w:rPr>
              <w:t>otra</w:t>
            </w:r>
            <w:r w:rsidRPr="00D20630">
              <w:rPr>
                <w:rFonts w:ascii="Times New Roman" w:hAnsi="Times New Roman"/>
                <w:bCs/>
              </w:rPr>
              <w:t xml:space="preserve"> Finanšu ministrija</w:t>
            </w:r>
            <w:r>
              <w:rPr>
                <w:rFonts w:ascii="Times New Roman" w:hAnsi="Times New Roman"/>
                <w:bCs/>
              </w:rPr>
              <w:t xml:space="preserve">, kas realizē </w:t>
            </w:r>
            <w:r w:rsidRPr="00D20630">
              <w:rPr>
                <w:rFonts w:ascii="Times New Roman" w:hAnsi="Times New Roman"/>
                <w:bCs/>
              </w:rPr>
              <w:t>īpašuma funkcijas. Parasti viena ministrija nosaka finanšu mērķus, bet otra – darbības stratēģiju.</w:t>
            </w:r>
          </w:p>
        </w:tc>
      </w:tr>
      <w:tr w:rsidR="00E42023" w14:paraId="176D7620" w14:textId="77777777" w:rsidTr="00DF7ACC">
        <w:tc>
          <w:tcPr>
            <w:tcW w:w="1696" w:type="dxa"/>
          </w:tcPr>
          <w:p w14:paraId="32699565" w14:textId="77777777" w:rsidR="00E42023" w:rsidRPr="00830F44" w:rsidRDefault="00E42023" w:rsidP="00DF7ACC">
            <w:pPr>
              <w:spacing w:line="276" w:lineRule="auto"/>
              <w:jc w:val="both"/>
              <w:rPr>
                <w:rFonts w:ascii="Times New Roman" w:hAnsi="Times New Roman"/>
                <w:bCs/>
              </w:rPr>
            </w:pPr>
          </w:p>
        </w:tc>
        <w:tc>
          <w:tcPr>
            <w:tcW w:w="2499" w:type="dxa"/>
          </w:tcPr>
          <w:p w14:paraId="179519C9"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rPr>
              <w:t xml:space="preserve">Paralēlais (Twin track) </w:t>
            </w:r>
          </w:p>
        </w:tc>
        <w:tc>
          <w:tcPr>
            <w:tcW w:w="4866" w:type="dxa"/>
          </w:tcPr>
          <w:p w14:paraId="4E0B028B" w14:textId="77777777" w:rsidR="00E42023" w:rsidRPr="00D20630" w:rsidRDefault="00E42023" w:rsidP="00DF7ACC">
            <w:pPr>
              <w:spacing w:line="276" w:lineRule="auto"/>
              <w:jc w:val="both"/>
              <w:rPr>
                <w:rFonts w:ascii="Times New Roman" w:hAnsi="Times New Roman"/>
                <w:bCs/>
              </w:rPr>
            </w:pPr>
            <w:r w:rsidRPr="00D20630">
              <w:rPr>
                <w:rFonts w:ascii="Times New Roman" w:hAnsi="Times New Roman"/>
                <w:bCs/>
              </w:rPr>
              <w:t xml:space="preserve">Funkcionāli līdzvērtīgs centralizētajam modelim, bet ar diviem atsevišķiem </w:t>
            </w:r>
            <w:r>
              <w:rPr>
                <w:rFonts w:ascii="Times New Roman" w:hAnsi="Times New Roman"/>
                <w:bCs/>
              </w:rPr>
              <w:t>valsts kapitālsabiedrību</w:t>
            </w:r>
            <w:r w:rsidRPr="00D20630">
              <w:rPr>
                <w:rFonts w:ascii="Times New Roman" w:hAnsi="Times New Roman"/>
                <w:bCs/>
              </w:rPr>
              <w:t xml:space="preserve"> portfeļiem, ko pārrauga divas dažādas vals</w:t>
            </w:r>
            <w:r>
              <w:rPr>
                <w:rFonts w:ascii="Times New Roman" w:hAnsi="Times New Roman"/>
                <w:bCs/>
              </w:rPr>
              <w:t>ts</w:t>
            </w:r>
            <w:r w:rsidRPr="00D20630">
              <w:rPr>
                <w:rFonts w:ascii="Times New Roman" w:hAnsi="Times New Roman"/>
                <w:bCs/>
              </w:rPr>
              <w:t xml:space="preserve"> iestādes. Šo modeli bieži dēvē par “duālo”, bet praksē tas būtiski atšķiras no </w:t>
            </w:r>
            <w:r>
              <w:rPr>
                <w:rFonts w:ascii="Times New Roman" w:hAnsi="Times New Roman"/>
                <w:bCs/>
              </w:rPr>
              <w:t>duālā</w:t>
            </w:r>
            <w:r w:rsidRPr="00D20630">
              <w:rPr>
                <w:rFonts w:ascii="Times New Roman" w:hAnsi="Times New Roman"/>
                <w:bCs/>
              </w:rPr>
              <w:t xml:space="preserve"> modeļa, jo tikai viena vals</w:t>
            </w:r>
            <w:r>
              <w:rPr>
                <w:rFonts w:ascii="Times New Roman" w:hAnsi="Times New Roman"/>
                <w:bCs/>
              </w:rPr>
              <w:t>ts</w:t>
            </w:r>
            <w:r w:rsidRPr="00D20630">
              <w:rPr>
                <w:rFonts w:ascii="Times New Roman" w:hAnsi="Times New Roman"/>
                <w:bCs/>
              </w:rPr>
              <w:t xml:space="preserve"> </w:t>
            </w:r>
            <w:r>
              <w:rPr>
                <w:rFonts w:ascii="Times New Roman" w:hAnsi="Times New Roman"/>
                <w:bCs/>
              </w:rPr>
              <w:t>institūcija</w:t>
            </w:r>
            <w:r w:rsidRPr="00D20630">
              <w:rPr>
                <w:rFonts w:ascii="Times New Roman" w:hAnsi="Times New Roman"/>
                <w:bCs/>
              </w:rPr>
              <w:t xml:space="preserve"> ir iesaistīta katras </w:t>
            </w:r>
            <w:r>
              <w:rPr>
                <w:rFonts w:ascii="Times New Roman" w:hAnsi="Times New Roman"/>
                <w:bCs/>
              </w:rPr>
              <w:t>kapitālsabiedrības pārvaldībā</w:t>
            </w:r>
            <w:r w:rsidRPr="00D20630">
              <w:rPr>
                <w:rFonts w:ascii="Times New Roman" w:hAnsi="Times New Roman"/>
                <w:bCs/>
              </w:rPr>
              <w:t>.</w:t>
            </w:r>
          </w:p>
        </w:tc>
      </w:tr>
      <w:tr w:rsidR="00E42023" w14:paraId="4EFBE2CE" w14:textId="77777777" w:rsidTr="00DF7ACC">
        <w:tc>
          <w:tcPr>
            <w:tcW w:w="1696" w:type="dxa"/>
          </w:tcPr>
          <w:p w14:paraId="5D59651E" w14:textId="77777777" w:rsidR="00E42023" w:rsidRPr="00830F44" w:rsidRDefault="00E42023" w:rsidP="00DF7ACC">
            <w:pPr>
              <w:spacing w:line="276" w:lineRule="auto"/>
              <w:jc w:val="both"/>
              <w:rPr>
                <w:rFonts w:ascii="Times New Roman" w:hAnsi="Times New Roman"/>
                <w:bCs/>
              </w:rPr>
            </w:pPr>
          </w:p>
        </w:tc>
        <w:tc>
          <w:tcPr>
            <w:tcW w:w="2499" w:type="dxa"/>
          </w:tcPr>
          <w:p w14:paraId="49891247"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rPr>
              <w:t>Koordinācijas aģentūra</w:t>
            </w:r>
          </w:p>
        </w:tc>
        <w:tc>
          <w:tcPr>
            <w:tcW w:w="4866" w:type="dxa"/>
          </w:tcPr>
          <w:p w14:paraId="2A8F1A97" w14:textId="77777777" w:rsidR="00E42023" w:rsidRPr="00D20630" w:rsidRDefault="00E42023" w:rsidP="00DF7ACC">
            <w:pPr>
              <w:spacing w:line="276" w:lineRule="auto"/>
              <w:jc w:val="both"/>
              <w:rPr>
                <w:rFonts w:ascii="Times New Roman" w:hAnsi="Times New Roman"/>
                <w:bCs/>
              </w:rPr>
            </w:pPr>
            <w:r w:rsidRPr="00D20630">
              <w:rPr>
                <w:rFonts w:ascii="Times New Roman" w:hAnsi="Times New Roman"/>
                <w:bCs/>
              </w:rPr>
              <w:t>Specializēt</w:t>
            </w:r>
            <w:r>
              <w:rPr>
                <w:rFonts w:ascii="Times New Roman" w:hAnsi="Times New Roman"/>
                <w:bCs/>
              </w:rPr>
              <w:t>a</w:t>
            </w:r>
            <w:r w:rsidRPr="00D20630">
              <w:rPr>
                <w:rFonts w:ascii="Times New Roman" w:hAnsi="Times New Roman"/>
                <w:bCs/>
              </w:rPr>
              <w:t xml:space="preserve"> valdības struktūrvienība darbojas kā padomdevēja citām ministrijām par tehniskiem un</w:t>
            </w:r>
            <w:r>
              <w:rPr>
                <w:rFonts w:ascii="Times New Roman" w:hAnsi="Times New Roman"/>
                <w:bCs/>
              </w:rPr>
              <w:t xml:space="preserve"> operatīviem</w:t>
            </w:r>
            <w:r w:rsidRPr="00D20630">
              <w:rPr>
                <w:rFonts w:ascii="Times New Roman" w:hAnsi="Times New Roman"/>
                <w:bCs/>
              </w:rPr>
              <w:t xml:space="preserve"> darbības jautājumiem, un t</w:t>
            </w:r>
            <w:r>
              <w:rPr>
                <w:rFonts w:ascii="Times New Roman" w:hAnsi="Times New Roman"/>
                <w:bCs/>
              </w:rPr>
              <w:t>ās</w:t>
            </w:r>
            <w:r w:rsidRPr="00D20630">
              <w:rPr>
                <w:rFonts w:ascii="Times New Roman" w:hAnsi="Times New Roman"/>
                <w:bCs/>
              </w:rPr>
              <w:t xml:space="preserve"> svarīgākais uzdevums ir uzraudzīt </w:t>
            </w:r>
            <w:r>
              <w:rPr>
                <w:rFonts w:ascii="Times New Roman" w:hAnsi="Times New Roman"/>
                <w:bCs/>
              </w:rPr>
              <w:t>valsts kapitālsabiedrību</w:t>
            </w:r>
            <w:r w:rsidRPr="00D20630">
              <w:rPr>
                <w:rFonts w:ascii="Times New Roman" w:hAnsi="Times New Roman"/>
                <w:bCs/>
              </w:rPr>
              <w:t xml:space="preserve"> darbību. Š</w:t>
            </w:r>
            <w:r>
              <w:rPr>
                <w:rFonts w:ascii="Times New Roman" w:hAnsi="Times New Roman"/>
                <w:bCs/>
              </w:rPr>
              <w:t>īs</w:t>
            </w:r>
            <w:r w:rsidRPr="00D20630">
              <w:rPr>
                <w:rFonts w:ascii="Times New Roman" w:hAnsi="Times New Roman"/>
                <w:bCs/>
              </w:rPr>
              <w:t xml:space="preserve"> centrāl</w:t>
            </w:r>
            <w:r>
              <w:rPr>
                <w:rFonts w:ascii="Times New Roman" w:hAnsi="Times New Roman"/>
                <w:bCs/>
              </w:rPr>
              <w:t>ās</w:t>
            </w:r>
            <w:r w:rsidRPr="00D20630">
              <w:rPr>
                <w:rFonts w:ascii="Times New Roman" w:hAnsi="Times New Roman"/>
                <w:bCs/>
              </w:rPr>
              <w:t xml:space="preserve"> </w:t>
            </w:r>
            <w:r>
              <w:rPr>
                <w:rFonts w:ascii="Times New Roman" w:hAnsi="Times New Roman"/>
                <w:bCs/>
              </w:rPr>
              <w:t>struktūrvienības</w:t>
            </w:r>
            <w:r w:rsidRPr="00D20630">
              <w:rPr>
                <w:rFonts w:ascii="Times New Roman" w:hAnsi="Times New Roman"/>
                <w:bCs/>
              </w:rPr>
              <w:t xml:space="preserve"> ierobežotākā loma kopā ar autonomiju, ko saglabā nozaru ministrijas, rada pārklāšanos ar decentralizēto modeli.</w:t>
            </w:r>
          </w:p>
        </w:tc>
      </w:tr>
      <w:tr w:rsidR="00E42023" w14:paraId="2C8D1D50" w14:textId="77777777" w:rsidTr="00DF7ACC">
        <w:tc>
          <w:tcPr>
            <w:tcW w:w="1696" w:type="dxa"/>
          </w:tcPr>
          <w:p w14:paraId="3038CB69"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rPr>
              <w:t>Decentralizētas īpašumtiesības</w:t>
            </w:r>
          </w:p>
        </w:tc>
        <w:tc>
          <w:tcPr>
            <w:tcW w:w="2499" w:type="dxa"/>
          </w:tcPr>
          <w:p w14:paraId="0DE03511" w14:textId="77777777" w:rsidR="00E42023" w:rsidRPr="00830F44" w:rsidRDefault="00E42023" w:rsidP="00DF7ACC">
            <w:pPr>
              <w:spacing w:line="276" w:lineRule="auto"/>
              <w:jc w:val="both"/>
              <w:rPr>
                <w:rFonts w:ascii="Times New Roman" w:hAnsi="Times New Roman"/>
                <w:bCs/>
              </w:rPr>
            </w:pPr>
            <w:r w:rsidRPr="00830F44">
              <w:rPr>
                <w:rFonts w:ascii="Times New Roman" w:hAnsi="Times New Roman"/>
                <w:bCs/>
              </w:rPr>
              <w:t>Decentralizēts</w:t>
            </w:r>
          </w:p>
        </w:tc>
        <w:tc>
          <w:tcPr>
            <w:tcW w:w="4866" w:type="dxa"/>
          </w:tcPr>
          <w:p w14:paraId="6D60904F" w14:textId="77777777" w:rsidR="00E42023" w:rsidRPr="00ED294E" w:rsidRDefault="00E42023" w:rsidP="00DF7ACC">
            <w:pPr>
              <w:spacing w:line="276" w:lineRule="auto"/>
              <w:jc w:val="both"/>
              <w:rPr>
                <w:rFonts w:ascii="Times New Roman" w:hAnsi="Times New Roman"/>
                <w:bCs/>
              </w:rPr>
            </w:pPr>
            <w:r w:rsidRPr="00D20630">
              <w:rPr>
                <w:rFonts w:ascii="Times New Roman" w:hAnsi="Times New Roman"/>
                <w:bCs/>
              </w:rPr>
              <w:t xml:space="preserve">Neviena atsevišķa iestāde vai valsts </w:t>
            </w:r>
            <w:r>
              <w:rPr>
                <w:rFonts w:ascii="Times New Roman" w:hAnsi="Times New Roman"/>
                <w:bCs/>
              </w:rPr>
              <w:t>organizācija</w:t>
            </w:r>
            <w:r w:rsidRPr="00D20630">
              <w:rPr>
                <w:rFonts w:ascii="Times New Roman" w:hAnsi="Times New Roman"/>
                <w:bCs/>
              </w:rPr>
              <w:t xml:space="preserve"> neveic </w:t>
            </w:r>
            <w:r w:rsidRPr="00CC1FDB">
              <w:rPr>
                <w:rFonts w:ascii="Times New Roman" w:hAnsi="Times New Roman"/>
              </w:rPr>
              <w:t>īpašumtiesību</w:t>
            </w:r>
            <w:r>
              <w:rPr>
                <w:rFonts w:ascii="Times New Roman" w:hAnsi="Times New Roman"/>
              </w:rPr>
              <w:t xml:space="preserve"> pārvaldības</w:t>
            </w:r>
            <w:r w:rsidRPr="00D20630">
              <w:rPr>
                <w:rFonts w:ascii="Times New Roman" w:hAnsi="Times New Roman"/>
                <w:bCs/>
              </w:rPr>
              <w:t xml:space="preserve"> funkcijas. Sabiedrība </w:t>
            </w:r>
            <w:r>
              <w:rPr>
                <w:rFonts w:ascii="Times New Roman" w:hAnsi="Times New Roman"/>
                <w:bCs/>
              </w:rPr>
              <w:t>uzskata, ka nozaru ministrijām</w:t>
            </w:r>
            <w:r w:rsidRPr="00D20630">
              <w:rPr>
                <w:rFonts w:ascii="Times New Roman" w:hAnsi="Times New Roman"/>
                <w:bCs/>
              </w:rPr>
              <w:t xml:space="preserve"> </w:t>
            </w:r>
            <w:r>
              <w:rPr>
                <w:rFonts w:ascii="Times New Roman" w:hAnsi="Times New Roman"/>
                <w:bCs/>
              </w:rPr>
              <w:t>jā</w:t>
            </w:r>
            <w:r w:rsidRPr="00D20630">
              <w:rPr>
                <w:rFonts w:ascii="Times New Roman" w:hAnsi="Times New Roman"/>
                <w:bCs/>
              </w:rPr>
              <w:t xml:space="preserve">vada </w:t>
            </w:r>
            <w:r>
              <w:rPr>
                <w:rFonts w:ascii="Times New Roman" w:hAnsi="Times New Roman"/>
                <w:bCs/>
              </w:rPr>
              <w:t>valsts kapitālsabiedrības</w:t>
            </w:r>
            <w:r w:rsidRPr="00ED294E">
              <w:rPr>
                <w:rFonts w:ascii="Times New Roman" w:hAnsi="Times New Roman"/>
                <w:bCs/>
              </w:rPr>
              <w:t>.</w:t>
            </w:r>
          </w:p>
        </w:tc>
      </w:tr>
    </w:tbl>
    <w:p w14:paraId="3CAA4E38" w14:textId="77777777" w:rsidR="00E42023" w:rsidRPr="00D83CA9" w:rsidRDefault="00E42023" w:rsidP="00E42023">
      <w:pPr>
        <w:pStyle w:val="Caption"/>
        <w:jc w:val="both"/>
        <w:rPr>
          <w:rStyle w:val="word"/>
          <w:color w:val="222222"/>
          <w:spacing w:val="3"/>
          <w:sz w:val="20"/>
          <w:szCs w:val="20"/>
        </w:rPr>
      </w:pPr>
      <w:r w:rsidRPr="00D83CA9">
        <w:t xml:space="preserve">Attēls </w:t>
      </w:r>
      <w:r w:rsidRPr="00D83CA9">
        <w:rPr>
          <w:noProof/>
        </w:rPr>
        <w:fldChar w:fldCharType="begin"/>
      </w:r>
      <w:r w:rsidRPr="00D83CA9">
        <w:rPr>
          <w:noProof/>
        </w:rPr>
        <w:instrText xml:space="preserve"> SEQ Attēls \* ARABIC </w:instrText>
      </w:r>
      <w:r w:rsidRPr="00D83CA9">
        <w:rPr>
          <w:noProof/>
        </w:rPr>
        <w:fldChar w:fldCharType="separate"/>
      </w:r>
      <w:r w:rsidR="0053685E">
        <w:rPr>
          <w:noProof/>
        </w:rPr>
        <w:t>3</w:t>
      </w:r>
      <w:r w:rsidRPr="00D83CA9">
        <w:rPr>
          <w:noProof/>
        </w:rPr>
        <w:fldChar w:fldCharType="end"/>
      </w:r>
      <w:r w:rsidRPr="00D83CA9">
        <w:t xml:space="preserve"> </w:t>
      </w:r>
      <w:r w:rsidRPr="00D83CA9">
        <w:rPr>
          <w:rStyle w:val="word"/>
          <w:rFonts w:ascii="Times New Roman" w:hAnsi="Times New Roman"/>
          <w:color w:val="222222"/>
          <w:spacing w:val="3"/>
          <w:sz w:val="20"/>
          <w:szCs w:val="20"/>
        </w:rPr>
        <w:t>Īpašumtiesību</w:t>
      </w:r>
      <w:r w:rsidRPr="00D83CA9">
        <w:rPr>
          <w:rStyle w:val="word"/>
        </w:rPr>
        <w:t> </w:t>
      </w:r>
      <w:r w:rsidRPr="00D83CA9">
        <w:rPr>
          <w:rStyle w:val="word"/>
          <w:rFonts w:ascii="Times New Roman" w:hAnsi="Times New Roman"/>
          <w:color w:val="222222"/>
          <w:spacing w:val="3"/>
          <w:sz w:val="20"/>
          <w:szCs w:val="20"/>
        </w:rPr>
        <w:t>modeļu</w:t>
      </w:r>
      <w:r w:rsidRPr="00D83CA9">
        <w:rPr>
          <w:rStyle w:val="word"/>
        </w:rPr>
        <w:t> </w:t>
      </w:r>
      <w:r w:rsidRPr="00D83CA9">
        <w:rPr>
          <w:rStyle w:val="word"/>
          <w:rFonts w:ascii="Times New Roman" w:hAnsi="Times New Roman"/>
          <w:color w:val="222222"/>
          <w:spacing w:val="3"/>
          <w:sz w:val="20"/>
          <w:szCs w:val="20"/>
        </w:rPr>
        <w:t>struktūru</w:t>
      </w:r>
      <w:r w:rsidRPr="00D83CA9">
        <w:rPr>
          <w:rStyle w:val="word"/>
        </w:rPr>
        <w:t> </w:t>
      </w:r>
      <w:r w:rsidRPr="00D83CA9">
        <w:rPr>
          <w:rStyle w:val="word"/>
          <w:rFonts w:ascii="Times New Roman" w:hAnsi="Times New Roman"/>
          <w:color w:val="222222"/>
          <w:spacing w:val="3"/>
          <w:sz w:val="20"/>
          <w:szCs w:val="20"/>
        </w:rPr>
        <w:t>veidi</w:t>
      </w:r>
      <w:r w:rsidRPr="00D83CA9">
        <w:rPr>
          <w:rStyle w:val="word"/>
          <w:vertAlign w:val="superscript"/>
        </w:rPr>
        <w:footnoteReference w:id="31"/>
      </w:r>
    </w:p>
    <w:p w14:paraId="6C87911C" w14:textId="77777777" w:rsidR="00E42023" w:rsidRPr="001734CF" w:rsidRDefault="00E42023" w:rsidP="00E42023">
      <w:pPr>
        <w:spacing w:line="276" w:lineRule="auto"/>
        <w:ind w:firstLine="720"/>
        <w:jc w:val="both"/>
        <w:rPr>
          <w:rFonts w:ascii="Times New Roman" w:hAnsi="Times New Roman"/>
          <w:bCs/>
          <w:sz w:val="24"/>
          <w:szCs w:val="24"/>
        </w:rPr>
      </w:pPr>
    </w:p>
    <w:p w14:paraId="27D6C60D" w14:textId="77777777"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Analizējot OECD pētījumā</w:t>
      </w:r>
      <w:r>
        <w:rPr>
          <w:rStyle w:val="FootnoteReference"/>
          <w:rFonts w:ascii="Times New Roman" w:hAnsi="Times New Roman"/>
          <w:bCs/>
          <w:sz w:val="24"/>
          <w:szCs w:val="24"/>
        </w:rPr>
        <w:footnoteReference w:id="32"/>
      </w:r>
      <w:r>
        <w:rPr>
          <w:rFonts w:ascii="Times New Roman" w:hAnsi="Times New Roman"/>
          <w:bCs/>
          <w:sz w:val="24"/>
          <w:szCs w:val="24"/>
        </w:rPr>
        <w:t xml:space="preserve"> minētos pārvaldības modeļus 31 valstī un salīdzinot tos ar Latvijas situāciju, var secināt, ka, ieviešot daļēji centralizētu pārvaldības modeli, t.i., sākotnēji centralizējot pārvaldību tikai komerciālajām valsts kapitālsabiedrībām, tiktu veicināta Latvijas tuvošanās OECD vadlīnijās minētajiem profesionālas un efektīvas pārvaldības principiem. Atbilstoši minētajam pētījumam 50% no aptaujātajām valstīm ir izvēlējušās īstenot centralizētu vai centralizētu ar izņēmumiem modeli, bet koordinācijas institūcijas modeli - tikai 14% (Indija, Izraēla, Kazahstāna, Latvija un Lietuva). Kā centralizēts ar izņēmumiem tiek minēts tāds modelis, kad lielākā daļa uzņēmumu ir viena kapitāla daļu turētājam un tikai neliela daļa ar </w:t>
      </w:r>
      <w:r w:rsidRPr="006D721F">
        <w:rPr>
          <w:rFonts w:ascii="Times New Roman" w:hAnsi="Times New Roman"/>
          <w:bCs/>
          <w:sz w:val="24"/>
          <w:szCs w:val="24"/>
        </w:rPr>
        <w:t>s</w:t>
      </w:r>
      <w:r w:rsidRPr="006D721F">
        <w:rPr>
          <w:rFonts w:ascii="Times New Roman" w:hAnsi="Times New Roman"/>
          <w:sz w:val="24"/>
          <w:szCs w:val="24"/>
        </w:rPr>
        <w:t>pecifisk</w:t>
      </w:r>
      <w:r>
        <w:rPr>
          <w:rFonts w:ascii="Times New Roman" w:hAnsi="Times New Roman"/>
          <w:sz w:val="24"/>
          <w:szCs w:val="24"/>
        </w:rPr>
        <w:t>iem</w:t>
      </w:r>
      <w:r w:rsidRPr="006D721F">
        <w:rPr>
          <w:rFonts w:ascii="Times New Roman" w:hAnsi="Times New Roman"/>
          <w:sz w:val="24"/>
          <w:szCs w:val="24"/>
        </w:rPr>
        <w:t xml:space="preserve"> valsts noteikt</w:t>
      </w:r>
      <w:r>
        <w:rPr>
          <w:rFonts w:ascii="Times New Roman" w:hAnsi="Times New Roman"/>
          <w:sz w:val="24"/>
          <w:szCs w:val="24"/>
        </w:rPr>
        <w:t>iem</w:t>
      </w:r>
      <w:r>
        <w:t xml:space="preserve"> </w:t>
      </w:r>
      <w:r w:rsidRPr="000C0F52">
        <w:rPr>
          <w:rFonts w:ascii="Times New Roman" w:hAnsi="Times New Roman"/>
          <w:bCs/>
          <w:sz w:val="24"/>
          <w:szCs w:val="24"/>
        </w:rPr>
        <w:t>nefinanšu mērķ</w:t>
      </w:r>
      <w:r>
        <w:rPr>
          <w:rFonts w:ascii="Times New Roman" w:hAnsi="Times New Roman"/>
          <w:bCs/>
          <w:sz w:val="24"/>
          <w:szCs w:val="24"/>
        </w:rPr>
        <w:t>iem kapitālsabiedrības</w:t>
      </w:r>
      <w:r w:rsidRPr="000C0F52">
        <w:rPr>
          <w:rFonts w:ascii="Times New Roman" w:hAnsi="Times New Roman"/>
          <w:bCs/>
          <w:sz w:val="24"/>
          <w:szCs w:val="24"/>
        </w:rPr>
        <w:t xml:space="preserve"> </w:t>
      </w:r>
      <w:r>
        <w:rPr>
          <w:rFonts w:ascii="Times New Roman" w:hAnsi="Times New Roman"/>
          <w:bCs/>
          <w:sz w:val="24"/>
          <w:szCs w:val="24"/>
        </w:rPr>
        <w:t>ir citu ministriju turējumā.</w:t>
      </w:r>
    </w:p>
    <w:p w14:paraId="7578A355" w14:textId="77777777"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 xml:space="preserve">2. attēlā parādīta Latvijas valsts kapitālsabiedrību pārvaldības modeļu attīstība un iezīmēta iespēja virzīties uz pilnīgu valsts kapitālsabiedrību centralizētu pārvaldību nākotnē (ar </w:t>
      </w:r>
      <w:r>
        <w:rPr>
          <w:rFonts w:ascii="Times New Roman" w:hAnsi="Times New Roman"/>
          <w:bCs/>
          <w:sz w:val="24"/>
          <w:szCs w:val="24"/>
        </w:rPr>
        <w:lastRenderedPageBreak/>
        <w:t>pieļaujamiem izņēmumiem), kāda tā tiek īstenota tādās valstīs kā, piemēram, Zviedrijā, Somijā, Norvēģijā, Dānijā, Polijā, Spānijā, Francijā un citur, kur tikai neliela daļa kapitālsabiedrību kapitāla daļu turēšana tiek realizēta ārpus centralizētās institūcijas .</w:t>
      </w:r>
    </w:p>
    <w:p w14:paraId="301EE014" w14:textId="37EFE5C1" w:rsidR="00E42023" w:rsidRDefault="00CA159C" w:rsidP="00E42023">
      <w:pPr>
        <w:pStyle w:val="Caption"/>
        <w:keepNext/>
        <w:jc w:val="both"/>
      </w:pPr>
      <w:r>
        <w:rPr>
          <w:noProof/>
        </w:rPr>
        <w:drawing>
          <wp:inline distT="0" distB="0" distL="0" distR="0" wp14:anchorId="62025103" wp14:editId="23EDF841">
            <wp:extent cx="5760085" cy="4124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4124325"/>
                    </a:xfrm>
                    <a:prstGeom prst="rect">
                      <a:avLst/>
                    </a:prstGeom>
                  </pic:spPr>
                </pic:pic>
              </a:graphicData>
            </a:graphic>
          </wp:inline>
        </w:drawing>
      </w:r>
    </w:p>
    <w:p w14:paraId="2B871DD5" w14:textId="77777777" w:rsidR="00E42023" w:rsidRPr="00080334" w:rsidRDefault="00E42023" w:rsidP="00E42023">
      <w:pPr>
        <w:pStyle w:val="Caption"/>
        <w:jc w:val="both"/>
      </w:pPr>
      <w:r>
        <w:t xml:space="preserve">Attēls </w:t>
      </w:r>
      <w:r>
        <w:rPr>
          <w:noProof/>
        </w:rPr>
        <w:fldChar w:fldCharType="begin"/>
      </w:r>
      <w:r>
        <w:rPr>
          <w:noProof/>
        </w:rPr>
        <w:instrText xml:space="preserve"> SEQ Attēls \* ARABIC </w:instrText>
      </w:r>
      <w:r>
        <w:rPr>
          <w:noProof/>
        </w:rPr>
        <w:fldChar w:fldCharType="separate"/>
      </w:r>
      <w:r w:rsidR="0053685E">
        <w:rPr>
          <w:noProof/>
        </w:rPr>
        <w:t>4</w:t>
      </w:r>
      <w:r>
        <w:rPr>
          <w:noProof/>
        </w:rPr>
        <w:fldChar w:fldCharType="end"/>
      </w:r>
      <w:r>
        <w:t xml:space="preserve"> Pārvaldības modeļu attīstība Latvijā</w:t>
      </w:r>
    </w:p>
    <w:p w14:paraId="7990418D" w14:textId="77777777" w:rsidR="00E42023" w:rsidRDefault="00E42023" w:rsidP="00E42023">
      <w:pPr>
        <w:spacing w:line="276" w:lineRule="auto"/>
        <w:ind w:firstLine="720"/>
        <w:jc w:val="both"/>
        <w:rPr>
          <w:rFonts w:ascii="Times New Roman" w:hAnsi="Times New Roman"/>
          <w:bCs/>
          <w:sz w:val="24"/>
          <w:szCs w:val="24"/>
        </w:rPr>
      </w:pPr>
      <w:r w:rsidRPr="00946214">
        <w:rPr>
          <w:rFonts w:ascii="Times New Roman" w:hAnsi="Times New Roman"/>
          <w:bCs/>
          <w:sz w:val="24"/>
          <w:szCs w:val="24"/>
        </w:rPr>
        <w:t xml:space="preserve">OECD pētījumā minēts, ka centralizācijas gadījumā </w:t>
      </w:r>
      <w:r w:rsidRPr="00946214">
        <w:rPr>
          <w:rStyle w:val="word"/>
          <w:rFonts w:ascii="Times New Roman" w:hAnsi="Times New Roman"/>
          <w:color w:val="222222"/>
          <w:spacing w:val="3"/>
          <w:sz w:val="24"/>
          <w:szCs w:val="24"/>
        </w:rPr>
        <w:t>viena</w:t>
      </w:r>
      <w:r w:rsidRPr="00946214">
        <w:rPr>
          <w:rFonts w:ascii="Times New Roman" w:hAnsi="Times New Roman"/>
          <w:bCs/>
          <w:sz w:val="24"/>
          <w:szCs w:val="24"/>
        </w:rPr>
        <w:t xml:space="preserve"> </w:t>
      </w:r>
      <w:r w:rsidRPr="00946214">
        <w:rPr>
          <w:rStyle w:val="word"/>
          <w:rFonts w:ascii="Times New Roman" w:hAnsi="Times New Roman"/>
          <w:color w:val="222222"/>
          <w:spacing w:val="3"/>
          <w:sz w:val="24"/>
          <w:szCs w:val="24"/>
        </w:rPr>
        <w:t>centrāla institūcija veic akcionāra lomu visos valsts kontrolētajos uzņēmumos</w:t>
      </w:r>
      <w:r w:rsidRPr="001469FC">
        <w:rPr>
          <w:rStyle w:val="word"/>
          <w:rFonts w:ascii="Times New Roman" w:hAnsi="Times New Roman"/>
          <w:color w:val="222222"/>
          <w:spacing w:val="3"/>
          <w:sz w:val="24"/>
          <w:szCs w:val="24"/>
        </w:rPr>
        <w:t xml:space="preserve">, kas nosaka finanšu mērķu, </w:t>
      </w:r>
      <w:r w:rsidRPr="00244F80">
        <w:rPr>
          <w:rStyle w:val="word"/>
          <w:rFonts w:ascii="Times New Roman" w:hAnsi="Times New Roman"/>
          <w:color w:val="222222"/>
          <w:spacing w:val="3"/>
          <w:sz w:val="24"/>
          <w:szCs w:val="24"/>
        </w:rPr>
        <w:t xml:space="preserve">valsts kapitālsabiedrību uzraudzību. Centralizētas pārvaldības modelī </w:t>
      </w:r>
      <w:r w:rsidRPr="00244F80">
        <w:rPr>
          <w:rFonts w:ascii="Times New Roman" w:hAnsi="Times New Roman"/>
          <w:bCs/>
          <w:sz w:val="24"/>
          <w:szCs w:val="24"/>
        </w:rPr>
        <w:t>pārvaldības īstenošanu nodrošina šādas institūcijas:</w:t>
      </w:r>
    </w:p>
    <w:p w14:paraId="2E2FC1E0" w14:textId="77777777" w:rsidR="00E42023" w:rsidRDefault="00E42023" w:rsidP="00E42023">
      <w:pPr>
        <w:pStyle w:val="ListParagraph"/>
        <w:numPr>
          <w:ilvl w:val="0"/>
          <w:numId w:val="3"/>
        </w:numPr>
        <w:spacing w:line="276" w:lineRule="auto"/>
        <w:jc w:val="both"/>
        <w:rPr>
          <w:rFonts w:ascii="Times New Roman" w:hAnsi="Times New Roman"/>
          <w:bCs/>
          <w:sz w:val="24"/>
          <w:szCs w:val="24"/>
        </w:rPr>
      </w:pPr>
      <w:r w:rsidRPr="00330846">
        <w:rPr>
          <w:rFonts w:ascii="Times New Roman" w:hAnsi="Times New Roman"/>
          <w:bCs/>
          <w:sz w:val="24"/>
          <w:szCs w:val="24"/>
        </w:rPr>
        <w:t>īpašumtiesību aģentūra (valsts iestāde)</w:t>
      </w:r>
      <w:r>
        <w:rPr>
          <w:rFonts w:ascii="Times New Roman" w:hAnsi="Times New Roman"/>
          <w:bCs/>
          <w:sz w:val="24"/>
          <w:szCs w:val="24"/>
        </w:rPr>
        <w:t xml:space="preserve"> (50%)</w:t>
      </w:r>
      <w:r w:rsidRPr="00330846">
        <w:rPr>
          <w:rFonts w:ascii="Times New Roman" w:hAnsi="Times New Roman"/>
          <w:bCs/>
          <w:sz w:val="24"/>
          <w:szCs w:val="24"/>
        </w:rPr>
        <w:t>,</w:t>
      </w:r>
    </w:p>
    <w:p w14:paraId="792D6764" w14:textId="77777777" w:rsidR="00E42023" w:rsidRPr="00330846" w:rsidRDefault="00E42023" w:rsidP="00E42023">
      <w:pPr>
        <w:pStyle w:val="ListParagraph"/>
        <w:numPr>
          <w:ilvl w:val="0"/>
          <w:numId w:val="3"/>
        </w:numPr>
        <w:spacing w:line="276" w:lineRule="auto"/>
        <w:jc w:val="both"/>
        <w:rPr>
          <w:rFonts w:ascii="Times New Roman" w:hAnsi="Times New Roman"/>
          <w:bCs/>
          <w:sz w:val="24"/>
          <w:szCs w:val="24"/>
        </w:rPr>
      </w:pPr>
      <w:r>
        <w:rPr>
          <w:rFonts w:ascii="Times New Roman" w:hAnsi="Times New Roman"/>
          <w:bCs/>
          <w:sz w:val="24"/>
          <w:szCs w:val="24"/>
        </w:rPr>
        <w:t>daļēji autonoma vienība (22%)</w:t>
      </w:r>
      <w:r w:rsidRPr="00330846">
        <w:rPr>
          <w:rFonts w:ascii="Times New Roman" w:hAnsi="Times New Roman"/>
          <w:bCs/>
          <w:sz w:val="24"/>
          <w:szCs w:val="24"/>
        </w:rPr>
        <w:t>,</w:t>
      </w:r>
    </w:p>
    <w:p w14:paraId="5DE4704C" w14:textId="77777777" w:rsidR="00E42023" w:rsidRPr="00330846" w:rsidRDefault="00E42023" w:rsidP="00E42023">
      <w:pPr>
        <w:pStyle w:val="ListParagraph"/>
        <w:numPr>
          <w:ilvl w:val="0"/>
          <w:numId w:val="3"/>
        </w:numPr>
        <w:spacing w:line="276" w:lineRule="auto"/>
        <w:jc w:val="both"/>
        <w:rPr>
          <w:rFonts w:ascii="Times New Roman" w:hAnsi="Times New Roman"/>
          <w:bCs/>
          <w:sz w:val="24"/>
          <w:szCs w:val="24"/>
        </w:rPr>
      </w:pPr>
      <w:r w:rsidRPr="00330846">
        <w:rPr>
          <w:rFonts w:ascii="Times New Roman" w:hAnsi="Times New Roman"/>
          <w:bCs/>
          <w:sz w:val="24"/>
          <w:szCs w:val="24"/>
        </w:rPr>
        <w:t>holdinga kompānija</w:t>
      </w:r>
      <w:r>
        <w:rPr>
          <w:rFonts w:ascii="Times New Roman" w:hAnsi="Times New Roman"/>
          <w:bCs/>
          <w:sz w:val="24"/>
          <w:szCs w:val="24"/>
        </w:rPr>
        <w:t xml:space="preserve"> (14%)</w:t>
      </w:r>
      <w:r w:rsidRPr="00330846">
        <w:rPr>
          <w:rFonts w:ascii="Times New Roman" w:hAnsi="Times New Roman"/>
          <w:bCs/>
          <w:sz w:val="24"/>
          <w:szCs w:val="24"/>
        </w:rPr>
        <w:t>,</w:t>
      </w:r>
    </w:p>
    <w:p w14:paraId="1FB4EEF3" w14:textId="77777777" w:rsidR="00E42023" w:rsidRDefault="00E42023" w:rsidP="00E42023">
      <w:pPr>
        <w:pStyle w:val="ListParagraph"/>
        <w:numPr>
          <w:ilvl w:val="0"/>
          <w:numId w:val="3"/>
        </w:numPr>
        <w:spacing w:line="276" w:lineRule="auto"/>
        <w:jc w:val="both"/>
        <w:rPr>
          <w:rFonts w:ascii="Times New Roman" w:hAnsi="Times New Roman"/>
          <w:bCs/>
          <w:sz w:val="24"/>
          <w:szCs w:val="24"/>
        </w:rPr>
      </w:pPr>
      <w:r w:rsidRPr="00330846">
        <w:rPr>
          <w:rFonts w:ascii="Times New Roman" w:hAnsi="Times New Roman"/>
          <w:bCs/>
          <w:sz w:val="24"/>
          <w:szCs w:val="24"/>
        </w:rPr>
        <w:t>pārraudzības</w:t>
      </w:r>
      <w:r>
        <w:rPr>
          <w:rFonts w:ascii="Times New Roman" w:hAnsi="Times New Roman"/>
          <w:bCs/>
          <w:sz w:val="24"/>
          <w:szCs w:val="24"/>
        </w:rPr>
        <w:t xml:space="preserve"> komanda</w:t>
      </w:r>
      <w:r w:rsidRPr="00330846">
        <w:rPr>
          <w:rFonts w:ascii="Times New Roman" w:hAnsi="Times New Roman"/>
          <w:bCs/>
          <w:sz w:val="24"/>
          <w:szCs w:val="24"/>
        </w:rPr>
        <w:t xml:space="preserve"> ministrijā/ aģentūr</w:t>
      </w:r>
      <w:r>
        <w:rPr>
          <w:rFonts w:ascii="Times New Roman" w:hAnsi="Times New Roman"/>
          <w:bCs/>
          <w:sz w:val="24"/>
          <w:szCs w:val="24"/>
        </w:rPr>
        <w:t>ā (14%).</w:t>
      </w:r>
    </w:p>
    <w:p w14:paraId="7B3FA3DC" w14:textId="77777777" w:rsidR="00E42023" w:rsidRDefault="00E42023" w:rsidP="00E42023">
      <w:pPr>
        <w:pStyle w:val="ListParagraph"/>
        <w:spacing w:line="276" w:lineRule="auto"/>
        <w:ind w:left="1440"/>
        <w:jc w:val="both"/>
        <w:rPr>
          <w:rFonts w:ascii="Times New Roman" w:hAnsi="Times New Roman"/>
          <w:bCs/>
          <w:sz w:val="24"/>
          <w:szCs w:val="24"/>
        </w:rPr>
      </w:pPr>
    </w:p>
    <w:p w14:paraId="537E28FB" w14:textId="77777777"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 xml:space="preserve">Populārākā izvēle aptaujātajās valstīs ir bijusi izvēlēties īpašumtiesību aģentūru (50% gadījumos no aptaujātajiem), tomēr jāmin, ka detalizēts apraksts par dažādu modeļu atšķirībām šajā pētījumā nebija pieejams. </w:t>
      </w:r>
    </w:p>
    <w:p w14:paraId="29F6FAFA" w14:textId="292C12FB" w:rsidR="00E42023" w:rsidRDefault="00E42023" w:rsidP="00E42023">
      <w:pPr>
        <w:spacing w:line="276" w:lineRule="auto"/>
        <w:ind w:firstLine="720"/>
        <w:jc w:val="both"/>
        <w:rPr>
          <w:rFonts w:ascii="Times New Roman" w:hAnsi="Times New Roman"/>
          <w:bCs/>
          <w:sz w:val="24"/>
          <w:szCs w:val="24"/>
        </w:rPr>
      </w:pPr>
      <w:r>
        <w:rPr>
          <w:rFonts w:ascii="Times New Roman" w:hAnsi="Times New Roman"/>
          <w:bCs/>
          <w:sz w:val="24"/>
          <w:szCs w:val="24"/>
        </w:rPr>
        <w:t>PKC pieredzes apmaiņas vizītes Skandināvijā, kas tika veiktas Ziemeļvalstu un Baltijas valstu mobilitātes programmas ietvaros 2017. gada rudenī un 2018. gada sākumā, kā arī 2018. gadā īstenotais Eiropas Komisijas Strukturālā atbalsta dienesta vadītais projekts ļāva secināt, ka v</w:t>
      </w:r>
      <w:r w:rsidRPr="002F3AD0">
        <w:rPr>
          <w:rFonts w:ascii="Times New Roman" w:hAnsi="Times New Roman"/>
          <w:bCs/>
          <w:sz w:val="24"/>
          <w:szCs w:val="24"/>
        </w:rPr>
        <w:t>alsts pārvaldības politika būtu jāattīsta, optimizējot pārvaldības portfeli un atkārtoti izvērtējot to, vai</w:t>
      </w:r>
      <w:r>
        <w:rPr>
          <w:rFonts w:ascii="Times New Roman" w:hAnsi="Times New Roman"/>
          <w:bCs/>
          <w:sz w:val="24"/>
          <w:szCs w:val="24"/>
        </w:rPr>
        <w:t xml:space="preserve"> </w:t>
      </w:r>
      <w:r w:rsidRPr="002F3AD0">
        <w:rPr>
          <w:rFonts w:ascii="Times New Roman" w:hAnsi="Times New Roman"/>
          <w:bCs/>
          <w:sz w:val="24"/>
          <w:szCs w:val="24"/>
        </w:rPr>
        <w:t>kapitāldaļu īpašumtiesību izmantošana ir visatbilstošākā reakcija uz iza</w:t>
      </w:r>
      <w:r>
        <w:rPr>
          <w:rFonts w:ascii="Times New Roman" w:hAnsi="Times New Roman"/>
          <w:bCs/>
          <w:sz w:val="24"/>
          <w:szCs w:val="24"/>
        </w:rPr>
        <w:t>i</w:t>
      </w:r>
      <w:r w:rsidRPr="002F3AD0">
        <w:rPr>
          <w:rFonts w:ascii="Times New Roman" w:hAnsi="Times New Roman"/>
          <w:bCs/>
          <w:sz w:val="24"/>
          <w:szCs w:val="24"/>
        </w:rPr>
        <w:t>cinājumiem, ar kuriem saskaras</w:t>
      </w:r>
      <w:r>
        <w:rPr>
          <w:rFonts w:ascii="Times New Roman" w:hAnsi="Times New Roman"/>
          <w:bCs/>
          <w:sz w:val="24"/>
          <w:szCs w:val="24"/>
        </w:rPr>
        <w:t xml:space="preserve"> valsts, kā arī to, ka nepieciešama </w:t>
      </w:r>
      <w:r w:rsidRPr="002F3AD0">
        <w:rPr>
          <w:rFonts w:ascii="Times New Roman" w:hAnsi="Times New Roman"/>
          <w:bCs/>
          <w:sz w:val="24"/>
          <w:szCs w:val="24"/>
        </w:rPr>
        <w:t xml:space="preserve">Latvijas valsts līdzdalības </w:t>
      </w:r>
      <w:r w:rsidRPr="002F3AD0">
        <w:rPr>
          <w:rFonts w:ascii="Times New Roman" w:hAnsi="Times New Roman"/>
          <w:bCs/>
          <w:sz w:val="24"/>
          <w:szCs w:val="24"/>
        </w:rPr>
        <w:lastRenderedPageBreak/>
        <w:t>konsolidācij</w:t>
      </w:r>
      <w:r>
        <w:rPr>
          <w:rFonts w:ascii="Times New Roman" w:hAnsi="Times New Roman"/>
          <w:bCs/>
          <w:sz w:val="24"/>
          <w:szCs w:val="24"/>
        </w:rPr>
        <w:t>a. S</w:t>
      </w:r>
      <w:r w:rsidRPr="002F3AD0">
        <w:rPr>
          <w:rFonts w:ascii="Times New Roman" w:hAnsi="Times New Roman"/>
          <w:bCs/>
          <w:sz w:val="24"/>
          <w:szCs w:val="24"/>
        </w:rPr>
        <w:t>amazinot kapitāldaļu turētāju skaitu un apvienojot</w:t>
      </w:r>
      <w:r>
        <w:rPr>
          <w:rFonts w:ascii="Times New Roman" w:hAnsi="Times New Roman"/>
          <w:bCs/>
          <w:sz w:val="24"/>
          <w:szCs w:val="24"/>
        </w:rPr>
        <w:t xml:space="preserve"> </w:t>
      </w:r>
      <w:r w:rsidRPr="002F3AD0">
        <w:rPr>
          <w:rFonts w:ascii="Times New Roman" w:hAnsi="Times New Roman"/>
          <w:bCs/>
          <w:sz w:val="24"/>
          <w:szCs w:val="24"/>
        </w:rPr>
        <w:t xml:space="preserve">dažas valsts </w:t>
      </w:r>
      <w:r>
        <w:rPr>
          <w:rFonts w:ascii="Times New Roman" w:hAnsi="Times New Roman"/>
          <w:bCs/>
          <w:sz w:val="24"/>
          <w:szCs w:val="24"/>
        </w:rPr>
        <w:t>kapitālsabiedrības</w:t>
      </w:r>
      <w:r w:rsidRPr="002F3AD0">
        <w:rPr>
          <w:rFonts w:ascii="Times New Roman" w:hAnsi="Times New Roman"/>
          <w:bCs/>
          <w:sz w:val="24"/>
          <w:szCs w:val="24"/>
        </w:rPr>
        <w:t>, tiktu iegūts pārskatāmāks portfelis un samazinātos vadības izmaksas, turklāt tas ļautu</w:t>
      </w:r>
      <w:r>
        <w:rPr>
          <w:rFonts w:ascii="Times New Roman" w:hAnsi="Times New Roman"/>
          <w:bCs/>
          <w:sz w:val="24"/>
          <w:szCs w:val="24"/>
        </w:rPr>
        <w:t xml:space="preserve"> </w:t>
      </w:r>
      <w:r w:rsidRPr="002F3AD0">
        <w:rPr>
          <w:rFonts w:ascii="Times New Roman" w:hAnsi="Times New Roman"/>
          <w:bCs/>
          <w:sz w:val="24"/>
          <w:szCs w:val="24"/>
        </w:rPr>
        <w:t>vadošajām iestādēm koncentrēties uz valsts līdzdalības vērtības palielināšanu</w:t>
      </w:r>
      <w:r>
        <w:rPr>
          <w:rStyle w:val="FootnoteReference"/>
          <w:rFonts w:ascii="Times New Roman" w:hAnsi="Times New Roman"/>
          <w:bCs/>
          <w:sz w:val="24"/>
          <w:szCs w:val="24"/>
        </w:rPr>
        <w:footnoteReference w:id="33"/>
      </w:r>
      <w:r w:rsidRPr="002F3AD0">
        <w:rPr>
          <w:rFonts w:ascii="Times New Roman" w:hAnsi="Times New Roman"/>
          <w:bCs/>
          <w:sz w:val="24"/>
          <w:szCs w:val="24"/>
        </w:rPr>
        <w:t>.</w:t>
      </w:r>
    </w:p>
    <w:p w14:paraId="1AE0EC45" w14:textId="77777777" w:rsidR="00DF7ACC" w:rsidRDefault="00DF7ACC" w:rsidP="00E42023">
      <w:pPr>
        <w:spacing w:line="276" w:lineRule="auto"/>
        <w:ind w:firstLine="720"/>
        <w:jc w:val="both"/>
        <w:rPr>
          <w:rFonts w:ascii="Times New Roman" w:hAnsi="Times New Roman"/>
          <w:bCs/>
          <w:sz w:val="24"/>
          <w:szCs w:val="24"/>
        </w:rPr>
      </w:pPr>
    </w:p>
    <w:p w14:paraId="5C9D8CB5" w14:textId="77777777" w:rsidR="00DF7ACC" w:rsidRPr="003442EA" w:rsidRDefault="00DF7ACC" w:rsidP="00CC540D">
      <w:pPr>
        <w:pStyle w:val="Heading2"/>
      </w:pPr>
      <w:r w:rsidRPr="003442EA">
        <w:t>Komerciālo valsts kapitālsabiedrību centralizētas kapitāla daļu pārvaldības iespējamo modeļu salīdzinājums un piemērotība Latvijas situācijai</w:t>
      </w:r>
    </w:p>
    <w:p w14:paraId="232BEB8D" w14:textId="77777777" w:rsidR="00DF7ACC" w:rsidRDefault="00DF7ACC" w:rsidP="00DF7ACC">
      <w:pPr>
        <w:spacing w:line="276" w:lineRule="auto"/>
        <w:jc w:val="both"/>
        <w:rPr>
          <w:rFonts w:ascii="Times New Roman" w:hAnsi="Times New Roman"/>
          <w:bCs/>
          <w:sz w:val="24"/>
          <w:szCs w:val="24"/>
        </w:rPr>
      </w:pPr>
    </w:p>
    <w:p w14:paraId="66F833FF" w14:textId="2FEFE1EB" w:rsidR="00DF7ACC" w:rsidRDefault="00DF7ACC" w:rsidP="00DF7ACC">
      <w:pPr>
        <w:pStyle w:val="NormalWeb"/>
        <w:shd w:val="clear" w:color="auto" w:fill="FFFFFF"/>
        <w:spacing w:before="0" w:beforeAutospacing="0" w:after="0" w:afterAutospacing="0" w:line="293" w:lineRule="atLeast"/>
        <w:ind w:firstLine="301"/>
        <w:jc w:val="both"/>
        <w:rPr>
          <w:rFonts w:ascii="Arial" w:hAnsi="Arial" w:cs="Arial"/>
          <w:color w:val="414142"/>
          <w:sz w:val="20"/>
          <w:szCs w:val="20"/>
        </w:rPr>
      </w:pPr>
      <w:r w:rsidRPr="00D83CA9">
        <w:rPr>
          <w:bCs/>
          <w:color w:val="000000" w:themeColor="text1"/>
        </w:rPr>
        <w:t xml:space="preserve">Pašreiz 100% valstij piederošu valsts kapitāla daļu turētāja funkcijas nodrošina 11 ministrijas un </w:t>
      </w:r>
      <w:r w:rsidRPr="00D83CA9">
        <w:rPr>
          <w:color w:val="000000" w:themeColor="text1"/>
          <w:shd w:val="clear" w:color="auto" w:fill="FFFFFF"/>
        </w:rPr>
        <w:t>Nacionālās elektroniskās plašsaziņas līdzekļu padome</w:t>
      </w:r>
      <w:r>
        <w:rPr>
          <w:color w:val="000000" w:themeColor="text1"/>
          <w:shd w:val="clear" w:color="auto" w:fill="FFFFFF"/>
        </w:rPr>
        <w:t xml:space="preserve"> (skat.3.attēls)</w:t>
      </w:r>
      <w:r w:rsidRPr="00D83CA9">
        <w:rPr>
          <w:color w:val="000000" w:themeColor="text1"/>
          <w:shd w:val="clear" w:color="auto" w:fill="FFFFFF"/>
        </w:rPr>
        <w:t>, kas kopumā veido ļoti sadrumstalotu pārvaldības praksi, jo katrs kapitāla daļu turētājs izveido savu kārtību</w:t>
      </w:r>
      <w:r>
        <w:rPr>
          <w:color w:val="000000" w:themeColor="text1"/>
          <w:shd w:val="clear" w:color="auto" w:fill="FFFFFF"/>
        </w:rPr>
        <w:t xml:space="preserve"> kapitāla daļu pārvaldībai</w:t>
      </w:r>
      <w:r w:rsidRPr="00D83CA9">
        <w:rPr>
          <w:color w:val="000000" w:themeColor="text1"/>
          <w:shd w:val="clear" w:color="auto" w:fill="FFFFFF"/>
        </w:rPr>
        <w:t>, ņemot vērā institūcijas organizatorisko un funkciju sadalījumu starp strukt</w:t>
      </w:r>
      <w:r>
        <w:rPr>
          <w:color w:val="000000" w:themeColor="text1"/>
          <w:shd w:val="clear" w:color="auto" w:fill="FFFFFF"/>
        </w:rPr>
        <w:t>ūr</w:t>
      </w:r>
      <w:r w:rsidRPr="00D83CA9">
        <w:rPr>
          <w:color w:val="000000" w:themeColor="text1"/>
          <w:shd w:val="clear" w:color="auto" w:fill="FFFFFF"/>
        </w:rPr>
        <w:t>vienībām.</w:t>
      </w:r>
      <w:r>
        <w:rPr>
          <w:color w:val="000000" w:themeColor="text1"/>
          <w:shd w:val="clear" w:color="auto" w:fill="FFFFFF"/>
        </w:rPr>
        <w:t xml:space="preserve"> Tāpat arī jāņem vērā līdzšinējā ministriju </w:t>
      </w:r>
      <w:r w:rsidR="00ED13FF">
        <w:rPr>
          <w:color w:val="000000" w:themeColor="text1"/>
          <w:shd w:val="clear" w:color="auto" w:fill="FFFFFF"/>
        </w:rPr>
        <w:t xml:space="preserve">darbība </w:t>
      </w:r>
      <w:r>
        <w:rPr>
          <w:color w:val="000000" w:themeColor="text1"/>
          <w:shd w:val="clear" w:color="auto" w:fill="FFFFFF"/>
        </w:rPr>
        <w:t xml:space="preserve">kapitāla daļu pārvaldībai, kas ne vienmēr ir notikusi atbilstoši </w:t>
      </w:r>
      <w:r>
        <w:rPr>
          <w:bCs/>
        </w:rPr>
        <w:t>Publiskas personas kapitāla daļu un kapitālsabiedrību pārvaldības likumā noteikta</w:t>
      </w:r>
      <w:r w:rsidR="00ED13FF">
        <w:rPr>
          <w:bCs/>
        </w:rPr>
        <w:t>ja</w:t>
      </w:r>
      <w:r>
        <w:rPr>
          <w:bCs/>
        </w:rPr>
        <w:t>m, kā arī jāatzīmē grozījumus šā likuma 66.pantā, kas stājas spēkā 2020.gada 1.janvārī</w:t>
      </w:r>
      <w:r w:rsidR="00ED13FF">
        <w:rPr>
          <w:bCs/>
        </w:rPr>
        <w:t xml:space="preserve"> un nosaka</w:t>
      </w:r>
      <w:r>
        <w:rPr>
          <w:bCs/>
        </w:rPr>
        <w:t>, ka dalībnieku sapulce pilda padomes uzdevumus, ja sabiedrībā nav izveidota padome.</w:t>
      </w:r>
    </w:p>
    <w:p w14:paraId="5AEFAB2E" w14:textId="77777777" w:rsidR="00DF7ACC" w:rsidRDefault="00DF7ACC" w:rsidP="00DF7ACC">
      <w:pPr>
        <w:spacing w:line="276" w:lineRule="auto"/>
        <w:jc w:val="both"/>
        <w:rPr>
          <w:rFonts w:ascii="Times New Roman" w:hAnsi="Times New Roman"/>
          <w:bCs/>
          <w:sz w:val="24"/>
          <w:szCs w:val="24"/>
        </w:rPr>
      </w:pPr>
      <w:r>
        <w:rPr>
          <w:noProof/>
        </w:rPr>
        <w:drawing>
          <wp:inline distT="0" distB="0" distL="0" distR="0" wp14:anchorId="65EE8DD9" wp14:editId="0BC49A09">
            <wp:extent cx="5624512" cy="3109913"/>
            <wp:effectExtent l="0" t="0" r="1460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86F2FB" w14:textId="77777777" w:rsidR="00DF7ACC" w:rsidRDefault="00DF7ACC" w:rsidP="00DF7ACC">
      <w:pPr>
        <w:pStyle w:val="Caption"/>
        <w:rPr>
          <w:rFonts w:ascii="Times New Roman" w:hAnsi="Times New Roman"/>
          <w:bCs/>
          <w:sz w:val="24"/>
          <w:szCs w:val="24"/>
        </w:rPr>
      </w:pPr>
      <w:r>
        <w:t xml:space="preserve">Attēls </w:t>
      </w:r>
      <w:r>
        <w:rPr>
          <w:noProof/>
        </w:rPr>
        <w:fldChar w:fldCharType="begin"/>
      </w:r>
      <w:r>
        <w:rPr>
          <w:noProof/>
        </w:rPr>
        <w:instrText xml:space="preserve"> SEQ Attēls \* ARABIC </w:instrText>
      </w:r>
      <w:r>
        <w:rPr>
          <w:noProof/>
        </w:rPr>
        <w:fldChar w:fldCharType="separate"/>
      </w:r>
      <w:r w:rsidR="0053685E">
        <w:rPr>
          <w:noProof/>
        </w:rPr>
        <w:t>5</w:t>
      </w:r>
      <w:r>
        <w:rPr>
          <w:noProof/>
        </w:rPr>
        <w:fldChar w:fldCharType="end"/>
      </w:r>
      <w:r>
        <w:t xml:space="preserve"> Valsts (100%) kapitāla daļu turētāji </w:t>
      </w:r>
    </w:p>
    <w:p w14:paraId="4F2456E8" w14:textId="77777777" w:rsidR="00DF7ACC" w:rsidRDefault="00DF7ACC" w:rsidP="00DF7ACC">
      <w:pPr>
        <w:spacing w:line="276" w:lineRule="auto"/>
        <w:ind w:firstLine="720"/>
        <w:jc w:val="both"/>
        <w:rPr>
          <w:rFonts w:ascii="Times New Roman" w:hAnsi="Times New Roman"/>
          <w:bCs/>
          <w:sz w:val="24"/>
          <w:szCs w:val="24"/>
        </w:rPr>
      </w:pPr>
    </w:p>
    <w:p w14:paraId="4026E650" w14:textId="77777777" w:rsidR="00DF7ACC"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Lai uzsāktu virzīšanos uz kapitāla daļu turētāja funkciju centralizāciju komerciālajām kapitālsabiedrībām, ir iespējami 3 modeļi centralizētai kapitāla daļu turēšana (skat. 1.tabulu).</w:t>
      </w:r>
    </w:p>
    <w:p w14:paraId="2F5E5159" w14:textId="3E7C6687" w:rsidR="00DF7ACC" w:rsidRDefault="00DF7ACC" w:rsidP="00DF7ACC">
      <w:pPr>
        <w:spacing w:line="276" w:lineRule="auto"/>
        <w:ind w:firstLine="720"/>
        <w:jc w:val="both"/>
        <w:rPr>
          <w:rFonts w:ascii="Times New Roman" w:hAnsi="Times New Roman"/>
          <w:bCs/>
          <w:sz w:val="24"/>
          <w:szCs w:val="24"/>
        </w:rPr>
      </w:pPr>
    </w:p>
    <w:p w14:paraId="45762129" w14:textId="5FE2ECBF" w:rsidR="00463CFC" w:rsidRDefault="00463CFC" w:rsidP="00DF7ACC">
      <w:pPr>
        <w:spacing w:line="276" w:lineRule="auto"/>
        <w:ind w:firstLine="720"/>
        <w:jc w:val="both"/>
        <w:rPr>
          <w:rFonts w:ascii="Times New Roman" w:hAnsi="Times New Roman"/>
          <w:bCs/>
          <w:sz w:val="24"/>
          <w:szCs w:val="24"/>
        </w:rPr>
      </w:pPr>
    </w:p>
    <w:p w14:paraId="1FA146D6" w14:textId="0927455B" w:rsidR="00463CFC" w:rsidRDefault="00463CFC" w:rsidP="00DF7ACC">
      <w:pPr>
        <w:spacing w:line="276" w:lineRule="auto"/>
        <w:ind w:firstLine="720"/>
        <w:jc w:val="both"/>
        <w:rPr>
          <w:rFonts w:ascii="Times New Roman" w:hAnsi="Times New Roman"/>
          <w:bCs/>
          <w:sz w:val="24"/>
          <w:szCs w:val="24"/>
        </w:rPr>
      </w:pPr>
    </w:p>
    <w:p w14:paraId="429C5DB8" w14:textId="77777777" w:rsidR="00463CFC" w:rsidRDefault="00463CFC" w:rsidP="00DF7ACC">
      <w:pPr>
        <w:spacing w:line="276" w:lineRule="auto"/>
        <w:ind w:firstLine="720"/>
        <w:jc w:val="both"/>
        <w:rPr>
          <w:rFonts w:ascii="Times New Roman" w:hAnsi="Times New Roman"/>
          <w:bCs/>
          <w:sz w:val="24"/>
          <w:szCs w:val="24"/>
        </w:rPr>
      </w:pPr>
    </w:p>
    <w:p w14:paraId="3D620CFB" w14:textId="77777777" w:rsidR="00DF7ACC" w:rsidRPr="00C57200" w:rsidRDefault="00DF7ACC" w:rsidP="00DF7ACC">
      <w:pPr>
        <w:pStyle w:val="Caption"/>
        <w:jc w:val="right"/>
        <w:rPr>
          <w:rFonts w:ascii="Times New Roman" w:hAnsi="Times New Roman"/>
          <w:bCs/>
          <w:sz w:val="24"/>
          <w:szCs w:val="24"/>
        </w:rPr>
      </w:pPr>
      <w:r w:rsidRPr="00C57200">
        <w:rPr>
          <w:rFonts w:ascii="Times New Roman" w:hAnsi="Times New Roman"/>
          <w:sz w:val="24"/>
          <w:szCs w:val="24"/>
        </w:rPr>
        <w:lastRenderedPageBreak/>
        <w:t xml:space="preserve">Tabula </w:t>
      </w:r>
      <w:r w:rsidRPr="00C57200">
        <w:rPr>
          <w:rFonts w:ascii="Times New Roman" w:hAnsi="Times New Roman"/>
          <w:sz w:val="24"/>
          <w:szCs w:val="24"/>
        </w:rPr>
        <w:fldChar w:fldCharType="begin"/>
      </w:r>
      <w:r w:rsidRPr="00C57200">
        <w:rPr>
          <w:rFonts w:ascii="Times New Roman" w:hAnsi="Times New Roman"/>
          <w:sz w:val="24"/>
          <w:szCs w:val="24"/>
        </w:rPr>
        <w:instrText xml:space="preserve"> SEQ Tabula \* ARABIC </w:instrText>
      </w:r>
      <w:r w:rsidRPr="00C57200">
        <w:rPr>
          <w:rFonts w:ascii="Times New Roman" w:hAnsi="Times New Roman"/>
          <w:sz w:val="24"/>
          <w:szCs w:val="24"/>
        </w:rPr>
        <w:fldChar w:fldCharType="separate"/>
      </w:r>
      <w:r w:rsidR="0053685E">
        <w:rPr>
          <w:rFonts w:ascii="Times New Roman" w:hAnsi="Times New Roman"/>
          <w:noProof/>
          <w:sz w:val="24"/>
          <w:szCs w:val="24"/>
        </w:rPr>
        <w:t>1</w:t>
      </w:r>
      <w:r w:rsidRPr="00C57200">
        <w:rPr>
          <w:rFonts w:ascii="Times New Roman" w:hAnsi="Times New Roman"/>
          <w:sz w:val="24"/>
          <w:szCs w:val="24"/>
        </w:rPr>
        <w:fldChar w:fldCharType="end"/>
      </w:r>
    </w:p>
    <w:p w14:paraId="7598CC47" w14:textId="77777777" w:rsidR="00DF7ACC" w:rsidRPr="00F86B4C" w:rsidRDefault="00DF7ACC" w:rsidP="00DF7ACC">
      <w:pPr>
        <w:spacing w:line="276" w:lineRule="auto"/>
        <w:ind w:firstLine="720"/>
        <w:jc w:val="right"/>
        <w:rPr>
          <w:rFonts w:ascii="Times New Roman" w:hAnsi="Times New Roman"/>
          <w:bCs/>
          <w:i/>
          <w:sz w:val="24"/>
          <w:szCs w:val="24"/>
        </w:rPr>
      </w:pPr>
      <w:r w:rsidRPr="00F86B4C">
        <w:rPr>
          <w:rFonts w:ascii="Times New Roman" w:hAnsi="Times New Roman"/>
          <w:bCs/>
          <w:i/>
          <w:sz w:val="24"/>
          <w:szCs w:val="24"/>
        </w:rPr>
        <w:t>Iespējamie risinājumi kapitāla daļu turētāja funkciju konsolidēšanai</w:t>
      </w:r>
    </w:p>
    <w:p w14:paraId="01E1AA7F" w14:textId="77777777" w:rsidR="00DF7ACC" w:rsidRPr="00947F13" w:rsidRDefault="00DF7ACC" w:rsidP="00DF7ACC">
      <w:pPr>
        <w:spacing w:line="276" w:lineRule="auto"/>
        <w:ind w:firstLine="720"/>
        <w:jc w:val="right"/>
        <w:rPr>
          <w:rFonts w:ascii="Times New Roman" w:hAnsi="Times New Roman"/>
          <w:b/>
          <w:bCs/>
          <w:sz w:val="24"/>
          <w:szCs w:val="24"/>
        </w:rPr>
      </w:pPr>
    </w:p>
    <w:tbl>
      <w:tblPr>
        <w:tblStyle w:val="TableGrid"/>
        <w:tblW w:w="0" w:type="auto"/>
        <w:tblLook w:val="04A0" w:firstRow="1" w:lastRow="0" w:firstColumn="1" w:lastColumn="0" w:noHBand="0" w:noVBand="1"/>
      </w:tblPr>
      <w:tblGrid>
        <w:gridCol w:w="3020"/>
        <w:gridCol w:w="3020"/>
        <w:gridCol w:w="3021"/>
      </w:tblGrid>
      <w:tr w:rsidR="00DF7ACC" w:rsidRPr="00947F13" w14:paraId="7A62AC46" w14:textId="77777777" w:rsidTr="00DF7ACC">
        <w:tc>
          <w:tcPr>
            <w:tcW w:w="3020" w:type="dxa"/>
          </w:tcPr>
          <w:p w14:paraId="4956706D" w14:textId="77777777" w:rsidR="00DF7ACC" w:rsidRPr="00947F13" w:rsidRDefault="00DF7ACC" w:rsidP="00DF7ACC">
            <w:pPr>
              <w:spacing w:line="276" w:lineRule="auto"/>
              <w:jc w:val="center"/>
              <w:rPr>
                <w:rFonts w:ascii="Times New Roman" w:hAnsi="Times New Roman"/>
                <w:b/>
                <w:bCs/>
                <w:sz w:val="24"/>
                <w:szCs w:val="24"/>
              </w:rPr>
            </w:pPr>
            <w:r w:rsidRPr="00947F13">
              <w:rPr>
                <w:rFonts w:ascii="Times New Roman" w:hAnsi="Times New Roman"/>
                <w:b/>
              </w:rPr>
              <w:t>1. modelis</w:t>
            </w:r>
          </w:p>
        </w:tc>
        <w:tc>
          <w:tcPr>
            <w:tcW w:w="3020" w:type="dxa"/>
          </w:tcPr>
          <w:p w14:paraId="1423D879" w14:textId="77777777" w:rsidR="00DF7ACC" w:rsidRPr="00947F13" w:rsidRDefault="00DF7ACC" w:rsidP="00DF7ACC">
            <w:pPr>
              <w:spacing w:line="276" w:lineRule="auto"/>
              <w:jc w:val="center"/>
              <w:rPr>
                <w:rFonts w:ascii="Times New Roman" w:hAnsi="Times New Roman"/>
                <w:b/>
                <w:bCs/>
                <w:sz w:val="24"/>
                <w:szCs w:val="24"/>
              </w:rPr>
            </w:pPr>
            <w:r w:rsidRPr="00947F13">
              <w:rPr>
                <w:rFonts w:ascii="Times New Roman" w:hAnsi="Times New Roman"/>
                <w:b/>
              </w:rPr>
              <w:t>2. modelis</w:t>
            </w:r>
          </w:p>
        </w:tc>
        <w:tc>
          <w:tcPr>
            <w:tcW w:w="3021" w:type="dxa"/>
          </w:tcPr>
          <w:p w14:paraId="3E346064" w14:textId="77777777" w:rsidR="00DF7ACC" w:rsidRPr="00947F13" w:rsidRDefault="00DF7ACC" w:rsidP="00DF7ACC">
            <w:pPr>
              <w:spacing w:line="276" w:lineRule="auto"/>
              <w:jc w:val="center"/>
              <w:rPr>
                <w:rFonts w:ascii="Times New Roman" w:hAnsi="Times New Roman"/>
                <w:b/>
                <w:bCs/>
                <w:sz w:val="24"/>
                <w:szCs w:val="24"/>
              </w:rPr>
            </w:pPr>
            <w:r w:rsidRPr="00947F13">
              <w:rPr>
                <w:rFonts w:ascii="Times New Roman" w:hAnsi="Times New Roman"/>
                <w:b/>
              </w:rPr>
              <w:t>3. modelis</w:t>
            </w:r>
          </w:p>
        </w:tc>
      </w:tr>
      <w:tr w:rsidR="00DF7ACC" w14:paraId="16B41BE1" w14:textId="77777777" w:rsidTr="00DF7ACC">
        <w:tc>
          <w:tcPr>
            <w:tcW w:w="3020" w:type="dxa"/>
          </w:tcPr>
          <w:p w14:paraId="3677F25D" w14:textId="77777777" w:rsidR="00DF7ACC" w:rsidRDefault="00DF7ACC" w:rsidP="00DF7ACC">
            <w:pPr>
              <w:spacing w:line="276" w:lineRule="auto"/>
              <w:jc w:val="center"/>
              <w:rPr>
                <w:rFonts w:ascii="Times New Roman" w:hAnsi="Times New Roman"/>
                <w:bCs/>
                <w:sz w:val="24"/>
                <w:szCs w:val="24"/>
              </w:rPr>
            </w:pPr>
            <w:r w:rsidRPr="00512BD3">
              <w:rPr>
                <w:rFonts w:ascii="Times New Roman" w:hAnsi="Times New Roman"/>
              </w:rPr>
              <w:t>PKC kā valsts kapitālsabiedrību kapitāla daļu turētājs</w:t>
            </w:r>
          </w:p>
        </w:tc>
        <w:tc>
          <w:tcPr>
            <w:tcW w:w="3020" w:type="dxa"/>
          </w:tcPr>
          <w:p w14:paraId="3299BA38" w14:textId="77777777" w:rsidR="00DF7ACC" w:rsidRDefault="00DF7ACC" w:rsidP="00DF7ACC">
            <w:pPr>
              <w:spacing w:line="276" w:lineRule="auto"/>
              <w:jc w:val="center"/>
              <w:rPr>
                <w:rFonts w:ascii="Times New Roman" w:hAnsi="Times New Roman"/>
                <w:bCs/>
                <w:sz w:val="24"/>
                <w:szCs w:val="24"/>
              </w:rPr>
            </w:pPr>
            <w:r>
              <w:rPr>
                <w:rFonts w:ascii="Times New Roman" w:hAnsi="Times New Roman"/>
              </w:rPr>
              <w:t xml:space="preserve">PKC turējumā esoša </w:t>
            </w:r>
            <w:r w:rsidRPr="00CE7FE9">
              <w:rPr>
                <w:rFonts w:ascii="Times New Roman" w:hAnsi="Times New Roman"/>
              </w:rPr>
              <w:t>AS “Publisko aktīvu pārvaldītājs Possessor" (turpmāk – Possessor) kā valsts kapitālsabiedrību kapitāla daļu turētājs</w:t>
            </w:r>
            <w:r>
              <w:rPr>
                <w:rFonts w:ascii="Times New Roman" w:hAnsi="Times New Roman"/>
              </w:rPr>
              <w:t>, restrukturizējot Possessor, to sadalot divās kapitālsabiedrībās (otrā kapitālsabiedrībā atstājot ar kapitāla daļu turēšanu nesaistītās funkcijas)</w:t>
            </w:r>
          </w:p>
        </w:tc>
        <w:tc>
          <w:tcPr>
            <w:tcW w:w="3021" w:type="dxa"/>
          </w:tcPr>
          <w:p w14:paraId="4E89C76A" w14:textId="77777777" w:rsidR="00DF7ACC" w:rsidRDefault="00DF7ACC" w:rsidP="00DF7ACC">
            <w:pPr>
              <w:spacing w:line="276" w:lineRule="auto"/>
              <w:jc w:val="center"/>
              <w:rPr>
                <w:rFonts w:ascii="Times New Roman" w:hAnsi="Times New Roman"/>
                <w:bCs/>
                <w:sz w:val="24"/>
                <w:szCs w:val="24"/>
              </w:rPr>
            </w:pPr>
            <w:r>
              <w:rPr>
                <w:rFonts w:ascii="Times New Roman" w:hAnsi="Times New Roman"/>
              </w:rPr>
              <w:t>U</w:t>
            </w:r>
            <w:r w:rsidRPr="00512BD3">
              <w:rPr>
                <w:rFonts w:ascii="Times New Roman" w:hAnsi="Times New Roman"/>
              </w:rPr>
              <w:t xml:space="preserve">z Possessor </w:t>
            </w:r>
            <w:r>
              <w:rPr>
                <w:rFonts w:ascii="Times New Roman" w:hAnsi="Times New Roman"/>
              </w:rPr>
              <w:t xml:space="preserve">zināšanu (darbinieku) </w:t>
            </w:r>
            <w:r w:rsidRPr="00512BD3">
              <w:rPr>
                <w:rFonts w:ascii="Times New Roman" w:hAnsi="Times New Roman"/>
              </w:rPr>
              <w:t xml:space="preserve">bāzes izveidots </w:t>
            </w:r>
            <w:r>
              <w:rPr>
                <w:rFonts w:ascii="Times New Roman" w:hAnsi="Times New Roman"/>
              </w:rPr>
              <w:t xml:space="preserve">jauns valsts </w:t>
            </w:r>
            <w:r w:rsidRPr="00512BD3">
              <w:rPr>
                <w:rFonts w:ascii="Times New Roman" w:hAnsi="Times New Roman"/>
              </w:rPr>
              <w:t>aktīvu pārvaldītājs</w:t>
            </w:r>
            <w:r>
              <w:rPr>
                <w:rFonts w:ascii="Times New Roman" w:hAnsi="Times New Roman"/>
              </w:rPr>
              <w:t xml:space="preserve"> (valsts kapitālsabiedrība SIA formā)</w:t>
            </w:r>
            <w:r w:rsidRPr="00512BD3">
              <w:rPr>
                <w:rFonts w:ascii="Times New Roman" w:hAnsi="Times New Roman"/>
              </w:rPr>
              <w:t xml:space="preserve"> kā valsts kapitāla daļu turētājs, kura kapitāla daļu turētājs ir PKC</w:t>
            </w:r>
          </w:p>
        </w:tc>
      </w:tr>
    </w:tbl>
    <w:p w14:paraId="525F5CCB" w14:textId="77777777" w:rsidR="00DF7ACC" w:rsidRDefault="00DF7ACC" w:rsidP="00DF7ACC">
      <w:pPr>
        <w:spacing w:line="276" w:lineRule="auto"/>
        <w:ind w:firstLine="720"/>
        <w:jc w:val="both"/>
        <w:rPr>
          <w:rFonts w:ascii="Times New Roman" w:hAnsi="Times New Roman"/>
          <w:bCs/>
          <w:sz w:val="24"/>
          <w:szCs w:val="24"/>
        </w:rPr>
      </w:pPr>
    </w:p>
    <w:p w14:paraId="2F77BFE6" w14:textId="77777777" w:rsidR="00DF7ACC"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Tālāk par katru modeli piedāvāts detalizēts vairāku kritēriju, priekšrocību un trūkumu izvērtējums.</w:t>
      </w:r>
    </w:p>
    <w:p w14:paraId="2009A077" w14:textId="77777777" w:rsidR="00DF7ACC" w:rsidRDefault="00DF7ACC" w:rsidP="00DF7ACC">
      <w:pPr>
        <w:spacing w:line="276" w:lineRule="auto"/>
        <w:ind w:firstLine="720"/>
        <w:jc w:val="both"/>
        <w:rPr>
          <w:rFonts w:ascii="Times New Roman" w:hAnsi="Times New Roman"/>
          <w:bCs/>
          <w:sz w:val="24"/>
          <w:szCs w:val="24"/>
        </w:rPr>
      </w:pPr>
    </w:p>
    <w:p w14:paraId="2C5DBAC4" w14:textId="77777777" w:rsidR="00DF7ACC" w:rsidRPr="00947F13" w:rsidRDefault="00DF7ACC" w:rsidP="00DF7ACC">
      <w:pPr>
        <w:spacing w:line="276" w:lineRule="auto"/>
        <w:jc w:val="both"/>
        <w:rPr>
          <w:rFonts w:ascii="Times New Roman" w:hAnsi="Times New Roman"/>
          <w:bCs/>
          <w:i/>
          <w:sz w:val="24"/>
          <w:szCs w:val="24"/>
        </w:rPr>
      </w:pPr>
      <w:r w:rsidRPr="00947F13">
        <w:rPr>
          <w:rFonts w:ascii="Times New Roman" w:hAnsi="Times New Roman"/>
          <w:bCs/>
          <w:i/>
          <w:sz w:val="24"/>
          <w:szCs w:val="24"/>
        </w:rPr>
        <w:t xml:space="preserve">1. modeļa </w:t>
      </w:r>
      <w:r w:rsidRPr="00947F13">
        <w:rPr>
          <w:rFonts w:ascii="Times New Roman" w:hAnsi="Times New Roman"/>
          <w:b/>
          <w:i/>
          <w:sz w:val="24"/>
          <w:szCs w:val="24"/>
        </w:rPr>
        <w:t>PKC kā valsts kapitālsabiedrību kapitāla daļu turētājs</w:t>
      </w:r>
      <w:r w:rsidRPr="00947F13">
        <w:rPr>
          <w:rFonts w:ascii="Times New Roman" w:hAnsi="Times New Roman"/>
          <w:bCs/>
          <w:i/>
          <w:sz w:val="24"/>
          <w:szCs w:val="24"/>
        </w:rPr>
        <w:t xml:space="preserve"> detalizēts apraksts</w:t>
      </w:r>
    </w:p>
    <w:p w14:paraId="22D2BA43" w14:textId="77777777" w:rsidR="00DF7ACC" w:rsidRDefault="00DF7ACC" w:rsidP="00DF7ACC">
      <w:pPr>
        <w:spacing w:line="276" w:lineRule="auto"/>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341"/>
        <w:gridCol w:w="7720"/>
      </w:tblGrid>
      <w:tr w:rsidR="00DF7ACC" w14:paraId="2E369D66" w14:textId="77777777" w:rsidTr="00DF7ACC">
        <w:tc>
          <w:tcPr>
            <w:tcW w:w="0" w:type="auto"/>
          </w:tcPr>
          <w:p w14:paraId="094053A4" w14:textId="77777777" w:rsidR="00DF7ACC" w:rsidRPr="00DE5A3E" w:rsidRDefault="00DF7ACC" w:rsidP="00DF7ACC">
            <w:pPr>
              <w:spacing w:line="276" w:lineRule="auto"/>
              <w:jc w:val="both"/>
              <w:rPr>
                <w:rFonts w:ascii="Times New Roman" w:hAnsi="Times New Roman"/>
                <w:b/>
                <w:bCs/>
              </w:rPr>
            </w:pPr>
            <w:r w:rsidRPr="00DE5A3E">
              <w:rPr>
                <w:rFonts w:ascii="Times New Roman" w:hAnsi="Times New Roman"/>
                <w:b/>
                <w:bCs/>
              </w:rPr>
              <w:t>Ieviešanas kritēriji</w:t>
            </w:r>
          </w:p>
        </w:tc>
        <w:tc>
          <w:tcPr>
            <w:tcW w:w="0" w:type="auto"/>
          </w:tcPr>
          <w:p w14:paraId="03D57002" w14:textId="77777777" w:rsidR="00DF7ACC" w:rsidRPr="00DE5A3E" w:rsidRDefault="00DF7ACC" w:rsidP="00DF7ACC">
            <w:pPr>
              <w:spacing w:line="276" w:lineRule="auto"/>
              <w:jc w:val="center"/>
              <w:rPr>
                <w:rFonts w:ascii="Times New Roman" w:hAnsi="Times New Roman"/>
                <w:b/>
                <w:bCs/>
              </w:rPr>
            </w:pPr>
            <w:r w:rsidRPr="00DE5A3E">
              <w:rPr>
                <w:rFonts w:ascii="Times New Roman" w:hAnsi="Times New Roman"/>
                <w:b/>
                <w:bCs/>
              </w:rPr>
              <w:t>Apraksts</w:t>
            </w:r>
          </w:p>
        </w:tc>
      </w:tr>
      <w:tr w:rsidR="00DF7ACC" w14:paraId="20CF8191" w14:textId="77777777" w:rsidTr="00DF7ACC">
        <w:tc>
          <w:tcPr>
            <w:tcW w:w="0" w:type="auto"/>
          </w:tcPr>
          <w:p w14:paraId="00410D07" w14:textId="77777777" w:rsidR="00DF7ACC" w:rsidRPr="00DE5A3E" w:rsidRDefault="00DF7ACC" w:rsidP="00DF7ACC">
            <w:pPr>
              <w:spacing w:line="276" w:lineRule="auto"/>
              <w:jc w:val="both"/>
              <w:rPr>
                <w:rFonts w:ascii="Times New Roman" w:hAnsi="Times New Roman"/>
                <w:bCs/>
              </w:rPr>
            </w:pPr>
            <w:r w:rsidRPr="00DE5A3E">
              <w:rPr>
                <w:rFonts w:ascii="Times New Roman" w:hAnsi="Times New Roman"/>
                <w:bCs/>
              </w:rPr>
              <w:t>Normatīvo aktu izmaiņas</w:t>
            </w:r>
          </w:p>
        </w:tc>
        <w:tc>
          <w:tcPr>
            <w:tcW w:w="0" w:type="auto"/>
          </w:tcPr>
          <w:p w14:paraId="5A9D7725" w14:textId="77777777" w:rsidR="00DF7ACC" w:rsidRPr="00DE5A3E" w:rsidRDefault="00DF7ACC" w:rsidP="00DF7ACC">
            <w:pPr>
              <w:spacing w:line="276" w:lineRule="auto"/>
              <w:jc w:val="both"/>
              <w:rPr>
                <w:rFonts w:ascii="Times New Roman" w:hAnsi="Times New Roman"/>
                <w:bCs/>
              </w:rPr>
            </w:pPr>
            <w:r w:rsidRPr="00DE5A3E">
              <w:rPr>
                <w:rFonts w:ascii="Times New Roman" w:hAnsi="Times New Roman"/>
                <w:bCs/>
              </w:rPr>
              <w:t>Nepieciešamās izmaiņas:</w:t>
            </w:r>
          </w:p>
          <w:p w14:paraId="65F0A9B9" w14:textId="77777777" w:rsidR="00DF7ACC" w:rsidRPr="00DE5A3E" w:rsidRDefault="00DF7ACC" w:rsidP="00DF7ACC">
            <w:pPr>
              <w:pStyle w:val="ListParagraph"/>
              <w:numPr>
                <w:ilvl w:val="0"/>
                <w:numId w:val="9"/>
              </w:numPr>
              <w:spacing w:line="276" w:lineRule="auto"/>
              <w:jc w:val="both"/>
              <w:rPr>
                <w:rFonts w:ascii="Times New Roman" w:hAnsi="Times New Roman"/>
                <w:bCs/>
              </w:rPr>
            </w:pPr>
            <w:r w:rsidRPr="00DE5A3E">
              <w:rPr>
                <w:rFonts w:ascii="Times New Roman" w:hAnsi="Times New Roman"/>
                <w:bCs/>
              </w:rPr>
              <w:t>Publiskas personas kapitāla daļu un kapitālsabiedrību pārvaldības likumā un saistošajos MK noteikumos attiecībā uz PKC funkcijām un to, kā tiek nominētas valdes un padomes, notiek atskaitīšanās par rezultātiem un pieņemti lēmumi par dividendēm,</w:t>
            </w:r>
          </w:p>
          <w:p w14:paraId="5CABF9EB" w14:textId="77777777" w:rsidR="00DF7ACC" w:rsidRPr="00DE5A3E" w:rsidRDefault="00DF7ACC" w:rsidP="00DF7ACC">
            <w:pPr>
              <w:pStyle w:val="ListParagraph"/>
              <w:numPr>
                <w:ilvl w:val="0"/>
                <w:numId w:val="9"/>
              </w:numPr>
              <w:spacing w:line="276" w:lineRule="auto"/>
              <w:jc w:val="both"/>
              <w:rPr>
                <w:rFonts w:ascii="Times New Roman" w:hAnsi="Times New Roman"/>
                <w:bCs/>
              </w:rPr>
            </w:pPr>
            <w:r w:rsidRPr="00DE5A3E">
              <w:rPr>
                <w:rFonts w:ascii="Times New Roman" w:hAnsi="Times New Roman"/>
                <w:bCs/>
              </w:rPr>
              <w:t>attiecīgo ministriju nolikumi un Attīstības finanšu institūcijas likums saistībā ar kapitāla daļu turētāja maiņu.</w:t>
            </w:r>
          </w:p>
          <w:p w14:paraId="4C9F92CC" w14:textId="77777777" w:rsidR="00DF7ACC" w:rsidRPr="00DE5A3E" w:rsidRDefault="00DF7ACC" w:rsidP="00DF7ACC">
            <w:pPr>
              <w:spacing w:line="276" w:lineRule="auto"/>
              <w:jc w:val="both"/>
              <w:rPr>
                <w:rFonts w:ascii="Times New Roman" w:hAnsi="Times New Roman"/>
                <w:bCs/>
              </w:rPr>
            </w:pPr>
            <w:r w:rsidRPr="00DE5A3E">
              <w:rPr>
                <w:rFonts w:ascii="Times New Roman" w:hAnsi="Times New Roman"/>
                <w:bCs/>
              </w:rPr>
              <w:t>Detalizēts saraksts ar nepieciešamajām izmaiņām normatīvajos aktos ir sniegts 5.pielikumā.</w:t>
            </w:r>
          </w:p>
        </w:tc>
      </w:tr>
      <w:tr w:rsidR="00DF7ACC" w14:paraId="67588A6B" w14:textId="77777777" w:rsidTr="00DF7ACC">
        <w:tc>
          <w:tcPr>
            <w:tcW w:w="0" w:type="auto"/>
          </w:tcPr>
          <w:p w14:paraId="53AA48E7" w14:textId="77777777" w:rsidR="00DF7ACC" w:rsidRPr="00DE5A3E" w:rsidRDefault="00DF7ACC" w:rsidP="00DF7ACC">
            <w:pPr>
              <w:spacing w:line="276" w:lineRule="auto"/>
              <w:jc w:val="both"/>
              <w:rPr>
                <w:rFonts w:ascii="Times New Roman" w:hAnsi="Times New Roman"/>
                <w:bCs/>
              </w:rPr>
            </w:pPr>
            <w:r w:rsidRPr="00DE5A3E">
              <w:rPr>
                <w:rFonts w:ascii="Times New Roman" w:hAnsi="Times New Roman"/>
                <w:bCs/>
              </w:rPr>
              <w:t>Īstenošanas izmaksas</w:t>
            </w:r>
          </w:p>
        </w:tc>
        <w:tc>
          <w:tcPr>
            <w:tcW w:w="0" w:type="auto"/>
          </w:tcPr>
          <w:p w14:paraId="46BBACB8" w14:textId="77777777" w:rsidR="00DF7ACC" w:rsidRPr="00C36255" w:rsidRDefault="00DF7ACC" w:rsidP="00DF7ACC">
            <w:pPr>
              <w:spacing w:line="276" w:lineRule="auto"/>
              <w:jc w:val="both"/>
              <w:rPr>
                <w:rFonts w:ascii="Times New Roman" w:hAnsi="Times New Roman"/>
                <w:bCs/>
              </w:rPr>
            </w:pPr>
            <w:r w:rsidRPr="00DE5A3E">
              <w:rPr>
                <w:rFonts w:ascii="Times New Roman" w:hAnsi="Times New Roman"/>
                <w:bCs/>
              </w:rPr>
              <w:t xml:space="preserve">Pieņemot, ka tiek nodotas centralizētā pārvaldībā 9 komerciālās valsts kapitālsabiedrības (skatīt tālāk ziņojumā sadaļu par </w:t>
            </w:r>
            <w:r>
              <w:rPr>
                <w:rFonts w:ascii="Times New Roman" w:hAnsi="Times New Roman"/>
                <w:bCs/>
              </w:rPr>
              <w:t xml:space="preserve">iespējamām </w:t>
            </w:r>
            <w:r w:rsidRPr="00C36255">
              <w:rPr>
                <w:rFonts w:ascii="Times New Roman" w:hAnsi="Times New Roman"/>
                <w:bCs/>
              </w:rPr>
              <w:t>A grupā ietilpstošajām komerciālajām valsts kapitālsabiedrībām) un izmantojot pieredzi citās valstīs, kur viens cilvēks pārrauga ne vairāk kā 3-4 kapitālsabiedrības, centralizētā pārvaldītāja pamata funkciju izpildei būtu nepieciešami vismaz 3 darbinieki</w:t>
            </w:r>
            <w:r>
              <w:rPr>
                <w:rFonts w:ascii="Times New Roman" w:hAnsi="Times New Roman"/>
                <w:bCs/>
              </w:rPr>
              <w:t xml:space="preserve"> sākotnēji</w:t>
            </w:r>
            <w:r w:rsidRPr="00C36255">
              <w:rPr>
                <w:rFonts w:ascii="Times New Roman" w:hAnsi="Times New Roman"/>
                <w:bCs/>
              </w:rPr>
              <w:t>.</w:t>
            </w:r>
          </w:p>
          <w:p w14:paraId="28DDF0C7" w14:textId="77777777" w:rsidR="00DF7ACC" w:rsidRPr="00C36255" w:rsidRDefault="00DF7ACC" w:rsidP="00DF7ACC">
            <w:pPr>
              <w:spacing w:line="276" w:lineRule="auto"/>
              <w:jc w:val="both"/>
              <w:rPr>
                <w:rFonts w:ascii="Times New Roman" w:hAnsi="Times New Roman"/>
                <w:bCs/>
              </w:rPr>
            </w:pPr>
            <w:r w:rsidRPr="00C36255">
              <w:rPr>
                <w:rFonts w:ascii="Times New Roman" w:hAnsi="Times New Roman"/>
                <w:bCs/>
              </w:rPr>
              <w:t xml:space="preserve">Tā kā šie darbinieki vienlaicīgi būs arī PKC darbinieki, tad jārisina jautājums par atbilstošu </w:t>
            </w:r>
            <w:r>
              <w:rPr>
                <w:rFonts w:ascii="Times New Roman" w:hAnsi="Times New Roman"/>
                <w:bCs/>
              </w:rPr>
              <w:t>atalgojumu</w:t>
            </w:r>
            <w:r w:rsidRPr="00C36255">
              <w:rPr>
                <w:rFonts w:ascii="Times New Roman" w:hAnsi="Times New Roman"/>
                <w:bCs/>
              </w:rPr>
              <w:t xml:space="preserve">, ņemot vērā tos ierobežojumus, kas attiecas uz valsts pārvaldē strādājošajiem. </w:t>
            </w:r>
          </w:p>
          <w:p w14:paraId="656AC547" w14:textId="77777777" w:rsidR="00DF7ACC" w:rsidRPr="00C36255" w:rsidRDefault="00DF7ACC" w:rsidP="00DF7ACC">
            <w:pPr>
              <w:spacing w:line="276" w:lineRule="auto"/>
              <w:jc w:val="both"/>
              <w:rPr>
                <w:rFonts w:ascii="Times New Roman" w:hAnsi="Times New Roman"/>
                <w:bCs/>
              </w:rPr>
            </w:pPr>
            <w:r>
              <w:rPr>
                <w:rFonts w:ascii="Times New Roman" w:hAnsi="Times New Roman"/>
                <w:bCs/>
              </w:rPr>
              <w:t>Ņemot vērā Valsts ieņēmuma dienesta publiskoto informāciju par profesiju v</w:t>
            </w:r>
            <w:r w:rsidRPr="00C36255">
              <w:rPr>
                <w:rFonts w:ascii="Times New Roman" w:hAnsi="Times New Roman"/>
                <w:bCs/>
              </w:rPr>
              <w:t>idēj</w:t>
            </w:r>
            <w:r>
              <w:rPr>
                <w:rFonts w:ascii="Times New Roman" w:hAnsi="Times New Roman"/>
                <w:bCs/>
              </w:rPr>
              <w:t>o stundas tarifa likmi EUR</w:t>
            </w:r>
            <w:r w:rsidRPr="00C36255">
              <w:rPr>
                <w:rFonts w:ascii="Times New Roman" w:hAnsi="Times New Roman"/>
                <w:bCs/>
              </w:rPr>
              <w:t>,</w:t>
            </w:r>
            <w:r>
              <w:rPr>
                <w:rFonts w:ascii="Times New Roman" w:hAnsi="Times New Roman"/>
                <w:bCs/>
              </w:rPr>
              <w:t xml:space="preserve"> 2019.gada novembrī (profesijas kods </w:t>
            </w:r>
            <w:r w:rsidRPr="00C36255">
              <w:rPr>
                <w:rFonts w:ascii="Times New Roman" w:hAnsi="Times New Roman"/>
                <w:bCs/>
              </w:rPr>
              <w:t>241306</w:t>
            </w:r>
            <w:r>
              <w:rPr>
                <w:rFonts w:ascii="Times New Roman" w:hAnsi="Times New Roman"/>
                <w:bCs/>
              </w:rPr>
              <w:t>)</w:t>
            </w:r>
            <w:r w:rsidRPr="00C36255">
              <w:rPr>
                <w:rFonts w:ascii="Times New Roman" w:hAnsi="Times New Roman"/>
                <w:bCs/>
              </w:rPr>
              <w:t xml:space="preserve"> Finanšu ieguldījumu portfeļa </w:t>
            </w:r>
            <w:r>
              <w:rPr>
                <w:rFonts w:ascii="Times New Roman" w:hAnsi="Times New Roman"/>
                <w:bCs/>
              </w:rPr>
              <w:t>vadītājam bija 26,82 EUR, bet ņemot vērā valsts pārvaldi, tas varētu būt 80% jeb 21,45 EUR stundā.</w:t>
            </w:r>
            <w:r w:rsidRPr="00C36255">
              <w:rPr>
                <w:rFonts w:ascii="Times New Roman" w:hAnsi="Times New Roman"/>
                <w:bCs/>
              </w:rPr>
              <w:t xml:space="preserve"> </w:t>
            </w:r>
            <w:r>
              <w:rPr>
                <w:rFonts w:ascii="Times New Roman" w:hAnsi="Times New Roman"/>
                <w:bCs/>
              </w:rPr>
              <w:t>Ņemot vērā aptuvenus aprēķinus,</w:t>
            </w:r>
            <w:r w:rsidRPr="00C36255">
              <w:rPr>
                <w:rFonts w:ascii="Times New Roman" w:hAnsi="Times New Roman"/>
                <w:bCs/>
              </w:rPr>
              <w:t xml:space="preserve"> tas varētu būt aptuveni 50 000 EUR gadā vienam darbiniekam.</w:t>
            </w:r>
          </w:p>
          <w:p w14:paraId="4C1F1D78" w14:textId="77777777" w:rsidR="00DF7ACC" w:rsidRPr="00C36255" w:rsidRDefault="00DF7ACC" w:rsidP="00DF7ACC">
            <w:pPr>
              <w:spacing w:line="276" w:lineRule="auto"/>
              <w:jc w:val="both"/>
              <w:rPr>
                <w:rFonts w:ascii="Times New Roman" w:hAnsi="Times New Roman"/>
                <w:bCs/>
              </w:rPr>
            </w:pPr>
            <w:r>
              <w:rPr>
                <w:rFonts w:ascii="Times New Roman" w:hAnsi="Times New Roman"/>
                <w:bCs/>
              </w:rPr>
              <w:t>Visas i</w:t>
            </w:r>
            <w:r w:rsidRPr="00C36255">
              <w:rPr>
                <w:rFonts w:ascii="Times New Roman" w:hAnsi="Times New Roman"/>
                <w:bCs/>
              </w:rPr>
              <w:t>zmaksas jāparedz ikgadējā valsts budžetā</w:t>
            </w:r>
            <w:r>
              <w:rPr>
                <w:rFonts w:ascii="Times New Roman" w:hAnsi="Times New Roman"/>
                <w:bCs/>
              </w:rPr>
              <w:t>, ja netiek nodrošināta daļa atalgojuma saņemšana padomes locekļa amatā</w:t>
            </w:r>
            <w:r w:rsidRPr="00C36255">
              <w:rPr>
                <w:rFonts w:ascii="Times New Roman" w:hAnsi="Times New Roman"/>
                <w:bCs/>
              </w:rPr>
              <w:t xml:space="preserve">. </w:t>
            </w:r>
          </w:p>
          <w:p w14:paraId="60BA54EA" w14:textId="77777777" w:rsidR="00DF7ACC" w:rsidRPr="00C36255" w:rsidRDefault="00DF7ACC" w:rsidP="00DF7ACC">
            <w:pPr>
              <w:spacing w:line="276" w:lineRule="auto"/>
              <w:jc w:val="both"/>
              <w:rPr>
                <w:rFonts w:ascii="Times New Roman" w:hAnsi="Times New Roman"/>
                <w:bCs/>
              </w:rPr>
            </w:pPr>
            <w:r w:rsidRPr="00C36255">
              <w:rPr>
                <w:rFonts w:ascii="Times New Roman" w:hAnsi="Times New Roman"/>
                <w:bCs/>
              </w:rPr>
              <w:t>Ar laiku vajadzētu samazināties attiecīgo darbinieku skaitam ministrijās, kas līdz šim nodrošināja līdzīgu funkciju veikšanu, tomēr atalgojums šiem darbiniekiem varētu būt atšķirīgs.</w:t>
            </w:r>
          </w:p>
        </w:tc>
      </w:tr>
      <w:tr w:rsidR="00DF7ACC" w14:paraId="7F201D77" w14:textId="77777777" w:rsidTr="00DF7ACC">
        <w:tc>
          <w:tcPr>
            <w:tcW w:w="0" w:type="auto"/>
          </w:tcPr>
          <w:p w14:paraId="4AC31CE9" w14:textId="77777777" w:rsidR="00DF7ACC" w:rsidRPr="00C36255" w:rsidRDefault="00DF7ACC" w:rsidP="00DF7ACC">
            <w:pPr>
              <w:spacing w:line="276" w:lineRule="auto"/>
              <w:jc w:val="both"/>
              <w:rPr>
                <w:rFonts w:ascii="Times New Roman" w:hAnsi="Times New Roman"/>
                <w:bCs/>
              </w:rPr>
            </w:pPr>
            <w:r w:rsidRPr="00C36255">
              <w:rPr>
                <w:rFonts w:ascii="Times New Roman" w:hAnsi="Times New Roman"/>
                <w:bCs/>
              </w:rPr>
              <w:t>Ieviešanas laiks</w:t>
            </w:r>
          </w:p>
        </w:tc>
        <w:tc>
          <w:tcPr>
            <w:tcW w:w="0" w:type="auto"/>
          </w:tcPr>
          <w:p w14:paraId="3A390204" w14:textId="77777777" w:rsidR="00DF7ACC" w:rsidRPr="00C36255" w:rsidRDefault="00DF7ACC" w:rsidP="00DF7ACC">
            <w:pPr>
              <w:spacing w:line="276" w:lineRule="auto"/>
              <w:jc w:val="both"/>
              <w:rPr>
                <w:rFonts w:ascii="Times New Roman" w:hAnsi="Times New Roman"/>
                <w:bCs/>
              </w:rPr>
            </w:pPr>
            <w:r w:rsidRPr="00C36255">
              <w:rPr>
                <w:rFonts w:ascii="Times New Roman" w:hAnsi="Times New Roman"/>
                <w:bCs/>
              </w:rPr>
              <w:t>Ieviešanas laiks galvenokārt ir atkarīgs no normatīvo aktu grozījumu izstrādāšanai un pieņemšanai nepieciešamā laika, kā arī laika, lai atrastu atbilstošos darbiniekus, kas varētu notikt pakāpeniski, atbilstoši kapitālsabiedrību skaitam.</w:t>
            </w:r>
          </w:p>
          <w:p w14:paraId="380F3875" w14:textId="77777777" w:rsidR="00DF7ACC" w:rsidRPr="00C36255" w:rsidRDefault="00DF7ACC" w:rsidP="00DF7ACC">
            <w:pPr>
              <w:spacing w:line="276" w:lineRule="auto"/>
              <w:jc w:val="both"/>
              <w:rPr>
                <w:rFonts w:ascii="Times New Roman" w:hAnsi="Times New Roman"/>
                <w:bCs/>
              </w:rPr>
            </w:pPr>
            <w:r w:rsidRPr="00C36255">
              <w:rPr>
                <w:rFonts w:ascii="Times New Roman" w:hAnsi="Times New Roman"/>
                <w:bCs/>
              </w:rPr>
              <w:lastRenderedPageBreak/>
              <w:t>Provizoriski tas varētu būt no 6 līdz 12 mēnešiem.</w:t>
            </w:r>
          </w:p>
          <w:p w14:paraId="3AF5B4A6" w14:textId="77777777" w:rsidR="00DF7ACC" w:rsidRPr="00C36255" w:rsidRDefault="00DF7ACC" w:rsidP="00DF7ACC">
            <w:pPr>
              <w:spacing w:line="276" w:lineRule="auto"/>
              <w:jc w:val="both"/>
              <w:rPr>
                <w:rFonts w:ascii="Times New Roman" w:hAnsi="Times New Roman"/>
                <w:bCs/>
              </w:rPr>
            </w:pPr>
            <w:r w:rsidRPr="00C36255">
              <w:rPr>
                <w:rFonts w:ascii="Times New Roman" w:hAnsi="Times New Roman"/>
                <w:bCs/>
              </w:rPr>
              <w:t>Šajā laikā netiek rēķināts laiks, kas nepieciešams, lai nodotu PKC kā kapitāla daļu turētājam turējumā konkrētas kapitālsabiedrības, jo tiek pieņemts, ka tas notiks pakāpeniski.</w:t>
            </w:r>
          </w:p>
        </w:tc>
      </w:tr>
    </w:tbl>
    <w:p w14:paraId="0E176448" w14:textId="77777777" w:rsidR="00DF7ACC" w:rsidRDefault="00DF7ACC" w:rsidP="00DF7ACC">
      <w:pPr>
        <w:spacing w:line="276" w:lineRule="auto"/>
        <w:jc w:val="both"/>
        <w:rPr>
          <w:rFonts w:ascii="Times New Roman" w:hAnsi="Times New Roman"/>
          <w:bCs/>
          <w:sz w:val="24"/>
          <w:szCs w:val="24"/>
        </w:rPr>
      </w:pPr>
    </w:p>
    <w:p w14:paraId="326ECFFC" w14:textId="77777777" w:rsidR="00DF7ACC" w:rsidRDefault="00DF7ACC" w:rsidP="00DF7ACC">
      <w:pPr>
        <w:keepNext/>
        <w:spacing w:line="276" w:lineRule="auto"/>
        <w:jc w:val="both"/>
      </w:pPr>
      <w:r>
        <w:rPr>
          <w:rFonts w:ascii="Times New Roman" w:hAnsi="Times New Roman"/>
          <w:bCs/>
          <w:noProof/>
          <w:sz w:val="24"/>
          <w:szCs w:val="24"/>
        </w:rPr>
        <w:drawing>
          <wp:inline distT="0" distB="0" distL="0" distR="0" wp14:anchorId="1055FF20" wp14:editId="4E291669">
            <wp:extent cx="5486400" cy="3876675"/>
            <wp:effectExtent l="1905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02DC85E" w14:textId="77777777" w:rsidR="00DF7ACC" w:rsidRDefault="00DF7ACC" w:rsidP="00DF7ACC">
      <w:pPr>
        <w:pStyle w:val="Caption"/>
        <w:jc w:val="both"/>
        <w:rPr>
          <w:rFonts w:ascii="Times New Roman" w:hAnsi="Times New Roman"/>
          <w:bCs/>
          <w:sz w:val="24"/>
          <w:szCs w:val="24"/>
        </w:rPr>
      </w:pPr>
      <w:r>
        <w:t xml:space="preserve">Attēls </w:t>
      </w:r>
      <w:r>
        <w:rPr>
          <w:noProof/>
        </w:rPr>
        <w:fldChar w:fldCharType="begin"/>
      </w:r>
      <w:r>
        <w:rPr>
          <w:noProof/>
        </w:rPr>
        <w:instrText xml:space="preserve"> SEQ Attēls \* ARABIC </w:instrText>
      </w:r>
      <w:r>
        <w:rPr>
          <w:noProof/>
        </w:rPr>
        <w:fldChar w:fldCharType="separate"/>
      </w:r>
      <w:r w:rsidR="0053685E">
        <w:rPr>
          <w:noProof/>
        </w:rPr>
        <w:t>6</w:t>
      </w:r>
      <w:r>
        <w:rPr>
          <w:noProof/>
        </w:rPr>
        <w:fldChar w:fldCharType="end"/>
      </w:r>
      <w:r>
        <w:t xml:space="preserve"> Pārvaldības modelis, kurā PKC ir kapitāla daļu turētājs</w:t>
      </w:r>
    </w:p>
    <w:p w14:paraId="576CA579" w14:textId="77777777" w:rsidR="00DF7ACC" w:rsidRDefault="00DF7ACC" w:rsidP="00DF7ACC">
      <w:pPr>
        <w:spacing w:line="276" w:lineRule="auto"/>
        <w:jc w:val="both"/>
        <w:rPr>
          <w:rFonts w:ascii="Times New Roman" w:hAnsi="Times New Roman"/>
          <w:bCs/>
          <w:sz w:val="24"/>
          <w:szCs w:val="24"/>
        </w:rPr>
      </w:pPr>
      <w:r>
        <w:rPr>
          <w:rFonts w:ascii="Times New Roman" w:hAnsi="Times New Roman"/>
          <w:bCs/>
          <w:sz w:val="24"/>
          <w:szCs w:val="24"/>
        </w:rPr>
        <w:tab/>
      </w:r>
    </w:p>
    <w:tbl>
      <w:tblPr>
        <w:tblStyle w:val="PlainTable41"/>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80"/>
        <w:gridCol w:w="3781"/>
      </w:tblGrid>
      <w:tr w:rsidR="00DF7ACC" w:rsidRPr="00512BD3" w14:paraId="105D7D8B" w14:textId="77777777" w:rsidTr="00DF7ACC">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597" w:type="dxa"/>
          </w:tcPr>
          <w:p w14:paraId="7E14FF4D" w14:textId="77777777" w:rsidR="00DF7ACC" w:rsidRPr="00512BD3" w:rsidRDefault="00DF7ACC" w:rsidP="00DF7ACC">
            <w:pPr>
              <w:spacing w:line="276" w:lineRule="auto"/>
              <w:jc w:val="both"/>
              <w:rPr>
                <w:rFonts w:ascii="Times New Roman" w:hAnsi="Times New Roman"/>
                <w:bCs w:val="0"/>
              </w:rPr>
            </w:pPr>
          </w:p>
        </w:tc>
        <w:tc>
          <w:tcPr>
            <w:tcW w:w="3780" w:type="dxa"/>
          </w:tcPr>
          <w:p w14:paraId="06931FD7" w14:textId="77777777" w:rsidR="00DF7ACC" w:rsidRPr="00512BD3" w:rsidRDefault="00DF7ACC" w:rsidP="00DF7AC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512BD3">
              <w:rPr>
                <w:rFonts w:ascii="Times New Roman" w:hAnsi="Times New Roman"/>
                <w:bCs w:val="0"/>
              </w:rPr>
              <w:t>Priekšrocības</w:t>
            </w:r>
          </w:p>
        </w:tc>
        <w:tc>
          <w:tcPr>
            <w:tcW w:w="3781" w:type="dxa"/>
          </w:tcPr>
          <w:p w14:paraId="5539401D" w14:textId="77777777" w:rsidR="00DF7ACC" w:rsidRPr="00512BD3" w:rsidRDefault="00DF7ACC" w:rsidP="00DF7AC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512BD3">
              <w:rPr>
                <w:rFonts w:ascii="Times New Roman" w:hAnsi="Times New Roman"/>
                <w:bCs w:val="0"/>
              </w:rPr>
              <w:t>Trūkumi</w:t>
            </w:r>
          </w:p>
        </w:tc>
      </w:tr>
      <w:tr w:rsidR="00DF7ACC" w:rsidRPr="00512BD3" w14:paraId="113FDBF6" w14:textId="77777777" w:rsidTr="00DF7AC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158" w:type="dxa"/>
            <w:gridSpan w:val="3"/>
          </w:tcPr>
          <w:p w14:paraId="6DA5EB46" w14:textId="77777777" w:rsidR="00DF7ACC" w:rsidRPr="00512BD3" w:rsidRDefault="00DF7ACC" w:rsidP="00DF7ACC">
            <w:pPr>
              <w:spacing w:line="276" w:lineRule="auto"/>
              <w:jc w:val="both"/>
              <w:rPr>
                <w:rFonts w:ascii="Times New Roman" w:hAnsi="Times New Roman"/>
                <w:bCs w:val="0"/>
              </w:rPr>
            </w:pPr>
            <w:r w:rsidRPr="00512BD3">
              <w:rPr>
                <w:rFonts w:ascii="Times New Roman" w:hAnsi="Times New Roman"/>
                <w:bCs w:val="0"/>
              </w:rPr>
              <w:t>1. modelis</w:t>
            </w:r>
          </w:p>
        </w:tc>
      </w:tr>
      <w:tr w:rsidR="00DF7ACC" w:rsidRPr="00512BD3" w14:paraId="122C00E7" w14:textId="77777777" w:rsidTr="00DF7ACC">
        <w:trPr>
          <w:trHeight w:val="1667"/>
        </w:trPr>
        <w:tc>
          <w:tcPr>
            <w:cnfStyle w:val="001000000000" w:firstRow="0" w:lastRow="0" w:firstColumn="1" w:lastColumn="0" w:oddVBand="0" w:evenVBand="0" w:oddHBand="0" w:evenHBand="0" w:firstRowFirstColumn="0" w:firstRowLastColumn="0" w:lastRowFirstColumn="0" w:lastRowLastColumn="0"/>
            <w:tcW w:w="1597" w:type="dxa"/>
          </w:tcPr>
          <w:p w14:paraId="59E625D6" w14:textId="77777777" w:rsidR="00DF7ACC" w:rsidRPr="00512BD3" w:rsidRDefault="00DF7ACC" w:rsidP="00DF7ACC">
            <w:pPr>
              <w:spacing w:line="276" w:lineRule="auto"/>
              <w:jc w:val="both"/>
              <w:rPr>
                <w:rFonts w:ascii="Times New Roman" w:hAnsi="Times New Roman"/>
                <w:bCs w:val="0"/>
              </w:rPr>
            </w:pPr>
          </w:p>
        </w:tc>
        <w:tc>
          <w:tcPr>
            <w:tcW w:w="3780" w:type="dxa"/>
          </w:tcPr>
          <w:p w14:paraId="6D4668CB" w14:textId="77777777" w:rsidR="00DF7ACC" w:rsidRDefault="00DF7ACC" w:rsidP="00DF7ACC">
            <w:pPr>
              <w:pStyle w:val="ListParagraph"/>
              <w:numPr>
                <w:ilvl w:val="0"/>
                <w:numId w:val="10"/>
              </w:numPr>
              <w:spacing w:line="276" w:lineRule="auto"/>
              <w:ind w:left="133"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CE7FE9">
              <w:rPr>
                <w:rFonts w:ascii="Times New Roman" w:hAnsi="Times New Roman"/>
                <w:bCs/>
              </w:rPr>
              <w:t>Atbilstoši</w:t>
            </w:r>
            <w:r>
              <w:rPr>
                <w:rFonts w:ascii="Times New Roman" w:hAnsi="Times New Roman"/>
                <w:bCs/>
              </w:rPr>
              <w:t xml:space="preserve"> esošajiem</w:t>
            </w:r>
            <w:r w:rsidRPr="00CE7FE9">
              <w:rPr>
                <w:rFonts w:ascii="Times New Roman" w:hAnsi="Times New Roman"/>
                <w:bCs/>
              </w:rPr>
              <w:t xml:space="preserve"> normatīvajiem aktiem PKC ir iespēja būt par kapitāla daļu turētāju</w:t>
            </w:r>
          </w:p>
          <w:p w14:paraId="412F1CB9" w14:textId="77777777" w:rsidR="00DF7ACC" w:rsidRPr="00CE7FE9" w:rsidRDefault="00DF7ACC" w:rsidP="00DF7ACC">
            <w:pPr>
              <w:pStyle w:val="ListParagraph"/>
              <w:numPr>
                <w:ilvl w:val="0"/>
                <w:numId w:val="10"/>
              </w:numPr>
              <w:spacing w:line="276" w:lineRule="auto"/>
              <w:ind w:left="133"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K</w:t>
            </w:r>
            <w:r w:rsidRPr="00CE7FE9">
              <w:rPr>
                <w:rFonts w:ascii="Times New Roman" w:hAnsi="Times New Roman"/>
                <w:bCs/>
              </w:rPr>
              <w:t xml:space="preserve">ā tiešajam kapitāla daļu turētājam ir </w:t>
            </w:r>
            <w:r>
              <w:rPr>
                <w:rFonts w:ascii="Times New Roman" w:hAnsi="Times New Roman"/>
                <w:bCs/>
              </w:rPr>
              <w:t>precīzāk</w:t>
            </w:r>
            <w:r w:rsidRPr="00CE7FE9">
              <w:rPr>
                <w:rFonts w:ascii="Times New Roman" w:hAnsi="Times New Roman"/>
                <w:bCs/>
              </w:rPr>
              <w:t xml:space="preserve"> veicamas izmaiņas</w:t>
            </w:r>
            <w:r>
              <w:rPr>
                <w:rFonts w:ascii="Times New Roman" w:hAnsi="Times New Roman"/>
                <w:bCs/>
              </w:rPr>
              <w:t xml:space="preserve"> normatīvajā regulējumā</w:t>
            </w:r>
            <w:r w:rsidRPr="00CE7FE9">
              <w:rPr>
                <w:rFonts w:ascii="Times New Roman" w:hAnsi="Times New Roman"/>
                <w:bCs/>
              </w:rPr>
              <w:t xml:space="preserve"> </w:t>
            </w:r>
          </w:p>
        </w:tc>
        <w:tc>
          <w:tcPr>
            <w:tcW w:w="3781" w:type="dxa"/>
          </w:tcPr>
          <w:p w14:paraId="476DAB1D" w14:textId="77777777" w:rsidR="00DF7ACC" w:rsidRDefault="00DF7ACC" w:rsidP="00DF7ACC">
            <w:pPr>
              <w:pStyle w:val="ListParagraph"/>
              <w:numPr>
                <w:ilvl w:val="0"/>
                <w:numId w:val="8"/>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Jānodrošina kapitāla daļu turētāja un pārvaldības politikas veidošanas un pārraudzības funkciju nodalīšana</w:t>
            </w:r>
          </w:p>
          <w:p w14:paraId="554A636E" w14:textId="77777777" w:rsidR="00DF7ACC" w:rsidRDefault="00DF7ACC" w:rsidP="00DF7ACC">
            <w:pPr>
              <w:pStyle w:val="ListParagraph"/>
              <w:numPr>
                <w:ilvl w:val="0"/>
                <w:numId w:val="8"/>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J</w:t>
            </w:r>
            <w:r w:rsidRPr="00512BD3">
              <w:rPr>
                <w:rFonts w:ascii="Times New Roman" w:hAnsi="Times New Roman"/>
                <w:bCs/>
              </w:rPr>
              <w:t>āpalielina</w:t>
            </w:r>
            <w:r>
              <w:rPr>
                <w:rFonts w:ascii="Times New Roman" w:hAnsi="Times New Roman"/>
                <w:bCs/>
              </w:rPr>
              <w:t xml:space="preserve"> visu (cilvēku, darba vietas, finanšu) resursu</w:t>
            </w:r>
            <w:r w:rsidRPr="00512BD3">
              <w:rPr>
                <w:rFonts w:ascii="Times New Roman" w:hAnsi="Times New Roman"/>
                <w:bCs/>
              </w:rPr>
              <w:t xml:space="preserve"> kapacitāte PKC.</w:t>
            </w:r>
          </w:p>
          <w:p w14:paraId="21D56262" w14:textId="77777777" w:rsidR="00DF7ACC" w:rsidRPr="00512BD3" w:rsidRDefault="00DF7ACC" w:rsidP="00DF7ACC">
            <w:pPr>
              <w:pStyle w:val="ListParagraph"/>
              <w:numPr>
                <w:ilvl w:val="0"/>
                <w:numId w:val="8"/>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Jārisina atbilstošs atalgojuma apmērs</w:t>
            </w:r>
            <w:r w:rsidRPr="00C36255">
              <w:rPr>
                <w:rFonts w:ascii="Times New Roman" w:hAnsi="Times New Roman"/>
                <w:bCs/>
              </w:rPr>
              <w:t xml:space="preserve"> </w:t>
            </w:r>
            <w:r>
              <w:rPr>
                <w:rFonts w:ascii="Times New Roman" w:hAnsi="Times New Roman"/>
                <w:bCs/>
              </w:rPr>
              <w:t>f</w:t>
            </w:r>
            <w:r w:rsidRPr="00C36255">
              <w:rPr>
                <w:rFonts w:ascii="Times New Roman" w:hAnsi="Times New Roman"/>
                <w:bCs/>
              </w:rPr>
              <w:t xml:space="preserve">inanšu ieguldījumu portfeļa </w:t>
            </w:r>
            <w:r>
              <w:rPr>
                <w:rFonts w:ascii="Times New Roman" w:hAnsi="Times New Roman"/>
                <w:bCs/>
              </w:rPr>
              <w:t xml:space="preserve">vadītājiem, kas nav iespējams pie Valsts un pašvaldību amatpersonu atlīdzības likumā noteiktajiem ierobežojumiem, izņemot gadījumu, ja tiek pieļauta amatu savienošana ar padomes locekļu amatiem </w:t>
            </w:r>
          </w:p>
        </w:tc>
      </w:tr>
    </w:tbl>
    <w:p w14:paraId="3D2B5358" w14:textId="77777777" w:rsidR="00DF7ACC" w:rsidRDefault="00DF7ACC" w:rsidP="00DF7ACC">
      <w:pPr>
        <w:spacing w:line="276" w:lineRule="auto"/>
        <w:jc w:val="both"/>
        <w:rPr>
          <w:rFonts w:ascii="Times New Roman" w:hAnsi="Times New Roman"/>
          <w:bCs/>
          <w:sz w:val="24"/>
          <w:szCs w:val="24"/>
        </w:rPr>
      </w:pPr>
    </w:p>
    <w:p w14:paraId="42291E00" w14:textId="77777777" w:rsidR="00DF7ACC" w:rsidRDefault="00DF7ACC" w:rsidP="00DF7ACC">
      <w:pPr>
        <w:spacing w:line="276" w:lineRule="auto"/>
        <w:jc w:val="both"/>
        <w:rPr>
          <w:rFonts w:ascii="Times New Roman" w:hAnsi="Times New Roman"/>
          <w:bCs/>
          <w:sz w:val="24"/>
          <w:szCs w:val="24"/>
        </w:rPr>
      </w:pPr>
      <w:r>
        <w:rPr>
          <w:rFonts w:ascii="Times New Roman" w:hAnsi="Times New Roman"/>
          <w:bCs/>
          <w:sz w:val="24"/>
          <w:szCs w:val="24"/>
        </w:rPr>
        <w:t>Šāds pārvaldības modelis līdzīgi tiek īstenots Somijā (skatīt 1.pielikumu).</w:t>
      </w:r>
    </w:p>
    <w:p w14:paraId="3E70C755" w14:textId="7B264837" w:rsidR="00DF7ACC" w:rsidRDefault="00DF7ACC" w:rsidP="00DF7ACC">
      <w:pPr>
        <w:spacing w:line="276" w:lineRule="auto"/>
        <w:jc w:val="both"/>
        <w:rPr>
          <w:rFonts w:ascii="Times New Roman" w:hAnsi="Times New Roman"/>
          <w:bCs/>
          <w:sz w:val="24"/>
          <w:szCs w:val="24"/>
        </w:rPr>
      </w:pPr>
    </w:p>
    <w:p w14:paraId="06AD6789" w14:textId="4569A87E" w:rsidR="00DA03AE" w:rsidRDefault="00DA03AE" w:rsidP="00DF7ACC">
      <w:pPr>
        <w:spacing w:line="276" w:lineRule="auto"/>
        <w:jc w:val="both"/>
        <w:rPr>
          <w:rFonts w:ascii="Times New Roman" w:hAnsi="Times New Roman"/>
          <w:bCs/>
          <w:sz w:val="24"/>
          <w:szCs w:val="24"/>
        </w:rPr>
      </w:pPr>
    </w:p>
    <w:p w14:paraId="0171CCAF" w14:textId="77777777" w:rsidR="00DA03AE" w:rsidRDefault="00DA03AE" w:rsidP="00DF7ACC">
      <w:pPr>
        <w:spacing w:line="276" w:lineRule="auto"/>
        <w:jc w:val="both"/>
        <w:rPr>
          <w:rFonts w:ascii="Times New Roman" w:hAnsi="Times New Roman"/>
          <w:bCs/>
          <w:sz w:val="24"/>
          <w:szCs w:val="24"/>
        </w:rPr>
      </w:pPr>
    </w:p>
    <w:p w14:paraId="079BDFD9" w14:textId="77777777" w:rsidR="00DF7ACC" w:rsidRDefault="00DF7ACC" w:rsidP="00DF7ACC">
      <w:pPr>
        <w:spacing w:line="276" w:lineRule="auto"/>
        <w:jc w:val="both"/>
        <w:rPr>
          <w:rFonts w:ascii="Times New Roman" w:hAnsi="Times New Roman"/>
          <w:bCs/>
          <w:sz w:val="24"/>
          <w:szCs w:val="24"/>
        </w:rPr>
      </w:pPr>
    </w:p>
    <w:p w14:paraId="01E744C1" w14:textId="77777777" w:rsidR="00DF7ACC" w:rsidRPr="00942707" w:rsidRDefault="00DF7ACC" w:rsidP="00DF7ACC">
      <w:pPr>
        <w:spacing w:line="276" w:lineRule="auto"/>
        <w:jc w:val="both"/>
        <w:rPr>
          <w:rFonts w:ascii="Times New Roman" w:hAnsi="Times New Roman"/>
          <w:bCs/>
          <w:i/>
          <w:sz w:val="24"/>
          <w:szCs w:val="24"/>
        </w:rPr>
      </w:pPr>
      <w:r>
        <w:rPr>
          <w:rFonts w:ascii="Times New Roman" w:hAnsi="Times New Roman"/>
          <w:bCs/>
          <w:i/>
          <w:sz w:val="24"/>
          <w:szCs w:val="24"/>
        </w:rPr>
        <w:lastRenderedPageBreak/>
        <w:t>2</w:t>
      </w:r>
      <w:r w:rsidRPr="00942707">
        <w:rPr>
          <w:rFonts w:ascii="Times New Roman" w:hAnsi="Times New Roman"/>
          <w:bCs/>
          <w:i/>
          <w:sz w:val="24"/>
          <w:szCs w:val="24"/>
        </w:rPr>
        <w:t>. modeļa</w:t>
      </w:r>
      <w:r>
        <w:rPr>
          <w:rFonts w:ascii="Times New Roman" w:hAnsi="Times New Roman"/>
          <w:bCs/>
          <w:i/>
          <w:sz w:val="24"/>
          <w:szCs w:val="24"/>
        </w:rPr>
        <w:t xml:space="preserve"> </w:t>
      </w:r>
      <w:r w:rsidRPr="00947F13">
        <w:rPr>
          <w:rFonts w:ascii="Times New Roman" w:hAnsi="Times New Roman"/>
          <w:b/>
          <w:i/>
          <w:sz w:val="24"/>
          <w:szCs w:val="24"/>
        </w:rPr>
        <w:t>PKC turējumā esoša AS “Publisko aktīvu pārvaldītājs Possessor" (turpmāk – Possessor) kā valsts kapitālsabiedrību kapitāla daļu turētājs, restrukturizējot Possessor, to sadalot divās kapitālsabiedrībās (otrā kapitālsabiedrībā atstājot ar kapitāla daļu turēšanu nesaistītās funkcijas)</w:t>
      </w:r>
      <w:r w:rsidRPr="00942707">
        <w:rPr>
          <w:rFonts w:ascii="Times New Roman" w:hAnsi="Times New Roman"/>
          <w:bCs/>
          <w:i/>
          <w:sz w:val="24"/>
          <w:szCs w:val="24"/>
        </w:rPr>
        <w:t xml:space="preserve"> detalizēts apraksts</w:t>
      </w:r>
    </w:p>
    <w:p w14:paraId="20454714" w14:textId="77777777" w:rsidR="00DF7ACC" w:rsidRDefault="00DF7ACC" w:rsidP="00DF7ACC">
      <w:pPr>
        <w:spacing w:line="276" w:lineRule="auto"/>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341"/>
        <w:gridCol w:w="7720"/>
      </w:tblGrid>
      <w:tr w:rsidR="00DF7ACC" w14:paraId="76F4FBFB" w14:textId="77777777" w:rsidTr="00DF7ACC">
        <w:tc>
          <w:tcPr>
            <w:tcW w:w="0" w:type="auto"/>
          </w:tcPr>
          <w:p w14:paraId="1CC48F21" w14:textId="77777777" w:rsidR="00DF7ACC" w:rsidRPr="00DE5A3E" w:rsidRDefault="00DF7ACC" w:rsidP="00DF7ACC">
            <w:pPr>
              <w:spacing w:line="276" w:lineRule="auto"/>
              <w:jc w:val="both"/>
              <w:rPr>
                <w:rFonts w:ascii="Times New Roman" w:hAnsi="Times New Roman"/>
                <w:b/>
                <w:bCs/>
              </w:rPr>
            </w:pPr>
            <w:r w:rsidRPr="00DE5A3E">
              <w:rPr>
                <w:rFonts w:ascii="Times New Roman" w:hAnsi="Times New Roman"/>
                <w:b/>
                <w:bCs/>
              </w:rPr>
              <w:t>Ieviešanas kritēriji</w:t>
            </w:r>
          </w:p>
        </w:tc>
        <w:tc>
          <w:tcPr>
            <w:tcW w:w="0" w:type="auto"/>
          </w:tcPr>
          <w:p w14:paraId="3BB3ACB2" w14:textId="77777777" w:rsidR="00DF7ACC" w:rsidRPr="00DE5A3E" w:rsidRDefault="00DF7ACC" w:rsidP="00DF7ACC">
            <w:pPr>
              <w:spacing w:line="276" w:lineRule="auto"/>
              <w:jc w:val="center"/>
              <w:rPr>
                <w:rFonts w:ascii="Times New Roman" w:hAnsi="Times New Roman"/>
                <w:b/>
                <w:bCs/>
              </w:rPr>
            </w:pPr>
            <w:r w:rsidRPr="00DE5A3E">
              <w:rPr>
                <w:rFonts w:ascii="Times New Roman" w:hAnsi="Times New Roman"/>
                <w:b/>
                <w:bCs/>
              </w:rPr>
              <w:t>Apraksts</w:t>
            </w:r>
          </w:p>
        </w:tc>
      </w:tr>
      <w:tr w:rsidR="00DF7ACC" w14:paraId="6761AF95" w14:textId="77777777" w:rsidTr="00DF7ACC">
        <w:tc>
          <w:tcPr>
            <w:tcW w:w="0" w:type="auto"/>
          </w:tcPr>
          <w:p w14:paraId="2F73CBCA" w14:textId="77777777" w:rsidR="00DF7ACC" w:rsidRPr="00DE5A3E" w:rsidRDefault="00DF7ACC" w:rsidP="00DF7ACC">
            <w:pPr>
              <w:spacing w:line="276" w:lineRule="auto"/>
              <w:jc w:val="both"/>
              <w:rPr>
                <w:rFonts w:ascii="Times New Roman" w:hAnsi="Times New Roman"/>
                <w:bCs/>
              </w:rPr>
            </w:pPr>
            <w:r w:rsidRPr="00DE5A3E">
              <w:rPr>
                <w:rFonts w:ascii="Times New Roman" w:hAnsi="Times New Roman"/>
                <w:bCs/>
              </w:rPr>
              <w:t>Normatīvo aktu izmaiņas</w:t>
            </w:r>
          </w:p>
        </w:tc>
        <w:tc>
          <w:tcPr>
            <w:tcW w:w="0" w:type="auto"/>
          </w:tcPr>
          <w:p w14:paraId="085DC4C0" w14:textId="77777777" w:rsidR="00DF7ACC" w:rsidRPr="00DE5A3E" w:rsidRDefault="00DF7ACC" w:rsidP="00DF7ACC">
            <w:pPr>
              <w:spacing w:line="276" w:lineRule="auto"/>
              <w:jc w:val="both"/>
              <w:rPr>
                <w:rFonts w:ascii="Times New Roman" w:hAnsi="Times New Roman"/>
                <w:bCs/>
              </w:rPr>
            </w:pPr>
            <w:r w:rsidRPr="00DE5A3E">
              <w:rPr>
                <w:rFonts w:ascii="Times New Roman" w:hAnsi="Times New Roman"/>
                <w:bCs/>
              </w:rPr>
              <w:t>Nepieciešamās izmaiņas:</w:t>
            </w:r>
          </w:p>
          <w:p w14:paraId="1051AE5A" w14:textId="77777777" w:rsidR="00DF7ACC" w:rsidRPr="00DE5A3E" w:rsidRDefault="00DF7ACC" w:rsidP="00DF7ACC">
            <w:pPr>
              <w:pStyle w:val="ListParagraph"/>
              <w:numPr>
                <w:ilvl w:val="0"/>
                <w:numId w:val="9"/>
              </w:numPr>
              <w:spacing w:line="276" w:lineRule="auto"/>
              <w:jc w:val="both"/>
              <w:rPr>
                <w:rFonts w:ascii="Times New Roman" w:hAnsi="Times New Roman"/>
                <w:bCs/>
              </w:rPr>
            </w:pPr>
            <w:r w:rsidRPr="00DE5A3E">
              <w:rPr>
                <w:rFonts w:ascii="Times New Roman" w:hAnsi="Times New Roman"/>
                <w:bCs/>
              </w:rPr>
              <w:t>Publiskas personas kapitāla daļu un kapitālsabiedrību pārvaldības likumā un saistošajos MK noteikumos attiecībā uz PKC funkcijām un to, kā tiek nominētas valdes un padomes, notiek atskaitīšanās par rezultātiem un pieņemti lēmumi par dividendēm,</w:t>
            </w:r>
          </w:p>
          <w:p w14:paraId="289A79CE" w14:textId="77777777" w:rsidR="00DF7ACC" w:rsidRPr="00DE5A3E" w:rsidRDefault="00DF7ACC" w:rsidP="00DF7ACC">
            <w:pPr>
              <w:pStyle w:val="ListParagraph"/>
              <w:numPr>
                <w:ilvl w:val="0"/>
                <w:numId w:val="9"/>
              </w:numPr>
              <w:spacing w:line="276" w:lineRule="auto"/>
              <w:jc w:val="both"/>
              <w:rPr>
                <w:rFonts w:ascii="Times New Roman" w:hAnsi="Times New Roman"/>
                <w:bCs/>
              </w:rPr>
            </w:pPr>
            <w:r w:rsidRPr="00DE5A3E">
              <w:rPr>
                <w:rFonts w:ascii="Times New Roman" w:hAnsi="Times New Roman"/>
                <w:bCs/>
              </w:rPr>
              <w:t>attiecīgo ministriju nolikumi un Attīstības finanšu institūcijas likums saistībā ar kapitāla daļu turētāja maiņu;</w:t>
            </w:r>
          </w:p>
          <w:p w14:paraId="493F95C6" w14:textId="77777777" w:rsidR="00DF7ACC" w:rsidRPr="00DE5A3E" w:rsidRDefault="00DF7ACC" w:rsidP="00DF7ACC">
            <w:pPr>
              <w:pStyle w:val="ListParagraph"/>
              <w:numPr>
                <w:ilvl w:val="0"/>
                <w:numId w:val="9"/>
              </w:numPr>
              <w:spacing w:line="276" w:lineRule="auto"/>
              <w:jc w:val="both"/>
              <w:rPr>
                <w:rFonts w:ascii="Times New Roman" w:hAnsi="Times New Roman"/>
                <w:bCs/>
              </w:rPr>
            </w:pPr>
            <w:r w:rsidRPr="00DE5A3E">
              <w:rPr>
                <w:rFonts w:ascii="Times New Roman" w:hAnsi="Times New Roman"/>
                <w:bCs/>
              </w:rPr>
              <w:t>saistībā ar Possessor reorganizāciju un pārējo funkciju (privatizācijas sertifikāti, nekustamie īpašumi u.c.) nodošanu un saistībā ar Possessor darbības mērķa maiņu no privatizācijas uz kapitāla daļu turēšanu.</w:t>
            </w:r>
          </w:p>
          <w:p w14:paraId="2761A0C7" w14:textId="77777777" w:rsidR="00DF7ACC" w:rsidRPr="00DE5A3E" w:rsidRDefault="00DF7ACC" w:rsidP="00DF7ACC">
            <w:pPr>
              <w:spacing w:line="276" w:lineRule="auto"/>
              <w:jc w:val="both"/>
              <w:rPr>
                <w:rFonts w:ascii="Times New Roman" w:hAnsi="Times New Roman"/>
                <w:bCs/>
              </w:rPr>
            </w:pPr>
            <w:r w:rsidRPr="00DE5A3E">
              <w:rPr>
                <w:rFonts w:ascii="Times New Roman" w:hAnsi="Times New Roman"/>
                <w:bCs/>
              </w:rPr>
              <w:t>Detalizēts saraksts ar nepieciešamajām izmaiņām normatīvajos aktos ir sniegts 5.pielikumā.</w:t>
            </w:r>
          </w:p>
        </w:tc>
      </w:tr>
      <w:tr w:rsidR="00DF7ACC" w14:paraId="4A58D4D6" w14:textId="77777777" w:rsidTr="00DF7ACC">
        <w:tc>
          <w:tcPr>
            <w:tcW w:w="0" w:type="auto"/>
          </w:tcPr>
          <w:p w14:paraId="2999D74C"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Īstenošanas izmaksas</w:t>
            </w:r>
          </w:p>
        </w:tc>
        <w:tc>
          <w:tcPr>
            <w:tcW w:w="0" w:type="auto"/>
          </w:tcPr>
          <w:p w14:paraId="0DE5553B"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Šobrīd nav viennozīmīgi iespējams izvērtēt, kādas varētu būt Possessor reorganizācijas izmaksas.</w:t>
            </w:r>
          </w:p>
          <w:p w14:paraId="32036B03"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 xml:space="preserve">Līdzīgi kā 1.modelī, pieņemot, ka tiek nodotas centralizētā pārvaldībā 9 komerciālās valsts kapitālsabiedrības (skatīt tālāk ziņojumā sadaļu par </w:t>
            </w:r>
            <w:r>
              <w:rPr>
                <w:rFonts w:ascii="Times New Roman" w:hAnsi="Times New Roman"/>
                <w:bCs/>
              </w:rPr>
              <w:t xml:space="preserve">iespējamām </w:t>
            </w:r>
            <w:r w:rsidRPr="00553C5F">
              <w:rPr>
                <w:rFonts w:ascii="Times New Roman" w:hAnsi="Times New Roman"/>
                <w:bCs/>
              </w:rPr>
              <w:t xml:space="preserve">A grupā ietilpstošajām komerciālajām valsts kapitālsabiedrībām) un izmantojot pieredzi citās valstīs, kur viens cilvēks pārrauga ne vairāk kā 3-4 kapitālsabiedrības, centralizētā pārvaldītāja pamata funkciju izpildei būtu nepieciešami vismaz 3 darbinieki. Tā kā Possessor nodarbojas arī ar privatizējamo (un likvidējamo/ maksātnespējīgo) kapitālsabiedrību pārvaldību, tad jau šobrīd Possessor struktūrā ir darbinieki, kas varētu veikt šīs funkcijas, tomēr, lai papildu nodrošinātu 9 kapitālsabiedrību kapitāldaļu pārvaldību, arī šajā gadījumā varētu būt </w:t>
            </w:r>
            <w:r>
              <w:rPr>
                <w:rFonts w:ascii="Times New Roman" w:hAnsi="Times New Roman"/>
                <w:bCs/>
              </w:rPr>
              <w:t>nepieciešami līdz</w:t>
            </w:r>
            <w:r w:rsidRPr="00553C5F">
              <w:rPr>
                <w:rFonts w:ascii="Times New Roman" w:hAnsi="Times New Roman"/>
                <w:bCs/>
              </w:rPr>
              <w:t xml:space="preserve"> 3 papildu darbinieki, gadījumā, ja šie darbinieki darbotos </w:t>
            </w:r>
            <w:r>
              <w:rPr>
                <w:rFonts w:ascii="Times New Roman" w:hAnsi="Times New Roman"/>
                <w:bCs/>
              </w:rPr>
              <w:t xml:space="preserve">arī </w:t>
            </w:r>
            <w:r w:rsidRPr="00553C5F">
              <w:rPr>
                <w:rFonts w:ascii="Times New Roman" w:hAnsi="Times New Roman"/>
                <w:bCs/>
              </w:rPr>
              <w:t>kā padomes locekļi.</w:t>
            </w:r>
          </w:p>
          <w:p w14:paraId="482D1CDE" w14:textId="77777777" w:rsidR="00DF7ACC" w:rsidRPr="00553C5F" w:rsidRDefault="00DF7ACC" w:rsidP="00DF7ACC">
            <w:pPr>
              <w:spacing w:line="276" w:lineRule="auto"/>
              <w:jc w:val="both"/>
              <w:rPr>
                <w:rFonts w:ascii="Times New Roman" w:hAnsi="Times New Roman"/>
                <w:bCs/>
              </w:rPr>
            </w:pPr>
            <w:r>
              <w:rPr>
                <w:rFonts w:ascii="Times New Roman" w:hAnsi="Times New Roman"/>
                <w:bCs/>
              </w:rPr>
              <w:t>Ņemot vērā Valsts ieņēmuma dienesta publiskoto informāciju par profesiju v</w:t>
            </w:r>
            <w:r w:rsidRPr="00C36255">
              <w:rPr>
                <w:rFonts w:ascii="Times New Roman" w:hAnsi="Times New Roman"/>
                <w:bCs/>
              </w:rPr>
              <w:t>idēj</w:t>
            </w:r>
            <w:r>
              <w:rPr>
                <w:rFonts w:ascii="Times New Roman" w:hAnsi="Times New Roman"/>
                <w:bCs/>
              </w:rPr>
              <w:t>o stundas tarifa likmi EUR</w:t>
            </w:r>
            <w:r w:rsidRPr="00C36255">
              <w:rPr>
                <w:rFonts w:ascii="Times New Roman" w:hAnsi="Times New Roman"/>
                <w:bCs/>
              </w:rPr>
              <w:t>,</w:t>
            </w:r>
            <w:r>
              <w:rPr>
                <w:rFonts w:ascii="Times New Roman" w:hAnsi="Times New Roman"/>
                <w:bCs/>
              </w:rPr>
              <w:t xml:space="preserve"> 2019.gada novembrī (profesijas kods </w:t>
            </w:r>
            <w:r w:rsidRPr="00C36255">
              <w:rPr>
                <w:rFonts w:ascii="Times New Roman" w:hAnsi="Times New Roman"/>
                <w:bCs/>
              </w:rPr>
              <w:t>241306</w:t>
            </w:r>
            <w:r>
              <w:rPr>
                <w:rFonts w:ascii="Times New Roman" w:hAnsi="Times New Roman"/>
                <w:bCs/>
              </w:rPr>
              <w:t>)</w:t>
            </w:r>
            <w:r w:rsidRPr="00C36255">
              <w:rPr>
                <w:rFonts w:ascii="Times New Roman" w:hAnsi="Times New Roman"/>
                <w:bCs/>
              </w:rPr>
              <w:t xml:space="preserve"> Finanšu ieguldījumu portfeļa </w:t>
            </w:r>
            <w:r>
              <w:rPr>
                <w:rFonts w:ascii="Times New Roman" w:hAnsi="Times New Roman"/>
                <w:bCs/>
              </w:rPr>
              <w:t xml:space="preserve">vadītājam bija 26,82 EUR. Ņemot vērā, ka šie būs kapitālsabiedrības darbinieki, nav nepieciešams risināt jautājumu par atalgojuma maksimālo apmēru. </w:t>
            </w:r>
          </w:p>
          <w:p w14:paraId="05B95522"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Valsts budžetā jāparedz vienreizējas reorganizācijas izmaksas.</w:t>
            </w:r>
          </w:p>
          <w:p w14:paraId="32039CB8"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Nodalīto citu funkciju īstenošanai saglabājas līdzšinējā finansēšanas kārtība, tikai citā struktūrā.</w:t>
            </w:r>
          </w:p>
          <w:p w14:paraId="4FA00E7E"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 xml:space="preserve">Iespējama darbinieku </w:t>
            </w:r>
            <w:r>
              <w:rPr>
                <w:rFonts w:ascii="Times New Roman" w:hAnsi="Times New Roman"/>
                <w:bCs/>
              </w:rPr>
              <w:t xml:space="preserve">un citu </w:t>
            </w:r>
            <w:r w:rsidRPr="00553C5F">
              <w:rPr>
                <w:rFonts w:ascii="Times New Roman" w:hAnsi="Times New Roman"/>
                <w:bCs/>
              </w:rPr>
              <w:t>izmaksu kompensēšana no turējumā esošo kapitālsabiedrīb</w:t>
            </w:r>
            <w:r>
              <w:rPr>
                <w:rFonts w:ascii="Times New Roman" w:hAnsi="Times New Roman"/>
                <w:bCs/>
              </w:rPr>
              <w:t>as</w:t>
            </w:r>
            <w:r w:rsidRPr="00553C5F">
              <w:rPr>
                <w:rFonts w:ascii="Times New Roman" w:hAnsi="Times New Roman"/>
                <w:bCs/>
              </w:rPr>
              <w:t xml:space="preserve"> </w:t>
            </w:r>
            <w:r>
              <w:rPr>
                <w:rFonts w:ascii="Times New Roman" w:hAnsi="Times New Roman"/>
                <w:bCs/>
              </w:rPr>
              <w:t>peļņas, nosakot konkrēta maksājuma veidā</w:t>
            </w:r>
            <w:r w:rsidRPr="00553C5F">
              <w:rPr>
                <w:rFonts w:ascii="Times New Roman" w:hAnsi="Times New Roman"/>
                <w:bCs/>
              </w:rPr>
              <w:t>.</w:t>
            </w:r>
          </w:p>
        </w:tc>
      </w:tr>
      <w:tr w:rsidR="00DF7ACC" w14:paraId="6A688C54" w14:textId="77777777" w:rsidTr="00DF7ACC">
        <w:tc>
          <w:tcPr>
            <w:tcW w:w="0" w:type="auto"/>
          </w:tcPr>
          <w:p w14:paraId="4CE9E025"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Ieviešanas laiks</w:t>
            </w:r>
          </w:p>
        </w:tc>
        <w:tc>
          <w:tcPr>
            <w:tcW w:w="0" w:type="auto"/>
          </w:tcPr>
          <w:p w14:paraId="4348D371"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 xml:space="preserve">Ieviešanas laiks galvenokārt ir atkarīgs no normatīvo aktu grozījumu izstrādāšanai un </w:t>
            </w:r>
            <w:r>
              <w:rPr>
                <w:rFonts w:ascii="Times New Roman" w:hAnsi="Times New Roman"/>
                <w:bCs/>
              </w:rPr>
              <w:t xml:space="preserve">lēmumu </w:t>
            </w:r>
            <w:r w:rsidRPr="00553C5F">
              <w:rPr>
                <w:rFonts w:ascii="Times New Roman" w:hAnsi="Times New Roman"/>
                <w:bCs/>
              </w:rPr>
              <w:t>pieņemšanai nepieciešamā laika, kā arī no laika, kas nepieciešams, lai veiktu Possessor reorganizāciju un nodotu ar kapitāl</w:t>
            </w:r>
            <w:r>
              <w:rPr>
                <w:rFonts w:ascii="Times New Roman" w:hAnsi="Times New Roman"/>
                <w:bCs/>
              </w:rPr>
              <w:t xml:space="preserve">a </w:t>
            </w:r>
            <w:r w:rsidRPr="00553C5F">
              <w:rPr>
                <w:rFonts w:ascii="Times New Roman" w:hAnsi="Times New Roman"/>
                <w:bCs/>
              </w:rPr>
              <w:t>daļu pārvaldīšanu nesaistītās funkcijas citai iestādei</w:t>
            </w:r>
            <w:r>
              <w:rPr>
                <w:rFonts w:ascii="Times New Roman" w:hAnsi="Times New Roman"/>
                <w:bCs/>
              </w:rPr>
              <w:t xml:space="preserve"> vai kapitālsabiedrībai</w:t>
            </w:r>
            <w:r w:rsidRPr="00553C5F">
              <w:rPr>
                <w:rFonts w:ascii="Times New Roman" w:hAnsi="Times New Roman"/>
                <w:bCs/>
              </w:rPr>
              <w:t>.</w:t>
            </w:r>
          </w:p>
          <w:p w14:paraId="5BE47462"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Provizoriski tas varētu būt</w:t>
            </w:r>
            <w:r>
              <w:rPr>
                <w:rFonts w:ascii="Times New Roman" w:hAnsi="Times New Roman"/>
                <w:bCs/>
              </w:rPr>
              <w:t>,</w:t>
            </w:r>
            <w:r w:rsidRPr="00553C5F">
              <w:rPr>
                <w:rFonts w:ascii="Times New Roman" w:hAnsi="Times New Roman"/>
                <w:bCs/>
              </w:rPr>
              <w:t xml:space="preserve"> sākot no 12 mēnešiem.</w:t>
            </w:r>
          </w:p>
          <w:p w14:paraId="6651C7BD" w14:textId="77777777" w:rsidR="00DF7ACC" w:rsidRPr="00553C5F" w:rsidRDefault="00DF7ACC" w:rsidP="00DF7ACC">
            <w:pPr>
              <w:spacing w:line="276" w:lineRule="auto"/>
              <w:jc w:val="both"/>
              <w:rPr>
                <w:rFonts w:ascii="Times New Roman" w:hAnsi="Times New Roman"/>
                <w:bCs/>
              </w:rPr>
            </w:pPr>
            <w:r w:rsidRPr="00553C5F">
              <w:rPr>
                <w:rFonts w:ascii="Times New Roman" w:hAnsi="Times New Roman"/>
                <w:bCs/>
              </w:rPr>
              <w:t>Šajā laikā netiek rēķināts laiks, kas nepieciešams, lai nodotu kapitāla daļu turētājam turējumā konkrētas kapitālsabiedrības, jo tiek pieņemts, ka tas notiks pakāpeniski.</w:t>
            </w:r>
          </w:p>
        </w:tc>
      </w:tr>
    </w:tbl>
    <w:p w14:paraId="47DC5738" w14:textId="77777777" w:rsidR="00DF7ACC" w:rsidRDefault="00DF7ACC" w:rsidP="00DF7ACC">
      <w:pPr>
        <w:spacing w:line="276" w:lineRule="auto"/>
        <w:ind w:firstLine="720"/>
        <w:jc w:val="both"/>
        <w:rPr>
          <w:rFonts w:ascii="Times New Roman" w:hAnsi="Times New Roman"/>
          <w:bCs/>
          <w:sz w:val="24"/>
          <w:szCs w:val="24"/>
        </w:rPr>
      </w:pPr>
    </w:p>
    <w:p w14:paraId="6B0ADDFA" w14:textId="77777777" w:rsidR="00DF7ACC" w:rsidRDefault="00DF7ACC" w:rsidP="00DF7ACC">
      <w:pPr>
        <w:spacing w:line="276" w:lineRule="auto"/>
        <w:ind w:firstLine="720"/>
        <w:jc w:val="both"/>
        <w:rPr>
          <w:rFonts w:ascii="Times New Roman" w:hAnsi="Times New Roman"/>
          <w:bCs/>
          <w:sz w:val="24"/>
          <w:szCs w:val="24"/>
        </w:rPr>
      </w:pPr>
    </w:p>
    <w:p w14:paraId="1AF2A979" w14:textId="77777777" w:rsidR="00DF7ACC" w:rsidRDefault="00DF7ACC" w:rsidP="00DF7ACC">
      <w:pPr>
        <w:keepNext/>
        <w:spacing w:line="276" w:lineRule="auto"/>
        <w:jc w:val="both"/>
      </w:pPr>
      <w:r>
        <w:rPr>
          <w:rFonts w:ascii="Times New Roman" w:hAnsi="Times New Roman"/>
          <w:bCs/>
          <w:noProof/>
          <w:sz w:val="24"/>
          <w:szCs w:val="24"/>
        </w:rPr>
        <w:lastRenderedPageBreak/>
        <w:drawing>
          <wp:inline distT="0" distB="0" distL="0" distR="0" wp14:anchorId="194DA54B" wp14:editId="52CAFE58">
            <wp:extent cx="5715000" cy="4533900"/>
            <wp:effectExtent l="19050" t="3810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A5C3EED" w14:textId="77777777" w:rsidR="00DF7ACC" w:rsidRDefault="00DF7ACC" w:rsidP="00DF7ACC">
      <w:pPr>
        <w:pStyle w:val="Caption"/>
        <w:jc w:val="both"/>
        <w:rPr>
          <w:rFonts w:ascii="Times New Roman" w:hAnsi="Times New Roman"/>
          <w:bCs/>
          <w:sz w:val="24"/>
          <w:szCs w:val="24"/>
        </w:rPr>
      </w:pPr>
      <w:r>
        <w:t xml:space="preserve">Attēls </w:t>
      </w:r>
      <w:r>
        <w:rPr>
          <w:noProof/>
        </w:rPr>
        <w:fldChar w:fldCharType="begin"/>
      </w:r>
      <w:r>
        <w:rPr>
          <w:noProof/>
        </w:rPr>
        <w:instrText xml:space="preserve"> SEQ Attēls \* ARABIC </w:instrText>
      </w:r>
      <w:r>
        <w:rPr>
          <w:noProof/>
        </w:rPr>
        <w:fldChar w:fldCharType="separate"/>
      </w:r>
      <w:r w:rsidR="0053685E">
        <w:rPr>
          <w:noProof/>
        </w:rPr>
        <w:t>7</w:t>
      </w:r>
      <w:r>
        <w:rPr>
          <w:noProof/>
        </w:rPr>
        <w:fldChar w:fldCharType="end"/>
      </w:r>
      <w:r>
        <w:t xml:space="preserve"> Pārvaldības modelis ar Possessor pārveidošanu un nodošanu PKC kā kapitāla daļu turētājam</w:t>
      </w:r>
    </w:p>
    <w:p w14:paraId="6FE6FE3C" w14:textId="77777777" w:rsidR="00DF7ACC"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Šāds pārvaldības modelis ir raksturīgs Lielbritānijā, kur aktīvu pārvaldīšanai izveidota atsevišķa kapitālsabiedrība (skatīt 4.pielikumu), kā arī Slovēnijā</w:t>
      </w:r>
      <w:r>
        <w:rPr>
          <w:rStyle w:val="FootnoteReference"/>
          <w:rFonts w:ascii="Times New Roman" w:hAnsi="Times New Roman"/>
          <w:bCs/>
          <w:sz w:val="24"/>
          <w:szCs w:val="24"/>
        </w:rPr>
        <w:footnoteReference w:id="34"/>
      </w:r>
      <w:r>
        <w:rPr>
          <w:rFonts w:ascii="Times New Roman" w:hAnsi="Times New Roman"/>
          <w:bCs/>
          <w:sz w:val="24"/>
          <w:szCs w:val="24"/>
        </w:rPr>
        <w:t xml:space="preserve"> un Austrijā</w:t>
      </w:r>
      <w:r>
        <w:rPr>
          <w:rStyle w:val="FootnoteReference"/>
          <w:rFonts w:ascii="Times New Roman" w:hAnsi="Times New Roman"/>
          <w:bCs/>
          <w:sz w:val="24"/>
          <w:szCs w:val="24"/>
        </w:rPr>
        <w:footnoteReference w:id="35"/>
      </w:r>
      <w:r>
        <w:rPr>
          <w:rFonts w:ascii="Times New Roman" w:hAnsi="Times New Roman"/>
          <w:bCs/>
          <w:sz w:val="24"/>
          <w:szCs w:val="24"/>
        </w:rPr>
        <w:t xml:space="preserve">. </w:t>
      </w:r>
    </w:p>
    <w:p w14:paraId="0BB43278" w14:textId="77777777" w:rsidR="00DF7ACC" w:rsidRDefault="00DF7ACC" w:rsidP="00DF7ACC">
      <w:pPr>
        <w:spacing w:line="276" w:lineRule="auto"/>
        <w:ind w:firstLine="720"/>
        <w:jc w:val="both"/>
        <w:rPr>
          <w:rFonts w:ascii="Times New Roman" w:hAnsi="Times New Roman"/>
          <w:bCs/>
          <w:sz w:val="24"/>
          <w:szCs w:val="24"/>
        </w:rPr>
      </w:pP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5375"/>
      </w:tblGrid>
      <w:tr w:rsidR="00DF7ACC" w:rsidRPr="00512BD3" w14:paraId="2A23468F" w14:textId="77777777" w:rsidTr="00FA3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B00E403" w14:textId="77777777" w:rsidR="00DF7ACC" w:rsidRPr="00512BD3" w:rsidRDefault="00DF7ACC" w:rsidP="00DF7ACC">
            <w:pPr>
              <w:spacing w:line="276" w:lineRule="auto"/>
              <w:jc w:val="both"/>
              <w:rPr>
                <w:rFonts w:ascii="Times New Roman" w:hAnsi="Times New Roman"/>
                <w:bCs w:val="0"/>
              </w:rPr>
            </w:pPr>
          </w:p>
        </w:tc>
        <w:tc>
          <w:tcPr>
            <w:tcW w:w="2410" w:type="dxa"/>
          </w:tcPr>
          <w:p w14:paraId="0C380655" w14:textId="77777777" w:rsidR="00DF7ACC" w:rsidRPr="00512BD3" w:rsidRDefault="00DF7ACC" w:rsidP="00DF7AC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512BD3">
              <w:rPr>
                <w:rFonts w:ascii="Times New Roman" w:hAnsi="Times New Roman"/>
                <w:bCs w:val="0"/>
              </w:rPr>
              <w:t>Priekšrocības</w:t>
            </w:r>
          </w:p>
        </w:tc>
        <w:tc>
          <w:tcPr>
            <w:tcW w:w="5375" w:type="dxa"/>
          </w:tcPr>
          <w:p w14:paraId="5C57AA0B" w14:textId="77777777" w:rsidR="00DF7ACC" w:rsidRPr="00512BD3" w:rsidRDefault="00DF7ACC" w:rsidP="00DF7AC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512BD3">
              <w:rPr>
                <w:rFonts w:ascii="Times New Roman" w:hAnsi="Times New Roman"/>
                <w:bCs w:val="0"/>
              </w:rPr>
              <w:t>Trūkumi</w:t>
            </w:r>
          </w:p>
        </w:tc>
      </w:tr>
      <w:tr w:rsidR="00DF7ACC" w:rsidRPr="00512BD3" w14:paraId="0DEF28A9" w14:textId="77777777" w:rsidTr="00FA3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6569845" w14:textId="77777777" w:rsidR="00DF7ACC" w:rsidRPr="00512BD3" w:rsidRDefault="00DF7ACC" w:rsidP="00DF7ACC">
            <w:pPr>
              <w:spacing w:line="276" w:lineRule="auto"/>
              <w:jc w:val="both"/>
              <w:rPr>
                <w:rFonts w:ascii="Times New Roman" w:hAnsi="Times New Roman"/>
              </w:rPr>
            </w:pPr>
            <w:r w:rsidRPr="00512BD3">
              <w:rPr>
                <w:rFonts w:ascii="Times New Roman" w:hAnsi="Times New Roman"/>
                <w:bCs w:val="0"/>
              </w:rPr>
              <w:t>2. modelis</w:t>
            </w:r>
          </w:p>
        </w:tc>
        <w:tc>
          <w:tcPr>
            <w:tcW w:w="2410" w:type="dxa"/>
          </w:tcPr>
          <w:p w14:paraId="631C4B02" w14:textId="77777777" w:rsidR="00DF7ACC" w:rsidRPr="00512BD3" w:rsidRDefault="00DF7ACC" w:rsidP="00DF7AC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5375" w:type="dxa"/>
          </w:tcPr>
          <w:p w14:paraId="4F76718E" w14:textId="77777777" w:rsidR="00DF7ACC" w:rsidRPr="00512BD3" w:rsidRDefault="00DF7ACC" w:rsidP="00DF7AC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r>
      <w:tr w:rsidR="00DF7ACC" w:rsidRPr="00512BD3" w14:paraId="66C47BB1" w14:textId="77777777" w:rsidTr="00FA35F8">
        <w:tc>
          <w:tcPr>
            <w:cnfStyle w:val="001000000000" w:firstRow="0" w:lastRow="0" w:firstColumn="1" w:lastColumn="0" w:oddVBand="0" w:evenVBand="0" w:oddHBand="0" w:evenHBand="0" w:firstRowFirstColumn="0" w:firstRowLastColumn="0" w:lastRowFirstColumn="0" w:lastRowLastColumn="0"/>
            <w:tcW w:w="1276" w:type="dxa"/>
          </w:tcPr>
          <w:p w14:paraId="2AF7873B" w14:textId="77777777" w:rsidR="00DF7ACC" w:rsidRPr="00512BD3" w:rsidRDefault="00DF7ACC" w:rsidP="00DF7ACC">
            <w:pPr>
              <w:spacing w:line="276" w:lineRule="auto"/>
              <w:jc w:val="both"/>
              <w:rPr>
                <w:rFonts w:ascii="Times New Roman" w:hAnsi="Times New Roman"/>
                <w:bCs w:val="0"/>
              </w:rPr>
            </w:pPr>
          </w:p>
        </w:tc>
        <w:tc>
          <w:tcPr>
            <w:tcW w:w="2410" w:type="dxa"/>
          </w:tcPr>
          <w:p w14:paraId="750B9FDF" w14:textId="77777777" w:rsidR="00DF7ACC" w:rsidRDefault="00DF7ACC" w:rsidP="00DF7ACC">
            <w:pPr>
              <w:pStyle w:val="ListParagraph"/>
              <w:numPr>
                <w:ilvl w:val="0"/>
                <w:numId w:val="9"/>
              </w:numPr>
              <w:spacing w:line="276" w:lineRule="auto"/>
              <w:ind w:left="133" w:hanging="13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Possessor ir esoša </w:t>
            </w:r>
            <w:r w:rsidRPr="00CE7FE9">
              <w:rPr>
                <w:rFonts w:ascii="Times New Roman" w:hAnsi="Times New Roman"/>
                <w:bCs/>
              </w:rPr>
              <w:t>kapacitāte</w:t>
            </w:r>
            <w:r>
              <w:rPr>
                <w:rFonts w:ascii="Times New Roman" w:hAnsi="Times New Roman"/>
                <w:bCs/>
              </w:rPr>
              <w:t xml:space="preserve"> kapitālsabiedrību pārvaldībā, kas nedaudz jāstiprina</w:t>
            </w:r>
          </w:p>
          <w:p w14:paraId="5A012C1D" w14:textId="77777777" w:rsidR="00DF7ACC" w:rsidRPr="00CE7FE9" w:rsidRDefault="00DF7ACC" w:rsidP="00DF7ACC">
            <w:pPr>
              <w:pStyle w:val="ListParagraph"/>
              <w:numPr>
                <w:ilvl w:val="0"/>
                <w:numId w:val="9"/>
              </w:numPr>
              <w:spacing w:line="276" w:lineRule="auto"/>
              <w:ind w:left="133" w:hanging="13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Nav jāveido jauna institūcija vai kapitālsabiedrība</w:t>
            </w:r>
          </w:p>
        </w:tc>
        <w:tc>
          <w:tcPr>
            <w:tcW w:w="5375" w:type="dxa"/>
          </w:tcPr>
          <w:p w14:paraId="7A064958" w14:textId="77777777" w:rsidR="00DF7ACC" w:rsidRDefault="00DF7ACC" w:rsidP="00DF7ACC">
            <w:pPr>
              <w:pStyle w:val="ListParagraph"/>
              <w:numPr>
                <w:ilvl w:val="0"/>
                <w:numId w:val="9"/>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Nepieciešama Possessor restrukturizācija, nodalot </w:t>
            </w:r>
            <w:r w:rsidRPr="00CE7FE9">
              <w:rPr>
                <w:rFonts w:ascii="Times New Roman" w:hAnsi="Times New Roman"/>
                <w:bCs/>
              </w:rPr>
              <w:t>cit</w:t>
            </w:r>
            <w:r>
              <w:rPr>
                <w:rFonts w:ascii="Times New Roman" w:hAnsi="Times New Roman"/>
                <w:bCs/>
              </w:rPr>
              <w:t>as</w:t>
            </w:r>
            <w:r w:rsidRPr="00CE7FE9">
              <w:rPr>
                <w:rFonts w:ascii="Times New Roman" w:hAnsi="Times New Roman"/>
                <w:bCs/>
              </w:rPr>
              <w:t xml:space="preserve"> </w:t>
            </w:r>
            <w:r>
              <w:rPr>
                <w:rFonts w:ascii="Times New Roman" w:hAnsi="Times New Roman"/>
                <w:bCs/>
              </w:rPr>
              <w:t>valsts aktīvu pārvaldīšanas funkcijas (</w:t>
            </w:r>
            <w:r w:rsidRPr="00CE7FE9">
              <w:rPr>
                <w:rFonts w:ascii="Times New Roman" w:hAnsi="Times New Roman"/>
                <w:bCs/>
              </w:rPr>
              <w:t>privatizācijas sertifikāti, nekustamo īpašumu realizācija u.c.</w:t>
            </w:r>
            <w:r>
              <w:rPr>
                <w:rFonts w:ascii="Times New Roman" w:hAnsi="Times New Roman"/>
                <w:bCs/>
              </w:rPr>
              <w:t>) no kapitāla daļu pārvaldības</w:t>
            </w:r>
          </w:p>
          <w:p w14:paraId="5E38BBFD" w14:textId="77777777" w:rsidR="00DF7ACC" w:rsidRDefault="00DF7ACC" w:rsidP="00DF7ACC">
            <w:pPr>
              <w:pStyle w:val="ListParagraph"/>
              <w:numPr>
                <w:ilvl w:val="0"/>
                <w:numId w:val="9"/>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Pārējām Possessor funkcijām, kas visticamāk tiktu nodotas citai valsts kapitālsabiedrībai, būtu nepieciešams atrast atbilstošu kapitāldaļu turētāju.</w:t>
            </w:r>
          </w:p>
          <w:p w14:paraId="4190BF0A" w14:textId="77777777" w:rsidR="00DF7ACC" w:rsidRDefault="00DF7ACC" w:rsidP="00DF7ACC">
            <w:pPr>
              <w:pStyle w:val="ListParagraph"/>
              <w:numPr>
                <w:ilvl w:val="0"/>
                <w:numId w:val="9"/>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Possessor funkcija atbilstoši likumam, ir valstij piederošo kapitāla daļu atsavināšana, bet nodošana centralizētai pārvaldīšanai nebūtu ieteicams institucionāli saistīt ar atsavināšanas jautājumiem</w:t>
            </w:r>
          </w:p>
          <w:p w14:paraId="68FDAC36" w14:textId="77777777" w:rsidR="00DF7ACC" w:rsidRPr="00512BD3" w:rsidRDefault="00DF7ACC" w:rsidP="00DF7ACC">
            <w:pPr>
              <w:pStyle w:val="ListParagraph"/>
              <w:numPr>
                <w:ilvl w:val="0"/>
                <w:numId w:val="9"/>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Possessor kapitāla daļu turētāja pārstāvis ir ekonomikas ministrs, kas rada politiskās ietekmes uz centralizēta kapitāla daļu turētāja darbību riskus </w:t>
            </w:r>
          </w:p>
        </w:tc>
      </w:tr>
    </w:tbl>
    <w:p w14:paraId="1ACA1A9B" w14:textId="77777777" w:rsidR="00DF7ACC" w:rsidRDefault="00DF7ACC" w:rsidP="00DF7ACC">
      <w:pPr>
        <w:spacing w:line="276" w:lineRule="auto"/>
        <w:ind w:firstLine="720"/>
        <w:jc w:val="both"/>
        <w:rPr>
          <w:rFonts w:ascii="Times New Roman" w:hAnsi="Times New Roman"/>
          <w:bCs/>
          <w:sz w:val="24"/>
          <w:szCs w:val="24"/>
        </w:rPr>
      </w:pPr>
    </w:p>
    <w:p w14:paraId="566B75F6" w14:textId="77777777" w:rsidR="00DF7ACC" w:rsidRDefault="00DF7ACC" w:rsidP="00DF7ACC">
      <w:pPr>
        <w:spacing w:line="276" w:lineRule="auto"/>
        <w:ind w:firstLine="720"/>
        <w:jc w:val="both"/>
        <w:rPr>
          <w:rFonts w:ascii="Times New Roman" w:hAnsi="Times New Roman"/>
          <w:bCs/>
          <w:sz w:val="24"/>
          <w:szCs w:val="24"/>
        </w:rPr>
      </w:pPr>
    </w:p>
    <w:p w14:paraId="73994D68" w14:textId="77777777" w:rsidR="00DF7ACC" w:rsidRPr="00942707" w:rsidRDefault="00DF7ACC" w:rsidP="00DF7ACC">
      <w:pPr>
        <w:spacing w:line="276" w:lineRule="auto"/>
        <w:jc w:val="both"/>
        <w:rPr>
          <w:rFonts w:ascii="Times New Roman" w:hAnsi="Times New Roman"/>
          <w:bCs/>
          <w:i/>
          <w:sz w:val="24"/>
          <w:szCs w:val="24"/>
        </w:rPr>
      </w:pPr>
      <w:r>
        <w:rPr>
          <w:rFonts w:ascii="Times New Roman" w:hAnsi="Times New Roman"/>
          <w:bCs/>
          <w:i/>
          <w:sz w:val="24"/>
          <w:szCs w:val="24"/>
        </w:rPr>
        <w:t>3</w:t>
      </w:r>
      <w:r w:rsidRPr="00942707">
        <w:rPr>
          <w:rFonts w:ascii="Times New Roman" w:hAnsi="Times New Roman"/>
          <w:bCs/>
          <w:i/>
          <w:sz w:val="24"/>
          <w:szCs w:val="24"/>
        </w:rPr>
        <w:t xml:space="preserve">. modeļa </w:t>
      </w:r>
      <w:r w:rsidRPr="00106520">
        <w:rPr>
          <w:rFonts w:ascii="Times New Roman" w:hAnsi="Times New Roman"/>
          <w:b/>
          <w:bCs/>
          <w:i/>
          <w:sz w:val="24"/>
          <w:szCs w:val="24"/>
        </w:rPr>
        <w:t>U</w:t>
      </w:r>
      <w:r w:rsidRPr="00106520">
        <w:rPr>
          <w:rFonts w:ascii="Times New Roman" w:hAnsi="Times New Roman"/>
          <w:b/>
          <w:i/>
          <w:sz w:val="24"/>
          <w:szCs w:val="24"/>
        </w:rPr>
        <w:t>z Possessor zināšanu (darbinieku) bāzes izveidots jauns valsts aktīvu pārvaldītājs (valsts kapitālsabiedrība SIA formā) kā valsts kapitāla daļu turētājs, kura kapitāla daļu turētājs ir PKC</w:t>
      </w:r>
      <w:r w:rsidRPr="00942707">
        <w:rPr>
          <w:rFonts w:ascii="Times New Roman" w:hAnsi="Times New Roman"/>
          <w:bCs/>
          <w:i/>
          <w:sz w:val="24"/>
          <w:szCs w:val="24"/>
        </w:rPr>
        <w:t xml:space="preserve"> detalizēts apraksts</w:t>
      </w:r>
    </w:p>
    <w:p w14:paraId="5B3B9653" w14:textId="77777777" w:rsidR="00DF7ACC" w:rsidRDefault="00DF7ACC" w:rsidP="00DF7ACC">
      <w:pPr>
        <w:spacing w:line="276" w:lineRule="auto"/>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341"/>
        <w:gridCol w:w="7720"/>
      </w:tblGrid>
      <w:tr w:rsidR="00DF7ACC" w14:paraId="013D044A" w14:textId="77777777" w:rsidTr="00DF7ACC">
        <w:tc>
          <w:tcPr>
            <w:tcW w:w="0" w:type="auto"/>
          </w:tcPr>
          <w:p w14:paraId="1802DE9F" w14:textId="77777777" w:rsidR="00DF7ACC" w:rsidRPr="00106520" w:rsidRDefault="00DF7ACC" w:rsidP="00DF7ACC">
            <w:pPr>
              <w:spacing w:line="276" w:lineRule="auto"/>
              <w:jc w:val="both"/>
              <w:rPr>
                <w:rFonts w:ascii="Times New Roman" w:hAnsi="Times New Roman"/>
                <w:b/>
                <w:bCs/>
              </w:rPr>
            </w:pPr>
            <w:r w:rsidRPr="00106520">
              <w:rPr>
                <w:rFonts w:ascii="Times New Roman" w:hAnsi="Times New Roman"/>
                <w:b/>
                <w:bCs/>
              </w:rPr>
              <w:t>Ieviešanas kritēriji</w:t>
            </w:r>
          </w:p>
        </w:tc>
        <w:tc>
          <w:tcPr>
            <w:tcW w:w="0" w:type="auto"/>
          </w:tcPr>
          <w:p w14:paraId="412345E4" w14:textId="77777777" w:rsidR="00DF7ACC" w:rsidRPr="00106520" w:rsidRDefault="00DF7ACC" w:rsidP="00DF7ACC">
            <w:pPr>
              <w:spacing w:line="276" w:lineRule="auto"/>
              <w:jc w:val="center"/>
              <w:rPr>
                <w:rFonts w:ascii="Times New Roman" w:hAnsi="Times New Roman"/>
                <w:b/>
                <w:bCs/>
              </w:rPr>
            </w:pPr>
            <w:r w:rsidRPr="00106520">
              <w:rPr>
                <w:rFonts w:ascii="Times New Roman" w:hAnsi="Times New Roman"/>
                <w:b/>
                <w:bCs/>
              </w:rPr>
              <w:t>Apraksts</w:t>
            </w:r>
          </w:p>
        </w:tc>
      </w:tr>
      <w:tr w:rsidR="00DF7ACC" w14:paraId="294BB868" w14:textId="77777777" w:rsidTr="00DF7ACC">
        <w:tc>
          <w:tcPr>
            <w:tcW w:w="0" w:type="auto"/>
          </w:tcPr>
          <w:p w14:paraId="1CDA30CD"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Normatīvo aktu izmaiņas</w:t>
            </w:r>
          </w:p>
        </w:tc>
        <w:tc>
          <w:tcPr>
            <w:tcW w:w="0" w:type="auto"/>
          </w:tcPr>
          <w:p w14:paraId="798ED880"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Nepieciešamās izmaiņas:</w:t>
            </w:r>
          </w:p>
          <w:p w14:paraId="78149C66" w14:textId="77777777" w:rsidR="00DF7ACC" w:rsidRPr="00106520" w:rsidRDefault="00DF7ACC" w:rsidP="00DF7ACC">
            <w:pPr>
              <w:pStyle w:val="ListParagraph"/>
              <w:numPr>
                <w:ilvl w:val="0"/>
                <w:numId w:val="9"/>
              </w:numPr>
              <w:spacing w:line="276" w:lineRule="auto"/>
              <w:jc w:val="both"/>
              <w:rPr>
                <w:rFonts w:ascii="Times New Roman" w:hAnsi="Times New Roman"/>
                <w:bCs/>
              </w:rPr>
            </w:pPr>
            <w:r w:rsidRPr="00106520">
              <w:rPr>
                <w:rFonts w:ascii="Times New Roman" w:hAnsi="Times New Roman"/>
                <w:bCs/>
              </w:rPr>
              <w:t>Publiskas personas kapitāla daļu un kapitālsabiedrību pārvaldības likumā un saistošajos MK noteikumos attiecībā uz PKC funkcijām un to, kā tiek nominētas valdes un padomes, notiek atskaitīšanās par rezultātiem un pieņemti lēmumi par dividendēm,</w:t>
            </w:r>
          </w:p>
          <w:p w14:paraId="49C0DAE2" w14:textId="77777777" w:rsidR="00DF7ACC" w:rsidRPr="00106520" w:rsidRDefault="00DF7ACC" w:rsidP="00DF7ACC">
            <w:pPr>
              <w:pStyle w:val="ListParagraph"/>
              <w:numPr>
                <w:ilvl w:val="0"/>
                <w:numId w:val="9"/>
              </w:numPr>
              <w:spacing w:line="276" w:lineRule="auto"/>
              <w:jc w:val="both"/>
              <w:rPr>
                <w:rFonts w:ascii="Times New Roman" w:hAnsi="Times New Roman"/>
                <w:bCs/>
              </w:rPr>
            </w:pPr>
            <w:r w:rsidRPr="00106520">
              <w:rPr>
                <w:rFonts w:ascii="Times New Roman" w:hAnsi="Times New Roman"/>
                <w:bCs/>
              </w:rPr>
              <w:t>attiecīgo ministriju nolikumi un Attīstības finanšu institūcijas likums saistībā ar kapitāla daļu turētāja maiņu;</w:t>
            </w:r>
          </w:p>
          <w:p w14:paraId="0699E440" w14:textId="77777777" w:rsidR="00DF7ACC" w:rsidRPr="00106520" w:rsidRDefault="00DF7ACC" w:rsidP="00DF7ACC">
            <w:pPr>
              <w:pStyle w:val="ListParagraph"/>
              <w:numPr>
                <w:ilvl w:val="0"/>
                <w:numId w:val="9"/>
              </w:numPr>
              <w:spacing w:line="276" w:lineRule="auto"/>
              <w:jc w:val="both"/>
              <w:rPr>
                <w:rFonts w:ascii="Times New Roman" w:hAnsi="Times New Roman"/>
                <w:bCs/>
              </w:rPr>
            </w:pPr>
            <w:r w:rsidRPr="00106520">
              <w:rPr>
                <w:rFonts w:ascii="Times New Roman" w:hAnsi="Times New Roman"/>
                <w:bCs/>
              </w:rPr>
              <w:t>saistībā ar kapitāl</w:t>
            </w:r>
            <w:r>
              <w:rPr>
                <w:rFonts w:ascii="Times New Roman" w:hAnsi="Times New Roman"/>
                <w:bCs/>
              </w:rPr>
              <w:t xml:space="preserve">a </w:t>
            </w:r>
            <w:r w:rsidRPr="00106520">
              <w:rPr>
                <w:rFonts w:ascii="Times New Roman" w:hAnsi="Times New Roman"/>
                <w:bCs/>
              </w:rPr>
              <w:t>daļu turētāja funkciju piešķiršanu jaunizveidotajam centralizētajam pārvaldītājam.</w:t>
            </w:r>
          </w:p>
          <w:p w14:paraId="58D61E0D"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Detalizēts saraksts ar nepieciešamajām izmaiņām normatīvajos aktos ir sniegts 5.pielikumā.</w:t>
            </w:r>
          </w:p>
        </w:tc>
      </w:tr>
      <w:tr w:rsidR="00DF7ACC" w14:paraId="3A6F045B" w14:textId="77777777" w:rsidTr="00DF7ACC">
        <w:tc>
          <w:tcPr>
            <w:tcW w:w="0" w:type="auto"/>
          </w:tcPr>
          <w:p w14:paraId="58EE45E5"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Īstenošanas izmaksas</w:t>
            </w:r>
          </w:p>
        </w:tc>
        <w:tc>
          <w:tcPr>
            <w:tcW w:w="0" w:type="auto"/>
          </w:tcPr>
          <w:p w14:paraId="47FC5368"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Līdzīgi kā 1.modelī, pieņemot, ka tiek nodotas centralizētā pārvaldībā 9 komerciālās valsts kapitālsabiedrības (skatīt tālāk ziņojumā sadaļu par</w:t>
            </w:r>
            <w:r>
              <w:rPr>
                <w:rFonts w:ascii="Times New Roman" w:hAnsi="Times New Roman"/>
                <w:bCs/>
              </w:rPr>
              <w:t xml:space="preserve"> iespējamām</w:t>
            </w:r>
            <w:r w:rsidRPr="00106520">
              <w:rPr>
                <w:rFonts w:ascii="Times New Roman" w:hAnsi="Times New Roman"/>
                <w:bCs/>
              </w:rPr>
              <w:t xml:space="preserve"> A grupā ietilpstošajām komerciālajām valsts kapitālsabiedrībām) un izmantojot pieredzi citās valstīs, kur viens cilvēks pārrauga ne vairāk kā 3-4 kapitālsabiedrības, centralizētā pārvaldītāja pamata funkciju izpildei būtu nepieciešami vismaz</w:t>
            </w:r>
            <w:r>
              <w:rPr>
                <w:rFonts w:ascii="Times New Roman" w:hAnsi="Times New Roman"/>
                <w:bCs/>
              </w:rPr>
              <w:t xml:space="preserve"> sākotnēji</w:t>
            </w:r>
            <w:r w:rsidRPr="00106520">
              <w:rPr>
                <w:rFonts w:ascii="Times New Roman" w:hAnsi="Times New Roman"/>
                <w:bCs/>
              </w:rPr>
              <w:t xml:space="preserve"> </w:t>
            </w:r>
            <w:r>
              <w:rPr>
                <w:rFonts w:ascii="Times New Roman" w:hAnsi="Times New Roman"/>
                <w:bCs/>
              </w:rPr>
              <w:t>4</w:t>
            </w:r>
            <w:r w:rsidRPr="00106520">
              <w:rPr>
                <w:rFonts w:ascii="Times New Roman" w:hAnsi="Times New Roman"/>
                <w:bCs/>
              </w:rPr>
              <w:t xml:space="preserve"> darbinieki</w:t>
            </w:r>
            <w:r>
              <w:rPr>
                <w:rFonts w:ascii="Times New Roman" w:hAnsi="Times New Roman"/>
                <w:bCs/>
              </w:rPr>
              <w:t>: 3 f</w:t>
            </w:r>
            <w:r w:rsidRPr="00106520">
              <w:rPr>
                <w:rFonts w:ascii="Times New Roman" w:hAnsi="Times New Roman"/>
                <w:bCs/>
              </w:rPr>
              <w:t>inanšu ieguldījumu portfeļa vadītāj</w:t>
            </w:r>
            <w:r>
              <w:rPr>
                <w:rFonts w:ascii="Times New Roman" w:hAnsi="Times New Roman"/>
                <w:bCs/>
              </w:rPr>
              <w:t>i</w:t>
            </w:r>
            <w:r w:rsidRPr="00106520">
              <w:rPr>
                <w:rFonts w:ascii="Times New Roman" w:hAnsi="Times New Roman"/>
                <w:bCs/>
              </w:rPr>
              <w:t xml:space="preserve"> (pieņemot, ka viens no darbiniekiem ir arī šīs kapitālsabiedrības vadītājs</w:t>
            </w:r>
            <w:r>
              <w:rPr>
                <w:rFonts w:ascii="Times New Roman" w:hAnsi="Times New Roman"/>
                <w:bCs/>
              </w:rPr>
              <w:t>, valdes loceklis</w:t>
            </w:r>
            <w:r w:rsidRPr="00106520">
              <w:rPr>
                <w:rFonts w:ascii="Times New Roman" w:hAnsi="Times New Roman"/>
                <w:bCs/>
              </w:rPr>
              <w:t xml:space="preserve">) un </w:t>
            </w:r>
            <w:r>
              <w:rPr>
                <w:rFonts w:ascii="Times New Roman" w:hAnsi="Times New Roman"/>
                <w:bCs/>
              </w:rPr>
              <w:t xml:space="preserve">1 </w:t>
            </w:r>
            <w:r w:rsidRPr="00106520">
              <w:rPr>
                <w:rFonts w:ascii="Times New Roman" w:hAnsi="Times New Roman"/>
                <w:bCs/>
              </w:rPr>
              <w:t>lietvedis/ administrators.</w:t>
            </w:r>
          </w:p>
          <w:p w14:paraId="3618A83B" w14:textId="20BAC140"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Paredzams, ka šī kapitālsabiedrība būs maza, jo valsts kapitālsabiedrības tiks nodotas turējumā nevis veidos vienu lielu kapitālsabiedrību, tādēļ padome netiks veidota, bet šī kapitālsabiedrība atskaitī</w:t>
            </w:r>
            <w:r w:rsidR="00D83ACB">
              <w:rPr>
                <w:rFonts w:ascii="Times New Roman" w:hAnsi="Times New Roman"/>
                <w:bCs/>
              </w:rPr>
              <w:t>s</w:t>
            </w:r>
            <w:r w:rsidRPr="00106520">
              <w:rPr>
                <w:rFonts w:ascii="Times New Roman" w:hAnsi="Times New Roman"/>
                <w:bCs/>
              </w:rPr>
              <w:t>ies PKC</w:t>
            </w:r>
            <w:r>
              <w:rPr>
                <w:rFonts w:ascii="Times New Roman" w:hAnsi="Times New Roman"/>
                <w:bCs/>
              </w:rPr>
              <w:t>, kas nodrošinās arī padomes funkcijas</w:t>
            </w:r>
            <w:r w:rsidRPr="00106520">
              <w:rPr>
                <w:rFonts w:ascii="Times New Roman" w:hAnsi="Times New Roman"/>
                <w:bCs/>
              </w:rPr>
              <w:t>.</w:t>
            </w:r>
          </w:p>
          <w:p w14:paraId="6AFAA50A"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Ņemot vērā Valsts ieņēmuma dienesta publiskoto informāciju par profesiju vidējo stundas tarifa likmi EUR, 2019.gada novembrī (profesijas kods 241306) Finanšu ieguldījumu portfeļa vadītājam bija 26,82 EUR.</w:t>
            </w:r>
            <w:r>
              <w:rPr>
                <w:rFonts w:ascii="Times New Roman" w:hAnsi="Times New Roman"/>
                <w:bCs/>
              </w:rPr>
              <w:t xml:space="preserve"> </w:t>
            </w:r>
            <w:r w:rsidRPr="00106520">
              <w:rPr>
                <w:rFonts w:ascii="Times New Roman" w:hAnsi="Times New Roman"/>
                <w:bCs/>
              </w:rPr>
              <w:t xml:space="preserve">Ņemot vērā, ka šie būs </w:t>
            </w:r>
            <w:r>
              <w:rPr>
                <w:rFonts w:ascii="Times New Roman" w:hAnsi="Times New Roman"/>
                <w:bCs/>
              </w:rPr>
              <w:t xml:space="preserve">jau esošas </w:t>
            </w:r>
            <w:r w:rsidRPr="00106520">
              <w:rPr>
                <w:rFonts w:ascii="Times New Roman" w:hAnsi="Times New Roman"/>
                <w:bCs/>
              </w:rPr>
              <w:t>kapitālsabiedrības darbinieki, nav nepieciešams risināt jautājumu par atalgojuma maksimālo apmēru</w:t>
            </w:r>
            <w:r>
              <w:rPr>
                <w:rFonts w:ascii="Times New Roman" w:hAnsi="Times New Roman"/>
                <w:bCs/>
              </w:rPr>
              <w:t xml:space="preserve"> Kapitālsabiedrībā nepieciešams arī </w:t>
            </w:r>
            <w:r w:rsidRPr="00106520">
              <w:rPr>
                <w:rFonts w:ascii="Times New Roman" w:hAnsi="Times New Roman"/>
                <w:bCs/>
              </w:rPr>
              <w:t xml:space="preserve"> administrator</w:t>
            </w:r>
            <w:r>
              <w:rPr>
                <w:rFonts w:ascii="Times New Roman" w:hAnsi="Times New Roman"/>
                <w:bCs/>
              </w:rPr>
              <w:t>s/lietvedis</w:t>
            </w:r>
            <w:r w:rsidRPr="00106520">
              <w:rPr>
                <w:rFonts w:ascii="Times New Roman" w:hAnsi="Times New Roman"/>
                <w:bCs/>
              </w:rPr>
              <w:t>.</w:t>
            </w:r>
          </w:p>
          <w:p w14:paraId="2C9A6705"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 xml:space="preserve">Iespējama darbinieku un citu izmaksu kompensēšana no </w:t>
            </w:r>
            <w:r>
              <w:rPr>
                <w:rFonts w:ascii="Times New Roman" w:hAnsi="Times New Roman"/>
                <w:bCs/>
              </w:rPr>
              <w:t>turējumā esošo kapitālsabiedrīb</w:t>
            </w:r>
            <w:r w:rsidRPr="00106520">
              <w:rPr>
                <w:rFonts w:ascii="Times New Roman" w:hAnsi="Times New Roman"/>
                <w:bCs/>
              </w:rPr>
              <w:t>u peļņas, nosakot konkrēta maksājuma veidā</w:t>
            </w:r>
            <w:r>
              <w:rPr>
                <w:rFonts w:ascii="Times New Roman" w:hAnsi="Times New Roman"/>
                <w:bCs/>
              </w:rPr>
              <w:t>.</w:t>
            </w:r>
            <w:r w:rsidRPr="00106520" w:rsidDel="00106520">
              <w:rPr>
                <w:rFonts w:ascii="Times New Roman" w:hAnsi="Times New Roman"/>
                <w:bCs/>
              </w:rPr>
              <w:t xml:space="preserve"> </w:t>
            </w:r>
            <w:r w:rsidRPr="00106520">
              <w:rPr>
                <w:rFonts w:ascii="Times New Roman" w:hAnsi="Times New Roman"/>
                <w:bCs/>
              </w:rPr>
              <w:t>Nepieciešams sākotnējais</w:t>
            </w:r>
            <w:r>
              <w:rPr>
                <w:rFonts w:ascii="Times New Roman" w:hAnsi="Times New Roman"/>
                <w:bCs/>
              </w:rPr>
              <w:t xml:space="preserve"> valsts izvērtējums par līdzdalības iegūšanu un finansiālais</w:t>
            </w:r>
            <w:r w:rsidRPr="00106520">
              <w:rPr>
                <w:rFonts w:ascii="Times New Roman" w:hAnsi="Times New Roman"/>
                <w:bCs/>
              </w:rPr>
              <w:t xml:space="preserve"> ieguldījums pamatkapitālā – minimums 2800 EUR no valsts budžeta līdzekļiem.</w:t>
            </w:r>
          </w:p>
        </w:tc>
      </w:tr>
      <w:tr w:rsidR="00DF7ACC" w14:paraId="2E2598E9" w14:textId="77777777" w:rsidTr="00DF7ACC">
        <w:tc>
          <w:tcPr>
            <w:tcW w:w="0" w:type="auto"/>
          </w:tcPr>
          <w:p w14:paraId="5006F338"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Ieviešanas laiks</w:t>
            </w:r>
          </w:p>
        </w:tc>
        <w:tc>
          <w:tcPr>
            <w:tcW w:w="0" w:type="auto"/>
          </w:tcPr>
          <w:p w14:paraId="35AD9538"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Ieviešanas laiks galvenokārt ir atkarīgs no normatīvo aktu grozījumu izstrādāšanai un</w:t>
            </w:r>
            <w:r>
              <w:rPr>
                <w:rFonts w:ascii="Times New Roman" w:hAnsi="Times New Roman"/>
                <w:bCs/>
              </w:rPr>
              <w:t xml:space="preserve"> lēmumu</w:t>
            </w:r>
            <w:r w:rsidRPr="00106520">
              <w:rPr>
                <w:rFonts w:ascii="Times New Roman" w:hAnsi="Times New Roman"/>
                <w:bCs/>
              </w:rPr>
              <w:t xml:space="preserve"> pieņemšanai nepieciešamā laika, kā arī no laika, kas nepieciešams, lai izveidotu jaunu kapitālsabiedrību.</w:t>
            </w:r>
          </w:p>
          <w:p w14:paraId="5F425212"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Provizoriski tas varētu būt</w:t>
            </w:r>
            <w:r>
              <w:rPr>
                <w:rFonts w:ascii="Times New Roman" w:hAnsi="Times New Roman"/>
                <w:bCs/>
              </w:rPr>
              <w:t>,</w:t>
            </w:r>
            <w:r w:rsidRPr="00106520">
              <w:rPr>
                <w:rFonts w:ascii="Times New Roman" w:hAnsi="Times New Roman"/>
                <w:bCs/>
              </w:rPr>
              <w:t xml:space="preserve"> sākot no 6 līdz 12 mēnešiem.</w:t>
            </w:r>
          </w:p>
          <w:p w14:paraId="0E535662" w14:textId="77777777" w:rsidR="00DF7ACC" w:rsidRPr="00106520" w:rsidRDefault="00DF7ACC" w:rsidP="00DF7ACC">
            <w:pPr>
              <w:spacing w:line="276" w:lineRule="auto"/>
              <w:jc w:val="both"/>
              <w:rPr>
                <w:rFonts w:ascii="Times New Roman" w:hAnsi="Times New Roman"/>
                <w:bCs/>
              </w:rPr>
            </w:pPr>
            <w:r w:rsidRPr="00106520">
              <w:rPr>
                <w:rFonts w:ascii="Times New Roman" w:hAnsi="Times New Roman"/>
                <w:bCs/>
              </w:rPr>
              <w:t>Šajā laikā netiek rēķināts laiks, kas nepieciešams, lai nodotu kapitāla daļu turētājam turējumā konkrētas kapitālsabiedrības, jo tiek pieņemts, ka tas notiks pakāpeniski.</w:t>
            </w:r>
          </w:p>
        </w:tc>
      </w:tr>
    </w:tbl>
    <w:p w14:paraId="7367FC08" w14:textId="77777777" w:rsidR="00DF7ACC" w:rsidRDefault="00DF7ACC" w:rsidP="00DF7ACC">
      <w:pPr>
        <w:spacing w:line="276" w:lineRule="auto"/>
        <w:ind w:firstLine="720"/>
        <w:jc w:val="both"/>
        <w:rPr>
          <w:rFonts w:ascii="Times New Roman" w:hAnsi="Times New Roman"/>
          <w:bCs/>
          <w:sz w:val="24"/>
          <w:szCs w:val="24"/>
        </w:rPr>
      </w:pPr>
    </w:p>
    <w:p w14:paraId="773CB37E" w14:textId="77777777" w:rsidR="00DF7ACC" w:rsidRDefault="00DF7ACC" w:rsidP="00DF7ACC">
      <w:pPr>
        <w:keepNext/>
        <w:spacing w:line="276" w:lineRule="auto"/>
        <w:jc w:val="both"/>
      </w:pPr>
      <w:r>
        <w:rPr>
          <w:rFonts w:ascii="Times New Roman" w:hAnsi="Times New Roman"/>
          <w:bCs/>
          <w:noProof/>
          <w:sz w:val="24"/>
          <w:szCs w:val="24"/>
        </w:rPr>
        <w:lastRenderedPageBreak/>
        <w:drawing>
          <wp:inline distT="0" distB="0" distL="0" distR="0" wp14:anchorId="508C567A" wp14:editId="32DE5E5D">
            <wp:extent cx="5715000" cy="4686300"/>
            <wp:effectExtent l="1905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EBEDAE3" w14:textId="77777777" w:rsidR="00DF7ACC" w:rsidRDefault="00DF7ACC" w:rsidP="00DF7ACC">
      <w:pPr>
        <w:pStyle w:val="Caption"/>
        <w:jc w:val="both"/>
        <w:rPr>
          <w:rFonts w:ascii="Times New Roman" w:hAnsi="Times New Roman"/>
          <w:bCs/>
          <w:sz w:val="24"/>
          <w:szCs w:val="24"/>
        </w:rPr>
      </w:pPr>
      <w:r>
        <w:t xml:space="preserve">Attēls </w:t>
      </w:r>
      <w:r>
        <w:rPr>
          <w:noProof/>
        </w:rPr>
        <w:fldChar w:fldCharType="begin"/>
      </w:r>
      <w:r>
        <w:rPr>
          <w:noProof/>
        </w:rPr>
        <w:instrText xml:space="preserve"> SEQ Attēls \* ARABIC </w:instrText>
      </w:r>
      <w:r>
        <w:rPr>
          <w:noProof/>
        </w:rPr>
        <w:fldChar w:fldCharType="separate"/>
      </w:r>
      <w:r w:rsidR="0053685E">
        <w:rPr>
          <w:noProof/>
        </w:rPr>
        <w:t>8</w:t>
      </w:r>
      <w:r>
        <w:rPr>
          <w:noProof/>
        </w:rPr>
        <w:fldChar w:fldCharType="end"/>
      </w:r>
      <w:r>
        <w:t xml:space="preserve"> Pārvaldības modelis, kurā tiek veidots jauns komerciālo kapitālsabiedrību centralizēts pārvaldītājs</w:t>
      </w:r>
    </w:p>
    <w:p w14:paraId="2AE028E2" w14:textId="77777777" w:rsidR="00DF7ACC"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 xml:space="preserve">Līdzīgi kā 2.modelis, arī 3.modelis </w:t>
      </w:r>
      <w:r w:rsidRPr="00446B07">
        <w:rPr>
          <w:rFonts w:ascii="Times New Roman" w:hAnsi="Times New Roman"/>
          <w:bCs/>
          <w:sz w:val="24"/>
          <w:szCs w:val="24"/>
        </w:rPr>
        <w:t>ir raksturīgs Lielbritānij</w:t>
      </w:r>
      <w:r>
        <w:rPr>
          <w:rFonts w:ascii="Times New Roman" w:hAnsi="Times New Roman"/>
          <w:bCs/>
          <w:sz w:val="24"/>
          <w:szCs w:val="24"/>
        </w:rPr>
        <w:t>ai</w:t>
      </w:r>
      <w:r w:rsidRPr="00446B07">
        <w:rPr>
          <w:rFonts w:ascii="Times New Roman" w:hAnsi="Times New Roman"/>
          <w:bCs/>
          <w:sz w:val="24"/>
          <w:szCs w:val="24"/>
        </w:rPr>
        <w:t>, kur aktīvu pārvaldīšanai izveidota atsevišķa kapitālsabiedrība (skatīt 4.pielikumu), kā arī Slovēnij</w:t>
      </w:r>
      <w:r>
        <w:rPr>
          <w:rFonts w:ascii="Times New Roman" w:hAnsi="Times New Roman"/>
          <w:bCs/>
          <w:sz w:val="24"/>
          <w:szCs w:val="24"/>
        </w:rPr>
        <w:t xml:space="preserve">ai un </w:t>
      </w:r>
      <w:r w:rsidRPr="00446B07">
        <w:rPr>
          <w:rFonts w:ascii="Times New Roman" w:hAnsi="Times New Roman"/>
          <w:bCs/>
          <w:sz w:val="24"/>
          <w:szCs w:val="24"/>
        </w:rPr>
        <w:t>Austrij</w:t>
      </w:r>
      <w:r>
        <w:rPr>
          <w:rFonts w:ascii="Times New Roman" w:hAnsi="Times New Roman"/>
          <w:bCs/>
          <w:sz w:val="24"/>
          <w:szCs w:val="24"/>
        </w:rPr>
        <w:t>ai</w:t>
      </w:r>
      <w:r w:rsidRPr="00446B07">
        <w:rPr>
          <w:rFonts w:ascii="Times New Roman" w:hAnsi="Times New Roman"/>
          <w:bCs/>
          <w:sz w:val="24"/>
          <w:szCs w:val="24"/>
        </w:rPr>
        <w:t>.</w:t>
      </w:r>
    </w:p>
    <w:p w14:paraId="748D27A9" w14:textId="77777777" w:rsidR="00DF7ACC" w:rsidRDefault="00DF7ACC" w:rsidP="00DF7ACC">
      <w:pPr>
        <w:spacing w:line="276" w:lineRule="auto"/>
        <w:ind w:firstLine="720"/>
        <w:jc w:val="both"/>
        <w:rPr>
          <w:rFonts w:ascii="Times New Roman" w:hAnsi="Times New Roman"/>
          <w:bCs/>
          <w:sz w:val="24"/>
          <w:szCs w:val="24"/>
        </w:rPr>
      </w:pPr>
    </w:p>
    <w:tbl>
      <w:tblPr>
        <w:tblStyle w:val="PlainTable4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4394"/>
      </w:tblGrid>
      <w:tr w:rsidR="00DF7ACC" w:rsidRPr="00512BD3" w14:paraId="23FBB9D5" w14:textId="77777777" w:rsidTr="00FA3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6377C1F" w14:textId="77777777" w:rsidR="00DF7ACC" w:rsidRPr="00512BD3" w:rsidRDefault="00DF7ACC" w:rsidP="00DF7ACC">
            <w:pPr>
              <w:spacing w:line="276" w:lineRule="auto"/>
              <w:jc w:val="both"/>
              <w:rPr>
                <w:rFonts w:ascii="Times New Roman" w:hAnsi="Times New Roman"/>
                <w:bCs w:val="0"/>
              </w:rPr>
            </w:pPr>
          </w:p>
        </w:tc>
        <w:tc>
          <w:tcPr>
            <w:tcW w:w="3544" w:type="dxa"/>
          </w:tcPr>
          <w:p w14:paraId="79A1A9AB" w14:textId="77777777" w:rsidR="00DF7ACC" w:rsidRPr="00512BD3" w:rsidRDefault="00DF7ACC" w:rsidP="00DF7AC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512BD3">
              <w:rPr>
                <w:rFonts w:ascii="Times New Roman" w:hAnsi="Times New Roman"/>
                <w:bCs w:val="0"/>
              </w:rPr>
              <w:t>Priekšrocības</w:t>
            </w:r>
          </w:p>
        </w:tc>
        <w:tc>
          <w:tcPr>
            <w:tcW w:w="4394" w:type="dxa"/>
          </w:tcPr>
          <w:p w14:paraId="49F7015A" w14:textId="77777777" w:rsidR="00DF7ACC" w:rsidRPr="00512BD3" w:rsidRDefault="00DF7ACC" w:rsidP="00DF7AC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512BD3">
              <w:rPr>
                <w:rFonts w:ascii="Times New Roman" w:hAnsi="Times New Roman"/>
                <w:bCs w:val="0"/>
              </w:rPr>
              <w:t>Trūkumi</w:t>
            </w:r>
          </w:p>
        </w:tc>
      </w:tr>
      <w:tr w:rsidR="00DF7ACC" w:rsidRPr="00512BD3" w14:paraId="0074AB8C" w14:textId="77777777" w:rsidTr="00FA3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B14D595" w14:textId="77777777" w:rsidR="00DF7ACC" w:rsidRPr="00512BD3" w:rsidRDefault="00DF7ACC" w:rsidP="00DF7ACC">
            <w:pPr>
              <w:spacing w:line="276" w:lineRule="auto"/>
              <w:jc w:val="both"/>
              <w:rPr>
                <w:rFonts w:ascii="Times New Roman" w:hAnsi="Times New Roman"/>
              </w:rPr>
            </w:pPr>
            <w:r w:rsidRPr="00512BD3">
              <w:rPr>
                <w:rFonts w:ascii="Times New Roman" w:hAnsi="Times New Roman"/>
                <w:bCs w:val="0"/>
              </w:rPr>
              <w:t>3. modelis</w:t>
            </w:r>
          </w:p>
        </w:tc>
        <w:tc>
          <w:tcPr>
            <w:tcW w:w="3544" w:type="dxa"/>
          </w:tcPr>
          <w:p w14:paraId="39526742" w14:textId="77777777" w:rsidR="00DF7ACC" w:rsidRPr="00512BD3" w:rsidRDefault="00DF7ACC" w:rsidP="00DF7AC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4394" w:type="dxa"/>
          </w:tcPr>
          <w:p w14:paraId="2950164F" w14:textId="77777777" w:rsidR="00DF7ACC" w:rsidRPr="00512BD3" w:rsidRDefault="00DF7ACC" w:rsidP="00DF7AC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r>
      <w:tr w:rsidR="00DF7ACC" w:rsidRPr="006C76D9" w14:paraId="6B213769" w14:textId="77777777" w:rsidTr="00FA35F8">
        <w:tc>
          <w:tcPr>
            <w:cnfStyle w:val="001000000000" w:firstRow="0" w:lastRow="0" w:firstColumn="1" w:lastColumn="0" w:oddVBand="0" w:evenVBand="0" w:oddHBand="0" w:evenHBand="0" w:firstRowFirstColumn="0" w:firstRowLastColumn="0" w:lastRowFirstColumn="0" w:lastRowLastColumn="0"/>
            <w:tcW w:w="1134" w:type="dxa"/>
          </w:tcPr>
          <w:p w14:paraId="16E5BAFB" w14:textId="77777777" w:rsidR="00DF7ACC" w:rsidRPr="00512BD3" w:rsidRDefault="00DF7ACC" w:rsidP="00DF7ACC">
            <w:pPr>
              <w:spacing w:line="276" w:lineRule="auto"/>
              <w:jc w:val="both"/>
              <w:rPr>
                <w:rFonts w:ascii="Times New Roman" w:hAnsi="Times New Roman"/>
                <w:bCs w:val="0"/>
              </w:rPr>
            </w:pPr>
          </w:p>
        </w:tc>
        <w:tc>
          <w:tcPr>
            <w:tcW w:w="3544" w:type="dxa"/>
          </w:tcPr>
          <w:p w14:paraId="0642ED9B" w14:textId="77777777" w:rsidR="00DF7ACC" w:rsidRPr="006C76D9" w:rsidRDefault="00DF7ACC" w:rsidP="00DF7ACC">
            <w:pPr>
              <w:pStyle w:val="ListParagraph"/>
              <w:numPr>
                <w:ilvl w:val="0"/>
                <w:numId w:val="9"/>
              </w:numPr>
              <w:spacing w:line="276" w:lineRule="auto"/>
              <w:ind w:left="133" w:hanging="13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C76D9">
              <w:rPr>
                <w:rFonts w:ascii="Times New Roman" w:hAnsi="Times New Roman"/>
                <w:bCs/>
              </w:rPr>
              <w:t>Izmantot</w:t>
            </w:r>
            <w:r>
              <w:rPr>
                <w:rFonts w:ascii="Times New Roman" w:hAnsi="Times New Roman"/>
                <w:bCs/>
              </w:rPr>
              <w:t>as</w:t>
            </w:r>
            <w:r w:rsidRPr="006C76D9">
              <w:rPr>
                <w:rFonts w:ascii="Times New Roman" w:hAnsi="Times New Roman"/>
                <w:bCs/>
              </w:rPr>
              <w:t xml:space="preserve"> Possessor zināšanas un kapacitāt</w:t>
            </w:r>
            <w:r>
              <w:rPr>
                <w:rFonts w:ascii="Times New Roman" w:hAnsi="Times New Roman"/>
                <w:bCs/>
              </w:rPr>
              <w:t>e</w:t>
            </w:r>
            <w:r w:rsidRPr="006C76D9">
              <w:rPr>
                <w:rFonts w:ascii="Times New Roman" w:hAnsi="Times New Roman"/>
                <w:bCs/>
              </w:rPr>
              <w:t>.</w:t>
            </w:r>
          </w:p>
          <w:p w14:paraId="50A1F7B0" w14:textId="77777777" w:rsidR="00DF7ACC" w:rsidRPr="006C76D9" w:rsidRDefault="00DF7ACC" w:rsidP="00DF7ACC">
            <w:pPr>
              <w:pStyle w:val="ListParagraph"/>
              <w:numPr>
                <w:ilvl w:val="0"/>
                <w:numId w:val="9"/>
              </w:numPr>
              <w:spacing w:line="276" w:lineRule="auto"/>
              <w:ind w:left="133" w:hanging="13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Kapitālsabiedrību pārvaldības</w:t>
            </w:r>
            <w:r w:rsidRPr="006C76D9">
              <w:rPr>
                <w:rFonts w:ascii="Times New Roman" w:hAnsi="Times New Roman"/>
                <w:bCs/>
              </w:rPr>
              <w:t xml:space="preserve"> politikas veidošana</w:t>
            </w:r>
            <w:r>
              <w:rPr>
                <w:rFonts w:ascii="Times New Roman" w:hAnsi="Times New Roman"/>
                <w:bCs/>
              </w:rPr>
              <w:t>, pārraudzība</w:t>
            </w:r>
            <w:r w:rsidRPr="006C76D9">
              <w:rPr>
                <w:rFonts w:ascii="Times New Roman" w:hAnsi="Times New Roman"/>
                <w:bCs/>
              </w:rPr>
              <w:t xml:space="preserve"> un aktīvu pārvaldīšana nodalīta.</w:t>
            </w:r>
          </w:p>
          <w:p w14:paraId="70A7E8BF" w14:textId="77777777" w:rsidR="00DF7ACC" w:rsidRPr="006C76D9" w:rsidRDefault="00DF7ACC" w:rsidP="00DF7ACC">
            <w:pPr>
              <w:pStyle w:val="ListParagraph"/>
              <w:numPr>
                <w:ilvl w:val="0"/>
                <w:numId w:val="9"/>
              </w:numPr>
              <w:spacing w:line="276" w:lineRule="auto"/>
              <w:ind w:left="133" w:hanging="133"/>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C76D9">
              <w:rPr>
                <w:rFonts w:ascii="Times New Roman" w:hAnsi="Times New Roman"/>
                <w:bCs/>
              </w:rPr>
              <w:t>Tieš</w:t>
            </w:r>
            <w:r>
              <w:rPr>
                <w:rFonts w:ascii="Times New Roman" w:hAnsi="Times New Roman"/>
                <w:bCs/>
              </w:rPr>
              <w:t>as</w:t>
            </w:r>
            <w:r w:rsidRPr="006C76D9">
              <w:rPr>
                <w:rFonts w:ascii="Times New Roman" w:hAnsi="Times New Roman"/>
                <w:bCs/>
              </w:rPr>
              <w:t xml:space="preserve"> politiskā</w:t>
            </w:r>
            <w:r>
              <w:rPr>
                <w:rFonts w:ascii="Times New Roman" w:hAnsi="Times New Roman"/>
                <w:bCs/>
              </w:rPr>
              <w:t>s</w:t>
            </w:r>
            <w:r w:rsidRPr="006C76D9">
              <w:rPr>
                <w:rFonts w:ascii="Times New Roman" w:hAnsi="Times New Roman"/>
                <w:bCs/>
              </w:rPr>
              <w:t xml:space="preserve"> ietekme</w:t>
            </w:r>
            <w:r>
              <w:rPr>
                <w:rFonts w:ascii="Times New Roman" w:hAnsi="Times New Roman"/>
                <w:bCs/>
              </w:rPr>
              <w:t>s</w:t>
            </w:r>
            <w:r w:rsidRPr="006C76D9">
              <w:rPr>
                <w:rFonts w:ascii="Times New Roman" w:hAnsi="Times New Roman"/>
                <w:bCs/>
              </w:rPr>
              <w:t xml:space="preserve"> uz valsts kapitālsabiedrībām </w:t>
            </w:r>
            <w:r>
              <w:rPr>
                <w:rFonts w:ascii="Times New Roman" w:hAnsi="Times New Roman"/>
                <w:bCs/>
              </w:rPr>
              <w:t xml:space="preserve">iespējamība </w:t>
            </w:r>
            <w:r w:rsidRPr="006C76D9">
              <w:rPr>
                <w:rFonts w:ascii="Times New Roman" w:hAnsi="Times New Roman"/>
                <w:bCs/>
              </w:rPr>
              <w:t xml:space="preserve">samazināta, kas </w:t>
            </w:r>
            <w:r>
              <w:rPr>
                <w:rFonts w:ascii="Times New Roman" w:hAnsi="Times New Roman"/>
                <w:bCs/>
              </w:rPr>
              <w:t>uzlabo</w:t>
            </w:r>
            <w:r w:rsidRPr="006C76D9">
              <w:rPr>
                <w:rFonts w:ascii="Times New Roman" w:hAnsi="Times New Roman"/>
                <w:bCs/>
              </w:rPr>
              <w:t xml:space="preserve"> iespēju veidot profesionālu pārvaldību un veicināt aktīvu pieaugumu.</w:t>
            </w:r>
          </w:p>
          <w:p w14:paraId="7498ECC2" w14:textId="77777777" w:rsidR="00DF7ACC" w:rsidRPr="00512BD3" w:rsidRDefault="00DF7ACC" w:rsidP="00DF7AC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4394" w:type="dxa"/>
          </w:tcPr>
          <w:p w14:paraId="29BFB49B" w14:textId="00C17388" w:rsidR="00DF7ACC" w:rsidRDefault="00DF7ACC" w:rsidP="00DF7ACC">
            <w:pPr>
              <w:pStyle w:val="ListParagraph"/>
              <w:numPr>
                <w:ilvl w:val="0"/>
                <w:numId w:val="9"/>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N</w:t>
            </w:r>
            <w:r w:rsidRPr="006C76D9">
              <w:rPr>
                <w:rFonts w:ascii="Times New Roman" w:hAnsi="Times New Roman"/>
                <w:bCs/>
              </w:rPr>
              <w:t>epieciešams izveidot jaunu valsts kapitālsabiedrību</w:t>
            </w:r>
            <w:r w:rsidR="002515CF">
              <w:rPr>
                <w:rFonts w:ascii="Times New Roman" w:hAnsi="Times New Roman"/>
                <w:bCs/>
              </w:rPr>
              <w:t>.</w:t>
            </w:r>
            <w:r w:rsidRPr="006C76D9">
              <w:rPr>
                <w:rFonts w:ascii="Times New Roman" w:hAnsi="Times New Roman"/>
                <w:bCs/>
              </w:rPr>
              <w:t xml:space="preserve"> </w:t>
            </w:r>
          </w:p>
          <w:p w14:paraId="3A8067F7" w14:textId="78DCD7F2" w:rsidR="00DF7ACC" w:rsidRPr="006C76D9" w:rsidRDefault="00DF7ACC" w:rsidP="00DF7ACC">
            <w:pPr>
              <w:pStyle w:val="ListParagraph"/>
              <w:numPr>
                <w:ilvl w:val="0"/>
                <w:numId w:val="9"/>
              </w:numPr>
              <w:tabs>
                <w:tab w:val="left" w:pos="231"/>
              </w:tabs>
              <w:spacing w:line="276" w:lineRule="auto"/>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Nepieciešamas izmaiņas Publiskas personas kapitāla daļu un kapitālsabiedrību pārvaldības likumā, lai noteiktu jaundibināmo kapitālsabiedrību (aktīvu pārvaldītāju) kā valsts kapitāla daļu turētāju, kas varētu paildzināt lēmuma pieņemšanu  par kapitālsabiedrības izveides uzsākšanu.</w:t>
            </w:r>
          </w:p>
        </w:tc>
      </w:tr>
    </w:tbl>
    <w:p w14:paraId="74579853" w14:textId="77777777" w:rsidR="00DF7ACC" w:rsidRDefault="00DF7ACC" w:rsidP="00DF7ACC">
      <w:pPr>
        <w:spacing w:line="276" w:lineRule="auto"/>
        <w:ind w:firstLine="720"/>
        <w:jc w:val="both"/>
        <w:rPr>
          <w:rFonts w:ascii="Times New Roman" w:hAnsi="Times New Roman"/>
          <w:bCs/>
          <w:sz w:val="24"/>
          <w:szCs w:val="24"/>
        </w:rPr>
      </w:pPr>
    </w:p>
    <w:p w14:paraId="5F7B989E" w14:textId="77777777" w:rsidR="00DF7ACC" w:rsidRDefault="00DF7ACC" w:rsidP="00DF7ACC">
      <w:pPr>
        <w:spacing w:line="276" w:lineRule="auto"/>
        <w:ind w:firstLine="720"/>
        <w:jc w:val="both"/>
        <w:rPr>
          <w:rFonts w:ascii="Times New Roman" w:hAnsi="Times New Roman"/>
          <w:bCs/>
          <w:sz w:val="24"/>
          <w:szCs w:val="24"/>
        </w:rPr>
      </w:pPr>
    </w:p>
    <w:p w14:paraId="239AD7F7" w14:textId="77777777" w:rsidR="00DF7ACC" w:rsidRPr="005016D5"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 xml:space="preserve">Lai pieņemtu lēmumu par atbilstošāko centralizētas pārvaldības modeli, kas atbilstu Latvijas situācijai, jāņem vērā šādi aktīvu pārvaldītāja neatkarības nosacījumi (7.attēls), - jo tuvāk centralizētās pārvaldības institūcija ir valdībai, jo vieglāk ir pieņemt lēmumus attiecībā </w:t>
      </w:r>
      <w:r>
        <w:rPr>
          <w:rFonts w:ascii="Times New Roman" w:hAnsi="Times New Roman"/>
          <w:bCs/>
          <w:sz w:val="24"/>
          <w:szCs w:val="24"/>
        </w:rPr>
        <w:lastRenderedPageBreak/>
        <w:t xml:space="preserve">uz konkrēto turējumā esošo kapitālsabiedrību. Tai pat laikā, valsts kapitālsabiedrības būs gan vieglāk kontrolējamas, gan arī ietekmējamas no valdības puses. Savukārt, ja kapitāldaļu turētājs ir neatkarīgāks, piemēram, atsevišķa kapitālsabiedrība, tad kapitālsabiedrības lēmumi būs grūtāk ietekmējami no valdības/ politiķu puses. </w:t>
      </w:r>
    </w:p>
    <w:p w14:paraId="065BEE29" w14:textId="77777777" w:rsidR="00DF7ACC" w:rsidRDefault="00DF7ACC" w:rsidP="00DF7ACC">
      <w:pPr>
        <w:spacing w:line="276" w:lineRule="auto"/>
        <w:ind w:firstLine="720"/>
        <w:jc w:val="both"/>
        <w:rPr>
          <w:rFonts w:ascii="Times New Roman" w:hAnsi="Times New Roman"/>
          <w:bCs/>
          <w:sz w:val="24"/>
          <w:szCs w:val="24"/>
        </w:rPr>
      </w:pPr>
    </w:p>
    <w:p w14:paraId="0FCC3CB1" w14:textId="77777777" w:rsidR="00DF7ACC" w:rsidRDefault="00DF7ACC" w:rsidP="00DF7ACC">
      <w:pPr>
        <w:keepNext/>
        <w:spacing w:line="276" w:lineRule="auto"/>
        <w:jc w:val="both"/>
      </w:pPr>
      <w:r>
        <w:rPr>
          <w:noProof/>
        </w:rPr>
        <w:drawing>
          <wp:inline distT="0" distB="0" distL="0" distR="0" wp14:anchorId="17D6D9AC" wp14:editId="286964B1">
            <wp:extent cx="5025225" cy="276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35782" cy="2770207"/>
                    </a:xfrm>
                    <a:prstGeom prst="rect">
                      <a:avLst/>
                    </a:prstGeom>
                  </pic:spPr>
                </pic:pic>
              </a:graphicData>
            </a:graphic>
          </wp:inline>
        </w:drawing>
      </w:r>
    </w:p>
    <w:p w14:paraId="294102B5" w14:textId="77777777" w:rsidR="00DF7ACC" w:rsidRPr="00E370BA" w:rsidRDefault="00DF7ACC" w:rsidP="00DF7ACC">
      <w:pPr>
        <w:pStyle w:val="Caption"/>
        <w:jc w:val="both"/>
        <w:rPr>
          <w:rFonts w:ascii="Times New Roman" w:hAnsi="Times New Roman"/>
          <w:bCs/>
          <w:sz w:val="24"/>
          <w:szCs w:val="24"/>
        </w:rPr>
      </w:pPr>
      <w:r>
        <w:t xml:space="preserve">Attēls </w:t>
      </w:r>
      <w:r>
        <w:rPr>
          <w:noProof/>
        </w:rPr>
        <w:fldChar w:fldCharType="begin"/>
      </w:r>
      <w:r>
        <w:rPr>
          <w:noProof/>
        </w:rPr>
        <w:instrText xml:space="preserve"> SEQ Attēls \* ARABIC </w:instrText>
      </w:r>
      <w:r>
        <w:rPr>
          <w:noProof/>
        </w:rPr>
        <w:fldChar w:fldCharType="separate"/>
      </w:r>
      <w:r w:rsidR="0053685E">
        <w:rPr>
          <w:noProof/>
        </w:rPr>
        <w:t>9</w:t>
      </w:r>
      <w:r>
        <w:rPr>
          <w:noProof/>
        </w:rPr>
        <w:fldChar w:fldCharType="end"/>
      </w:r>
      <w:r>
        <w:t xml:space="preserve"> Pārvaldības institūcijas neatkarības līmenis</w:t>
      </w:r>
    </w:p>
    <w:p w14:paraId="3E119A45" w14:textId="77777777" w:rsidR="00DF7ACC" w:rsidRDefault="00DF7ACC" w:rsidP="00DF7ACC">
      <w:pPr>
        <w:spacing w:line="276" w:lineRule="auto"/>
        <w:ind w:firstLine="720"/>
        <w:jc w:val="center"/>
        <w:rPr>
          <w:rFonts w:ascii="Times New Roman" w:hAnsi="Times New Roman"/>
          <w:bCs/>
          <w:sz w:val="24"/>
          <w:szCs w:val="24"/>
        </w:rPr>
      </w:pPr>
    </w:p>
    <w:p w14:paraId="44580B9A" w14:textId="22A530E0" w:rsidR="00DF7ACC" w:rsidRDefault="00DF7ACC" w:rsidP="00DF7ACC">
      <w:pPr>
        <w:spacing w:line="276" w:lineRule="auto"/>
        <w:ind w:firstLine="720"/>
        <w:jc w:val="both"/>
        <w:rPr>
          <w:rFonts w:ascii="Times New Roman" w:hAnsi="Times New Roman"/>
          <w:bCs/>
          <w:sz w:val="24"/>
          <w:szCs w:val="24"/>
        </w:rPr>
      </w:pPr>
      <w:r w:rsidRPr="00D57732">
        <w:rPr>
          <w:rFonts w:ascii="Times New Roman" w:hAnsi="Times New Roman"/>
          <w:bCs/>
          <w:sz w:val="24"/>
          <w:szCs w:val="24"/>
        </w:rPr>
        <w:t>PKC piedāvātais centralizētas pārvaldības modelis ir 3. modelis, t.i.,</w:t>
      </w:r>
      <w:r w:rsidRPr="00D57732">
        <w:rPr>
          <w:rFonts w:ascii="Times New Roman" w:hAnsi="Times New Roman"/>
          <w:sz w:val="24"/>
          <w:szCs w:val="24"/>
        </w:rPr>
        <w:t xml:space="preserve"> jaunizveidots</w:t>
      </w:r>
      <w:r w:rsidRPr="006C76D9">
        <w:rPr>
          <w:rFonts w:ascii="Times New Roman" w:hAnsi="Times New Roman"/>
          <w:sz w:val="24"/>
          <w:szCs w:val="24"/>
        </w:rPr>
        <w:t xml:space="preserve"> aktīvu pārvaldītājs kā valsts kapitālsabiedrīb</w:t>
      </w:r>
      <w:r>
        <w:rPr>
          <w:rFonts w:ascii="Times New Roman" w:hAnsi="Times New Roman"/>
          <w:sz w:val="24"/>
          <w:szCs w:val="24"/>
        </w:rPr>
        <w:t>a</w:t>
      </w:r>
      <w:r w:rsidRPr="006C76D9">
        <w:rPr>
          <w:rFonts w:ascii="Times New Roman" w:hAnsi="Times New Roman"/>
          <w:sz w:val="24"/>
          <w:szCs w:val="24"/>
        </w:rPr>
        <w:t xml:space="preserve"> kapitāla daļu turētājs, kura kapitāla daļu turētājs ir PKC</w:t>
      </w:r>
      <w:r w:rsidRPr="006C76D9">
        <w:rPr>
          <w:rFonts w:ascii="Times New Roman" w:hAnsi="Times New Roman"/>
          <w:bCs/>
          <w:sz w:val="24"/>
          <w:szCs w:val="24"/>
        </w:rPr>
        <w:t xml:space="preserve">. </w:t>
      </w:r>
      <w:r>
        <w:rPr>
          <w:rFonts w:ascii="Times New Roman" w:hAnsi="Times New Roman"/>
          <w:bCs/>
          <w:sz w:val="24"/>
          <w:szCs w:val="24"/>
        </w:rPr>
        <w:t xml:space="preserve">Ņemot vērā esošo valsts kapitālsabiedrību pārvaldības situāciju, kurā kopš 2012. gada PKC ir uzkrājis zināšanas, kapacitāti, veicis pētījumus un veidojis valsts kapitālsabiedrību pārvaldības politiku, PKC būtu lietderīgi savas zināšanas izmantot, lai veidotu </w:t>
      </w:r>
      <w:r w:rsidR="006E3213">
        <w:rPr>
          <w:rFonts w:ascii="Times New Roman" w:hAnsi="Times New Roman"/>
          <w:bCs/>
          <w:sz w:val="24"/>
          <w:szCs w:val="24"/>
        </w:rPr>
        <w:t xml:space="preserve">un paplašinātu </w:t>
      </w:r>
      <w:r>
        <w:rPr>
          <w:rFonts w:ascii="Times New Roman" w:hAnsi="Times New Roman"/>
          <w:bCs/>
          <w:sz w:val="24"/>
          <w:szCs w:val="24"/>
        </w:rPr>
        <w:t xml:space="preserve">centralizētu valsts kapitālsabiedrību pārvaldību. Vienlaikus, lai nodrošinātu PKC ar atbilstošu papildu kapacitāti, ir iespējams un vēlams izmantot arī Possessor daudzu gadu garumā uzkrāto pieredzi kapitāla daļu pārvaldībā, piesaistot </w:t>
      </w:r>
      <w:r w:rsidR="006E3213">
        <w:rPr>
          <w:rFonts w:ascii="Times New Roman" w:hAnsi="Times New Roman"/>
          <w:bCs/>
          <w:sz w:val="24"/>
          <w:szCs w:val="24"/>
        </w:rPr>
        <w:t xml:space="preserve">jaunveidojamā aktīvu pārvaldītājā </w:t>
      </w:r>
      <w:r>
        <w:rPr>
          <w:rFonts w:ascii="Times New Roman" w:hAnsi="Times New Roman"/>
          <w:bCs/>
          <w:sz w:val="24"/>
          <w:szCs w:val="24"/>
        </w:rPr>
        <w:t xml:space="preserve">darbiniekus no Possessor. Uzskatām, ka būtu lietderīgi apvienot PKC un Possessor par kapitāla daļu pārvaldību atbildīgo darbinieku zināšanas un kapacitāti, izveidojot centralizētu kapitāla daļu pārvaldītāju, to veidojot kā atsevišķu jaunu valsts kapitālsabiedrību. PKC būtu šī jaunizveidojamā aktīvu pārvaldītāja kapitāldaļu turētājs. Savukārt komerciālās kapitālsabiedrības </w:t>
      </w:r>
      <w:r w:rsidR="00D81DCD">
        <w:rPr>
          <w:rFonts w:ascii="Times New Roman" w:hAnsi="Times New Roman"/>
          <w:bCs/>
          <w:sz w:val="24"/>
          <w:szCs w:val="24"/>
        </w:rPr>
        <w:t xml:space="preserve">un kapitāla daļas šādās kapitālsabiedrībās </w:t>
      </w:r>
      <w:r>
        <w:rPr>
          <w:rFonts w:ascii="Times New Roman" w:hAnsi="Times New Roman"/>
          <w:bCs/>
          <w:sz w:val="24"/>
          <w:szCs w:val="24"/>
        </w:rPr>
        <w:t>tiktu pakāpeniski nodotas turējumā jaunizveidotajam aktīvu pārvaldītājam (līdzīgi kā šobrīd Possessor turējumā ir, piemēram, ~51% SIA “Tet”), tādējādi tām saglabājot valsts kapitālsabiedrību</w:t>
      </w:r>
      <w:r w:rsidR="00D81DCD">
        <w:rPr>
          <w:rFonts w:ascii="Times New Roman" w:hAnsi="Times New Roman"/>
          <w:bCs/>
          <w:sz w:val="24"/>
          <w:szCs w:val="24"/>
        </w:rPr>
        <w:t xml:space="preserve"> un valstij piederošu kapitāla daļu</w:t>
      </w:r>
      <w:r>
        <w:rPr>
          <w:rFonts w:ascii="Times New Roman" w:hAnsi="Times New Roman"/>
          <w:bCs/>
          <w:sz w:val="24"/>
          <w:szCs w:val="24"/>
        </w:rPr>
        <w:t xml:space="preserve"> statusu un nodrošinot to, ka esošais pārvaldības normatīvais regulējums būtu piemērojams arī jaunajā modelī. Atšķirībā no 2.modeļa šajā modelī nav paredzēta Possessor reorganizācija.</w:t>
      </w:r>
    </w:p>
    <w:p w14:paraId="00C1F82D" w14:textId="711E80F5" w:rsidR="00DF7ACC"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 xml:space="preserve">3. modelī iesaistīto organizāciju struktūra nodrošina arī salīdzinoši neatkarīgāku pārvaldību kā 1.modelī, jo tajā ir vairākas pakārtotās organizācijas. Pirmkārt, to pārrauga Ministru prezidents, kura vadībā ir izstrādāta valdības deklarācija, kur formulēti būtiskākie virzieni valsts kapitālsabiedrību pārvaldīšanai, kā arī valdības sēdēs tiek pieņemti būtiskākie lēmumi par valsts kapitālsabiedrībām, t.i., līdzdalības iegūšana, saglabāšana un izbeigšana, </w:t>
      </w:r>
      <w:r>
        <w:rPr>
          <w:rFonts w:ascii="Times New Roman" w:hAnsi="Times New Roman"/>
          <w:bCs/>
          <w:sz w:val="24"/>
          <w:szCs w:val="24"/>
        </w:rPr>
        <w:lastRenderedPageBreak/>
        <w:t>vispārējā stratēģiskā mērķa noteikšana un peļņas sadale. Otrkārt, PKC, kas nodrošina valsts kapitālsabiedrību pārvaldības politikas izstrādāšanu un attiecīgo normatīvo aktu un vadlīniju sagatavošanu, kā arī jaunizveidotā centralizētās valsts kapitālsabiedrību aktīvu pārvaldītāja kapitāla daļu turēšanu. Treškārt, šajā struktūrā iezīmēts aktīvu pārvaldītājs, kas nodrošinās komerciālo valsts kapitālsabiedrību centralizētu pārvaldību.</w:t>
      </w:r>
      <w:r w:rsidRPr="00D705A8">
        <w:rPr>
          <w:rFonts w:ascii="Times New Roman" w:hAnsi="Times New Roman"/>
          <w:bCs/>
          <w:sz w:val="24"/>
          <w:szCs w:val="24"/>
        </w:rPr>
        <w:t xml:space="preserve"> </w:t>
      </w:r>
      <w:r>
        <w:rPr>
          <w:rFonts w:ascii="Times New Roman" w:hAnsi="Times New Roman"/>
          <w:bCs/>
          <w:sz w:val="24"/>
          <w:szCs w:val="24"/>
        </w:rPr>
        <w:t>Ņemot vērā, ka aktīvu pārvaldītājs būs kapitāla daļu turētājs, bet ne kapitāla daļu īpašnieks (mātes kompānija), nav paredzams, ka šim aktīvu pārvaldītājam pašam būs padome, bet tikai operatīvā vadība, t.i., valde. Padomes uzdevumus nodrošinās PKC kā kapitāla daļu turētājs. PKC organizēs jaunizveidotā aktīvu pārvaldītāja vadītāja</w:t>
      </w:r>
      <w:r w:rsidR="00D81DCD">
        <w:rPr>
          <w:rFonts w:ascii="Times New Roman" w:hAnsi="Times New Roman"/>
          <w:bCs/>
          <w:sz w:val="24"/>
          <w:szCs w:val="24"/>
        </w:rPr>
        <w:t xml:space="preserve"> (valdes locekļa)</w:t>
      </w:r>
      <w:r>
        <w:rPr>
          <w:rFonts w:ascii="Times New Roman" w:hAnsi="Times New Roman"/>
          <w:bCs/>
          <w:sz w:val="24"/>
          <w:szCs w:val="24"/>
        </w:rPr>
        <w:t xml:space="preserve"> nominēšanas procesu, atbilstoši spēkā esošajiem normatīvajiem aktiem.</w:t>
      </w:r>
    </w:p>
    <w:p w14:paraId="2C5A9909" w14:textId="77777777" w:rsidR="00DF7ACC"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 xml:space="preserve">Ceturtkārt, šajā struktūrā redzamas tās valsts kapitālsabiedrības, kas tiks nodotas turējumā aktīvu pārvaldītājam. To finanšu mērķus noteiks aktīvu pārvaldītājs, bet specifiskos </w:t>
      </w:r>
      <w:r w:rsidRPr="00DA4F12">
        <w:rPr>
          <w:rFonts w:ascii="Times New Roman" w:hAnsi="Times New Roman"/>
          <w:sz w:val="24"/>
          <w:szCs w:val="24"/>
        </w:rPr>
        <w:t>valsts noteikt</w:t>
      </w:r>
      <w:r>
        <w:rPr>
          <w:rFonts w:ascii="Times New Roman" w:hAnsi="Times New Roman"/>
          <w:sz w:val="24"/>
          <w:szCs w:val="24"/>
        </w:rPr>
        <w:t>os</w:t>
      </w:r>
      <w:r w:rsidRPr="00DA4F12">
        <w:rPr>
          <w:rFonts w:ascii="Times New Roman" w:hAnsi="Times New Roman"/>
          <w:sz w:val="24"/>
          <w:szCs w:val="24"/>
        </w:rPr>
        <w:t xml:space="preserve"> </w:t>
      </w:r>
      <w:r>
        <w:rPr>
          <w:rFonts w:ascii="Times New Roman" w:hAnsi="Times New Roman"/>
          <w:bCs/>
          <w:sz w:val="24"/>
          <w:szCs w:val="24"/>
        </w:rPr>
        <w:t xml:space="preserve">nefinanšu mērķus, ja tādi būs, izvirzīs nozares ministrija. Atbilstoši spēkā esošajai kārtībai, ja kapitāldaļu turētājs, izstrādājot valsts kapitālsabiedrības vidēja termiņa darbības stratēģiju, neņem vērā nozares ministrijas atzinumu, tad </w:t>
      </w:r>
      <w:r w:rsidRPr="00FB1525">
        <w:rPr>
          <w:rFonts w:ascii="Times New Roman" w:hAnsi="Times New Roman"/>
          <w:bCs/>
          <w:sz w:val="24"/>
          <w:szCs w:val="24"/>
        </w:rPr>
        <w:t>attiecīgo jautājumu izskata Ministru kabinets</w:t>
      </w:r>
      <w:r>
        <w:rPr>
          <w:rFonts w:ascii="Times New Roman" w:hAnsi="Times New Roman"/>
          <w:bCs/>
          <w:sz w:val="24"/>
          <w:szCs w:val="24"/>
        </w:rPr>
        <w:t>.</w:t>
      </w:r>
    </w:p>
    <w:p w14:paraId="2AADBB13" w14:textId="39DBEF6B" w:rsidR="00DF7ACC" w:rsidRDefault="00DF7ACC" w:rsidP="00DF7ACC">
      <w:pPr>
        <w:spacing w:line="276" w:lineRule="auto"/>
        <w:ind w:firstLine="720"/>
        <w:jc w:val="both"/>
        <w:rPr>
          <w:rFonts w:ascii="Times New Roman" w:hAnsi="Times New Roman"/>
          <w:bCs/>
          <w:sz w:val="24"/>
          <w:szCs w:val="24"/>
        </w:rPr>
      </w:pPr>
      <w:r>
        <w:rPr>
          <w:rFonts w:ascii="Times New Roman" w:hAnsi="Times New Roman"/>
          <w:bCs/>
          <w:sz w:val="24"/>
          <w:szCs w:val="24"/>
        </w:rPr>
        <w:t xml:space="preserve">Kā lielākais 3.modeļa ieguvums ir iespēja </w:t>
      </w:r>
      <w:r w:rsidR="00CA0027">
        <w:rPr>
          <w:rFonts w:ascii="Times New Roman" w:hAnsi="Times New Roman"/>
          <w:bCs/>
          <w:sz w:val="24"/>
          <w:szCs w:val="24"/>
        </w:rPr>
        <w:t xml:space="preserve">ar mazākiem juridiskiem šķēršļiem un sasaistes ar sabiedrībā neviennozīmīgi vērtēto privatizācijas procesu un to īstenojošo institūciju  </w:t>
      </w:r>
      <w:r>
        <w:rPr>
          <w:rFonts w:ascii="Times New Roman" w:hAnsi="Times New Roman"/>
          <w:bCs/>
          <w:sz w:val="24"/>
          <w:szCs w:val="24"/>
        </w:rPr>
        <w:t xml:space="preserve">izveidot </w:t>
      </w:r>
      <w:r w:rsidR="00CA0027">
        <w:rPr>
          <w:rFonts w:ascii="Times New Roman" w:hAnsi="Times New Roman"/>
          <w:bCs/>
          <w:sz w:val="24"/>
          <w:szCs w:val="24"/>
        </w:rPr>
        <w:t xml:space="preserve">jaunu,  </w:t>
      </w:r>
      <w:r>
        <w:rPr>
          <w:rFonts w:ascii="Times New Roman" w:hAnsi="Times New Roman"/>
          <w:bCs/>
          <w:sz w:val="24"/>
          <w:szCs w:val="24"/>
        </w:rPr>
        <w:t xml:space="preserve">profesionālu, </w:t>
      </w:r>
      <w:r w:rsidR="00D81DCD">
        <w:rPr>
          <w:rFonts w:ascii="Times New Roman" w:hAnsi="Times New Roman"/>
          <w:bCs/>
          <w:sz w:val="24"/>
          <w:szCs w:val="24"/>
        </w:rPr>
        <w:t xml:space="preserve">pēc vienotiem principiem darbojošos, no nepamatotas politiskās ietekmes attālinātu, </w:t>
      </w:r>
      <w:r>
        <w:rPr>
          <w:rFonts w:ascii="Times New Roman" w:hAnsi="Times New Roman"/>
          <w:bCs/>
          <w:sz w:val="24"/>
          <w:szCs w:val="24"/>
        </w:rPr>
        <w:t>uz uzņēmumu vērtības un peļņas pieaugumu orientētu centralizētu valsts kapitālsabiedrību pārvaldītāju.</w:t>
      </w:r>
    </w:p>
    <w:p w14:paraId="38384A9E" w14:textId="77777777" w:rsidR="00D57732" w:rsidRDefault="00D57732" w:rsidP="00E42023">
      <w:pPr>
        <w:spacing w:line="276" w:lineRule="auto"/>
        <w:ind w:firstLine="720"/>
        <w:jc w:val="both"/>
        <w:rPr>
          <w:rFonts w:ascii="Times New Roman" w:hAnsi="Times New Roman"/>
          <w:bCs/>
          <w:sz w:val="24"/>
          <w:szCs w:val="24"/>
        </w:rPr>
      </w:pPr>
    </w:p>
    <w:p w14:paraId="47B602D6" w14:textId="77777777" w:rsidR="00D57732" w:rsidRPr="00D57732" w:rsidRDefault="00D57732" w:rsidP="00CC540D">
      <w:pPr>
        <w:pStyle w:val="Heading2"/>
      </w:pPr>
      <w:r w:rsidRPr="00D57732">
        <w:t>Centralizētajai pārvaldībai nododamās valsts kapitālsabiedrības</w:t>
      </w:r>
    </w:p>
    <w:p w14:paraId="397785D8" w14:textId="5764252D" w:rsidR="00D57732" w:rsidRPr="008C6705" w:rsidRDefault="00D57732" w:rsidP="00D57732">
      <w:pPr>
        <w:spacing w:line="276" w:lineRule="auto"/>
        <w:ind w:firstLine="720"/>
        <w:jc w:val="both"/>
        <w:rPr>
          <w:rFonts w:ascii="Times New Roman" w:hAnsi="Times New Roman"/>
          <w:bCs/>
          <w:sz w:val="24"/>
          <w:szCs w:val="24"/>
        </w:rPr>
      </w:pPr>
      <w:r>
        <w:rPr>
          <w:rFonts w:ascii="Times New Roman" w:hAnsi="Times New Roman"/>
          <w:bCs/>
          <w:sz w:val="24"/>
          <w:szCs w:val="24"/>
        </w:rPr>
        <w:t xml:space="preserve">Balstoties uz </w:t>
      </w:r>
      <w:r w:rsidRPr="00D57732">
        <w:rPr>
          <w:rFonts w:ascii="Times New Roman" w:hAnsi="Times New Roman"/>
          <w:bCs/>
          <w:sz w:val="24"/>
          <w:szCs w:val="24"/>
        </w:rPr>
        <w:t>PKC un Eiropas Komisijas īstenot</w:t>
      </w:r>
      <w:r>
        <w:rPr>
          <w:rFonts w:ascii="Times New Roman" w:hAnsi="Times New Roman"/>
          <w:bCs/>
          <w:sz w:val="24"/>
          <w:szCs w:val="24"/>
        </w:rPr>
        <w:t xml:space="preserve">o </w:t>
      </w:r>
      <w:r w:rsidRPr="00D57732">
        <w:rPr>
          <w:rFonts w:ascii="Times New Roman" w:hAnsi="Times New Roman"/>
          <w:bCs/>
          <w:sz w:val="24"/>
          <w:szCs w:val="24"/>
        </w:rPr>
        <w:t>pētījum</w:t>
      </w:r>
      <w:r>
        <w:rPr>
          <w:rFonts w:ascii="Times New Roman" w:hAnsi="Times New Roman"/>
          <w:bCs/>
          <w:sz w:val="24"/>
          <w:szCs w:val="24"/>
        </w:rPr>
        <w:t>u</w:t>
      </w:r>
      <w:r>
        <w:rPr>
          <w:rStyle w:val="FootnoteReference"/>
          <w:rFonts w:ascii="Times New Roman" w:hAnsi="Times New Roman"/>
          <w:bCs/>
          <w:sz w:val="24"/>
          <w:szCs w:val="24"/>
        </w:rPr>
        <w:footnoteReference w:id="36"/>
      </w:r>
      <w:r>
        <w:rPr>
          <w:rFonts w:ascii="Times New Roman" w:hAnsi="Times New Roman"/>
          <w:bCs/>
          <w:sz w:val="24"/>
          <w:szCs w:val="24"/>
        </w:rPr>
        <w:t xml:space="preserve">, PKC priekšlikums ir, ka A grupā klasificētās valsts kapitālsabiedrības būtu jāizvērtē prioritāri kā tādas, kuras varētu tikt nodotas centralizētā aktīvu pārvaldītāja turējumā. Tomēr šis saraksts varētu būt arī plašāks, kā arī būtu jāizvērtē iespējas citas valsts </w:t>
      </w:r>
      <w:r w:rsidRPr="00670140">
        <w:rPr>
          <w:rFonts w:ascii="Times New Roman" w:hAnsi="Times New Roman"/>
          <w:bCs/>
          <w:sz w:val="24"/>
          <w:szCs w:val="24"/>
        </w:rPr>
        <w:t xml:space="preserve">kapitālsabiedrības </w:t>
      </w:r>
      <w:r>
        <w:rPr>
          <w:rFonts w:ascii="Times New Roman" w:hAnsi="Times New Roman"/>
          <w:bCs/>
          <w:sz w:val="24"/>
          <w:szCs w:val="24"/>
        </w:rPr>
        <w:t>nākotnē nodot centralizētā aktīvu pārvaldītāja turējumā</w:t>
      </w:r>
      <w:r w:rsidRPr="00670140">
        <w:rPr>
          <w:rFonts w:ascii="Times New Roman" w:hAnsi="Times New Roman"/>
          <w:bCs/>
          <w:sz w:val="24"/>
          <w:szCs w:val="24"/>
        </w:rPr>
        <w:t xml:space="preserve">, </w:t>
      </w:r>
      <w:r>
        <w:rPr>
          <w:rFonts w:ascii="Times New Roman" w:hAnsi="Times New Roman"/>
          <w:bCs/>
          <w:sz w:val="24"/>
          <w:szCs w:val="24"/>
        </w:rPr>
        <w:t>tādējādi veicinot to pārvaldības profesionalizāciju un darbības efektvitātes celšanu, kā arī nošķirot ministrijas kā nozares politikas veidotāja lomu no kapitāla daļu turētāja lomas, kuras finanšu un nefinanšu mērķu kontekstā ir savstarpēji konfliktējošas.</w:t>
      </w:r>
    </w:p>
    <w:p w14:paraId="395693E0" w14:textId="06E87836" w:rsidR="00D57732" w:rsidRDefault="00D57732" w:rsidP="00D57732">
      <w:pPr>
        <w:spacing w:line="276" w:lineRule="auto"/>
        <w:ind w:firstLine="567"/>
        <w:jc w:val="both"/>
        <w:rPr>
          <w:rFonts w:ascii="Times New Roman" w:hAnsi="Times New Roman"/>
          <w:bCs/>
          <w:sz w:val="24"/>
          <w:szCs w:val="24"/>
        </w:rPr>
      </w:pPr>
      <w:r>
        <w:rPr>
          <w:rFonts w:ascii="Times New Roman" w:hAnsi="Times New Roman"/>
          <w:bCs/>
          <w:sz w:val="24"/>
          <w:szCs w:val="24"/>
        </w:rPr>
        <w:t>Bez jau minētajām komerciālajām valsts kapitālsabiedrībām kapitāldaļu turētāju optimizācija nepieciešama arī tādos no valsts budžeta finansējuma atkarīgos sektoros kā kultūra un veselība. Pilns B grupas uzņēmumu saraksts pieejams 6.pielikumā. Kā norādīts iepriekš minētajā pētījumā “</w:t>
      </w:r>
      <w:r w:rsidRPr="00FB5D77">
        <w:rPr>
          <w:rFonts w:ascii="Times New Roman" w:hAnsi="Times New Roman"/>
          <w:sz w:val="24"/>
          <w:szCs w:val="24"/>
        </w:rPr>
        <w:t>Latvijas valsts līdzdalības konsolidācijā, samazinot kapitāldaļu turētāju skaitu un apvienojot dažas valsts KS, tiktu iegūts pārskatāmāks portfelis un samazinātos vadības izmaksas, turklāt tas ļautu vadošajām iestādēm koncentrēties uz valsts līdzdalības vērtības palielināšanu.</w:t>
      </w:r>
      <w:r>
        <w:rPr>
          <w:rFonts w:ascii="Times New Roman" w:hAnsi="Times New Roman"/>
          <w:sz w:val="24"/>
          <w:szCs w:val="24"/>
        </w:rPr>
        <w:t>”</w:t>
      </w:r>
      <w:r>
        <w:t xml:space="preserve"> </w:t>
      </w:r>
      <w:r>
        <w:rPr>
          <w:rFonts w:ascii="Times New Roman" w:hAnsi="Times New Roman"/>
          <w:bCs/>
          <w:sz w:val="24"/>
          <w:szCs w:val="24"/>
        </w:rPr>
        <w:t xml:space="preserve">Iepriekšminētajā pētījumā tika arī uzsvērta nepieciešamība kritiskāk pārvērtēt valsts līdzdalības nepieciešamību. </w:t>
      </w:r>
    </w:p>
    <w:p w14:paraId="4973BB23" w14:textId="77777777" w:rsidR="00D57732" w:rsidRDefault="00D57732" w:rsidP="00D57732">
      <w:pPr>
        <w:spacing w:line="276" w:lineRule="auto"/>
        <w:ind w:firstLine="720"/>
        <w:jc w:val="both"/>
        <w:rPr>
          <w:rFonts w:ascii="Times New Roman" w:hAnsi="Times New Roman"/>
          <w:bCs/>
          <w:sz w:val="24"/>
          <w:szCs w:val="24"/>
        </w:rPr>
      </w:pPr>
      <w:r>
        <w:rPr>
          <w:rFonts w:ascii="Times New Roman" w:hAnsi="Times New Roman"/>
          <w:bCs/>
          <w:sz w:val="24"/>
          <w:szCs w:val="24"/>
        </w:rPr>
        <w:lastRenderedPageBreak/>
        <w:t>Zemāk 8.attēlā apkopoti būtiskākie lēmumi vai notikumi, kas paredzami šogad vai 2021.gada sākumā, un ir saistīti ar centralizēta aktīvu pārvaldītāja izveidošanu:</w:t>
      </w:r>
    </w:p>
    <w:p w14:paraId="77DF017B" w14:textId="21079F37" w:rsidR="00D57732" w:rsidRPr="009337F7" w:rsidRDefault="00B17984" w:rsidP="00D57732">
      <w:pPr>
        <w:pStyle w:val="ListParagraph"/>
        <w:numPr>
          <w:ilvl w:val="0"/>
          <w:numId w:val="7"/>
        </w:numPr>
        <w:spacing w:line="276" w:lineRule="auto"/>
        <w:jc w:val="both"/>
        <w:rPr>
          <w:rFonts w:ascii="Times New Roman" w:hAnsi="Times New Roman"/>
          <w:bCs/>
          <w:sz w:val="24"/>
          <w:szCs w:val="24"/>
        </w:rPr>
      </w:pPr>
      <w:r>
        <w:rPr>
          <w:rFonts w:ascii="Times New Roman" w:hAnsi="Times New Roman"/>
          <w:bCs/>
          <w:sz w:val="24"/>
          <w:szCs w:val="24"/>
        </w:rPr>
        <w:t>k</w:t>
      </w:r>
      <w:r w:rsidR="00D57732" w:rsidRPr="009337F7">
        <w:rPr>
          <w:rFonts w:ascii="Times New Roman" w:hAnsi="Times New Roman"/>
          <w:bCs/>
          <w:sz w:val="24"/>
          <w:szCs w:val="24"/>
        </w:rPr>
        <w:t xml:space="preserve">onceptuālais ziņojums </w:t>
      </w:r>
      <w:r w:rsidR="00D57732">
        <w:rPr>
          <w:rFonts w:ascii="Times New Roman" w:hAnsi="Times New Roman"/>
          <w:bCs/>
          <w:sz w:val="24"/>
          <w:szCs w:val="24"/>
        </w:rPr>
        <w:t>“</w:t>
      </w:r>
      <w:r w:rsidR="00D57732" w:rsidRPr="009337F7">
        <w:rPr>
          <w:rFonts w:ascii="Times New Roman" w:hAnsi="Times New Roman"/>
          <w:bCs/>
          <w:sz w:val="24"/>
          <w:szCs w:val="24"/>
        </w:rPr>
        <w:t>Latvijas nacionālā kapitāla tirgus attīstība un tā loma Latvijas ekonomikas izaugsmē”</w:t>
      </w:r>
      <w:r w:rsidR="00D57732">
        <w:rPr>
          <w:rFonts w:ascii="Times New Roman" w:hAnsi="Times New Roman"/>
          <w:bCs/>
          <w:sz w:val="24"/>
          <w:szCs w:val="24"/>
        </w:rPr>
        <w:t xml:space="preserve"> (</w:t>
      </w:r>
      <w:r w:rsidR="00D57732" w:rsidRPr="009337F7">
        <w:rPr>
          <w:rFonts w:ascii="Times New Roman" w:hAnsi="Times New Roman"/>
          <w:bCs/>
          <w:sz w:val="24"/>
          <w:szCs w:val="24"/>
        </w:rPr>
        <w:t>Kapitāla tirgus ziņojums</w:t>
      </w:r>
      <w:r w:rsidR="00D57732">
        <w:rPr>
          <w:rFonts w:ascii="Times New Roman" w:hAnsi="Times New Roman"/>
          <w:bCs/>
          <w:sz w:val="24"/>
          <w:szCs w:val="24"/>
        </w:rPr>
        <w:t>)</w:t>
      </w:r>
      <w:r w:rsidR="00D57732" w:rsidRPr="009337F7">
        <w:rPr>
          <w:rFonts w:ascii="Times New Roman" w:hAnsi="Times New Roman"/>
          <w:bCs/>
          <w:sz w:val="24"/>
          <w:szCs w:val="24"/>
        </w:rPr>
        <w:t>, kas paredz konceptuāli lemt par valsts kapitālsabiedrību nepieciešamību paplašināt finanšu avotus un izmantot valsts kapitālsabiedrības kā instrumentu Latvijas kapitāla tirgus attīstībai;</w:t>
      </w:r>
    </w:p>
    <w:p w14:paraId="4148CEBC" w14:textId="426DC9AB" w:rsidR="00D57732" w:rsidRDefault="00B17984" w:rsidP="00D57732">
      <w:pPr>
        <w:pStyle w:val="ListParagraph"/>
        <w:numPr>
          <w:ilvl w:val="0"/>
          <w:numId w:val="7"/>
        </w:numPr>
        <w:spacing w:line="276" w:lineRule="auto"/>
        <w:jc w:val="both"/>
        <w:rPr>
          <w:rFonts w:ascii="Times New Roman" w:hAnsi="Times New Roman"/>
          <w:bCs/>
          <w:sz w:val="24"/>
          <w:szCs w:val="24"/>
        </w:rPr>
      </w:pPr>
      <w:r>
        <w:rPr>
          <w:rFonts w:ascii="Times New Roman" w:hAnsi="Times New Roman"/>
          <w:bCs/>
          <w:sz w:val="24"/>
          <w:szCs w:val="24"/>
        </w:rPr>
        <w:t>š</w:t>
      </w:r>
      <w:r w:rsidR="00D57732">
        <w:rPr>
          <w:rFonts w:ascii="Times New Roman" w:hAnsi="Times New Roman"/>
          <w:bCs/>
          <w:sz w:val="24"/>
          <w:szCs w:val="24"/>
        </w:rPr>
        <w:t xml:space="preserve">is konceptuālais ziņojums par valsts kapitāla daļu </w:t>
      </w:r>
      <w:r>
        <w:rPr>
          <w:rFonts w:ascii="Times New Roman" w:hAnsi="Times New Roman"/>
          <w:bCs/>
          <w:sz w:val="24"/>
          <w:szCs w:val="24"/>
        </w:rPr>
        <w:t>pārvaldības politiku</w:t>
      </w:r>
      <w:r w:rsidR="00D57732">
        <w:rPr>
          <w:rFonts w:ascii="Times New Roman" w:hAnsi="Times New Roman"/>
          <w:bCs/>
          <w:sz w:val="24"/>
          <w:szCs w:val="24"/>
        </w:rPr>
        <w:t>;</w:t>
      </w:r>
    </w:p>
    <w:p w14:paraId="212FD04D" w14:textId="77777777" w:rsidR="00D57732" w:rsidRDefault="00D57732" w:rsidP="00D57732">
      <w:pPr>
        <w:pStyle w:val="ListParagraph"/>
        <w:numPr>
          <w:ilvl w:val="0"/>
          <w:numId w:val="7"/>
        </w:numPr>
        <w:spacing w:line="276" w:lineRule="auto"/>
        <w:jc w:val="both"/>
        <w:rPr>
          <w:rFonts w:ascii="Times New Roman" w:hAnsi="Times New Roman"/>
          <w:bCs/>
          <w:sz w:val="24"/>
          <w:szCs w:val="24"/>
        </w:rPr>
      </w:pPr>
      <w:r>
        <w:rPr>
          <w:rFonts w:ascii="Times New Roman" w:hAnsi="Times New Roman"/>
          <w:bCs/>
          <w:sz w:val="24"/>
          <w:szCs w:val="24"/>
        </w:rPr>
        <w:t>Eiropas Komisijas un Eiropas Rekonstrukcijas un attīstības bankas sadarbībā ar kompāniju PwC pētījuma rezultāti par optimālas kapitāla struktūras izveides metodoloģiju.</w:t>
      </w:r>
    </w:p>
    <w:p w14:paraId="4256D0D2" w14:textId="77777777" w:rsidR="00D57732" w:rsidRDefault="00D57732" w:rsidP="00D57732">
      <w:pPr>
        <w:spacing w:line="276" w:lineRule="auto"/>
        <w:ind w:firstLine="720"/>
        <w:jc w:val="both"/>
        <w:rPr>
          <w:rFonts w:ascii="Times New Roman" w:hAnsi="Times New Roman"/>
          <w:bCs/>
          <w:sz w:val="24"/>
          <w:szCs w:val="24"/>
        </w:rPr>
      </w:pPr>
    </w:p>
    <w:p w14:paraId="1795E0A2" w14:textId="77777777" w:rsidR="00D57732" w:rsidRDefault="00D57732" w:rsidP="00D57732">
      <w:pPr>
        <w:spacing w:line="276" w:lineRule="auto"/>
        <w:ind w:firstLine="720"/>
        <w:jc w:val="both"/>
        <w:rPr>
          <w:rFonts w:ascii="Times New Roman" w:hAnsi="Times New Roman"/>
          <w:bCs/>
          <w:sz w:val="24"/>
          <w:szCs w:val="24"/>
        </w:rPr>
      </w:pPr>
      <w:r>
        <w:rPr>
          <w:rFonts w:ascii="Times New Roman" w:hAnsi="Times New Roman"/>
          <w:bCs/>
          <w:sz w:val="24"/>
          <w:szCs w:val="24"/>
        </w:rPr>
        <w:t>8. attēlā iezīmēti arī pasākumi, kas veicami starplaikā starp šiem ziņojumiem, kā lēmums par centralizēta aktīvu pārvaldītāja izveidi, pirmo valsts kapitālsabiedrību nodošanu un tālāku lēmumu pieņemšana, kas potenciāli iekļautu arī iespējamu akciju kotāciju vai obligāciju izdošanu biržā.</w:t>
      </w:r>
    </w:p>
    <w:p w14:paraId="6BD7603F" w14:textId="09C44B3C" w:rsidR="00D57732" w:rsidRDefault="00D57732" w:rsidP="00D57732">
      <w:pPr>
        <w:spacing w:line="276" w:lineRule="auto"/>
        <w:ind w:firstLine="720"/>
        <w:jc w:val="center"/>
        <w:rPr>
          <w:rFonts w:ascii="Times New Roman" w:hAnsi="Times New Roman"/>
          <w:bCs/>
          <w:sz w:val="24"/>
          <w:szCs w:val="24"/>
        </w:rPr>
      </w:pPr>
    </w:p>
    <w:p w14:paraId="40942FF9" w14:textId="4A86FEF5" w:rsidR="00D57732" w:rsidRDefault="00D57732" w:rsidP="00D57732">
      <w:pPr>
        <w:keepNext/>
        <w:spacing w:line="276" w:lineRule="auto"/>
      </w:pPr>
    </w:p>
    <w:p w14:paraId="4A2523C0" w14:textId="5EAEFAA2" w:rsidR="006D7CD2" w:rsidRDefault="006D7CD2" w:rsidP="00D57732">
      <w:pPr>
        <w:keepNext/>
        <w:spacing w:line="276" w:lineRule="auto"/>
      </w:pPr>
      <w:r>
        <w:rPr>
          <w:noProof/>
        </w:rPr>
        <w:drawing>
          <wp:inline distT="0" distB="0" distL="0" distR="0" wp14:anchorId="6324A9ED" wp14:editId="36D25274">
            <wp:extent cx="5760085" cy="2781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085" cy="2781300"/>
                    </a:xfrm>
                    <a:prstGeom prst="rect">
                      <a:avLst/>
                    </a:prstGeom>
                  </pic:spPr>
                </pic:pic>
              </a:graphicData>
            </a:graphic>
          </wp:inline>
        </w:drawing>
      </w:r>
    </w:p>
    <w:p w14:paraId="10012A44" w14:textId="77777777" w:rsidR="00D57732" w:rsidRDefault="00D57732" w:rsidP="00D57732">
      <w:pPr>
        <w:pStyle w:val="Caption"/>
        <w:rPr>
          <w:rFonts w:ascii="Times New Roman" w:hAnsi="Times New Roman"/>
          <w:bCs/>
          <w:sz w:val="24"/>
          <w:szCs w:val="24"/>
        </w:rPr>
      </w:pPr>
      <w:r>
        <w:t xml:space="preserve">Attēls </w:t>
      </w:r>
      <w:r>
        <w:rPr>
          <w:noProof/>
        </w:rPr>
        <w:fldChar w:fldCharType="begin"/>
      </w:r>
      <w:r>
        <w:rPr>
          <w:noProof/>
        </w:rPr>
        <w:instrText xml:space="preserve"> SEQ Attēls \* ARABIC </w:instrText>
      </w:r>
      <w:r>
        <w:rPr>
          <w:noProof/>
        </w:rPr>
        <w:fldChar w:fldCharType="separate"/>
      </w:r>
      <w:r w:rsidR="0053685E">
        <w:rPr>
          <w:noProof/>
        </w:rPr>
        <w:t>10</w:t>
      </w:r>
      <w:r>
        <w:rPr>
          <w:noProof/>
        </w:rPr>
        <w:fldChar w:fldCharType="end"/>
      </w:r>
      <w:r>
        <w:t xml:space="preserve"> Būtiskāko lēmumu laika skala</w:t>
      </w:r>
    </w:p>
    <w:p w14:paraId="17BF3F22" w14:textId="77777777" w:rsidR="00D57732" w:rsidRDefault="00D57732" w:rsidP="00D57732">
      <w:pPr>
        <w:spacing w:line="276" w:lineRule="auto"/>
        <w:jc w:val="center"/>
        <w:rPr>
          <w:rFonts w:ascii="Times New Roman" w:hAnsi="Times New Roman"/>
          <w:b/>
          <w:bCs/>
          <w:sz w:val="24"/>
          <w:szCs w:val="22"/>
        </w:rPr>
      </w:pPr>
    </w:p>
    <w:p w14:paraId="1EE5B952" w14:textId="77777777" w:rsidR="00D57732" w:rsidRDefault="00D57732" w:rsidP="00D57732">
      <w:pPr>
        <w:spacing w:after="160" w:line="259" w:lineRule="auto"/>
        <w:rPr>
          <w:rFonts w:ascii="Times New Roman" w:hAnsi="Times New Roman"/>
          <w:b/>
          <w:bCs/>
          <w:sz w:val="24"/>
          <w:szCs w:val="22"/>
        </w:rPr>
      </w:pPr>
      <w:r>
        <w:rPr>
          <w:rFonts w:ascii="Times New Roman" w:hAnsi="Times New Roman"/>
          <w:b/>
          <w:bCs/>
          <w:sz w:val="24"/>
          <w:szCs w:val="22"/>
        </w:rPr>
        <w:br w:type="page"/>
      </w:r>
    </w:p>
    <w:p w14:paraId="6E033A94" w14:textId="77777777" w:rsidR="00D57732" w:rsidRDefault="00D57732" w:rsidP="00CC540D">
      <w:pPr>
        <w:pStyle w:val="Heading2"/>
      </w:pPr>
      <w:r>
        <w:lastRenderedPageBreak/>
        <w:t>Ietekme uz valsts budžetu</w:t>
      </w:r>
    </w:p>
    <w:p w14:paraId="37B72234" w14:textId="77777777" w:rsidR="00D57732" w:rsidRDefault="00D57732" w:rsidP="00D57732">
      <w:pPr>
        <w:spacing w:line="276" w:lineRule="auto"/>
        <w:rPr>
          <w:rFonts w:ascii="Times New Roman" w:hAnsi="Times New Roman"/>
          <w:bCs/>
          <w:sz w:val="24"/>
          <w:szCs w:val="22"/>
        </w:rPr>
      </w:pPr>
    </w:p>
    <w:tbl>
      <w:tblPr>
        <w:tblStyle w:val="TableGrid"/>
        <w:tblW w:w="0" w:type="auto"/>
        <w:tblLook w:val="04A0" w:firstRow="1" w:lastRow="0" w:firstColumn="1" w:lastColumn="0" w:noHBand="0" w:noVBand="1"/>
      </w:tblPr>
      <w:tblGrid>
        <w:gridCol w:w="1696"/>
        <w:gridCol w:w="7365"/>
      </w:tblGrid>
      <w:tr w:rsidR="00D57732" w14:paraId="6516C0C6" w14:textId="77777777" w:rsidTr="00715745">
        <w:trPr>
          <w:trHeight w:val="394"/>
        </w:trPr>
        <w:tc>
          <w:tcPr>
            <w:tcW w:w="1696" w:type="dxa"/>
          </w:tcPr>
          <w:p w14:paraId="07A7FD4F" w14:textId="77777777" w:rsidR="00D57732" w:rsidRDefault="00D57732" w:rsidP="00571CCD">
            <w:pPr>
              <w:spacing w:line="276" w:lineRule="auto"/>
              <w:rPr>
                <w:rFonts w:ascii="Times New Roman" w:hAnsi="Times New Roman"/>
                <w:bCs/>
                <w:sz w:val="24"/>
                <w:szCs w:val="22"/>
              </w:rPr>
            </w:pPr>
            <w:r>
              <w:rPr>
                <w:rFonts w:ascii="Times New Roman" w:hAnsi="Times New Roman"/>
                <w:bCs/>
                <w:sz w:val="24"/>
                <w:szCs w:val="22"/>
              </w:rPr>
              <w:t>Modelis</w:t>
            </w:r>
          </w:p>
        </w:tc>
        <w:tc>
          <w:tcPr>
            <w:tcW w:w="7365" w:type="dxa"/>
          </w:tcPr>
          <w:p w14:paraId="52AD8010" w14:textId="77777777" w:rsidR="00D57732" w:rsidRDefault="00D57732" w:rsidP="00571CCD">
            <w:pPr>
              <w:spacing w:line="276" w:lineRule="auto"/>
              <w:rPr>
                <w:rFonts w:ascii="Times New Roman" w:hAnsi="Times New Roman"/>
                <w:bCs/>
                <w:sz w:val="24"/>
                <w:szCs w:val="22"/>
              </w:rPr>
            </w:pPr>
            <w:r>
              <w:rPr>
                <w:rFonts w:ascii="Times New Roman" w:hAnsi="Times New Roman"/>
                <w:bCs/>
                <w:sz w:val="24"/>
                <w:szCs w:val="22"/>
              </w:rPr>
              <w:t>Izdevumu pozīcijas</w:t>
            </w:r>
          </w:p>
        </w:tc>
      </w:tr>
      <w:tr w:rsidR="00D57732" w14:paraId="22CF9593" w14:textId="77777777" w:rsidTr="00571CCD">
        <w:trPr>
          <w:trHeight w:val="697"/>
        </w:trPr>
        <w:tc>
          <w:tcPr>
            <w:tcW w:w="1696" w:type="dxa"/>
          </w:tcPr>
          <w:p w14:paraId="34EE5967" w14:textId="77777777" w:rsidR="00D57732" w:rsidRDefault="00D57732" w:rsidP="00571CCD">
            <w:pPr>
              <w:spacing w:line="276" w:lineRule="auto"/>
              <w:rPr>
                <w:rFonts w:ascii="Times New Roman" w:hAnsi="Times New Roman"/>
                <w:bCs/>
                <w:sz w:val="24"/>
                <w:szCs w:val="22"/>
              </w:rPr>
            </w:pPr>
            <w:r>
              <w:rPr>
                <w:rFonts w:ascii="Times New Roman" w:hAnsi="Times New Roman"/>
                <w:bCs/>
                <w:sz w:val="24"/>
                <w:szCs w:val="22"/>
              </w:rPr>
              <w:t>1. modelis</w:t>
            </w:r>
          </w:p>
        </w:tc>
        <w:tc>
          <w:tcPr>
            <w:tcW w:w="7365" w:type="dxa"/>
          </w:tcPr>
          <w:p w14:paraId="36E8865B" w14:textId="27B44FAE" w:rsidR="00D57732" w:rsidRPr="00715745" w:rsidRDefault="00D57732" w:rsidP="00571CCD">
            <w:pPr>
              <w:pStyle w:val="ListParagraph"/>
              <w:numPr>
                <w:ilvl w:val="0"/>
                <w:numId w:val="28"/>
              </w:numPr>
              <w:spacing w:line="276" w:lineRule="auto"/>
              <w:ind w:left="318" w:hanging="284"/>
              <w:rPr>
                <w:rFonts w:ascii="Times New Roman" w:hAnsi="Times New Roman"/>
                <w:bCs/>
                <w:sz w:val="24"/>
                <w:szCs w:val="22"/>
              </w:rPr>
            </w:pPr>
            <w:r w:rsidRPr="00715745">
              <w:rPr>
                <w:rFonts w:ascii="Times New Roman" w:hAnsi="Times New Roman"/>
                <w:bCs/>
                <w:sz w:val="24"/>
                <w:szCs w:val="22"/>
              </w:rPr>
              <w:t>3 darbinieku atalgojums</w:t>
            </w:r>
            <w:r w:rsidR="00715745" w:rsidRPr="00715745">
              <w:rPr>
                <w:rFonts w:ascii="Times New Roman" w:hAnsi="Times New Roman"/>
                <w:bCs/>
                <w:sz w:val="24"/>
                <w:szCs w:val="22"/>
              </w:rPr>
              <w:t xml:space="preserve"> </w:t>
            </w:r>
            <w:r w:rsidR="00715745" w:rsidRPr="00715745">
              <w:rPr>
                <w:rFonts w:ascii="Times New Roman" w:hAnsi="Times New Roman"/>
                <w:bCs/>
                <w:sz w:val="24"/>
              </w:rPr>
              <w:t>(150 000 EUR gadā)</w:t>
            </w:r>
          </w:p>
          <w:p w14:paraId="117724E8" w14:textId="23428105" w:rsidR="00D57732" w:rsidRPr="00715745" w:rsidRDefault="00D57732" w:rsidP="00571CCD">
            <w:pPr>
              <w:pStyle w:val="ListParagraph"/>
              <w:numPr>
                <w:ilvl w:val="0"/>
                <w:numId w:val="28"/>
              </w:numPr>
              <w:spacing w:line="276" w:lineRule="auto"/>
              <w:ind w:left="318" w:hanging="284"/>
              <w:rPr>
                <w:rFonts w:ascii="Times New Roman" w:hAnsi="Times New Roman"/>
                <w:bCs/>
                <w:sz w:val="24"/>
                <w:szCs w:val="22"/>
              </w:rPr>
            </w:pPr>
            <w:r w:rsidRPr="00715745">
              <w:rPr>
                <w:rFonts w:ascii="Times New Roman" w:hAnsi="Times New Roman"/>
                <w:bCs/>
                <w:sz w:val="24"/>
                <w:szCs w:val="22"/>
              </w:rPr>
              <w:t>Darba vietu izveides un nodrošināšanas izmaksas</w:t>
            </w:r>
            <w:r w:rsidR="00715745" w:rsidRPr="00715745">
              <w:rPr>
                <w:rFonts w:ascii="Times New Roman" w:hAnsi="Times New Roman"/>
                <w:bCs/>
                <w:sz w:val="24"/>
                <w:szCs w:val="22"/>
              </w:rPr>
              <w:t xml:space="preserve"> </w:t>
            </w:r>
            <w:r w:rsidR="00715745" w:rsidRPr="00715745">
              <w:rPr>
                <w:rFonts w:ascii="Times New Roman" w:hAnsi="Times New Roman"/>
                <w:bCs/>
                <w:sz w:val="24"/>
              </w:rPr>
              <w:t>(20 000 EUR pirmajā gadā, 5 000 EUR ik gadu)</w:t>
            </w:r>
          </w:p>
        </w:tc>
      </w:tr>
      <w:tr w:rsidR="00D57732" w14:paraId="225D90F4" w14:textId="77777777" w:rsidTr="00571CCD">
        <w:tc>
          <w:tcPr>
            <w:tcW w:w="1696" w:type="dxa"/>
          </w:tcPr>
          <w:p w14:paraId="10A9F236" w14:textId="77777777" w:rsidR="00D57732" w:rsidRDefault="00D57732" w:rsidP="00571CCD">
            <w:pPr>
              <w:spacing w:line="276" w:lineRule="auto"/>
              <w:rPr>
                <w:rFonts w:ascii="Times New Roman" w:hAnsi="Times New Roman"/>
                <w:bCs/>
                <w:sz w:val="24"/>
                <w:szCs w:val="22"/>
              </w:rPr>
            </w:pPr>
            <w:r>
              <w:rPr>
                <w:rFonts w:ascii="Times New Roman" w:hAnsi="Times New Roman"/>
                <w:bCs/>
                <w:sz w:val="24"/>
                <w:szCs w:val="22"/>
              </w:rPr>
              <w:t>2. modelis</w:t>
            </w:r>
          </w:p>
        </w:tc>
        <w:tc>
          <w:tcPr>
            <w:tcW w:w="7365" w:type="dxa"/>
          </w:tcPr>
          <w:p w14:paraId="62BDB1DF" w14:textId="77777777" w:rsidR="00D57732" w:rsidRPr="00715745" w:rsidRDefault="00D57732" w:rsidP="00571CCD">
            <w:pPr>
              <w:pStyle w:val="ListParagraph"/>
              <w:numPr>
                <w:ilvl w:val="0"/>
                <w:numId w:val="28"/>
              </w:numPr>
              <w:spacing w:line="276" w:lineRule="auto"/>
              <w:ind w:left="318" w:hanging="284"/>
              <w:rPr>
                <w:rFonts w:ascii="Times New Roman" w:hAnsi="Times New Roman"/>
                <w:bCs/>
                <w:sz w:val="24"/>
                <w:szCs w:val="22"/>
              </w:rPr>
            </w:pPr>
            <w:r w:rsidRPr="00715745">
              <w:rPr>
                <w:rFonts w:ascii="Times New Roman" w:hAnsi="Times New Roman"/>
                <w:bCs/>
                <w:sz w:val="24"/>
                <w:szCs w:val="22"/>
              </w:rPr>
              <w:t>Reorganizācijas izmaksas (vienreizējas izmaksas)</w:t>
            </w:r>
          </w:p>
        </w:tc>
      </w:tr>
      <w:tr w:rsidR="00D57732" w14:paraId="1D1FDF1F" w14:textId="77777777" w:rsidTr="00571CCD">
        <w:tc>
          <w:tcPr>
            <w:tcW w:w="1696" w:type="dxa"/>
          </w:tcPr>
          <w:p w14:paraId="7A8EAB6A" w14:textId="77777777" w:rsidR="00D57732" w:rsidRDefault="00D57732" w:rsidP="00571CCD">
            <w:pPr>
              <w:spacing w:line="276" w:lineRule="auto"/>
              <w:rPr>
                <w:rFonts w:ascii="Times New Roman" w:hAnsi="Times New Roman"/>
                <w:bCs/>
                <w:sz w:val="24"/>
                <w:szCs w:val="22"/>
              </w:rPr>
            </w:pPr>
            <w:r>
              <w:rPr>
                <w:rFonts w:ascii="Times New Roman" w:hAnsi="Times New Roman"/>
                <w:bCs/>
                <w:sz w:val="24"/>
                <w:szCs w:val="22"/>
              </w:rPr>
              <w:t>3. modelis</w:t>
            </w:r>
          </w:p>
        </w:tc>
        <w:tc>
          <w:tcPr>
            <w:tcW w:w="7365" w:type="dxa"/>
          </w:tcPr>
          <w:p w14:paraId="4E530C59" w14:textId="77777777" w:rsidR="00D57732" w:rsidRPr="00715745" w:rsidRDefault="00D57732" w:rsidP="00571CCD">
            <w:pPr>
              <w:pStyle w:val="ListParagraph"/>
              <w:numPr>
                <w:ilvl w:val="0"/>
                <w:numId w:val="29"/>
              </w:numPr>
              <w:spacing w:line="276" w:lineRule="auto"/>
              <w:ind w:left="318" w:hanging="284"/>
              <w:rPr>
                <w:rFonts w:ascii="Times New Roman" w:hAnsi="Times New Roman"/>
                <w:bCs/>
                <w:sz w:val="24"/>
                <w:szCs w:val="22"/>
              </w:rPr>
            </w:pPr>
            <w:r w:rsidRPr="00715745">
              <w:rPr>
                <w:rFonts w:ascii="Times New Roman" w:hAnsi="Times New Roman"/>
                <w:bCs/>
                <w:sz w:val="24"/>
                <w:szCs w:val="22"/>
              </w:rPr>
              <w:t>Ieguldījums jaunizveidojamās kapitālsabiedrības pamatkapitālā minimums 2 800 EUR (vienreizējas izmaksas)</w:t>
            </w:r>
          </w:p>
          <w:p w14:paraId="630DA27F" w14:textId="77777777" w:rsidR="00D57732" w:rsidRPr="00715745" w:rsidRDefault="00D57732" w:rsidP="00571CCD">
            <w:pPr>
              <w:spacing w:line="276" w:lineRule="auto"/>
              <w:ind w:left="34"/>
              <w:rPr>
                <w:rFonts w:ascii="Times New Roman" w:hAnsi="Times New Roman"/>
                <w:bCs/>
                <w:sz w:val="24"/>
                <w:szCs w:val="22"/>
              </w:rPr>
            </w:pPr>
          </w:p>
        </w:tc>
      </w:tr>
    </w:tbl>
    <w:p w14:paraId="03F99CC4" w14:textId="77777777" w:rsidR="00E42023" w:rsidRDefault="00E42023" w:rsidP="001F73F0">
      <w:pPr>
        <w:spacing w:line="276" w:lineRule="auto"/>
        <w:ind w:firstLine="720"/>
        <w:jc w:val="both"/>
        <w:rPr>
          <w:rFonts w:ascii="Times New Roman" w:hAnsi="Times New Roman"/>
          <w:bCs/>
          <w:sz w:val="24"/>
          <w:szCs w:val="24"/>
        </w:rPr>
      </w:pPr>
    </w:p>
    <w:p w14:paraId="020F9046" w14:textId="77777777" w:rsidR="00B42321" w:rsidRDefault="00B42321" w:rsidP="001F73F0">
      <w:pPr>
        <w:spacing w:line="276" w:lineRule="auto"/>
        <w:ind w:firstLine="720"/>
        <w:jc w:val="both"/>
        <w:rPr>
          <w:rFonts w:ascii="Times New Roman" w:hAnsi="Times New Roman"/>
          <w:b/>
          <w:bCs/>
          <w:sz w:val="24"/>
          <w:szCs w:val="24"/>
        </w:rPr>
      </w:pPr>
    </w:p>
    <w:p w14:paraId="2D6EADF5" w14:textId="77777777" w:rsidR="00B42321" w:rsidRPr="00801BE7" w:rsidRDefault="00B42321" w:rsidP="00CC540D">
      <w:pPr>
        <w:pStyle w:val="Heading1"/>
        <w:jc w:val="left"/>
      </w:pPr>
      <w:r>
        <w:t>P</w:t>
      </w:r>
      <w:r w:rsidRPr="00801BE7">
        <w:t>riekšlikumi</w:t>
      </w:r>
    </w:p>
    <w:p w14:paraId="0A145D1C" w14:textId="77777777" w:rsidR="00B42321" w:rsidRDefault="00B42321" w:rsidP="00B42321">
      <w:pPr>
        <w:spacing w:line="276" w:lineRule="auto"/>
        <w:rPr>
          <w:rFonts w:ascii="Times New Roman" w:hAnsi="Times New Roman"/>
          <w:bCs/>
          <w:sz w:val="24"/>
          <w:szCs w:val="22"/>
        </w:rPr>
      </w:pPr>
    </w:p>
    <w:p w14:paraId="4A44AB20" w14:textId="77777777" w:rsidR="00B42321" w:rsidRDefault="00B42321" w:rsidP="00B42321">
      <w:pPr>
        <w:spacing w:line="276" w:lineRule="auto"/>
        <w:ind w:firstLine="720"/>
        <w:jc w:val="both"/>
        <w:rPr>
          <w:rFonts w:ascii="Times New Roman" w:hAnsi="Times New Roman"/>
          <w:bCs/>
          <w:sz w:val="24"/>
          <w:szCs w:val="24"/>
        </w:rPr>
      </w:pPr>
      <w:r>
        <w:rPr>
          <w:rFonts w:ascii="Times New Roman" w:hAnsi="Times New Roman"/>
          <w:bCs/>
          <w:sz w:val="24"/>
          <w:szCs w:val="24"/>
        </w:rPr>
        <w:t>Ņemot vērā iepriekšminēto, PKC ierosina atbalstīt šādu turpmāko rīcību:</w:t>
      </w:r>
    </w:p>
    <w:p w14:paraId="4765CE0E" w14:textId="77777777" w:rsidR="00B42321" w:rsidRDefault="00B42321" w:rsidP="00B42321">
      <w:pPr>
        <w:pStyle w:val="ListParagraph"/>
        <w:numPr>
          <w:ilvl w:val="0"/>
          <w:numId w:val="6"/>
        </w:numPr>
        <w:spacing w:line="276" w:lineRule="auto"/>
        <w:jc w:val="both"/>
        <w:rPr>
          <w:rFonts w:ascii="Times New Roman" w:hAnsi="Times New Roman"/>
          <w:bCs/>
          <w:sz w:val="24"/>
          <w:szCs w:val="24"/>
        </w:rPr>
      </w:pPr>
      <w:r>
        <w:rPr>
          <w:rFonts w:ascii="Times New Roman" w:hAnsi="Times New Roman"/>
          <w:bCs/>
          <w:sz w:val="24"/>
          <w:szCs w:val="24"/>
        </w:rPr>
        <w:t>Atbalstīt jauna centralizēta valsts kapitāla daļu pārvaldītāja izveidi, kura kapitāla daļu turētāja funkcijas nodrošinātu PKC (3.modelis);</w:t>
      </w:r>
    </w:p>
    <w:p w14:paraId="279ECA5A" w14:textId="6F36C533" w:rsidR="00B42321" w:rsidRPr="00F26CC8" w:rsidRDefault="00B42321" w:rsidP="00B42321">
      <w:pPr>
        <w:pStyle w:val="ListParagraph"/>
        <w:numPr>
          <w:ilvl w:val="0"/>
          <w:numId w:val="6"/>
        </w:numPr>
        <w:spacing w:line="276" w:lineRule="auto"/>
        <w:jc w:val="both"/>
        <w:rPr>
          <w:rFonts w:ascii="Times New Roman" w:hAnsi="Times New Roman"/>
          <w:bCs/>
          <w:sz w:val="24"/>
          <w:szCs w:val="24"/>
        </w:rPr>
      </w:pPr>
      <w:r w:rsidRPr="00F26CC8">
        <w:rPr>
          <w:rFonts w:ascii="Times New Roman" w:hAnsi="Times New Roman"/>
          <w:bCs/>
          <w:sz w:val="24"/>
          <w:szCs w:val="24"/>
        </w:rPr>
        <w:t>PKC līdz 2020.gada 30.jūnijam sagatavot</w:t>
      </w:r>
      <w:r w:rsidRPr="0019525D">
        <w:rPr>
          <w:rFonts w:ascii="Times New Roman" w:hAnsi="Times New Roman"/>
          <w:bCs/>
          <w:sz w:val="24"/>
          <w:szCs w:val="24"/>
        </w:rPr>
        <w:t xml:space="preserve"> tiesību aktu projektus par centralizēta valsts kapitāla daļu pārvaldītāja izveidi</w:t>
      </w:r>
      <w:r>
        <w:rPr>
          <w:rFonts w:ascii="Times New Roman" w:hAnsi="Times New Roman"/>
          <w:bCs/>
          <w:sz w:val="24"/>
          <w:szCs w:val="24"/>
        </w:rPr>
        <w:t xml:space="preserve"> un A grupas valsts kapitālsabiedrību nodošanu turējumā centralizētajam</w:t>
      </w:r>
      <w:r w:rsidRPr="001243BD">
        <w:rPr>
          <w:rFonts w:ascii="Times New Roman" w:hAnsi="Times New Roman"/>
          <w:bCs/>
          <w:sz w:val="24"/>
          <w:szCs w:val="24"/>
        </w:rPr>
        <w:t xml:space="preserve"> </w:t>
      </w:r>
      <w:r>
        <w:rPr>
          <w:rFonts w:ascii="Times New Roman" w:hAnsi="Times New Roman"/>
          <w:bCs/>
          <w:sz w:val="24"/>
          <w:szCs w:val="24"/>
        </w:rPr>
        <w:t>valsts</w:t>
      </w:r>
      <w:r w:rsidRPr="001243BD">
        <w:rPr>
          <w:rFonts w:ascii="Times New Roman" w:hAnsi="Times New Roman"/>
          <w:bCs/>
          <w:sz w:val="24"/>
          <w:szCs w:val="24"/>
        </w:rPr>
        <w:t xml:space="preserve"> </w:t>
      </w:r>
      <w:r>
        <w:rPr>
          <w:rFonts w:ascii="Times New Roman" w:hAnsi="Times New Roman"/>
          <w:bCs/>
          <w:sz w:val="24"/>
          <w:szCs w:val="24"/>
        </w:rPr>
        <w:t>kapitāla daļu</w:t>
      </w:r>
      <w:r w:rsidRPr="001243BD">
        <w:rPr>
          <w:rFonts w:ascii="Times New Roman" w:hAnsi="Times New Roman"/>
          <w:bCs/>
          <w:sz w:val="24"/>
          <w:szCs w:val="24"/>
        </w:rPr>
        <w:t xml:space="preserve"> pārvaldītājam</w:t>
      </w:r>
      <w:r w:rsidRPr="0019525D">
        <w:rPr>
          <w:rFonts w:ascii="Times New Roman" w:hAnsi="Times New Roman"/>
          <w:bCs/>
          <w:sz w:val="24"/>
          <w:szCs w:val="24"/>
        </w:rPr>
        <w:t>;</w:t>
      </w:r>
    </w:p>
    <w:p w14:paraId="11C59B51" w14:textId="23381882" w:rsidR="00B42321" w:rsidRPr="001243BD" w:rsidRDefault="00B42321" w:rsidP="00B42321">
      <w:pPr>
        <w:pStyle w:val="ListParagraph"/>
        <w:numPr>
          <w:ilvl w:val="0"/>
          <w:numId w:val="6"/>
        </w:numPr>
        <w:spacing w:line="276" w:lineRule="auto"/>
        <w:jc w:val="both"/>
        <w:rPr>
          <w:rFonts w:ascii="Times New Roman" w:hAnsi="Times New Roman"/>
          <w:bCs/>
          <w:sz w:val="24"/>
          <w:szCs w:val="24"/>
        </w:rPr>
      </w:pPr>
      <w:r>
        <w:rPr>
          <w:rFonts w:ascii="Times New Roman" w:hAnsi="Times New Roman"/>
          <w:bCs/>
          <w:sz w:val="24"/>
          <w:szCs w:val="24"/>
        </w:rPr>
        <w:t>Ne vēlāk kā 6 mēnešu laikā pēc centralizēta valsts</w:t>
      </w:r>
      <w:r w:rsidRPr="001243BD">
        <w:rPr>
          <w:rFonts w:ascii="Times New Roman" w:hAnsi="Times New Roman"/>
          <w:bCs/>
          <w:sz w:val="24"/>
          <w:szCs w:val="24"/>
        </w:rPr>
        <w:t xml:space="preserve"> </w:t>
      </w:r>
      <w:r>
        <w:rPr>
          <w:rFonts w:ascii="Times New Roman" w:hAnsi="Times New Roman"/>
          <w:bCs/>
          <w:sz w:val="24"/>
          <w:szCs w:val="24"/>
        </w:rPr>
        <w:t>kapitāla daļu</w:t>
      </w:r>
      <w:r w:rsidRPr="001243BD">
        <w:rPr>
          <w:rFonts w:ascii="Times New Roman" w:hAnsi="Times New Roman"/>
          <w:bCs/>
          <w:sz w:val="24"/>
          <w:szCs w:val="24"/>
        </w:rPr>
        <w:t xml:space="preserve"> pārvaldītāja</w:t>
      </w:r>
      <w:r>
        <w:rPr>
          <w:rFonts w:ascii="Times New Roman" w:hAnsi="Times New Roman"/>
          <w:bCs/>
          <w:sz w:val="24"/>
          <w:szCs w:val="24"/>
        </w:rPr>
        <w:t xml:space="preserve"> reģistrēšanas, nodot A grupas valsts kapitālsabiedrības turējumā centralizētajam</w:t>
      </w:r>
      <w:r w:rsidRPr="001243BD">
        <w:rPr>
          <w:rFonts w:ascii="Times New Roman" w:hAnsi="Times New Roman"/>
          <w:bCs/>
          <w:sz w:val="24"/>
          <w:szCs w:val="24"/>
        </w:rPr>
        <w:t xml:space="preserve"> </w:t>
      </w:r>
      <w:r>
        <w:rPr>
          <w:rFonts w:ascii="Times New Roman" w:hAnsi="Times New Roman"/>
          <w:bCs/>
          <w:sz w:val="24"/>
          <w:szCs w:val="24"/>
        </w:rPr>
        <w:t>valsts</w:t>
      </w:r>
      <w:r w:rsidRPr="001243BD">
        <w:rPr>
          <w:rFonts w:ascii="Times New Roman" w:hAnsi="Times New Roman"/>
          <w:bCs/>
          <w:sz w:val="24"/>
          <w:szCs w:val="24"/>
        </w:rPr>
        <w:t xml:space="preserve"> </w:t>
      </w:r>
      <w:r>
        <w:rPr>
          <w:rFonts w:ascii="Times New Roman" w:hAnsi="Times New Roman"/>
          <w:bCs/>
          <w:sz w:val="24"/>
          <w:szCs w:val="24"/>
        </w:rPr>
        <w:t>kapitāla daļu</w:t>
      </w:r>
      <w:r w:rsidRPr="001243BD">
        <w:rPr>
          <w:rFonts w:ascii="Times New Roman" w:hAnsi="Times New Roman"/>
          <w:bCs/>
          <w:sz w:val="24"/>
          <w:szCs w:val="24"/>
        </w:rPr>
        <w:t xml:space="preserve"> pārvaldītājam</w:t>
      </w:r>
      <w:r>
        <w:rPr>
          <w:rFonts w:ascii="Times New Roman" w:hAnsi="Times New Roman"/>
          <w:bCs/>
          <w:sz w:val="24"/>
          <w:szCs w:val="24"/>
        </w:rPr>
        <w:t>.</w:t>
      </w:r>
    </w:p>
    <w:p w14:paraId="64E423E0" w14:textId="77777777" w:rsidR="00B42321" w:rsidRPr="00801BE7" w:rsidRDefault="00B42321" w:rsidP="00B42321">
      <w:pPr>
        <w:spacing w:line="276" w:lineRule="auto"/>
        <w:rPr>
          <w:rFonts w:ascii="Times New Roman" w:hAnsi="Times New Roman"/>
          <w:bCs/>
          <w:sz w:val="24"/>
          <w:szCs w:val="22"/>
        </w:rPr>
      </w:pPr>
    </w:p>
    <w:p w14:paraId="1F414415" w14:textId="77777777" w:rsidR="00B42321" w:rsidRDefault="00B42321" w:rsidP="00B42321">
      <w:pPr>
        <w:tabs>
          <w:tab w:val="left" w:pos="7655"/>
        </w:tabs>
        <w:spacing w:line="276" w:lineRule="auto"/>
        <w:jc w:val="both"/>
        <w:rPr>
          <w:rFonts w:ascii="Times New Roman" w:hAnsi="Times New Roman"/>
          <w:bCs/>
          <w:sz w:val="24"/>
          <w:szCs w:val="22"/>
        </w:rPr>
      </w:pPr>
      <w:r w:rsidRPr="00801BE7">
        <w:rPr>
          <w:rFonts w:ascii="Times New Roman" w:hAnsi="Times New Roman"/>
          <w:bCs/>
          <w:sz w:val="24"/>
          <w:szCs w:val="22"/>
        </w:rPr>
        <w:t>Ministru prezidents</w:t>
      </w:r>
      <w:r>
        <w:rPr>
          <w:rFonts w:ascii="Times New Roman" w:hAnsi="Times New Roman"/>
          <w:bCs/>
          <w:sz w:val="24"/>
          <w:szCs w:val="22"/>
        </w:rPr>
        <w:tab/>
        <w:t>A.K. Kariņš</w:t>
      </w:r>
    </w:p>
    <w:p w14:paraId="25DDAF33" w14:textId="77777777" w:rsidR="00B42321" w:rsidRDefault="00B42321" w:rsidP="00B42321">
      <w:pPr>
        <w:tabs>
          <w:tab w:val="left" w:pos="7655"/>
        </w:tabs>
        <w:spacing w:line="276" w:lineRule="auto"/>
        <w:jc w:val="both"/>
        <w:rPr>
          <w:rFonts w:ascii="Times New Roman" w:hAnsi="Times New Roman"/>
          <w:bCs/>
          <w:sz w:val="24"/>
          <w:szCs w:val="22"/>
        </w:rPr>
      </w:pPr>
    </w:p>
    <w:p w14:paraId="4496FBA3" w14:textId="77777777" w:rsidR="00B42321" w:rsidRDefault="00B42321" w:rsidP="00B42321">
      <w:pPr>
        <w:tabs>
          <w:tab w:val="left" w:pos="7655"/>
        </w:tabs>
        <w:spacing w:line="276" w:lineRule="auto"/>
        <w:jc w:val="both"/>
        <w:rPr>
          <w:rFonts w:ascii="Times New Roman" w:hAnsi="Times New Roman"/>
          <w:bCs/>
          <w:sz w:val="24"/>
          <w:szCs w:val="22"/>
        </w:rPr>
      </w:pPr>
      <w:r>
        <w:rPr>
          <w:rFonts w:ascii="Times New Roman" w:hAnsi="Times New Roman"/>
          <w:bCs/>
          <w:sz w:val="24"/>
          <w:szCs w:val="22"/>
        </w:rPr>
        <w:t>Vīza:</w:t>
      </w:r>
    </w:p>
    <w:p w14:paraId="6F407A52" w14:textId="77777777" w:rsidR="00B42321" w:rsidRDefault="00B42321" w:rsidP="00B42321">
      <w:pPr>
        <w:tabs>
          <w:tab w:val="left" w:pos="7655"/>
        </w:tabs>
        <w:spacing w:line="276" w:lineRule="auto"/>
        <w:jc w:val="both"/>
        <w:rPr>
          <w:rFonts w:ascii="Times New Roman" w:hAnsi="Times New Roman"/>
          <w:bCs/>
          <w:sz w:val="24"/>
          <w:szCs w:val="22"/>
        </w:rPr>
      </w:pPr>
      <w:r>
        <w:rPr>
          <w:rFonts w:ascii="Times New Roman" w:hAnsi="Times New Roman"/>
          <w:bCs/>
          <w:sz w:val="24"/>
          <w:szCs w:val="22"/>
        </w:rPr>
        <w:t>Pārresoru koordinācijas centra vadītājs</w:t>
      </w:r>
      <w:r>
        <w:rPr>
          <w:rFonts w:ascii="Times New Roman" w:hAnsi="Times New Roman"/>
          <w:bCs/>
          <w:sz w:val="24"/>
          <w:szCs w:val="22"/>
        </w:rPr>
        <w:tab/>
        <w:t>P. Vilks</w:t>
      </w:r>
    </w:p>
    <w:p w14:paraId="17A1A164" w14:textId="77777777" w:rsidR="00B42321" w:rsidRDefault="00B42321" w:rsidP="00B42321">
      <w:pPr>
        <w:tabs>
          <w:tab w:val="left" w:pos="7230"/>
        </w:tabs>
        <w:spacing w:line="276" w:lineRule="auto"/>
        <w:jc w:val="both"/>
        <w:rPr>
          <w:rFonts w:ascii="Times New Roman" w:hAnsi="Times New Roman"/>
          <w:bCs/>
          <w:sz w:val="24"/>
          <w:szCs w:val="22"/>
        </w:rPr>
      </w:pPr>
    </w:p>
    <w:p w14:paraId="2EB927B6" w14:textId="288F175F" w:rsidR="00B42321" w:rsidRDefault="00B42321" w:rsidP="00B42321">
      <w:pPr>
        <w:tabs>
          <w:tab w:val="left" w:pos="7230"/>
        </w:tabs>
        <w:spacing w:line="276" w:lineRule="auto"/>
        <w:jc w:val="both"/>
        <w:rPr>
          <w:rFonts w:ascii="Times New Roman" w:hAnsi="Times New Roman"/>
          <w:bCs/>
          <w:szCs w:val="22"/>
        </w:rPr>
      </w:pPr>
      <w:r>
        <w:rPr>
          <w:rFonts w:ascii="Times New Roman" w:hAnsi="Times New Roman"/>
          <w:bCs/>
          <w:szCs w:val="22"/>
        </w:rPr>
        <w:fldChar w:fldCharType="begin"/>
      </w:r>
      <w:r>
        <w:rPr>
          <w:rFonts w:ascii="Times New Roman" w:hAnsi="Times New Roman"/>
          <w:bCs/>
          <w:szCs w:val="22"/>
        </w:rPr>
        <w:instrText xml:space="preserve"> DATE  \@ "dd.MM.yyyy HH:mm"  \* MERGEFORMAT </w:instrText>
      </w:r>
      <w:r>
        <w:rPr>
          <w:rFonts w:ascii="Times New Roman" w:hAnsi="Times New Roman"/>
          <w:bCs/>
          <w:szCs w:val="22"/>
        </w:rPr>
        <w:fldChar w:fldCharType="separate"/>
      </w:r>
      <w:r w:rsidR="005C4B6D">
        <w:rPr>
          <w:rFonts w:ascii="Times New Roman" w:hAnsi="Times New Roman"/>
          <w:bCs/>
          <w:noProof/>
          <w:szCs w:val="22"/>
        </w:rPr>
        <w:t>24.04.2020 11:28</w:t>
      </w:r>
      <w:r>
        <w:rPr>
          <w:rFonts w:ascii="Times New Roman" w:hAnsi="Times New Roman"/>
          <w:bCs/>
          <w:szCs w:val="22"/>
        </w:rPr>
        <w:fldChar w:fldCharType="end"/>
      </w:r>
    </w:p>
    <w:p w14:paraId="1035354E" w14:textId="172D7FA4" w:rsidR="00B42321" w:rsidRDefault="005C4B6D" w:rsidP="00B42321">
      <w:pPr>
        <w:tabs>
          <w:tab w:val="left" w:pos="7230"/>
        </w:tabs>
        <w:spacing w:line="276" w:lineRule="auto"/>
        <w:jc w:val="both"/>
        <w:rPr>
          <w:rFonts w:ascii="Times New Roman" w:hAnsi="Times New Roman"/>
          <w:bCs/>
          <w:szCs w:val="22"/>
        </w:rPr>
      </w:pPr>
      <w:r>
        <w:rPr>
          <w:rFonts w:ascii="Times New Roman" w:hAnsi="Times New Roman"/>
          <w:bCs/>
          <w:szCs w:val="22"/>
        </w:rPr>
        <w:t>7852</w:t>
      </w:r>
    </w:p>
    <w:p w14:paraId="644AB00D" w14:textId="77777777" w:rsidR="00B42321" w:rsidRDefault="00B42321" w:rsidP="00B42321">
      <w:pPr>
        <w:tabs>
          <w:tab w:val="left" w:pos="7230"/>
        </w:tabs>
        <w:spacing w:line="276" w:lineRule="auto"/>
        <w:jc w:val="both"/>
        <w:rPr>
          <w:rFonts w:ascii="Times New Roman" w:hAnsi="Times New Roman"/>
          <w:bCs/>
          <w:szCs w:val="22"/>
        </w:rPr>
      </w:pPr>
      <w:r>
        <w:rPr>
          <w:rFonts w:ascii="Times New Roman" w:hAnsi="Times New Roman"/>
          <w:bCs/>
          <w:szCs w:val="22"/>
        </w:rPr>
        <w:t>I. Puķīte 67082997</w:t>
      </w:r>
    </w:p>
    <w:p w14:paraId="2050BDD6" w14:textId="00E0991A" w:rsidR="00B42321" w:rsidRDefault="00464564" w:rsidP="00B42321">
      <w:pPr>
        <w:tabs>
          <w:tab w:val="left" w:pos="7230"/>
        </w:tabs>
        <w:spacing w:line="276" w:lineRule="auto"/>
        <w:jc w:val="both"/>
        <w:rPr>
          <w:rStyle w:val="Hyperlink"/>
          <w:rFonts w:ascii="Times New Roman" w:hAnsi="Times New Roman"/>
          <w:bCs/>
          <w:szCs w:val="22"/>
        </w:rPr>
      </w:pPr>
      <w:hyperlink r:id="rId29" w:history="1">
        <w:r w:rsidR="00B42321" w:rsidRPr="00A06CFD">
          <w:rPr>
            <w:rStyle w:val="Hyperlink"/>
            <w:rFonts w:ascii="Times New Roman" w:hAnsi="Times New Roman"/>
            <w:bCs/>
            <w:szCs w:val="22"/>
          </w:rPr>
          <w:t>Ilze.Pukite@pkc.mk.gov.lv</w:t>
        </w:r>
      </w:hyperlink>
    </w:p>
    <w:p w14:paraId="435E1CD6" w14:textId="0C8525E6" w:rsidR="00234349" w:rsidRDefault="00234349" w:rsidP="00B42321">
      <w:pPr>
        <w:tabs>
          <w:tab w:val="left" w:pos="7230"/>
        </w:tabs>
        <w:spacing w:line="276" w:lineRule="auto"/>
        <w:jc w:val="both"/>
        <w:rPr>
          <w:rStyle w:val="Hyperlink"/>
          <w:rFonts w:ascii="Times New Roman" w:hAnsi="Times New Roman"/>
          <w:bCs/>
          <w:szCs w:val="22"/>
        </w:rPr>
      </w:pPr>
    </w:p>
    <w:p w14:paraId="2E57193E" w14:textId="77777777" w:rsidR="00234349" w:rsidRDefault="00234349" w:rsidP="00234349">
      <w:pPr>
        <w:tabs>
          <w:tab w:val="left" w:pos="7230"/>
        </w:tabs>
        <w:spacing w:line="276" w:lineRule="auto"/>
        <w:jc w:val="both"/>
        <w:rPr>
          <w:rFonts w:ascii="Times New Roman" w:hAnsi="Times New Roman"/>
          <w:bCs/>
          <w:szCs w:val="22"/>
        </w:rPr>
      </w:pPr>
      <w:r w:rsidRPr="00234349">
        <w:rPr>
          <w:rFonts w:ascii="Times New Roman" w:hAnsi="Times New Roman"/>
          <w:bCs/>
          <w:szCs w:val="22"/>
        </w:rPr>
        <w:t>S. Ozola</w:t>
      </w:r>
      <w:r>
        <w:rPr>
          <w:rFonts w:ascii="Times New Roman" w:hAnsi="Times New Roman"/>
          <w:bCs/>
          <w:szCs w:val="22"/>
        </w:rPr>
        <w:t xml:space="preserve"> </w:t>
      </w:r>
      <w:r w:rsidRPr="00234349">
        <w:rPr>
          <w:rFonts w:ascii="Times New Roman" w:hAnsi="Times New Roman"/>
          <w:bCs/>
          <w:szCs w:val="22"/>
        </w:rPr>
        <w:t>67082815</w:t>
      </w:r>
    </w:p>
    <w:p w14:paraId="6B0B9390" w14:textId="1B9999F4" w:rsidR="00234349" w:rsidRDefault="00464564" w:rsidP="00234349">
      <w:pPr>
        <w:tabs>
          <w:tab w:val="left" w:pos="7230"/>
        </w:tabs>
        <w:spacing w:line="276" w:lineRule="auto"/>
        <w:jc w:val="both"/>
        <w:rPr>
          <w:rFonts w:ascii="Times New Roman" w:hAnsi="Times New Roman"/>
          <w:bCs/>
          <w:szCs w:val="22"/>
        </w:rPr>
      </w:pPr>
      <w:hyperlink r:id="rId30" w:history="1">
        <w:r w:rsidR="00234349" w:rsidRPr="007437A3">
          <w:rPr>
            <w:rStyle w:val="Hyperlink"/>
            <w:rFonts w:ascii="Times New Roman" w:hAnsi="Times New Roman"/>
            <w:bCs/>
            <w:szCs w:val="22"/>
          </w:rPr>
          <w:t>Sarmite.Ozola@pkc.mk.gov.lv</w:t>
        </w:r>
      </w:hyperlink>
    </w:p>
    <w:p w14:paraId="1241575E" w14:textId="77777777" w:rsidR="00234349" w:rsidRDefault="00234349" w:rsidP="00234349">
      <w:pPr>
        <w:tabs>
          <w:tab w:val="left" w:pos="7230"/>
        </w:tabs>
        <w:spacing w:line="276" w:lineRule="auto"/>
        <w:jc w:val="both"/>
        <w:rPr>
          <w:rFonts w:ascii="Times New Roman" w:hAnsi="Times New Roman"/>
          <w:bCs/>
          <w:szCs w:val="22"/>
        </w:rPr>
      </w:pPr>
    </w:p>
    <w:p w14:paraId="2A1E7C7C" w14:textId="53A58189" w:rsidR="00B42321" w:rsidRPr="00B42321" w:rsidRDefault="00B42321" w:rsidP="007E359F">
      <w:pPr>
        <w:spacing w:after="160" w:line="259" w:lineRule="auto"/>
        <w:rPr>
          <w:rFonts w:ascii="Times New Roman" w:hAnsi="Times New Roman"/>
          <w:b/>
          <w:bCs/>
          <w:sz w:val="24"/>
          <w:szCs w:val="24"/>
        </w:rPr>
      </w:pPr>
    </w:p>
    <w:sectPr w:rsidR="00B42321" w:rsidRPr="00B42321" w:rsidSect="00AB0D4E">
      <w:headerReference w:type="even" r:id="rId31"/>
      <w:headerReference w:type="default" r:id="rId32"/>
      <w:footerReference w:type="even" r:id="rId33"/>
      <w:footerReference w:type="default" r:id="rId34"/>
      <w:headerReference w:type="first" r:id="rId35"/>
      <w:footerReference w:type="first" r:id="rId36"/>
      <w:pgSz w:w="11906" w:h="16838"/>
      <w:pgMar w:top="1418" w:right="113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7306" w14:textId="77777777" w:rsidR="00464564" w:rsidRDefault="00464564" w:rsidP="00F1427D">
      <w:r>
        <w:separator/>
      </w:r>
    </w:p>
  </w:endnote>
  <w:endnote w:type="continuationSeparator" w:id="0">
    <w:p w14:paraId="3DFFEF6D" w14:textId="77777777" w:rsidR="00464564" w:rsidRDefault="00464564" w:rsidP="00F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3019" w14:textId="77777777" w:rsidR="00085D93" w:rsidRDefault="00085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84B3" w14:textId="6BFA663F" w:rsidR="00DA03AE" w:rsidRDefault="00DA03AE" w:rsidP="00D4540B">
    <w:pPr>
      <w:pStyle w:val="Footer"/>
      <w:jc w:val="both"/>
    </w:pPr>
    <w:r>
      <w:rPr>
        <w:noProof/>
      </w:rPr>
      <w:fldChar w:fldCharType="begin"/>
    </w:r>
    <w:r>
      <w:rPr>
        <w:noProof/>
      </w:rPr>
      <w:instrText xml:space="preserve"> FILENAME   \* MERGEFORMAT </w:instrText>
    </w:r>
    <w:r>
      <w:rPr>
        <w:noProof/>
      </w:rPr>
      <w:fldChar w:fldCharType="separate"/>
    </w:r>
    <w:r>
      <w:rPr>
        <w:noProof/>
      </w:rPr>
      <w:t>PKCZino_VKS_pārvaldības_politika_</w:t>
    </w:r>
    <w:r w:rsidR="00085D93">
      <w:rPr>
        <w:noProof/>
      </w:rPr>
      <w:t>24</w:t>
    </w:r>
    <w:r>
      <w:rPr>
        <w:noProof/>
      </w:rPr>
      <w:t>042020</w:t>
    </w:r>
    <w:r>
      <w:rPr>
        <w:noProof/>
      </w:rPr>
      <w:fldChar w:fldCharType="end"/>
    </w:r>
    <w:r>
      <w:t>; Konceptuālais ziņojums “Par valsts un pašvaldību kapitālsabiedrību pārvaldības politiku, valsts kapitālsabiedrību iedalījumu un valsts kapitālsabiedrību pārvaldības funkciju pakāpenisku centralizāciju”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D535" w14:textId="7455E256" w:rsidR="00DA03AE" w:rsidRDefault="00DA03AE" w:rsidP="00D4540B">
    <w:pPr>
      <w:pStyle w:val="Footer"/>
      <w:jc w:val="both"/>
    </w:pPr>
    <w:r>
      <w:rPr>
        <w:noProof/>
      </w:rPr>
      <w:fldChar w:fldCharType="begin"/>
    </w:r>
    <w:r>
      <w:rPr>
        <w:noProof/>
      </w:rPr>
      <w:instrText xml:space="preserve"> FILENAME   \* MERGEFORMAT </w:instrText>
    </w:r>
    <w:r>
      <w:rPr>
        <w:noProof/>
      </w:rPr>
      <w:fldChar w:fldCharType="separate"/>
    </w:r>
    <w:r>
      <w:rPr>
        <w:noProof/>
      </w:rPr>
      <w:t>PKCZino_VKS_pārvaldības_politika_</w:t>
    </w:r>
    <w:r w:rsidR="00085D93">
      <w:rPr>
        <w:noProof/>
      </w:rPr>
      <w:t>24</w:t>
    </w:r>
    <w:r>
      <w:rPr>
        <w:noProof/>
      </w:rPr>
      <w:t>042020</w:t>
    </w:r>
    <w:r>
      <w:rPr>
        <w:noProof/>
      </w:rPr>
      <w:fldChar w:fldCharType="end"/>
    </w:r>
    <w:r>
      <w:t>; Konceptuālais ziņojums “Par valsts un pašvaldību kapitālsabiedrību pārvaldības politiku, valsts kapitālsabiedrību iedalījumu un valsts kapitālsabiedrību pārvaldības funkciju pakāpenisku centralizāciju”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B113D" w14:textId="77777777" w:rsidR="00464564" w:rsidRDefault="00464564" w:rsidP="00F1427D">
      <w:r>
        <w:separator/>
      </w:r>
    </w:p>
  </w:footnote>
  <w:footnote w:type="continuationSeparator" w:id="0">
    <w:p w14:paraId="18644633" w14:textId="77777777" w:rsidR="00464564" w:rsidRDefault="00464564" w:rsidP="00F1427D">
      <w:r>
        <w:continuationSeparator/>
      </w:r>
    </w:p>
  </w:footnote>
  <w:footnote w:id="1">
    <w:p w14:paraId="300BE15F" w14:textId="77777777" w:rsidR="00DA03AE" w:rsidRDefault="00DA03AE" w:rsidP="008D6DD2">
      <w:pPr>
        <w:pStyle w:val="FootnoteText"/>
      </w:pPr>
      <w:r>
        <w:rPr>
          <w:rStyle w:val="FootnoteReference"/>
        </w:rPr>
        <w:footnoteRef/>
      </w:r>
      <w:r>
        <w:t xml:space="preserve"> </w:t>
      </w:r>
      <w:hyperlink r:id="rId1" w:history="1">
        <w:r w:rsidRPr="006D721F">
          <w:rPr>
            <w:rStyle w:val="Hyperlink"/>
            <w:rFonts w:ascii="Times New Roman" w:hAnsi="Times New Roman"/>
          </w:rPr>
          <w:t>https://www.oecd.org/corporate/guidelines-corporate-governance-soes.htm</w:t>
        </w:r>
      </w:hyperlink>
      <w:r>
        <w:t xml:space="preserve"> </w:t>
      </w:r>
    </w:p>
  </w:footnote>
  <w:footnote w:id="2">
    <w:p w14:paraId="4F1D8B76" w14:textId="41D2F007" w:rsidR="00DA03AE" w:rsidRDefault="00DA03AE">
      <w:pPr>
        <w:pStyle w:val="FootnoteText"/>
      </w:pPr>
      <w:r>
        <w:rPr>
          <w:rStyle w:val="FootnoteReference"/>
        </w:rPr>
        <w:footnoteRef/>
      </w:r>
      <w:r>
        <w:t xml:space="preserve"> Levits E. Valsts pārvaldes iekārtas likuma koncepcija, Latvijas Vēstnesis, 2002.gada 26.februāris, Nr.95. Atrodams arī </w:t>
      </w:r>
      <w:hyperlink r:id="rId2" w:history="1">
        <w:r w:rsidRPr="00BA2A92">
          <w:rPr>
            <w:rStyle w:val="Hyperlink"/>
          </w:rPr>
          <w:t>https://www.vestnesis.lv/ta/id/63685</w:t>
        </w:r>
      </w:hyperlink>
      <w:r>
        <w:t xml:space="preserve"> </w:t>
      </w:r>
    </w:p>
  </w:footnote>
  <w:footnote w:id="3">
    <w:p w14:paraId="38729A48" w14:textId="0DB6366E" w:rsidR="00DA03AE" w:rsidRDefault="00DA03AE">
      <w:pPr>
        <w:pStyle w:val="FootnoteText"/>
      </w:pPr>
      <w:r>
        <w:rPr>
          <w:rStyle w:val="FootnoteReference"/>
        </w:rPr>
        <w:footnoteRef/>
      </w:r>
      <w:r>
        <w:t xml:space="preserve"> Ministru kabineta 2012.gada 4.jūnija rīkojums Nr.245 “Par Publisko personu komercdarbības koncepciju”.</w:t>
      </w:r>
    </w:p>
  </w:footnote>
  <w:footnote w:id="4">
    <w:p w14:paraId="42D9DFCD" w14:textId="364A7A41" w:rsidR="00DA03AE" w:rsidRDefault="00DA03AE">
      <w:pPr>
        <w:pStyle w:val="FootnoteText"/>
      </w:pPr>
      <w:r>
        <w:rPr>
          <w:rStyle w:val="FootnoteReference"/>
        </w:rPr>
        <w:footnoteRef/>
      </w:r>
      <w:r>
        <w:t xml:space="preserve"> Publiskas personas kapitāla daļu un kapitālsabiedrību pārvaldības likuma pārejas noteikumu 11.punkts. </w:t>
      </w:r>
    </w:p>
  </w:footnote>
  <w:footnote w:id="5">
    <w:p w14:paraId="6989ED64" w14:textId="79D4FDF8" w:rsidR="00DA03AE" w:rsidRDefault="00DA03AE">
      <w:pPr>
        <w:pStyle w:val="FootnoteText"/>
      </w:pPr>
      <w:r>
        <w:rPr>
          <w:rStyle w:val="FootnoteReference"/>
        </w:rPr>
        <w:footnoteRef/>
      </w:r>
      <w:r>
        <w:t xml:space="preserve"> Publiskas personas kapitāla daļu un kapitālsabiedrību pārvaldības likuma 7.panta pirmā daļa.</w:t>
      </w:r>
    </w:p>
  </w:footnote>
  <w:footnote w:id="6">
    <w:p w14:paraId="2208D1A5" w14:textId="3A5BB6C8" w:rsidR="00DA03AE" w:rsidRDefault="00DA03AE">
      <w:pPr>
        <w:pStyle w:val="FootnoteText"/>
      </w:pPr>
      <w:r>
        <w:rPr>
          <w:rStyle w:val="FootnoteReference"/>
        </w:rPr>
        <w:footnoteRef/>
      </w:r>
      <w:r>
        <w:t xml:space="preserve"> Publiskas personas komercdarbības koncepcija 04.06.2012 pieejams </w:t>
      </w:r>
      <w:hyperlink r:id="rId3" w:history="1">
        <w:r w:rsidRPr="00BA2A92">
          <w:rPr>
            <w:rStyle w:val="Hyperlink"/>
          </w:rPr>
          <w:t>http://polsis.mk.gov.lv/documents/5483</w:t>
        </w:r>
      </w:hyperlink>
      <w:r>
        <w:t xml:space="preserve">. </w:t>
      </w:r>
    </w:p>
  </w:footnote>
  <w:footnote w:id="7">
    <w:p w14:paraId="21BAB4B6" w14:textId="19D0434E" w:rsidR="00DA03AE" w:rsidRDefault="00DA03AE">
      <w:pPr>
        <w:pStyle w:val="FootnoteText"/>
      </w:pPr>
      <w:r>
        <w:rPr>
          <w:rStyle w:val="FootnoteReference"/>
        </w:rPr>
        <w:footnoteRef/>
      </w:r>
      <w:r>
        <w:t xml:space="preserve"> </w:t>
      </w:r>
      <w:r w:rsidRPr="00AA2BA0">
        <w:t>Publiskas personas kapitāla daļu un kapitālsabiedrību pārvaldības likuma</w:t>
      </w:r>
      <w:r>
        <w:t xml:space="preserve"> 1.panta pirmās daļas </w:t>
      </w:r>
      <w:r w:rsidRPr="00C94B3F">
        <w:rPr>
          <w:rFonts w:ascii="Times New Roman" w:hAnsi="Times New Roman"/>
        </w:rPr>
        <w:t>18.punkts.</w:t>
      </w:r>
    </w:p>
  </w:footnote>
  <w:footnote w:id="8">
    <w:p w14:paraId="67AA91AC" w14:textId="77777777" w:rsidR="00DA03AE" w:rsidRPr="00413A4B" w:rsidRDefault="00DA03AE" w:rsidP="00BD1325">
      <w:pPr>
        <w:pStyle w:val="FootnoteText"/>
        <w:jc w:val="both"/>
      </w:pPr>
      <w:r>
        <w:rPr>
          <w:rStyle w:val="FootnoteReference"/>
          <w:rFonts w:eastAsiaTheme="majorEastAsia"/>
        </w:rPr>
        <w:footnoteRef/>
      </w:r>
      <w:r>
        <w:t xml:space="preserve"> Enerģētikas likuma 20</w:t>
      </w:r>
      <w:r>
        <w:rPr>
          <w:vertAlign w:val="superscript"/>
        </w:rPr>
        <w:t>1</w:t>
      </w:r>
      <w:r>
        <w:t xml:space="preserve">.panta pirmā daļa - </w:t>
      </w:r>
      <w:r w:rsidRPr="00817B64">
        <w:t>Kā valstiski svarīgs tautsaimniecības objekts akciju sabiedrība "Latvenergo" nav privatizējama. Visas akciju sabiedrības "Latvenergo" akcijas ir valsts īpašums, un tās nav privatizējamas vai atsavināmas.</w:t>
      </w:r>
    </w:p>
  </w:footnote>
  <w:footnote w:id="9">
    <w:p w14:paraId="15A36F45" w14:textId="77777777" w:rsidR="00DA03AE" w:rsidRDefault="00DA03AE" w:rsidP="00BD1325">
      <w:pPr>
        <w:pStyle w:val="FootnoteText"/>
        <w:jc w:val="both"/>
      </w:pPr>
      <w:r>
        <w:rPr>
          <w:rStyle w:val="FootnoteReference"/>
          <w:rFonts w:eastAsiaTheme="majorEastAsia"/>
        </w:rPr>
        <w:footnoteRef/>
      </w:r>
      <w:r>
        <w:t xml:space="preserve"> Enerģētikas likuma 20</w:t>
      </w:r>
      <w:r>
        <w:rPr>
          <w:vertAlign w:val="superscript"/>
        </w:rPr>
        <w:t>1</w:t>
      </w:r>
      <w:r>
        <w:t>.panta ceturtā</w:t>
      </w:r>
      <w:r w:rsidRPr="00817B64">
        <w:t xml:space="preserve"> daļa</w:t>
      </w:r>
      <w:r>
        <w:t xml:space="preserve"> - </w:t>
      </w:r>
      <w:r w:rsidRPr="00817B64">
        <w:t>Kā valstiski svarīga tautsaimniecības objekta akciju sabiedrības "Augstsprieguma tīkls" akcijas un tai piederošie elektroenerģijas pārvades sistēmas infrastruktūras objekti nav atsavināmi vai izmantojami kā ķīla kredītu vai citu saistību nodrošināšanai.</w:t>
      </w:r>
    </w:p>
  </w:footnote>
  <w:footnote w:id="10">
    <w:p w14:paraId="39F0603E" w14:textId="77777777" w:rsidR="00DA03AE" w:rsidRDefault="00DA03AE" w:rsidP="00BD1325">
      <w:pPr>
        <w:pStyle w:val="FootnoteText"/>
        <w:jc w:val="both"/>
      </w:pPr>
      <w:r>
        <w:rPr>
          <w:rStyle w:val="FootnoteReference"/>
          <w:rFonts w:eastAsiaTheme="majorEastAsia"/>
        </w:rPr>
        <w:footnoteRef/>
      </w:r>
      <w:r>
        <w:t xml:space="preserve"> </w:t>
      </w:r>
      <w:r w:rsidRPr="00E25AE2">
        <w:t>Valsts un pašvaldību īpašuma privatizācijas un privatizācijas sertifikātu</w:t>
      </w:r>
      <w:r>
        <w:t xml:space="preserve"> izmantošanas pabeigšanas likuma 17.panta pirmā daļa - </w:t>
      </w:r>
      <w:r w:rsidRPr="00EA4A6B">
        <w:t>Valsts akciju sabiedrību "Latvenergo", valsts akciju sabiedrību "Latvijas pasts", valsts akciju sabiedrību "Starptautiskā lidosta "Rīga"", valsts akciju sabiedrību "Latvijas dzelzceļš", valsts akciju sabiedrību "Latvijas gaisa satiksme" un valsts akciju sabiedrību "Latvijas valsts meži" un šo sabiedrību akcijas nedrīkst privatizēt vai atsavināt.</w:t>
      </w:r>
    </w:p>
  </w:footnote>
  <w:footnote w:id="11">
    <w:p w14:paraId="55A8EA83" w14:textId="77777777" w:rsidR="00DA03AE" w:rsidRDefault="00DA03AE" w:rsidP="00BD1325">
      <w:pPr>
        <w:pStyle w:val="FootnoteText"/>
        <w:jc w:val="both"/>
      </w:pPr>
      <w:r>
        <w:rPr>
          <w:rStyle w:val="FootnoteReference"/>
          <w:rFonts w:eastAsiaTheme="majorEastAsia"/>
        </w:rPr>
        <w:footnoteRef/>
      </w:r>
      <w:r>
        <w:t xml:space="preserve"> Turpat.</w:t>
      </w:r>
    </w:p>
  </w:footnote>
  <w:footnote w:id="12">
    <w:p w14:paraId="4C398213" w14:textId="77777777" w:rsidR="00DA03AE" w:rsidRDefault="00DA03AE" w:rsidP="00BD1325">
      <w:pPr>
        <w:pStyle w:val="FootnoteText"/>
        <w:jc w:val="both"/>
      </w:pPr>
      <w:r>
        <w:rPr>
          <w:rStyle w:val="FootnoteReference"/>
          <w:rFonts w:eastAsiaTheme="majorEastAsia"/>
        </w:rPr>
        <w:footnoteRef/>
      </w:r>
      <w:r>
        <w:t xml:space="preserve"> Turpat.</w:t>
      </w:r>
    </w:p>
  </w:footnote>
  <w:footnote w:id="13">
    <w:p w14:paraId="553FEE9D" w14:textId="77777777" w:rsidR="00DA03AE" w:rsidRDefault="00DA03AE" w:rsidP="00BD1325">
      <w:pPr>
        <w:pStyle w:val="FootnoteText"/>
        <w:jc w:val="both"/>
      </w:pPr>
      <w:r>
        <w:rPr>
          <w:rStyle w:val="FootnoteReference"/>
          <w:rFonts w:eastAsiaTheme="majorEastAsia"/>
        </w:rPr>
        <w:footnoteRef/>
      </w:r>
      <w:r>
        <w:t xml:space="preserve"> Turpat.</w:t>
      </w:r>
    </w:p>
  </w:footnote>
  <w:footnote w:id="14">
    <w:p w14:paraId="10B1E377" w14:textId="77777777" w:rsidR="00DA03AE" w:rsidRDefault="00DA03AE" w:rsidP="00BD1325">
      <w:pPr>
        <w:pStyle w:val="FootnoteText"/>
        <w:jc w:val="both"/>
      </w:pPr>
      <w:r>
        <w:rPr>
          <w:rStyle w:val="FootnoteReference"/>
          <w:rFonts w:eastAsiaTheme="majorEastAsia"/>
        </w:rPr>
        <w:footnoteRef/>
      </w:r>
      <w:r>
        <w:t xml:space="preserve"> Turpat.</w:t>
      </w:r>
    </w:p>
  </w:footnote>
  <w:footnote w:id="15">
    <w:p w14:paraId="13700B53" w14:textId="62115532" w:rsidR="00DA03AE" w:rsidRDefault="00DA03AE" w:rsidP="00BD1325">
      <w:pPr>
        <w:pStyle w:val="FootnoteText"/>
        <w:jc w:val="both"/>
      </w:pPr>
      <w:r>
        <w:rPr>
          <w:rStyle w:val="FootnoteReference"/>
          <w:rFonts w:eastAsiaTheme="majorEastAsia"/>
        </w:rPr>
        <w:footnoteRef/>
      </w:r>
      <w:r>
        <w:t xml:space="preserve"> Elektronisko plašsaziņas līdzekļu likuma 13 pirmā prim daļa - v</w:t>
      </w:r>
      <w:r w:rsidRPr="00242225">
        <w:t>alsts akciju sabiedrības "Latvijas Valsts radio un televīzijas centrs" akcijas nedrīkst atsavināt.</w:t>
      </w:r>
    </w:p>
  </w:footnote>
  <w:footnote w:id="16">
    <w:p w14:paraId="4C6F2061" w14:textId="77777777" w:rsidR="00DA03AE" w:rsidRDefault="00DA03AE" w:rsidP="00BD1325">
      <w:pPr>
        <w:pStyle w:val="FootnoteText"/>
        <w:jc w:val="both"/>
      </w:pPr>
      <w:r>
        <w:rPr>
          <w:rStyle w:val="FootnoteReference"/>
          <w:rFonts w:eastAsiaTheme="majorEastAsia"/>
        </w:rPr>
        <w:footnoteRef/>
      </w:r>
      <w:r>
        <w:t xml:space="preserve"> </w:t>
      </w:r>
      <w:r w:rsidRPr="00EA4A6B">
        <w:t>Elektronisko plašsaziņas līdzekļu likum</w:t>
      </w:r>
      <w:r>
        <w:t xml:space="preserve">a 64.panta otrā daļa -  </w:t>
      </w:r>
      <w:r w:rsidRPr="00EA4A6B">
        <w:t>Sabiedriskie elektroniskie plašsaziņas līdzekļi nav privatizējami ne kopumā, ne pa daļām, un to manta nav ieķīlājama, izņemot šā panta trešajā daļā minēto gadījumu.</w:t>
      </w:r>
      <w:r>
        <w:t xml:space="preserve"> </w:t>
      </w:r>
    </w:p>
  </w:footnote>
  <w:footnote w:id="17">
    <w:p w14:paraId="5E3A100A" w14:textId="77777777" w:rsidR="00DA03AE" w:rsidRDefault="00DA03AE" w:rsidP="00BD1325">
      <w:pPr>
        <w:pStyle w:val="FootnoteText"/>
      </w:pPr>
      <w:r>
        <w:rPr>
          <w:rStyle w:val="FootnoteReference"/>
          <w:rFonts w:eastAsiaTheme="majorEastAsia"/>
        </w:rPr>
        <w:footnoteRef/>
      </w:r>
      <w:r>
        <w:t xml:space="preserve"> Turpat.</w:t>
      </w:r>
    </w:p>
  </w:footnote>
  <w:footnote w:id="18">
    <w:p w14:paraId="74863190" w14:textId="77777777" w:rsidR="00DA03AE" w:rsidRDefault="00DA03AE" w:rsidP="00BD1325">
      <w:pPr>
        <w:pStyle w:val="FootnoteText"/>
      </w:pPr>
      <w:r>
        <w:rPr>
          <w:rStyle w:val="FootnoteReference"/>
          <w:rFonts w:eastAsiaTheme="majorEastAsia"/>
        </w:rPr>
        <w:footnoteRef/>
      </w:r>
      <w:r>
        <w:t xml:space="preserve"> </w:t>
      </w:r>
      <w:r w:rsidRPr="00B578A6">
        <w:t>Azartspēļu un izložu likum</w:t>
      </w:r>
      <w:r>
        <w:t xml:space="preserve">a 63.panta pirmā daļa - </w:t>
      </w:r>
      <w:r w:rsidRPr="00B578A6">
        <w:t>Valsts mēroga izlozes organizē valsts kapitālsabiedrība, kurā visas kapitāla daļas pieder valstij un kuras akcijas nav atsavināmas un privatizējamas, — valsts akciju sabiedrība "Latvijas Loto".</w:t>
      </w:r>
    </w:p>
  </w:footnote>
  <w:footnote w:id="19">
    <w:p w14:paraId="30AA7D30" w14:textId="7DDC0460" w:rsidR="00DA03AE" w:rsidRPr="009F6AD2" w:rsidRDefault="00DA03AE">
      <w:pPr>
        <w:pStyle w:val="FootnoteText"/>
        <w:rPr>
          <w:rFonts w:ascii="Times New Roman" w:hAnsi="Times New Roman"/>
        </w:rPr>
      </w:pPr>
      <w:r>
        <w:rPr>
          <w:rStyle w:val="FootnoteReference"/>
        </w:rPr>
        <w:footnoteRef/>
      </w:r>
      <w:r>
        <w:t xml:space="preserve"> </w:t>
      </w:r>
      <w:r w:rsidRPr="009F6AD2">
        <w:rPr>
          <w:rFonts w:ascii="Times New Roman" w:hAnsi="Times New Roman"/>
          <w:color w:val="414142"/>
          <w:shd w:val="clear" w:color="auto" w:fill="FFFFFF"/>
        </w:rPr>
        <w:t>Attīstības finanšu institūcijas likum</w:t>
      </w:r>
      <w:r>
        <w:rPr>
          <w:rFonts w:ascii="Times New Roman" w:hAnsi="Times New Roman"/>
          <w:color w:val="414142"/>
          <w:shd w:val="clear" w:color="auto" w:fill="FFFFFF"/>
        </w:rPr>
        <w:t xml:space="preserve">a 3.panta </w:t>
      </w:r>
      <w:r w:rsidRPr="009F6AD2">
        <w:rPr>
          <w:rFonts w:ascii="Times New Roman" w:hAnsi="Times New Roman"/>
          <w:color w:val="414142"/>
          <w:shd w:val="clear" w:color="auto" w:fill="FFFFFF"/>
        </w:rPr>
        <w:t>1.daļa - Finanšu institūcija ir kapitālsabiedrība, kurā visas balsstiesīgās akcijas pieder valstij.</w:t>
      </w:r>
    </w:p>
  </w:footnote>
  <w:footnote w:id="20">
    <w:p w14:paraId="53856F13" w14:textId="2BC83AA1" w:rsidR="00DA03AE" w:rsidRDefault="00DA03AE" w:rsidP="00BE161E">
      <w:pPr>
        <w:pStyle w:val="FootnoteText"/>
      </w:pPr>
      <w:r>
        <w:rPr>
          <w:rStyle w:val="FootnoteReference"/>
        </w:rPr>
        <w:footnoteRef/>
      </w:r>
      <w:r>
        <w:t xml:space="preserve"> SIA “Bobsleja un kamaniņu trase “Sigulda””, VSIA “kultūras un sporta centrs “Daugavas stadions”, SIA “Sporta centrs “Mežaparks””, SIA “tenisa centrs “Lielupe”” un  VSIA “Tūrisma un radošās industrijas tehnikums”.</w:t>
      </w:r>
    </w:p>
  </w:footnote>
  <w:footnote w:id="21">
    <w:p w14:paraId="27C52BD0" w14:textId="4D2EA41D" w:rsidR="00DA03AE" w:rsidRDefault="00DA03AE">
      <w:pPr>
        <w:pStyle w:val="FootnoteText"/>
      </w:pPr>
      <w:r>
        <w:rPr>
          <w:rStyle w:val="FootnoteReference"/>
        </w:rPr>
        <w:footnoteRef/>
      </w:r>
      <w:r>
        <w:t xml:space="preserve"> Publiskas personas kapitāla daļu un kapitālsabiedrību pārvaldības likuma 25.panta trešā daļa.</w:t>
      </w:r>
    </w:p>
  </w:footnote>
  <w:footnote w:id="22">
    <w:p w14:paraId="7B56A9B9" w14:textId="31358803" w:rsidR="00DA03AE" w:rsidRDefault="00DA03AE">
      <w:pPr>
        <w:pStyle w:val="FootnoteText"/>
      </w:pPr>
      <w:r>
        <w:rPr>
          <w:rStyle w:val="FootnoteReference"/>
        </w:rPr>
        <w:footnoteRef/>
      </w:r>
      <w:r>
        <w:t xml:space="preserve"> Ministru kabineta 2019.gada 18.decembra rīkojums Nr.640 “</w:t>
      </w:r>
      <w:r w:rsidRPr="00BA45EA">
        <w:t>Par valsts akciju sabiedrības "Ventas osta" dibināšanu</w:t>
      </w:r>
      <w:r>
        <w:t>”.</w:t>
      </w:r>
    </w:p>
  </w:footnote>
  <w:footnote w:id="23">
    <w:p w14:paraId="3A276F78" w14:textId="5BC0F3C7" w:rsidR="00DA03AE" w:rsidRDefault="00DA03AE">
      <w:pPr>
        <w:pStyle w:val="FootnoteText"/>
      </w:pPr>
      <w:r>
        <w:rPr>
          <w:rStyle w:val="FootnoteReference"/>
        </w:rPr>
        <w:footnoteRef/>
      </w:r>
      <w:r>
        <w:t xml:space="preserve"> </w:t>
      </w:r>
      <w:r w:rsidRPr="00AA2BA0">
        <w:t xml:space="preserve">Publiskas personas komercdarbības koncepcija 04.06.2012 pieejams </w:t>
      </w:r>
      <w:hyperlink r:id="rId4" w:history="1">
        <w:r w:rsidRPr="00BA2A92">
          <w:rPr>
            <w:rStyle w:val="Hyperlink"/>
          </w:rPr>
          <w:t>http://polsis.mk.gov.lv/documents/5483</w:t>
        </w:r>
      </w:hyperlink>
      <w:r w:rsidRPr="00AA2BA0">
        <w:t>.</w:t>
      </w:r>
      <w:r>
        <w:t xml:space="preserve"> </w:t>
      </w:r>
    </w:p>
  </w:footnote>
  <w:footnote w:id="24">
    <w:p w14:paraId="6EE8447D" w14:textId="77777777" w:rsidR="00DA03AE" w:rsidRPr="00076024" w:rsidRDefault="00DA03AE" w:rsidP="00076024">
      <w:pPr>
        <w:pStyle w:val="FootnoteText"/>
      </w:pPr>
      <w:r>
        <w:rPr>
          <w:rStyle w:val="FootnoteReference"/>
        </w:rPr>
        <w:footnoteRef/>
      </w:r>
      <w:r>
        <w:t xml:space="preserve"> Konkurences likuma 14</w:t>
      </w:r>
      <w:r>
        <w:rPr>
          <w:vertAlign w:val="superscript"/>
        </w:rPr>
        <w:t>1</w:t>
      </w:r>
      <w:r>
        <w:t>.panta pirmā daļa.</w:t>
      </w:r>
    </w:p>
  </w:footnote>
  <w:footnote w:id="25">
    <w:p w14:paraId="755AD33A" w14:textId="09E9DAAF" w:rsidR="00DA03AE" w:rsidRPr="00076024" w:rsidRDefault="00DA03AE">
      <w:pPr>
        <w:pStyle w:val="FootnoteText"/>
      </w:pPr>
      <w:r>
        <w:rPr>
          <w:rStyle w:val="FootnoteReference"/>
        </w:rPr>
        <w:footnoteRef/>
      </w:r>
      <w:r>
        <w:t xml:space="preserve"> Konkurences likuma 14</w:t>
      </w:r>
      <w:r>
        <w:rPr>
          <w:vertAlign w:val="superscript"/>
        </w:rPr>
        <w:t>2</w:t>
      </w:r>
      <w:r>
        <w:t>.panta pirmā daļa.</w:t>
      </w:r>
    </w:p>
  </w:footnote>
  <w:footnote w:id="26">
    <w:p w14:paraId="1D624F45" w14:textId="2C588815" w:rsidR="00DA03AE" w:rsidRDefault="00DA03AE">
      <w:pPr>
        <w:pStyle w:val="FootnoteText"/>
      </w:pPr>
      <w:r>
        <w:rPr>
          <w:rStyle w:val="FootnoteReference"/>
        </w:rPr>
        <w:footnoteRef/>
      </w:r>
      <w:r>
        <w:t xml:space="preserve"> Publiskas personas kapitāla daļu un kapitālsabiedrību pārvaldības likuma pārejas noteikumu 12.punkts.</w:t>
      </w:r>
    </w:p>
  </w:footnote>
  <w:footnote w:id="27">
    <w:p w14:paraId="2B1FFE30" w14:textId="486177F7" w:rsidR="00DA03AE" w:rsidRDefault="00DA03AE">
      <w:pPr>
        <w:pStyle w:val="FootnoteText"/>
      </w:pPr>
      <w:r>
        <w:rPr>
          <w:rStyle w:val="FootnoteReference"/>
        </w:rPr>
        <w:footnoteRef/>
      </w:r>
      <w:r>
        <w:t xml:space="preserve"> </w:t>
      </w:r>
      <w:r w:rsidRPr="00B06F31">
        <w:t>Publiskas personas kapitāla daļu un kapitālsabiedrību pārvaldības likuma</w:t>
      </w:r>
      <w:r>
        <w:t xml:space="preserve"> 1.panta 4.punkts - </w:t>
      </w:r>
      <w:r w:rsidRPr="00B06F31">
        <w:t>publiskas personas kontrolēta kapitālsabiedrība —kapitālsabiedrība, kurā vienai vai vairākām publiskām personām ir tieša izšķirošā ietekme</w:t>
      </w:r>
      <w:r>
        <w:t>.</w:t>
      </w:r>
    </w:p>
  </w:footnote>
  <w:footnote w:id="28">
    <w:p w14:paraId="3B0E62FB" w14:textId="745EFE22" w:rsidR="00DA03AE" w:rsidRDefault="00DA03AE">
      <w:pPr>
        <w:pStyle w:val="FootnoteText"/>
      </w:pPr>
      <w:r>
        <w:rPr>
          <w:rStyle w:val="FootnoteReference"/>
        </w:rPr>
        <w:footnoteRef/>
      </w:r>
      <w:r>
        <w:t xml:space="preserve"> Publiskas personas kapitāla daļu kapitālsabiedrību pārvaldības likuma 8.panta otrā daļa, 19.panta trešā daļa, kā arī citi šajā likumā noteiktie pienākumi un tiesības kapitālsabiedrībām, kuras atrodas valsts izšķirošā ietekmē un ir publiskas personas kontrolētas kapitālsabiedrības.</w:t>
      </w:r>
    </w:p>
  </w:footnote>
  <w:footnote w:id="29">
    <w:p w14:paraId="27845AED" w14:textId="506210C1" w:rsidR="00DA03AE" w:rsidRDefault="00DA03AE">
      <w:pPr>
        <w:pStyle w:val="FootnoteText"/>
      </w:pPr>
      <w:r>
        <w:rPr>
          <w:rStyle w:val="FootnoteReference"/>
        </w:rPr>
        <w:footnoteRef/>
      </w:r>
      <w:r>
        <w:t xml:space="preserve"> </w:t>
      </w:r>
      <w:hyperlink r:id="rId5" w:history="1">
        <w:r>
          <w:rPr>
            <w:rStyle w:val="Hyperlink"/>
          </w:rPr>
          <w:t>http://www.valstskapitals.gov.lv/lv/uznemumu-vaditajiem-un-kapitala-dalu-turetajiem/aktualitates/11648/nosledzies-pkc-inicietais-eiropas-komisijas-projekts-kapitalsabiedribu-parvaldibas-uzlabosana/</w:t>
        </w:r>
      </w:hyperlink>
    </w:p>
  </w:footnote>
  <w:footnote w:id="30">
    <w:p w14:paraId="3442D0E9" w14:textId="77777777" w:rsidR="00DA03AE" w:rsidRDefault="00DA03AE" w:rsidP="00E42023">
      <w:pPr>
        <w:pStyle w:val="FootnoteText"/>
      </w:pPr>
      <w:r>
        <w:rPr>
          <w:rStyle w:val="FootnoteReference"/>
        </w:rPr>
        <w:footnoteRef/>
      </w:r>
      <w:r>
        <w:t xml:space="preserve"> </w:t>
      </w:r>
      <w:hyperlink r:id="rId6" w:history="1">
        <w:r w:rsidRPr="001E7C25">
          <w:rPr>
            <w:rStyle w:val="Hyperlink"/>
            <w:rFonts w:ascii="Times New Roman" w:hAnsi="Times New Roman"/>
          </w:rPr>
          <w:t>https://www.oecd.org/daf/ca/ownership-and-governance-of-state-owned-enterprises-a-compendium-of-national-practices.htm</w:t>
        </w:r>
      </w:hyperlink>
    </w:p>
  </w:footnote>
  <w:footnote w:id="31">
    <w:p w14:paraId="025543EE" w14:textId="77777777" w:rsidR="00DA03AE" w:rsidRDefault="00DA03AE" w:rsidP="00E42023">
      <w:pPr>
        <w:pStyle w:val="FootnoteText"/>
      </w:pPr>
      <w:r>
        <w:rPr>
          <w:rStyle w:val="FootnoteReference"/>
        </w:rPr>
        <w:footnoteRef/>
      </w:r>
      <w:r>
        <w:t xml:space="preserve"> </w:t>
      </w:r>
      <w:hyperlink r:id="rId7" w:history="1">
        <w:r w:rsidRPr="001E7C25">
          <w:rPr>
            <w:rStyle w:val="Hyperlink"/>
            <w:rFonts w:ascii="Times New Roman" w:hAnsi="Times New Roman"/>
          </w:rPr>
          <w:t>https://www.oecd.org/daf/ca/ownership-and-governance-of-state-owned-enterprises-a-compendium-of-national-practices.htm</w:t>
        </w:r>
      </w:hyperlink>
    </w:p>
  </w:footnote>
  <w:footnote w:id="32">
    <w:p w14:paraId="1C1BA74D" w14:textId="77777777" w:rsidR="00DA03AE" w:rsidRPr="001E7C25" w:rsidRDefault="00DA03AE" w:rsidP="00E42023">
      <w:pPr>
        <w:pStyle w:val="FootnoteText"/>
        <w:jc w:val="both"/>
        <w:rPr>
          <w:rFonts w:ascii="Times New Roman" w:hAnsi="Times New Roman"/>
        </w:rPr>
      </w:pPr>
      <w:r w:rsidRPr="001E7C25">
        <w:rPr>
          <w:rStyle w:val="FootnoteReference"/>
          <w:rFonts w:ascii="Times New Roman" w:hAnsi="Times New Roman"/>
        </w:rPr>
        <w:footnoteRef/>
      </w:r>
      <w:r w:rsidRPr="001E7C25">
        <w:rPr>
          <w:rFonts w:ascii="Times New Roman" w:hAnsi="Times New Roman"/>
        </w:rPr>
        <w:t xml:space="preserve"> </w:t>
      </w:r>
      <w:hyperlink r:id="rId8" w:history="1">
        <w:r>
          <w:rPr>
            <w:rStyle w:val="Hyperlink"/>
            <w:rFonts w:ascii="Times New Roman" w:hAnsi="Times New Roman"/>
          </w:rPr>
          <w:t>turpat</w:t>
        </w:r>
      </w:hyperlink>
      <w:r w:rsidRPr="001E7C25">
        <w:rPr>
          <w:rFonts w:ascii="Times New Roman" w:hAnsi="Times New Roman"/>
        </w:rPr>
        <w:t xml:space="preserve"> </w:t>
      </w:r>
    </w:p>
  </w:footnote>
  <w:footnote w:id="33">
    <w:p w14:paraId="6BEE0466" w14:textId="77777777" w:rsidR="00DA03AE" w:rsidRPr="009337F7" w:rsidRDefault="00DA03AE" w:rsidP="00E42023">
      <w:pPr>
        <w:pStyle w:val="FootnoteText"/>
        <w:rPr>
          <w:rFonts w:ascii="Times New Roman" w:hAnsi="Times New Roman"/>
        </w:rPr>
      </w:pPr>
      <w:r w:rsidRPr="009337F7">
        <w:rPr>
          <w:rStyle w:val="FootnoteReference"/>
          <w:rFonts w:ascii="Times New Roman" w:hAnsi="Times New Roman"/>
        </w:rPr>
        <w:footnoteRef/>
      </w:r>
      <w:r w:rsidRPr="009337F7">
        <w:rPr>
          <w:rFonts w:ascii="Times New Roman" w:hAnsi="Times New Roman"/>
        </w:rPr>
        <w:t xml:space="preserve"> </w:t>
      </w:r>
      <w:hyperlink r:id="rId9" w:history="1">
        <w:r w:rsidRPr="009337F7">
          <w:rPr>
            <w:rStyle w:val="Hyperlink"/>
            <w:rFonts w:ascii="Times New Roman" w:hAnsi="Times New Roman"/>
          </w:rPr>
          <w:t>http://www.valstskapitals.gov.lv/images/userfiles/SOE_Review_LV__Final_report.pdf</w:t>
        </w:r>
      </w:hyperlink>
    </w:p>
  </w:footnote>
  <w:footnote w:id="34">
    <w:p w14:paraId="6E489F88" w14:textId="77777777" w:rsidR="00DA03AE" w:rsidRPr="009337F7" w:rsidRDefault="00DA03AE" w:rsidP="00DF7ACC">
      <w:pPr>
        <w:pStyle w:val="FootnoteText"/>
        <w:rPr>
          <w:rFonts w:ascii="Times New Roman" w:hAnsi="Times New Roman"/>
        </w:rPr>
      </w:pPr>
      <w:r>
        <w:rPr>
          <w:rStyle w:val="FootnoteReference"/>
        </w:rPr>
        <w:footnoteRef/>
      </w:r>
      <w:r>
        <w:t xml:space="preserve"> </w:t>
      </w:r>
      <w:hyperlink r:id="rId10" w:history="1">
        <w:r w:rsidRPr="009337F7">
          <w:rPr>
            <w:rStyle w:val="Hyperlink"/>
            <w:rFonts w:ascii="Times New Roman" w:hAnsi="Times New Roman"/>
          </w:rPr>
          <w:t>https://www.sdh.si/en-gb/asset-management/list-of-assets</w:t>
        </w:r>
      </w:hyperlink>
    </w:p>
  </w:footnote>
  <w:footnote w:id="35">
    <w:p w14:paraId="731D1E50" w14:textId="77777777" w:rsidR="00DA03AE" w:rsidRDefault="00DA03AE" w:rsidP="00DF7ACC">
      <w:pPr>
        <w:pStyle w:val="FootnoteText"/>
      </w:pPr>
      <w:r w:rsidRPr="009337F7">
        <w:rPr>
          <w:rStyle w:val="FootnoteReference"/>
          <w:rFonts w:ascii="Times New Roman" w:hAnsi="Times New Roman"/>
        </w:rPr>
        <w:footnoteRef/>
      </w:r>
      <w:r w:rsidRPr="009337F7">
        <w:rPr>
          <w:rFonts w:ascii="Times New Roman" w:hAnsi="Times New Roman"/>
        </w:rPr>
        <w:t xml:space="preserve"> </w:t>
      </w:r>
      <w:hyperlink r:id="rId11" w:history="1">
        <w:r w:rsidRPr="009337F7">
          <w:rPr>
            <w:rStyle w:val="Hyperlink"/>
            <w:rFonts w:ascii="Times New Roman" w:hAnsi="Times New Roman"/>
          </w:rPr>
          <w:t>https://en.oebag.gv.at/</w:t>
        </w:r>
      </w:hyperlink>
    </w:p>
  </w:footnote>
  <w:footnote w:id="36">
    <w:p w14:paraId="1E81A323" w14:textId="3A834693" w:rsidR="00DA03AE" w:rsidRDefault="00DA03AE">
      <w:pPr>
        <w:pStyle w:val="FootnoteText"/>
      </w:pPr>
      <w:r>
        <w:rPr>
          <w:rStyle w:val="FootnoteReference"/>
        </w:rPr>
        <w:footnoteRef/>
      </w:r>
      <w:r>
        <w:t xml:space="preserve"> State ownership policy review in Latvia, pieejams šeit: </w:t>
      </w:r>
      <w:hyperlink r:id="rId12" w:history="1">
        <w:r w:rsidRPr="00AA4CBC">
          <w:rPr>
            <w:rStyle w:val="Hyperlink"/>
          </w:rPr>
          <w:t>http://www.valstskapitals.gov.lv/images/userfiles/SOE_Review_LV__Final_report.pdf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CD6B" w14:textId="77777777" w:rsidR="00085D93" w:rsidRDefault="00085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062086734"/>
      <w:docPartObj>
        <w:docPartGallery w:val="Page Numbers (Top of Page)"/>
        <w:docPartUnique/>
      </w:docPartObj>
    </w:sdtPr>
    <w:sdtEndPr>
      <w:rPr>
        <w:noProof/>
      </w:rPr>
    </w:sdtEndPr>
    <w:sdtContent>
      <w:p w14:paraId="78750B8D" w14:textId="77777777" w:rsidR="00DA03AE" w:rsidRPr="009E6ACF" w:rsidRDefault="00DA03AE">
        <w:pPr>
          <w:pStyle w:val="Header"/>
          <w:jc w:val="center"/>
          <w:rPr>
            <w:rFonts w:ascii="Times New Roman" w:hAnsi="Times New Roman"/>
          </w:rPr>
        </w:pPr>
        <w:r w:rsidRPr="009E6ACF">
          <w:rPr>
            <w:rFonts w:ascii="Times New Roman" w:hAnsi="Times New Roman"/>
          </w:rPr>
          <w:fldChar w:fldCharType="begin"/>
        </w:r>
        <w:r w:rsidRPr="009E6ACF">
          <w:rPr>
            <w:rFonts w:ascii="Times New Roman" w:hAnsi="Times New Roman"/>
          </w:rPr>
          <w:instrText xml:space="preserve"> PAGE   \* MERGEFORMAT </w:instrText>
        </w:r>
        <w:r w:rsidRPr="009E6ACF">
          <w:rPr>
            <w:rFonts w:ascii="Times New Roman" w:hAnsi="Times New Roman"/>
          </w:rPr>
          <w:fldChar w:fldCharType="separate"/>
        </w:r>
        <w:r w:rsidR="007E359F">
          <w:rPr>
            <w:rFonts w:ascii="Times New Roman" w:hAnsi="Times New Roman"/>
            <w:noProof/>
          </w:rPr>
          <w:t>28</w:t>
        </w:r>
        <w:r w:rsidRPr="009E6ACF">
          <w:rPr>
            <w:rFonts w:ascii="Times New Roman" w:hAnsi="Times New Roman"/>
            <w:noProof/>
          </w:rPr>
          <w:fldChar w:fldCharType="end"/>
        </w:r>
      </w:p>
    </w:sdtContent>
  </w:sdt>
  <w:p w14:paraId="3D4914F6" w14:textId="77777777" w:rsidR="00DA03AE" w:rsidRDefault="00DA0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A7A1" w14:textId="77777777" w:rsidR="00085D93" w:rsidRDefault="00085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395"/>
    <w:multiLevelType w:val="hybridMultilevel"/>
    <w:tmpl w:val="0C0A41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24716C"/>
    <w:multiLevelType w:val="hybridMultilevel"/>
    <w:tmpl w:val="97B8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95227"/>
    <w:multiLevelType w:val="hybridMultilevel"/>
    <w:tmpl w:val="DA9C32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A632C1"/>
    <w:multiLevelType w:val="hybridMultilevel"/>
    <w:tmpl w:val="963891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7951528"/>
    <w:multiLevelType w:val="hybridMultilevel"/>
    <w:tmpl w:val="EF3C67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8781E3A"/>
    <w:multiLevelType w:val="multilevel"/>
    <w:tmpl w:val="8E409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937BE9"/>
    <w:multiLevelType w:val="hybridMultilevel"/>
    <w:tmpl w:val="4ED80856"/>
    <w:lvl w:ilvl="0" w:tplc="5842489A">
      <w:start w:val="2"/>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0A353F8F"/>
    <w:multiLevelType w:val="hybridMultilevel"/>
    <w:tmpl w:val="A266A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6C3642"/>
    <w:multiLevelType w:val="hybridMultilevel"/>
    <w:tmpl w:val="FC6680E0"/>
    <w:lvl w:ilvl="0" w:tplc="5842489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812AC6"/>
    <w:multiLevelType w:val="hybridMultilevel"/>
    <w:tmpl w:val="351835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1B047E6"/>
    <w:multiLevelType w:val="hybridMultilevel"/>
    <w:tmpl w:val="DF0A12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5F27F3"/>
    <w:multiLevelType w:val="hybridMultilevel"/>
    <w:tmpl w:val="849A84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5B458BD"/>
    <w:multiLevelType w:val="hybridMultilevel"/>
    <w:tmpl w:val="41445C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4E682F"/>
    <w:multiLevelType w:val="hybridMultilevel"/>
    <w:tmpl w:val="69CAC60C"/>
    <w:lvl w:ilvl="0" w:tplc="7F9E7256">
      <w:start w:val="1"/>
      <w:numFmt w:val="decimal"/>
      <w:pStyle w:val="Punkti"/>
      <w:lvlText w:val="%1."/>
      <w:lvlJc w:val="left"/>
      <w:pPr>
        <w:ind w:left="19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A94D2F"/>
    <w:multiLevelType w:val="hybridMultilevel"/>
    <w:tmpl w:val="10E44B36"/>
    <w:lvl w:ilvl="0" w:tplc="5B60E276">
      <w:start w:val="1"/>
      <w:numFmt w:val="decimal"/>
      <w:lvlText w:val="%1."/>
      <w:lvlJc w:val="left"/>
      <w:pPr>
        <w:ind w:left="35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D043D3"/>
    <w:multiLevelType w:val="hybridMultilevel"/>
    <w:tmpl w:val="641622E8"/>
    <w:lvl w:ilvl="0" w:tplc="71AAE0C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AFE7E9A"/>
    <w:multiLevelType w:val="hybridMultilevel"/>
    <w:tmpl w:val="822404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E954E92"/>
    <w:multiLevelType w:val="hybridMultilevel"/>
    <w:tmpl w:val="C4E0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C5C83"/>
    <w:multiLevelType w:val="hybridMultilevel"/>
    <w:tmpl w:val="CDACF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79119A"/>
    <w:multiLevelType w:val="hybridMultilevel"/>
    <w:tmpl w:val="38489540"/>
    <w:lvl w:ilvl="0" w:tplc="40AEBEDA">
      <w:start w:val="3"/>
      <w:numFmt w:val="bullet"/>
      <w:lvlText w:val="-"/>
      <w:lvlJc w:val="left"/>
      <w:pPr>
        <w:ind w:left="1080" w:hanging="360"/>
      </w:pPr>
      <w:rPr>
        <w:rFonts w:ascii="Cambria" w:eastAsia="Times New Roman" w:hAnsi="Cambria"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91C07"/>
    <w:multiLevelType w:val="hybridMultilevel"/>
    <w:tmpl w:val="C4D003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1F93369"/>
    <w:multiLevelType w:val="hybridMultilevel"/>
    <w:tmpl w:val="24ECED3E"/>
    <w:lvl w:ilvl="0" w:tplc="5842489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CE10B5"/>
    <w:multiLevelType w:val="hybridMultilevel"/>
    <w:tmpl w:val="33C0A2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7762C53"/>
    <w:multiLevelType w:val="hybridMultilevel"/>
    <w:tmpl w:val="38CAE6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0E585C"/>
    <w:multiLevelType w:val="hybridMultilevel"/>
    <w:tmpl w:val="3332869C"/>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0C9719F"/>
    <w:multiLevelType w:val="hybridMultilevel"/>
    <w:tmpl w:val="468A6FC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2206049"/>
    <w:multiLevelType w:val="hybridMultilevel"/>
    <w:tmpl w:val="1F36E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C074B0"/>
    <w:multiLevelType w:val="hybridMultilevel"/>
    <w:tmpl w:val="863AF060"/>
    <w:lvl w:ilvl="0" w:tplc="5842489A">
      <w:start w:val="2"/>
      <w:numFmt w:val="bullet"/>
      <w:lvlText w:val="-"/>
      <w:lvlJc w:val="left"/>
      <w:pPr>
        <w:ind w:left="644" w:hanging="360"/>
      </w:pPr>
      <w:rPr>
        <w:rFonts w:ascii="Times New Roman" w:eastAsiaTheme="minorHAnsi"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6B4D47A3"/>
    <w:multiLevelType w:val="hybridMultilevel"/>
    <w:tmpl w:val="1CBA5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CD45B76"/>
    <w:multiLevelType w:val="hybridMultilevel"/>
    <w:tmpl w:val="291EAD52"/>
    <w:lvl w:ilvl="0" w:tplc="40AEBEDA">
      <w:start w:val="3"/>
      <w:numFmt w:val="bullet"/>
      <w:lvlText w:val="-"/>
      <w:lvlJc w:val="left"/>
      <w:pPr>
        <w:ind w:left="1800" w:hanging="360"/>
      </w:pPr>
      <w:rPr>
        <w:rFonts w:ascii="Cambria" w:eastAsia="Times New Roman" w:hAnsi="Cambria"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517332F"/>
    <w:multiLevelType w:val="hybridMultilevel"/>
    <w:tmpl w:val="4D24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AD3AB2"/>
    <w:multiLevelType w:val="hybridMultilevel"/>
    <w:tmpl w:val="1DA81A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CD01CB6"/>
    <w:multiLevelType w:val="hybridMultilevel"/>
    <w:tmpl w:val="4E3E1CD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F203269"/>
    <w:multiLevelType w:val="hybridMultilevel"/>
    <w:tmpl w:val="45A087EA"/>
    <w:lvl w:ilvl="0" w:tplc="5842489A">
      <w:start w:val="2"/>
      <w:numFmt w:val="bullet"/>
      <w:lvlText w:val="-"/>
      <w:lvlJc w:val="left"/>
      <w:pPr>
        <w:ind w:left="644" w:hanging="360"/>
      </w:pPr>
      <w:rPr>
        <w:rFonts w:ascii="Times New Roman" w:eastAsiaTheme="minorHAnsi"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3"/>
  </w:num>
  <w:num w:numId="2">
    <w:abstractNumId w:val="28"/>
  </w:num>
  <w:num w:numId="3">
    <w:abstractNumId w:val="24"/>
  </w:num>
  <w:num w:numId="4">
    <w:abstractNumId w:val="9"/>
  </w:num>
  <w:num w:numId="5">
    <w:abstractNumId w:val="16"/>
  </w:num>
  <w:num w:numId="6">
    <w:abstractNumId w:val="22"/>
  </w:num>
  <w:num w:numId="7">
    <w:abstractNumId w:val="31"/>
  </w:num>
  <w:num w:numId="8">
    <w:abstractNumId w:val="7"/>
  </w:num>
  <w:num w:numId="9">
    <w:abstractNumId w:val="30"/>
  </w:num>
  <w:num w:numId="10">
    <w:abstractNumId w:val="26"/>
  </w:num>
  <w:num w:numId="11">
    <w:abstractNumId w:val="19"/>
  </w:num>
  <w:num w:numId="12">
    <w:abstractNumId w:val="2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 w:numId="26">
    <w:abstractNumId w:val="33"/>
  </w:num>
  <w:num w:numId="27">
    <w:abstractNumId w:val="27"/>
  </w:num>
  <w:num w:numId="28">
    <w:abstractNumId w:val="8"/>
  </w:num>
  <w:num w:numId="29">
    <w:abstractNumId w:val="21"/>
  </w:num>
  <w:num w:numId="30">
    <w:abstractNumId w:val="13"/>
  </w:num>
  <w:num w:numId="31">
    <w:abstractNumId w:val="4"/>
  </w:num>
  <w:num w:numId="32">
    <w:abstractNumId w:val="13"/>
  </w:num>
  <w:num w:numId="33">
    <w:abstractNumId w:val="11"/>
  </w:num>
  <w:num w:numId="34">
    <w:abstractNumId w:val="25"/>
  </w:num>
  <w:num w:numId="35">
    <w:abstractNumId w:val="13"/>
  </w:num>
  <w:num w:numId="36">
    <w:abstractNumId w:val="23"/>
  </w:num>
  <w:num w:numId="37">
    <w:abstractNumId w:val="32"/>
  </w:num>
  <w:num w:numId="38">
    <w:abstractNumId w:val="13"/>
  </w:num>
  <w:num w:numId="39">
    <w:abstractNumId w:val="3"/>
  </w:num>
  <w:num w:numId="40">
    <w:abstractNumId w:val="14"/>
  </w:num>
  <w:num w:numId="41">
    <w:abstractNumId w:val="1"/>
  </w:num>
  <w:num w:numId="42">
    <w:abstractNumId w:val="17"/>
  </w:num>
  <w:num w:numId="43">
    <w:abstractNumId w:val="2"/>
  </w:num>
  <w:num w:numId="44">
    <w:abstractNumId w:val="12"/>
  </w:num>
  <w:num w:numId="45">
    <w:abstractNumId w:val="0"/>
  </w:num>
  <w:num w:numId="46">
    <w:abstractNumId w:val="10"/>
  </w:num>
  <w:num w:numId="47">
    <w:abstractNumId w:val="20"/>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F5"/>
    <w:rsid w:val="000002CC"/>
    <w:rsid w:val="00005A0F"/>
    <w:rsid w:val="00006F97"/>
    <w:rsid w:val="000102BC"/>
    <w:rsid w:val="000161C2"/>
    <w:rsid w:val="00017739"/>
    <w:rsid w:val="00021D1B"/>
    <w:rsid w:val="00024E96"/>
    <w:rsid w:val="0003101B"/>
    <w:rsid w:val="00032BB1"/>
    <w:rsid w:val="00034C3F"/>
    <w:rsid w:val="00040580"/>
    <w:rsid w:val="000455F6"/>
    <w:rsid w:val="00057D2D"/>
    <w:rsid w:val="00071D77"/>
    <w:rsid w:val="00075BF0"/>
    <w:rsid w:val="00076024"/>
    <w:rsid w:val="00080334"/>
    <w:rsid w:val="00084464"/>
    <w:rsid w:val="00084C1F"/>
    <w:rsid w:val="00085D93"/>
    <w:rsid w:val="00086342"/>
    <w:rsid w:val="000A65C8"/>
    <w:rsid w:val="000A6ED3"/>
    <w:rsid w:val="000A7BE8"/>
    <w:rsid w:val="000B020E"/>
    <w:rsid w:val="000C0F52"/>
    <w:rsid w:val="000D185E"/>
    <w:rsid w:val="000D6BBE"/>
    <w:rsid w:val="000D7FB0"/>
    <w:rsid w:val="000E11A0"/>
    <w:rsid w:val="000E4FEB"/>
    <w:rsid w:val="000F132F"/>
    <w:rsid w:val="000F3AFE"/>
    <w:rsid w:val="000F5F32"/>
    <w:rsid w:val="00100E9E"/>
    <w:rsid w:val="0010188D"/>
    <w:rsid w:val="00105313"/>
    <w:rsid w:val="001135E3"/>
    <w:rsid w:val="00122264"/>
    <w:rsid w:val="001243BD"/>
    <w:rsid w:val="00125E54"/>
    <w:rsid w:val="00131C07"/>
    <w:rsid w:val="0013652B"/>
    <w:rsid w:val="001449C1"/>
    <w:rsid w:val="001469FC"/>
    <w:rsid w:val="00157420"/>
    <w:rsid w:val="00161303"/>
    <w:rsid w:val="001616B4"/>
    <w:rsid w:val="001734CF"/>
    <w:rsid w:val="00173E0A"/>
    <w:rsid w:val="0017671E"/>
    <w:rsid w:val="001812A4"/>
    <w:rsid w:val="00190062"/>
    <w:rsid w:val="0019525D"/>
    <w:rsid w:val="00195FC5"/>
    <w:rsid w:val="001A17B0"/>
    <w:rsid w:val="001B0080"/>
    <w:rsid w:val="001B6CD1"/>
    <w:rsid w:val="001B72C8"/>
    <w:rsid w:val="001C044C"/>
    <w:rsid w:val="001C6744"/>
    <w:rsid w:val="001D03C4"/>
    <w:rsid w:val="001D072A"/>
    <w:rsid w:val="001E7C25"/>
    <w:rsid w:val="001F73F0"/>
    <w:rsid w:val="001F759A"/>
    <w:rsid w:val="002019A6"/>
    <w:rsid w:val="00210967"/>
    <w:rsid w:val="0022501A"/>
    <w:rsid w:val="002318D9"/>
    <w:rsid w:val="00234349"/>
    <w:rsid w:val="00237FC6"/>
    <w:rsid w:val="002436AF"/>
    <w:rsid w:val="00243C88"/>
    <w:rsid w:val="00244F80"/>
    <w:rsid w:val="002509F4"/>
    <w:rsid w:val="002515CF"/>
    <w:rsid w:val="002537D9"/>
    <w:rsid w:val="00253A3E"/>
    <w:rsid w:val="00257B68"/>
    <w:rsid w:val="00261B68"/>
    <w:rsid w:val="002652CE"/>
    <w:rsid w:val="00274CA4"/>
    <w:rsid w:val="00275B5C"/>
    <w:rsid w:val="0027642A"/>
    <w:rsid w:val="0028174B"/>
    <w:rsid w:val="0028249B"/>
    <w:rsid w:val="002832C4"/>
    <w:rsid w:val="002871D9"/>
    <w:rsid w:val="00287607"/>
    <w:rsid w:val="00296073"/>
    <w:rsid w:val="002A37C4"/>
    <w:rsid w:val="002A3BFD"/>
    <w:rsid w:val="002A3D49"/>
    <w:rsid w:val="002B1317"/>
    <w:rsid w:val="002C7D77"/>
    <w:rsid w:val="002D77B9"/>
    <w:rsid w:val="002E1757"/>
    <w:rsid w:val="002E180C"/>
    <w:rsid w:val="002E351F"/>
    <w:rsid w:val="002E4852"/>
    <w:rsid w:val="002F2CAD"/>
    <w:rsid w:val="002F3AD0"/>
    <w:rsid w:val="002F3F5F"/>
    <w:rsid w:val="002F4E16"/>
    <w:rsid w:val="002F63A4"/>
    <w:rsid w:val="002F7AE1"/>
    <w:rsid w:val="00313A10"/>
    <w:rsid w:val="00316F97"/>
    <w:rsid w:val="003203D4"/>
    <w:rsid w:val="0033031A"/>
    <w:rsid w:val="00330846"/>
    <w:rsid w:val="003343C6"/>
    <w:rsid w:val="00335AFF"/>
    <w:rsid w:val="003370EA"/>
    <w:rsid w:val="003442EA"/>
    <w:rsid w:val="00351867"/>
    <w:rsid w:val="003520D7"/>
    <w:rsid w:val="00353AE5"/>
    <w:rsid w:val="0035458E"/>
    <w:rsid w:val="003637DA"/>
    <w:rsid w:val="00371FD9"/>
    <w:rsid w:val="003721B8"/>
    <w:rsid w:val="00373B4E"/>
    <w:rsid w:val="0038776B"/>
    <w:rsid w:val="0039359F"/>
    <w:rsid w:val="003A099E"/>
    <w:rsid w:val="003A54AC"/>
    <w:rsid w:val="003B37C9"/>
    <w:rsid w:val="003B3EC8"/>
    <w:rsid w:val="003B4385"/>
    <w:rsid w:val="003C05B6"/>
    <w:rsid w:val="003C3545"/>
    <w:rsid w:val="003C5E96"/>
    <w:rsid w:val="003C7786"/>
    <w:rsid w:val="003D2BD2"/>
    <w:rsid w:val="003D5D79"/>
    <w:rsid w:val="003D68DD"/>
    <w:rsid w:val="003D6F0B"/>
    <w:rsid w:val="003E307F"/>
    <w:rsid w:val="003E40F8"/>
    <w:rsid w:val="003E4C0D"/>
    <w:rsid w:val="003F3EC4"/>
    <w:rsid w:val="003F4072"/>
    <w:rsid w:val="00401235"/>
    <w:rsid w:val="00401405"/>
    <w:rsid w:val="0040582A"/>
    <w:rsid w:val="00411339"/>
    <w:rsid w:val="0041304A"/>
    <w:rsid w:val="004258B3"/>
    <w:rsid w:val="00435B04"/>
    <w:rsid w:val="004457A6"/>
    <w:rsid w:val="00446B07"/>
    <w:rsid w:val="00447E87"/>
    <w:rsid w:val="00450DAB"/>
    <w:rsid w:val="00452AC8"/>
    <w:rsid w:val="00453784"/>
    <w:rsid w:val="00460B43"/>
    <w:rsid w:val="00460C46"/>
    <w:rsid w:val="004614EA"/>
    <w:rsid w:val="004625C4"/>
    <w:rsid w:val="004632A8"/>
    <w:rsid w:val="00463CFC"/>
    <w:rsid w:val="0046407F"/>
    <w:rsid w:val="00464564"/>
    <w:rsid w:val="00477D91"/>
    <w:rsid w:val="00480176"/>
    <w:rsid w:val="004803BF"/>
    <w:rsid w:val="0048568B"/>
    <w:rsid w:val="004918F8"/>
    <w:rsid w:val="00494040"/>
    <w:rsid w:val="004A0F4F"/>
    <w:rsid w:val="004A7197"/>
    <w:rsid w:val="004B35F4"/>
    <w:rsid w:val="004B3C3B"/>
    <w:rsid w:val="004B4B3C"/>
    <w:rsid w:val="004B6BD1"/>
    <w:rsid w:val="004C08ED"/>
    <w:rsid w:val="004C3BBC"/>
    <w:rsid w:val="004C3C5F"/>
    <w:rsid w:val="004C68F7"/>
    <w:rsid w:val="004D0EF8"/>
    <w:rsid w:val="004D1B67"/>
    <w:rsid w:val="004D50A8"/>
    <w:rsid w:val="004D5396"/>
    <w:rsid w:val="004D7CCB"/>
    <w:rsid w:val="004E46FA"/>
    <w:rsid w:val="004E72AE"/>
    <w:rsid w:val="004E7657"/>
    <w:rsid w:val="005016D5"/>
    <w:rsid w:val="00502D93"/>
    <w:rsid w:val="0050331F"/>
    <w:rsid w:val="005118F4"/>
    <w:rsid w:val="00512BD3"/>
    <w:rsid w:val="00520CA0"/>
    <w:rsid w:val="0052482B"/>
    <w:rsid w:val="0052603A"/>
    <w:rsid w:val="00527F16"/>
    <w:rsid w:val="00530A8E"/>
    <w:rsid w:val="00532FCA"/>
    <w:rsid w:val="00534C0B"/>
    <w:rsid w:val="0053685E"/>
    <w:rsid w:val="005407C9"/>
    <w:rsid w:val="00553088"/>
    <w:rsid w:val="00554D87"/>
    <w:rsid w:val="00555CA6"/>
    <w:rsid w:val="005608FD"/>
    <w:rsid w:val="005666F5"/>
    <w:rsid w:val="00566F74"/>
    <w:rsid w:val="005677E6"/>
    <w:rsid w:val="00571CCD"/>
    <w:rsid w:val="00574BE9"/>
    <w:rsid w:val="005803C2"/>
    <w:rsid w:val="0058158C"/>
    <w:rsid w:val="00581FEF"/>
    <w:rsid w:val="00587650"/>
    <w:rsid w:val="00590E2D"/>
    <w:rsid w:val="005922D0"/>
    <w:rsid w:val="00597B62"/>
    <w:rsid w:val="005A51EE"/>
    <w:rsid w:val="005A67A9"/>
    <w:rsid w:val="005B1E68"/>
    <w:rsid w:val="005C12C4"/>
    <w:rsid w:val="005C3F75"/>
    <w:rsid w:val="005C4B6D"/>
    <w:rsid w:val="005C4E1A"/>
    <w:rsid w:val="005C5527"/>
    <w:rsid w:val="005D29DF"/>
    <w:rsid w:val="005D60B5"/>
    <w:rsid w:val="005E0A38"/>
    <w:rsid w:val="005E2306"/>
    <w:rsid w:val="005F0127"/>
    <w:rsid w:val="005F319C"/>
    <w:rsid w:val="00600AD1"/>
    <w:rsid w:val="0060453A"/>
    <w:rsid w:val="00610111"/>
    <w:rsid w:val="006108C3"/>
    <w:rsid w:val="00610FF9"/>
    <w:rsid w:val="0062092F"/>
    <w:rsid w:val="00624CD2"/>
    <w:rsid w:val="00631D08"/>
    <w:rsid w:val="006502B2"/>
    <w:rsid w:val="0065120C"/>
    <w:rsid w:val="00656866"/>
    <w:rsid w:val="00656FF5"/>
    <w:rsid w:val="00661653"/>
    <w:rsid w:val="00663C58"/>
    <w:rsid w:val="00667766"/>
    <w:rsid w:val="00670140"/>
    <w:rsid w:val="006710DF"/>
    <w:rsid w:val="00671BD1"/>
    <w:rsid w:val="00673984"/>
    <w:rsid w:val="00673E1D"/>
    <w:rsid w:val="00675D4A"/>
    <w:rsid w:val="0068484C"/>
    <w:rsid w:val="006856B0"/>
    <w:rsid w:val="006943E3"/>
    <w:rsid w:val="006B019B"/>
    <w:rsid w:val="006B42C0"/>
    <w:rsid w:val="006B4748"/>
    <w:rsid w:val="006C16DA"/>
    <w:rsid w:val="006C6BA2"/>
    <w:rsid w:val="006C71BE"/>
    <w:rsid w:val="006C76D9"/>
    <w:rsid w:val="006D0D7F"/>
    <w:rsid w:val="006D5E19"/>
    <w:rsid w:val="006D68FB"/>
    <w:rsid w:val="006D721F"/>
    <w:rsid w:val="006D732E"/>
    <w:rsid w:val="006D7CD2"/>
    <w:rsid w:val="006D7FC8"/>
    <w:rsid w:val="006E1B69"/>
    <w:rsid w:val="006E1CE0"/>
    <w:rsid w:val="006E250E"/>
    <w:rsid w:val="006E2AA4"/>
    <w:rsid w:val="006E3213"/>
    <w:rsid w:val="006E72DF"/>
    <w:rsid w:val="006F3709"/>
    <w:rsid w:val="006F44E3"/>
    <w:rsid w:val="006F76C1"/>
    <w:rsid w:val="00702061"/>
    <w:rsid w:val="00712CED"/>
    <w:rsid w:val="00713DD9"/>
    <w:rsid w:val="00715745"/>
    <w:rsid w:val="00724430"/>
    <w:rsid w:val="00747AB9"/>
    <w:rsid w:val="00750DFC"/>
    <w:rsid w:val="00753928"/>
    <w:rsid w:val="0076118B"/>
    <w:rsid w:val="007620AA"/>
    <w:rsid w:val="00763382"/>
    <w:rsid w:val="0076458D"/>
    <w:rsid w:val="0076585F"/>
    <w:rsid w:val="00766077"/>
    <w:rsid w:val="00766742"/>
    <w:rsid w:val="00774FB4"/>
    <w:rsid w:val="00775F7B"/>
    <w:rsid w:val="0078313B"/>
    <w:rsid w:val="00784F55"/>
    <w:rsid w:val="007911D7"/>
    <w:rsid w:val="00793031"/>
    <w:rsid w:val="00797BDB"/>
    <w:rsid w:val="007C573A"/>
    <w:rsid w:val="007D1201"/>
    <w:rsid w:val="007D202F"/>
    <w:rsid w:val="007D778A"/>
    <w:rsid w:val="007E0EC9"/>
    <w:rsid w:val="007E359F"/>
    <w:rsid w:val="007E6E4F"/>
    <w:rsid w:val="00801BE7"/>
    <w:rsid w:val="00802BD7"/>
    <w:rsid w:val="00802C9D"/>
    <w:rsid w:val="008049A7"/>
    <w:rsid w:val="008055F9"/>
    <w:rsid w:val="00814C0F"/>
    <w:rsid w:val="00820F2C"/>
    <w:rsid w:val="00824813"/>
    <w:rsid w:val="00830F44"/>
    <w:rsid w:val="008328FC"/>
    <w:rsid w:val="00835171"/>
    <w:rsid w:val="00835408"/>
    <w:rsid w:val="0083708B"/>
    <w:rsid w:val="0083785D"/>
    <w:rsid w:val="00840939"/>
    <w:rsid w:val="008437A7"/>
    <w:rsid w:val="00850A4A"/>
    <w:rsid w:val="008525D6"/>
    <w:rsid w:val="00855855"/>
    <w:rsid w:val="00870610"/>
    <w:rsid w:val="00871053"/>
    <w:rsid w:val="00873F59"/>
    <w:rsid w:val="008746DE"/>
    <w:rsid w:val="00880E4D"/>
    <w:rsid w:val="008828C0"/>
    <w:rsid w:val="008913E8"/>
    <w:rsid w:val="00894C4E"/>
    <w:rsid w:val="00896C46"/>
    <w:rsid w:val="00897616"/>
    <w:rsid w:val="008A03AC"/>
    <w:rsid w:val="008A7110"/>
    <w:rsid w:val="008A78FF"/>
    <w:rsid w:val="008B3DD3"/>
    <w:rsid w:val="008B4E4B"/>
    <w:rsid w:val="008B4E57"/>
    <w:rsid w:val="008B551B"/>
    <w:rsid w:val="008C6705"/>
    <w:rsid w:val="008D1A19"/>
    <w:rsid w:val="008D26F6"/>
    <w:rsid w:val="008D4160"/>
    <w:rsid w:val="008D58BA"/>
    <w:rsid w:val="008D6DD2"/>
    <w:rsid w:val="008F2A79"/>
    <w:rsid w:val="008F45FF"/>
    <w:rsid w:val="009052A7"/>
    <w:rsid w:val="00905386"/>
    <w:rsid w:val="009136A7"/>
    <w:rsid w:val="00915A86"/>
    <w:rsid w:val="009235BE"/>
    <w:rsid w:val="00925DAA"/>
    <w:rsid w:val="0093268E"/>
    <w:rsid w:val="00933229"/>
    <w:rsid w:val="00940078"/>
    <w:rsid w:val="00941AEA"/>
    <w:rsid w:val="00946214"/>
    <w:rsid w:val="00950942"/>
    <w:rsid w:val="0096399E"/>
    <w:rsid w:val="009708C2"/>
    <w:rsid w:val="009711E1"/>
    <w:rsid w:val="0097280E"/>
    <w:rsid w:val="00980FA2"/>
    <w:rsid w:val="00985B83"/>
    <w:rsid w:val="0098698E"/>
    <w:rsid w:val="00994812"/>
    <w:rsid w:val="009A0B9C"/>
    <w:rsid w:val="009A3BF8"/>
    <w:rsid w:val="009A5761"/>
    <w:rsid w:val="009A6D73"/>
    <w:rsid w:val="009B0571"/>
    <w:rsid w:val="009B6E59"/>
    <w:rsid w:val="009C1AFC"/>
    <w:rsid w:val="009C22A3"/>
    <w:rsid w:val="009C3250"/>
    <w:rsid w:val="009C4ECF"/>
    <w:rsid w:val="009C5EFC"/>
    <w:rsid w:val="009C7673"/>
    <w:rsid w:val="009D0ED2"/>
    <w:rsid w:val="009E087C"/>
    <w:rsid w:val="009E19B5"/>
    <w:rsid w:val="009E6ACF"/>
    <w:rsid w:val="009F187C"/>
    <w:rsid w:val="009F63B3"/>
    <w:rsid w:val="009F6AD2"/>
    <w:rsid w:val="00A02E5A"/>
    <w:rsid w:val="00A037C2"/>
    <w:rsid w:val="00A04BEB"/>
    <w:rsid w:val="00A066CF"/>
    <w:rsid w:val="00A0784A"/>
    <w:rsid w:val="00A1615F"/>
    <w:rsid w:val="00A21880"/>
    <w:rsid w:val="00A310E6"/>
    <w:rsid w:val="00A53D3E"/>
    <w:rsid w:val="00A64F7B"/>
    <w:rsid w:val="00A66B1F"/>
    <w:rsid w:val="00A75142"/>
    <w:rsid w:val="00A803B3"/>
    <w:rsid w:val="00A80CF4"/>
    <w:rsid w:val="00A8600F"/>
    <w:rsid w:val="00A87ABF"/>
    <w:rsid w:val="00A9107E"/>
    <w:rsid w:val="00A91BDA"/>
    <w:rsid w:val="00A92C1E"/>
    <w:rsid w:val="00AA02C7"/>
    <w:rsid w:val="00AA2BA0"/>
    <w:rsid w:val="00AB0D4E"/>
    <w:rsid w:val="00AB15CA"/>
    <w:rsid w:val="00AB1CB2"/>
    <w:rsid w:val="00AB4EE4"/>
    <w:rsid w:val="00AB6FBC"/>
    <w:rsid w:val="00AC3EAE"/>
    <w:rsid w:val="00AD01D5"/>
    <w:rsid w:val="00AD5030"/>
    <w:rsid w:val="00AE417F"/>
    <w:rsid w:val="00B06F31"/>
    <w:rsid w:val="00B17984"/>
    <w:rsid w:val="00B2143B"/>
    <w:rsid w:val="00B23C8B"/>
    <w:rsid w:val="00B23E17"/>
    <w:rsid w:val="00B309B0"/>
    <w:rsid w:val="00B32684"/>
    <w:rsid w:val="00B3398B"/>
    <w:rsid w:val="00B35145"/>
    <w:rsid w:val="00B37C1C"/>
    <w:rsid w:val="00B40B1D"/>
    <w:rsid w:val="00B42321"/>
    <w:rsid w:val="00B448E8"/>
    <w:rsid w:val="00B45C1E"/>
    <w:rsid w:val="00B46F76"/>
    <w:rsid w:val="00B52AF5"/>
    <w:rsid w:val="00B53603"/>
    <w:rsid w:val="00B545DB"/>
    <w:rsid w:val="00B555FE"/>
    <w:rsid w:val="00B56F34"/>
    <w:rsid w:val="00B711B4"/>
    <w:rsid w:val="00B77345"/>
    <w:rsid w:val="00B84FD4"/>
    <w:rsid w:val="00B859CF"/>
    <w:rsid w:val="00B8735F"/>
    <w:rsid w:val="00B95846"/>
    <w:rsid w:val="00B964A2"/>
    <w:rsid w:val="00B96D53"/>
    <w:rsid w:val="00B97657"/>
    <w:rsid w:val="00BA1446"/>
    <w:rsid w:val="00BA1503"/>
    <w:rsid w:val="00BA45EA"/>
    <w:rsid w:val="00BB510F"/>
    <w:rsid w:val="00BB5DF0"/>
    <w:rsid w:val="00BC169D"/>
    <w:rsid w:val="00BD1325"/>
    <w:rsid w:val="00BD6CCB"/>
    <w:rsid w:val="00BE161E"/>
    <w:rsid w:val="00BE40AB"/>
    <w:rsid w:val="00BE522E"/>
    <w:rsid w:val="00BE53BB"/>
    <w:rsid w:val="00BE6112"/>
    <w:rsid w:val="00BF62A4"/>
    <w:rsid w:val="00C0230D"/>
    <w:rsid w:val="00C03A6A"/>
    <w:rsid w:val="00C07369"/>
    <w:rsid w:val="00C12047"/>
    <w:rsid w:val="00C2110A"/>
    <w:rsid w:val="00C214BE"/>
    <w:rsid w:val="00C35091"/>
    <w:rsid w:val="00C51248"/>
    <w:rsid w:val="00C56087"/>
    <w:rsid w:val="00C57200"/>
    <w:rsid w:val="00C61010"/>
    <w:rsid w:val="00C611E7"/>
    <w:rsid w:val="00C713C8"/>
    <w:rsid w:val="00C71419"/>
    <w:rsid w:val="00C71FB5"/>
    <w:rsid w:val="00C7487F"/>
    <w:rsid w:val="00C808A1"/>
    <w:rsid w:val="00C843C3"/>
    <w:rsid w:val="00C92865"/>
    <w:rsid w:val="00C93A4F"/>
    <w:rsid w:val="00C94B3F"/>
    <w:rsid w:val="00C95F70"/>
    <w:rsid w:val="00CA0027"/>
    <w:rsid w:val="00CA159C"/>
    <w:rsid w:val="00CA22E4"/>
    <w:rsid w:val="00CA27FA"/>
    <w:rsid w:val="00CA5076"/>
    <w:rsid w:val="00CB462D"/>
    <w:rsid w:val="00CC0BAB"/>
    <w:rsid w:val="00CC249C"/>
    <w:rsid w:val="00CC2EC1"/>
    <w:rsid w:val="00CC40FC"/>
    <w:rsid w:val="00CC540D"/>
    <w:rsid w:val="00CC5BF6"/>
    <w:rsid w:val="00CD501A"/>
    <w:rsid w:val="00CD7510"/>
    <w:rsid w:val="00CE197A"/>
    <w:rsid w:val="00CE2B0E"/>
    <w:rsid w:val="00CE43D1"/>
    <w:rsid w:val="00CE5578"/>
    <w:rsid w:val="00CE7FC4"/>
    <w:rsid w:val="00CE7FE9"/>
    <w:rsid w:val="00CF2002"/>
    <w:rsid w:val="00CF2E05"/>
    <w:rsid w:val="00CF4625"/>
    <w:rsid w:val="00CF795A"/>
    <w:rsid w:val="00D01A83"/>
    <w:rsid w:val="00D05BB0"/>
    <w:rsid w:val="00D0653C"/>
    <w:rsid w:val="00D17376"/>
    <w:rsid w:val="00D20630"/>
    <w:rsid w:val="00D21F15"/>
    <w:rsid w:val="00D25EC8"/>
    <w:rsid w:val="00D26BEE"/>
    <w:rsid w:val="00D26C67"/>
    <w:rsid w:val="00D27CC2"/>
    <w:rsid w:val="00D30CFC"/>
    <w:rsid w:val="00D31BB1"/>
    <w:rsid w:val="00D32B6D"/>
    <w:rsid w:val="00D42E9D"/>
    <w:rsid w:val="00D43A0F"/>
    <w:rsid w:val="00D4540B"/>
    <w:rsid w:val="00D45D81"/>
    <w:rsid w:val="00D57732"/>
    <w:rsid w:val="00D6059E"/>
    <w:rsid w:val="00D61A9D"/>
    <w:rsid w:val="00D64E0F"/>
    <w:rsid w:val="00D7040F"/>
    <w:rsid w:val="00D705A8"/>
    <w:rsid w:val="00D732D0"/>
    <w:rsid w:val="00D75F78"/>
    <w:rsid w:val="00D81DCD"/>
    <w:rsid w:val="00D829D7"/>
    <w:rsid w:val="00D8340E"/>
    <w:rsid w:val="00D8372A"/>
    <w:rsid w:val="00D83ACB"/>
    <w:rsid w:val="00D83CA9"/>
    <w:rsid w:val="00D84015"/>
    <w:rsid w:val="00D85ACC"/>
    <w:rsid w:val="00D8646E"/>
    <w:rsid w:val="00D905CD"/>
    <w:rsid w:val="00D95C56"/>
    <w:rsid w:val="00D963DE"/>
    <w:rsid w:val="00DA03AE"/>
    <w:rsid w:val="00DA0F04"/>
    <w:rsid w:val="00DB4BE2"/>
    <w:rsid w:val="00DB7616"/>
    <w:rsid w:val="00DD0D63"/>
    <w:rsid w:val="00DD7BD5"/>
    <w:rsid w:val="00DD7EB1"/>
    <w:rsid w:val="00DE0347"/>
    <w:rsid w:val="00DE6844"/>
    <w:rsid w:val="00DE6857"/>
    <w:rsid w:val="00DF7ACC"/>
    <w:rsid w:val="00E02FD5"/>
    <w:rsid w:val="00E125A2"/>
    <w:rsid w:val="00E12F6F"/>
    <w:rsid w:val="00E130E0"/>
    <w:rsid w:val="00E2044A"/>
    <w:rsid w:val="00E204A8"/>
    <w:rsid w:val="00E21AA7"/>
    <w:rsid w:val="00E2787D"/>
    <w:rsid w:val="00E35A93"/>
    <w:rsid w:val="00E35D82"/>
    <w:rsid w:val="00E370BA"/>
    <w:rsid w:val="00E40099"/>
    <w:rsid w:val="00E42023"/>
    <w:rsid w:val="00E43BE9"/>
    <w:rsid w:val="00E45F8B"/>
    <w:rsid w:val="00E52E52"/>
    <w:rsid w:val="00E556BF"/>
    <w:rsid w:val="00E56382"/>
    <w:rsid w:val="00E602EF"/>
    <w:rsid w:val="00E633BE"/>
    <w:rsid w:val="00E6478C"/>
    <w:rsid w:val="00E705B6"/>
    <w:rsid w:val="00E805B4"/>
    <w:rsid w:val="00E811F9"/>
    <w:rsid w:val="00E8139E"/>
    <w:rsid w:val="00E83A7D"/>
    <w:rsid w:val="00E937F1"/>
    <w:rsid w:val="00E95C74"/>
    <w:rsid w:val="00EA591B"/>
    <w:rsid w:val="00EA70EB"/>
    <w:rsid w:val="00EB13EA"/>
    <w:rsid w:val="00EC7CA2"/>
    <w:rsid w:val="00ED13FF"/>
    <w:rsid w:val="00ED294E"/>
    <w:rsid w:val="00EE3895"/>
    <w:rsid w:val="00EE3BDD"/>
    <w:rsid w:val="00EF0DD5"/>
    <w:rsid w:val="00F0570A"/>
    <w:rsid w:val="00F07628"/>
    <w:rsid w:val="00F12BE4"/>
    <w:rsid w:val="00F139DC"/>
    <w:rsid w:val="00F1427D"/>
    <w:rsid w:val="00F171A9"/>
    <w:rsid w:val="00F23B7F"/>
    <w:rsid w:val="00F246E9"/>
    <w:rsid w:val="00F25F9C"/>
    <w:rsid w:val="00F26CC8"/>
    <w:rsid w:val="00F310B5"/>
    <w:rsid w:val="00F31E2F"/>
    <w:rsid w:val="00F32FF0"/>
    <w:rsid w:val="00F33869"/>
    <w:rsid w:val="00F417D2"/>
    <w:rsid w:val="00F52FB3"/>
    <w:rsid w:val="00F62664"/>
    <w:rsid w:val="00F6336C"/>
    <w:rsid w:val="00F72F52"/>
    <w:rsid w:val="00F77DD5"/>
    <w:rsid w:val="00F86AC9"/>
    <w:rsid w:val="00F86B4C"/>
    <w:rsid w:val="00F90CF9"/>
    <w:rsid w:val="00F95EBA"/>
    <w:rsid w:val="00F964BC"/>
    <w:rsid w:val="00FA35F8"/>
    <w:rsid w:val="00FA43BF"/>
    <w:rsid w:val="00FA6BBC"/>
    <w:rsid w:val="00FB1525"/>
    <w:rsid w:val="00FB48A6"/>
    <w:rsid w:val="00FB5D77"/>
    <w:rsid w:val="00FC5941"/>
    <w:rsid w:val="00FC7540"/>
    <w:rsid w:val="00FD29C0"/>
    <w:rsid w:val="00FD443C"/>
    <w:rsid w:val="00FD6C9C"/>
    <w:rsid w:val="00FD7056"/>
    <w:rsid w:val="00FE20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77D1"/>
  <w15:docId w15:val="{D724781E-93E7-4D4E-8779-8F1DDEA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B3"/>
    <w:pPr>
      <w:spacing w:after="0" w:line="240" w:lineRule="auto"/>
    </w:pPr>
    <w:rPr>
      <w:rFonts w:ascii="Cambria" w:eastAsia="Times New Roman" w:hAnsi="Cambria" w:cs="Times New Roman"/>
      <w:sz w:val="20"/>
      <w:szCs w:val="20"/>
      <w:lang w:eastAsia="lv-LV"/>
    </w:rPr>
  </w:style>
  <w:style w:type="paragraph" w:styleId="Heading1">
    <w:name w:val="heading 1"/>
    <w:basedOn w:val="Normal"/>
    <w:next w:val="Normal"/>
    <w:link w:val="Heading1Char"/>
    <w:uiPriority w:val="9"/>
    <w:qFormat/>
    <w:rsid w:val="00CC540D"/>
    <w:pPr>
      <w:keepNext/>
      <w:keepLines/>
      <w:spacing w:before="24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qFormat/>
    <w:rsid w:val="00CC540D"/>
    <w:pPr>
      <w:spacing w:before="100" w:beforeAutospacing="1" w:after="100" w:afterAutospacing="1"/>
      <w:jc w:val="center"/>
      <w:outlineLvl w:val="1"/>
    </w:pPr>
    <w:rPr>
      <w:rFonts w:ascii="Times New Roman" w:hAnsi="Times New Roman"/>
      <w:b/>
      <w:bCs/>
      <w:i/>
      <w:sz w:val="24"/>
      <w:szCs w:val="36"/>
    </w:rPr>
  </w:style>
  <w:style w:type="paragraph" w:styleId="Heading3">
    <w:name w:val="heading 3"/>
    <w:basedOn w:val="Normal"/>
    <w:next w:val="Normal"/>
    <w:link w:val="Heading3Char"/>
    <w:uiPriority w:val="9"/>
    <w:unhideWhenUsed/>
    <w:qFormat/>
    <w:rsid w:val="00CC540D"/>
    <w:pPr>
      <w:keepNext/>
      <w:keepLines/>
      <w:spacing w:before="40"/>
      <w:jc w:val="right"/>
      <w:outlineLvl w:val="2"/>
    </w:pPr>
    <w:rPr>
      <w:rFonts w:ascii="Times New Roman" w:eastAsiaTheme="majorEastAsia" w:hAnsi="Times New Roman"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F5"/>
    <w:pPr>
      <w:ind w:left="720"/>
      <w:contextualSpacing/>
    </w:pPr>
  </w:style>
  <w:style w:type="character" w:styleId="Hyperlink">
    <w:name w:val="Hyperlink"/>
    <w:basedOn w:val="DefaultParagraphFont"/>
    <w:uiPriority w:val="99"/>
    <w:unhideWhenUsed/>
    <w:rsid w:val="00125E54"/>
    <w:rPr>
      <w:color w:val="0563C1" w:themeColor="hyperlink"/>
      <w:u w:val="single"/>
    </w:rPr>
  </w:style>
  <w:style w:type="table" w:styleId="TableGrid">
    <w:name w:val="Table Grid"/>
    <w:basedOn w:val="TableNormal"/>
    <w:uiPriority w:val="59"/>
    <w:rsid w:val="0012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540D"/>
    <w:rPr>
      <w:rFonts w:ascii="Times New Roman" w:eastAsia="Times New Roman" w:hAnsi="Times New Roman" w:cs="Times New Roman"/>
      <w:b/>
      <w:bCs/>
      <w:i/>
      <w:sz w:val="24"/>
      <w:szCs w:val="36"/>
      <w:lang w:eastAsia="lv-LV"/>
    </w:rPr>
  </w:style>
  <w:style w:type="character" w:styleId="PlaceholderText">
    <w:name w:val="Placeholder Text"/>
    <w:basedOn w:val="DefaultParagraphFont"/>
    <w:uiPriority w:val="99"/>
    <w:semiHidden/>
    <w:rsid w:val="005C3F75"/>
    <w:rPr>
      <w:color w:val="808080"/>
    </w:rPr>
  </w:style>
  <w:style w:type="character" w:customStyle="1" w:styleId="shorttext">
    <w:name w:val="short_text"/>
    <w:basedOn w:val="DefaultParagraphFont"/>
    <w:rsid w:val="00BE53BB"/>
  </w:style>
  <w:style w:type="character" w:styleId="Emphasis">
    <w:name w:val="Emphasis"/>
    <w:basedOn w:val="DefaultParagraphFont"/>
    <w:uiPriority w:val="20"/>
    <w:qFormat/>
    <w:rsid w:val="0050331F"/>
    <w:rPr>
      <w:i/>
      <w:iCs/>
    </w:rPr>
  </w:style>
  <w:style w:type="paragraph" w:styleId="NormalWeb">
    <w:name w:val="Normal (Web)"/>
    <w:basedOn w:val="Normal"/>
    <w:uiPriority w:val="99"/>
    <w:semiHidden/>
    <w:unhideWhenUsed/>
    <w:rsid w:val="0050331F"/>
    <w:pPr>
      <w:spacing w:before="100" w:beforeAutospacing="1" w:after="100" w:afterAutospacing="1"/>
    </w:pPr>
    <w:rPr>
      <w:rFonts w:ascii="Times New Roman" w:hAnsi="Times New Roman"/>
      <w:sz w:val="24"/>
      <w:szCs w:val="24"/>
    </w:rPr>
  </w:style>
  <w:style w:type="character" w:customStyle="1" w:styleId="definition-url">
    <w:name w:val="definition-url"/>
    <w:basedOn w:val="DefaultParagraphFont"/>
    <w:rsid w:val="009E19B5"/>
  </w:style>
  <w:style w:type="paragraph" w:styleId="BalloonText">
    <w:name w:val="Balloon Text"/>
    <w:basedOn w:val="Normal"/>
    <w:link w:val="BalloonTextChar"/>
    <w:uiPriority w:val="99"/>
    <w:semiHidden/>
    <w:unhideWhenUsed/>
    <w:rsid w:val="00E60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E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F1427D"/>
    <w:pPr>
      <w:tabs>
        <w:tab w:val="center" w:pos="4153"/>
        <w:tab w:val="right" w:pos="8306"/>
      </w:tabs>
    </w:pPr>
  </w:style>
  <w:style w:type="character" w:customStyle="1" w:styleId="HeaderChar">
    <w:name w:val="Header Char"/>
    <w:basedOn w:val="DefaultParagraphFont"/>
    <w:link w:val="Header"/>
    <w:uiPriority w:val="99"/>
    <w:rsid w:val="00F1427D"/>
    <w:rPr>
      <w:rFonts w:ascii="Cambria" w:eastAsia="Times New Roman" w:hAnsi="Cambria" w:cs="Times New Roman"/>
      <w:sz w:val="20"/>
      <w:szCs w:val="20"/>
      <w:lang w:eastAsia="lv-LV"/>
    </w:rPr>
  </w:style>
  <w:style w:type="paragraph" w:styleId="Footer">
    <w:name w:val="footer"/>
    <w:basedOn w:val="Normal"/>
    <w:link w:val="FooterChar"/>
    <w:uiPriority w:val="99"/>
    <w:unhideWhenUsed/>
    <w:rsid w:val="00F1427D"/>
    <w:pPr>
      <w:tabs>
        <w:tab w:val="center" w:pos="4153"/>
        <w:tab w:val="right" w:pos="8306"/>
      </w:tabs>
    </w:pPr>
  </w:style>
  <w:style w:type="character" w:customStyle="1" w:styleId="FooterChar">
    <w:name w:val="Footer Char"/>
    <w:basedOn w:val="DefaultParagraphFont"/>
    <w:link w:val="Footer"/>
    <w:uiPriority w:val="99"/>
    <w:rsid w:val="00F1427D"/>
    <w:rPr>
      <w:rFonts w:ascii="Cambria" w:eastAsia="Times New Roman" w:hAnsi="Cambria" w:cs="Times New Roman"/>
      <w:sz w:val="20"/>
      <w:szCs w:val="20"/>
      <w:lang w:eastAsia="lv-LV"/>
    </w:rPr>
  </w:style>
  <w:style w:type="paragraph" w:styleId="FootnoteText">
    <w:name w:val="footnote text"/>
    <w:basedOn w:val="Normal"/>
    <w:link w:val="FootnoteTextChar"/>
    <w:uiPriority w:val="99"/>
    <w:semiHidden/>
    <w:unhideWhenUsed/>
    <w:rsid w:val="00E811F9"/>
  </w:style>
  <w:style w:type="character" w:customStyle="1" w:styleId="FootnoteTextChar">
    <w:name w:val="Footnote Text Char"/>
    <w:basedOn w:val="DefaultParagraphFont"/>
    <w:link w:val="FootnoteText"/>
    <w:uiPriority w:val="99"/>
    <w:semiHidden/>
    <w:rsid w:val="00E811F9"/>
    <w:rPr>
      <w:rFonts w:ascii="Cambria" w:eastAsia="Times New Roman" w:hAnsi="Cambria" w:cs="Times New Roman"/>
      <w:sz w:val="20"/>
      <w:szCs w:val="20"/>
      <w:lang w:eastAsia="lv-LV"/>
    </w:rPr>
  </w:style>
  <w:style w:type="character" w:styleId="FootnoteReference">
    <w:name w:val="footnote reference"/>
    <w:basedOn w:val="DefaultParagraphFont"/>
    <w:uiPriority w:val="99"/>
    <w:semiHidden/>
    <w:unhideWhenUsed/>
    <w:rsid w:val="00E811F9"/>
    <w:rPr>
      <w:vertAlign w:val="superscript"/>
    </w:rPr>
  </w:style>
  <w:style w:type="character" w:styleId="FollowedHyperlink">
    <w:name w:val="FollowedHyperlink"/>
    <w:basedOn w:val="DefaultParagraphFont"/>
    <w:uiPriority w:val="99"/>
    <w:semiHidden/>
    <w:unhideWhenUsed/>
    <w:rsid w:val="00006F97"/>
    <w:rPr>
      <w:color w:val="954F72" w:themeColor="followedHyperlink"/>
      <w:u w:val="single"/>
    </w:rPr>
  </w:style>
  <w:style w:type="paragraph" w:customStyle="1" w:styleId="Punkti">
    <w:name w:val="Punkti"/>
    <w:basedOn w:val="Normal"/>
    <w:qFormat/>
    <w:rsid w:val="00477D91"/>
    <w:pPr>
      <w:numPr>
        <w:numId w:val="1"/>
      </w:numPr>
      <w:pBdr>
        <w:top w:val="nil"/>
        <w:left w:val="nil"/>
        <w:bottom w:val="nil"/>
        <w:right w:val="nil"/>
        <w:between w:val="nil"/>
        <w:bar w:val="nil"/>
      </w:pBdr>
      <w:spacing w:before="120" w:after="120"/>
      <w:jc w:val="both"/>
    </w:pPr>
    <w:rPr>
      <w:rFonts w:ascii="Times New Roman" w:eastAsia="Arial Unicode MS" w:hAnsi="Times New Roman"/>
      <w:color w:val="000000"/>
      <w:sz w:val="24"/>
      <w:szCs w:val="24"/>
      <w:bdr w:val="nil"/>
      <w:lang w:eastAsia="en-US"/>
    </w:rPr>
  </w:style>
  <w:style w:type="paragraph" w:styleId="Caption">
    <w:name w:val="caption"/>
    <w:basedOn w:val="Normal"/>
    <w:next w:val="Normal"/>
    <w:uiPriority w:val="35"/>
    <w:unhideWhenUsed/>
    <w:qFormat/>
    <w:rsid w:val="004A7197"/>
    <w:pPr>
      <w:spacing w:after="200"/>
    </w:pPr>
    <w:rPr>
      <w:i/>
      <w:iCs/>
      <w:color w:val="44546A" w:themeColor="text2"/>
      <w:sz w:val="18"/>
      <w:szCs w:val="18"/>
    </w:rPr>
  </w:style>
  <w:style w:type="table" w:customStyle="1" w:styleId="PlainTable41">
    <w:name w:val="Plain Table 41"/>
    <w:basedOn w:val="TableNormal"/>
    <w:uiPriority w:val="44"/>
    <w:rsid w:val="00CE2B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ord">
    <w:name w:val="word"/>
    <w:basedOn w:val="DefaultParagraphFont"/>
    <w:rsid w:val="00E2044A"/>
  </w:style>
  <w:style w:type="character" w:styleId="CommentReference">
    <w:name w:val="annotation reference"/>
    <w:basedOn w:val="DefaultParagraphFont"/>
    <w:uiPriority w:val="99"/>
    <w:semiHidden/>
    <w:unhideWhenUsed/>
    <w:rsid w:val="00D64E0F"/>
    <w:rPr>
      <w:sz w:val="16"/>
      <w:szCs w:val="16"/>
    </w:rPr>
  </w:style>
  <w:style w:type="paragraph" w:styleId="CommentText">
    <w:name w:val="annotation text"/>
    <w:basedOn w:val="Normal"/>
    <w:link w:val="CommentTextChar"/>
    <w:uiPriority w:val="99"/>
    <w:semiHidden/>
    <w:unhideWhenUsed/>
    <w:rsid w:val="00D64E0F"/>
  </w:style>
  <w:style w:type="character" w:customStyle="1" w:styleId="CommentTextChar">
    <w:name w:val="Comment Text Char"/>
    <w:basedOn w:val="DefaultParagraphFont"/>
    <w:link w:val="CommentText"/>
    <w:uiPriority w:val="99"/>
    <w:semiHidden/>
    <w:rsid w:val="00D64E0F"/>
    <w:rPr>
      <w:rFonts w:ascii="Cambria" w:eastAsia="Times New Roman" w:hAnsi="Cambria"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64E0F"/>
    <w:rPr>
      <w:b/>
      <w:bCs/>
    </w:rPr>
  </w:style>
  <w:style w:type="character" w:customStyle="1" w:styleId="CommentSubjectChar">
    <w:name w:val="Comment Subject Char"/>
    <w:basedOn w:val="CommentTextChar"/>
    <w:link w:val="CommentSubject"/>
    <w:uiPriority w:val="99"/>
    <w:semiHidden/>
    <w:rsid w:val="00D64E0F"/>
    <w:rPr>
      <w:rFonts w:ascii="Cambria" w:eastAsia="Times New Roman" w:hAnsi="Cambria" w:cs="Times New Roman"/>
      <w:b/>
      <w:bCs/>
      <w:sz w:val="20"/>
      <w:szCs w:val="20"/>
      <w:lang w:eastAsia="lv-LV"/>
    </w:rPr>
  </w:style>
  <w:style w:type="character" w:customStyle="1" w:styleId="phrase">
    <w:name w:val="phrase"/>
    <w:basedOn w:val="DefaultParagraphFont"/>
    <w:rsid w:val="00AB15CA"/>
  </w:style>
  <w:style w:type="character" w:customStyle="1" w:styleId="Heading1Char">
    <w:name w:val="Heading 1 Char"/>
    <w:basedOn w:val="DefaultParagraphFont"/>
    <w:link w:val="Heading1"/>
    <w:uiPriority w:val="9"/>
    <w:rsid w:val="00CC540D"/>
    <w:rPr>
      <w:rFonts w:ascii="Times New Roman" w:eastAsiaTheme="majorEastAsia" w:hAnsi="Times New Roman" w:cstheme="majorBidi"/>
      <w:b/>
      <w:sz w:val="24"/>
      <w:szCs w:val="32"/>
      <w:lang w:eastAsia="lv-LV"/>
    </w:rPr>
  </w:style>
  <w:style w:type="paragraph" w:customStyle="1" w:styleId="Virsraksts">
    <w:name w:val="Virsraksts"/>
    <w:basedOn w:val="Title"/>
    <w:link w:val="VirsrakstsChar"/>
    <w:qFormat/>
    <w:rsid w:val="00CC540D"/>
    <w:pPr>
      <w:spacing w:line="276" w:lineRule="auto"/>
    </w:pPr>
    <w:rPr>
      <w:b w:val="0"/>
      <w:szCs w:val="24"/>
    </w:rPr>
  </w:style>
  <w:style w:type="character" w:customStyle="1" w:styleId="Heading3Char">
    <w:name w:val="Heading 3 Char"/>
    <w:basedOn w:val="DefaultParagraphFont"/>
    <w:link w:val="Heading3"/>
    <w:uiPriority w:val="9"/>
    <w:rsid w:val="00CC540D"/>
    <w:rPr>
      <w:rFonts w:ascii="Times New Roman" w:eastAsiaTheme="majorEastAsia" w:hAnsi="Times New Roman" w:cstheme="majorBidi"/>
      <w:sz w:val="20"/>
      <w:szCs w:val="24"/>
      <w:lang w:eastAsia="lv-LV"/>
    </w:rPr>
  </w:style>
  <w:style w:type="character" w:customStyle="1" w:styleId="VirsrakstsChar">
    <w:name w:val="Virsraksts Char"/>
    <w:basedOn w:val="DefaultParagraphFont"/>
    <w:link w:val="Virsraksts"/>
    <w:rsid w:val="00CC540D"/>
    <w:rPr>
      <w:rFonts w:ascii="Times New Roman" w:eastAsiaTheme="majorEastAsia" w:hAnsi="Times New Roman" w:cstheme="majorBidi"/>
      <w:b/>
      <w:spacing w:val="-10"/>
      <w:kern w:val="28"/>
      <w:sz w:val="24"/>
      <w:szCs w:val="24"/>
      <w:lang w:eastAsia="lv-LV"/>
    </w:rPr>
  </w:style>
  <w:style w:type="paragraph" w:styleId="Title">
    <w:name w:val="Title"/>
    <w:basedOn w:val="Normal"/>
    <w:next w:val="Normal"/>
    <w:link w:val="TitleChar"/>
    <w:uiPriority w:val="10"/>
    <w:qFormat/>
    <w:rsid w:val="00CC540D"/>
    <w:pPr>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CC540D"/>
    <w:rPr>
      <w:rFonts w:ascii="Times New Roman" w:eastAsiaTheme="majorEastAsia" w:hAnsi="Times New Roman" w:cstheme="majorBidi"/>
      <w:b/>
      <w:spacing w:val="-10"/>
      <w:kern w:val="28"/>
      <w:sz w:val="24"/>
      <w:szCs w:val="56"/>
      <w:lang w:eastAsia="lv-LV"/>
    </w:rPr>
  </w:style>
  <w:style w:type="paragraph" w:styleId="Subtitle">
    <w:name w:val="Subtitle"/>
    <w:basedOn w:val="Normal"/>
    <w:next w:val="Normal"/>
    <w:link w:val="SubtitleChar"/>
    <w:uiPriority w:val="11"/>
    <w:qFormat/>
    <w:rsid w:val="00CC54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540D"/>
    <w:rPr>
      <w:rFonts w:eastAsiaTheme="minorEastAsia"/>
      <w:color w:val="5A5A5A" w:themeColor="text1" w:themeTint="A5"/>
      <w:spacing w:val="15"/>
      <w:lang w:eastAsia="lv-LV"/>
    </w:rPr>
  </w:style>
  <w:style w:type="character" w:styleId="Strong">
    <w:name w:val="Strong"/>
    <w:basedOn w:val="DefaultParagraphFont"/>
    <w:uiPriority w:val="22"/>
    <w:qFormat/>
    <w:rsid w:val="00BD1325"/>
    <w:rPr>
      <w:b/>
      <w:bCs/>
    </w:rPr>
  </w:style>
  <w:style w:type="paragraph" w:styleId="Revision">
    <w:name w:val="Revision"/>
    <w:hidden/>
    <w:uiPriority w:val="99"/>
    <w:semiHidden/>
    <w:rsid w:val="009F6AD2"/>
    <w:pPr>
      <w:spacing w:after="0" w:line="240" w:lineRule="auto"/>
    </w:pPr>
    <w:rPr>
      <w:rFonts w:ascii="Cambria" w:eastAsia="Times New Roman" w:hAnsi="Cambria" w:cs="Times New Roman"/>
      <w:sz w:val="20"/>
      <w:szCs w:val="20"/>
      <w:lang w:eastAsia="lv-LV"/>
    </w:rPr>
  </w:style>
  <w:style w:type="character" w:customStyle="1" w:styleId="UnresolvedMention1">
    <w:name w:val="Unresolved Mention1"/>
    <w:basedOn w:val="DefaultParagraphFont"/>
    <w:uiPriority w:val="99"/>
    <w:semiHidden/>
    <w:unhideWhenUsed/>
    <w:rsid w:val="0023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000">
      <w:bodyDiv w:val="1"/>
      <w:marLeft w:val="0"/>
      <w:marRight w:val="0"/>
      <w:marTop w:val="0"/>
      <w:marBottom w:val="0"/>
      <w:divBdr>
        <w:top w:val="none" w:sz="0" w:space="0" w:color="auto"/>
        <w:left w:val="none" w:sz="0" w:space="0" w:color="auto"/>
        <w:bottom w:val="none" w:sz="0" w:space="0" w:color="auto"/>
        <w:right w:val="none" w:sz="0" w:space="0" w:color="auto"/>
      </w:divBdr>
      <w:divsChild>
        <w:div w:id="836700047">
          <w:marLeft w:val="547"/>
          <w:marRight w:val="0"/>
          <w:marTop w:val="0"/>
          <w:marBottom w:val="0"/>
          <w:divBdr>
            <w:top w:val="none" w:sz="0" w:space="0" w:color="auto"/>
            <w:left w:val="none" w:sz="0" w:space="0" w:color="auto"/>
            <w:bottom w:val="none" w:sz="0" w:space="0" w:color="auto"/>
            <w:right w:val="none" w:sz="0" w:space="0" w:color="auto"/>
          </w:divBdr>
        </w:div>
        <w:div w:id="2009166959">
          <w:marLeft w:val="547"/>
          <w:marRight w:val="0"/>
          <w:marTop w:val="0"/>
          <w:marBottom w:val="0"/>
          <w:divBdr>
            <w:top w:val="none" w:sz="0" w:space="0" w:color="auto"/>
            <w:left w:val="none" w:sz="0" w:space="0" w:color="auto"/>
            <w:bottom w:val="none" w:sz="0" w:space="0" w:color="auto"/>
            <w:right w:val="none" w:sz="0" w:space="0" w:color="auto"/>
          </w:divBdr>
        </w:div>
      </w:divsChild>
    </w:div>
    <w:div w:id="351759664">
      <w:bodyDiv w:val="1"/>
      <w:marLeft w:val="0"/>
      <w:marRight w:val="0"/>
      <w:marTop w:val="0"/>
      <w:marBottom w:val="0"/>
      <w:divBdr>
        <w:top w:val="none" w:sz="0" w:space="0" w:color="auto"/>
        <w:left w:val="none" w:sz="0" w:space="0" w:color="auto"/>
        <w:bottom w:val="none" w:sz="0" w:space="0" w:color="auto"/>
        <w:right w:val="none" w:sz="0" w:space="0" w:color="auto"/>
      </w:divBdr>
    </w:div>
    <w:div w:id="538054564">
      <w:bodyDiv w:val="1"/>
      <w:marLeft w:val="0"/>
      <w:marRight w:val="0"/>
      <w:marTop w:val="0"/>
      <w:marBottom w:val="0"/>
      <w:divBdr>
        <w:top w:val="none" w:sz="0" w:space="0" w:color="auto"/>
        <w:left w:val="none" w:sz="0" w:space="0" w:color="auto"/>
        <w:bottom w:val="none" w:sz="0" w:space="0" w:color="auto"/>
        <w:right w:val="none" w:sz="0" w:space="0" w:color="auto"/>
      </w:divBdr>
    </w:div>
    <w:div w:id="579754000">
      <w:bodyDiv w:val="1"/>
      <w:marLeft w:val="0"/>
      <w:marRight w:val="0"/>
      <w:marTop w:val="0"/>
      <w:marBottom w:val="0"/>
      <w:divBdr>
        <w:top w:val="none" w:sz="0" w:space="0" w:color="auto"/>
        <w:left w:val="none" w:sz="0" w:space="0" w:color="auto"/>
        <w:bottom w:val="none" w:sz="0" w:space="0" w:color="auto"/>
        <w:right w:val="none" w:sz="0" w:space="0" w:color="auto"/>
      </w:divBdr>
      <w:divsChild>
        <w:div w:id="1516114332">
          <w:marLeft w:val="547"/>
          <w:marRight w:val="0"/>
          <w:marTop w:val="0"/>
          <w:marBottom w:val="0"/>
          <w:divBdr>
            <w:top w:val="none" w:sz="0" w:space="0" w:color="auto"/>
            <w:left w:val="none" w:sz="0" w:space="0" w:color="auto"/>
            <w:bottom w:val="none" w:sz="0" w:space="0" w:color="auto"/>
            <w:right w:val="none" w:sz="0" w:space="0" w:color="auto"/>
          </w:divBdr>
        </w:div>
      </w:divsChild>
    </w:div>
    <w:div w:id="741950816">
      <w:bodyDiv w:val="1"/>
      <w:marLeft w:val="0"/>
      <w:marRight w:val="0"/>
      <w:marTop w:val="0"/>
      <w:marBottom w:val="0"/>
      <w:divBdr>
        <w:top w:val="none" w:sz="0" w:space="0" w:color="auto"/>
        <w:left w:val="none" w:sz="0" w:space="0" w:color="auto"/>
        <w:bottom w:val="none" w:sz="0" w:space="0" w:color="auto"/>
        <w:right w:val="none" w:sz="0" w:space="0" w:color="auto"/>
      </w:divBdr>
    </w:div>
    <w:div w:id="819927265">
      <w:bodyDiv w:val="1"/>
      <w:marLeft w:val="0"/>
      <w:marRight w:val="0"/>
      <w:marTop w:val="0"/>
      <w:marBottom w:val="0"/>
      <w:divBdr>
        <w:top w:val="none" w:sz="0" w:space="0" w:color="auto"/>
        <w:left w:val="none" w:sz="0" w:space="0" w:color="auto"/>
        <w:bottom w:val="none" w:sz="0" w:space="0" w:color="auto"/>
        <w:right w:val="none" w:sz="0" w:space="0" w:color="auto"/>
      </w:divBdr>
    </w:div>
    <w:div w:id="835000257">
      <w:bodyDiv w:val="1"/>
      <w:marLeft w:val="0"/>
      <w:marRight w:val="0"/>
      <w:marTop w:val="0"/>
      <w:marBottom w:val="0"/>
      <w:divBdr>
        <w:top w:val="none" w:sz="0" w:space="0" w:color="auto"/>
        <w:left w:val="none" w:sz="0" w:space="0" w:color="auto"/>
        <w:bottom w:val="none" w:sz="0" w:space="0" w:color="auto"/>
        <w:right w:val="none" w:sz="0" w:space="0" w:color="auto"/>
      </w:divBdr>
    </w:div>
    <w:div w:id="942034675">
      <w:bodyDiv w:val="1"/>
      <w:marLeft w:val="0"/>
      <w:marRight w:val="0"/>
      <w:marTop w:val="0"/>
      <w:marBottom w:val="0"/>
      <w:divBdr>
        <w:top w:val="none" w:sz="0" w:space="0" w:color="auto"/>
        <w:left w:val="none" w:sz="0" w:space="0" w:color="auto"/>
        <w:bottom w:val="none" w:sz="0" w:space="0" w:color="auto"/>
        <w:right w:val="none" w:sz="0" w:space="0" w:color="auto"/>
      </w:divBdr>
    </w:div>
    <w:div w:id="1124037521">
      <w:bodyDiv w:val="1"/>
      <w:marLeft w:val="0"/>
      <w:marRight w:val="0"/>
      <w:marTop w:val="0"/>
      <w:marBottom w:val="0"/>
      <w:divBdr>
        <w:top w:val="none" w:sz="0" w:space="0" w:color="auto"/>
        <w:left w:val="none" w:sz="0" w:space="0" w:color="auto"/>
        <w:bottom w:val="none" w:sz="0" w:space="0" w:color="auto"/>
        <w:right w:val="none" w:sz="0" w:space="0" w:color="auto"/>
      </w:divBdr>
    </w:div>
    <w:div w:id="1388844757">
      <w:bodyDiv w:val="1"/>
      <w:marLeft w:val="0"/>
      <w:marRight w:val="0"/>
      <w:marTop w:val="0"/>
      <w:marBottom w:val="0"/>
      <w:divBdr>
        <w:top w:val="none" w:sz="0" w:space="0" w:color="auto"/>
        <w:left w:val="none" w:sz="0" w:space="0" w:color="auto"/>
        <w:bottom w:val="none" w:sz="0" w:space="0" w:color="auto"/>
        <w:right w:val="none" w:sz="0" w:space="0" w:color="auto"/>
      </w:divBdr>
    </w:div>
    <w:div w:id="1405420904">
      <w:bodyDiv w:val="1"/>
      <w:marLeft w:val="0"/>
      <w:marRight w:val="0"/>
      <w:marTop w:val="0"/>
      <w:marBottom w:val="0"/>
      <w:divBdr>
        <w:top w:val="none" w:sz="0" w:space="0" w:color="auto"/>
        <w:left w:val="none" w:sz="0" w:space="0" w:color="auto"/>
        <w:bottom w:val="none" w:sz="0" w:space="0" w:color="auto"/>
        <w:right w:val="none" w:sz="0" w:space="0" w:color="auto"/>
      </w:divBdr>
    </w:div>
    <w:div w:id="1435202617">
      <w:bodyDiv w:val="1"/>
      <w:marLeft w:val="0"/>
      <w:marRight w:val="0"/>
      <w:marTop w:val="0"/>
      <w:marBottom w:val="0"/>
      <w:divBdr>
        <w:top w:val="none" w:sz="0" w:space="0" w:color="auto"/>
        <w:left w:val="none" w:sz="0" w:space="0" w:color="auto"/>
        <w:bottom w:val="none" w:sz="0" w:space="0" w:color="auto"/>
        <w:right w:val="none" w:sz="0" w:space="0" w:color="auto"/>
      </w:divBdr>
      <w:divsChild>
        <w:div w:id="1534028126">
          <w:marLeft w:val="547"/>
          <w:marRight w:val="0"/>
          <w:marTop w:val="0"/>
          <w:marBottom w:val="0"/>
          <w:divBdr>
            <w:top w:val="none" w:sz="0" w:space="0" w:color="auto"/>
            <w:left w:val="none" w:sz="0" w:space="0" w:color="auto"/>
            <w:bottom w:val="none" w:sz="0" w:space="0" w:color="auto"/>
            <w:right w:val="none" w:sz="0" w:space="0" w:color="auto"/>
          </w:divBdr>
        </w:div>
      </w:divsChild>
    </w:div>
    <w:div w:id="1551454037">
      <w:bodyDiv w:val="1"/>
      <w:marLeft w:val="0"/>
      <w:marRight w:val="0"/>
      <w:marTop w:val="0"/>
      <w:marBottom w:val="0"/>
      <w:divBdr>
        <w:top w:val="none" w:sz="0" w:space="0" w:color="auto"/>
        <w:left w:val="none" w:sz="0" w:space="0" w:color="auto"/>
        <w:bottom w:val="none" w:sz="0" w:space="0" w:color="auto"/>
        <w:right w:val="none" w:sz="0" w:space="0" w:color="auto"/>
      </w:divBdr>
    </w:div>
    <w:div w:id="1880779706">
      <w:bodyDiv w:val="1"/>
      <w:marLeft w:val="0"/>
      <w:marRight w:val="0"/>
      <w:marTop w:val="0"/>
      <w:marBottom w:val="0"/>
      <w:divBdr>
        <w:top w:val="none" w:sz="0" w:space="0" w:color="auto"/>
        <w:left w:val="none" w:sz="0" w:space="0" w:color="auto"/>
        <w:bottom w:val="none" w:sz="0" w:space="0" w:color="auto"/>
        <w:right w:val="none" w:sz="0" w:space="0" w:color="auto"/>
      </w:divBdr>
    </w:div>
    <w:div w:id="20989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mailto:Ilze.Pukite@pkc.mk.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QuickStyle" Target="diagrams/quickStyle3.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diagramQuickStyle" Target="diagrams/quickStyle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4.png"/><Relationship Id="rId30" Type="http://schemas.openxmlformats.org/officeDocument/2006/relationships/hyperlink" Target="mailto:Sarmite.Ozola@pkc.mk.gov.lv"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daf/ca/ownership-and-governance-of-state-owned-enterprises-a-compendium-of-national-practices.htm" TargetMode="External"/><Relationship Id="rId3" Type="http://schemas.openxmlformats.org/officeDocument/2006/relationships/hyperlink" Target="http://polsis.mk.gov.lv/documents/5483" TargetMode="External"/><Relationship Id="rId7" Type="http://schemas.openxmlformats.org/officeDocument/2006/relationships/hyperlink" Target="https://www.oecd.org/daf/ca/ownership-and-governance-of-state-owned-enterprises-a-compendium-of-national-practices.htm" TargetMode="External"/><Relationship Id="rId12" Type="http://schemas.openxmlformats.org/officeDocument/2006/relationships/hyperlink" Target="http://www.valstskapitals.gov.lv/images/userfiles/SOE_Review_LV__Final_report.pdf" TargetMode="External"/><Relationship Id="rId2" Type="http://schemas.openxmlformats.org/officeDocument/2006/relationships/hyperlink" Target="https://www.vestnesis.lv/ta/id/63685" TargetMode="External"/><Relationship Id="rId1" Type="http://schemas.openxmlformats.org/officeDocument/2006/relationships/hyperlink" Target="https://www.oecd.org/corporate/guidelines-corporate-governance-soes.htm" TargetMode="External"/><Relationship Id="rId6" Type="http://schemas.openxmlformats.org/officeDocument/2006/relationships/hyperlink" Target="https://www.oecd.org/daf/ca/ownership-and-governance-of-state-owned-enterprises-a-compendium-of-national-practices.htm" TargetMode="External"/><Relationship Id="rId11" Type="http://schemas.openxmlformats.org/officeDocument/2006/relationships/hyperlink" Target="https://en.oebag.gv.at/" TargetMode="External"/><Relationship Id="rId5" Type="http://schemas.openxmlformats.org/officeDocument/2006/relationships/hyperlink" Target="http://www.valstskapitals.gov.lv/lv/uznemumu-vaditajiem-un-kapitala-dalu-turetajiem/aktualitates/11648/nosledzies-pkc-inicietais-eiropas-komisijas-projekts-kapitalsabiedribu-parvaldibas-uzlabosana/" TargetMode="External"/><Relationship Id="rId10" Type="http://schemas.openxmlformats.org/officeDocument/2006/relationships/hyperlink" Target="https://www.sdh.si/en-gb/asset-management/list-of-assets" TargetMode="External"/><Relationship Id="rId4" Type="http://schemas.openxmlformats.org/officeDocument/2006/relationships/hyperlink" Target="http://polsis.mk.gov.lv/documents/5483" TargetMode="External"/><Relationship Id="rId9" Type="http://schemas.openxmlformats.org/officeDocument/2006/relationships/hyperlink" Target="http://www.valstskapitals.gov.lv/images/userfiles/SOE_Review_LV__Final_repor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A001-4CB2-BC0B-62C08EC98315}"/>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A001-4CB2-BC0B-62C08EC98315}"/>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A001-4CB2-BC0B-62C08EC98315}"/>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A001-4CB2-BC0B-62C08EC98315}"/>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A001-4CB2-BC0B-62C08EC98315}"/>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A001-4CB2-BC0B-62C08EC98315}"/>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A001-4CB2-BC0B-62C08EC98315}"/>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A001-4CB2-BC0B-62C08EC98315}"/>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A001-4CB2-BC0B-62C08EC98315}"/>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A001-4CB2-BC0B-62C08EC98315}"/>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A001-4CB2-BC0B-62C08EC98315}"/>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A001-4CB2-BC0B-62C08EC98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Sheet1!$B$3:$B$14</c:f>
              <c:strCache>
                <c:ptCount val="12"/>
                <c:pt idx="0">
                  <c:v>Iekšlietu ministrija</c:v>
                </c:pt>
                <c:pt idx="1">
                  <c:v>Labklājības ministrija</c:v>
                </c:pt>
                <c:pt idx="2">
                  <c:v>Nacionālā elektronisko plašsaziņas līdzekļu padome</c:v>
                </c:pt>
                <c:pt idx="3">
                  <c:v>Tieslietu ministrija</c:v>
                </c:pt>
                <c:pt idx="4">
                  <c:v>Vides aizsardzības un reģionālās attīstības ministrija</c:v>
                </c:pt>
                <c:pt idx="5">
                  <c:v>Zemkopības ministrija</c:v>
                </c:pt>
                <c:pt idx="6">
                  <c:v>Ekonomikas ministrija</c:v>
                </c:pt>
                <c:pt idx="7">
                  <c:v>Finanšu ministrija</c:v>
                </c:pt>
                <c:pt idx="8">
                  <c:v>Izglītības un zinātnes ministrija</c:v>
                </c:pt>
                <c:pt idx="9">
                  <c:v>Satiksmes ministrija</c:v>
                </c:pt>
                <c:pt idx="10">
                  <c:v>Veselības ministrija</c:v>
                </c:pt>
                <c:pt idx="11">
                  <c:v>Kultūras ministrija</c:v>
                </c:pt>
              </c:strCache>
            </c:strRef>
          </c:cat>
          <c:val>
            <c:numRef>
              <c:f>Sheet1!$C$3:$C$14</c:f>
              <c:numCache>
                <c:formatCode>General</c:formatCode>
                <c:ptCount val="12"/>
                <c:pt idx="0">
                  <c:v>1</c:v>
                </c:pt>
                <c:pt idx="1">
                  <c:v>1</c:v>
                </c:pt>
                <c:pt idx="2">
                  <c:v>2</c:v>
                </c:pt>
                <c:pt idx="3">
                  <c:v>2</c:v>
                </c:pt>
                <c:pt idx="4">
                  <c:v>3</c:v>
                </c:pt>
                <c:pt idx="5">
                  <c:v>3</c:v>
                </c:pt>
                <c:pt idx="6">
                  <c:v>4</c:v>
                </c:pt>
                <c:pt idx="7">
                  <c:v>5</c:v>
                </c:pt>
                <c:pt idx="8">
                  <c:v>5</c:v>
                </c:pt>
                <c:pt idx="9">
                  <c:v>13</c:v>
                </c:pt>
                <c:pt idx="10">
                  <c:v>13</c:v>
                </c:pt>
                <c:pt idx="11">
                  <c:v>14</c:v>
                </c:pt>
              </c:numCache>
            </c:numRef>
          </c:val>
          <c:extLst>
            <c:ext xmlns:c16="http://schemas.microsoft.com/office/drawing/2014/chart" uri="{C3380CC4-5D6E-409C-BE32-E72D297353CC}">
              <c16:uniqueId val="{00000018-A001-4CB2-BC0B-62C08EC98315}"/>
            </c:ext>
          </c:extLst>
        </c:ser>
        <c:dLbls>
          <c:showLegendKey val="0"/>
          <c:showVal val="0"/>
          <c:showCatName val="0"/>
          <c:showSerName val="0"/>
          <c:showPercent val="0"/>
          <c:showBubbleSize val="0"/>
        </c:dLbls>
        <c:gapWidth val="182"/>
        <c:axId val="425854320"/>
        <c:axId val="425856280"/>
      </c:barChart>
      <c:catAx>
        <c:axId val="42585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5856280"/>
        <c:crosses val="autoZero"/>
        <c:auto val="1"/>
        <c:lblAlgn val="ctr"/>
        <c:lblOffset val="100"/>
        <c:noMultiLvlLbl val="0"/>
      </c:catAx>
      <c:valAx>
        <c:axId val="425856280"/>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585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56D932-04EC-47F6-8F75-2FE8A5BAB20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v-LV"/>
        </a:p>
      </dgm:t>
    </dgm:pt>
    <dgm:pt modelId="{E119D87F-AC38-480F-943E-6C78F47964EC}">
      <dgm:prSet phldrT="[Text]"/>
      <dgm:spPr/>
      <dgm:t>
        <a:bodyPr/>
        <a:lstStyle/>
        <a:p>
          <a:r>
            <a:rPr lang="lv-LV"/>
            <a:t>Ministru prezidents</a:t>
          </a:r>
        </a:p>
      </dgm:t>
    </dgm:pt>
    <dgm:pt modelId="{A23E003C-EE66-442B-B525-84E1E3708DDD}" type="parTrans" cxnId="{7E94309B-CED1-45D7-809E-3AF18FA2BBED}">
      <dgm:prSet/>
      <dgm:spPr/>
      <dgm:t>
        <a:bodyPr/>
        <a:lstStyle/>
        <a:p>
          <a:endParaRPr lang="lv-LV"/>
        </a:p>
      </dgm:t>
    </dgm:pt>
    <dgm:pt modelId="{8C7BFE53-6484-4242-806C-5A1B6081A674}" type="sibTrans" cxnId="{7E94309B-CED1-45D7-809E-3AF18FA2BBED}">
      <dgm:prSet/>
      <dgm:spPr/>
      <dgm:t>
        <a:bodyPr/>
        <a:lstStyle/>
        <a:p>
          <a:endParaRPr lang="lv-LV"/>
        </a:p>
      </dgm:t>
    </dgm:pt>
    <dgm:pt modelId="{EB979FB4-4005-407C-AD40-087321E5AEE5}">
      <dgm:prSet phldrT="[Text]"/>
      <dgm:spPr/>
      <dgm:t>
        <a:bodyPr/>
        <a:lstStyle/>
        <a:p>
          <a:r>
            <a:rPr lang="lv-LV"/>
            <a:t>PKC</a:t>
          </a:r>
        </a:p>
      </dgm:t>
    </dgm:pt>
    <dgm:pt modelId="{14CF7C7E-9BC7-4652-A465-A225F97674BA}" type="parTrans" cxnId="{BD35BDEA-BEC9-4121-8E68-6B10F6CC3E3D}">
      <dgm:prSet/>
      <dgm:spPr/>
      <dgm:t>
        <a:bodyPr/>
        <a:lstStyle/>
        <a:p>
          <a:endParaRPr lang="lv-LV"/>
        </a:p>
      </dgm:t>
    </dgm:pt>
    <dgm:pt modelId="{F24C59E0-47B0-41A2-AE53-82B46E4257EC}" type="sibTrans" cxnId="{BD35BDEA-BEC9-4121-8E68-6B10F6CC3E3D}">
      <dgm:prSet/>
      <dgm:spPr/>
      <dgm:t>
        <a:bodyPr/>
        <a:lstStyle/>
        <a:p>
          <a:endParaRPr lang="lv-LV"/>
        </a:p>
      </dgm:t>
    </dgm:pt>
    <dgm:pt modelId="{B74F97EF-9061-47AD-9FA7-0C4BD68FB008}">
      <dgm:prSet phldrT="[Text]"/>
      <dgm:spPr/>
      <dgm:t>
        <a:bodyPr/>
        <a:lstStyle/>
        <a:p>
          <a:r>
            <a:rPr lang="lv-LV"/>
            <a:t>Valsts kapitālsabiedrība 1</a:t>
          </a:r>
        </a:p>
      </dgm:t>
    </dgm:pt>
    <dgm:pt modelId="{16B61492-790F-46CA-BFED-077E13CC654F}" type="parTrans" cxnId="{46414069-5C4C-4955-BF23-3C55AAE03112}">
      <dgm:prSet/>
      <dgm:spPr/>
      <dgm:t>
        <a:bodyPr/>
        <a:lstStyle/>
        <a:p>
          <a:endParaRPr lang="lv-LV"/>
        </a:p>
      </dgm:t>
    </dgm:pt>
    <dgm:pt modelId="{CC59F91A-E837-4D69-8551-05438F04F42B}" type="sibTrans" cxnId="{46414069-5C4C-4955-BF23-3C55AAE03112}">
      <dgm:prSet/>
      <dgm:spPr/>
      <dgm:t>
        <a:bodyPr/>
        <a:lstStyle/>
        <a:p>
          <a:endParaRPr lang="lv-LV"/>
        </a:p>
      </dgm:t>
    </dgm:pt>
    <dgm:pt modelId="{7223C997-9FCB-4E79-8BF2-8EAEC2412B23}">
      <dgm:prSet phldrT="[Text]"/>
      <dgm:spPr/>
      <dgm:t>
        <a:bodyPr/>
        <a:lstStyle/>
        <a:p>
          <a:r>
            <a:rPr lang="lv-LV"/>
            <a:t>Valsts kapitālsabiedrība 2</a:t>
          </a:r>
        </a:p>
      </dgm:t>
    </dgm:pt>
    <dgm:pt modelId="{F7993214-0320-453A-8E65-1BC800079E9D}" type="parTrans" cxnId="{864055A6-5E52-4BBF-A308-4B12B89DB92F}">
      <dgm:prSet/>
      <dgm:spPr/>
      <dgm:t>
        <a:bodyPr/>
        <a:lstStyle/>
        <a:p>
          <a:endParaRPr lang="lv-LV"/>
        </a:p>
      </dgm:t>
    </dgm:pt>
    <dgm:pt modelId="{C9DE38DE-33C5-4E8D-8F3C-B2C083918E94}" type="sibTrans" cxnId="{864055A6-5E52-4BBF-A308-4B12B89DB92F}">
      <dgm:prSet/>
      <dgm:spPr/>
      <dgm:t>
        <a:bodyPr/>
        <a:lstStyle/>
        <a:p>
          <a:endParaRPr lang="lv-LV"/>
        </a:p>
      </dgm:t>
    </dgm:pt>
    <dgm:pt modelId="{BD1AFF51-A748-4071-91D9-220D1D1EE66F}">
      <dgm:prSet phldrT="[Text]" custT="1"/>
      <dgm:spPr/>
      <dgm:t>
        <a:bodyPr/>
        <a:lstStyle/>
        <a:p>
          <a:r>
            <a:rPr lang="lv-LV" sz="1100"/>
            <a:t>Politikas virzienu formulēšana kapitālsabiedrību pārvaldībai (Valdības deklarācijā) un īstenošana (MK lēmumi)</a:t>
          </a:r>
        </a:p>
      </dgm:t>
    </dgm:pt>
    <dgm:pt modelId="{789BE329-CB1C-4B9B-93CF-6C861FFA1D3A}" type="parTrans" cxnId="{99AFDCD7-8A92-426B-BB9C-E2FFCAD65EA1}">
      <dgm:prSet/>
      <dgm:spPr/>
      <dgm:t>
        <a:bodyPr/>
        <a:lstStyle/>
        <a:p>
          <a:endParaRPr lang="lv-LV"/>
        </a:p>
      </dgm:t>
    </dgm:pt>
    <dgm:pt modelId="{5D574F65-63D5-497C-B26D-9A04B54D6AD9}" type="sibTrans" cxnId="{99AFDCD7-8A92-426B-BB9C-E2FFCAD65EA1}">
      <dgm:prSet/>
      <dgm:spPr/>
      <dgm:t>
        <a:bodyPr/>
        <a:lstStyle/>
        <a:p>
          <a:endParaRPr lang="lv-LV"/>
        </a:p>
      </dgm:t>
    </dgm:pt>
    <dgm:pt modelId="{E302F7C5-B3D3-44A7-BC7D-2B498920C858}">
      <dgm:prSet phldrT="[Text]" custT="1"/>
      <dgm:spPr/>
      <dgm:t>
        <a:bodyPr/>
        <a:lstStyle/>
        <a:p>
          <a:r>
            <a:rPr lang="lv-LV" sz="1100"/>
            <a:t>Korpotatīvās pārvaldības principi, normatīvie akti un vadlīnijas, un kapitāla daļu turētājs komerciālajās kapitālsabiedrībās</a:t>
          </a:r>
        </a:p>
      </dgm:t>
    </dgm:pt>
    <dgm:pt modelId="{6FA6AE72-9DA5-44F7-97E5-9F6A2B745C6A}" type="parTrans" cxnId="{FA6EFA98-B32A-4441-A0CF-3FA7E7A8FB9A}">
      <dgm:prSet/>
      <dgm:spPr/>
      <dgm:t>
        <a:bodyPr/>
        <a:lstStyle/>
        <a:p>
          <a:endParaRPr lang="lv-LV"/>
        </a:p>
      </dgm:t>
    </dgm:pt>
    <dgm:pt modelId="{F3807347-2A92-42BE-926E-16E1CED0A392}" type="sibTrans" cxnId="{FA6EFA98-B32A-4441-A0CF-3FA7E7A8FB9A}">
      <dgm:prSet/>
      <dgm:spPr/>
      <dgm:t>
        <a:bodyPr/>
        <a:lstStyle/>
        <a:p>
          <a:endParaRPr lang="lv-LV"/>
        </a:p>
      </dgm:t>
    </dgm:pt>
    <dgm:pt modelId="{9509E458-E866-417F-AC9C-E8C42D70E116}">
      <dgm:prSet phldrT="[Text]" custT="1"/>
      <dgm:spPr/>
      <dgm:t>
        <a:bodyPr/>
        <a:lstStyle/>
        <a:p>
          <a:r>
            <a:rPr lang="lv-LV" sz="1100"/>
            <a:t>Valsts līdzdalības mērķu īstenošana komerciālajās valsts kapitālsabiedrībās (profesionālas padomes un valdes)</a:t>
          </a:r>
        </a:p>
      </dgm:t>
    </dgm:pt>
    <dgm:pt modelId="{0822E38F-8485-44D0-927A-CA4EFDB5D3B3}" type="parTrans" cxnId="{11662392-D106-4D91-BAB3-54A831930656}">
      <dgm:prSet/>
      <dgm:spPr/>
      <dgm:t>
        <a:bodyPr/>
        <a:lstStyle/>
        <a:p>
          <a:endParaRPr lang="lv-LV"/>
        </a:p>
      </dgm:t>
    </dgm:pt>
    <dgm:pt modelId="{431AA5CB-180F-4789-BB5A-1BD709AD7094}" type="sibTrans" cxnId="{11662392-D106-4D91-BAB3-54A831930656}">
      <dgm:prSet/>
      <dgm:spPr/>
      <dgm:t>
        <a:bodyPr/>
        <a:lstStyle/>
        <a:p>
          <a:endParaRPr lang="lv-LV"/>
        </a:p>
      </dgm:t>
    </dgm:pt>
    <dgm:pt modelId="{3A53D1C2-9A4D-42AA-B8E3-10D8264D7673}">
      <dgm:prSet phldrT="[Text]"/>
      <dgm:spPr/>
      <dgm:t>
        <a:bodyPr/>
        <a:lstStyle/>
        <a:p>
          <a:r>
            <a:rPr lang="lv-LV"/>
            <a:t>Valsts kapitālsabiedrība ..</a:t>
          </a:r>
        </a:p>
      </dgm:t>
    </dgm:pt>
    <dgm:pt modelId="{C303EDD1-2DB5-418E-9F39-03EEB95D924D}" type="parTrans" cxnId="{4639F912-060F-4954-8787-0EB0826390C1}">
      <dgm:prSet/>
      <dgm:spPr/>
      <dgm:t>
        <a:bodyPr/>
        <a:lstStyle/>
        <a:p>
          <a:endParaRPr lang="lv-LV"/>
        </a:p>
      </dgm:t>
    </dgm:pt>
    <dgm:pt modelId="{EB929A65-ACB2-435F-A7CB-D14C714DFE20}" type="sibTrans" cxnId="{4639F912-060F-4954-8787-0EB0826390C1}">
      <dgm:prSet/>
      <dgm:spPr/>
      <dgm:t>
        <a:bodyPr/>
        <a:lstStyle/>
        <a:p>
          <a:endParaRPr lang="lv-LV"/>
        </a:p>
      </dgm:t>
    </dgm:pt>
    <dgm:pt modelId="{F9049EE9-4BB7-4B22-BEF0-5345C7A7C5BE}" type="pres">
      <dgm:prSet presAssocID="{AA56D932-04EC-47F6-8F75-2FE8A5BAB20A}" presName="mainComposite" presStyleCnt="0">
        <dgm:presLayoutVars>
          <dgm:chPref val="1"/>
          <dgm:dir/>
          <dgm:animOne val="branch"/>
          <dgm:animLvl val="lvl"/>
          <dgm:resizeHandles val="exact"/>
        </dgm:presLayoutVars>
      </dgm:prSet>
      <dgm:spPr/>
    </dgm:pt>
    <dgm:pt modelId="{659EE43E-E3B6-457E-803F-D96368BC8B2E}" type="pres">
      <dgm:prSet presAssocID="{AA56D932-04EC-47F6-8F75-2FE8A5BAB20A}" presName="hierFlow" presStyleCnt="0"/>
      <dgm:spPr/>
    </dgm:pt>
    <dgm:pt modelId="{700FA369-FECA-4D45-BFD7-932A14219AAE}" type="pres">
      <dgm:prSet presAssocID="{AA56D932-04EC-47F6-8F75-2FE8A5BAB20A}" presName="firstBuf" presStyleCnt="0"/>
      <dgm:spPr/>
    </dgm:pt>
    <dgm:pt modelId="{15772F85-6E0D-464B-A357-5B76273F7526}" type="pres">
      <dgm:prSet presAssocID="{AA56D932-04EC-47F6-8F75-2FE8A5BAB20A}" presName="hierChild1" presStyleCnt="0">
        <dgm:presLayoutVars>
          <dgm:chPref val="1"/>
          <dgm:animOne val="branch"/>
          <dgm:animLvl val="lvl"/>
        </dgm:presLayoutVars>
      </dgm:prSet>
      <dgm:spPr/>
    </dgm:pt>
    <dgm:pt modelId="{2E45247D-5137-4401-9B4A-48B89CE6B6AA}" type="pres">
      <dgm:prSet presAssocID="{E119D87F-AC38-480F-943E-6C78F47964EC}" presName="Name14" presStyleCnt="0"/>
      <dgm:spPr/>
    </dgm:pt>
    <dgm:pt modelId="{0DCA8783-3530-4C47-B24D-F1C853A001FA}" type="pres">
      <dgm:prSet presAssocID="{E119D87F-AC38-480F-943E-6C78F47964EC}" presName="level1Shape" presStyleLbl="node0" presStyleIdx="0" presStyleCnt="1" custScaleY="116559" custLinFactNeighborX="-1840" custLinFactNeighborY="1380">
        <dgm:presLayoutVars>
          <dgm:chPref val="3"/>
        </dgm:presLayoutVars>
      </dgm:prSet>
      <dgm:spPr/>
    </dgm:pt>
    <dgm:pt modelId="{6CB1FD99-F7DC-4BEE-AF0A-34CA3AD45976}" type="pres">
      <dgm:prSet presAssocID="{E119D87F-AC38-480F-943E-6C78F47964EC}" presName="hierChild2" presStyleCnt="0"/>
      <dgm:spPr/>
    </dgm:pt>
    <dgm:pt modelId="{F0756C9F-23DF-4878-81E2-091CC2CDAD40}" type="pres">
      <dgm:prSet presAssocID="{14CF7C7E-9BC7-4652-A465-A225F97674BA}" presName="Name19" presStyleLbl="parChTrans1D2" presStyleIdx="0" presStyleCnt="1"/>
      <dgm:spPr/>
    </dgm:pt>
    <dgm:pt modelId="{3D6C92C0-A5D8-4E4C-880B-EEAA7FEDA4EF}" type="pres">
      <dgm:prSet presAssocID="{EB979FB4-4005-407C-AD40-087321E5AEE5}" presName="Name21" presStyleCnt="0"/>
      <dgm:spPr/>
    </dgm:pt>
    <dgm:pt modelId="{4A5C02B7-D1C4-4ABB-B5DF-06FACC6FB89A}" type="pres">
      <dgm:prSet presAssocID="{EB979FB4-4005-407C-AD40-087321E5AEE5}" presName="level2Shape" presStyleLbl="node2" presStyleIdx="0" presStyleCnt="1" custScaleY="123471" custLinFactNeighborX="-1840" custLinFactNeighborY="49676"/>
      <dgm:spPr/>
    </dgm:pt>
    <dgm:pt modelId="{AA9FD855-A488-4A7A-9C93-1C932E173398}" type="pres">
      <dgm:prSet presAssocID="{EB979FB4-4005-407C-AD40-087321E5AEE5}" presName="hierChild3" presStyleCnt="0"/>
      <dgm:spPr/>
    </dgm:pt>
    <dgm:pt modelId="{00D6FBDB-417A-4AF7-B635-0E6DC71F0668}" type="pres">
      <dgm:prSet presAssocID="{16B61492-790F-46CA-BFED-077E13CC654F}" presName="Name19" presStyleLbl="parChTrans1D3" presStyleIdx="0" presStyleCnt="3"/>
      <dgm:spPr/>
    </dgm:pt>
    <dgm:pt modelId="{8ED3D63A-5BC8-460B-AC4E-57D1406C7DC2}" type="pres">
      <dgm:prSet presAssocID="{B74F97EF-9061-47AD-9FA7-0C4BD68FB008}" presName="Name21" presStyleCnt="0"/>
      <dgm:spPr/>
    </dgm:pt>
    <dgm:pt modelId="{E805D489-1C51-4D3A-9652-4F0EC1373713}" type="pres">
      <dgm:prSet presAssocID="{B74F97EF-9061-47AD-9FA7-0C4BD68FB008}" presName="level2Shape" presStyleLbl="node3" presStyleIdx="0" presStyleCnt="3" custLinFactNeighborX="-1840" custLinFactNeighborY="97973"/>
      <dgm:spPr/>
    </dgm:pt>
    <dgm:pt modelId="{80EDC223-AF32-4363-B7A9-1D633B38E388}" type="pres">
      <dgm:prSet presAssocID="{B74F97EF-9061-47AD-9FA7-0C4BD68FB008}" presName="hierChild3" presStyleCnt="0"/>
      <dgm:spPr/>
    </dgm:pt>
    <dgm:pt modelId="{C3C4C9EA-EAC3-4480-AABE-D2F930403036}" type="pres">
      <dgm:prSet presAssocID="{F7993214-0320-453A-8E65-1BC800079E9D}" presName="Name19" presStyleLbl="parChTrans1D3" presStyleIdx="1" presStyleCnt="3"/>
      <dgm:spPr/>
    </dgm:pt>
    <dgm:pt modelId="{2378DC20-419D-40E6-849E-66DF7E87F10A}" type="pres">
      <dgm:prSet presAssocID="{7223C997-9FCB-4E79-8BF2-8EAEC2412B23}" presName="Name21" presStyleCnt="0"/>
      <dgm:spPr/>
    </dgm:pt>
    <dgm:pt modelId="{99453F45-BBA2-4E7F-B099-84ADD7F524C2}" type="pres">
      <dgm:prSet presAssocID="{7223C997-9FCB-4E79-8BF2-8EAEC2412B23}" presName="level2Shape" presStyleLbl="node3" presStyleIdx="1" presStyleCnt="3" custLinFactNeighborX="-1840" custLinFactNeighborY="97973"/>
      <dgm:spPr/>
    </dgm:pt>
    <dgm:pt modelId="{16814809-443E-4F09-99F1-67F853C4A839}" type="pres">
      <dgm:prSet presAssocID="{7223C997-9FCB-4E79-8BF2-8EAEC2412B23}" presName="hierChild3" presStyleCnt="0"/>
      <dgm:spPr/>
    </dgm:pt>
    <dgm:pt modelId="{A4F98E65-7A09-4528-A990-39CF3355C4ED}" type="pres">
      <dgm:prSet presAssocID="{C303EDD1-2DB5-418E-9F39-03EEB95D924D}" presName="Name19" presStyleLbl="parChTrans1D3" presStyleIdx="2" presStyleCnt="3"/>
      <dgm:spPr/>
    </dgm:pt>
    <dgm:pt modelId="{AB505865-92C4-432D-A8A6-ED7F048ACD79}" type="pres">
      <dgm:prSet presAssocID="{3A53D1C2-9A4D-42AA-B8E3-10D8264D7673}" presName="Name21" presStyleCnt="0"/>
      <dgm:spPr/>
    </dgm:pt>
    <dgm:pt modelId="{1731D6AC-8BEE-4327-8B84-B91873F28321}" type="pres">
      <dgm:prSet presAssocID="{3A53D1C2-9A4D-42AA-B8E3-10D8264D7673}" presName="level2Shape" presStyleLbl="node3" presStyleIdx="2" presStyleCnt="3" custLinFactNeighborX="-2760" custLinFactNeighborY="96593"/>
      <dgm:spPr/>
    </dgm:pt>
    <dgm:pt modelId="{DD9D22B6-C574-4655-B089-FCC9C8A2CA5C}" type="pres">
      <dgm:prSet presAssocID="{3A53D1C2-9A4D-42AA-B8E3-10D8264D7673}" presName="hierChild3" presStyleCnt="0"/>
      <dgm:spPr/>
    </dgm:pt>
    <dgm:pt modelId="{0B436E2E-AC39-47A5-AF2E-EB2E51F37B94}" type="pres">
      <dgm:prSet presAssocID="{AA56D932-04EC-47F6-8F75-2FE8A5BAB20A}" presName="bgShapesFlow" presStyleCnt="0"/>
      <dgm:spPr/>
    </dgm:pt>
    <dgm:pt modelId="{A6CA2431-4F70-402D-8636-6EC4B7ACB69A}" type="pres">
      <dgm:prSet presAssocID="{BD1AFF51-A748-4071-91D9-220D1D1EE66F}" presName="rectComp" presStyleCnt="0"/>
      <dgm:spPr/>
    </dgm:pt>
    <dgm:pt modelId="{68BE3DEF-F0C2-4664-BDB4-A9F69AC4113E}" type="pres">
      <dgm:prSet presAssocID="{BD1AFF51-A748-4071-91D9-220D1D1EE66F}" presName="bgRect" presStyleLbl="bgShp" presStyleIdx="0" presStyleCnt="3" custScaleY="146140"/>
      <dgm:spPr/>
    </dgm:pt>
    <dgm:pt modelId="{120DE36F-3E28-4C8B-8015-BD6F564995E4}" type="pres">
      <dgm:prSet presAssocID="{BD1AFF51-A748-4071-91D9-220D1D1EE66F}" presName="bgRectTx" presStyleLbl="bgShp" presStyleIdx="0" presStyleCnt="3">
        <dgm:presLayoutVars>
          <dgm:bulletEnabled val="1"/>
        </dgm:presLayoutVars>
      </dgm:prSet>
      <dgm:spPr/>
    </dgm:pt>
    <dgm:pt modelId="{CD7F186A-737F-4C77-AD9D-90687DBEABFF}" type="pres">
      <dgm:prSet presAssocID="{BD1AFF51-A748-4071-91D9-220D1D1EE66F}" presName="spComp" presStyleCnt="0"/>
      <dgm:spPr/>
    </dgm:pt>
    <dgm:pt modelId="{94393C34-3895-4F80-890B-CCAD6F6C7948}" type="pres">
      <dgm:prSet presAssocID="{BD1AFF51-A748-4071-91D9-220D1D1EE66F}" presName="vSp" presStyleCnt="0"/>
      <dgm:spPr/>
    </dgm:pt>
    <dgm:pt modelId="{8D196906-278C-4AD6-96FD-334FE8381153}" type="pres">
      <dgm:prSet presAssocID="{E302F7C5-B3D3-44A7-BC7D-2B498920C858}" presName="rectComp" presStyleCnt="0"/>
      <dgm:spPr/>
    </dgm:pt>
    <dgm:pt modelId="{1F40250D-5456-48A0-8CFE-686CF39C3F1E}" type="pres">
      <dgm:prSet presAssocID="{E302F7C5-B3D3-44A7-BC7D-2B498920C858}" presName="bgRect" presStyleLbl="bgShp" presStyleIdx="1" presStyleCnt="3" custScaleY="135834"/>
      <dgm:spPr/>
    </dgm:pt>
    <dgm:pt modelId="{78974A70-085E-490E-9A4C-6211A904AEAE}" type="pres">
      <dgm:prSet presAssocID="{E302F7C5-B3D3-44A7-BC7D-2B498920C858}" presName="bgRectTx" presStyleLbl="bgShp" presStyleIdx="1" presStyleCnt="3">
        <dgm:presLayoutVars>
          <dgm:bulletEnabled val="1"/>
        </dgm:presLayoutVars>
      </dgm:prSet>
      <dgm:spPr/>
    </dgm:pt>
    <dgm:pt modelId="{13B06D43-5FA5-45AE-BA16-A1CB32B2DBEB}" type="pres">
      <dgm:prSet presAssocID="{E302F7C5-B3D3-44A7-BC7D-2B498920C858}" presName="spComp" presStyleCnt="0"/>
      <dgm:spPr/>
    </dgm:pt>
    <dgm:pt modelId="{373F659A-1C2D-4825-9F37-43AB81AFA1CF}" type="pres">
      <dgm:prSet presAssocID="{E302F7C5-B3D3-44A7-BC7D-2B498920C858}" presName="vSp" presStyleCnt="0"/>
      <dgm:spPr/>
    </dgm:pt>
    <dgm:pt modelId="{0A1D2184-2968-460D-BED3-D2310718AEA0}" type="pres">
      <dgm:prSet presAssocID="{9509E458-E866-417F-AC9C-E8C42D70E116}" presName="rectComp" presStyleCnt="0"/>
      <dgm:spPr/>
    </dgm:pt>
    <dgm:pt modelId="{B7E260F2-8BDD-48BD-A970-2C90DCBBC04B}" type="pres">
      <dgm:prSet presAssocID="{9509E458-E866-417F-AC9C-E8C42D70E116}" presName="bgRect" presStyleLbl="bgShp" presStyleIdx="2" presStyleCnt="3" custScaleY="135919"/>
      <dgm:spPr/>
    </dgm:pt>
    <dgm:pt modelId="{40B2D8F7-2184-4456-9B6A-925442CF6BB8}" type="pres">
      <dgm:prSet presAssocID="{9509E458-E866-417F-AC9C-E8C42D70E116}" presName="bgRectTx" presStyleLbl="bgShp" presStyleIdx="2" presStyleCnt="3">
        <dgm:presLayoutVars>
          <dgm:bulletEnabled val="1"/>
        </dgm:presLayoutVars>
      </dgm:prSet>
      <dgm:spPr/>
    </dgm:pt>
  </dgm:ptLst>
  <dgm:cxnLst>
    <dgm:cxn modelId="{0A0EB00D-93FD-4911-907C-C93CA3DA709E}" type="presOf" srcId="{BD1AFF51-A748-4071-91D9-220D1D1EE66F}" destId="{120DE36F-3E28-4C8B-8015-BD6F564995E4}" srcOrd="1" destOrd="0" presId="urn:microsoft.com/office/officeart/2005/8/layout/hierarchy6"/>
    <dgm:cxn modelId="{4639F912-060F-4954-8787-0EB0826390C1}" srcId="{EB979FB4-4005-407C-AD40-087321E5AEE5}" destId="{3A53D1C2-9A4D-42AA-B8E3-10D8264D7673}" srcOrd="2" destOrd="0" parTransId="{C303EDD1-2DB5-418E-9F39-03EEB95D924D}" sibTransId="{EB929A65-ACB2-435F-A7CB-D14C714DFE20}"/>
    <dgm:cxn modelId="{CF331E15-9630-44B0-9790-73DECFD9DD38}" type="presOf" srcId="{AA56D932-04EC-47F6-8F75-2FE8A5BAB20A}" destId="{F9049EE9-4BB7-4B22-BEF0-5345C7A7C5BE}" srcOrd="0" destOrd="0" presId="urn:microsoft.com/office/officeart/2005/8/layout/hierarchy6"/>
    <dgm:cxn modelId="{0F0A4121-14AF-443D-8EA0-58F7B5823377}" type="presOf" srcId="{B74F97EF-9061-47AD-9FA7-0C4BD68FB008}" destId="{E805D489-1C51-4D3A-9652-4F0EC1373713}" srcOrd="0" destOrd="0" presId="urn:microsoft.com/office/officeart/2005/8/layout/hierarchy6"/>
    <dgm:cxn modelId="{00E8F934-AA34-44AD-A937-11EC7FB37840}" type="presOf" srcId="{9509E458-E866-417F-AC9C-E8C42D70E116}" destId="{B7E260F2-8BDD-48BD-A970-2C90DCBBC04B}" srcOrd="0" destOrd="0" presId="urn:microsoft.com/office/officeart/2005/8/layout/hierarchy6"/>
    <dgm:cxn modelId="{373EEB3E-C430-4498-B510-A97C87E218DF}" type="presOf" srcId="{F7993214-0320-453A-8E65-1BC800079E9D}" destId="{C3C4C9EA-EAC3-4480-AABE-D2F930403036}" srcOrd="0" destOrd="0" presId="urn:microsoft.com/office/officeart/2005/8/layout/hierarchy6"/>
    <dgm:cxn modelId="{5E0FBB48-3D11-48D8-83F1-3109D7A9B94F}" type="presOf" srcId="{C303EDD1-2DB5-418E-9F39-03EEB95D924D}" destId="{A4F98E65-7A09-4528-A990-39CF3355C4ED}" srcOrd="0" destOrd="0" presId="urn:microsoft.com/office/officeart/2005/8/layout/hierarchy6"/>
    <dgm:cxn modelId="{46414069-5C4C-4955-BF23-3C55AAE03112}" srcId="{EB979FB4-4005-407C-AD40-087321E5AEE5}" destId="{B74F97EF-9061-47AD-9FA7-0C4BD68FB008}" srcOrd="0" destOrd="0" parTransId="{16B61492-790F-46CA-BFED-077E13CC654F}" sibTransId="{CC59F91A-E837-4D69-8551-05438F04F42B}"/>
    <dgm:cxn modelId="{860DDE51-1EDF-4CBD-8952-44A757CD9280}" type="presOf" srcId="{14CF7C7E-9BC7-4652-A465-A225F97674BA}" destId="{F0756C9F-23DF-4878-81E2-091CC2CDAD40}" srcOrd="0" destOrd="0" presId="urn:microsoft.com/office/officeart/2005/8/layout/hierarchy6"/>
    <dgm:cxn modelId="{3F8DBE74-DE51-4453-81FF-5359969EF6B7}" type="presOf" srcId="{E302F7C5-B3D3-44A7-BC7D-2B498920C858}" destId="{78974A70-085E-490E-9A4C-6211A904AEAE}" srcOrd="1" destOrd="0" presId="urn:microsoft.com/office/officeart/2005/8/layout/hierarchy6"/>
    <dgm:cxn modelId="{1CD40275-80A9-4D7E-8974-5425D1F0E377}" type="presOf" srcId="{EB979FB4-4005-407C-AD40-087321E5AEE5}" destId="{4A5C02B7-D1C4-4ABB-B5DF-06FACC6FB89A}" srcOrd="0" destOrd="0" presId="urn:microsoft.com/office/officeart/2005/8/layout/hierarchy6"/>
    <dgm:cxn modelId="{11662392-D106-4D91-BAB3-54A831930656}" srcId="{AA56D932-04EC-47F6-8F75-2FE8A5BAB20A}" destId="{9509E458-E866-417F-AC9C-E8C42D70E116}" srcOrd="3" destOrd="0" parTransId="{0822E38F-8485-44D0-927A-CA4EFDB5D3B3}" sibTransId="{431AA5CB-180F-4789-BB5A-1BD709AD7094}"/>
    <dgm:cxn modelId="{E72CE998-7C87-4536-A923-58F60CD2536C}" type="presOf" srcId="{E302F7C5-B3D3-44A7-BC7D-2B498920C858}" destId="{1F40250D-5456-48A0-8CFE-686CF39C3F1E}" srcOrd="0" destOrd="0" presId="urn:microsoft.com/office/officeart/2005/8/layout/hierarchy6"/>
    <dgm:cxn modelId="{FA6EFA98-B32A-4441-A0CF-3FA7E7A8FB9A}" srcId="{AA56D932-04EC-47F6-8F75-2FE8A5BAB20A}" destId="{E302F7C5-B3D3-44A7-BC7D-2B498920C858}" srcOrd="2" destOrd="0" parTransId="{6FA6AE72-9DA5-44F7-97E5-9F6A2B745C6A}" sibTransId="{F3807347-2A92-42BE-926E-16E1CED0A392}"/>
    <dgm:cxn modelId="{7E94309B-CED1-45D7-809E-3AF18FA2BBED}" srcId="{AA56D932-04EC-47F6-8F75-2FE8A5BAB20A}" destId="{E119D87F-AC38-480F-943E-6C78F47964EC}" srcOrd="0" destOrd="0" parTransId="{A23E003C-EE66-442B-B525-84E1E3708DDD}" sibTransId="{8C7BFE53-6484-4242-806C-5A1B6081A674}"/>
    <dgm:cxn modelId="{864055A6-5E52-4BBF-A308-4B12B89DB92F}" srcId="{EB979FB4-4005-407C-AD40-087321E5AEE5}" destId="{7223C997-9FCB-4E79-8BF2-8EAEC2412B23}" srcOrd="1" destOrd="0" parTransId="{F7993214-0320-453A-8E65-1BC800079E9D}" sibTransId="{C9DE38DE-33C5-4E8D-8F3C-B2C083918E94}"/>
    <dgm:cxn modelId="{5243D0B5-F879-47EF-99B2-5467768B4442}" type="presOf" srcId="{3A53D1C2-9A4D-42AA-B8E3-10D8264D7673}" destId="{1731D6AC-8BEE-4327-8B84-B91873F28321}" srcOrd="0" destOrd="0" presId="urn:microsoft.com/office/officeart/2005/8/layout/hierarchy6"/>
    <dgm:cxn modelId="{AA9636C3-2591-4A23-99DB-AC2944D93F88}" type="presOf" srcId="{7223C997-9FCB-4E79-8BF2-8EAEC2412B23}" destId="{99453F45-BBA2-4E7F-B099-84ADD7F524C2}" srcOrd="0" destOrd="0" presId="urn:microsoft.com/office/officeart/2005/8/layout/hierarchy6"/>
    <dgm:cxn modelId="{B442B7C7-0BA4-420F-BB54-CAC65F989480}" type="presOf" srcId="{16B61492-790F-46CA-BFED-077E13CC654F}" destId="{00D6FBDB-417A-4AF7-B635-0E6DC71F0668}" srcOrd="0" destOrd="0" presId="urn:microsoft.com/office/officeart/2005/8/layout/hierarchy6"/>
    <dgm:cxn modelId="{99AFDCD7-8A92-426B-BB9C-E2FFCAD65EA1}" srcId="{AA56D932-04EC-47F6-8F75-2FE8A5BAB20A}" destId="{BD1AFF51-A748-4071-91D9-220D1D1EE66F}" srcOrd="1" destOrd="0" parTransId="{789BE329-CB1C-4B9B-93CF-6C861FFA1D3A}" sibTransId="{5D574F65-63D5-497C-B26D-9A04B54D6AD9}"/>
    <dgm:cxn modelId="{B4785BD9-724B-409C-859E-61C9FC2170DC}" type="presOf" srcId="{E119D87F-AC38-480F-943E-6C78F47964EC}" destId="{0DCA8783-3530-4C47-B24D-F1C853A001FA}" srcOrd="0" destOrd="0" presId="urn:microsoft.com/office/officeart/2005/8/layout/hierarchy6"/>
    <dgm:cxn modelId="{BD35BDEA-BEC9-4121-8E68-6B10F6CC3E3D}" srcId="{E119D87F-AC38-480F-943E-6C78F47964EC}" destId="{EB979FB4-4005-407C-AD40-087321E5AEE5}" srcOrd="0" destOrd="0" parTransId="{14CF7C7E-9BC7-4652-A465-A225F97674BA}" sibTransId="{F24C59E0-47B0-41A2-AE53-82B46E4257EC}"/>
    <dgm:cxn modelId="{17B0BEEE-6BC9-40A9-94A3-C161B78C8339}" type="presOf" srcId="{9509E458-E866-417F-AC9C-E8C42D70E116}" destId="{40B2D8F7-2184-4456-9B6A-925442CF6BB8}" srcOrd="1" destOrd="0" presId="urn:microsoft.com/office/officeart/2005/8/layout/hierarchy6"/>
    <dgm:cxn modelId="{834788FD-65D6-4C3B-9B4C-17F482957DB5}" type="presOf" srcId="{BD1AFF51-A748-4071-91D9-220D1D1EE66F}" destId="{68BE3DEF-F0C2-4664-BDB4-A9F69AC4113E}" srcOrd="0" destOrd="0" presId="urn:microsoft.com/office/officeart/2005/8/layout/hierarchy6"/>
    <dgm:cxn modelId="{5AB4B0EE-A417-4969-8D68-F622509D9028}" type="presParOf" srcId="{F9049EE9-4BB7-4B22-BEF0-5345C7A7C5BE}" destId="{659EE43E-E3B6-457E-803F-D96368BC8B2E}" srcOrd="0" destOrd="0" presId="urn:microsoft.com/office/officeart/2005/8/layout/hierarchy6"/>
    <dgm:cxn modelId="{A3CCDC47-8C41-482B-B6DB-9E414D7CE20E}" type="presParOf" srcId="{659EE43E-E3B6-457E-803F-D96368BC8B2E}" destId="{700FA369-FECA-4D45-BFD7-932A14219AAE}" srcOrd="0" destOrd="0" presId="urn:microsoft.com/office/officeart/2005/8/layout/hierarchy6"/>
    <dgm:cxn modelId="{218E23F3-2ED7-42E0-963D-949676CEC506}" type="presParOf" srcId="{659EE43E-E3B6-457E-803F-D96368BC8B2E}" destId="{15772F85-6E0D-464B-A357-5B76273F7526}" srcOrd="1" destOrd="0" presId="urn:microsoft.com/office/officeart/2005/8/layout/hierarchy6"/>
    <dgm:cxn modelId="{A7965CAA-0485-4F5A-984C-B187D110CADC}" type="presParOf" srcId="{15772F85-6E0D-464B-A357-5B76273F7526}" destId="{2E45247D-5137-4401-9B4A-48B89CE6B6AA}" srcOrd="0" destOrd="0" presId="urn:microsoft.com/office/officeart/2005/8/layout/hierarchy6"/>
    <dgm:cxn modelId="{A48B3753-B712-4F89-B5E3-F836477F662E}" type="presParOf" srcId="{2E45247D-5137-4401-9B4A-48B89CE6B6AA}" destId="{0DCA8783-3530-4C47-B24D-F1C853A001FA}" srcOrd="0" destOrd="0" presId="urn:microsoft.com/office/officeart/2005/8/layout/hierarchy6"/>
    <dgm:cxn modelId="{795A18C2-6D4A-483D-A5CC-A58DB8977CBE}" type="presParOf" srcId="{2E45247D-5137-4401-9B4A-48B89CE6B6AA}" destId="{6CB1FD99-F7DC-4BEE-AF0A-34CA3AD45976}" srcOrd="1" destOrd="0" presId="urn:microsoft.com/office/officeart/2005/8/layout/hierarchy6"/>
    <dgm:cxn modelId="{3E70D4E0-47D3-45A1-B54D-F71B68D3FB72}" type="presParOf" srcId="{6CB1FD99-F7DC-4BEE-AF0A-34CA3AD45976}" destId="{F0756C9F-23DF-4878-81E2-091CC2CDAD40}" srcOrd="0" destOrd="0" presId="urn:microsoft.com/office/officeart/2005/8/layout/hierarchy6"/>
    <dgm:cxn modelId="{F6B480B9-FEE6-47A6-A7FA-76F89513F0B8}" type="presParOf" srcId="{6CB1FD99-F7DC-4BEE-AF0A-34CA3AD45976}" destId="{3D6C92C0-A5D8-4E4C-880B-EEAA7FEDA4EF}" srcOrd="1" destOrd="0" presId="urn:microsoft.com/office/officeart/2005/8/layout/hierarchy6"/>
    <dgm:cxn modelId="{C7AEBEF7-5407-403B-BF65-F3734FED9584}" type="presParOf" srcId="{3D6C92C0-A5D8-4E4C-880B-EEAA7FEDA4EF}" destId="{4A5C02B7-D1C4-4ABB-B5DF-06FACC6FB89A}" srcOrd="0" destOrd="0" presId="urn:microsoft.com/office/officeart/2005/8/layout/hierarchy6"/>
    <dgm:cxn modelId="{7B71E7A7-6B33-4317-9EBE-A8A1EF8AB370}" type="presParOf" srcId="{3D6C92C0-A5D8-4E4C-880B-EEAA7FEDA4EF}" destId="{AA9FD855-A488-4A7A-9C93-1C932E173398}" srcOrd="1" destOrd="0" presId="urn:microsoft.com/office/officeart/2005/8/layout/hierarchy6"/>
    <dgm:cxn modelId="{F27F8A92-3D23-45CF-A3AD-31A88E062C00}" type="presParOf" srcId="{AA9FD855-A488-4A7A-9C93-1C932E173398}" destId="{00D6FBDB-417A-4AF7-B635-0E6DC71F0668}" srcOrd="0" destOrd="0" presId="urn:microsoft.com/office/officeart/2005/8/layout/hierarchy6"/>
    <dgm:cxn modelId="{684C4C73-93A3-4511-95BB-F9919B1331E9}" type="presParOf" srcId="{AA9FD855-A488-4A7A-9C93-1C932E173398}" destId="{8ED3D63A-5BC8-460B-AC4E-57D1406C7DC2}" srcOrd="1" destOrd="0" presId="urn:microsoft.com/office/officeart/2005/8/layout/hierarchy6"/>
    <dgm:cxn modelId="{A914A97E-D455-49FE-8A73-7A7CB9550697}" type="presParOf" srcId="{8ED3D63A-5BC8-460B-AC4E-57D1406C7DC2}" destId="{E805D489-1C51-4D3A-9652-4F0EC1373713}" srcOrd="0" destOrd="0" presId="urn:microsoft.com/office/officeart/2005/8/layout/hierarchy6"/>
    <dgm:cxn modelId="{2E6E332E-577B-4A2F-A490-14DF194F85EA}" type="presParOf" srcId="{8ED3D63A-5BC8-460B-AC4E-57D1406C7DC2}" destId="{80EDC223-AF32-4363-B7A9-1D633B38E388}" srcOrd="1" destOrd="0" presId="urn:microsoft.com/office/officeart/2005/8/layout/hierarchy6"/>
    <dgm:cxn modelId="{9EFBD564-B2B1-47A4-A07C-069BC6019DAB}" type="presParOf" srcId="{AA9FD855-A488-4A7A-9C93-1C932E173398}" destId="{C3C4C9EA-EAC3-4480-AABE-D2F930403036}" srcOrd="2" destOrd="0" presId="urn:microsoft.com/office/officeart/2005/8/layout/hierarchy6"/>
    <dgm:cxn modelId="{A76AFAA2-72E1-486B-A2EF-2EDD5929F7AF}" type="presParOf" srcId="{AA9FD855-A488-4A7A-9C93-1C932E173398}" destId="{2378DC20-419D-40E6-849E-66DF7E87F10A}" srcOrd="3" destOrd="0" presId="urn:microsoft.com/office/officeart/2005/8/layout/hierarchy6"/>
    <dgm:cxn modelId="{685DFEBD-A50A-453B-A2CB-5E30789924B5}" type="presParOf" srcId="{2378DC20-419D-40E6-849E-66DF7E87F10A}" destId="{99453F45-BBA2-4E7F-B099-84ADD7F524C2}" srcOrd="0" destOrd="0" presId="urn:microsoft.com/office/officeart/2005/8/layout/hierarchy6"/>
    <dgm:cxn modelId="{CA79C63C-0F1D-4E87-BCF0-F60BE2DE33EC}" type="presParOf" srcId="{2378DC20-419D-40E6-849E-66DF7E87F10A}" destId="{16814809-443E-4F09-99F1-67F853C4A839}" srcOrd="1" destOrd="0" presId="urn:microsoft.com/office/officeart/2005/8/layout/hierarchy6"/>
    <dgm:cxn modelId="{95511ED5-0D49-435B-9234-82E952691821}" type="presParOf" srcId="{AA9FD855-A488-4A7A-9C93-1C932E173398}" destId="{A4F98E65-7A09-4528-A990-39CF3355C4ED}" srcOrd="4" destOrd="0" presId="urn:microsoft.com/office/officeart/2005/8/layout/hierarchy6"/>
    <dgm:cxn modelId="{2F6BB10B-1602-4FBE-B435-FBAA49BA7E10}" type="presParOf" srcId="{AA9FD855-A488-4A7A-9C93-1C932E173398}" destId="{AB505865-92C4-432D-A8A6-ED7F048ACD79}" srcOrd="5" destOrd="0" presId="urn:microsoft.com/office/officeart/2005/8/layout/hierarchy6"/>
    <dgm:cxn modelId="{B4D306BF-C5FA-4B29-9A12-9D1B3013A092}" type="presParOf" srcId="{AB505865-92C4-432D-A8A6-ED7F048ACD79}" destId="{1731D6AC-8BEE-4327-8B84-B91873F28321}" srcOrd="0" destOrd="0" presId="urn:microsoft.com/office/officeart/2005/8/layout/hierarchy6"/>
    <dgm:cxn modelId="{DCA4FD16-51BB-46FB-AA81-9CA72437C25F}" type="presParOf" srcId="{AB505865-92C4-432D-A8A6-ED7F048ACD79}" destId="{DD9D22B6-C574-4655-B089-FCC9C8A2CA5C}" srcOrd="1" destOrd="0" presId="urn:microsoft.com/office/officeart/2005/8/layout/hierarchy6"/>
    <dgm:cxn modelId="{C62B311A-24F9-491E-B6BD-42B953F640F8}" type="presParOf" srcId="{F9049EE9-4BB7-4B22-BEF0-5345C7A7C5BE}" destId="{0B436E2E-AC39-47A5-AF2E-EB2E51F37B94}" srcOrd="1" destOrd="0" presId="urn:microsoft.com/office/officeart/2005/8/layout/hierarchy6"/>
    <dgm:cxn modelId="{7CD51823-C86E-4514-932D-72E8A11D3253}" type="presParOf" srcId="{0B436E2E-AC39-47A5-AF2E-EB2E51F37B94}" destId="{A6CA2431-4F70-402D-8636-6EC4B7ACB69A}" srcOrd="0" destOrd="0" presId="urn:microsoft.com/office/officeart/2005/8/layout/hierarchy6"/>
    <dgm:cxn modelId="{14E63435-F2A7-4170-A2DB-A328D0FAF8AB}" type="presParOf" srcId="{A6CA2431-4F70-402D-8636-6EC4B7ACB69A}" destId="{68BE3DEF-F0C2-4664-BDB4-A9F69AC4113E}" srcOrd="0" destOrd="0" presId="urn:microsoft.com/office/officeart/2005/8/layout/hierarchy6"/>
    <dgm:cxn modelId="{04F2369D-1296-4B21-8189-ED225F3B5BD4}" type="presParOf" srcId="{A6CA2431-4F70-402D-8636-6EC4B7ACB69A}" destId="{120DE36F-3E28-4C8B-8015-BD6F564995E4}" srcOrd="1" destOrd="0" presId="urn:microsoft.com/office/officeart/2005/8/layout/hierarchy6"/>
    <dgm:cxn modelId="{120377FC-8C87-44ED-99B7-3E79A046875C}" type="presParOf" srcId="{0B436E2E-AC39-47A5-AF2E-EB2E51F37B94}" destId="{CD7F186A-737F-4C77-AD9D-90687DBEABFF}" srcOrd="1" destOrd="0" presId="urn:microsoft.com/office/officeart/2005/8/layout/hierarchy6"/>
    <dgm:cxn modelId="{9BBAA5DE-FD3F-43EE-ABEE-26096045BD65}" type="presParOf" srcId="{CD7F186A-737F-4C77-AD9D-90687DBEABFF}" destId="{94393C34-3895-4F80-890B-CCAD6F6C7948}" srcOrd="0" destOrd="0" presId="urn:microsoft.com/office/officeart/2005/8/layout/hierarchy6"/>
    <dgm:cxn modelId="{C3601F10-204C-486A-AB2B-11231DE679A8}" type="presParOf" srcId="{0B436E2E-AC39-47A5-AF2E-EB2E51F37B94}" destId="{8D196906-278C-4AD6-96FD-334FE8381153}" srcOrd="2" destOrd="0" presId="urn:microsoft.com/office/officeart/2005/8/layout/hierarchy6"/>
    <dgm:cxn modelId="{37ACB564-ED23-4691-B05E-2432844C7F79}" type="presParOf" srcId="{8D196906-278C-4AD6-96FD-334FE8381153}" destId="{1F40250D-5456-48A0-8CFE-686CF39C3F1E}" srcOrd="0" destOrd="0" presId="urn:microsoft.com/office/officeart/2005/8/layout/hierarchy6"/>
    <dgm:cxn modelId="{FD6D8F8B-2B07-4645-9248-68327680D3D5}" type="presParOf" srcId="{8D196906-278C-4AD6-96FD-334FE8381153}" destId="{78974A70-085E-490E-9A4C-6211A904AEAE}" srcOrd="1" destOrd="0" presId="urn:microsoft.com/office/officeart/2005/8/layout/hierarchy6"/>
    <dgm:cxn modelId="{C598F73E-30A6-4CFD-AC17-90BA3EBC5C34}" type="presParOf" srcId="{0B436E2E-AC39-47A5-AF2E-EB2E51F37B94}" destId="{13B06D43-5FA5-45AE-BA16-A1CB32B2DBEB}" srcOrd="3" destOrd="0" presId="urn:microsoft.com/office/officeart/2005/8/layout/hierarchy6"/>
    <dgm:cxn modelId="{5241B246-590E-4384-9DB8-CE0F9A474E09}" type="presParOf" srcId="{13B06D43-5FA5-45AE-BA16-A1CB32B2DBEB}" destId="{373F659A-1C2D-4825-9F37-43AB81AFA1CF}" srcOrd="0" destOrd="0" presId="urn:microsoft.com/office/officeart/2005/8/layout/hierarchy6"/>
    <dgm:cxn modelId="{29B9B2F1-68D9-495F-BA05-DE57E723B2CE}" type="presParOf" srcId="{0B436E2E-AC39-47A5-AF2E-EB2E51F37B94}" destId="{0A1D2184-2968-460D-BED3-D2310718AEA0}" srcOrd="4" destOrd="0" presId="urn:microsoft.com/office/officeart/2005/8/layout/hierarchy6"/>
    <dgm:cxn modelId="{241E76CB-2172-4E1B-84F0-2FE5CDE82EEE}" type="presParOf" srcId="{0A1D2184-2968-460D-BED3-D2310718AEA0}" destId="{B7E260F2-8BDD-48BD-A970-2C90DCBBC04B}" srcOrd="0" destOrd="0" presId="urn:microsoft.com/office/officeart/2005/8/layout/hierarchy6"/>
    <dgm:cxn modelId="{E83ABDFF-9674-454B-8131-4EDB2B3E99D2}" type="presParOf" srcId="{0A1D2184-2968-460D-BED3-D2310718AEA0}" destId="{40B2D8F7-2184-4456-9B6A-925442CF6BB8}"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F15AC3-7E34-4DC4-8B5D-3D90544A314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v-LV"/>
        </a:p>
      </dgm:t>
    </dgm:pt>
    <dgm:pt modelId="{A9536B7C-2BCA-4AD9-B8E8-C82118F384EF}">
      <dgm:prSet phldrT="[Text]"/>
      <dgm:spPr/>
      <dgm:t>
        <a:bodyPr/>
        <a:lstStyle/>
        <a:p>
          <a:r>
            <a:rPr lang="lv-LV"/>
            <a:t>Ministru prezidents</a:t>
          </a:r>
        </a:p>
      </dgm:t>
    </dgm:pt>
    <dgm:pt modelId="{47F746CF-6E11-4585-95C8-5C0FD9FE8C46}" type="parTrans" cxnId="{2E3995FF-B0B1-4525-82C9-627C0F46F080}">
      <dgm:prSet/>
      <dgm:spPr/>
      <dgm:t>
        <a:bodyPr/>
        <a:lstStyle/>
        <a:p>
          <a:endParaRPr lang="lv-LV"/>
        </a:p>
      </dgm:t>
    </dgm:pt>
    <dgm:pt modelId="{450DF2CB-F982-4D67-B2D4-FDD80299017A}" type="sibTrans" cxnId="{2E3995FF-B0B1-4525-82C9-627C0F46F080}">
      <dgm:prSet/>
      <dgm:spPr/>
      <dgm:t>
        <a:bodyPr/>
        <a:lstStyle/>
        <a:p>
          <a:endParaRPr lang="lv-LV"/>
        </a:p>
      </dgm:t>
    </dgm:pt>
    <dgm:pt modelId="{367ACE48-1C7E-40CA-BC6A-43865D467C56}">
      <dgm:prSet phldrT="[Text]"/>
      <dgm:spPr/>
      <dgm:t>
        <a:bodyPr/>
        <a:lstStyle/>
        <a:p>
          <a:r>
            <a:rPr lang="lv-LV"/>
            <a:t>PKC</a:t>
          </a:r>
        </a:p>
      </dgm:t>
    </dgm:pt>
    <dgm:pt modelId="{3C964DA7-F6E0-4391-829D-DF0F2BDF1C2C}" type="parTrans" cxnId="{064A3E5B-7E99-4C85-A56B-4BAC4D09FFFE}">
      <dgm:prSet/>
      <dgm:spPr/>
      <dgm:t>
        <a:bodyPr/>
        <a:lstStyle/>
        <a:p>
          <a:endParaRPr lang="lv-LV"/>
        </a:p>
      </dgm:t>
    </dgm:pt>
    <dgm:pt modelId="{A456DF7A-B9BB-40B0-B6C0-1230FBFAE00C}" type="sibTrans" cxnId="{064A3E5B-7E99-4C85-A56B-4BAC4D09FFFE}">
      <dgm:prSet/>
      <dgm:spPr/>
      <dgm:t>
        <a:bodyPr/>
        <a:lstStyle/>
        <a:p>
          <a:endParaRPr lang="lv-LV"/>
        </a:p>
      </dgm:t>
    </dgm:pt>
    <dgm:pt modelId="{664EAD5B-F0DE-4165-8CF3-7F5E6609C924}">
      <dgm:prSet phldrT="[Text]"/>
      <dgm:spPr/>
      <dgm:t>
        <a:bodyPr/>
        <a:lstStyle/>
        <a:p>
          <a:r>
            <a:rPr lang="lv-LV"/>
            <a:t>Possessor</a:t>
          </a:r>
        </a:p>
      </dgm:t>
    </dgm:pt>
    <dgm:pt modelId="{D5BBE2D7-0FEB-408A-9559-AEA51C4FB22F}" type="parTrans" cxnId="{04D2F9EF-9938-4DF1-A6AB-E759F6F396E8}">
      <dgm:prSet/>
      <dgm:spPr/>
      <dgm:t>
        <a:bodyPr/>
        <a:lstStyle/>
        <a:p>
          <a:endParaRPr lang="lv-LV"/>
        </a:p>
      </dgm:t>
    </dgm:pt>
    <dgm:pt modelId="{C1F2D9B8-1746-470A-82A1-ECEE9EF31851}" type="sibTrans" cxnId="{04D2F9EF-9938-4DF1-A6AB-E759F6F396E8}">
      <dgm:prSet/>
      <dgm:spPr/>
      <dgm:t>
        <a:bodyPr/>
        <a:lstStyle/>
        <a:p>
          <a:endParaRPr lang="lv-LV"/>
        </a:p>
      </dgm:t>
    </dgm:pt>
    <dgm:pt modelId="{312F950B-3AAC-40E8-B157-91846F343A71}">
      <dgm:prSet phldrT="[Text]"/>
      <dgm:spPr/>
      <dgm:t>
        <a:bodyPr/>
        <a:lstStyle/>
        <a:p>
          <a:r>
            <a:rPr lang="lv-LV"/>
            <a:t>Valsts kapitālsabiedrība 1</a:t>
          </a:r>
        </a:p>
      </dgm:t>
    </dgm:pt>
    <dgm:pt modelId="{56D497C4-34B7-4908-B248-39A446B3EB2A}" type="parTrans" cxnId="{B4D0BB14-EE0C-47E4-8556-0C0E5627463D}">
      <dgm:prSet/>
      <dgm:spPr/>
      <dgm:t>
        <a:bodyPr/>
        <a:lstStyle/>
        <a:p>
          <a:endParaRPr lang="lv-LV"/>
        </a:p>
      </dgm:t>
    </dgm:pt>
    <dgm:pt modelId="{C91AC70C-60CF-4EE5-9E31-6C6A6149AA69}" type="sibTrans" cxnId="{B4D0BB14-EE0C-47E4-8556-0C0E5627463D}">
      <dgm:prSet/>
      <dgm:spPr/>
      <dgm:t>
        <a:bodyPr/>
        <a:lstStyle/>
        <a:p>
          <a:endParaRPr lang="lv-LV"/>
        </a:p>
      </dgm:t>
    </dgm:pt>
    <dgm:pt modelId="{5BE1A840-90A3-40DB-84B0-6DC6E0531F8E}">
      <dgm:prSet phldrT="[Text]"/>
      <dgm:spPr/>
      <dgm:t>
        <a:bodyPr/>
        <a:lstStyle/>
        <a:p>
          <a:r>
            <a:rPr lang="lv-LV"/>
            <a:t>Valsts kapitālsabiedrība 2</a:t>
          </a:r>
        </a:p>
      </dgm:t>
    </dgm:pt>
    <dgm:pt modelId="{40495FDE-3CE7-4FF2-A942-AA1FAFA47C1E}" type="parTrans" cxnId="{FB5BDA6D-7766-423E-8401-0826018B396B}">
      <dgm:prSet/>
      <dgm:spPr/>
      <dgm:t>
        <a:bodyPr/>
        <a:lstStyle/>
        <a:p>
          <a:endParaRPr lang="lv-LV"/>
        </a:p>
      </dgm:t>
    </dgm:pt>
    <dgm:pt modelId="{55E1EE8F-8593-48B1-A032-4F0745FFF52F}" type="sibTrans" cxnId="{FB5BDA6D-7766-423E-8401-0826018B396B}">
      <dgm:prSet/>
      <dgm:spPr/>
      <dgm:t>
        <a:bodyPr/>
        <a:lstStyle/>
        <a:p>
          <a:endParaRPr lang="lv-LV"/>
        </a:p>
      </dgm:t>
    </dgm:pt>
    <dgm:pt modelId="{A164EBCF-BC29-4B85-8FD4-820F6E548D59}">
      <dgm:prSet phldrT="[Text]"/>
      <dgm:spPr/>
      <dgm:t>
        <a:bodyPr/>
        <a:lstStyle/>
        <a:p>
          <a:r>
            <a:rPr lang="lv-LV"/>
            <a:t>Valsts kapitālsabiedrība ..</a:t>
          </a:r>
        </a:p>
      </dgm:t>
    </dgm:pt>
    <dgm:pt modelId="{3A82A522-48BF-441E-AD87-A989C497936C}" type="parTrans" cxnId="{DD8D2363-CDA0-40AC-8A1C-D6B5D62CEF6F}">
      <dgm:prSet/>
      <dgm:spPr/>
      <dgm:t>
        <a:bodyPr/>
        <a:lstStyle/>
        <a:p>
          <a:endParaRPr lang="lv-LV"/>
        </a:p>
      </dgm:t>
    </dgm:pt>
    <dgm:pt modelId="{A49A6F60-BA27-4F2D-8BDD-7800BF7A672E}" type="sibTrans" cxnId="{DD8D2363-CDA0-40AC-8A1C-D6B5D62CEF6F}">
      <dgm:prSet/>
      <dgm:spPr/>
      <dgm:t>
        <a:bodyPr/>
        <a:lstStyle/>
        <a:p>
          <a:endParaRPr lang="lv-LV"/>
        </a:p>
      </dgm:t>
    </dgm:pt>
    <dgm:pt modelId="{00D4640A-D25D-4A37-85EB-29D63A171FAC}">
      <dgm:prSet phldrT="[Text]" custT="1"/>
      <dgm:spPr/>
      <dgm:t>
        <a:bodyPr/>
        <a:lstStyle/>
        <a:p>
          <a:r>
            <a:rPr lang="lv-LV" sz="1050"/>
            <a:t>Politikas virzienu formulēšana kapitālsabiedrību pārvaldībai (Valdības deklarācijā) un īstenošana (MK lēmumi)</a:t>
          </a:r>
        </a:p>
      </dgm:t>
    </dgm:pt>
    <dgm:pt modelId="{27F25E7C-9690-4AF9-9BEE-2A5A23E22245}" type="parTrans" cxnId="{C7B94A18-4C22-4D8D-A30A-F5BA005C8562}">
      <dgm:prSet/>
      <dgm:spPr/>
      <dgm:t>
        <a:bodyPr/>
        <a:lstStyle/>
        <a:p>
          <a:endParaRPr lang="lv-LV"/>
        </a:p>
      </dgm:t>
    </dgm:pt>
    <dgm:pt modelId="{3EFFFB81-AFB6-4DBD-A23B-1F5D14851D1B}" type="sibTrans" cxnId="{C7B94A18-4C22-4D8D-A30A-F5BA005C8562}">
      <dgm:prSet/>
      <dgm:spPr/>
      <dgm:t>
        <a:bodyPr/>
        <a:lstStyle/>
        <a:p>
          <a:endParaRPr lang="lv-LV"/>
        </a:p>
      </dgm:t>
    </dgm:pt>
    <dgm:pt modelId="{80166CCF-40F9-4515-81BE-2413B3D74052}">
      <dgm:prSet phldrT="[Text]" custT="1"/>
      <dgm:spPr/>
      <dgm:t>
        <a:bodyPr/>
        <a:lstStyle/>
        <a:p>
          <a:r>
            <a:rPr lang="lv-LV" sz="1050"/>
            <a:t>Korporatīvās pārvaldības principu ieviešana, izstrādājot normatīvos aktus un vadlīnijas, kā arī uzraudzība</a:t>
          </a:r>
        </a:p>
      </dgm:t>
    </dgm:pt>
    <dgm:pt modelId="{C6782446-A4EA-4E88-A365-6A2679E03661}" type="parTrans" cxnId="{DF1F5DEA-CDCA-4588-843A-432F57186401}">
      <dgm:prSet/>
      <dgm:spPr/>
      <dgm:t>
        <a:bodyPr/>
        <a:lstStyle/>
        <a:p>
          <a:endParaRPr lang="lv-LV"/>
        </a:p>
      </dgm:t>
    </dgm:pt>
    <dgm:pt modelId="{CA7561DE-438E-4221-BCEF-B063B69DB8D3}" type="sibTrans" cxnId="{DF1F5DEA-CDCA-4588-843A-432F57186401}">
      <dgm:prSet/>
      <dgm:spPr/>
      <dgm:t>
        <a:bodyPr/>
        <a:lstStyle/>
        <a:p>
          <a:endParaRPr lang="lv-LV"/>
        </a:p>
      </dgm:t>
    </dgm:pt>
    <dgm:pt modelId="{010AC354-FECB-483E-BFA6-A6BC0F7F77AE}">
      <dgm:prSet phldrT="[Text]" custT="1"/>
      <dgm:spPr/>
      <dgm:t>
        <a:bodyPr/>
        <a:lstStyle/>
        <a:p>
          <a:r>
            <a:rPr lang="lv-LV" sz="1050"/>
            <a:t>Valsts līdzdalības mērķu īstenošana komerciālajās valsts kapitālsabiedrībās (profesionālas padomes un valdes)</a:t>
          </a:r>
        </a:p>
      </dgm:t>
    </dgm:pt>
    <dgm:pt modelId="{B5023F2E-E117-43C8-8C41-8907C512C875}" type="parTrans" cxnId="{7B57AAC7-92AB-4FE1-A688-C823C991362D}">
      <dgm:prSet/>
      <dgm:spPr/>
      <dgm:t>
        <a:bodyPr/>
        <a:lstStyle/>
        <a:p>
          <a:endParaRPr lang="lv-LV"/>
        </a:p>
      </dgm:t>
    </dgm:pt>
    <dgm:pt modelId="{CCCF2622-46E1-457B-95C5-DA29BD8428FB}" type="sibTrans" cxnId="{7B57AAC7-92AB-4FE1-A688-C823C991362D}">
      <dgm:prSet/>
      <dgm:spPr/>
      <dgm:t>
        <a:bodyPr/>
        <a:lstStyle/>
        <a:p>
          <a:endParaRPr lang="lv-LV"/>
        </a:p>
      </dgm:t>
    </dgm:pt>
    <dgm:pt modelId="{3307628E-AB0E-442A-A890-B4C73BC7B7BC}">
      <dgm:prSet custT="1"/>
      <dgm:spPr/>
      <dgm:t>
        <a:bodyPr/>
        <a:lstStyle/>
        <a:p>
          <a:r>
            <a:rPr lang="lv-LV" sz="1100"/>
            <a:t>Komerciālo valsts kapitālsabiedrību kapitāla daļu turēšana un profesionālas korporatīvās pārvaldības īstenošana</a:t>
          </a:r>
        </a:p>
      </dgm:t>
    </dgm:pt>
    <dgm:pt modelId="{7420F312-96D7-4F52-B8B3-060A6E1D9DE1}" type="parTrans" cxnId="{3B2DC734-C7AB-4240-BD20-15F15C2AD47B}">
      <dgm:prSet/>
      <dgm:spPr/>
      <dgm:t>
        <a:bodyPr/>
        <a:lstStyle/>
        <a:p>
          <a:endParaRPr lang="lv-LV"/>
        </a:p>
      </dgm:t>
    </dgm:pt>
    <dgm:pt modelId="{7838A9D0-5B2F-41D8-A8FE-F00DBE032B34}" type="sibTrans" cxnId="{3B2DC734-C7AB-4240-BD20-15F15C2AD47B}">
      <dgm:prSet/>
      <dgm:spPr/>
      <dgm:t>
        <a:bodyPr/>
        <a:lstStyle/>
        <a:p>
          <a:endParaRPr lang="lv-LV"/>
        </a:p>
      </dgm:t>
    </dgm:pt>
    <dgm:pt modelId="{698D3C5E-3592-4187-B838-C85D83786DEE}" type="pres">
      <dgm:prSet presAssocID="{A1F15AC3-7E34-4DC4-8B5D-3D90544A3141}" presName="mainComposite" presStyleCnt="0">
        <dgm:presLayoutVars>
          <dgm:chPref val="1"/>
          <dgm:dir/>
          <dgm:animOne val="branch"/>
          <dgm:animLvl val="lvl"/>
          <dgm:resizeHandles val="exact"/>
        </dgm:presLayoutVars>
      </dgm:prSet>
      <dgm:spPr/>
    </dgm:pt>
    <dgm:pt modelId="{32DDF8EC-104B-4877-AC5E-0DBEEBF05842}" type="pres">
      <dgm:prSet presAssocID="{A1F15AC3-7E34-4DC4-8B5D-3D90544A3141}" presName="hierFlow" presStyleCnt="0"/>
      <dgm:spPr/>
    </dgm:pt>
    <dgm:pt modelId="{9B551F23-273F-4415-B21F-5A16F213FB05}" type="pres">
      <dgm:prSet presAssocID="{A1F15AC3-7E34-4DC4-8B5D-3D90544A3141}" presName="firstBuf" presStyleCnt="0"/>
      <dgm:spPr/>
    </dgm:pt>
    <dgm:pt modelId="{7FBAEA92-873D-46A1-ACC3-AA22A3A1C4C0}" type="pres">
      <dgm:prSet presAssocID="{A1F15AC3-7E34-4DC4-8B5D-3D90544A3141}" presName="hierChild1" presStyleCnt="0">
        <dgm:presLayoutVars>
          <dgm:chPref val="1"/>
          <dgm:animOne val="branch"/>
          <dgm:animLvl val="lvl"/>
        </dgm:presLayoutVars>
      </dgm:prSet>
      <dgm:spPr/>
    </dgm:pt>
    <dgm:pt modelId="{C86A5749-26AD-4E33-A749-EB00B747791A}" type="pres">
      <dgm:prSet presAssocID="{A9536B7C-2BCA-4AD9-B8E8-C82118F384EF}" presName="Name14" presStyleCnt="0"/>
      <dgm:spPr/>
    </dgm:pt>
    <dgm:pt modelId="{3D668F82-587F-420A-BD84-137C7F410808}" type="pres">
      <dgm:prSet presAssocID="{A9536B7C-2BCA-4AD9-B8E8-C82118F384EF}" presName="level1Shape" presStyleLbl="node0" presStyleIdx="0" presStyleCnt="1" custScaleY="120094">
        <dgm:presLayoutVars>
          <dgm:chPref val="3"/>
        </dgm:presLayoutVars>
      </dgm:prSet>
      <dgm:spPr/>
    </dgm:pt>
    <dgm:pt modelId="{EDC29707-EE9A-4BB5-98BA-7612D13B4E67}" type="pres">
      <dgm:prSet presAssocID="{A9536B7C-2BCA-4AD9-B8E8-C82118F384EF}" presName="hierChild2" presStyleCnt="0"/>
      <dgm:spPr/>
    </dgm:pt>
    <dgm:pt modelId="{3878710F-F759-4AF5-AB6B-DC9FCF36EE7F}" type="pres">
      <dgm:prSet presAssocID="{3C964DA7-F6E0-4391-829D-DF0F2BDF1C2C}" presName="Name19" presStyleLbl="parChTrans1D2" presStyleIdx="0" presStyleCnt="1"/>
      <dgm:spPr/>
    </dgm:pt>
    <dgm:pt modelId="{F940E91D-DFA0-4C83-B3D6-FB8E150F8C0E}" type="pres">
      <dgm:prSet presAssocID="{367ACE48-1C7E-40CA-BC6A-43865D467C56}" presName="Name21" presStyleCnt="0"/>
      <dgm:spPr/>
    </dgm:pt>
    <dgm:pt modelId="{2340F9BA-A6C7-4F33-A47B-9A844FB12993}" type="pres">
      <dgm:prSet presAssocID="{367ACE48-1C7E-40CA-BC6A-43865D467C56}" presName="level2Shape" presStyleLbl="node2" presStyleIdx="0" presStyleCnt="1" custScaleY="131083"/>
      <dgm:spPr/>
    </dgm:pt>
    <dgm:pt modelId="{9C6432B2-F09A-4F4E-B3DF-77EDD0C141AA}" type="pres">
      <dgm:prSet presAssocID="{367ACE48-1C7E-40CA-BC6A-43865D467C56}" presName="hierChild3" presStyleCnt="0"/>
      <dgm:spPr/>
    </dgm:pt>
    <dgm:pt modelId="{7810C9F5-DF90-4DC9-8EC6-0026DA600BAA}" type="pres">
      <dgm:prSet presAssocID="{D5BBE2D7-0FEB-408A-9559-AEA51C4FB22F}" presName="Name19" presStyleLbl="parChTrans1D3" presStyleIdx="0" presStyleCnt="1"/>
      <dgm:spPr/>
    </dgm:pt>
    <dgm:pt modelId="{3F792F9A-37ED-47A1-9DD9-A4BDD4ECEF26}" type="pres">
      <dgm:prSet presAssocID="{664EAD5B-F0DE-4165-8CF3-7F5E6609C924}" presName="Name21" presStyleCnt="0"/>
      <dgm:spPr/>
    </dgm:pt>
    <dgm:pt modelId="{9D290B4A-77F0-4294-AE92-2BD93861DEAE}" type="pres">
      <dgm:prSet presAssocID="{664EAD5B-F0DE-4165-8CF3-7F5E6609C924}" presName="level2Shape" presStyleLbl="node3" presStyleIdx="0" presStyleCnt="1" custScaleY="125393"/>
      <dgm:spPr/>
    </dgm:pt>
    <dgm:pt modelId="{3C79D150-018F-4699-9115-AA95AAEC4C38}" type="pres">
      <dgm:prSet presAssocID="{664EAD5B-F0DE-4165-8CF3-7F5E6609C924}" presName="hierChild3" presStyleCnt="0"/>
      <dgm:spPr/>
    </dgm:pt>
    <dgm:pt modelId="{78CAC7C6-26ED-4790-B5FE-3F84B78EDB46}" type="pres">
      <dgm:prSet presAssocID="{56D497C4-34B7-4908-B248-39A446B3EB2A}" presName="Name19" presStyleLbl="parChTrans1D4" presStyleIdx="0" presStyleCnt="3"/>
      <dgm:spPr/>
    </dgm:pt>
    <dgm:pt modelId="{08753844-2DC4-4421-B0F2-5A6C7B796966}" type="pres">
      <dgm:prSet presAssocID="{312F950B-3AAC-40E8-B157-91846F343A71}" presName="Name21" presStyleCnt="0"/>
      <dgm:spPr/>
    </dgm:pt>
    <dgm:pt modelId="{FE02CDA9-FA6C-43CA-9A18-2FE9B53A956B}" type="pres">
      <dgm:prSet presAssocID="{312F950B-3AAC-40E8-B157-91846F343A71}" presName="level2Shape" presStyleLbl="node4" presStyleIdx="0" presStyleCnt="3"/>
      <dgm:spPr/>
    </dgm:pt>
    <dgm:pt modelId="{639DE4D0-FF89-48EC-9D9B-ED09ADFF7EE7}" type="pres">
      <dgm:prSet presAssocID="{312F950B-3AAC-40E8-B157-91846F343A71}" presName="hierChild3" presStyleCnt="0"/>
      <dgm:spPr/>
    </dgm:pt>
    <dgm:pt modelId="{D7A273B2-0870-44DD-B78B-74ACC32DF514}" type="pres">
      <dgm:prSet presAssocID="{40495FDE-3CE7-4FF2-A942-AA1FAFA47C1E}" presName="Name19" presStyleLbl="parChTrans1D4" presStyleIdx="1" presStyleCnt="3"/>
      <dgm:spPr/>
    </dgm:pt>
    <dgm:pt modelId="{232AFD2C-489C-4D53-9A24-E4688B918F0F}" type="pres">
      <dgm:prSet presAssocID="{5BE1A840-90A3-40DB-84B0-6DC6E0531F8E}" presName="Name21" presStyleCnt="0"/>
      <dgm:spPr/>
    </dgm:pt>
    <dgm:pt modelId="{27A95B63-49FB-4B8B-BAFF-4BD20EBD8933}" type="pres">
      <dgm:prSet presAssocID="{5BE1A840-90A3-40DB-84B0-6DC6E0531F8E}" presName="level2Shape" presStyleLbl="node4" presStyleIdx="1" presStyleCnt="3"/>
      <dgm:spPr/>
    </dgm:pt>
    <dgm:pt modelId="{18F89988-FAD9-4DD6-8591-FB341F22D14D}" type="pres">
      <dgm:prSet presAssocID="{5BE1A840-90A3-40DB-84B0-6DC6E0531F8E}" presName="hierChild3" presStyleCnt="0"/>
      <dgm:spPr/>
    </dgm:pt>
    <dgm:pt modelId="{FB6ED012-9AC3-462E-8298-F02D8CD240BE}" type="pres">
      <dgm:prSet presAssocID="{3A82A522-48BF-441E-AD87-A989C497936C}" presName="Name19" presStyleLbl="parChTrans1D4" presStyleIdx="2" presStyleCnt="3"/>
      <dgm:spPr/>
    </dgm:pt>
    <dgm:pt modelId="{C9A135B4-2CF5-44EF-9A06-8CE178BA407B}" type="pres">
      <dgm:prSet presAssocID="{A164EBCF-BC29-4B85-8FD4-820F6E548D59}" presName="Name21" presStyleCnt="0"/>
      <dgm:spPr/>
    </dgm:pt>
    <dgm:pt modelId="{333EAF7B-FD73-4373-8917-FF663008B882}" type="pres">
      <dgm:prSet presAssocID="{A164EBCF-BC29-4B85-8FD4-820F6E548D59}" presName="level2Shape" presStyleLbl="node4" presStyleIdx="2" presStyleCnt="3"/>
      <dgm:spPr/>
    </dgm:pt>
    <dgm:pt modelId="{BFDE7FED-554C-465F-A966-AD92907D1DAC}" type="pres">
      <dgm:prSet presAssocID="{A164EBCF-BC29-4B85-8FD4-820F6E548D59}" presName="hierChild3" presStyleCnt="0"/>
      <dgm:spPr/>
    </dgm:pt>
    <dgm:pt modelId="{998A28B0-DD9B-4D3B-BA1F-5046AD8018EE}" type="pres">
      <dgm:prSet presAssocID="{A1F15AC3-7E34-4DC4-8B5D-3D90544A3141}" presName="bgShapesFlow" presStyleCnt="0"/>
      <dgm:spPr/>
    </dgm:pt>
    <dgm:pt modelId="{BECD9DD3-236A-4B3A-8FA3-5820AD10DF82}" type="pres">
      <dgm:prSet presAssocID="{00D4640A-D25D-4A37-85EB-29D63A171FAC}" presName="rectComp" presStyleCnt="0"/>
      <dgm:spPr/>
    </dgm:pt>
    <dgm:pt modelId="{941C8147-2B09-446B-985B-7A3C2A4B1C65}" type="pres">
      <dgm:prSet presAssocID="{00D4640A-D25D-4A37-85EB-29D63A171FAC}" presName="bgRect" presStyleLbl="bgShp" presStyleIdx="0" presStyleCnt="4" custScaleY="173797"/>
      <dgm:spPr/>
    </dgm:pt>
    <dgm:pt modelId="{D0398318-54C1-4F1C-9776-9290A0091CEE}" type="pres">
      <dgm:prSet presAssocID="{00D4640A-D25D-4A37-85EB-29D63A171FAC}" presName="bgRectTx" presStyleLbl="bgShp" presStyleIdx="0" presStyleCnt="4">
        <dgm:presLayoutVars>
          <dgm:bulletEnabled val="1"/>
        </dgm:presLayoutVars>
      </dgm:prSet>
      <dgm:spPr/>
    </dgm:pt>
    <dgm:pt modelId="{5BA87A33-85D7-4CAE-B08B-59BEF3F861BF}" type="pres">
      <dgm:prSet presAssocID="{00D4640A-D25D-4A37-85EB-29D63A171FAC}" presName="spComp" presStyleCnt="0"/>
      <dgm:spPr/>
    </dgm:pt>
    <dgm:pt modelId="{1571968B-21BA-4668-9556-231B138A5C5E}" type="pres">
      <dgm:prSet presAssocID="{00D4640A-D25D-4A37-85EB-29D63A171FAC}" presName="vSp" presStyleCnt="0"/>
      <dgm:spPr/>
    </dgm:pt>
    <dgm:pt modelId="{30626753-FD0D-471E-A783-A4A0ACBB6DAB}" type="pres">
      <dgm:prSet presAssocID="{80166CCF-40F9-4515-81BE-2413B3D74052}" presName="rectComp" presStyleCnt="0"/>
      <dgm:spPr/>
    </dgm:pt>
    <dgm:pt modelId="{90CE517F-BC6E-43E9-9F00-E0553DD77776}" type="pres">
      <dgm:prSet presAssocID="{80166CCF-40F9-4515-81BE-2413B3D74052}" presName="bgRect" presStyleLbl="bgShp" presStyleIdx="1" presStyleCnt="4" custScaleY="212408"/>
      <dgm:spPr/>
    </dgm:pt>
    <dgm:pt modelId="{7E9D0344-214F-4C0C-8342-36625C063CF8}" type="pres">
      <dgm:prSet presAssocID="{80166CCF-40F9-4515-81BE-2413B3D74052}" presName="bgRectTx" presStyleLbl="bgShp" presStyleIdx="1" presStyleCnt="4">
        <dgm:presLayoutVars>
          <dgm:bulletEnabled val="1"/>
        </dgm:presLayoutVars>
      </dgm:prSet>
      <dgm:spPr/>
    </dgm:pt>
    <dgm:pt modelId="{74A63E10-EB0E-47E6-9F94-E4AB11E3BDA6}" type="pres">
      <dgm:prSet presAssocID="{80166CCF-40F9-4515-81BE-2413B3D74052}" presName="spComp" presStyleCnt="0"/>
      <dgm:spPr/>
    </dgm:pt>
    <dgm:pt modelId="{0CAD691F-B1F5-449E-9628-B9FCB2078EB5}" type="pres">
      <dgm:prSet presAssocID="{80166CCF-40F9-4515-81BE-2413B3D74052}" presName="vSp" presStyleCnt="0"/>
      <dgm:spPr/>
    </dgm:pt>
    <dgm:pt modelId="{2F420545-8626-4101-AD9E-6B2BEF8984CF}" type="pres">
      <dgm:prSet presAssocID="{3307628E-AB0E-442A-A890-B4C73BC7B7BC}" presName="rectComp" presStyleCnt="0"/>
      <dgm:spPr/>
    </dgm:pt>
    <dgm:pt modelId="{93AC30DE-D774-4F76-BD44-D07E83A7D3D2}" type="pres">
      <dgm:prSet presAssocID="{3307628E-AB0E-442A-A890-B4C73BC7B7BC}" presName="bgRect" presStyleLbl="bgShp" presStyleIdx="2" presStyleCnt="4" custScaleY="193577"/>
      <dgm:spPr/>
    </dgm:pt>
    <dgm:pt modelId="{138BCEAF-8C45-4461-8435-7E942B38BE59}" type="pres">
      <dgm:prSet presAssocID="{3307628E-AB0E-442A-A890-B4C73BC7B7BC}" presName="bgRectTx" presStyleLbl="bgShp" presStyleIdx="2" presStyleCnt="4">
        <dgm:presLayoutVars>
          <dgm:bulletEnabled val="1"/>
        </dgm:presLayoutVars>
      </dgm:prSet>
      <dgm:spPr/>
    </dgm:pt>
    <dgm:pt modelId="{633998B6-51A7-4C34-8982-85F0ACD663A0}" type="pres">
      <dgm:prSet presAssocID="{3307628E-AB0E-442A-A890-B4C73BC7B7BC}" presName="spComp" presStyleCnt="0"/>
      <dgm:spPr/>
    </dgm:pt>
    <dgm:pt modelId="{6A933D07-4E9E-47B2-81E6-815C764C0128}" type="pres">
      <dgm:prSet presAssocID="{3307628E-AB0E-442A-A890-B4C73BC7B7BC}" presName="vSp" presStyleCnt="0"/>
      <dgm:spPr/>
    </dgm:pt>
    <dgm:pt modelId="{2C7E6F77-05EF-4AE8-8362-E79E68A2F092}" type="pres">
      <dgm:prSet presAssocID="{010AC354-FECB-483E-BFA6-A6BC0F7F77AE}" presName="rectComp" presStyleCnt="0"/>
      <dgm:spPr/>
    </dgm:pt>
    <dgm:pt modelId="{96195816-4342-4C6F-A361-8E57E2B150B3}" type="pres">
      <dgm:prSet presAssocID="{010AC354-FECB-483E-BFA6-A6BC0F7F77AE}" presName="bgRect" presStyleLbl="bgShp" presStyleIdx="3" presStyleCnt="4" custScaleY="178165"/>
      <dgm:spPr/>
    </dgm:pt>
    <dgm:pt modelId="{D98498CF-7AF1-4EA7-ABC5-5CBC68851117}" type="pres">
      <dgm:prSet presAssocID="{010AC354-FECB-483E-BFA6-A6BC0F7F77AE}" presName="bgRectTx" presStyleLbl="bgShp" presStyleIdx="3" presStyleCnt="4">
        <dgm:presLayoutVars>
          <dgm:bulletEnabled val="1"/>
        </dgm:presLayoutVars>
      </dgm:prSet>
      <dgm:spPr/>
    </dgm:pt>
  </dgm:ptLst>
  <dgm:cxnLst>
    <dgm:cxn modelId="{B4D0BB14-EE0C-47E4-8556-0C0E5627463D}" srcId="{664EAD5B-F0DE-4165-8CF3-7F5E6609C924}" destId="{312F950B-3AAC-40E8-B157-91846F343A71}" srcOrd="0" destOrd="0" parTransId="{56D497C4-34B7-4908-B248-39A446B3EB2A}" sibTransId="{C91AC70C-60CF-4EE5-9E31-6C6A6149AA69}"/>
    <dgm:cxn modelId="{A8073816-65F8-4E1E-BED0-CBDCB2D14978}" type="presOf" srcId="{00D4640A-D25D-4A37-85EB-29D63A171FAC}" destId="{941C8147-2B09-446B-985B-7A3C2A4B1C65}" srcOrd="0" destOrd="0" presId="urn:microsoft.com/office/officeart/2005/8/layout/hierarchy6"/>
    <dgm:cxn modelId="{C7B94A18-4C22-4D8D-A30A-F5BA005C8562}" srcId="{A1F15AC3-7E34-4DC4-8B5D-3D90544A3141}" destId="{00D4640A-D25D-4A37-85EB-29D63A171FAC}" srcOrd="1" destOrd="0" parTransId="{27F25E7C-9690-4AF9-9BEE-2A5A23E22245}" sibTransId="{3EFFFB81-AFB6-4DBD-A23B-1F5D14851D1B}"/>
    <dgm:cxn modelId="{EE67F418-F796-4370-97FD-CE34167963F7}" type="presOf" srcId="{A1F15AC3-7E34-4DC4-8B5D-3D90544A3141}" destId="{698D3C5E-3592-4187-B838-C85D83786DEE}" srcOrd="0" destOrd="0" presId="urn:microsoft.com/office/officeart/2005/8/layout/hierarchy6"/>
    <dgm:cxn modelId="{63C0A120-1416-4B74-A8A6-D653C6F38C5C}" type="presOf" srcId="{3A82A522-48BF-441E-AD87-A989C497936C}" destId="{FB6ED012-9AC3-462E-8298-F02D8CD240BE}" srcOrd="0" destOrd="0" presId="urn:microsoft.com/office/officeart/2005/8/layout/hierarchy6"/>
    <dgm:cxn modelId="{FBC3EB20-9BA2-44FE-8C05-22ECE11CE342}" type="presOf" srcId="{010AC354-FECB-483E-BFA6-A6BC0F7F77AE}" destId="{96195816-4342-4C6F-A361-8E57E2B150B3}" srcOrd="0" destOrd="0" presId="urn:microsoft.com/office/officeart/2005/8/layout/hierarchy6"/>
    <dgm:cxn modelId="{1197C221-DDF3-49FB-8E68-A87CACAA3568}" type="presOf" srcId="{80166CCF-40F9-4515-81BE-2413B3D74052}" destId="{7E9D0344-214F-4C0C-8342-36625C063CF8}" srcOrd="1" destOrd="0" presId="urn:microsoft.com/office/officeart/2005/8/layout/hierarchy6"/>
    <dgm:cxn modelId="{B52AEE2B-E24C-489C-B7F9-A374F68DC581}" type="presOf" srcId="{367ACE48-1C7E-40CA-BC6A-43865D467C56}" destId="{2340F9BA-A6C7-4F33-A47B-9A844FB12993}" srcOrd="0" destOrd="0" presId="urn:microsoft.com/office/officeart/2005/8/layout/hierarchy6"/>
    <dgm:cxn modelId="{9A392F2E-ED18-497B-9C47-BDDAB40922A6}" type="presOf" srcId="{5BE1A840-90A3-40DB-84B0-6DC6E0531F8E}" destId="{27A95B63-49FB-4B8B-BAFF-4BD20EBD8933}" srcOrd="0" destOrd="0" presId="urn:microsoft.com/office/officeart/2005/8/layout/hierarchy6"/>
    <dgm:cxn modelId="{972D7C2F-39D6-47B6-8DAE-EE2401809BB1}" type="presOf" srcId="{3307628E-AB0E-442A-A890-B4C73BC7B7BC}" destId="{93AC30DE-D774-4F76-BD44-D07E83A7D3D2}" srcOrd="0" destOrd="0" presId="urn:microsoft.com/office/officeart/2005/8/layout/hierarchy6"/>
    <dgm:cxn modelId="{1ADA9933-0DBD-4DC1-BA56-3D78E7D34E4B}" type="presOf" srcId="{312F950B-3AAC-40E8-B157-91846F343A71}" destId="{FE02CDA9-FA6C-43CA-9A18-2FE9B53A956B}" srcOrd="0" destOrd="0" presId="urn:microsoft.com/office/officeart/2005/8/layout/hierarchy6"/>
    <dgm:cxn modelId="{3B2DC734-C7AB-4240-BD20-15F15C2AD47B}" srcId="{A1F15AC3-7E34-4DC4-8B5D-3D90544A3141}" destId="{3307628E-AB0E-442A-A890-B4C73BC7B7BC}" srcOrd="3" destOrd="0" parTransId="{7420F312-96D7-4F52-B8B3-060A6E1D9DE1}" sibTransId="{7838A9D0-5B2F-41D8-A8FE-F00DBE032B34}"/>
    <dgm:cxn modelId="{064A3E5B-7E99-4C85-A56B-4BAC4D09FFFE}" srcId="{A9536B7C-2BCA-4AD9-B8E8-C82118F384EF}" destId="{367ACE48-1C7E-40CA-BC6A-43865D467C56}" srcOrd="0" destOrd="0" parTransId="{3C964DA7-F6E0-4391-829D-DF0F2BDF1C2C}" sibTransId="{A456DF7A-B9BB-40B0-B6C0-1230FBFAE00C}"/>
    <dgm:cxn modelId="{DD8D2363-CDA0-40AC-8A1C-D6B5D62CEF6F}" srcId="{664EAD5B-F0DE-4165-8CF3-7F5E6609C924}" destId="{A164EBCF-BC29-4B85-8FD4-820F6E548D59}" srcOrd="2" destOrd="0" parTransId="{3A82A522-48BF-441E-AD87-A989C497936C}" sibTransId="{A49A6F60-BA27-4F2D-8BDD-7800BF7A672E}"/>
    <dgm:cxn modelId="{28934963-876B-4E5E-8DFC-A1A989F79E78}" type="presOf" srcId="{00D4640A-D25D-4A37-85EB-29D63A171FAC}" destId="{D0398318-54C1-4F1C-9776-9290A0091CEE}" srcOrd="1" destOrd="0" presId="urn:microsoft.com/office/officeart/2005/8/layout/hierarchy6"/>
    <dgm:cxn modelId="{898F5767-9381-40F2-9E6D-3039FFA4795C}" type="presOf" srcId="{80166CCF-40F9-4515-81BE-2413B3D74052}" destId="{90CE517F-BC6E-43E9-9F00-E0553DD77776}" srcOrd="0" destOrd="0" presId="urn:microsoft.com/office/officeart/2005/8/layout/hierarchy6"/>
    <dgm:cxn modelId="{A57C2768-5C97-40FC-A75A-17CBFB5F1E88}" type="presOf" srcId="{664EAD5B-F0DE-4165-8CF3-7F5E6609C924}" destId="{9D290B4A-77F0-4294-AE92-2BD93861DEAE}" srcOrd="0" destOrd="0" presId="urn:microsoft.com/office/officeart/2005/8/layout/hierarchy6"/>
    <dgm:cxn modelId="{D8987A4C-3D71-44C5-9F05-4FD673F0DD67}" type="presOf" srcId="{3C964DA7-F6E0-4391-829D-DF0F2BDF1C2C}" destId="{3878710F-F759-4AF5-AB6B-DC9FCF36EE7F}" srcOrd="0" destOrd="0" presId="urn:microsoft.com/office/officeart/2005/8/layout/hierarchy6"/>
    <dgm:cxn modelId="{FB5BDA6D-7766-423E-8401-0826018B396B}" srcId="{664EAD5B-F0DE-4165-8CF3-7F5E6609C924}" destId="{5BE1A840-90A3-40DB-84B0-6DC6E0531F8E}" srcOrd="1" destOrd="0" parTransId="{40495FDE-3CE7-4FF2-A942-AA1FAFA47C1E}" sibTransId="{55E1EE8F-8593-48B1-A032-4F0745FFF52F}"/>
    <dgm:cxn modelId="{F79F2675-D538-49EC-861B-BE2920716959}" type="presOf" srcId="{A9536B7C-2BCA-4AD9-B8E8-C82118F384EF}" destId="{3D668F82-587F-420A-BD84-137C7F410808}" srcOrd="0" destOrd="0" presId="urn:microsoft.com/office/officeart/2005/8/layout/hierarchy6"/>
    <dgm:cxn modelId="{53BADFA3-1A75-49F2-A728-175B635D7A08}" type="presOf" srcId="{56D497C4-34B7-4908-B248-39A446B3EB2A}" destId="{78CAC7C6-26ED-4790-B5FE-3F84B78EDB46}" srcOrd="0" destOrd="0" presId="urn:microsoft.com/office/officeart/2005/8/layout/hierarchy6"/>
    <dgm:cxn modelId="{D40C36BB-54D2-4B5B-94C3-B80BA4A1DC33}" type="presOf" srcId="{010AC354-FECB-483E-BFA6-A6BC0F7F77AE}" destId="{D98498CF-7AF1-4EA7-ABC5-5CBC68851117}" srcOrd="1" destOrd="0" presId="urn:microsoft.com/office/officeart/2005/8/layout/hierarchy6"/>
    <dgm:cxn modelId="{7B57AAC7-92AB-4FE1-A688-C823C991362D}" srcId="{A1F15AC3-7E34-4DC4-8B5D-3D90544A3141}" destId="{010AC354-FECB-483E-BFA6-A6BC0F7F77AE}" srcOrd="4" destOrd="0" parTransId="{B5023F2E-E117-43C8-8C41-8907C512C875}" sibTransId="{CCCF2622-46E1-457B-95C5-DA29BD8428FB}"/>
    <dgm:cxn modelId="{9DC736CB-6CEC-413D-9EB7-DE5263B17D95}" type="presOf" srcId="{D5BBE2D7-0FEB-408A-9559-AEA51C4FB22F}" destId="{7810C9F5-DF90-4DC9-8EC6-0026DA600BAA}" srcOrd="0" destOrd="0" presId="urn:microsoft.com/office/officeart/2005/8/layout/hierarchy6"/>
    <dgm:cxn modelId="{998A54CE-6AAE-4962-870F-F3D052911DC4}" type="presOf" srcId="{3307628E-AB0E-442A-A890-B4C73BC7B7BC}" destId="{138BCEAF-8C45-4461-8435-7E942B38BE59}" srcOrd="1" destOrd="0" presId="urn:microsoft.com/office/officeart/2005/8/layout/hierarchy6"/>
    <dgm:cxn modelId="{E62D10D7-5233-4DCE-B462-FF09E6F5981E}" type="presOf" srcId="{40495FDE-3CE7-4FF2-A942-AA1FAFA47C1E}" destId="{D7A273B2-0870-44DD-B78B-74ACC32DF514}" srcOrd="0" destOrd="0" presId="urn:microsoft.com/office/officeart/2005/8/layout/hierarchy6"/>
    <dgm:cxn modelId="{DF1F5DEA-CDCA-4588-843A-432F57186401}" srcId="{A1F15AC3-7E34-4DC4-8B5D-3D90544A3141}" destId="{80166CCF-40F9-4515-81BE-2413B3D74052}" srcOrd="2" destOrd="0" parTransId="{C6782446-A4EA-4E88-A365-6A2679E03661}" sibTransId="{CA7561DE-438E-4221-BCEF-B063B69DB8D3}"/>
    <dgm:cxn modelId="{04D2F9EF-9938-4DF1-A6AB-E759F6F396E8}" srcId="{367ACE48-1C7E-40CA-BC6A-43865D467C56}" destId="{664EAD5B-F0DE-4165-8CF3-7F5E6609C924}" srcOrd="0" destOrd="0" parTransId="{D5BBE2D7-0FEB-408A-9559-AEA51C4FB22F}" sibTransId="{C1F2D9B8-1746-470A-82A1-ECEE9EF31851}"/>
    <dgm:cxn modelId="{18BE33F5-A9FF-44C9-9597-56169E68522C}" type="presOf" srcId="{A164EBCF-BC29-4B85-8FD4-820F6E548D59}" destId="{333EAF7B-FD73-4373-8917-FF663008B882}" srcOrd="0" destOrd="0" presId="urn:microsoft.com/office/officeart/2005/8/layout/hierarchy6"/>
    <dgm:cxn modelId="{2E3995FF-B0B1-4525-82C9-627C0F46F080}" srcId="{A1F15AC3-7E34-4DC4-8B5D-3D90544A3141}" destId="{A9536B7C-2BCA-4AD9-B8E8-C82118F384EF}" srcOrd="0" destOrd="0" parTransId="{47F746CF-6E11-4585-95C8-5C0FD9FE8C46}" sibTransId="{450DF2CB-F982-4D67-B2D4-FDD80299017A}"/>
    <dgm:cxn modelId="{C7F37834-C71D-4CA2-AF70-3E28189D71A9}" type="presParOf" srcId="{698D3C5E-3592-4187-B838-C85D83786DEE}" destId="{32DDF8EC-104B-4877-AC5E-0DBEEBF05842}" srcOrd="0" destOrd="0" presId="urn:microsoft.com/office/officeart/2005/8/layout/hierarchy6"/>
    <dgm:cxn modelId="{293E2CBC-78FB-47BB-9D79-C794D74AE92E}" type="presParOf" srcId="{32DDF8EC-104B-4877-AC5E-0DBEEBF05842}" destId="{9B551F23-273F-4415-B21F-5A16F213FB05}" srcOrd="0" destOrd="0" presId="urn:microsoft.com/office/officeart/2005/8/layout/hierarchy6"/>
    <dgm:cxn modelId="{FBEE14E8-3866-4E45-84AD-57FEFB90B3F1}" type="presParOf" srcId="{32DDF8EC-104B-4877-AC5E-0DBEEBF05842}" destId="{7FBAEA92-873D-46A1-ACC3-AA22A3A1C4C0}" srcOrd="1" destOrd="0" presId="urn:microsoft.com/office/officeart/2005/8/layout/hierarchy6"/>
    <dgm:cxn modelId="{F9EFFE1C-41CD-4AA9-B74F-CCE5E3499FAB}" type="presParOf" srcId="{7FBAEA92-873D-46A1-ACC3-AA22A3A1C4C0}" destId="{C86A5749-26AD-4E33-A749-EB00B747791A}" srcOrd="0" destOrd="0" presId="urn:microsoft.com/office/officeart/2005/8/layout/hierarchy6"/>
    <dgm:cxn modelId="{F2657C62-0BA5-426C-8AEC-12E83D60DB69}" type="presParOf" srcId="{C86A5749-26AD-4E33-A749-EB00B747791A}" destId="{3D668F82-587F-420A-BD84-137C7F410808}" srcOrd="0" destOrd="0" presId="urn:microsoft.com/office/officeart/2005/8/layout/hierarchy6"/>
    <dgm:cxn modelId="{38BFE6E6-B02E-416D-8381-4A142F2F37AB}" type="presParOf" srcId="{C86A5749-26AD-4E33-A749-EB00B747791A}" destId="{EDC29707-EE9A-4BB5-98BA-7612D13B4E67}" srcOrd="1" destOrd="0" presId="urn:microsoft.com/office/officeart/2005/8/layout/hierarchy6"/>
    <dgm:cxn modelId="{48968EF5-0143-498C-B71E-4FAED6B635F8}" type="presParOf" srcId="{EDC29707-EE9A-4BB5-98BA-7612D13B4E67}" destId="{3878710F-F759-4AF5-AB6B-DC9FCF36EE7F}" srcOrd="0" destOrd="0" presId="urn:microsoft.com/office/officeart/2005/8/layout/hierarchy6"/>
    <dgm:cxn modelId="{CA87A712-686D-465F-AACD-E23C388D7E45}" type="presParOf" srcId="{EDC29707-EE9A-4BB5-98BA-7612D13B4E67}" destId="{F940E91D-DFA0-4C83-B3D6-FB8E150F8C0E}" srcOrd="1" destOrd="0" presId="urn:microsoft.com/office/officeart/2005/8/layout/hierarchy6"/>
    <dgm:cxn modelId="{7F02BF12-67EF-471C-9637-74E525AE22C2}" type="presParOf" srcId="{F940E91D-DFA0-4C83-B3D6-FB8E150F8C0E}" destId="{2340F9BA-A6C7-4F33-A47B-9A844FB12993}" srcOrd="0" destOrd="0" presId="urn:microsoft.com/office/officeart/2005/8/layout/hierarchy6"/>
    <dgm:cxn modelId="{9A971185-A9B1-44DF-A9B0-8907DB8103E5}" type="presParOf" srcId="{F940E91D-DFA0-4C83-B3D6-FB8E150F8C0E}" destId="{9C6432B2-F09A-4F4E-B3DF-77EDD0C141AA}" srcOrd="1" destOrd="0" presId="urn:microsoft.com/office/officeart/2005/8/layout/hierarchy6"/>
    <dgm:cxn modelId="{825721C8-4BFB-475F-8C3D-D05FB0C6703A}" type="presParOf" srcId="{9C6432B2-F09A-4F4E-B3DF-77EDD0C141AA}" destId="{7810C9F5-DF90-4DC9-8EC6-0026DA600BAA}" srcOrd="0" destOrd="0" presId="urn:microsoft.com/office/officeart/2005/8/layout/hierarchy6"/>
    <dgm:cxn modelId="{FB8F17B2-C47B-470E-8197-89A8B4C493FE}" type="presParOf" srcId="{9C6432B2-F09A-4F4E-B3DF-77EDD0C141AA}" destId="{3F792F9A-37ED-47A1-9DD9-A4BDD4ECEF26}" srcOrd="1" destOrd="0" presId="urn:microsoft.com/office/officeart/2005/8/layout/hierarchy6"/>
    <dgm:cxn modelId="{A0D025EF-4B90-4A28-840D-9047E322EC5E}" type="presParOf" srcId="{3F792F9A-37ED-47A1-9DD9-A4BDD4ECEF26}" destId="{9D290B4A-77F0-4294-AE92-2BD93861DEAE}" srcOrd="0" destOrd="0" presId="urn:microsoft.com/office/officeart/2005/8/layout/hierarchy6"/>
    <dgm:cxn modelId="{38ED4C1F-0DD9-4FB9-873E-92C1500E4918}" type="presParOf" srcId="{3F792F9A-37ED-47A1-9DD9-A4BDD4ECEF26}" destId="{3C79D150-018F-4699-9115-AA95AAEC4C38}" srcOrd="1" destOrd="0" presId="urn:microsoft.com/office/officeart/2005/8/layout/hierarchy6"/>
    <dgm:cxn modelId="{D14177E5-EF2F-4E3B-B2F4-3753FFB841CD}" type="presParOf" srcId="{3C79D150-018F-4699-9115-AA95AAEC4C38}" destId="{78CAC7C6-26ED-4790-B5FE-3F84B78EDB46}" srcOrd="0" destOrd="0" presId="urn:microsoft.com/office/officeart/2005/8/layout/hierarchy6"/>
    <dgm:cxn modelId="{61054E77-2F26-4AE3-820A-E7F2A41EA178}" type="presParOf" srcId="{3C79D150-018F-4699-9115-AA95AAEC4C38}" destId="{08753844-2DC4-4421-B0F2-5A6C7B796966}" srcOrd="1" destOrd="0" presId="urn:microsoft.com/office/officeart/2005/8/layout/hierarchy6"/>
    <dgm:cxn modelId="{FA9EE576-D370-4F88-B482-BEFF26F4DAA2}" type="presParOf" srcId="{08753844-2DC4-4421-B0F2-5A6C7B796966}" destId="{FE02CDA9-FA6C-43CA-9A18-2FE9B53A956B}" srcOrd="0" destOrd="0" presId="urn:microsoft.com/office/officeart/2005/8/layout/hierarchy6"/>
    <dgm:cxn modelId="{F4E5386C-F123-40C1-9A74-4EFB43C8A3F4}" type="presParOf" srcId="{08753844-2DC4-4421-B0F2-5A6C7B796966}" destId="{639DE4D0-FF89-48EC-9D9B-ED09ADFF7EE7}" srcOrd="1" destOrd="0" presId="urn:microsoft.com/office/officeart/2005/8/layout/hierarchy6"/>
    <dgm:cxn modelId="{13F3826F-A3F0-403F-8842-395EC5091D70}" type="presParOf" srcId="{3C79D150-018F-4699-9115-AA95AAEC4C38}" destId="{D7A273B2-0870-44DD-B78B-74ACC32DF514}" srcOrd="2" destOrd="0" presId="urn:microsoft.com/office/officeart/2005/8/layout/hierarchy6"/>
    <dgm:cxn modelId="{9EFB3112-0AB6-4C9F-9140-7C8F5B423C41}" type="presParOf" srcId="{3C79D150-018F-4699-9115-AA95AAEC4C38}" destId="{232AFD2C-489C-4D53-9A24-E4688B918F0F}" srcOrd="3" destOrd="0" presId="urn:microsoft.com/office/officeart/2005/8/layout/hierarchy6"/>
    <dgm:cxn modelId="{630C6D33-D1FB-4C58-B1C8-05162CFD304B}" type="presParOf" srcId="{232AFD2C-489C-4D53-9A24-E4688B918F0F}" destId="{27A95B63-49FB-4B8B-BAFF-4BD20EBD8933}" srcOrd="0" destOrd="0" presId="urn:microsoft.com/office/officeart/2005/8/layout/hierarchy6"/>
    <dgm:cxn modelId="{9241ACC4-CEDC-4DB5-88A1-98A8395ADDA5}" type="presParOf" srcId="{232AFD2C-489C-4D53-9A24-E4688B918F0F}" destId="{18F89988-FAD9-4DD6-8591-FB341F22D14D}" srcOrd="1" destOrd="0" presId="urn:microsoft.com/office/officeart/2005/8/layout/hierarchy6"/>
    <dgm:cxn modelId="{BD75A34D-ADF7-45BB-98DD-63ACD28599C5}" type="presParOf" srcId="{3C79D150-018F-4699-9115-AA95AAEC4C38}" destId="{FB6ED012-9AC3-462E-8298-F02D8CD240BE}" srcOrd="4" destOrd="0" presId="urn:microsoft.com/office/officeart/2005/8/layout/hierarchy6"/>
    <dgm:cxn modelId="{EECA726C-FB11-4403-97D4-1ED85133A191}" type="presParOf" srcId="{3C79D150-018F-4699-9115-AA95AAEC4C38}" destId="{C9A135B4-2CF5-44EF-9A06-8CE178BA407B}" srcOrd="5" destOrd="0" presId="urn:microsoft.com/office/officeart/2005/8/layout/hierarchy6"/>
    <dgm:cxn modelId="{F90B3398-1DBE-4188-8EFC-4C1EE37535BA}" type="presParOf" srcId="{C9A135B4-2CF5-44EF-9A06-8CE178BA407B}" destId="{333EAF7B-FD73-4373-8917-FF663008B882}" srcOrd="0" destOrd="0" presId="urn:microsoft.com/office/officeart/2005/8/layout/hierarchy6"/>
    <dgm:cxn modelId="{562B3867-A4D3-4B3C-824E-639033255948}" type="presParOf" srcId="{C9A135B4-2CF5-44EF-9A06-8CE178BA407B}" destId="{BFDE7FED-554C-465F-A966-AD92907D1DAC}" srcOrd="1" destOrd="0" presId="urn:microsoft.com/office/officeart/2005/8/layout/hierarchy6"/>
    <dgm:cxn modelId="{7878D70C-FE6C-4E65-88BA-BCCA08D13D27}" type="presParOf" srcId="{698D3C5E-3592-4187-B838-C85D83786DEE}" destId="{998A28B0-DD9B-4D3B-BA1F-5046AD8018EE}" srcOrd="1" destOrd="0" presId="urn:microsoft.com/office/officeart/2005/8/layout/hierarchy6"/>
    <dgm:cxn modelId="{D0B84F23-D53A-4588-8FCE-7EF95BF1B8DE}" type="presParOf" srcId="{998A28B0-DD9B-4D3B-BA1F-5046AD8018EE}" destId="{BECD9DD3-236A-4B3A-8FA3-5820AD10DF82}" srcOrd="0" destOrd="0" presId="urn:microsoft.com/office/officeart/2005/8/layout/hierarchy6"/>
    <dgm:cxn modelId="{CF10B5CA-A6A4-4E5D-B498-630726D68D2B}" type="presParOf" srcId="{BECD9DD3-236A-4B3A-8FA3-5820AD10DF82}" destId="{941C8147-2B09-446B-985B-7A3C2A4B1C65}" srcOrd="0" destOrd="0" presId="urn:microsoft.com/office/officeart/2005/8/layout/hierarchy6"/>
    <dgm:cxn modelId="{19F408BA-9EDB-42D7-A242-30895D12E8E5}" type="presParOf" srcId="{BECD9DD3-236A-4B3A-8FA3-5820AD10DF82}" destId="{D0398318-54C1-4F1C-9776-9290A0091CEE}" srcOrd="1" destOrd="0" presId="urn:microsoft.com/office/officeart/2005/8/layout/hierarchy6"/>
    <dgm:cxn modelId="{6097A902-4A3D-440B-BF54-C1CC1F266748}" type="presParOf" srcId="{998A28B0-DD9B-4D3B-BA1F-5046AD8018EE}" destId="{5BA87A33-85D7-4CAE-B08B-59BEF3F861BF}" srcOrd="1" destOrd="0" presId="urn:microsoft.com/office/officeart/2005/8/layout/hierarchy6"/>
    <dgm:cxn modelId="{F3AD4CB8-0F9C-4189-8EE6-9B1B6BA70FA5}" type="presParOf" srcId="{5BA87A33-85D7-4CAE-B08B-59BEF3F861BF}" destId="{1571968B-21BA-4668-9556-231B138A5C5E}" srcOrd="0" destOrd="0" presId="urn:microsoft.com/office/officeart/2005/8/layout/hierarchy6"/>
    <dgm:cxn modelId="{D5A6EB90-2A76-456A-8F3C-062DA96BE0F1}" type="presParOf" srcId="{998A28B0-DD9B-4D3B-BA1F-5046AD8018EE}" destId="{30626753-FD0D-471E-A783-A4A0ACBB6DAB}" srcOrd="2" destOrd="0" presId="urn:microsoft.com/office/officeart/2005/8/layout/hierarchy6"/>
    <dgm:cxn modelId="{1EF01754-65AA-4D29-B668-9984D40F6D87}" type="presParOf" srcId="{30626753-FD0D-471E-A783-A4A0ACBB6DAB}" destId="{90CE517F-BC6E-43E9-9F00-E0553DD77776}" srcOrd="0" destOrd="0" presId="urn:microsoft.com/office/officeart/2005/8/layout/hierarchy6"/>
    <dgm:cxn modelId="{402DF727-2895-46DD-A7C9-42D7A885FAAF}" type="presParOf" srcId="{30626753-FD0D-471E-A783-A4A0ACBB6DAB}" destId="{7E9D0344-214F-4C0C-8342-36625C063CF8}" srcOrd="1" destOrd="0" presId="urn:microsoft.com/office/officeart/2005/8/layout/hierarchy6"/>
    <dgm:cxn modelId="{E61624BE-EC0D-47F6-AFE9-C0679516CF61}" type="presParOf" srcId="{998A28B0-DD9B-4D3B-BA1F-5046AD8018EE}" destId="{74A63E10-EB0E-47E6-9F94-E4AB11E3BDA6}" srcOrd="3" destOrd="0" presId="urn:microsoft.com/office/officeart/2005/8/layout/hierarchy6"/>
    <dgm:cxn modelId="{5BEC1A3A-E76F-421E-B837-261142A84301}" type="presParOf" srcId="{74A63E10-EB0E-47E6-9F94-E4AB11E3BDA6}" destId="{0CAD691F-B1F5-449E-9628-B9FCB2078EB5}" srcOrd="0" destOrd="0" presId="urn:microsoft.com/office/officeart/2005/8/layout/hierarchy6"/>
    <dgm:cxn modelId="{2DDD8AE2-8DF2-4129-93BE-96856C84F98C}" type="presParOf" srcId="{998A28B0-DD9B-4D3B-BA1F-5046AD8018EE}" destId="{2F420545-8626-4101-AD9E-6B2BEF8984CF}" srcOrd="4" destOrd="0" presId="urn:microsoft.com/office/officeart/2005/8/layout/hierarchy6"/>
    <dgm:cxn modelId="{D1F05675-EE3B-47F0-81A5-49612EE90AEB}" type="presParOf" srcId="{2F420545-8626-4101-AD9E-6B2BEF8984CF}" destId="{93AC30DE-D774-4F76-BD44-D07E83A7D3D2}" srcOrd="0" destOrd="0" presId="urn:microsoft.com/office/officeart/2005/8/layout/hierarchy6"/>
    <dgm:cxn modelId="{92AA31C3-67DC-4C68-9FAD-F0FD9AC5671D}" type="presParOf" srcId="{2F420545-8626-4101-AD9E-6B2BEF8984CF}" destId="{138BCEAF-8C45-4461-8435-7E942B38BE59}" srcOrd="1" destOrd="0" presId="urn:microsoft.com/office/officeart/2005/8/layout/hierarchy6"/>
    <dgm:cxn modelId="{3549828D-98FE-45F7-8F89-6B97591C542F}" type="presParOf" srcId="{998A28B0-DD9B-4D3B-BA1F-5046AD8018EE}" destId="{633998B6-51A7-4C34-8982-85F0ACD663A0}" srcOrd="5" destOrd="0" presId="urn:microsoft.com/office/officeart/2005/8/layout/hierarchy6"/>
    <dgm:cxn modelId="{F3F78126-7226-4AF6-A39A-234786B936DC}" type="presParOf" srcId="{633998B6-51A7-4C34-8982-85F0ACD663A0}" destId="{6A933D07-4E9E-47B2-81E6-815C764C0128}" srcOrd="0" destOrd="0" presId="urn:microsoft.com/office/officeart/2005/8/layout/hierarchy6"/>
    <dgm:cxn modelId="{4C870BA5-BF1B-46BF-A523-497D97D2ED5C}" type="presParOf" srcId="{998A28B0-DD9B-4D3B-BA1F-5046AD8018EE}" destId="{2C7E6F77-05EF-4AE8-8362-E79E68A2F092}" srcOrd="6" destOrd="0" presId="urn:microsoft.com/office/officeart/2005/8/layout/hierarchy6"/>
    <dgm:cxn modelId="{410BCB86-8447-4DFB-A22A-AD161455B597}" type="presParOf" srcId="{2C7E6F77-05EF-4AE8-8362-E79E68A2F092}" destId="{96195816-4342-4C6F-A361-8E57E2B150B3}" srcOrd="0" destOrd="0" presId="urn:microsoft.com/office/officeart/2005/8/layout/hierarchy6"/>
    <dgm:cxn modelId="{CE697148-38D0-4DEE-B2AB-CD5E7EBF8008}" type="presParOf" srcId="{2C7E6F77-05EF-4AE8-8362-E79E68A2F092}" destId="{D98498CF-7AF1-4EA7-ABC5-5CBC68851117}"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5008E1-9E33-4397-8E25-6E0D463BA48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lv-LV"/>
        </a:p>
      </dgm:t>
    </dgm:pt>
    <dgm:pt modelId="{46DE79BF-EA7D-4C8A-A061-7F573262BB7C}">
      <dgm:prSet phldrT="[Text]" custT="1"/>
      <dgm:spPr/>
      <dgm:t>
        <a:bodyPr/>
        <a:lstStyle/>
        <a:p>
          <a:r>
            <a:rPr lang="lv-LV" sz="1200" b="1"/>
            <a:t>PKC</a:t>
          </a:r>
          <a:endParaRPr lang="lv-LV" sz="1000" b="1"/>
        </a:p>
      </dgm:t>
    </dgm:pt>
    <dgm:pt modelId="{99E334B2-DDF0-4E52-A41C-70C8FAAD3DBC}" type="parTrans" cxnId="{866C936F-2341-4BC3-A7EE-51689A938075}">
      <dgm:prSet/>
      <dgm:spPr/>
      <dgm:t>
        <a:bodyPr/>
        <a:lstStyle/>
        <a:p>
          <a:endParaRPr lang="lv-LV"/>
        </a:p>
      </dgm:t>
    </dgm:pt>
    <dgm:pt modelId="{568B1191-22CD-4573-AC79-0E75E140284A}" type="sibTrans" cxnId="{866C936F-2341-4BC3-A7EE-51689A938075}">
      <dgm:prSet/>
      <dgm:spPr/>
      <dgm:t>
        <a:bodyPr/>
        <a:lstStyle/>
        <a:p>
          <a:endParaRPr lang="lv-LV"/>
        </a:p>
      </dgm:t>
    </dgm:pt>
    <dgm:pt modelId="{BBFF8DA5-0ECD-4FBC-BAA4-08046E573883}">
      <dgm:prSet phldrT="[Text]" custT="1"/>
      <dgm:spPr/>
      <dgm:t>
        <a:bodyPr/>
        <a:lstStyle/>
        <a:p>
          <a:r>
            <a:rPr lang="lv-LV" sz="1200" b="1"/>
            <a:t>Komerciālo kapitālsabiedrību aktīvu pārvaldītājs</a:t>
          </a:r>
        </a:p>
      </dgm:t>
    </dgm:pt>
    <dgm:pt modelId="{5A68018E-2EEE-4634-AEF2-A80837858692}" type="parTrans" cxnId="{8DEF6CF4-7781-4E4F-A7B6-50712F741A62}">
      <dgm:prSet/>
      <dgm:spPr/>
      <dgm:t>
        <a:bodyPr/>
        <a:lstStyle/>
        <a:p>
          <a:endParaRPr lang="lv-LV"/>
        </a:p>
      </dgm:t>
    </dgm:pt>
    <dgm:pt modelId="{A207413F-CD82-44EE-9FC6-4745A4B3E641}" type="sibTrans" cxnId="{8DEF6CF4-7781-4E4F-A7B6-50712F741A62}">
      <dgm:prSet/>
      <dgm:spPr/>
      <dgm:t>
        <a:bodyPr/>
        <a:lstStyle/>
        <a:p>
          <a:endParaRPr lang="lv-LV"/>
        </a:p>
      </dgm:t>
    </dgm:pt>
    <dgm:pt modelId="{245C29D8-7CAB-4441-9270-A47964787B6D}">
      <dgm:prSet phldrT="[Text]"/>
      <dgm:spPr/>
      <dgm:t>
        <a:bodyPr/>
        <a:lstStyle/>
        <a:p>
          <a:r>
            <a:rPr lang="lv-LV"/>
            <a:t>Valsts kapitālsabiedrība 1</a:t>
          </a:r>
        </a:p>
      </dgm:t>
    </dgm:pt>
    <dgm:pt modelId="{5F679669-BB72-45DE-84E3-C5F01B647A06}" type="parTrans" cxnId="{3E37E79B-5FC3-40CF-8763-1A813E19D4E3}">
      <dgm:prSet/>
      <dgm:spPr/>
      <dgm:t>
        <a:bodyPr/>
        <a:lstStyle/>
        <a:p>
          <a:endParaRPr lang="lv-LV"/>
        </a:p>
      </dgm:t>
    </dgm:pt>
    <dgm:pt modelId="{DB345629-8662-446B-BF16-F2A77E83E589}" type="sibTrans" cxnId="{3E37E79B-5FC3-40CF-8763-1A813E19D4E3}">
      <dgm:prSet/>
      <dgm:spPr/>
      <dgm:t>
        <a:bodyPr/>
        <a:lstStyle/>
        <a:p>
          <a:endParaRPr lang="lv-LV"/>
        </a:p>
      </dgm:t>
    </dgm:pt>
    <dgm:pt modelId="{F4B172DF-82F3-43C4-9B9F-F2AD164D7D21}">
      <dgm:prSet phldrT="[Text]"/>
      <dgm:spPr/>
      <dgm:t>
        <a:bodyPr/>
        <a:lstStyle/>
        <a:p>
          <a:r>
            <a:rPr lang="lv-LV"/>
            <a:t>Valsts kapitālsabiedrība 2</a:t>
          </a:r>
        </a:p>
      </dgm:t>
    </dgm:pt>
    <dgm:pt modelId="{9A679E25-B125-4092-ABE7-62A9BD105AC2}" type="parTrans" cxnId="{68182815-0B10-4232-AF43-F490A5A7B9AA}">
      <dgm:prSet/>
      <dgm:spPr/>
      <dgm:t>
        <a:bodyPr/>
        <a:lstStyle/>
        <a:p>
          <a:endParaRPr lang="lv-LV"/>
        </a:p>
      </dgm:t>
    </dgm:pt>
    <dgm:pt modelId="{2D1F1CF4-0D46-45C1-A63E-5C3A966DB603}" type="sibTrans" cxnId="{68182815-0B10-4232-AF43-F490A5A7B9AA}">
      <dgm:prSet/>
      <dgm:spPr/>
      <dgm:t>
        <a:bodyPr/>
        <a:lstStyle/>
        <a:p>
          <a:endParaRPr lang="lv-LV"/>
        </a:p>
      </dgm:t>
    </dgm:pt>
    <dgm:pt modelId="{C66314D5-3587-431C-9C7D-506CFCDFD007}">
      <dgm:prSet phldrT="[Text]" custT="1"/>
      <dgm:spPr/>
      <dgm:t>
        <a:bodyPr/>
        <a:lstStyle/>
        <a:p>
          <a:r>
            <a:rPr lang="lv-LV" sz="1200"/>
            <a:t>Politikas virzienu formulēšana kapitālsabiedrību pārvaldībai (Valdības deklarācijā) un īstenošana (MK lēmumi)</a:t>
          </a:r>
        </a:p>
      </dgm:t>
    </dgm:pt>
    <dgm:pt modelId="{935326A2-3EDA-43F8-96FC-BFE1F2454164}" type="parTrans" cxnId="{13DB5637-7192-47E1-AD2E-B8CA4D81C29B}">
      <dgm:prSet/>
      <dgm:spPr/>
      <dgm:t>
        <a:bodyPr/>
        <a:lstStyle/>
        <a:p>
          <a:endParaRPr lang="lv-LV"/>
        </a:p>
      </dgm:t>
    </dgm:pt>
    <dgm:pt modelId="{7106ED69-D553-41AC-9923-D5935B5D8B96}" type="sibTrans" cxnId="{13DB5637-7192-47E1-AD2E-B8CA4D81C29B}">
      <dgm:prSet/>
      <dgm:spPr/>
      <dgm:t>
        <a:bodyPr/>
        <a:lstStyle/>
        <a:p>
          <a:endParaRPr lang="lv-LV"/>
        </a:p>
      </dgm:t>
    </dgm:pt>
    <dgm:pt modelId="{E060F06D-E0E9-4ED8-AC05-9C4311E50ACF}">
      <dgm:prSet phldrT="[Text]" custT="1"/>
      <dgm:spPr/>
      <dgm:t>
        <a:bodyPr/>
        <a:lstStyle/>
        <a:p>
          <a:r>
            <a:rPr lang="lv-LV" sz="1200"/>
            <a:t>Komerciālo valsts kapitālsabiedrību kapitāla daļu turēšana un profesionālas korporatīvās pārvaldības īstenošana</a:t>
          </a:r>
        </a:p>
      </dgm:t>
    </dgm:pt>
    <dgm:pt modelId="{20899CEC-A40D-489F-9099-5FCEB2A33831}" type="parTrans" cxnId="{D271F670-2016-48FD-93DD-2149789F3C38}">
      <dgm:prSet/>
      <dgm:spPr/>
      <dgm:t>
        <a:bodyPr/>
        <a:lstStyle/>
        <a:p>
          <a:endParaRPr lang="lv-LV"/>
        </a:p>
      </dgm:t>
    </dgm:pt>
    <dgm:pt modelId="{04D74CC8-BDAD-4F6C-9926-32E058D64760}" type="sibTrans" cxnId="{D271F670-2016-48FD-93DD-2149789F3C38}">
      <dgm:prSet/>
      <dgm:spPr/>
      <dgm:t>
        <a:bodyPr/>
        <a:lstStyle/>
        <a:p>
          <a:endParaRPr lang="lv-LV"/>
        </a:p>
      </dgm:t>
    </dgm:pt>
    <dgm:pt modelId="{B98FBD16-29DD-4748-A867-DC37A8A6CF98}">
      <dgm:prSet phldrT="[Text]" custT="1"/>
      <dgm:spPr/>
      <dgm:t>
        <a:bodyPr/>
        <a:lstStyle/>
        <a:p>
          <a:r>
            <a:rPr lang="lv-LV" sz="1200"/>
            <a:t>Valsts līdzdalības mērķu īstenošana komerciālajās valsts kapitālsabiedrībās (profesionālas padomes un valdes)</a:t>
          </a:r>
        </a:p>
      </dgm:t>
    </dgm:pt>
    <dgm:pt modelId="{CFA3978F-6BF2-4DE2-A705-AF31CCC99307}" type="parTrans" cxnId="{4B2C8FD5-5FFB-4EB9-911B-ECDAB438678F}">
      <dgm:prSet/>
      <dgm:spPr/>
      <dgm:t>
        <a:bodyPr/>
        <a:lstStyle/>
        <a:p>
          <a:endParaRPr lang="lv-LV"/>
        </a:p>
      </dgm:t>
    </dgm:pt>
    <dgm:pt modelId="{922D0E61-2575-4A72-8AE5-A11F3684EE39}" type="sibTrans" cxnId="{4B2C8FD5-5FFB-4EB9-911B-ECDAB438678F}">
      <dgm:prSet/>
      <dgm:spPr/>
      <dgm:t>
        <a:bodyPr/>
        <a:lstStyle/>
        <a:p>
          <a:endParaRPr lang="lv-LV"/>
        </a:p>
      </dgm:t>
    </dgm:pt>
    <dgm:pt modelId="{1037DF09-AB2E-4B6A-81C3-D06B47BCCEE8}">
      <dgm:prSet custT="1"/>
      <dgm:spPr/>
      <dgm:t>
        <a:bodyPr/>
        <a:lstStyle/>
        <a:p>
          <a:r>
            <a:rPr lang="lv-LV" sz="1200"/>
            <a:t>Korporatīvās pārvaldības principu ieviešana, izstrādājot normatīvos aktus un vadlīnijas, kā arī uzraudzība</a:t>
          </a:r>
        </a:p>
      </dgm:t>
    </dgm:pt>
    <dgm:pt modelId="{E4695B2B-6950-4822-AA8C-E529A7B34633}" type="parTrans" cxnId="{9EB85EAE-2095-4B3E-AAD8-6C66A849D145}">
      <dgm:prSet/>
      <dgm:spPr/>
      <dgm:t>
        <a:bodyPr/>
        <a:lstStyle/>
        <a:p>
          <a:endParaRPr lang="lv-LV"/>
        </a:p>
      </dgm:t>
    </dgm:pt>
    <dgm:pt modelId="{08B296CF-8B70-4A0D-A525-665D1605A88F}" type="sibTrans" cxnId="{9EB85EAE-2095-4B3E-AAD8-6C66A849D145}">
      <dgm:prSet/>
      <dgm:spPr/>
      <dgm:t>
        <a:bodyPr/>
        <a:lstStyle/>
        <a:p>
          <a:endParaRPr lang="lv-LV"/>
        </a:p>
      </dgm:t>
    </dgm:pt>
    <dgm:pt modelId="{23591321-3865-4411-957A-34319B7B34A5}">
      <dgm:prSet/>
      <dgm:spPr/>
      <dgm:t>
        <a:bodyPr/>
        <a:lstStyle/>
        <a:p>
          <a:r>
            <a:rPr lang="lv-LV"/>
            <a:t>Valsts kapitālsabiedrība ..</a:t>
          </a:r>
        </a:p>
      </dgm:t>
    </dgm:pt>
    <dgm:pt modelId="{C35776AD-92A6-473E-9088-98F13258311F}" type="parTrans" cxnId="{5C6F89BE-57F3-4CEF-95C7-CE5610D97F28}">
      <dgm:prSet/>
      <dgm:spPr/>
      <dgm:t>
        <a:bodyPr/>
        <a:lstStyle/>
        <a:p>
          <a:endParaRPr lang="lv-LV"/>
        </a:p>
      </dgm:t>
    </dgm:pt>
    <dgm:pt modelId="{FFB28F29-F867-4BD8-ABD6-28AD37A33648}" type="sibTrans" cxnId="{5C6F89BE-57F3-4CEF-95C7-CE5610D97F28}">
      <dgm:prSet/>
      <dgm:spPr/>
      <dgm:t>
        <a:bodyPr/>
        <a:lstStyle/>
        <a:p>
          <a:endParaRPr lang="lv-LV"/>
        </a:p>
      </dgm:t>
    </dgm:pt>
    <dgm:pt modelId="{4BD65D3D-7280-4EA2-92CC-983AA3781AC9}">
      <dgm:prSet custT="1"/>
      <dgm:spPr/>
      <dgm:t>
        <a:bodyPr/>
        <a:lstStyle/>
        <a:p>
          <a:r>
            <a:rPr lang="lv-LV" sz="1200" b="1"/>
            <a:t>Ministru prezidents</a:t>
          </a:r>
        </a:p>
      </dgm:t>
    </dgm:pt>
    <dgm:pt modelId="{5AD0150B-934B-40B2-A573-1B8D8EBDB6CE}" type="parTrans" cxnId="{EBC1E47B-9896-4437-B700-FE9CC63CA718}">
      <dgm:prSet/>
      <dgm:spPr/>
      <dgm:t>
        <a:bodyPr/>
        <a:lstStyle/>
        <a:p>
          <a:endParaRPr lang="lv-LV"/>
        </a:p>
      </dgm:t>
    </dgm:pt>
    <dgm:pt modelId="{C6AEAE5D-3596-4E0C-91D4-A911782C0A6A}" type="sibTrans" cxnId="{EBC1E47B-9896-4437-B700-FE9CC63CA718}">
      <dgm:prSet/>
      <dgm:spPr/>
      <dgm:t>
        <a:bodyPr/>
        <a:lstStyle/>
        <a:p>
          <a:endParaRPr lang="lv-LV"/>
        </a:p>
      </dgm:t>
    </dgm:pt>
    <dgm:pt modelId="{66999265-9980-437B-BF55-F4B68D9EC6D4}" type="pres">
      <dgm:prSet presAssocID="{9C5008E1-9E33-4397-8E25-6E0D463BA483}" presName="mainComposite" presStyleCnt="0">
        <dgm:presLayoutVars>
          <dgm:chPref val="1"/>
          <dgm:dir/>
          <dgm:animOne val="branch"/>
          <dgm:animLvl val="lvl"/>
          <dgm:resizeHandles val="exact"/>
        </dgm:presLayoutVars>
      </dgm:prSet>
      <dgm:spPr/>
    </dgm:pt>
    <dgm:pt modelId="{1833BB6A-9A80-4703-A7AA-7DA9C806392F}" type="pres">
      <dgm:prSet presAssocID="{9C5008E1-9E33-4397-8E25-6E0D463BA483}" presName="hierFlow" presStyleCnt="0"/>
      <dgm:spPr/>
    </dgm:pt>
    <dgm:pt modelId="{687E78F6-336C-4E87-8E0E-F20B8AB81BA0}" type="pres">
      <dgm:prSet presAssocID="{9C5008E1-9E33-4397-8E25-6E0D463BA483}" presName="firstBuf" presStyleCnt="0"/>
      <dgm:spPr/>
    </dgm:pt>
    <dgm:pt modelId="{32680020-E9C0-4EC6-B742-547C04CF90A1}" type="pres">
      <dgm:prSet presAssocID="{9C5008E1-9E33-4397-8E25-6E0D463BA483}" presName="hierChild1" presStyleCnt="0">
        <dgm:presLayoutVars>
          <dgm:chPref val="1"/>
          <dgm:animOne val="branch"/>
          <dgm:animLvl val="lvl"/>
        </dgm:presLayoutVars>
      </dgm:prSet>
      <dgm:spPr/>
    </dgm:pt>
    <dgm:pt modelId="{92B39EC0-7E4F-4EB2-B97D-720AA55A86C5}" type="pres">
      <dgm:prSet presAssocID="{4BD65D3D-7280-4EA2-92CC-983AA3781AC9}" presName="Name14" presStyleCnt="0"/>
      <dgm:spPr/>
    </dgm:pt>
    <dgm:pt modelId="{728F72EA-E990-43EC-836C-B4BE82049CD0}" type="pres">
      <dgm:prSet presAssocID="{4BD65D3D-7280-4EA2-92CC-983AA3781AC9}" presName="level1Shape" presStyleLbl="node0" presStyleIdx="0" presStyleCnt="1" custScaleX="118341" custScaleY="125247">
        <dgm:presLayoutVars>
          <dgm:chPref val="3"/>
        </dgm:presLayoutVars>
      </dgm:prSet>
      <dgm:spPr/>
    </dgm:pt>
    <dgm:pt modelId="{BB16BB0F-6648-4AFA-A12B-449AC4F4337C}" type="pres">
      <dgm:prSet presAssocID="{4BD65D3D-7280-4EA2-92CC-983AA3781AC9}" presName="hierChild2" presStyleCnt="0"/>
      <dgm:spPr/>
    </dgm:pt>
    <dgm:pt modelId="{9F31AE5C-C970-40FC-8D77-F83C00BE9D4C}" type="pres">
      <dgm:prSet presAssocID="{99E334B2-DDF0-4E52-A41C-70C8FAAD3DBC}" presName="Name19" presStyleLbl="parChTrans1D2" presStyleIdx="0" presStyleCnt="1"/>
      <dgm:spPr/>
    </dgm:pt>
    <dgm:pt modelId="{2D32EDCD-BB1E-4D15-9F18-C5CD534E3EDC}" type="pres">
      <dgm:prSet presAssocID="{46DE79BF-EA7D-4C8A-A061-7F573262BB7C}" presName="Name21" presStyleCnt="0"/>
      <dgm:spPr/>
    </dgm:pt>
    <dgm:pt modelId="{9994B077-718B-45F9-AF02-774B59BFA76E}" type="pres">
      <dgm:prSet presAssocID="{46DE79BF-EA7D-4C8A-A061-7F573262BB7C}" presName="level2Shape" presStyleLbl="node2" presStyleIdx="0" presStyleCnt="1" custScaleX="116575" custScaleY="125931"/>
      <dgm:spPr/>
    </dgm:pt>
    <dgm:pt modelId="{3C814269-AA14-4668-B153-DC999AA0DD3D}" type="pres">
      <dgm:prSet presAssocID="{46DE79BF-EA7D-4C8A-A061-7F573262BB7C}" presName="hierChild3" presStyleCnt="0"/>
      <dgm:spPr/>
    </dgm:pt>
    <dgm:pt modelId="{2247D906-E885-4833-8D1D-4808BCC1105B}" type="pres">
      <dgm:prSet presAssocID="{5A68018E-2EEE-4634-AEF2-A80837858692}" presName="Name19" presStyleLbl="parChTrans1D3" presStyleIdx="0" presStyleCnt="1"/>
      <dgm:spPr/>
    </dgm:pt>
    <dgm:pt modelId="{AA4D8283-2EE7-4F9C-8310-9B2B6B628352}" type="pres">
      <dgm:prSet presAssocID="{BBFF8DA5-0ECD-4FBC-BAA4-08046E573883}" presName="Name21" presStyleCnt="0"/>
      <dgm:spPr/>
    </dgm:pt>
    <dgm:pt modelId="{25C0786C-EFFE-4E0C-8FE1-DEB260B6110C}" type="pres">
      <dgm:prSet presAssocID="{BBFF8DA5-0ECD-4FBC-BAA4-08046E573883}" presName="level2Shape" presStyleLbl="node3" presStyleIdx="0" presStyleCnt="1" custScaleX="120107" custScaleY="129573"/>
      <dgm:spPr/>
    </dgm:pt>
    <dgm:pt modelId="{F9503D80-8D14-4472-9D83-572FBEAD2E01}" type="pres">
      <dgm:prSet presAssocID="{BBFF8DA5-0ECD-4FBC-BAA4-08046E573883}" presName="hierChild3" presStyleCnt="0"/>
      <dgm:spPr/>
    </dgm:pt>
    <dgm:pt modelId="{B0502A29-373A-411B-B2F3-8B21D20BEE5C}" type="pres">
      <dgm:prSet presAssocID="{5F679669-BB72-45DE-84E3-C5F01B647A06}" presName="Name19" presStyleLbl="parChTrans1D4" presStyleIdx="0" presStyleCnt="3"/>
      <dgm:spPr/>
    </dgm:pt>
    <dgm:pt modelId="{3A826561-D812-428C-BFDD-BDA2518DA026}" type="pres">
      <dgm:prSet presAssocID="{245C29D8-7CAB-4441-9270-A47964787B6D}" presName="Name21" presStyleCnt="0"/>
      <dgm:spPr/>
    </dgm:pt>
    <dgm:pt modelId="{45F60CC7-4688-4BDF-9D2E-C50F28FF8784}" type="pres">
      <dgm:prSet presAssocID="{245C29D8-7CAB-4441-9270-A47964787B6D}" presName="level2Shape" presStyleLbl="node4" presStyleIdx="0" presStyleCnt="3"/>
      <dgm:spPr/>
    </dgm:pt>
    <dgm:pt modelId="{15B58E26-186E-4E09-9B79-0A7C9B331392}" type="pres">
      <dgm:prSet presAssocID="{245C29D8-7CAB-4441-9270-A47964787B6D}" presName="hierChild3" presStyleCnt="0"/>
      <dgm:spPr/>
    </dgm:pt>
    <dgm:pt modelId="{9AE50218-9E99-4A21-8A43-274DE0AFC4F6}" type="pres">
      <dgm:prSet presAssocID="{9A679E25-B125-4092-ABE7-62A9BD105AC2}" presName="Name19" presStyleLbl="parChTrans1D4" presStyleIdx="1" presStyleCnt="3"/>
      <dgm:spPr/>
    </dgm:pt>
    <dgm:pt modelId="{07A5BA82-5908-49D0-911B-531C0CE53A97}" type="pres">
      <dgm:prSet presAssocID="{F4B172DF-82F3-43C4-9B9F-F2AD164D7D21}" presName="Name21" presStyleCnt="0"/>
      <dgm:spPr/>
    </dgm:pt>
    <dgm:pt modelId="{30D86916-B7A4-4274-A72D-9815EB3AE4D7}" type="pres">
      <dgm:prSet presAssocID="{F4B172DF-82F3-43C4-9B9F-F2AD164D7D21}" presName="level2Shape" presStyleLbl="node4" presStyleIdx="1" presStyleCnt="3"/>
      <dgm:spPr/>
    </dgm:pt>
    <dgm:pt modelId="{9FD0B8E1-A3FF-4557-BD70-DDB71056DA04}" type="pres">
      <dgm:prSet presAssocID="{F4B172DF-82F3-43C4-9B9F-F2AD164D7D21}" presName="hierChild3" presStyleCnt="0"/>
      <dgm:spPr/>
    </dgm:pt>
    <dgm:pt modelId="{C95584FB-A881-4481-94EE-14F16B1CFC23}" type="pres">
      <dgm:prSet presAssocID="{C35776AD-92A6-473E-9088-98F13258311F}" presName="Name19" presStyleLbl="parChTrans1D4" presStyleIdx="2" presStyleCnt="3"/>
      <dgm:spPr/>
    </dgm:pt>
    <dgm:pt modelId="{00C7055A-29D4-4E85-B98E-48D6B007BA08}" type="pres">
      <dgm:prSet presAssocID="{23591321-3865-4411-957A-34319B7B34A5}" presName="Name21" presStyleCnt="0"/>
      <dgm:spPr/>
    </dgm:pt>
    <dgm:pt modelId="{4CFEB3C9-944C-4B1C-A7FD-82ADC7A1E4B6}" type="pres">
      <dgm:prSet presAssocID="{23591321-3865-4411-957A-34319B7B34A5}" presName="level2Shape" presStyleLbl="node4" presStyleIdx="2" presStyleCnt="3"/>
      <dgm:spPr/>
    </dgm:pt>
    <dgm:pt modelId="{37462CA8-D994-4224-A40F-B2396800DFC6}" type="pres">
      <dgm:prSet presAssocID="{23591321-3865-4411-957A-34319B7B34A5}" presName="hierChild3" presStyleCnt="0"/>
      <dgm:spPr/>
    </dgm:pt>
    <dgm:pt modelId="{3D2F34CF-C978-4DE4-885A-DE6F493A0BBA}" type="pres">
      <dgm:prSet presAssocID="{9C5008E1-9E33-4397-8E25-6E0D463BA483}" presName="bgShapesFlow" presStyleCnt="0"/>
      <dgm:spPr/>
    </dgm:pt>
    <dgm:pt modelId="{0DBA454E-F2BD-4FE0-A02F-70EEE7118718}" type="pres">
      <dgm:prSet presAssocID="{C66314D5-3587-431C-9C7D-506CFCDFD007}" presName="rectComp" presStyleCnt="0"/>
      <dgm:spPr/>
    </dgm:pt>
    <dgm:pt modelId="{86BAEE51-B706-43A6-955F-BD9818596B53}" type="pres">
      <dgm:prSet presAssocID="{C66314D5-3587-431C-9C7D-506CFCDFD007}" presName="bgRect" presStyleLbl="bgShp" presStyleIdx="0" presStyleCnt="4" custScaleY="128107"/>
      <dgm:spPr/>
    </dgm:pt>
    <dgm:pt modelId="{27943BBC-176C-40AF-A21E-AA65A223740D}" type="pres">
      <dgm:prSet presAssocID="{C66314D5-3587-431C-9C7D-506CFCDFD007}" presName="bgRectTx" presStyleLbl="bgShp" presStyleIdx="0" presStyleCnt="4">
        <dgm:presLayoutVars>
          <dgm:bulletEnabled val="1"/>
        </dgm:presLayoutVars>
      </dgm:prSet>
      <dgm:spPr/>
    </dgm:pt>
    <dgm:pt modelId="{9226EA7F-D97B-4CA1-8D77-A974864A6099}" type="pres">
      <dgm:prSet presAssocID="{C66314D5-3587-431C-9C7D-506CFCDFD007}" presName="spComp" presStyleCnt="0"/>
      <dgm:spPr/>
    </dgm:pt>
    <dgm:pt modelId="{F5F6515E-4FD6-40CA-8365-D9AEC91AE4B5}" type="pres">
      <dgm:prSet presAssocID="{C66314D5-3587-431C-9C7D-506CFCDFD007}" presName="vSp" presStyleCnt="0"/>
      <dgm:spPr/>
    </dgm:pt>
    <dgm:pt modelId="{F40CD23B-9613-472C-A6E7-14D24BF08B32}" type="pres">
      <dgm:prSet presAssocID="{1037DF09-AB2E-4B6A-81C3-D06B47BCCEE8}" presName="rectComp" presStyleCnt="0"/>
      <dgm:spPr/>
    </dgm:pt>
    <dgm:pt modelId="{CC69AC05-CAC2-4566-B6C1-05F6E07B1B5B}" type="pres">
      <dgm:prSet presAssocID="{1037DF09-AB2E-4B6A-81C3-D06B47BCCEE8}" presName="bgRect" presStyleLbl="bgShp" presStyleIdx="1" presStyleCnt="4" custScaleY="109754"/>
      <dgm:spPr/>
    </dgm:pt>
    <dgm:pt modelId="{A334A906-054D-4E7B-9D27-C64978C4D613}" type="pres">
      <dgm:prSet presAssocID="{1037DF09-AB2E-4B6A-81C3-D06B47BCCEE8}" presName="bgRectTx" presStyleLbl="bgShp" presStyleIdx="1" presStyleCnt="4">
        <dgm:presLayoutVars>
          <dgm:bulletEnabled val="1"/>
        </dgm:presLayoutVars>
      </dgm:prSet>
      <dgm:spPr/>
    </dgm:pt>
    <dgm:pt modelId="{B2B58637-FBF7-4607-AFB0-B269AC8723AB}" type="pres">
      <dgm:prSet presAssocID="{1037DF09-AB2E-4B6A-81C3-D06B47BCCEE8}" presName="spComp" presStyleCnt="0"/>
      <dgm:spPr/>
    </dgm:pt>
    <dgm:pt modelId="{5F172A87-AEC2-4F3B-AA4F-592955B753BD}" type="pres">
      <dgm:prSet presAssocID="{1037DF09-AB2E-4B6A-81C3-D06B47BCCEE8}" presName="vSp" presStyleCnt="0"/>
      <dgm:spPr/>
    </dgm:pt>
    <dgm:pt modelId="{23348E16-58A0-48F1-8EB1-1959094E042D}" type="pres">
      <dgm:prSet presAssocID="{E060F06D-E0E9-4ED8-AC05-9C4311E50ACF}" presName="rectComp" presStyleCnt="0"/>
      <dgm:spPr/>
    </dgm:pt>
    <dgm:pt modelId="{03DE67F3-B400-4E0B-8B19-131391520A40}" type="pres">
      <dgm:prSet presAssocID="{E060F06D-E0E9-4ED8-AC05-9C4311E50ACF}" presName="bgRect" presStyleLbl="bgShp" presStyleIdx="2" presStyleCnt="4" custScaleY="124394"/>
      <dgm:spPr/>
    </dgm:pt>
    <dgm:pt modelId="{3FCEF14D-46AF-4BD2-BA8B-71D7DC21BB70}" type="pres">
      <dgm:prSet presAssocID="{E060F06D-E0E9-4ED8-AC05-9C4311E50ACF}" presName="bgRectTx" presStyleLbl="bgShp" presStyleIdx="2" presStyleCnt="4">
        <dgm:presLayoutVars>
          <dgm:bulletEnabled val="1"/>
        </dgm:presLayoutVars>
      </dgm:prSet>
      <dgm:spPr/>
    </dgm:pt>
    <dgm:pt modelId="{96EF6EB9-196C-435B-BECD-075D51FE6C2C}" type="pres">
      <dgm:prSet presAssocID="{E060F06D-E0E9-4ED8-AC05-9C4311E50ACF}" presName="spComp" presStyleCnt="0"/>
      <dgm:spPr/>
    </dgm:pt>
    <dgm:pt modelId="{0D560131-9140-4796-966A-EC9685D0D68E}" type="pres">
      <dgm:prSet presAssocID="{E060F06D-E0E9-4ED8-AC05-9C4311E50ACF}" presName="vSp" presStyleCnt="0"/>
      <dgm:spPr/>
    </dgm:pt>
    <dgm:pt modelId="{4B680015-D1B1-43E8-86FC-3E1D4DD4269E}" type="pres">
      <dgm:prSet presAssocID="{B98FBD16-29DD-4748-A867-DC37A8A6CF98}" presName="rectComp" presStyleCnt="0"/>
      <dgm:spPr/>
    </dgm:pt>
    <dgm:pt modelId="{A8546F02-0441-4F11-BC1E-F3D4117026B1}" type="pres">
      <dgm:prSet presAssocID="{B98FBD16-29DD-4748-A867-DC37A8A6CF98}" presName="bgRect" presStyleLbl="bgShp" presStyleIdx="3" presStyleCnt="4" custScaleY="115567"/>
      <dgm:spPr/>
    </dgm:pt>
    <dgm:pt modelId="{FAE4568E-4311-40D1-B539-A55C456423BC}" type="pres">
      <dgm:prSet presAssocID="{B98FBD16-29DD-4748-A867-DC37A8A6CF98}" presName="bgRectTx" presStyleLbl="bgShp" presStyleIdx="3" presStyleCnt="4">
        <dgm:presLayoutVars>
          <dgm:bulletEnabled val="1"/>
        </dgm:presLayoutVars>
      </dgm:prSet>
      <dgm:spPr/>
    </dgm:pt>
  </dgm:ptLst>
  <dgm:cxnLst>
    <dgm:cxn modelId="{B82E8C14-209B-493A-BFEC-DACEB7D0714A}" type="presOf" srcId="{5A68018E-2EEE-4634-AEF2-A80837858692}" destId="{2247D906-E885-4833-8D1D-4808BCC1105B}" srcOrd="0" destOrd="0" presId="urn:microsoft.com/office/officeart/2005/8/layout/hierarchy6"/>
    <dgm:cxn modelId="{68182815-0B10-4232-AF43-F490A5A7B9AA}" srcId="{BBFF8DA5-0ECD-4FBC-BAA4-08046E573883}" destId="{F4B172DF-82F3-43C4-9B9F-F2AD164D7D21}" srcOrd="1" destOrd="0" parTransId="{9A679E25-B125-4092-ABE7-62A9BD105AC2}" sibTransId="{2D1F1CF4-0D46-45C1-A63E-5C3A966DB603}"/>
    <dgm:cxn modelId="{085DF715-EA87-4649-B339-BA72BD3A3663}" type="presOf" srcId="{C66314D5-3587-431C-9C7D-506CFCDFD007}" destId="{27943BBC-176C-40AF-A21E-AA65A223740D}" srcOrd="1" destOrd="0" presId="urn:microsoft.com/office/officeart/2005/8/layout/hierarchy6"/>
    <dgm:cxn modelId="{E8FA4D19-AF8B-4D27-A6EA-AC1CA5392DFB}" type="presOf" srcId="{99E334B2-DDF0-4E52-A41C-70C8FAAD3DBC}" destId="{9F31AE5C-C970-40FC-8D77-F83C00BE9D4C}" srcOrd="0" destOrd="0" presId="urn:microsoft.com/office/officeart/2005/8/layout/hierarchy6"/>
    <dgm:cxn modelId="{46809825-125A-4310-B56C-780CDEC7C648}" type="presOf" srcId="{E060F06D-E0E9-4ED8-AC05-9C4311E50ACF}" destId="{03DE67F3-B400-4E0B-8B19-131391520A40}" srcOrd="0" destOrd="0" presId="urn:microsoft.com/office/officeart/2005/8/layout/hierarchy6"/>
    <dgm:cxn modelId="{13DB5637-7192-47E1-AD2E-B8CA4D81C29B}" srcId="{9C5008E1-9E33-4397-8E25-6E0D463BA483}" destId="{C66314D5-3587-431C-9C7D-506CFCDFD007}" srcOrd="1" destOrd="0" parTransId="{935326A2-3EDA-43F8-96FC-BFE1F2454164}" sibTransId="{7106ED69-D553-41AC-9923-D5935B5D8B96}"/>
    <dgm:cxn modelId="{1AE43345-1434-47EB-AA66-750843E8F810}" type="presOf" srcId="{BBFF8DA5-0ECD-4FBC-BAA4-08046E573883}" destId="{25C0786C-EFFE-4E0C-8FE1-DEB260B6110C}" srcOrd="0" destOrd="0" presId="urn:microsoft.com/office/officeart/2005/8/layout/hierarchy6"/>
    <dgm:cxn modelId="{55F74068-B504-4510-B6D3-705E916DDA44}" type="presOf" srcId="{245C29D8-7CAB-4441-9270-A47964787B6D}" destId="{45F60CC7-4688-4BDF-9D2E-C50F28FF8784}" srcOrd="0" destOrd="0" presId="urn:microsoft.com/office/officeart/2005/8/layout/hierarchy6"/>
    <dgm:cxn modelId="{E0EAF04B-F794-4D20-9892-5ED70AB93855}" type="presOf" srcId="{B98FBD16-29DD-4748-A867-DC37A8A6CF98}" destId="{FAE4568E-4311-40D1-B539-A55C456423BC}" srcOrd="1" destOrd="0" presId="urn:microsoft.com/office/officeart/2005/8/layout/hierarchy6"/>
    <dgm:cxn modelId="{4F21E76C-F8D1-4665-B013-CE66F215E5AA}" type="presOf" srcId="{E060F06D-E0E9-4ED8-AC05-9C4311E50ACF}" destId="{3FCEF14D-46AF-4BD2-BA8B-71D7DC21BB70}" srcOrd="1" destOrd="0" presId="urn:microsoft.com/office/officeart/2005/8/layout/hierarchy6"/>
    <dgm:cxn modelId="{866C936F-2341-4BC3-A7EE-51689A938075}" srcId="{4BD65D3D-7280-4EA2-92CC-983AA3781AC9}" destId="{46DE79BF-EA7D-4C8A-A061-7F573262BB7C}" srcOrd="0" destOrd="0" parTransId="{99E334B2-DDF0-4E52-A41C-70C8FAAD3DBC}" sibTransId="{568B1191-22CD-4573-AC79-0E75E140284A}"/>
    <dgm:cxn modelId="{D271F670-2016-48FD-93DD-2149789F3C38}" srcId="{9C5008E1-9E33-4397-8E25-6E0D463BA483}" destId="{E060F06D-E0E9-4ED8-AC05-9C4311E50ACF}" srcOrd="3" destOrd="0" parTransId="{20899CEC-A40D-489F-9099-5FCEB2A33831}" sibTransId="{04D74CC8-BDAD-4F6C-9926-32E058D64760}"/>
    <dgm:cxn modelId="{1623CD56-47B4-4C71-BD2E-00485F89C7E6}" type="presOf" srcId="{46DE79BF-EA7D-4C8A-A061-7F573262BB7C}" destId="{9994B077-718B-45F9-AF02-774B59BFA76E}" srcOrd="0" destOrd="0" presId="urn:microsoft.com/office/officeart/2005/8/layout/hierarchy6"/>
    <dgm:cxn modelId="{EBC1E47B-9896-4437-B700-FE9CC63CA718}" srcId="{9C5008E1-9E33-4397-8E25-6E0D463BA483}" destId="{4BD65D3D-7280-4EA2-92CC-983AA3781AC9}" srcOrd="0" destOrd="0" parTransId="{5AD0150B-934B-40B2-A573-1B8D8EBDB6CE}" sibTransId="{C6AEAE5D-3596-4E0C-91D4-A911782C0A6A}"/>
    <dgm:cxn modelId="{7ADEE07D-5092-4F5E-B13D-101460541558}" type="presOf" srcId="{C66314D5-3587-431C-9C7D-506CFCDFD007}" destId="{86BAEE51-B706-43A6-955F-BD9818596B53}" srcOrd="0" destOrd="0" presId="urn:microsoft.com/office/officeart/2005/8/layout/hierarchy6"/>
    <dgm:cxn modelId="{98373A88-FE9A-4763-A2A0-B9CD08267443}" type="presOf" srcId="{1037DF09-AB2E-4B6A-81C3-D06B47BCCEE8}" destId="{A334A906-054D-4E7B-9D27-C64978C4D613}" srcOrd="1" destOrd="0" presId="urn:microsoft.com/office/officeart/2005/8/layout/hierarchy6"/>
    <dgm:cxn modelId="{F575FD9A-8EE0-4E1E-B2F8-FABA864B4503}" type="presOf" srcId="{C35776AD-92A6-473E-9088-98F13258311F}" destId="{C95584FB-A881-4481-94EE-14F16B1CFC23}" srcOrd="0" destOrd="0" presId="urn:microsoft.com/office/officeart/2005/8/layout/hierarchy6"/>
    <dgm:cxn modelId="{3E37E79B-5FC3-40CF-8763-1A813E19D4E3}" srcId="{BBFF8DA5-0ECD-4FBC-BAA4-08046E573883}" destId="{245C29D8-7CAB-4441-9270-A47964787B6D}" srcOrd="0" destOrd="0" parTransId="{5F679669-BB72-45DE-84E3-C5F01B647A06}" sibTransId="{DB345629-8662-446B-BF16-F2A77E83E589}"/>
    <dgm:cxn modelId="{81F238AC-6850-41CF-8E37-E0E45DA3D157}" type="presOf" srcId="{B98FBD16-29DD-4748-A867-DC37A8A6CF98}" destId="{A8546F02-0441-4F11-BC1E-F3D4117026B1}" srcOrd="0" destOrd="0" presId="urn:microsoft.com/office/officeart/2005/8/layout/hierarchy6"/>
    <dgm:cxn modelId="{9EB85EAE-2095-4B3E-AAD8-6C66A849D145}" srcId="{9C5008E1-9E33-4397-8E25-6E0D463BA483}" destId="{1037DF09-AB2E-4B6A-81C3-D06B47BCCEE8}" srcOrd="2" destOrd="0" parTransId="{E4695B2B-6950-4822-AA8C-E529A7B34633}" sibTransId="{08B296CF-8B70-4A0D-A525-665D1605A88F}"/>
    <dgm:cxn modelId="{3E7925BE-89C9-4491-9067-9DC857703CE3}" type="presOf" srcId="{F4B172DF-82F3-43C4-9B9F-F2AD164D7D21}" destId="{30D86916-B7A4-4274-A72D-9815EB3AE4D7}" srcOrd="0" destOrd="0" presId="urn:microsoft.com/office/officeart/2005/8/layout/hierarchy6"/>
    <dgm:cxn modelId="{5C6F89BE-57F3-4CEF-95C7-CE5610D97F28}" srcId="{BBFF8DA5-0ECD-4FBC-BAA4-08046E573883}" destId="{23591321-3865-4411-957A-34319B7B34A5}" srcOrd="2" destOrd="0" parTransId="{C35776AD-92A6-473E-9088-98F13258311F}" sibTransId="{FFB28F29-F867-4BD8-ABD6-28AD37A33648}"/>
    <dgm:cxn modelId="{28648DC4-C032-4762-825C-EF4D14A6CF11}" type="presOf" srcId="{9C5008E1-9E33-4397-8E25-6E0D463BA483}" destId="{66999265-9980-437B-BF55-F4B68D9EC6D4}" srcOrd="0" destOrd="0" presId="urn:microsoft.com/office/officeart/2005/8/layout/hierarchy6"/>
    <dgm:cxn modelId="{79F2DFD3-3A2F-4711-B3F1-298B7AE455EA}" type="presOf" srcId="{5F679669-BB72-45DE-84E3-C5F01B647A06}" destId="{B0502A29-373A-411B-B2F3-8B21D20BEE5C}" srcOrd="0" destOrd="0" presId="urn:microsoft.com/office/officeart/2005/8/layout/hierarchy6"/>
    <dgm:cxn modelId="{4B2C8FD5-5FFB-4EB9-911B-ECDAB438678F}" srcId="{9C5008E1-9E33-4397-8E25-6E0D463BA483}" destId="{B98FBD16-29DD-4748-A867-DC37A8A6CF98}" srcOrd="4" destOrd="0" parTransId="{CFA3978F-6BF2-4DE2-A705-AF31CCC99307}" sibTransId="{922D0E61-2575-4A72-8AE5-A11F3684EE39}"/>
    <dgm:cxn modelId="{A13EFFD7-A609-4056-BEED-65DC8DB27297}" type="presOf" srcId="{9A679E25-B125-4092-ABE7-62A9BD105AC2}" destId="{9AE50218-9E99-4A21-8A43-274DE0AFC4F6}" srcOrd="0" destOrd="0" presId="urn:microsoft.com/office/officeart/2005/8/layout/hierarchy6"/>
    <dgm:cxn modelId="{29D7EDD8-A612-447D-8448-CA7548D2DA24}" type="presOf" srcId="{4BD65D3D-7280-4EA2-92CC-983AA3781AC9}" destId="{728F72EA-E990-43EC-836C-B4BE82049CD0}" srcOrd="0" destOrd="0" presId="urn:microsoft.com/office/officeart/2005/8/layout/hierarchy6"/>
    <dgm:cxn modelId="{1F8184E9-FCE9-4323-91F6-3F30DF9F54B0}" type="presOf" srcId="{1037DF09-AB2E-4B6A-81C3-D06B47BCCEE8}" destId="{CC69AC05-CAC2-4566-B6C1-05F6E07B1B5B}" srcOrd="0" destOrd="0" presId="urn:microsoft.com/office/officeart/2005/8/layout/hierarchy6"/>
    <dgm:cxn modelId="{8DEF6CF4-7781-4E4F-A7B6-50712F741A62}" srcId="{46DE79BF-EA7D-4C8A-A061-7F573262BB7C}" destId="{BBFF8DA5-0ECD-4FBC-BAA4-08046E573883}" srcOrd="0" destOrd="0" parTransId="{5A68018E-2EEE-4634-AEF2-A80837858692}" sibTransId="{A207413F-CD82-44EE-9FC6-4745A4B3E641}"/>
    <dgm:cxn modelId="{2D2EC0FF-564E-492A-8C63-D8B3EB133343}" type="presOf" srcId="{23591321-3865-4411-957A-34319B7B34A5}" destId="{4CFEB3C9-944C-4B1C-A7FD-82ADC7A1E4B6}" srcOrd="0" destOrd="0" presId="urn:microsoft.com/office/officeart/2005/8/layout/hierarchy6"/>
    <dgm:cxn modelId="{40EE9149-1AA3-433D-8A5A-1F898DD4E0B0}" type="presParOf" srcId="{66999265-9980-437B-BF55-F4B68D9EC6D4}" destId="{1833BB6A-9A80-4703-A7AA-7DA9C806392F}" srcOrd="0" destOrd="0" presId="urn:microsoft.com/office/officeart/2005/8/layout/hierarchy6"/>
    <dgm:cxn modelId="{FF109163-F8AA-4D4C-AC4E-C5BF90FA4E05}" type="presParOf" srcId="{1833BB6A-9A80-4703-A7AA-7DA9C806392F}" destId="{687E78F6-336C-4E87-8E0E-F20B8AB81BA0}" srcOrd="0" destOrd="0" presId="urn:microsoft.com/office/officeart/2005/8/layout/hierarchy6"/>
    <dgm:cxn modelId="{7CEEB5F7-C314-4DEA-A8EE-1BAF179647AD}" type="presParOf" srcId="{1833BB6A-9A80-4703-A7AA-7DA9C806392F}" destId="{32680020-E9C0-4EC6-B742-547C04CF90A1}" srcOrd="1" destOrd="0" presId="urn:microsoft.com/office/officeart/2005/8/layout/hierarchy6"/>
    <dgm:cxn modelId="{1BAF2ED8-ED06-46A9-86B0-DEDF5BDBD87E}" type="presParOf" srcId="{32680020-E9C0-4EC6-B742-547C04CF90A1}" destId="{92B39EC0-7E4F-4EB2-B97D-720AA55A86C5}" srcOrd="0" destOrd="0" presId="urn:microsoft.com/office/officeart/2005/8/layout/hierarchy6"/>
    <dgm:cxn modelId="{310DCFF0-5858-462B-9C68-FF4FAEE654E7}" type="presParOf" srcId="{92B39EC0-7E4F-4EB2-B97D-720AA55A86C5}" destId="{728F72EA-E990-43EC-836C-B4BE82049CD0}" srcOrd="0" destOrd="0" presId="urn:microsoft.com/office/officeart/2005/8/layout/hierarchy6"/>
    <dgm:cxn modelId="{286EB897-162C-4612-A2F2-7EFC898A6051}" type="presParOf" srcId="{92B39EC0-7E4F-4EB2-B97D-720AA55A86C5}" destId="{BB16BB0F-6648-4AFA-A12B-449AC4F4337C}" srcOrd="1" destOrd="0" presId="urn:microsoft.com/office/officeart/2005/8/layout/hierarchy6"/>
    <dgm:cxn modelId="{21DD7CE5-8191-4C12-98A2-C8D7A38B770D}" type="presParOf" srcId="{BB16BB0F-6648-4AFA-A12B-449AC4F4337C}" destId="{9F31AE5C-C970-40FC-8D77-F83C00BE9D4C}" srcOrd="0" destOrd="0" presId="urn:microsoft.com/office/officeart/2005/8/layout/hierarchy6"/>
    <dgm:cxn modelId="{59FD832D-2E53-4601-B28C-79C80910D0B1}" type="presParOf" srcId="{BB16BB0F-6648-4AFA-A12B-449AC4F4337C}" destId="{2D32EDCD-BB1E-4D15-9F18-C5CD534E3EDC}" srcOrd="1" destOrd="0" presId="urn:microsoft.com/office/officeart/2005/8/layout/hierarchy6"/>
    <dgm:cxn modelId="{08CCF388-2513-46E0-AAC6-36F0D5044494}" type="presParOf" srcId="{2D32EDCD-BB1E-4D15-9F18-C5CD534E3EDC}" destId="{9994B077-718B-45F9-AF02-774B59BFA76E}" srcOrd="0" destOrd="0" presId="urn:microsoft.com/office/officeart/2005/8/layout/hierarchy6"/>
    <dgm:cxn modelId="{89C7B0AA-97AC-4515-8C07-BB0653D547FF}" type="presParOf" srcId="{2D32EDCD-BB1E-4D15-9F18-C5CD534E3EDC}" destId="{3C814269-AA14-4668-B153-DC999AA0DD3D}" srcOrd="1" destOrd="0" presId="urn:microsoft.com/office/officeart/2005/8/layout/hierarchy6"/>
    <dgm:cxn modelId="{C5157C08-76EE-4549-B688-7D1196CE648E}" type="presParOf" srcId="{3C814269-AA14-4668-B153-DC999AA0DD3D}" destId="{2247D906-E885-4833-8D1D-4808BCC1105B}" srcOrd="0" destOrd="0" presId="urn:microsoft.com/office/officeart/2005/8/layout/hierarchy6"/>
    <dgm:cxn modelId="{6B2DB299-A3D5-4588-B729-6BF5BA52D3CB}" type="presParOf" srcId="{3C814269-AA14-4668-B153-DC999AA0DD3D}" destId="{AA4D8283-2EE7-4F9C-8310-9B2B6B628352}" srcOrd="1" destOrd="0" presId="urn:microsoft.com/office/officeart/2005/8/layout/hierarchy6"/>
    <dgm:cxn modelId="{A3503121-E942-4CD3-BB18-108C8EBAAE87}" type="presParOf" srcId="{AA4D8283-2EE7-4F9C-8310-9B2B6B628352}" destId="{25C0786C-EFFE-4E0C-8FE1-DEB260B6110C}" srcOrd="0" destOrd="0" presId="urn:microsoft.com/office/officeart/2005/8/layout/hierarchy6"/>
    <dgm:cxn modelId="{F5A6674A-50D9-485A-90B8-A74637894AC8}" type="presParOf" srcId="{AA4D8283-2EE7-4F9C-8310-9B2B6B628352}" destId="{F9503D80-8D14-4472-9D83-572FBEAD2E01}" srcOrd="1" destOrd="0" presId="urn:microsoft.com/office/officeart/2005/8/layout/hierarchy6"/>
    <dgm:cxn modelId="{70BEFE27-61F3-4ACB-888D-9D5A0A791B1B}" type="presParOf" srcId="{F9503D80-8D14-4472-9D83-572FBEAD2E01}" destId="{B0502A29-373A-411B-B2F3-8B21D20BEE5C}" srcOrd="0" destOrd="0" presId="urn:microsoft.com/office/officeart/2005/8/layout/hierarchy6"/>
    <dgm:cxn modelId="{F1DE735E-65D1-485C-8543-E279C4730D29}" type="presParOf" srcId="{F9503D80-8D14-4472-9D83-572FBEAD2E01}" destId="{3A826561-D812-428C-BFDD-BDA2518DA026}" srcOrd="1" destOrd="0" presId="urn:microsoft.com/office/officeart/2005/8/layout/hierarchy6"/>
    <dgm:cxn modelId="{0422054B-E66E-4F5F-A384-C071D028965C}" type="presParOf" srcId="{3A826561-D812-428C-BFDD-BDA2518DA026}" destId="{45F60CC7-4688-4BDF-9D2E-C50F28FF8784}" srcOrd="0" destOrd="0" presId="urn:microsoft.com/office/officeart/2005/8/layout/hierarchy6"/>
    <dgm:cxn modelId="{D9C3939E-67E7-48E6-8A0D-DEE3824CA017}" type="presParOf" srcId="{3A826561-D812-428C-BFDD-BDA2518DA026}" destId="{15B58E26-186E-4E09-9B79-0A7C9B331392}" srcOrd="1" destOrd="0" presId="urn:microsoft.com/office/officeart/2005/8/layout/hierarchy6"/>
    <dgm:cxn modelId="{10B03403-D65F-4079-A8B2-3A3475327147}" type="presParOf" srcId="{F9503D80-8D14-4472-9D83-572FBEAD2E01}" destId="{9AE50218-9E99-4A21-8A43-274DE0AFC4F6}" srcOrd="2" destOrd="0" presId="urn:microsoft.com/office/officeart/2005/8/layout/hierarchy6"/>
    <dgm:cxn modelId="{FD0F6FB8-F6A7-41E5-8652-46E4DCDA9553}" type="presParOf" srcId="{F9503D80-8D14-4472-9D83-572FBEAD2E01}" destId="{07A5BA82-5908-49D0-911B-531C0CE53A97}" srcOrd="3" destOrd="0" presId="urn:microsoft.com/office/officeart/2005/8/layout/hierarchy6"/>
    <dgm:cxn modelId="{BBC50213-24B0-4839-9118-94C129ECF50F}" type="presParOf" srcId="{07A5BA82-5908-49D0-911B-531C0CE53A97}" destId="{30D86916-B7A4-4274-A72D-9815EB3AE4D7}" srcOrd="0" destOrd="0" presId="urn:microsoft.com/office/officeart/2005/8/layout/hierarchy6"/>
    <dgm:cxn modelId="{3F559F8B-149B-4AE5-BB5C-FF43707C2A8C}" type="presParOf" srcId="{07A5BA82-5908-49D0-911B-531C0CE53A97}" destId="{9FD0B8E1-A3FF-4557-BD70-DDB71056DA04}" srcOrd="1" destOrd="0" presId="urn:microsoft.com/office/officeart/2005/8/layout/hierarchy6"/>
    <dgm:cxn modelId="{F30F4337-5350-4C90-B1F7-6181DB30EB6C}" type="presParOf" srcId="{F9503D80-8D14-4472-9D83-572FBEAD2E01}" destId="{C95584FB-A881-4481-94EE-14F16B1CFC23}" srcOrd="4" destOrd="0" presId="urn:microsoft.com/office/officeart/2005/8/layout/hierarchy6"/>
    <dgm:cxn modelId="{0FEDC645-3E39-4DD4-B6D8-1BE9FFD05632}" type="presParOf" srcId="{F9503D80-8D14-4472-9D83-572FBEAD2E01}" destId="{00C7055A-29D4-4E85-B98E-48D6B007BA08}" srcOrd="5" destOrd="0" presId="urn:microsoft.com/office/officeart/2005/8/layout/hierarchy6"/>
    <dgm:cxn modelId="{D34ECB8B-3738-4687-A2D3-D078D6AA5494}" type="presParOf" srcId="{00C7055A-29D4-4E85-B98E-48D6B007BA08}" destId="{4CFEB3C9-944C-4B1C-A7FD-82ADC7A1E4B6}" srcOrd="0" destOrd="0" presId="urn:microsoft.com/office/officeart/2005/8/layout/hierarchy6"/>
    <dgm:cxn modelId="{A01FE4EF-D564-4703-A092-A4EEFFB8D119}" type="presParOf" srcId="{00C7055A-29D4-4E85-B98E-48D6B007BA08}" destId="{37462CA8-D994-4224-A40F-B2396800DFC6}" srcOrd="1" destOrd="0" presId="urn:microsoft.com/office/officeart/2005/8/layout/hierarchy6"/>
    <dgm:cxn modelId="{2C3A704B-12BD-493B-915D-6CE3FBC60F2F}" type="presParOf" srcId="{66999265-9980-437B-BF55-F4B68D9EC6D4}" destId="{3D2F34CF-C978-4DE4-885A-DE6F493A0BBA}" srcOrd="1" destOrd="0" presId="urn:microsoft.com/office/officeart/2005/8/layout/hierarchy6"/>
    <dgm:cxn modelId="{4997FD33-6697-4B3B-8155-6BB98FA6D443}" type="presParOf" srcId="{3D2F34CF-C978-4DE4-885A-DE6F493A0BBA}" destId="{0DBA454E-F2BD-4FE0-A02F-70EEE7118718}" srcOrd="0" destOrd="0" presId="urn:microsoft.com/office/officeart/2005/8/layout/hierarchy6"/>
    <dgm:cxn modelId="{D25B4808-64CB-46FE-A666-DCE1F538D90E}" type="presParOf" srcId="{0DBA454E-F2BD-4FE0-A02F-70EEE7118718}" destId="{86BAEE51-B706-43A6-955F-BD9818596B53}" srcOrd="0" destOrd="0" presId="urn:microsoft.com/office/officeart/2005/8/layout/hierarchy6"/>
    <dgm:cxn modelId="{CECF0854-6725-4DA3-AD92-7CB44C15BB48}" type="presParOf" srcId="{0DBA454E-F2BD-4FE0-A02F-70EEE7118718}" destId="{27943BBC-176C-40AF-A21E-AA65A223740D}" srcOrd="1" destOrd="0" presId="urn:microsoft.com/office/officeart/2005/8/layout/hierarchy6"/>
    <dgm:cxn modelId="{D3A214F2-89B3-4102-BBC4-14F6C7E7960F}" type="presParOf" srcId="{3D2F34CF-C978-4DE4-885A-DE6F493A0BBA}" destId="{9226EA7F-D97B-4CA1-8D77-A974864A6099}" srcOrd="1" destOrd="0" presId="urn:microsoft.com/office/officeart/2005/8/layout/hierarchy6"/>
    <dgm:cxn modelId="{9E524D92-4E25-4BC9-AF59-C8CFEBA87659}" type="presParOf" srcId="{9226EA7F-D97B-4CA1-8D77-A974864A6099}" destId="{F5F6515E-4FD6-40CA-8365-D9AEC91AE4B5}" srcOrd="0" destOrd="0" presId="urn:microsoft.com/office/officeart/2005/8/layout/hierarchy6"/>
    <dgm:cxn modelId="{1BE3D83C-420F-40AF-AA03-54339214BC38}" type="presParOf" srcId="{3D2F34CF-C978-4DE4-885A-DE6F493A0BBA}" destId="{F40CD23B-9613-472C-A6E7-14D24BF08B32}" srcOrd="2" destOrd="0" presId="urn:microsoft.com/office/officeart/2005/8/layout/hierarchy6"/>
    <dgm:cxn modelId="{7ECD2210-DE95-44ED-8AFC-3F7053957287}" type="presParOf" srcId="{F40CD23B-9613-472C-A6E7-14D24BF08B32}" destId="{CC69AC05-CAC2-4566-B6C1-05F6E07B1B5B}" srcOrd="0" destOrd="0" presId="urn:microsoft.com/office/officeart/2005/8/layout/hierarchy6"/>
    <dgm:cxn modelId="{9AFF0BBB-43C8-4712-AD45-B6C44BFF7EBB}" type="presParOf" srcId="{F40CD23B-9613-472C-A6E7-14D24BF08B32}" destId="{A334A906-054D-4E7B-9D27-C64978C4D613}" srcOrd="1" destOrd="0" presId="urn:microsoft.com/office/officeart/2005/8/layout/hierarchy6"/>
    <dgm:cxn modelId="{9AAA353D-0D5F-4AD1-B1F0-941EF83A4652}" type="presParOf" srcId="{3D2F34CF-C978-4DE4-885A-DE6F493A0BBA}" destId="{B2B58637-FBF7-4607-AFB0-B269AC8723AB}" srcOrd="3" destOrd="0" presId="urn:microsoft.com/office/officeart/2005/8/layout/hierarchy6"/>
    <dgm:cxn modelId="{4725FE8F-8DF3-4E61-9D22-B38534D0A47B}" type="presParOf" srcId="{B2B58637-FBF7-4607-AFB0-B269AC8723AB}" destId="{5F172A87-AEC2-4F3B-AA4F-592955B753BD}" srcOrd="0" destOrd="0" presId="urn:microsoft.com/office/officeart/2005/8/layout/hierarchy6"/>
    <dgm:cxn modelId="{2269A690-25C0-49FE-BAFB-95C443AA5EC2}" type="presParOf" srcId="{3D2F34CF-C978-4DE4-885A-DE6F493A0BBA}" destId="{23348E16-58A0-48F1-8EB1-1959094E042D}" srcOrd="4" destOrd="0" presId="urn:microsoft.com/office/officeart/2005/8/layout/hierarchy6"/>
    <dgm:cxn modelId="{11A0FF3D-E12A-437D-AB8F-0E5757E13147}" type="presParOf" srcId="{23348E16-58A0-48F1-8EB1-1959094E042D}" destId="{03DE67F3-B400-4E0B-8B19-131391520A40}" srcOrd="0" destOrd="0" presId="urn:microsoft.com/office/officeart/2005/8/layout/hierarchy6"/>
    <dgm:cxn modelId="{0B852A3B-6E8D-42D7-A61B-473B8D9CAB67}" type="presParOf" srcId="{23348E16-58A0-48F1-8EB1-1959094E042D}" destId="{3FCEF14D-46AF-4BD2-BA8B-71D7DC21BB70}" srcOrd="1" destOrd="0" presId="urn:microsoft.com/office/officeart/2005/8/layout/hierarchy6"/>
    <dgm:cxn modelId="{4BDC6EE9-06B8-4D58-8716-9DC2EFD2519F}" type="presParOf" srcId="{3D2F34CF-C978-4DE4-885A-DE6F493A0BBA}" destId="{96EF6EB9-196C-435B-BECD-075D51FE6C2C}" srcOrd="5" destOrd="0" presId="urn:microsoft.com/office/officeart/2005/8/layout/hierarchy6"/>
    <dgm:cxn modelId="{A805DE8B-4CAD-44AB-AA17-6498706B35D1}" type="presParOf" srcId="{96EF6EB9-196C-435B-BECD-075D51FE6C2C}" destId="{0D560131-9140-4796-966A-EC9685D0D68E}" srcOrd="0" destOrd="0" presId="urn:microsoft.com/office/officeart/2005/8/layout/hierarchy6"/>
    <dgm:cxn modelId="{6BF02E7C-9FA9-48D0-B038-8C53D84A8E48}" type="presParOf" srcId="{3D2F34CF-C978-4DE4-885A-DE6F493A0BBA}" destId="{4B680015-D1B1-43E8-86FC-3E1D4DD4269E}" srcOrd="6" destOrd="0" presId="urn:microsoft.com/office/officeart/2005/8/layout/hierarchy6"/>
    <dgm:cxn modelId="{D78310D1-BDE6-4EB1-9A1B-3070F2984440}" type="presParOf" srcId="{4B680015-D1B1-43E8-86FC-3E1D4DD4269E}" destId="{A8546F02-0441-4F11-BC1E-F3D4117026B1}" srcOrd="0" destOrd="0" presId="urn:microsoft.com/office/officeart/2005/8/layout/hierarchy6"/>
    <dgm:cxn modelId="{81056520-7600-462C-8A95-D7F91A12B4F2}" type="presParOf" srcId="{4B680015-D1B1-43E8-86FC-3E1D4DD4269E}" destId="{FAE4568E-4311-40D1-B539-A55C456423BC}"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260F2-8BDD-48BD-A970-2C90DCBBC04B}">
      <dsp:nvSpPr>
        <dsp:cNvPr id="0" name=""/>
        <dsp:cNvSpPr/>
      </dsp:nvSpPr>
      <dsp:spPr>
        <a:xfrm>
          <a:off x="0" y="2681290"/>
          <a:ext cx="5486400" cy="112584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lv-LV" sz="1100" kern="1200"/>
            <a:t>Valsts līdzdalības mērķu īstenošana komerciālajās valsts kapitālsabiedrībās (profesionālas padomes un valdes)</a:t>
          </a:r>
        </a:p>
      </dsp:txBody>
      <dsp:txXfrm>
        <a:off x="0" y="2681290"/>
        <a:ext cx="1645920" cy="1125841"/>
      </dsp:txXfrm>
    </dsp:sp>
    <dsp:sp modelId="{1F40250D-5456-48A0-8CFE-686CF39C3F1E}">
      <dsp:nvSpPr>
        <dsp:cNvPr id="0" name=""/>
        <dsp:cNvSpPr/>
      </dsp:nvSpPr>
      <dsp:spPr>
        <a:xfrm>
          <a:off x="0" y="1418100"/>
          <a:ext cx="5486400" cy="112513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lv-LV" sz="1100" kern="1200"/>
            <a:t>Korpotatīvās pārvaldības principi, normatīvie akti un vadlīnijas, un kapitāla daļu turētājs komerciālajās kapitālsabiedrībās</a:t>
          </a:r>
        </a:p>
      </dsp:txBody>
      <dsp:txXfrm>
        <a:off x="0" y="1418100"/>
        <a:ext cx="1645920" cy="1125137"/>
      </dsp:txXfrm>
    </dsp:sp>
    <dsp:sp modelId="{68BE3DEF-F0C2-4664-BDB4-A9F69AC4113E}">
      <dsp:nvSpPr>
        <dsp:cNvPr id="0" name=""/>
        <dsp:cNvSpPr/>
      </dsp:nvSpPr>
      <dsp:spPr>
        <a:xfrm>
          <a:off x="0" y="69543"/>
          <a:ext cx="5486400" cy="1210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lv-LV" sz="1100" kern="1200"/>
            <a:t>Politikas virzienu formulēšana kapitālsabiedrību pārvaldībai (Valdības deklarācijā) un īstenošana (MK lēmumi)</a:t>
          </a:r>
        </a:p>
      </dsp:txBody>
      <dsp:txXfrm>
        <a:off x="0" y="69543"/>
        <a:ext cx="1645920" cy="1210503"/>
      </dsp:txXfrm>
    </dsp:sp>
    <dsp:sp modelId="{0DCA8783-3530-4C47-B24D-F1C853A001FA}">
      <dsp:nvSpPr>
        <dsp:cNvPr id="0" name=""/>
        <dsp:cNvSpPr/>
      </dsp:nvSpPr>
      <dsp:spPr>
        <a:xfrm>
          <a:off x="2974546" y="148095"/>
          <a:ext cx="1035397" cy="8045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Ministru prezidents</a:t>
          </a:r>
        </a:p>
      </dsp:txBody>
      <dsp:txXfrm>
        <a:off x="2998111" y="171660"/>
        <a:ext cx="988267" cy="757435"/>
      </dsp:txXfrm>
    </dsp:sp>
    <dsp:sp modelId="{F0756C9F-23DF-4878-81E2-091CC2CDAD40}">
      <dsp:nvSpPr>
        <dsp:cNvPr id="0" name=""/>
        <dsp:cNvSpPr/>
      </dsp:nvSpPr>
      <dsp:spPr>
        <a:xfrm>
          <a:off x="3446524" y="952661"/>
          <a:ext cx="91440" cy="609476"/>
        </a:xfrm>
        <a:custGeom>
          <a:avLst/>
          <a:gdLst/>
          <a:ahLst/>
          <a:cxnLst/>
          <a:rect l="0" t="0" r="0" b="0"/>
          <a:pathLst>
            <a:path>
              <a:moveTo>
                <a:pt x="45720" y="0"/>
              </a:moveTo>
              <a:lnTo>
                <a:pt x="45720" y="6094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C02B7-D1C4-4ABB-B5DF-06FACC6FB89A}">
      <dsp:nvSpPr>
        <dsp:cNvPr id="0" name=""/>
        <dsp:cNvSpPr/>
      </dsp:nvSpPr>
      <dsp:spPr>
        <a:xfrm>
          <a:off x="2974546" y="1562137"/>
          <a:ext cx="1035397" cy="8522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PKC</a:t>
          </a:r>
        </a:p>
      </dsp:txBody>
      <dsp:txXfrm>
        <a:off x="2999508" y="1587099"/>
        <a:ext cx="985473" cy="802352"/>
      </dsp:txXfrm>
    </dsp:sp>
    <dsp:sp modelId="{00D6FBDB-417A-4AF7-B635-0E6DC71F0668}">
      <dsp:nvSpPr>
        <dsp:cNvPr id="0" name=""/>
        <dsp:cNvSpPr/>
      </dsp:nvSpPr>
      <dsp:spPr>
        <a:xfrm>
          <a:off x="2146228" y="2414414"/>
          <a:ext cx="1346016" cy="609483"/>
        </a:xfrm>
        <a:custGeom>
          <a:avLst/>
          <a:gdLst/>
          <a:ahLst/>
          <a:cxnLst/>
          <a:rect l="0" t="0" r="0" b="0"/>
          <a:pathLst>
            <a:path>
              <a:moveTo>
                <a:pt x="1346016" y="0"/>
              </a:moveTo>
              <a:lnTo>
                <a:pt x="1346016" y="304741"/>
              </a:lnTo>
              <a:lnTo>
                <a:pt x="0" y="304741"/>
              </a:lnTo>
              <a:lnTo>
                <a:pt x="0" y="6094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5D489-1C51-4D3A-9652-4F0EC1373713}">
      <dsp:nvSpPr>
        <dsp:cNvPr id="0" name=""/>
        <dsp:cNvSpPr/>
      </dsp:nvSpPr>
      <dsp:spPr>
        <a:xfrm>
          <a:off x="1628529" y="302389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1</a:t>
          </a:r>
        </a:p>
      </dsp:txBody>
      <dsp:txXfrm>
        <a:off x="1648746" y="3044114"/>
        <a:ext cx="994963" cy="649830"/>
      </dsp:txXfrm>
    </dsp:sp>
    <dsp:sp modelId="{C3C4C9EA-EAC3-4480-AABE-D2F930403036}">
      <dsp:nvSpPr>
        <dsp:cNvPr id="0" name=""/>
        <dsp:cNvSpPr/>
      </dsp:nvSpPr>
      <dsp:spPr>
        <a:xfrm>
          <a:off x="3446524" y="2414414"/>
          <a:ext cx="91440" cy="609483"/>
        </a:xfrm>
        <a:custGeom>
          <a:avLst/>
          <a:gdLst/>
          <a:ahLst/>
          <a:cxnLst/>
          <a:rect l="0" t="0" r="0" b="0"/>
          <a:pathLst>
            <a:path>
              <a:moveTo>
                <a:pt x="45720" y="0"/>
              </a:moveTo>
              <a:lnTo>
                <a:pt x="45720" y="6094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453F45-BBA2-4E7F-B099-84ADD7F524C2}">
      <dsp:nvSpPr>
        <dsp:cNvPr id="0" name=""/>
        <dsp:cNvSpPr/>
      </dsp:nvSpPr>
      <dsp:spPr>
        <a:xfrm>
          <a:off x="2974546" y="302389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2</a:t>
          </a:r>
        </a:p>
      </dsp:txBody>
      <dsp:txXfrm>
        <a:off x="2994763" y="3044114"/>
        <a:ext cx="994963" cy="649830"/>
      </dsp:txXfrm>
    </dsp:sp>
    <dsp:sp modelId="{A4F98E65-7A09-4528-A990-39CF3355C4ED}">
      <dsp:nvSpPr>
        <dsp:cNvPr id="0" name=""/>
        <dsp:cNvSpPr/>
      </dsp:nvSpPr>
      <dsp:spPr>
        <a:xfrm>
          <a:off x="3492244" y="2414414"/>
          <a:ext cx="1336490" cy="599957"/>
        </a:xfrm>
        <a:custGeom>
          <a:avLst/>
          <a:gdLst/>
          <a:ahLst/>
          <a:cxnLst/>
          <a:rect l="0" t="0" r="0" b="0"/>
          <a:pathLst>
            <a:path>
              <a:moveTo>
                <a:pt x="0" y="0"/>
              </a:moveTo>
              <a:lnTo>
                <a:pt x="0" y="299978"/>
              </a:lnTo>
              <a:lnTo>
                <a:pt x="1336490" y="299978"/>
              </a:lnTo>
              <a:lnTo>
                <a:pt x="1336490" y="5999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31D6AC-8BEE-4327-8B84-B91873F28321}">
      <dsp:nvSpPr>
        <dsp:cNvPr id="0" name=""/>
        <dsp:cNvSpPr/>
      </dsp:nvSpPr>
      <dsp:spPr>
        <a:xfrm>
          <a:off x="4311036" y="3014372"/>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a:t>
          </a:r>
        </a:p>
      </dsp:txBody>
      <dsp:txXfrm>
        <a:off x="4331253" y="3034589"/>
        <a:ext cx="994963" cy="6498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95816-4342-4C6F-A361-8E57E2B150B3}">
      <dsp:nvSpPr>
        <dsp:cNvPr id="0" name=""/>
        <dsp:cNvSpPr/>
      </dsp:nvSpPr>
      <dsp:spPr>
        <a:xfrm>
          <a:off x="0" y="3572694"/>
          <a:ext cx="5715000" cy="96712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t>Valsts līdzdalības mērķu īstenošana komerciālajās valsts kapitālsabiedrībās (profesionālas padomes un valdes)</a:t>
          </a:r>
        </a:p>
      </dsp:txBody>
      <dsp:txXfrm>
        <a:off x="0" y="3572694"/>
        <a:ext cx="1714500" cy="967122"/>
      </dsp:txXfrm>
    </dsp:sp>
    <dsp:sp modelId="{93AC30DE-D774-4F76-BD44-D07E83A7D3D2}">
      <dsp:nvSpPr>
        <dsp:cNvPr id="0" name=""/>
        <dsp:cNvSpPr/>
      </dsp:nvSpPr>
      <dsp:spPr>
        <a:xfrm>
          <a:off x="0" y="2378106"/>
          <a:ext cx="5715000" cy="105078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lv-LV" sz="1100" kern="1200"/>
            <a:t>Komerciālo valsts kapitālsabiedrību kapitāla daļu turēšana un profesionālas korporatīvās pārvaldības īstenošana</a:t>
          </a:r>
        </a:p>
      </dsp:txBody>
      <dsp:txXfrm>
        <a:off x="0" y="2378106"/>
        <a:ext cx="1714500" cy="1050782"/>
      </dsp:txXfrm>
    </dsp:sp>
    <dsp:sp modelId="{90CE517F-BC6E-43E9-9F00-E0553DD77776}">
      <dsp:nvSpPr>
        <dsp:cNvPr id="0" name=""/>
        <dsp:cNvSpPr/>
      </dsp:nvSpPr>
      <dsp:spPr>
        <a:xfrm>
          <a:off x="0" y="1081299"/>
          <a:ext cx="5715000" cy="115300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t>Korporatīvās pārvaldības principu ieviešana, izstrādājot normatīvos aktus un vadlīnijas, kā arī uzraudzība</a:t>
          </a:r>
        </a:p>
      </dsp:txBody>
      <dsp:txXfrm>
        <a:off x="0" y="1081299"/>
        <a:ext cx="1714500" cy="1153001"/>
      </dsp:txXfrm>
    </dsp:sp>
    <dsp:sp modelId="{941C8147-2B09-446B-985B-7A3C2A4B1C65}">
      <dsp:nvSpPr>
        <dsp:cNvPr id="0" name=""/>
        <dsp:cNvSpPr/>
      </dsp:nvSpPr>
      <dsp:spPr>
        <a:xfrm>
          <a:off x="0" y="-5917"/>
          <a:ext cx="5715000" cy="94341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t>Politikas virzienu formulēšana kapitālsabiedrību pārvaldībai (Valdības deklarācijā) un īstenošana (MK lēmumi)</a:t>
          </a:r>
        </a:p>
      </dsp:txBody>
      <dsp:txXfrm>
        <a:off x="0" y="-5917"/>
        <a:ext cx="1714500" cy="943412"/>
      </dsp:txXfrm>
    </dsp:sp>
    <dsp:sp modelId="{3D668F82-587F-420A-BD84-137C7F410808}">
      <dsp:nvSpPr>
        <dsp:cNvPr id="0" name=""/>
        <dsp:cNvSpPr/>
      </dsp:nvSpPr>
      <dsp:spPr>
        <a:xfrm>
          <a:off x="3118330" y="65985"/>
          <a:ext cx="1078538" cy="8635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Ministru prezidents</a:t>
          </a:r>
        </a:p>
      </dsp:txBody>
      <dsp:txXfrm>
        <a:off x="3143621" y="91276"/>
        <a:ext cx="1027956" cy="812924"/>
      </dsp:txXfrm>
    </dsp:sp>
    <dsp:sp modelId="{3878710F-F759-4AF5-AB6B-DC9FCF36EE7F}">
      <dsp:nvSpPr>
        <dsp:cNvPr id="0" name=""/>
        <dsp:cNvSpPr/>
      </dsp:nvSpPr>
      <dsp:spPr>
        <a:xfrm>
          <a:off x="3611880" y="929492"/>
          <a:ext cx="91440" cy="287610"/>
        </a:xfrm>
        <a:custGeom>
          <a:avLst/>
          <a:gdLst/>
          <a:ahLst/>
          <a:cxnLst/>
          <a:rect l="0" t="0" r="0" b="0"/>
          <a:pathLst>
            <a:path>
              <a:moveTo>
                <a:pt x="45720" y="0"/>
              </a:moveTo>
              <a:lnTo>
                <a:pt x="45720" y="2876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40F9BA-A6C7-4F33-A47B-9A844FB12993}">
      <dsp:nvSpPr>
        <dsp:cNvPr id="0" name=""/>
        <dsp:cNvSpPr/>
      </dsp:nvSpPr>
      <dsp:spPr>
        <a:xfrm>
          <a:off x="3118330" y="1217102"/>
          <a:ext cx="1078538" cy="9425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PKC</a:t>
          </a:r>
        </a:p>
      </dsp:txBody>
      <dsp:txXfrm>
        <a:off x="3145935" y="1244707"/>
        <a:ext cx="1023328" cy="887310"/>
      </dsp:txXfrm>
    </dsp:sp>
    <dsp:sp modelId="{7810C9F5-DF90-4DC9-8EC6-0026DA600BAA}">
      <dsp:nvSpPr>
        <dsp:cNvPr id="0" name=""/>
        <dsp:cNvSpPr/>
      </dsp:nvSpPr>
      <dsp:spPr>
        <a:xfrm>
          <a:off x="3611880" y="2159623"/>
          <a:ext cx="91440" cy="287610"/>
        </a:xfrm>
        <a:custGeom>
          <a:avLst/>
          <a:gdLst/>
          <a:ahLst/>
          <a:cxnLst/>
          <a:rect l="0" t="0" r="0" b="0"/>
          <a:pathLst>
            <a:path>
              <a:moveTo>
                <a:pt x="45720" y="0"/>
              </a:moveTo>
              <a:lnTo>
                <a:pt x="4572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90B4A-77F0-4294-AE92-2BD93861DEAE}">
      <dsp:nvSpPr>
        <dsp:cNvPr id="0" name=""/>
        <dsp:cNvSpPr/>
      </dsp:nvSpPr>
      <dsp:spPr>
        <a:xfrm>
          <a:off x="3118330" y="2447233"/>
          <a:ext cx="1078538" cy="9016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Possessor</a:t>
          </a:r>
        </a:p>
      </dsp:txBody>
      <dsp:txXfrm>
        <a:off x="3144737" y="2473640"/>
        <a:ext cx="1025724" cy="848794"/>
      </dsp:txXfrm>
    </dsp:sp>
    <dsp:sp modelId="{78CAC7C6-26ED-4790-B5FE-3F84B78EDB46}">
      <dsp:nvSpPr>
        <dsp:cNvPr id="0" name=""/>
        <dsp:cNvSpPr/>
      </dsp:nvSpPr>
      <dsp:spPr>
        <a:xfrm>
          <a:off x="2255499" y="3348841"/>
          <a:ext cx="1402100" cy="287610"/>
        </a:xfrm>
        <a:custGeom>
          <a:avLst/>
          <a:gdLst/>
          <a:ahLst/>
          <a:cxnLst/>
          <a:rect l="0" t="0" r="0" b="0"/>
          <a:pathLst>
            <a:path>
              <a:moveTo>
                <a:pt x="1402100" y="0"/>
              </a:moveTo>
              <a:lnTo>
                <a:pt x="1402100" y="143805"/>
              </a:lnTo>
              <a:lnTo>
                <a:pt x="0" y="143805"/>
              </a:lnTo>
              <a:lnTo>
                <a:pt x="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2CDA9-FA6C-43CA-9A18-2FE9B53A956B}">
      <dsp:nvSpPr>
        <dsp:cNvPr id="0" name=""/>
        <dsp:cNvSpPr/>
      </dsp:nvSpPr>
      <dsp:spPr>
        <a:xfrm>
          <a:off x="1716230" y="3636451"/>
          <a:ext cx="1078538" cy="719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1</a:t>
          </a:r>
        </a:p>
      </dsp:txBody>
      <dsp:txXfrm>
        <a:off x="1737290" y="3657511"/>
        <a:ext cx="1036418" cy="676905"/>
      </dsp:txXfrm>
    </dsp:sp>
    <dsp:sp modelId="{D7A273B2-0870-44DD-B78B-74ACC32DF514}">
      <dsp:nvSpPr>
        <dsp:cNvPr id="0" name=""/>
        <dsp:cNvSpPr/>
      </dsp:nvSpPr>
      <dsp:spPr>
        <a:xfrm>
          <a:off x="3611880" y="3348841"/>
          <a:ext cx="91440" cy="287610"/>
        </a:xfrm>
        <a:custGeom>
          <a:avLst/>
          <a:gdLst/>
          <a:ahLst/>
          <a:cxnLst/>
          <a:rect l="0" t="0" r="0" b="0"/>
          <a:pathLst>
            <a:path>
              <a:moveTo>
                <a:pt x="45720" y="0"/>
              </a:moveTo>
              <a:lnTo>
                <a:pt x="4572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A95B63-49FB-4B8B-BAFF-4BD20EBD8933}">
      <dsp:nvSpPr>
        <dsp:cNvPr id="0" name=""/>
        <dsp:cNvSpPr/>
      </dsp:nvSpPr>
      <dsp:spPr>
        <a:xfrm>
          <a:off x="3118330" y="3636451"/>
          <a:ext cx="1078538" cy="719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2</a:t>
          </a:r>
        </a:p>
      </dsp:txBody>
      <dsp:txXfrm>
        <a:off x="3139390" y="3657511"/>
        <a:ext cx="1036418" cy="676905"/>
      </dsp:txXfrm>
    </dsp:sp>
    <dsp:sp modelId="{FB6ED012-9AC3-462E-8298-F02D8CD240BE}">
      <dsp:nvSpPr>
        <dsp:cNvPr id="0" name=""/>
        <dsp:cNvSpPr/>
      </dsp:nvSpPr>
      <dsp:spPr>
        <a:xfrm>
          <a:off x="3657600" y="3348841"/>
          <a:ext cx="1402100" cy="287610"/>
        </a:xfrm>
        <a:custGeom>
          <a:avLst/>
          <a:gdLst/>
          <a:ahLst/>
          <a:cxnLst/>
          <a:rect l="0" t="0" r="0" b="0"/>
          <a:pathLst>
            <a:path>
              <a:moveTo>
                <a:pt x="0" y="0"/>
              </a:moveTo>
              <a:lnTo>
                <a:pt x="0" y="143805"/>
              </a:lnTo>
              <a:lnTo>
                <a:pt x="1402100" y="143805"/>
              </a:lnTo>
              <a:lnTo>
                <a:pt x="140210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3EAF7B-FD73-4373-8917-FF663008B882}">
      <dsp:nvSpPr>
        <dsp:cNvPr id="0" name=""/>
        <dsp:cNvSpPr/>
      </dsp:nvSpPr>
      <dsp:spPr>
        <a:xfrm>
          <a:off x="4520431" y="3636451"/>
          <a:ext cx="1078538" cy="719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a:t>
          </a:r>
        </a:p>
      </dsp:txBody>
      <dsp:txXfrm>
        <a:off x="4541491" y="3657511"/>
        <a:ext cx="1036418" cy="6769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46F02-0441-4F11-BC1E-F3D4117026B1}">
      <dsp:nvSpPr>
        <dsp:cNvPr id="0" name=""/>
        <dsp:cNvSpPr/>
      </dsp:nvSpPr>
      <dsp:spPr>
        <a:xfrm>
          <a:off x="0" y="3623108"/>
          <a:ext cx="5715000" cy="99714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kern="1200"/>
            <a:t>Valsts līdzdalības mērķu īstenošana komerciālajās valsts kapitālsabiedrībās (profesionālas padomes un valdes)</a:t>
          </a:r>
        </a:p>
      </dsp:txBody>
      <dsp:txXfrm>
        <a:off x="0" y="3623108"/>
        <a:ext cx="1714500" cy="997147"/>
      </dsp:txXfrm>
    </dsp:sp>
    <dsp:sp modelId="{03DE67F3-B400-4E0B-8B19-131391520A40}">
      <dsp:nvSpPr>
        <dsp:cNvPr id="0" name=""/>
        <dsp:cNvSpPr/>
      </dsp:nvSpPr>
      <dsp:spPr>
        <a:xfrm>
          <a:off x="0" y="2405992"/>
          <a:ext cx="5715000" cy="10733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kern="1200"/>
            <a:t>Komerciālo valsts kapitālsabiedrību kapitāla daļu turēšana un profesionālas korporatīvās pārvaldības īstenošana</a:t>
          </a:r>
        </a:p>
      </dsp:txBody>
      <dsp:txXfrm>
        <a:off x="0" y="2405992"/>
        <a:ext cx="1714500" cy="1073310"/>
      </dsp:txXfrm>
    </dsp:sp>
    <dsp:sp modelId="{CC69AC05-CAC2-4566-B6C1-05F6E07B1B5B}">
      <dsp:nvSpPr>
        <dsp:cNvPr id="0" name=""/>
        <dsp:cNvSpPr/>
      </dsp:nvSpPr>
      <dsp:spPr>
        <a:xfrm>
          <a:off x="0" y="1315196"/>
          <a:ext cx="5715000" cy="94699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kern="1200"/>
            <a:t>Korporatīvās pārvaldības principu ieviešana, izstrādājot normatīvos aktus un vadlīnijas, kā arī uzraudzība</a:t>
          </a:r>
        </a:p>
      </dsp:txBody>
      <dsp:txXfrm>
        <a:off x="0" y="1315196"/>
        <a:ext cx="1714500" cy="946991"/>
      </dsp:txXfrm>
    </dsp:sp>
    <dsp:sp modelId="{86BAEE51-B706-43A6-955F-BD9818596B53}">
      <dsp:nvSpPr>
        <dsp:cNvPr id="0" name=""/>
        <dsp:cNvSpPr/>
      </dsp:nvSpPr>
      <dsp:spPr>
        <a:xfrm>
          <a:off x="0" y="66043"/>
          <a:ext cx="5715000" cy="110534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kern="1200"/>
            <a:t>Politikas virzienu formulēšana kapitālsabiedrību pārvaldībai (Valdības deklarācijā) un īstenošana (MK lēmumi)</a:t>
          </a:r>
        </a:p>
      </dsp:txBody>
      <dsp:txXfrm>
        <a:off x="0" y="66043"/>
        <a:ext cx="1714500" cy="1105346"/>
      </dsp:txXfrm>
    </dsp:sp>
    <dsp:sp modelId="{728F72EA-E990-43EC-836C-B4BE82049CD0}">
      <dsp:nvSpPr>
        <dsp:cNvPr id="0" name=""/>
        <dsp:cNvSpPr/>
      </dsp:nvSpPr>
      <dsp:spPr>
        <a:xfrm>
          <a:off x="3019423" y="137946"/>
          <a:ext cx="1276353" cy="90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t>Ministru prezidents</a:t>
          </a:r>
        </a:p>
      </dsp:txBody>
      <dsp:txXfrm>
        <a:off x="3045799" y="164322"/>
        <a:ext cx="1223601" cy="847806"/>
      </dsp:txXfrm>
    </dsp:sp>
    <dsp:sp modelId="{9F31AE5C-C970-40FC-8D77-F83C00BE9D4C}">
      <dsp:nvSpPr>
        <dsp:cNvPr id="0" name=""/>
        <dsp:cNvSpPr/>
      </dsp:nvSpPr>
      <dsp:spPr>
        <a:xfrm>
          <a:off x="3611880" y="1038504"/>
          <a:ext cx="91440" cy="287610"/>
        </a:xfrm>
        <a:custGeom>
          <a:avLst/>
          <a:gdLst/>
          <a:ahLst/>
          <a:cxnLst/>
          <a:rect l="0" t="0" r="0" b="0"/>
          <a:pathLst>
            <a:path>
              <a:moveTo>
                <a:pt x="45720" y="0"/>
              </a:moveTo>
              <a:lnTo>
                <a:pt x="45720" y="2876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94B077-718B-45F9-AF02-774B59BFA76E}">
      <dsp:nvSpPr>
        <dsp:cNvPr id="0" name=""/>
        <dsp:cNvSpPr/>
      </dsp:nvSpPr>
      <dsp:spPr>
        <a:xfrm>
          <a:off x="3028946" y="1326115"/>
          <a:ext cx="1257306" cy="9054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t>PKC</a:t>
          </a:r>
          <a:endParaRPr lang="lv-LV" sz="1000" b="1" kern="1200"/>
        </a:p>
      </dsp:txBody>
      <dsp:txXfrm>
        <a:off x="3055466" y="1352635"/>
        <a:ext cx="1204266" cy="852436"/>
      </dsp:txXfrm>
    </dsp:sp>
    <dsp:sp modelId="{2247D906-E885-4833-8D1D-4808BCC1105B}">
      <dsp:nvSpPr>
        <dsp:cNvPr id="0" name=""/>
        <dsp:cNvSpPr/>
      </dsp:nvSpPr>
      <dsp:spPr>
        <a:xfrm>
          <a:off x="3611880" y="2231591"/>
          <a:ext cx="91440" cy="287610"/>
        </a:xfrm>
        <a:custGeom>
          <a:avLst/>
          <a:gdLst/>
          <a:ahLst/>
          <a:cxnLst/>
          <a:rect l="0" t="0" r="0" b="0"/>
          <a:pathLst>
            <a:path>
              <a:moveTo>
                <a:pt x="45720" y="0"/>
              </a:moveTo>
              <a:lnTo>
                <a:pt x="4572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0786C-EFFE-4E0C-8FE1-DEB260B6110C}">
      <dsp:nvSpPr>
        <dsp:cNvPr id="0" name=""/>
        <dsp:cNvSpPr/>
      </dsp:nvSpPr>
      <dsp:spPr>
        <a:xfrm>
          <a:off x="3009899" y="2519202"/>
          <a:ext cx="1295400" cy="9316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t>Komerciālo kapitālsabiedrību aktīvu pārvaldītājs</a:t>
          </a:r>
        </a:p>
      </dsp:txBody>
      <dsp:txXfrm>
        <a:off x="3037186" y="2546489"/>
        <a:ext cx="1240826" cy="877089"/>
      </dsp:txXfrm>
    </dsp:sp>
    <dsp:sp modelId="{B0502A29-373A-411B-B2F3-8B21D20BEE5C}">
      <dsp:nvSpPr>
        <dsp:cNvPr id="0" name=""/>
        <dsp:cNvSpPr/>
      </dsp:nvSpPr>
      <dsp:spPr>
        <a:xfrm>
          <a:off x="2255499" y="3450865"/>
          <a:ext cx="1402100" cy="287610"/>
        </a:xfrm>
        <a:custGeom>
          <a:avLst/>
          <a:gdLst/>
          <a:ahLst/>
          <a:cxnLst/>
          <a:rect l="0" t="0" r="0" b="0"/>
          <a:pathLst>
            <a:path>
              <a:moveTo>
                <a:pt x="1402100" y="0"/>
              </a:moveTo>
              <a:lnTo>
                <a:pt x="1402100" y="143805"/>
              </a:lnTo>
              <a:lnTo>
                <a:pt x="0" y="143805"/>
              </a:lnTo>
              <a:lnTo>
                <a:pt x="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F60CC7-4688-4BDF-9D2E-C50F28FF8784}">
      <dsp:nvSpPr>
        <dsp:cNvPr id="0" name=""/>
        <dsp:cNvSpPr/>
      </dsp:nvSpPr>
      <dsp:spPr>
        <a:xfrm>
          <a:off x="1716230" y="3738475"/>
          <a:ext cx="1078538" cy="719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1</a:t>
          </a:r>
        </a:p>
      </dsp:txBody>
      <dsp:txXfrm>
        <a:off x="1737290" y="3759535"/>
        <a:ext cx="1036418" cy="676905"/>
      </dsp:txXfrm>
    </dsp:sp>
    <dsp:sp modelId="{9AE50218-9E99-4A21-8A43-274DE0AFC4F6}">
      <dsp:nvSpPr>
        <dsp:cNvPr id="0" name=""/>
        <dsp:cNvSpPr/>
      </dsp:nvSpPr>
      <dsp:spPr>
        <a:xfrm>
          <a:off x="3611880" y="3450865"/>
          <a:ext cx="91440" cy="287610"/>
        </a:xfrm>
        <a:custGeom>
          <a:avLst/>
          <a:gdLst/>
          <a:ahLst/>
          <a:cxnLst/>
          <a:rect l="0" t="0" r="0" b="0"/>
          <a:pathLst>
            <a:path>
              <a:moveTo>
                <a:pt x="45720" y="0"/>
              </a:moveTo>
              <a:lnTo>
                <a:pt x="4572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D86916-B7A4-4274-A72D-9815EB3AE4D7}">
      <dsp:nvSpPr>
        <dsp:cNvPr id="0" name=""/>
        <dsp:cNvSpPr/>
      </dsp:nvSpPr>
      <dsp:spPr>
        <a:xfrm>
          <a:off x="3118330" y="3738475"/>
          <a:ext cx="1078538" cy="719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2</a:t>
          </a:r>
        </a:p>
      </dsp:txBody>
      <dsp:txXfrm>
        <a:off x="3139390" y="3759535"/>
        <a:ext cx="1036418" cy="676905"/>
      </dsp:txXfrm>
    </dsp:sp>
    <dsp:sp modelId="{C95584FB-A881-4481-94EE-14F16B1CFC23}">
      <dsp:nvSpPr>
        <dsp:cNvPr id="0" name=""/>
        <dsp:cNvSpPr/>
      </dsp:nvSpPr>
      <dsp:spPr>
        <a:xfrm>
          <a:off x="3657600" y="3450865"/>
          <a:ext cx="1402100" cy="287610"/>
        </a:xfrm>
        <a:custGeom>
          <a:avLst/>
          <a:gdLst/>
          <a:ahLst/>
          <a:cxnLst/>
          <a:rect l="0" t="0" r="0" b="0"/>
          <a:pathLst>
            <a:path>
              <a:moveTo>
                <a:pt x="0" y="0"/>
              </a:moveTo>
              <a:lnTo>
                <a:pt x="0" y="143805"/>
              </a:lnTo>
              <a:lnTo>
                <a:pt x="1402100" y="143805"/>
              </a:lnTo>
              <a:lnTo>
                <a:pt x="1402100" y="287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FEB3C9-944C-4B1C-A7FD-82ADC7A1E4B6}">
      <dsp:nvSpPr>
        <dsp:cNvPr id="0" name=""/>
        <dsp:cNvSpPr/>
      </dsp:nvSpPr>
      <dsp:spPr>
        <a:xfrm>
          <a:off x="4520431" y="3738475"/>
          <a:ext cx="1078538" cy="719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Valsts kapitālsabiedrība ..</a:t>
          </a:r>
        </a:p>
      </dsp:txBody>
      <dsp:txXfrm>
        <a:off x="4541491" y="3759535"/>
        <a:ext cx="1036418" cy="6769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D55-D473-4FBB-99DF-674FA3C6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9299</Words>
  <Characters>53008</Characters>
  <Application>Microsoft Office Word</Application>
  <DocSecurity>0</DocSecurity>
  <Lines>441</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kapitālsabiedrību pārvaldības funkciju pakāpenisku centralizāciju”</vt:lpstr>
      <vt:lpstr>Par valsts kapitālsabiedrību pārvaldības funkciju pakāpenisku centralizāciju”</vt:lpstr>
    </vt:vector>
  </TitlesOfParts>
  <Company/>
  <LinksUpToDate>false</LinksUpToDate>
  <CharactersWithSpaces>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kapitālsabiedrību pārvaldības funkciju pakāpenisku centralizāciju”</dc:title>
  <dc:creator>Edmunds Stankevičs</dc:creator>
  <cp:lastModifiedBy>SARMITE</cp:lastModifiedBy>
  <cp:revision>4</cp:revision>
  <cp:lastPrinted>2016-09-07T12:39:00Z</cp:lastPrinted>
  <dcterms:created xsi:type="dcterms:W3CDTF">2020-04-23T14:36:00Z</dcterms:created>
  <dcterms:modified xsi:type="dcterms:W3CDTF">2020-04-24T09:38:00Z</dcterms:modified>
</cp:coreProperties>
</file>