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450DC6" w:rsidR="008C0EDC" w:rsidP="00BA0797" w:rsidRDefault="00BA0797" w14:paraId="383BC9CB" w14:textId="77777777">
      <w:pPr>
        <w:spacing w:after="0"/>
        <w:jc w:val="center"/>
        <w:rPr>
          <w:rFonts w:eastAsia="Times New Roman"/>
          <w:b/>
          <w:bCs/>
          <w:lang w:eastAsia="lv-LV"/>
        </w:rPr>
      </w:pPr>
      <w:r w:rsidRPr="00450DC6">
        <w:rPr>
          <w:rFonts w:eastAsia="Times New Roman"/>
          <w:b/>
          <w:bCs/>
          <w:lang w:eastAsia="lv-LV"/>
        </w:rPr>
        <w:t xml:space="preserve">Ministru kabineta </w:t>
      </w:r>
      <w:r w:rsidRPr="00450DC6" w:rsidR="00A6657C">
        <w:rPr>
          <w:rFonts w:eastAsia="Times New Roman"/>
          <w:b/>
          <w:bCs/>
          <w:lang w:eastAsia="lv-LV"/>
        </w:rPr>
        <w:t>noteikumu</w:t>
      </w:r>
      <w:r w:rsidRPr="00450DC6" w:rsidR="00252377">
        <w:rPr>
          <w:rFonts w:eastAsia="Times New Roman"/>
          <w:b/>
          <w:bCs/>
          <w:lang w:eastAsia="lv-LV"/>
        </w:rPr>
        <w:t xml:space="preserve"> projekta</w:t>
      </w:r>
      <w:r w:rsidRPr="00450DC6" w:rsidR="009643E5">
        <w:rPr>
          <w:rFonts w:eastAsia="Times New Roman"/>
          <w:b/>
          <w:bCs/>
          <w:lang w:eastAsia="lv-LV"/>
        </w:rPr>
        <w:t xml:space="preserve"> </w:t>
      </w:r>
      <w:r w:rsidRPr="00450DC6">
        <w:rPr>
          <w:rFonts w:eastAsia="Times New Roman"/>
          <w:b/>
          <w:bCs/>
          <w:lang w:eastAsia="lv-LV"/>
        </w:rPr>
        <w:t>„</w:t>
      </w:r>
      <w:r w:rsidRPr="00450DC6" w:rsidR="002B7C9B">
        <w:rPr>
          <w:rFonts w:eastAsia="Times New Roman"/>
          <w:b/>
          <w:bCs/>
          <w:lang w:eastAsia="lv-LV"/>
        </w:rPr>
        <w:t>Noteiktu pasažieru kategoriju atbrīvošanas no lidostas drošības pārbaudēm kārtība</w:t>
      </w:r>
      <w:r w:rsidRPr="00450DC6">
        <w:rPr>
          <w:rFonts w:eastAsia="Times New Roman"/>
          <w:b/>
          <w:bCs/>
          <w:lang w:eastAsia="lv-LV"/>
        </w:rPr>
        <w:t>”</w:t>
      </w:r>
      <w:r w:rsidRPr="00450DC6" w:rsidR="00626FD4">
        <w:rPr>
          <w:rFonts w:eastAsia="Times New Roman"/>
          <w:b/>
          <w:bCs/>
          <w:lang w:eastAsia="lv-LV"/>
        </w:rPr>
        <w:t xml:space="preserve"> </w:t>
      </w:r>
      <w:r w:rsidRPr="00450DC6">
        <w:rPr>
          <w:rFonts w:eastAsia="Times New Roman"/>
          <w:b/>
          <w:bCs/>
          <w:lang w:eastAsia="lv-LV"/>
        </w:rPr>
        <w:t>sākotnējās ietekmes novērtējuma ziņojums (anotācija)</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3735"/>
        <w:gridCol w:w="5581"/>
      </w:tblGrid>
      <w:tr w:rsidRPr="00450DC6" w:rsidR="008C0EDC" w:rsidTr="008C0EDC" w14:paraId="24BA6D55" w14:textId="77777777">
        <w:trPr>
          <w:tblCellSpacing w:w="15" w:type="dxa"/>
        </w:trPr>
        <w:tc>
          <w:tcPr>
            <w:tcW w:w="0" w:type="auto"/>
            <w:gridSpan w:val="2"/>
            <w:tcBorders>
              <w:top w:val="outset" w:color="auto" w:sz="6" w:space="0"/>
              <w:left w:val="outset" w:color="auto" w:sz="6" w:space="0"/>
              <w:bottom w:val="outset" w:color="auto" w:sz="6" w:space="0"/>
              <w:right w:val="outset" w:color="auto" w:sz="6" w:space="0"/>
            </w:tcBorders>
            <w:vAlign w:val="center"/>
            <w:hideMark/>
          </w:tcPr>
          <w:p w:rsidRPr="00450DC6" w:rsidR="008C0EDC" w:rsidP="008C0EDC" w:rsidRDefault="008C0EDC" w14:paraId="68B93886" w14:textId="77777777">
            <w:pPr>
              <w:spacing w:before="100" w:beforeAutospacing="1" w:after="100" w:afterAutospacing="1"/>
              <w:jc w:val="center"/>
              <w:rPr>
                <w:rFonts w:eastAsia="Times New Roman"/>
                <w:b/>
                <w:bCs/>
                <w:lang w:eastAsia="lv-LV"/>
              </w:rPr>
            </w:pPr>
            <w:r w:rsidRPr="00450DC6">
              <w:rPr>
                <w:rFonts w:eastAsia="Times New Roman"/>
                <w:b/>
                <w:bCs/>
                <w:lang w:eastAsia="lv-LV"/>
              </w:rPr>
              <w:t>Tiesību akta projekta anotācijas kopsavilkums</w:t>
            </w:r>
          </w:p>
        </w:tc>
      </w:tr>
      <w:tr w:rsidRPr="00450DC6" w:rsidR="008C0EDC" w:rsidTr="000E397E" w14:paraId="1CF1CD3C" w14:textId="77777777">
        <w:trPr>
          <w:tblCellSpacing w:w="15" w:type="dxa"/>
        </w:trPr>
        <w:tc>
          <w:tcPr>
            <w:tcW w:w="1980" w:type="pct"/>
            <w:tcBorders>
              <w:top w:val="outset" w:color="auto" w:sz="6" w:space="0"/>
              <w:left w:val="outset" w:color="auto" w:sz="6" w:space="0"/>
              <w:bottom w:val="outset" w:color="auto" w:sz="6" w:space="0"/>
              <w:right w:val="outset" w:color="auto" w:sz="6" w:space="0"/>
            </w:tcBorders>
            <w:hideMark/>
          </w:tcPr>
          <w:p w:rsidRPr="00450DC6" w:rsidR="008C0EDC" w:rsidP="008C0EDC" w:rsidRDefault="008C0EDC" w14:paraId="1F012B00" w14:textId="77777777">
            <w:pPr>
              <w:spacing w:after="0"/>
              <w:rPr>
                <w:rFonts w:eastAsia="Times New Roman"/>
                <w:lang w:eastAsia="lv-LV"/>
              </w:rPr>
            </w:pPr>
            <w:r w:rsidRPr="00450DC6">
              <w:rPr>
                <w:rFonts w:eastAsia="Times New Roman"/>
                <w:lang w:eastAsia="lv-LV"/>
              </w:rPr>
              <w:t>Mērķis, risinājums un projekta spēkā stāšanās laiks (500 zīmes bez atstarpēm)</w:t>
            </w:r>
          </w:p>
        </w:tc>
        <w:tc>
          <w:tcPr>
            <w:tcW w:w="2970" w:type="pct"/>
            <w:tcBorders>
              <w:top w:val="outset" w:color="auto" w:sz="6" w:space="0"/>
              <w:left w:val="outset" w:color="auto" w:sz="6" w:space="0"/>
              <w:bottom w:val="outset" w:color="auto" w:sz="6" w:space="0"/>
              <w:right w:val="outset" w:color="auto" w:sz="6" w:space="0"/>
            </w:tcBorders>
            <w:hideMark/>
          </w:tcPr>
          <w:p w:rsidRPr="00450DC6" w:rsidR="00252377" w:rsidP="006E2FA8" w:rsidRDefault="006B5D07" w14:paraId="0ADB5FAB" w14:textId="31A8D3D3">
            <w:pPr>
              <w:pStyle w:val="naislab"/>
              <w:spacing w:before="0" w:beforeAutospacing="0" w:after="0" w:afterAutospacing="0"/>
              <w:jc w:val="both"/>
            </w:pPr>
            <w:r w:rsidRPr="00450DC6">
              <w:t xml:space="preserve">Ministru kabineta </w:t>
            </w:r>
            <w:r w:rsidRPr="00450DC6" w:rsidR="00C21440">
              <w:t>noteikumu projekta „</w:t>
            </w:r>
            <w:r w:rsidRPr="00450DC6" w:rsidR="002B7C9B">
              <w:t>Noteiktu pasažieru kategoriju atbrīvošanas no lidostas drošības pārbaudēm kārtība</w:t>
            </w:r>
            <w:r w:rsidRPr="00450DC6" w:rsidR="00C21440">
              <w:t>”</w:t>
            </w:r>
            <w:r w:rsidRPr="00450DC6">
              <w:t xml:space="preserve"> (turpmāk - p</w:t>
            </w:r>
            <w:r w:rsidRPr="00450DC6" w:rsidR="00252377">
              <w:t>rojekts</w:t>
            </w:r>
            <w:r w:rsidRPr="00450DC6">
              <w:t>)</w:t>
            </w:r>
            <w:r w:rsidRPr="00450DC6" w:rsidR="00252377">
              <w:t xml:space="preserve"> </w:t>
            </w:r>
            <w:r w:rsidRPr="00450DC6">
              <w:t>mērķis</w:t>
            </w:r>
            <w:r w:rsidRPr="00450DC6" w:rsidR="00AA1C79">
              <w:t xml:space="preserve"> ir</w:t>
            </w:r>
            <w:r w:rsidRPr="00450DC6" w:rsidR="00252377">
              <w:t xml:space="preserve"> </w:t>
            </w:r>
            <w:r w:rsidRPr="00450DC6">
              <w:t xml:space="preserve">noteikt </w:t>
            </w:r>
            <w:r w:rsidRPr="00450DC6" w:rsidR="00451CE4">
              <w:t>person</w:t>
            </w:r>
            <w:r w:rsidRPr="00450DC6" w:rsidR="00695A3D">
              <w:t xml:space="preserve">u </w:t>
            </w:r>
            <w:r w:rsidRPr="00450DC6" w:rsidR="006E2FA8">
              <w:t xml:space="preserve"> </w:t>
            </w:r>
            <w:r w:rsidRPr="00450DC6" w:rsidR="00695A3D">
              <w:t>kategorijas</w:t>
            </w:r>
            <w:r w:rsidRPr="00450DC6">
              <w:t xml:space="preserve">, </w:t>
            </w:r>
            <w:r w:rsidRPr="00450DC6" w:rsidR="006E2FA8">
              <w:t>k</w:t>
            </w:r>
            <w:r w:rsidR="004D5FAA">
              <w:t>uras</w:t>
            </w:r>
            <w:r w:rsidRPr="00450DC6" w:rsidR="00451CE4">
              <w:t xml:space="preserve"> atbrīvo no lidostas drošības </w:t>
            </w:r>
            <w:r w:rsidRPr="00450DC6" w:rsidR="00706695">
              <w:t>pārbaudēm</w:t>
            </w:r>
            <w:r w:rsidR="004D5FAA">
              <w:t>,</w:t>
            </w:r>
            <w:r w:rsidRPr="00450DC6" w:rsidR="00706695">
              <w:t xml:space="preserve"> </w:t>
            </w:r>
            <w:r w:rsidRPr="00450DC6" w:rsidR="00451CE4">
              <w:t xml:space="preserve">un </w:t>
            </w:r>
            <w:r w:rsidRPr="00450DC6" w:rsidR="00596C30">
              <w:t xml:space="preserve">kārtību, kādā </w:t>
            </w:r>
            <w:r w:rsidRPr="00450DC6" w:rsidR="00663F84">
              <w:t>šīs personas (Latvijas Republikas valsts amatpersonas, augstākās ārvalstu amatpersonas</w:t>
            </w:r>
            <w:r w:rsidRPr="00450DC6" w:rsidR="00C21440">
              <w:t>,</w:t>
            </w:r>
            <w:r w:rsidRPr="00450DC6" w:rsidR="00663F84">
              <w:t xml:space="preserve"> </w:t>
            </w:r>
            <w:r w:rsidRPr="00450DC6" w:rsidR="00C21440">
              <w:t>citus delegāciju locekļus un pavadošās personas</w:t>
            </w:r>
            <w:r w:rsidRPr="00450DC6" w:rsidR="00663F84">
              <w:t>) atbrīvo no lidostas drošības pārbaudēm</w:t>
            </w:r>
            <w:r w:rsidRPr="00450DC6" w:rsidR="00296EC0">
              <w:t>.</w:t>
            </w:r>
            <w:r w:rsidRPr="00450DC6" w:rsidR="0049652F">
              <w:t xml:space="preserve"> </w:t>
            </w:r>
            <w:r w:rsidRPr="00450DC6">
              <w:t>P</w:t>
            </w:r>
            <w:r w:rsidRPr="00450DC6" w:rsidR="00252377">
              <w:t>rojekts stāsies spēkā Oficiālo publikāciju un tiesiskās informācijas likumā noteiktajā kārtībā.</w:t>
            </w:r>
          </w:p>
        </w:tc>
      </w:tr>
    </w:tbl>
    <w:p w:rsidRPr="00450DC6" w:rsidR="008C0EDC" w:rsidP="008C0EDC" w:rsidRDefault="008C0EDC" w14:paraId="035B2D6C" w14:textId="77777777">
      <w:pPr>
        <w:spacing w:after="0"/>
        <w:rPr>
          <w:rFonts w:eastAsia="Times New Roman"/>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96"/>
        <w:gridCol w:w="3157"/>
        <w:gridCol w:w="5563"/>
      </w:tblGrid>
      <w:tr w:rsidRPr="00450DC6" w:rsidR="008C0EDC" w:rsidTr="008C0EDC" w14:paraId="4665CB3E"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450DC6" w:rsidR="008C0EDC" w:rsidP="008C0EDC" w:rsidRDefault="008C0EDC" w14:paraId="5BEA4BAB" w14:textId="77777777">
            <w:pPr>
              <w:spacing w:before="100" w:beforeAutospacing="1" w:after="100" w:afterAutospacing="1"/>
              <w:jc w:val="center"/>
              <w:rPr>
                <w:rFonts w:eastAsia="Times New Roman"/>
                <w:b/>
                <w:bCs/>
                <w:lang w:eastAsia="lv-LV"/>
              </w:rPr>
            </w:pPr>
            <w:r w:rsidRPr="00450DC6">
              <w:rPr>
                <w:rFonts w:eastAsia="Times New Roman"/>
                <w:b/>
                <w:bCs/>
                <w:lang w:eastAsia="lv-LV"/>
              </w:rPr>
              <w:t>I. Tiesību akta projekta izstrādes nepieciešamība</w:t>
            </w:r>
          </w:p>
        </w:tc>
      </w:tr>
      <w:tr w:rsidRPr="00450DC6" w:rsidR="008C0EDC" w:rsidTr="00BA0797" w14:paraId="01D88F93"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450DC6" w:rsidR="008C0EDC" w:rsidP="008C0EDC" w:rsidRDefault="008C0EDC" w14:paraId="4A32E77C" w14:textId="77777777">
            <w:pPr>
              <w:spacing w:before="100" w:beforeAutospacing="1" w:after="100" w:afterAutospacing="1"/>
              <w:jc w:val="center"/>
              <w:rPr>
                <w:rFonts w:eastAsia="Times New Roman"/>
                <w:lang w:eastAsia="lv-LV"/>
              </w:rPr>
            </w:pPr>
            <w:r w:rsidRPr="00450DC6">
              <w:rPr>
                <w:rFonts w:eastAsia="Times New Roman"/>
                <w:lang w:eastAsia="lv-LV"/>
              </w:rPr>
              <w:t>1.</w:t>
            </w:r>
          </w:p>
        </w:tc>
        <w:tc>
          <w:tcPr>
            <w:tcW w:w="1700" w:type="pct"/>
            <w:tcBorders>
              <w:top w:val="outset" w:color="auto" w:sz="6" w:space="0"/>
              <w:left w:val="outset" w:color="auto" w:sz="6" w:space="0"/>
              <w:bottom w:val="outset" w:color="auto" w:sz="6" w:space="0"/>
              <w:right w:val="outset" w:color="auto" w:sz="6" w:space="0"/>
            </w:tcBorders>
            <w:hideMark/>
          </w:tcPr>
          <w:p w:rsidRPr="00450DC6" w:rsidR="008C0EDC" w:rsidP="008C0EDC" w:rsidRDefault="008C0EDC" w14:paraId="1DE75159" w14:textId="77777777">
            <w:pPr>
              <w:spacing w:after="0"/>
              <w:rPr>
                <w:rFonts w:eastAsia="Times New Roman"/>
                <w:lang w:eastAsia="lv-LV"/>
              </w:rPr>
            </w:pPr>
            <w:r w:rsidRPr="00450DC6">
              <w:rPr>
                <w:rFonts w:eastAsia="Times New Roman"/>
                <w:lang w:eastAsia="lv-LV"/>
              </w:rPr>
              <w:t>Pamatojums</w:t>
            </w:r>
          </w:p>
        </w:tc>
        <w:tc>
          <w:tcPr>
            <w:tcW w:w="3000" w:type="pct"/>
            <w:tcBorders>
              <w:top w:val="outset" w:color="auto" w:sz="6" w:space="0"/>
              <w:left w:val="outset" w:color="auto" w:sz="6" w:space="0"/>
              <w:bottom w:val="outset" w:color="auto" w:sz="6" w:space="0"/>
              <w:right w:val="outset" w:color="auto" w:sz="6" w:space="0"/>
            </w:tcBorders>
          </w:tcPr>
          <w:p w:rsidRPr="00450DC6" w:rsidR="008C0EDC" w:rsidP="00A94B8C" w:rsidRDefault="00C21440" w14:paraId="4E2879E1" w14:textId="34D32317">
            <w:pPr>
              <w:spacing w:after="0"/>
              <w:jc w:val="both"/>
              <w:rPr>
                <w:rFonts w:eastAsia="Times New Roman"/>
                <w:lang w:eastAsia="lv-LV"/>
              </w:rPr>
            </w:pPr>
            <w:r w:rsidRPr="00450DC6">
              <w:rPr>
                <w:rFonts w:eastAsia="Times New Roman"/>
                <w:lang w:eastAsia="lv-LV"/>
              </w:rPr>
              <w:t>Likuma “Par aviāciju” 57.panta sestā daļa</w:t>
            </w:r>
            <w:r w:rsidR="004D5FAA">
              <w:rPr>
                <w:rFonts w:eastAsia="Times New Roman"/>
                <w:lang w:eastAsia="lv-LV"/>
              </w:rPr>
              <w:t>.</w:t>
            </w:r>
          </w:p>
        </w:tc>
      </w:tr>
      <w:tr w:rsidRPr="00450DC6" w:rsidR="008C0EDC" w:rsidTr="00BA0797" w14:paraId="15C1671B"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450DC6" w:rsidR="008C0EDC" w:rsidP="008C0EDC" w:rsidRDefault="008C0EDC" w14:paraId="6C089DEA" w14:textId="77777777">
            <w:pPr>
              <w:spacing w:before="100" w:beforeAutospacing="1" w:after="100" w:afterAutospacing="1"/>
              <w:jc w:val="center"/>
              <w:rPr>
                <w:rFonts w:eastAsia="Times New Roman"/>
                <w:lang w:eastAsia="lv-LV"/>
              </w:rPr>
            </w:pPr>
            <w:r w:rsidRPr="00450DC6">
              <w:rPr>
                <w:rFonts w:eastAsia="Times New Roman"/>
                <w:lang w:eastAsia="lv-LV"/>
              </w:rPr>
              <w:t>2.</w:t>
            </w:r>
          </w:p>
        </w:tc>
        <w:tc>
          <w:tcPr>
            <w:tcW w:w="1700" w:type="pct"/>
            <w:tcBorders>
              <w:top w:val="outset" w:color="auto" w:sz="6" w:space="0"/>
              <w:left w:val="outset" w:color="auto" w:sz="6" w:space="0"/>
              <w:bottom w:val="outset" w:color="auto" w:sz="6" w:space="0"/>
              <w:right w:val="outset" w:color="auto" w:sz="6" w:space="0"/>
            </w:tcBorders>
            <w:hideMark/>
          </w:tcPr>
          <w:p w:rsidRPr="00450DC6" w:rsidR="008C0EDC" w:rsidP="008C0EDC" w:rsidRDefault="008C0EDC" w14:paraId="219F1DF6" w14:textId="77777777">
            <w:pPr>
              <w:spacing w:after="0"/>
              <w:rPr>
                <w:rFonts w:eastAsia="Times New Roman"/>
                <w:lang w:eastAsia="lv-LV"/>
              </w:rPr>
            </w:pPr>
            <w:r w:rsidRPr="00450DC6">
              <w:rPr>
                <w:rFonts w:eastAsia="Times New Roman"/>
                <w:lang w:eastAsia="lv-LV"/>
              </w:rPr>
              <w:t>Pašreizējā situācija un problēmas, kuru risināšanai tiesību akta projekts izstrādāts, tiesiskā regulējuma mērķis un būtība</w:t>
            </w:r>
          </w:p>
        </w:tc>
        <w:tc>
          <w:tcPr>
            <w:tcW w:w="3000" w:type="pct"/>
            <w:tcBorders>
              <w:top w:val="outset" w:color="auto" w:sz="6" w:space="0"/>
              <w:left w:val="outset" w:color="auto" w:sz="6" w:space="0"/>
              <w:bottom w:val="outset" w:color="auto" w:sz="6" w:space="0"/>
              <w:right w:val="outset" w:color="auto" w:sz="6" w:space="0"/>
            </w:tcBorders>
          </w:tcPr>
          <w:p w:rsidRPr="00450DC6" w:rsidR="00933D4F" w:rsidP="00933D4F" w:rsidRDefault="00CF42B0" w14:paraId="704D2BD3" w14:textId="431986C9">
            <w:pPr>
              <w:pStyle w:val="Heading3"/>
              <w:spacing w:before="0" w:beforeAutospacing="0" w:after="0" w:afterAutospacing="0"/>
              <w:jc w:val="both"/>
              <w:rPr>
                <w:b w:val="0"/>
                <w:sz w:val="24"/>
                <w:szCs w:val="24"/>
              </w:rPr>
            </w:pPr>
            <w:r w:rsidRPr="00450DC6">
              <w:rPr>
                <w:b w:val="0"/>
                <w:sz w:val="24"/>
                <w:szCs w:val="24"/>
              </w:rPr>
              <w:t>Vairākos Eiropas Savienības tiesību aktos (Eiropas Parlamenta un Padomes 2008.gada 11.marta Regulā (EK) Nr.300/2008 par kopīgiem noteikumiem civilās aviācijas drošības jomā un ar ko atceļ Regulu (EK) Nr.</w:t>
            </w:r>
            <w:r w:rsidRPr="00450DC6" w:rsidR="00296EC0">
              <w:rPr>
                <w:b w:val="0"/>
                <w:sz w:val="24"/>
                <w:szCs w:val="24"/>
              </w:rPr>
              <w:t> </w:t>
            </w:r>
            <w:r w:rsidRPr="00450DC6">
              <w:rPr>
                <w:b w:val="0"/>
                <w:sz w:val="24"/>
                <w:szCs w:val="24"/>
              </w:rPr>
              <w:t xml:space="preserve">2320/2002 (turpmāk – </w:t>
            </w:r>
            <w:r w:rsidRPr="00450DC6" w:rsidR="00495E06">
              <w:rPr>
                <w:b w:val="0"/>
                <w:sz w:val="24"/>
                <w:szCs w:val="24"/>
              </w:rPr>
              <w:t>R</w:t>
            </w:r>
            <w:r w:rsidRPr="00450DC6">
              <w:rPr>
                <w:b w:val="0"/>
                <w:sz w:val="24"/>
                <w:szCs w:val="24"/>
              </w:rPr>
              <w:t>egula Nr.300/2008), Komisijas 2015.gada 5.novembra Īstenošanas Regulā (ES) Nr.2015/1998, ar ko nosaka sīki izstrādātus pasākumus kopīgu pamatstandartu īstenošanai aviācijas drošības jomā</w:t>
            </w:r>
            <w:r w:rsidRPr="00450DC6" w:rsidR="00495E06">
              <w:rPr>
                <w:sz w:val="24"/>
                <w:szCs w:val="24"/>
              </w:rPr>
              <w:t xml:space="preserve"> </w:t>
            </w:r>
            <w:r w:rsidRPr="00450DC6" w:rsidR="00495E06">
              <w:rPr>
                <w:b w:val="0"/>
                <w:sz w:val="24"/>
                <w:szCs w:val="24"/>
              </w:rPr>
              <w:t>(turpmāk – Regula Nr.2015/1998)</w:t>
            </w:r>
            <w:r w:rsidRPr="00450DC6">
              <w:rPr>
                <w:b w:val="0"/>
                <w:sz w:val="24"/>
                <w:szCs w:val="24"/>
              </w:rPr>
              <w:t>)</w:t>
            </w:r>
            <w:r w:rsidR="0004457A">
              <w:rPr>
                <w:b w:val="0"/>
                <w:sz w:val="24"/>
                <w:szCs w:val="24"/>
              </w:rPr>
              <w:t>,</w:t>
            </w:r>
            <w:r w:rsidRPr="00450DC6">
              <w:rPr>
                <w:b w:val="0"/>
                <w:sz w:val="24"/>
                <w:szCs w:val="24"/>
              </w:rPr>
              <w:t xml:space="preserve"> ir </w:t>
            </w:r>
            <w:bookmarkStart w:name="_Hlk32909492" w:id="0"/>
            <w:r w:rsidRPr="00450DC6">
              <w:rPr>
                <w:b w:val="0"/>
                <w:sz w:val="24"/>
                <w:szCs w:val="24"/>
              </w:rPr>
              <w:t xml:space="preserve">noteikts, kādas aviācijas drošības prasības ir jāievēro civilās aviācijas lidlaukos </w:t>
            </w:r>
            <w:bookmarkEnd w:id="0"/>
            <w:r w:rsidRPr="00450DC6">
              <w:rPr>
                <w:b w:val="0"/>
                <w:sz w:val="24"/>
                <w:szCs w:val="24"/>
              </w:rPr>
              <w:t>(prasības attiecas uz tiem civilās aviācijas lidlaukiem, k</w:t>
            </w:r>
            <w:r w:rsidRPr="00450DC6" w:rsidR="002018F2">
              <w:rPr>
                <w:b w:val="0"/>
                <w:sz w:val="24"/>
                <w:szCs w:val="24"/>
              </w:rPr>
              <w:t>as</w:t>
            </w:r>
            <w:r w:rsidRPr="00450DC6">
              <w:rPr>
                <w:b w:val="0"/>
                <w:sz w:val="24"/>
                <w:szCs w:val="24"/>
              </w:rPr>
              <w:t xml:space="preserve"> ir sertificēti saskaņā ar Ministru kabineta 2006.gada 1.augusta noteikumiem Nr.635 “Noteikumi par civilās aviācijas lidlauku izveidošanu, sertifikāciju un ekspluatāciju”</w:t>
            </w:r>
            <w:r w:rsidRPr="00450DC6" w:rsidR="002805AE">
              <w:rPr>
                <w:b w:val="0"/>
                <w:sz w:val="24"/>
                <w:szCs w:val="24"/>
              </w:rPr>
              <w:t>)</w:t>
            </w:r>
            <w:r w:rsidRPr="00450DC6">
              <w:rPr>
                <w:b w:val="0"/>
                <w:sz w:val="24"/>
                <w:szCs w:val="24"/>
              </w:rPr>
              <w:t xml:space="preserve">. </w:t>
            </w:r>
            <w:r w:rsidRPr="00450DC6" w:rsidR="00906766">
              <w:rPr>
                <w:b w:val="0"/>
                <w:sz w:val="24"/>
                <w:szCs w:val="24"/>
              </w:rPr>
              <w:t xml:space="preserve">Regulas Nr.2015/1998 pielikuma 1.3.2.1., 1.4.4.1., 4.1.1.7., 4.1.2.10. un 5.1.5.punkts nosaka gadījumus, kad pilnvarotā iestāde pamatojoties uz objektīviem iemesliem var piemērot alternatīvus drošības pasākumus nodrošinot atbilstošu drošības līmeni. </w:t>
            </w:r>
            <w:r w:rsidRPr="00450DC6">
              <w:rPr>
                <w:b w:val="0"/>
                <w:sz w:val="24"/>
                <w:szCs w:val="24"/>
              </w:rPr>
              <w:t>Komisijas 2009.gada 18.decembra Regula (ES) Nr.1254/2009, ar ko nosaka kritērijus, lai ļautu dalībvalstīm atkāpties no kopējiem pamatstandartiem civilās aviācijas drošības jomā un pieņemt alternatīvus drošības pasākumus (turpmāk – Regula Nr.1254/2009) no</w:t>
            </w:r>
            <w:r w:rsidR="004D5FAA">
              <w:rPr>
                <w:b w:val="0"/>
                <w:sz w:val="24"/>
                <w:szCs w:val="24"/>
              </w:rPr>
              <w:t>teic</w:t>
            </w:r>
            <w:r w:rsidRPr="00450DC6">
              <w:rPr>
                <w:b w:val="0"/>
                <w:sz w:val="24"/>
                <w:szCs w:val="24"/>
              </w:rPr>
              <w:t xml:space="preserve">, ka dalībvalstis var atkāpties no Regulas (EK) Nr.300/2008 noteiktajiem kopējiem pamatstandartiem aviācijas drošības jomā un pieņemt alternatīvus drošības pasākumus, kas sniedz atbilstošu drošības līmeni attiecībā uz </w:t>
            </w:r>
            <w:r w:rsidRPr="00450DC6" w:rsidR="00A12D8E">
              <w:rPr>
                <w:b w:val="0"/>
                <w:sz w:val="24"/>
                <w:szCs w:val="24"/>
              </w:rPr>
              <w:t xml:space="preserve">lidojumiem valsts un militāros nolūkos un uz </w:t>
            </w:r>
            <w:r w:rsidRPr="00450DC6" w:rsidR="00FE0319">
              <w:rPr>
                <w:b w:val="0"/>
                <w:sz w:val="24"/>
                <w:szCs w:val="24"/>
              </w:rPr>
              <w:t xml:space="preserve">citiem </w:t>
            </w:r>
            <w:r w:rsidRPr="00450DC6">
              <w:rPr>
                <w:b w:val="0"/>
                <w:sz w:val="24"/>
                <w:szCs w:val="24"/>
              </w:rPr>
              <w:t>lidojumiem</w:t>
            </w:r>
            <w:r w:rsidRPr="00450DC6" w:rsidR="00347B51">
              <w:rPr>
                <w:b w:val="0"/>
                <w:sz w:val="24"/>
                <w:szCs w:val="24"/>
              </w:rPr>
              <w:t>.</w:t>
            </w:r>
            <w:r w:rsidRPr="00450DC6">
              <w:rPr>
                <w:b w:val="0"/>
                <w:sz w:val="24"/>
                <w:szCs w:val="24"/>
              </w:rPr>
              <w:t xml:space="preserve"> Tas nozīmē, ka gaisa kuģ</w:t>
            </w:r>
            <w:r w:rsidRPr="00450DC6" w:rsidR="00B14ED8">
              <w:rPr>
                <w:b w:val="0"/>
                <w:sz w:val="24"/>
                <w:szCs w:val="24"/>
              </w:rPr>
              <w:t>u</w:t>
            </w:r>
            <w:r w:rsidRPr="00450DC6" w:rsidR="00082280">
              <w:rPr>
                <w:b w:val="0"/>
                <w:sz w:val="24"/>
                <w:szCs w:val="24"/>
              </w:rPr>
              <w:t xml:space="preserve"> </w:t>
            </w:r>
            <w:r w:rsidRPr="00450DC6" w:rsidR="00DB5875">
              <w:rPr>
                <w:b w:val="0"/>
                <w:sz w:val="24"/>
                <w:szCs w:val="24"/>
              </w:rPr>
              <w:t>atsevišķu kategoriju pasažieriem</w:t>
            </w:r>
            <w:r w:rsidRPr="00450DC6">
              <w:rPr>
                <w:b w:val="0"/>
                <w:sz w:val="24"/>
                <w:szCs w:val="24"/>
              </w:rPr>
              <w:t xml:space="preserve"> var tik piemēroti alternatīvie drošības pasākumi, </w:t>
            </w:r>
            <w:r w:rsidRPr="00450DC6" w:rsidR="002018F2">
              <w:rPr>
                <w:b w:val="0"/>
                <w:sz w:val="24"/>
                <w:szCs w:val="24"/>
              </w:rPr>
              <w:t>proti</w:t>
            </w:r>
            <w:r w:rsidRPr="00450DC6">
              <w:rPr>
                <w:b w:val="0"/>
                <w:sz w:val="24"/>
                <w:szCs w:val="24"/>
              </w:rPr>
              <w:t xml:space="preserve">, </w:t>
            </w:r>
            <w:r w:rsidRPr="00450DC6">
              <w:rPr>
                <w:b w:val="0"/>
                <w:sz w:val="24"/>
                <w:szCs w:val="24"/>
              </w:rPr>
              <w:lastRenderedPageBreak/>
              <w:t>atbrīvo</w:t>
            </w:r>
            <w:r w:rsidRPr="00450DC6" w:rsidR="006223FB">
              <w:rPr>
                <w:b w:val="0"/>
                <w:sz w:val="24"/>
                <w:szCs w:val="24"/>
              </w:rPr>
              <w:t>šana</w:t>
            </w:r>
            <w:r w:rsidRPr="00450DC6">
              <w:rPr>
                <w:b w:val="0"/>
                <w:sz w:val="24"/>
                <w:szCs w:val="24"/>
              </w:rPr>
              <w:t xml:space="preserve"> no </w:t>
            </w:r>
            <w:r w:rsidRPr="00450DC6" w:rsidR="00752D61">
              <w:rPr>
                <w:b w:val="0"/>
                <w:sz w:val="24"/>
                <w:szCs w:val="24"/>
              </w:rPr>
              <w:t xml:space="preserve">lidostas </w:t>
            </w:r>
            <w:r w:rsidRPr="00450DC6">
              <w:rPr>
                <w:b w:val="0"/>
                <w:sz w:val="24"/>
                <w:szCs w:val="24"/>
              </w:rPr>
              <w:t xml:space="preserve">drošības pārbaudes vai </w:t>
            </w:r>
            <w:r w:rsidRPr="00450DC6" w:rsidR="00082280">
              <w:rPr>
                <w:b w:val="0"/>
                <w:sz w:val="24"/>
                <w:szCs w:val="24"/>
              </w:rPr>
              <w:t>atvieglotā</w:t>
            </w:r>
            <w:r w:rsidRPr="00450DC6">
              <w:rPr>
                <w:b w:val="0"/>
                <w:sz w:val="24"/>
                <w:szCs w:val="24"/>
              </w:rPr>
              <w:t xml:space="preserve"> drošības pārbaude.</w:t>
            </w:r>
          </w:p>
          <w:p w:rsidRPr="00450DC6" w:rsidR="00B1416A" w:rsidP="00B1416A" w:rsidRDefault="00933D4F" w14:paraId="5B97261A" w14:textId="77777777">
            <w:pPr>
              <w:pStyle w:val="Heading3"/>
              <w:spacing w:before="0" w:beforeAutospacing="0" w:after="0" w:afterAutospacing="0"/>
              <w:jc w:val="both"/>
              <w:rPr>
                <w:b w:val="0"/>
                <w:sz w:val="24"/>
                <w:szCs w:val="24"/>
              </w:rPr>
            </w:pPr>
            <w:r w:rsidRPr="00450DC6">
              <w:rPr>
                <w:b w:val="0"/>
                <w:sz w:val="24"/>
                <w:szCs w:val="24"/>
              </w:rPr>
              <w:t xml:space="preserve">Latvijas Republikā spēkā ir </w:t>
            </w:r>
            <w:r w:rsidRPr="00450DC6" w:rsidR="00F16F5F">
              <w:rPr>
                <w:b w:val="0"/>
                <w:sz w:val="24"/>
                <w:szCs w:val="24"/>
              </w:rPr>
              <w:t>trīs</w:t>
            </w:r>
            <w:r w:rsidRPr="00450DC6">
              <w:rPr>
                <w:b w:val="0"/>
                <w:sz w:val="24"/>
                <w:szCs w:val="24"/>
              </w:rPr>
              <w:t xml:space="preserve"> normatīvie akti, kas paredz alternatīvo drošības pasākumu piemērošanu</w:t>
            </w:r>
            <w:r w:rsidRPr="00450DC6" w:rsidR="00B1416A">
              <w:rPr>
                <w:b w:val="0"/>
                <w:sz w:val="24"/>
                <w:szCs w:val="24"/>
              </w:rPr>
              <w:t>:</w:t>
            </w:r>
          </w:p>
          <w:p w:rsidRPr="00450DC6" w:rsidR="00933D4F" w:rsidP="00A94B8C" w:rsidRDefault="00933D4F" w14:paraId="509D9560" w14:textId="77777777">
            <w:pPr>
              <w:pStyle w:val="Heading3"/>
              <w:spacing w:before="0" w:beforeAutospacing="0" w:after="0" w:afterAutospacing="0"/>
              <w:jc w:val="both"/>
              <w:rPr>
                <w:b w:val="0"/>
                <w:sz w:val="24"/>
                <w:szCs w:val="24"/>
              </w:rPr>
            </w:pPr>
            <w:r w:rsidRPr="00450DC6">
              <w:rPr>
                <w:b w:val="0"/>
                <w:sz w:val="24"/>
                <w:szCs w:val="24"/>
              </w:rPr>
              <w:t xml:space="preserve">1) </w:t>
            </w:r>
            <w:bookmarkStart w:name="_Hlk32909156" w:id="1"/>
            <w:r w:rsidRPr="00450DC6">
              <w:rPr>
                <w:b w:val="0"/>
                <w:sz w:val="24"/>
                <w:szCs w:val="24"/>
              </w:rPr>
              <w:t xml:space="preserve">Ministru kabineta 2014.gada 25.marta instrukcija Nr.2 “Kārtība, kādā Latvijas Republikas valsts amatpersonas, augstākās ārvalstu amatpersonas un pavadošos delegācijas locekļus atbrīvo no lidostas drošības pārbaudēm” </w:t>
            </w:r>
            <w:bookmarkEnd w:id="1"/>
            <w:r w:rsidRPr="00450DC6">
              <w:rPr>
                <w:b w:val="0"/>
                <w:sz w:val="24"/>
                <w:szCs w:val="24"/>
              </w:rPr>
              <w:t>(turpmāk – instrukcija Nr.2);</w:t>
            </w:r>
          </w:p>
          <w:p w:rsidRPr="00450DC6" w:rsidR="00F16F5F" w:rsidP="00933D4F" w:rsidRDefault="00933D4F" w14:paraId="48786D39" w14:textId="77777777">
            <w:pPr>
              <w:pStyle w:val="Heading3"/>
              <w:spacing w:before="0" w:beforeAutospacing="0" w:after="0" w:afterAutospacing="0"/>
              <w:jc w:val="both"/>
              <w:rPr>
                <w:b w:val="0"/>
                <w:sz w:val="24"/>
                <w:szCs w:val="24"/>
              </w:rPr>
            </w:pPr>
            <w:r w:rsidRPr="00450DC6">
              <w:rPr>
                <w:b w:val="0"/>
                <w:sz w:val="24"/>
                <w:szCs w:val="24"/>
              </w:rPr>
              <w:t xml:space="preserve">2) </w:t>
            </w:r>
            <w:bookmarkStart w:name="_Hlk32909283" w:id="2"/>
            <w:r w:rsidRPr="00450DC6">
              <w:rPr>
                <w:b w:val="0"/>
                <w:sz w:val="24"/>
                <w:szCs w:val="24"/>
              </w:rPr>
              <w:t>Ministru kabineta 2018.gada 4.decembra noteikumi Nr.750 “Kārtība, kādā civilās aviācijas lidlauku izmanto militārās aviācijas gaisa kuģi un militārās aviācijas lidlauku – civilās aviācijas gaisa kuģi”</w:t>
            </w:r>
            <w:bookmarkEnd w:id="2"/>
            <w:r w:rsidRPr="00450DC6">
              <w:rPr>
                <w:b w:val="0"/>
                <w:sz w:val="24"/>
                <w:szCs w:val="24"/>
              </w:rPr>
              <w:t xml:space="preserve"> (turpmāk – noteikumi Nr.750)</w:t>
            </w:r>
            <w:r w:rsidRPr="00450DC6" w:rsidR="00F16F5F">
              <w:rPr>
                <w:b w:val="0"/>
                <w:sz w:val="24"/>
                <w:szCs w:val="24"/>
              </w:rPr>
              <w:t>;</w:t>
            </w:r>
          </w:p>
          <w:p w:rsidRPr="00450DC6" w:rsidR="00933D4F" w:rsidP="00933D4F" w:rsidRDefault="00F16F5F" w14:paraId="4F030C62" w14:textId="77777777">
            <w:pPr>
              <w:pStyle w:val="Heading3"/>
              <w:spacing w:before="0" w:beforeAutospacing="0" w:after="0" w:afterAutospacing="0"/>
              <w:jc w:val="both"/>
              <w:rPr>
                <w:b w:val="0"/>
                <w:sz w:val="24"/>
                <w:szCs w:val="24"/>
              </w:rPr>
            </w:pPr>
            <w:r w:rsidRPr="00450DC6">
              <w:rPr>
                <w:b w:val="0"/>
                <w:sz w:val="24"/>
                <w:szCs w:val="24"/>
              </w:rPr>
              <w:t>3) </w:t>
            </w:r>
            <w:bookmarkStart w:name="_Hlk32909322" w:id="3"/>
            <w:r w:rsidRPr="00450DC6" w:rsidR="00E667D3">
              <w:rPr>
                <w:b w:val="0"/>
                <w:sz w:val="24"/>
                <w:szCs w:val="24"/>
              </w:rPr>
              <w:t xml:space="preserve">Ministru kabineta 2019.gada 17.septembra noteikumi Nr.444 “Kārtība, kādā civilās aviācijas lidlauku izmanto valsts gaisa kuģi” </w:t>
            </w:r>
            <w:bookmarkEnd w:id="3"/>
            <w:r w:rsidRPr="00450DC6" w:rsidR="00E667D3">
              <w:rPr>
                <w:b w:val="0"/>
                <w:sz w:val="24"/>
                <w:szCs w:val="24"/>
              </w:rPr>
              <w:t>(turpmāk – noteikumi Nr. 444)</w:t>
            </w:r>
            <w:r w:rsidRPr="00450DC6" w:rsidR="00933D4F">
              <w:rPr>
                <w:b w:val="0"/>
                <w:sz w:val="24"/>
                <w:szCs w:val="24"/>
              </w:rPr>
              <w:t>.</w:t>
            </w:r>
          </w:p>
          <w:p w:rsidRPr="00450DC6" w:rsidR="00B1416A" w:rsidP="00933D4F" w:rsidRDefault="00997005" w14:paraId="42FEDBED" w14:textId="77777777">
            <w:pPr>
              <w:pStyle w:val="Heading3"/>
              <w:spacing w:before="0" w:beforeAutospacing="0" w:after="0" w:afterAutospacing="0"/>
              <w:jc w:val="both"/>
              <w:rPr>
                <w:b w:val="0"/>
                <w:sz w:val="24"/>
                <w:szCs w:val="24"/>
              </w:rPr>
            </w:pPr>
            <w:r w:rsidRPr="00450DC6">
              <w:rPr>
                <w:b w:val="0"/>
                <w:sz w:val="24"/>
                <w:szCs w:val="24"/>
              </w:rPr>
              <w:t xml:space="preserve">Instrukcija Nr.2 attiecas gan uz </w:t>
            </w:r>
            <w:r w:rsidRPr="00450DC6" w:rsidR="00962419">
              <w:rPr>
                <w:b w:val="0"/>
                <w:sz w:val="24"/>
                <w:szCs w:val="24"/>
              </w:rPr>
              <w:t>gaisa pārvadājumiem (</w:t>
            </w:r>
            <w:r w:rsidRPr="00450DC6">
              <w:rPr>
                <w:b w:val="0"/>
                <w:sz w:val="24"/>
                <w:szCs w:val="24"/>
              </w:rPr>
              <w:t>regulārajiem komerclidojumiem</w:t>
            </w:r>
            <w:r w:rsidRPr="00450DC6" w:rsidR="00962419">
              <w:rPr>
                <w:b w:val="0"/>
                <w:sz w:val="24"/>
                <w:szCs w:val="24"/>
              </w:rPr>
              <w:t>)</w:t>
            </w:r>
            <w:r w:rsidRPr="00450DC6">
              <w:rPr>
                <w:b w:val="0"/>
                <w:sz w:val="24"/>
                <w:szCs w:val="24"/>
              </w:rPr>
              <w:t xml:space="preserve">, gan uz lidojumiem ar valsts gaisa kuģiem. Instrukcija Nr.2 </w:t>
            </w:r>
            <w:bookmarkStart w:name="_Hlk32909174" w:id="4"/>
            <w:r w:rsidRPr="00450DC6">
              <w:rPr>
                <w:b w:val="0"/>
                <w:sz w:val="24"/>
                <w:szCs w:val="24"/>
              </w:rPr>
              <w:t>nosaka, kādas person</w:t>
            </w:r>
            <w:r w:rsidRPr="00450DC6" w:rsidR="00DB5875">
              <w:rPr>
                <w:b w:val="0"/>
                <w:sz w:val="24"/>
                <w:szCs w:val="24"/>
              </w:rPr>
              <w:t>u kategorijas</w:t>
            </w:r>
            <w:r w:rsidRPr="00450DC6">
              <w:rPr>
                <w:b w:val="0"/>
                <w:sz w:val="24"/>
                <w:szCs w:val="24"/>
              </w:rPr>
              <w:t xml:space="preserve"> </w:t>
            </w:r>
            <w:r w:rsidRPr="00450DC6" w:rsidR="00DB5875">
              <w:rPr>
                <w:b w:val="0"/>
                <w:sz w:val="24"/>
                <w:szCs w:val="24"/>
              </w:rPr>
              <w:t>(Latvijas Republikas valsts amatpersonas, augstākās ārvalstu amatpersonas un pavadoš</w:t>
            </w:r>
            <w:r w:rsidRPr="00450DC6" w:rsidR="00FE0319">
              <w:rPr>
                <w:b w:val="0"/>
                <w:sz w:val="24"/>
                <w:szCs w:val="24"/>
              </w:rPr>
              <w:t>ie</w:t>
            </w:r>
            <w:r w:rsidRPr="00450DC6" w:rsidR="00DB5875">
              <w:rPr>
                <w:b w:val="0"/>
                <w:sz w:val="24"/>
                <w:szCs w:val="24"/>
              </w:rPr>
              <w:t xml:space="preserve"> delegācijas locekļ</w:t>
            </w:r>
            <w:r w:rsidRPr="00450DC6" w:rsidR="00FE0319">
              <w:rPr>
                <w:b w:val="0"/>
                <w:sz w:val="24"/>
                <w:szCs w:val="24"/>
              </w:rPr>
              <w:t>i</w:t>
            </w:r>
            <w:r w:rsidRPr="00450DC6" w:rsidR="00DB5875">
              <w:rPr>
                <w:b w:val="0"/>
                <w:sz w:val="24"/>
                <w:szCs w:val="24"/>
              </w:rPr>
              <w:t xml:space="preserve">) </w:t>
            </w:r>
            <w:r w:rsidRPr="00450DC6">
              <w:rPr>
                <w:b w:val="0"/>
                <w:sz w:val="24"/>
                <w:szCs w:val="24"/>
              </w:rPr>
              <w:t>tiek atbrīvotas no lidostas drošības pārbaudēm</w:t>
            </w:r>
            <w:r w:rsidRPr="00450DC6" w:rsidR="00FE0319">
              <w:rPr>
                <w:b w:val="0"/>
                <w:sz w:val="24"/>
                <w:szCs w:val="24"/>
              </w:rPr>
              <w:t>, kā arī</w:t>
            </w:r>
            <w:r w:rsidRPr="00450DC6">
              <w:rPr>
                <w:b w:val="0"/>
                <w:sz w:val="24"/>
                <w:szCs w:val="24"/>
              </w:rPr>
              <w:t xml:space="preserve"> kārtību, kādā šīs personas atbrīvo no lidostas drošības pārbaudēm.</w:t>
            </w:r>
          </w:p>
          <w:bookmarkEnd w:id="4"/>
          <w:p w:rsidRPr="00450DC6" w:rsidR="00EB2F4E" w:rsidP="00933D4F" w:rsidRDefault="00EB2F4E" w14:paraId="4647E226" w14:textId="77777777">
            <w:pPr>
              <w:pStyle w:val="Heading3"/>
              <w:spacing w:before="0" w:beforeAutospacing="0" w:after="0" w:afterAutospacing="0"/>
              <w:jc w:val="both"/>
              <w:rPr>
                <w:b w:val="0"/>
                <w:sz w:val="24"/>
                <w:szCs w:val="24"/>
              </w:rPr>
            </w:pPr>
            <w:r w:rsidRPr="00450DC6">
              <w:rPr>
                <w:b w:val="0"/>
                <w:sz w:val="24"/>
                <w:szCs w:val="24"/>
              </w:rPr>
              <w:t>N</w:t>
            </w:r>
            <w:r w:rsidRPr="00450DC6" w:rsidR="0005345B">
              <w:rPr>
                <w:b w:val="0"/>
                <w:sz w:val="24"/>
                <w:szCs w:val="24"/>
              </w:rPr>
              <w:t xml:space="preserve">oteikumi Nr.750 </w:t>
            </w:r>
            <w:bookmarkStart w:name="_Hlk32909301" w:id="5"/>
            <w:r w:rsidRPr="00450DC6" w:rsidR="0005345B">
              <w:rPr>
                <w:b w:val="0"/>
                <w:sz w:val="24"/>
                <w:szCs w:val="24"/>
              </w:rPr>
              <w:t>paredz kārtību, kā alternatīvie drošības pasākumi tiek piemēroti militārās aviācijas gaisa kuģiem</w:t>
            </w:r>
            <w:r w:rsidRPr="00450DC6">
              <w:rPr>
                <w:b w:val="0"/>
                <w:sz w:val="24"/>
                <w:szCs w:val="24"/>
              </w:rPr>
              <w:t>.</w:t>
            </w:r>
            <w:bookmarkEnd w:id="5"/>
          </w:p>
          <w:p w:rsidRPr="00450DC6" w:rsidR="00EB2F4E" w:rsidP="00933D4F" w:rsidRDefault="00EB2F4E" w14:paraId="4EBB977B" w14:textId="77777777">
            <w:pPr>
              <w:pStyle w:val="Heading3"/>
              <w:spacing w:before="0" w:beforeAutospacing="0" w:after="0" w:afterAutospacing="0"/>
              <w:jc w:val="both"/>
              <w:rPr>
                <w:b w:val="0"/>
                <w:sz w:val="24"/>
                <w:szCs w:val="24"/>
              </w:rPr>
            </w:pPr>
            <w:r w:rsidRPr="00450DC6">
              <w:rPr>
                <w:b w:val="0"/>
                <w:sz w:val="24"/>
                <w:szCs w:val="24"/>
              </w:rPr>
              <w:t>Noteikumos</w:t>
            </w:r>
            <w:r w:rsidRPr="00450DC6" w:rsidR="00720586">
              <w:rPr>
                <w:b w:val="0"/>
                <w:sz w:val="24"/>
                <w:szCs w:val="24"/>
              </w:rPr>
              <w:t xml:space="preserve"> </w:t>
            </w:r>
            <w:r w:rsidRPr="00450DC6">
              <w:rPr>
                <w:b w:val="0"/>
                <w:sz w:val="24"/>
                <w:szCs w:val="24"/>
              </w:rPr>
              <w:t xml:space="preserve">Nr.444 ir </w:t>
            </w:r>
            <w:bookmarkStart w:name="_Hlk32909347" w:id="6"/>
            <w:r w:rsidRPr="00450DC6">
              <w:rPr>
                <w:b w:val="0"/>
                <w:sz w:val="24"/>
                <w:szCs w:val="24"/>
              </w:rPr>
              <w:t>noteikti nosacījumi un procedūras, kas jāievēro, lai Latvijas Republikas valsts amatpersonas, augstākās ārvalstu amatpersonas un pavadošos delegācijas locekļus, kuri veic lidojumu ar valsts gaisa kuģi, atbrīvotu no lidostas drošības pārbaudēm.</w:t>
            </w:r>
            <w:bookmarkEnd w:id="6"/>
          </w:p>
          <w:p w:rsidRPr="00450DC6" w:rsidR="00D27264" w:rsidP="00EB2F4E" w:rsidRDefault="00D5272F" w14:paraId="0DAF350F" w14:textId="77777777">
            <w:pPr>
              <w:pStyle w:val="Heading3"/>
              <w:spacing w:before="0" w:beforeAutospacing="0" w:after="0" w:afterAutospacing="0"/>
              <w:jc w:val="both"/>
              <w:rPr>
                <w:b w:val="0"/>
                <w:sz w:val="24"/>
                <w:szCs w:val="24"/>
              </w:rPr>
            </w:pPr>
            <w:r w:rsidRPr="00450DC6">
              <w:rPr>
                <w:b w:val="0"/>
                <w:sz w:val="24"/>
                <w:szCs w:val="24"/>
              </w:rPr>
              <w:t xml:space="preserve">Tas nozīmē, ka normatīvais regulējums par valsts gaisa kuģu pasažieru atbrīvošanu no </w:t>
            </w:r>
            <w:r w:rsidRPr="00450DC6" w:rsidR="00E75206">
              <w:rPr>
                <w:b w:val="0"/>
                <w:sz w:val="24"/>
                <w:szCs w:val="24"/>
              </w:rPr>
              <w:t>lidostas</w:t>
            </w:r>
            <w:r w:rsidRPr="00450DC6">
              <w:rPr>
                <w:b w:val="0"/>
                <w:sz w:val="24"/>
                <w:szCs w:val="24"/>
              </w:rPr>
              <w:t xml:space="preserve"> drošības pārbaudēm tiek noteikts divos dažādos normatīvajos aktos</w:t>
            </w:r>
            <w:r w:rsidRPr="00450DC6" w:rsidR="005B7B20">
              <w:rPr>
                <w:b w:val="0"/>
                <w:sz w:val="24"/>
                <w:szCs w:val="24"/>
              </w:rPr>
              <w:t xml:space="preserve"> (</w:t>
            </w:r>
            <w:r w:rsidRPr="00450DC6" w:rsidR="00EB2F4E">
              <w:rPr>
                <w:b w:val="0"/>
                <w:sz w:val="24"/>
                <w:szCs w:val="24"/>
              </w:rPr>
              <w:t xml:space="preserve">noteikumi Nr.444 </w:t>
            </w:r>
            <w:r w:rsidRPr="00450DC6" w:rsidR="005B7B20">
              <w:rPr>
                <w:b w:val="0"/>
                <w:sz w:val="24"/>
                <w:szCs w:val="24"/>
              </w:rPr>
              <w:t>un instrukcij</w:t>
            </w:r>
            <w:r w:rsidRPr="00450DC6" w:rsidR="00453628">
              <w:rPr>
                <w:b w:val="0"/>
                <w:sz w:val="24"/>
                <w:szCs w:val="24"/>
              </w:rPr>
              <w:t>a</w:t>
            </w:r>
            <w:r w:rsidRPr="00450DC6" w:rsidR="005B7B20">
              <w:rPr>
                <w:b w:val="0"/>
                <w:sz w:val="24"/>
                <w:szCs w:val="24"/>
              </w:rPr>
              <w:t xml:space="preserve"> Nr.2)</w:t>
            </w:r>
            <w:r w:rsidRPr="00450DC6">
              <w:rPr>
                <w:b w:val="0"/>
                <w:sz w:val="24"/>
                <w:szCs w:val="24"/>
              </w:rPr>
              <w:t xml:space="preserve">. </w:t>
            </w:r>
          </w:p>
          <w:p w:rsidRPr="00450DC6" w:rsidR="007175CB" w:rsidP="00D96991" w:rsidRDefault="00D5272F" w14:paraId="15933F18" w14:textId="77777777">
            <w:pPr>
              <w:pStyle w:val="naislab"/>
              <w:spacing w:before="0" w:beforeAutospacing="0" w:after="0" w:afterAutospacing="0"/>
              <w:jc w:val="both"/>
            </w:pPr>
            <w:r w:rsidRPr="00450DC6">
              <w:t xml:space="preserve">Lai novērstu tiesību normu dublēšanu, nepieciešams </w:t>
            </w:r>
            <w:r w:rsidRPr="00450DC6" w:rsidR="00504903">
              <w:t xml:space="preserve">izdarīt </w:t>
            </w:r>
            <w:r w:rsidRPr="00450DC6">
              <w:t xml:space="preserve">grozījumus instrukcijā Nr.2, </w:t>
            </w:r>
            <w:r w:rsidRPr="00450DC6" w:rsidR="00AE2D2F">
              <w:t xml:space="preserve">svītrojot </w:t>
            </w:r>
            <w:r w:rsidRPr="00450DC6">
              <w:t xml:space="preserve">no tās tiesību normas, kuras ietvertas projektā. </w:t>
            </w:r>
          </w:p>
          <w:p w:rsidRPr="00450DC6" w:rsidR="004F556D" w:rsidP="00D96991" w:rsidRDefault="004F556D" w14:paraId="4CE82980" w14:textId="77777777">
            <w:pPr>
              <w:pStyle w:val="naislab"/>
              <w:spacing w:before="0" w:beforeAutospacing="0" w:after="0" w:afterAutospacing="0"/>
              <w:jc w:val="both"/>
            </w:pPr>
            <w:r w:rsidRPr="00450DC6">
              <w:t>Tā kā instrukcijā Nr.2 noteiktais regulējums skar privātpersonas (civilās aviācijas lidlauku ekspluatantus un gaisa kuģu ekspluatantus) un instrukcijā Nr.2 noteiktajam regulējumam jābūt minētajām personām saistošam</w:t>
            </w:r>
            <w:r w:rsidRPr="00450DC6" w:rsidR="00453628">
              <w:t>,</w:t>
            </w:r>
            <w:r w:rsidRPr="00450DC6">
              <w:t xml:space="preserve"> Saeima </w:t>
            </w:r>
            <w:r w:rsidRPr="00450DC6" w:rsidR="00FA187E">
              <w:t xml:space="preserve">2019.gada 7.novembrī </w:t>
            </w:r>
            <w:r w:rsidRPr="00450DC6">
              <w:t xml:space="preserve">pieņēma grozījumus likumā “Par aviāciju”, 57.pantu papildinot ar  sesto daļu, </w:t>
            </w:r>
            <w:r w:rsidRPr="00450DC6" w:rsidR="00453628">
              <w:t xml:space="preserve">kas </w:t>
            </w:r>
            <w:r w:rsidRPr="00450DC6">
              <w:t xml:space="preserve">paredz </w:t>
            </w:r>
            <w:r w:rsidRPr="00450DC6" w:rsidR="00453628">
              <w:t>pilnvaro</w:t>
            </w:r>
            <w:r w:rsidRPr="00450DC6">
              <w:t>jumu Ministru kabinetam noteikt pasažieru kategorijas, ko atbrīvo no lidostas drošības pārbaudes, un kārtību, kādā minētās personas atbrīvo no lidostas drošības pārbaudes.</w:t>
            </w:r>
          </w:p>
          <w:p w:rsidRPr="00450DC6" w:rsidR="000F5A81" w:rsidP="00A94B8C" w:rsidRDefault="000F5A81" w14:paraId="018CECAB" w14:textId="77777777">
            <w:pPr>
              <w:pStyle w:val="naislab"/>
              <w:spacing w:before="0" w:beforeAutospacing="0" w:after="0" w:afterAutospacing="0"/>
              <w:jc w:val="both"/>
            </w:pPr>
            <w:r w:rsidRPr="00450DC6">
              <w:lastRenderedPageBreak/>
              <w:t>Ievērojot likuma “Par aviāciju” 57.panta sesto daļu</w:t>
            </w:r>
            <w:r w:rsidRPr="00450DC6" w:rsidR="001E79E0">
              <w:t>,</w:t>
            </w:r>
            <w:r w:rsidRPr="00450DC6">
              <w:t xml:space="preserve"> projektam ir mainījies deleģējums</w:t>
            </w:r>
            <w:r w:rsidRPr="00450DC6" w:rsidR="001D5C4F">
              <w:t>, līdz ar to tas tiek izdots jaunā redakcijā, aizstājot instrukciju Nr.2.</w:t>
            </w:r>
          </w:p>
          <w:p w:rsidRPr="00450DC6" w:rsidR="00BC41A7" w:rsidP="00A94B8C" w:rsidRDefault="00662255" w14:paraId="16601572" w14:textId="77777777">
            <w:pPr>
              <w:pStyle w:val="naislab"/>
              <w:spacing w:before="0" w:beforeAutospacing="0" w:after="0" w:afterAutospacing="0"/>
              <w:jc w:val="both"/>
            </w:pPr>
            <w:r w:rsidRPr="00450DC6">
              <w:t>Attiecīgi</w:t>
            </w:r>
            <w:r w:rsidRPr="00450DC6" w:rsidR="002322C9">
              <w:t xml:space="preserve"> </w:t>
            </w:r>
            <w:r w:rsidRPr="00450DC6" w:rsidR="00750A6F">
              <w:t>projekt</w:t>
            </w:r>
            <w:r w:rsidRPr="00450DC6" w:rsidR="00F22AA3">
              <w:t>ā</w:t>
            </w:r>
            <w:r w:rsidRPr="00450DC6" w:rsidR="00750A6F">
              <w:t xml:space="preserve"> </w:t>
            </w:r>
            <w:r w:rsidRPr="00450DC6" w:rsidR="002322C9">
              <w:t>nav ietvertas tiesību normas</w:t>
            </w:r>
            <w:r w:rsidRPr="00450DC6">
              <w:t>,</w:t>
            </w:r>
            <w:r w:rsidRPr="00450DC6" w:rsidR="002322C9">
              <w:t xml:space="preserve"> kas attiecas uz lidojumiem ar valsts gaisa kuģiem.</w:t>
            </w:r>
          </w:p>
          <w:p w:rsidRPr="00450DC6" w:rsidR="00450F19" w:rsidP="00AF4A08" w:rsidRDefault="00906766" w14:paraId="7F23682A" w14:textId="77777777">
            <w:pPr>
              <w:pStyle w:val="naislab"/>
              <w:spacing w:before="0" w:beforeAutospacing="0" w:after="0" w:afterAutospacing="0"/>
              <w:jc w:val="both"/>
            </w:pPr>
            <w:r w:rsidRPr="00450DC6">
              <w:t>Lidostas</w:t>
            </w:r>
            <w:r w:rsidRPr="00450DC6" w:rsidR="00A52F79">
              <w:t xml:space="preserve"> administrācija pasažieriem, kas veic regulas Nr.1254/2009 1.pantā minētos lidojumus vai lidojumus ar regulas Nr.1254/2009 1.pantā minētajiem gaisa kuģiem, piemēro alternatīvos drošības pasākumus pamatojoties uz Civilās aviācijas aģentūra</w:t>
            </w:r>
            <w:r w:rsidRPr="00450DC6" w:rsidR="00AF4A08">
              <w:t>s</w:t>
            </w:r>
            <w:r w:rsidRPr="00450DC6" w:rsidR="00A52F79">
              <w:t xml:space="preserve"> veikto drošības riska novērtējumu, saskaņā ar regulas Nr.1254/2009 1.pantu</w:t>
            </w:r>
            <w:r w:rsidRPr="00450DC6" w:rsidR="00AF4A08">
              <w:t xml:space="preserve">. Alternatīvie drošības pasākumi tiek piemēroti </w:t>
            </w:r>
            <w:r w:rsidRPr="00450DC6" w:rsidR="002A176F">
              <w:t>atbilstoši</w:t>
            </w:r>
            <w:r w:rsidRPr="00450DC6" w:rsidR="00AF4A08">
              <w:t xml:space="preserve"> </w:t>
            </w:r>
            <w:r w:rsidRPr="00450DC6" w:rsidR="00450F19">
              <w:t>attiecīgās lidostas aviodrošības programm</w:t>
            </w:r>
            <w:r w:rsidRPr="00450DC6" w:rsidR="002A176F">
              <w:t>ai</w:t>
            </w:r>
            <w:r w:rsidRPr="00450DC6" w:rsidR="00450F19">
              <w:t xml:space="preserve"> vai lidlauka aviodrošības programm</w:t>
            </w:r>
            <w:r w:rsidRPr="00450DC6" w:rsidR="002A176F">
              <w:t>ai</w:t>
            </w:r>
            <w:r w:rsidRPr="00450DC6" w:rsidR="00450F19">
              <w:t>, kas izstrādāta</w:t>
            </w:r>
            <w:r w:rsidRPr="00450DC6" w:rsidR="002A176F">
              <w:t>s</w:t>
            </w:r>
            <w:r w:rsidRPr="00450DC6" w:rsidR="00450F19">
              <w:t>, pamatojoties uz Regulā Nr.2015/1998 noteiktajām prasībām, pamatojoties uz Ministru kabineta 2010.gada 27.aprīļa noteikumu Nr.397 “Noteikumi par Valsts civilās aviācijas drošības programmu” 4.1.apakšpunktu un detalizēti aprakstīti lidostas instrukcijās un darba procedūru rokasgrāmatās.</w:t>
            </w:r>
          </w:p>
          <w:p w:rsidRPr="00450DC6" w:rsidR="0028788C" w:rsidP="00736C92" w:rsidRDefault="0028788C" w14:paraId="0C600FFB" w14:textId="77777777">
            <w:pPr>
              <w:pStyle w:val="naislab"/>
              <w:spacing w:before="0" w:beforeAutospacing="0" w:after="0" w:afterAutospacing="0"/>
              <w:jc w:val="both"/>
            </w:pPr>
            <w:r w:rsidRPr="00450DC6">
              <w:t xml:space="preserve">Projekts nosaka, ka no lidostas drošības pārbaudes atbrīvo šādas personas: </w:t>
            </w:r>
          </w:p>
          <w:p w:rsidRPr="00450DC6" w:rsidR="0028788C" w:rsidP="00736C92" w:rsidRDefault="0028788C" w14:paraId="5C51BDAA" w14:textId="77777777">
            <w:pPr>
              <w:pStyle w:val="naislab"/>
              <w:spacing w:before="0" w:beforeAutospacing="0" w:after="0" w:afterAutospacing="0"/>
              <w:jc w:val="both"/>
            </w:pPr>
            <w:r w:rsidRPr="00450DC6">
              <w:t>1) Latvijas Valsts prezidentu un personas, kas ir bijušas šajā amatā, Saeimas priekšsēdētāju, Ministru prezidentu, ārlietu ministru, kā arī viņu dzīvesbiedrus un nepilngadīgos bērnus, ja tie ceļo kopā ar minētajām amatpersonām;</w:t>
            </w:r>
          </w:p>
          <w:p w:rsidRPr="00450DC6" w:rsidR="0028788C" w:rsidP="00736C92" w:rsidRDefault="0028788C" w14:paraId="46E6066A" w14:textId="77777777">
            <w:pPr>
              <w:pStyle w:val="naislab"/>
              <w:spacing w:before="0" w:beforeAutospacing="0" w:after="0" w:afterAutospacing="0"/>
              <w:jc w:val="both"/>
            </w:pPr>
            <w:r w:rsidRPr="00450DC6">
              <w:t>2) augstākās ārvalstu amatpersonas, starptautisko organizāciju un institūciju vadītājus, kā arī viņu dzīvesbiedrus un nepilngadīgos bērnus, ja tie ceļo kopā ar minētajām personām;</w:t>
            </w:r>
          </w:p>
          <w:p w:rsidRPr="00450DC6" w:rsidR="0028788C" w:rsidP="00736C92" w:rsidRDefault="0028788C" w14:paraId="0190DA51" w14:textId="77777777">
            <w:pPr>
              <w:pStyle w:val="naislab"/>
              <w:spacing w:before="0" w:beforeAutospacing="0" w:after="0" w:afterAutospacing="0"/>
              <w:jc w:val="both"/>
            </w:pPr>
            <w:r w:rsidRPr="00450DC6">
              <w:t xml:space="preserve">3) Latvijas Republikā akreditētos ārvalstu vēstniekus, kuri veic darba pienākumus valsts, oficiālās vai darba vizītes ietvaros; </w:t>
            </w:r>
          </w:p>
          <w:p w:rsidRPr="00450DC6" w:rsidR="0028788C" w:rsidP="00736C92" w:rsidRDefault="0028788C" w14:paraId="2D1405AE" w14:textId="77777777">
            <w:pPr>
              <w:pStyle w:val="naislab"/>
              <w:spacing w:before="0" w:beforeAutospacing="0" w:after="0" w:afterAutospacing="0"/>
              <w:jc w:val="both"/>
            </w:pPr>
            <w:r w:rsidRPr="00450DC6">
              <w:t xml:space="preserve">4) valsts institūciju pārstāvjus, kas veic projekta </w:t>
            </w:r>
            <w:r w:rsidRPr="00450DC6" w:rsidR="00CA7FB3">
              <w:t>7</w:t>
            </w:r>
            <w:r w:rsidRPr="00450DC6">
              <w:t xml:space="preserve">.1., </w:t>
            </w:r>
            <w:r w:rsidRPr="00450DC6" w:rsidR="00CA7FB3">
              <w:t>7</w:t>
            </w:r>
            <w:r w:rsidRPr="00450DC6">
              <w:t xml:space="preserve">.2. un </w:t>
            </w:r>
            <w:r w:rsidRPr="00450DC6" w:rsidR="00CA7FB3">
              <w:t>7</w:t>
            </w:r>
            <w:r w:rsidRPr="00450DC6">
              <w:t>.3.apakšpunktā minēto amatpersonu personiskās apsardzes pienākumus.</w:t>
            </w:r>
          </w:p>
          <w:p w:rsidRPr="00450DC6" w:rsidR="0028788C" w:rsidP="0028788C" w:rsidRDefault="0028788C" w14:paraId="742ABD26" w14:textId="77777777">
            <w:pPr>
              <w:pStyle w:val="naislab"/>
              <w:spacing w:before="0" w:beforeAutospacing="0" w:after="0" w:afterAutospacing="0"/>
              <w:jc w:val="both"/>
            </w:pPr>
            <w:r w:rsidRPr="00450DC6">
              <w:t xml:space="preserve">Par projekta </w:t>
            </w:r>
            <w:r w:rsidRPr="00450DC6" w:rsidR="00CA7FB3">
              <w:t>7</w:t>
            </w:r>
            <w:r w:rsidRPr="00450DC6">
              <w:t>.2</w:t>
            </w:r>
            <w:r w:rsidRPr="00450DC6" w:rsidR="008F38EA">
              <w:t>.</w:t>
            </w:r>
            <w:r w:rsidRPr="00450DC6">
              <w:t>punktā minētā</w:t>
            </w:r>
            <w:r w:rsidRPr="00450DC6" w:rsidR="008F38EA">
              <w:t>m</w:t>
            </w:r>
            <w:r w:rsidRPr="00450DC6">
              <w:t xml:space="preserve"> augstākām ārvalstu amatpersonām tiek uzskatīti ārvalstu prezidenti, premjerministri, ārlietu ministri, starptautisku organizāciju </w:t>
            </w:r>
            <w:r w:rsidRPr="00450DC6" w:rsidR="00F92B89">
              <w:t xml:space="preserve">un institūciju </w:t>
            </w:r>
            <w:r w:rsidRPr="00450DC6">
              <w:t xml:space="preserve">vadītāji, piemēram - </w:t>
            </w:r>
            <w:r w:rsidRPr="00450DC6" w:rsidR="006000B5">
              <w:t>Apvienoto Nāciju organizācijas (ANO) ģenerālsekretārs, Ziemeļatlantijas Līguma organizācijas (</w:t>
            </w:r>
            <w:r w:rsidRPr="00450DC6">
              <w:t>NATO</w:t>
            </w:r>
            <w:r w:rsidRPr="00450DC6" w:rsidR="006000B5">
              <w:t>)</w:t>
            </w:r>
            <w:r w:rsidRPr="00450DC6">
              <w:t xml:space="preserve"> ģenerālsekretārs, reliģisku organizāciju vadītāji -piemēram Romas pāvests, taču ņemot vērā ārvalstu augstāko amatpersonu nosaukumu lielo dažādību, piemēram – karaļi, prinči, šeihi un citi, to pilnu sarakstu projektā nav iespējams norādīt</w:t>
            </w:r>
            <w:r w:rsidRPr="00450DC6" w:rsidR="008F38EA">
              <w:t>.</w:t>
            </w:r>
          </w:p>
          <w:p w:rsidRPr="00450DC6" w:rsidR="00051EDB" w:rsidP="00A94B8C" w:rsidRDefault="008F38EA" w14:paraId="26A75773" w14:textId="1C25C147">
            <w:pPr>
              <w:pStyle w:val="naislab"/>
              <w:spacing w:before="0" w:beforeAutospacing="0" w:after="0" w:afterAutospacing="0"/>
              <w:jc w:val="both"/>
            </w:pPr>
            <w:r w:rsidRPr="00450DC6">
              <w:t xml:space="preserve">Atbrīvojot minētās personas no </w:t>
            </w:r>
            <w:r w:rsidRPr="00450DC6" w:rsidR="00EF1966">
              <w:t xml:space="preserve">lidostas </w:t>
            </w:r>
            <w:r w:rsidRPr="00450DC6">
              <w:t>drošības pārbaud</w:t>
            </w:r>
            <w:r w:rsidRPr="00450DC6" w:rsidR="00EF1966">
              <w:t>es</w:t>
            </w:r>
            <w:r w:rsidR="008B55D3">
              <w:t>,</w:t>
            </w:r>
            <w:r w:rsidRPr="00450DC6">
              <w:t xml:space="preserve"> tiek izrād</w:t>
            </w:r>
            <w:r w:rsidRPr="00450DC6" w:rsidR="00EF1966">
              <w:t>īta</w:t>
            </w:r>
            <w:r w:rsidRPr="00450DC6">
              <w:t xml:space="preserve"> cieņ</w:t>
            </w:r>
            <w:r w:rsidRPr="00450DC6" w:rsidR="00EF1966">
              <w:t>a</w:t>
            </w:r>
            <w:r w:rsidRPr="00450DC6">
              <w:t xml:space="preserve"> </w:t>
            </w:r>
            <w:r w:rsidR="008B55D3">
              <w:t>personai</w:t>
            </w:r>
            <w:r w:rsidRPr="00450DC6" w:rsidR="00EF1966">
              <w:t xml:space="preserve"> </w:t>
            </w:r>
            <w:r w:rsidRPr="00450DC6">
              <w:t xml:space="preserve">un valstij, kuru </w:t>
            </w:r>
            <w:r w:rsidRPr="00450DC6" w:rsidR="00EF1966">
              <w:t xml:space="preserve">tās </w:t>
            </w:r>
            <w:r w:rsidRPr="00450DC6">
              <w:t>pārstāv</w:t>
            </w:r>
            <w:r w:rsidRPr="00450DC6" w:rsidR="00EF1966">
              <w:t>.</w:t>
            </w:r>
            <w:r w:rsidRPr="00450DC6">
              <w:t xml:space="preserve"> Alternatīvo drošības pasākumu </w:t>
            </w:r>
            <w:r w:rsidRPr="00450DC6" w:rsidR="00EF1966">
              <w:t xml:space="preserve">(atbrīvošanas no </w:t>
            </w:r>
            <w:r w:rsidRPr="00450DC6" w:rsidR="00EF1966">
              <w:lastRenderedPageBreak/>
              <w:t xml:space="preserve">lidostas drošības pārbaudes un atvieglotās drošības pārbaudes) </w:t>
            </w:r>
            <w:r w:rsidRPr="00450DC6">
              <w:t>piemērošana attiecība uz šīm personām ne</w:t>
            </w:r>
            <w:r w:rsidRPr="00450DC6" w:rsidR="00E14C20">
              <w:t>ap</w:t>
            </w:r>
            <w:r w:rsidRPr="00450DC6">
              <w:t>draud gaisa kuģu lidojumu drošību</w:t>
            </w:r>
            <w:r w:rsidRPr="00450DC6" w:rsidR="00827945">
              <w:t>.</w:t>
            </w:r>
            <w:r w:rsidRPr="00450DC6" w:rsidR="00907D74">
              <w:t xml:space="preserve"> </w:t>
            </w:r>
          </w:p>
          <w:p w:rsidRPr="00450DC6" w:rsidR="00344BB4" w:rsidP="00A94B8C" w:rsidRDefault="009E752F" w14:paraId="7CD2A393" w14:textId="77777777">
            <w:pPr>
              <w:pStyle w:val="naislab"/>
              <w:spacing w:before="0" w:beforeAutospacing="0" w:after="0" w:afterAutospacing="0"/>
              <w:jc w:val="both"/>
            </w:pPr>
            <w:r w:rsidRPr="00450DC6">
              <w:t xml:space="preserve">Piemērojot </w:t>
            </w:r>
            <w:r w:rsidRPr="00450DC6" w:rsidR="00917258">
              <w:t>i</w:t>
            </w:r>
            <w:r w:rsidRPr="00450DC6" w:rsidR="00E06C2E">
              <w:t>nstrukcijas Nr.</w:t>
            </w:r>
            <w:r w:rsidRPr="00450DC6" w:rsidR="00397019">
              <w:t>2</w:t>
            </w:r>
            <w:r w:rsidRPr="00450DC6" w:rsidR="00E06C2E">
              <w:t xml:space="preserve"> </w:t>
            </w:r>
            <w:r w:rsidRPr="00450DC6" w:rsidR="00BC41A7">
              <w:t>norm</w:t>
            </w:r>
            <w:r w:rsidRPr="00450DC6">
              <w:t>as</w:t>
            </w:r>
            <w:r w:rsidRPr="00450DC6" w:rsidR="00BC41A7">
              <w:t xml:space="preserve"> </w:t>
            </w:r>
            <w:r w:rsidRPr="00450DC6" w:rsidR="0089627A">
              <w:t>praksē</w:t>
            </w:r>
            <w:r w:rsidRPr="00450DC6" w:rsidR="00F76521">
              <w:t>,</w:t>
            </w:r>
            <w:r w:rsidRPr="00450DC6" w:rsidR="0089627A">
              <w:t xml:space="preserve"> </w:t>
            </w:r>
            <w:r w:rsidRPr="00450DC6" w:rsidR="00344BB4">
              <w:t>radās situācijas, kad izlidojoš</w:t>
            </w:r>
            <w:r w:rsidRPr="00450DC6" w:rsidR="00BD3B8F">
              <w:t>ās</w:t>
            </w:r>
            <w:r w:rsidRPr="00450DC6" w:rsidR="00344BB4">
              <w:t xml:space="preserve"> valsts augstāk</w:t>
            </w:r>
            <w:r w:rsidRPr="00450DC6" w:rsidR="00BD3B8F">
              <w:t>ās</w:t>
            </w:r>
            <w:r w:rsidRPr="00450DC6" w:rsidR="00344BB4">
              <w:t xml:space="preserve">  amatperson</w:t>
            </w:r>
            <w:r w:rsidRPr="00450DC6" w:rsidR="00BD3B8F">
              <w:t>as</w:t>
            </w:r>
            <w:r w:rsidRPr="00450DC6" w:rsidR="00344BB4">
              <w:t xml:space="preserve"> pavadīja persona</w:t>
            </w:r>
            <w:r w:rsidRPr="00450DC6" w:rsidR="00BD3B8F">
              <w:t>s</w:t>
            </w:r>
            <w:r w:rsidRPr="00450DC6" w:rsidR="00481493">
              <w:t xml:space="preserve"> (piemēram, tulk</w:t>
            </w:r>
            <w:r w:rsidRPr="00450DC6" w:rsidR="008F1D43">
              <w:t>s, ārsts, personīgais sekretārs</w:t>
            </w:r>
            <w:r w:rsidRPr="00450DC6" w:rsidR="00481493">
              <w:t>)</w:t>
            </w:r>
            <w:r w:rsidRPr="00450DC6" w:rsidR="00344BB4">
              <w:t>, kura</w:t>
            </w:r>
            <w:r w:rsidRPr="00450DC6" w:rsidR="00BD3B8F">
              <w:t>s</w:t>
            </w:r>
            <w:r w:rsidRPr="00450DC6" w:rsidR="00344BB4">
              <w:t xml:space="preserve"> nebija iekļauta</w:t>
            </w:r>
            <w:r w:rsidRPr="00450DC6" w:rsidR="00BD3B8F">
              <w:t>s</w:t>
            </w:r>
            <w:r w:rsidRPr="00450DC6" w:rsidR="00344BB4">
              <w:t xml:space="preserve"> instrukcij</w:t>
            </w:r>
            <w:r w:rsidRPr="00450DC6" w:rsidR="00F76521">
              <w:t>ā</w:t>
            </w:r>
            <w:r w:rsidRPr="00450DC6" w:rsidR="00344BB4">
              <w:t xml:space="preserve"> Nr.2 </w:t>
            </w:r>
            <w:r w:rsidRPr="00450DC6" w:rsidR="00F76521">
              <w:t xml:space="preserve">noteiktajā </w:t>
            </w:r>
            <w:r w:rsidRPr="00450DC6" w:rsidR="00344BB4">
              <w:t xml:space="preserve">no </w:t>
            </w:r>
            <w:r w:rsidRPr="00450DC6" w:rsidR="00E75206">
              <w:t>lidostas</w:t>
            </w:r>
            <w:r w:rsidRPr="00450DC6" w:rsidR="00344BB4">
              <w:t xml:space="preserve"> drošības pārbaudes atbrīvojamo personu sarakstā, bet kur</w:t>
            </w:r>
            <w:r w:rsidRPr="00450DC6" w:rsidR="00BD3B8F">
              <w:t>ām</w:t>
            </w:r>
            <w:r w:rsidRPr="00450DC6" w:rsidR="00344BB4">
              <w:t xml:space="preserve"> </w:t>
            </w:r>
            <w:r w:rsidRPr="00450DC6" w:rsidR="0089627A">
              <w:t xml:space="preserve">bija </w:t>
            </w:r>
            <w:r w:rsidRPr="00450DC6" w:rsidR="00F626A8">
              <w:t>nepieciešams</w:t>
            </w:r>
            <w:r w:rsidRPr="00450DC6" w:rsidR="00344BB4">
              <w:t xml:space="preserve"> pārvieto</w:t>
            </w:r>
            <w:r w:rsidRPr="00450DC6" w:rsidR="00F626A8">
              <w:t>ties</w:t>
            </w:r>
            <w:r w:rsidRPr="00450DC6" w:rsidR="00344BB4">
              <w:t xml:space="preserve"> vienlaicīgi ar person</w:t>
            </w:r>
            <w:r w:rsidRPr="00450DC6" w:rsidR="00BD3B8F">
              <w:t>ām</w:t>
            </w:r>
            <w:r w:rsidRPr="00450DC6" w:rsidR="00344BB4">
              <w:t>, kura</w:t>
            </w:r>
            <w:r w:rsidRPr="00450DC6" w:rsidR="00BD3B8F">
              <w:t>s</w:t>
            </w:r>
            <w:r w:rsidRPr="00450DC6" w:rsidR="00344BB4">
              <w:t xml:space="preserve"> </w:t>
            </w:r>
            <w:r w:rsidRPr="00450DC6" w:rsidR="00BD3B8F">
              <w:t>bija</w:t>
            </w:r>
            <w:r w:rsidRPr="00450DC6" w:rsidR="00344BB4">
              <w:t xml:space="preserve"> atbrīvota</w:t>
            </w:r>
            <w:r w:rsidRPr="00450DC6" w:rsidR="00BD3B8F">
              <w:t>s</w:t>
            </w:r>
            <w:r w:rsidRPr="00450DC6" w:rsidR="00344BB4">
              <w:t xml:space="preserve"> no drošības pārbaudes.</w:t>
            </w:r>
            <w:r w:rsidRPr="00450DC6" w:rsidR="00F626A8">
              <w:t xml:space="preserve"> Tādēļ projektā ir iekļauta norma, kas paredz </w:t>
            </w:r>
            <w:r w:rsidRPr="00450DC6" w:rsidR="00B717FE">
              <w:t>izņēmuma gadījum</w:t>
            </w:r>
            <w:r w:rsidRPr="00450DC6" w:rsidR="007A4667">
              <w:t>os</w:t>
            </w:r>
            <w:r w:rsidRPr="00450DC6" w:rsidR="00FE0319">
              <w:t>,</w:t>
            </w:r>
            <w:r w:rsidRPr="00450DC6" w:rsidR="00B717FE">
              <w:t xml:space="preserve"> balstoties uz drošības riska novērtējumu</w:t>
            </w:r>
            <w:r w:rsidRPr="00450DC6" w:rsidR="00FE0319">
              <w:t>,</w:t>
            </w:r>
            <w:r w:rsidRPr="00450DC6" w:rsidR="00B717FE">
              <w:t xml:space="preserve"> atbrīvot no lidostas drošības pārbaudes person</w:t>
            </w:r>
            <w:r w:rsidRPr="00450DC6" w:rsidR="007C0912">
              <w:t>as</w:t>
            </w:r>
            <w:r w:rsidRPr="00450DC6" w:rsidR="00B717FE">
              <w:t>, kura</w:t>
            </w:r>
            <w:r w:rsidRPr="00450DC6" w:rsidR="007A4667">
              <w:t>s</w:t>
            </w:r>
            <w:r w:rsidRPr="00450DC6" w:rsidR="00B717FE">
              <w:t xml:space="preserve"> nav iekļauta</w:t>
            </w:r>
            <w:r w:rsidRPr="00450DC6" w:rsidR="007A4667">
              <w:t>s</w:t>
            </w:r>
            <w:r w:rsidRPr="00450DC6" w:rsidR="00B717FE">
              <w:t xml:space="preserve"> </w:t>
            </w:r>
            <w:r w:rsidRPr="00450DC6" w:rsidR="00632D37">
              <w:t>projekta</w:t>
            </w:r>
            <w:r w:rsidRPr="00450DC6" w:rsidR="00632D37">
              <w:rPr>
                <w:color w:val="FF0000"/>
              </w:rPr>
              <w:t xml:space="preserve"> </w:t>
            </w:r>
            <w:r w:rsidRPr="00450DC6" w:rsidR="00CA7FB3">
              <w:t>7</w:t>
            </w:r>
            <w:r w:rsidRPr="00450DC6" w:rsidR="00B717FE">
              <w:t>.punktā.</w:t>
            </w:r>
          </w:p>
          <w:p w:rsidRPr="00450DC6" w:rsidR="00850207" w:rsidP="00A94B8C" w:rsidRDefault="00850207" w14:paraId="37DA4593" w14:textId="77777777">
            <w:pPr>
              <w:pStyle w:val="naislab"/>
              <w:spacing w:before="0" w:beforeAutospacing="0" w:after="0" w:afterAutospacing="0"/>
              <w:jc w:val="both"/>
            </w:pPr>
            <w:r w:rsidRPr="00450DC6">
              <w:t>Projekta 8.2.apakšpunktā noteikto prasību nošķirt  pavadošās personas no citiem izlidojošiem pasažieriem un tās uzraudzīt visu laika posmu, kamēr tās atrodas lidostas ierobežotas piekļuves drošības zonā, nodrošina  lidostas administrācija, kas nodrošina pavadošo personu uzraudzību un izvietošanu  lidostas ierobežotas piekļuves drošības zonā, vietā, kurā nav fiziskas saskares ar  gaisa kuģu pasažieriem, kas atrodas lidostā.</w:t>
            </w:r>
          </w:p>
          <w:p w:rsidRPr="00450DC6" w:rsidR="00435BA3" w:rsidP="007D6015" w:rsidRDefault="007D6015" w14:paraId="4BABE5F4" w14:textId="2ACD1350">
            <w:pPr>
              <w:pStyle w:val="naisf"/>
              <w:spacing w:before="0" w:after="0"/>
              <w:ind w:firstLine="0"/>
            </w:pPr>
            <w:r w:rsidRPr="00450DC6">
              <w:t>S</w:t>
            </w:r>
            <w:r w:rsidRPr="00450DC6" w:rsidR="00827945">
              <w:t>askaņā ar 1944.gada 7.decembra Konvencijas par starptautisko civilo</w:t>
            </w:r>
            <w:r w:rsidR="000D2FCC">
              <w:t xml:space="preserve"> aviāciju</w:t>
            </w:r>
            <w:r w:rsidRPr="00450DC6" w:rsidR="00827945">
              <w:t xml:space="preserve"> </w:t>
            </w:r>
            <w:r w:rsidRPr="00450DC6">
              <w:t>17.pantu gaisa kuģa valstspiederība ir valstij, kurā tas ir reģistrēts</w:t>
            </w:r>
            <w:r w:rsidR="00636A6D">
              <w:t>,</w:t>
            </w:r>
            <w:bookmarkStart w:name="_GoBack" w:id="7"/>
            <w:bookmarkEnd w:id="7"/>
            <w:r w:rsidRPr="00450DC6" w:rsidR="00435BA3">
              <w:t xml:space="preserve"> un </w:t>
            </w:r>
            <w:r w:rsidRPr="00450DC6">
              <w:t xml:space="preserve">citas valsts </w:t>
            </w:r>
            <w:r w:rsidRPr="00450DC6" w:rsidR="00435BA3">
              <w:t xml:space="preserve">likumdošanas akti </w:t>
            </w:r>
            <w:r w:rsidRPr="00450DC6">
              <w:t xml:space="preserve">uz to nedarbojas, tāpēc atkāpes </w:t>
            </w:r>
            <w:r w:rsidRPr="00450DC6" w:rsidR="00435BA3">
              <w:t xml:space="preserve"> no</w:t>
            </w:r>
            <w:r w:rsidRPr="00450DC6" w:rsidR="00485BA8">
              <w:t xml:space="preserve"> kopējiem pamatstandartiem civilās aviācijas drošības jomā</w:t>
            </w:r>
            <w:r w:rsidRPr="00450DC6" w:rsidR="00435BA3">
              <w:t xml:space="preserve"> ir panākam</w:t>
            </w:r>
            <w:r w:rsidRPr="00450DC6" w:rsidR="00485BA8">
              <w:t>as</w:t>
            </w:r>
            <w:r w:rsidRPr="00450DC6" w:rsidR="00435BA3">
              <w:t xml:space="preserve"> </w:t>
            </w:r>
            <w:r w:rsidRPr="00450DC6">
              <w:t>tikai vienošanās ceļā.</w:t>
            </w:r>
          </w:p>
          <w:p w:rsidRPr="00450DC6" w:rsidR="007D6015" w:rsidP="007D6015" w:rsidRDefault="007838BB" w14:paraId="1CA19B68" w14:textId="62DE4F44">
            <w:pPr>
              <w:pStyle w:val="naisf"/>
              <w:spacing w:before="0" w:after="0"/>
              <w:ind w:firstLine="0"/>
            </w:pPr>
            <w:r w:rsidRPr="00450DC6">
              <w:t xml:space="preserve">Attiecībā uz Latvijas Republikā reģistrētiem gaisa kuģiem </w:t>
            </w:r>
            <w:r w:rsidRPr="00450DC6" w:rsidR="00641A24">
              <w:t xml:space="preserve">ir piemērojama </w:t>
            </w:r>
            <w:r w:rsidRPr="00450DC6" w:rsidR="007D6015">
              <w:t>likuma “Par aviāciju” 98.panta pirmā daļa</w:t>
            </w:r>
            <w:r w:rsidRPr="00450DC6" w:rsidR="00641A24">
              <w:t>, kas</w:t>
            </w:r>
            <w:r w:rsidRPr="00450DC6" w:rsidR="007D6015">
              <w:t xml:space="preserve"> no</w:t>
            </w:r>
            <w:r w:rsidR="00FE0609">
              <w:t>teic</w:t>
            </w:r>
            <w:r w:rsidRPr="00450DC6" w:rsidR="007D6015">
              <w:t xml:space="preserve">, ka gaisa pārvadātājs ir atbildīgs par kaitējumu, kas radies tādēļ, ka gaisa pārvadājuma laikā iestājusies pasažiera nāve vai pasažiera veselībai nodarīti bojājumi. </w:t>
            </w:r>
          </w:p>
          <w:p w:rsidRPr="00450DC6" w:rsidR="007D6015" w:rsidP="007D6015" w:rsidRDefault="007D6015" w14:paraId="7ED3AF7B" w14:textId="27F27632">
            <w:pPr>
              <w:pStyle w:val="naisf"/>
              <w:spacing w:before="0" w:after="0"/>
              <w:ind w:firstLine="0"/>
            </w:pPr>
            <w:r w:rsidRPr="00450DC6">
              <w:t>Nopērkot biļeti no gaisa pārvadātāja lidojuma veikšanai ar tā gaisa kuģi, pirkšanas brīdī pasažieris piekrīt  pārvadātāja izvirzītiem noteikumiem, kas atbilst starptautiskiem nolīgumiem. Jebkuras atkāpes no šiem noteikumiem ir jāsaskaņo ar pārvadātāju. Tādēļ, projektā ir ietverta norma, kas no</w:t>
            </w:r>
            <w:r w:rsidR="00FE0609">
              <w:t>teic</w:t>
            </w:r>
            <w:r w:rsidRPr="00450DC6">
              <w:t>, ka atbrīvojumu no lidostas drošības pārbaudes ir jāsaskaņo ar gaisa pārvadātāju.</w:t>
            </w:r>
          </w:p>
          <w:p w:rsidRPr="00450DC6" w:rsidR="0012667B" w:rsidP="002734E0" w:rsidRDefault="00062B72" w14:paraId="1A00058F" w14:textId="77777777">
            <w:pPr>
              <w:pStyle w:val="naislab"/>
              <w:spacing w:before="0" w:beforeAutospacing="0" w:after="0" w:afterAutospacing="0"/>
              <w:jc w:val="both"/>
            </w:pPr>
            <w:r w:rsidRPr="00450DC6">
              <w:t>P</w:t>
            </w:r>
            <w:r w:rsidRPr="00450DC6" w:rsidR="002322C9">
              <w:t>rojektā nav ietverta norma</w:t>
            </w:r>
            <w:r w:rsidRPr="00450DC6" w:rsidR="00BE42CF">
              <w:t xml:space="preserve">, kas paredz </w:t>
            </w:r>
            <w:r w:rsidRPr="00450DC6" w:rsidR="00C46869">
              <w:t xml:space="preserve">pastiprinātās lidostas drošības pārbaudes veikšanu, jo </w:t>
            </w:r>
            <w:r w:rsidRPr="00450DC6" w:rsidR="003C1102">
              <w:t>šī norma attiecas tikai uz valsts gaisa kuģu lidojumiem.</w:t>
            </w:r>
            <w:r w:rsidRPr="00450DC6" w:rsidR="00705E98">
              <w:t xml:space="preserve"> </w:t>
            </w:r>
          </w:p>
          <w:p w:rsidRPr="00450DC6" w:rsidR="005336BF" w:rsidP="004A4BEC" w:rsidRDefault="004A4BEC" w14:paraId="0DE20CCE" w14:textId="77777777">
            <w:pPr>
              <w:pStyle w:val="naislab"/>
              <w:spacing w:before="0" w:beforeAutospacing="0" w:after="0" w:afterAutospacing="0"/>
              <w:jc w:val="both"/>
            </w:pPr>
            <w:r w:rsidRPr="00450DC6">
              <w:t xml:space="preserve">Projekta </w:t>
            </w:r>
            <w:r w:rsidRPr="00450DC6" w:rsidR="00CA7FB3">
              <w:t>10</w:t>
            </w:r>
            <w:r w:rsidRPr="00450DC6">
              <w:t xml:space="preserve">.punktā minētie neparedzētie apstākļi var iestāties, ja valsts amatpersonai </w:t>
            </w:r>
            <w:r w:rsidRPr="00450DC6" w:rsidR="00346F2B">
              <w:t xml:space="preserve">steidzami </w:t>
            </w:r>
            <w:r w:rsidRPr="00450DC6">
              <w:t xml:space="preserve">jāierodas neplānotā augsta līmeņa sanāksmē ārvalstīs, </w:t>
            </w:r>
            <w:r w:rsidRPr="00450DC6" w:rsidR="00B260BB">
              <w:t xml:space="preserve">ja </w:t>
            </w:r>
            <w:r w:rsidRPr="00450DC6" w:rsidR="0050090F">
              <w:t xml:space="preserve">ir </w:t>
            </w:r>
            <w:r w:rsidRPr="00450DC6">
              <w:t>pēkšņ</w:t>
            </w:r>
            <w:r w:rsidRPr="00450DC6" w:rsidR="00B260BB">
              <w:t>as (iepriekš neparedzētas)</w:t>
            </w:r>
            <w:r w:rsidRPr="00450DC6">
              <w:t xml:space="preserve"> izmaiņ</w:t>
            </w:r>
            <w:r w:rsidRPr="00450DC6" w:rsidR="00B260BB">
              <w:t>as</w:t>
            </w:r>
            <w:r w:rsidRPr="00450DC6">
              <w:t xml:space="preserve"> delegācijas sastāvā vai citiem apstākļiem. Šādās situācijās vizītes organizatoram jārēķinās ar lidostas tehniskajiem un cilvēku resursi</w:t>
            </w:r>
            <w:r w:rsidRPr="00450DC6" w:rsidR="00137845">
              <w:t>e</w:t>
            </w:r>
            <w:r w:rsidRPr="00450DC6">
              <w:t xml:space="preserve">m </w:t>
            </w:r>
            <w:r w:rsidRPr="00450DC6">
              <w:lastRenderedPageBreak/>
              <w:t xml:space="preserve">nepieciešamo pasākumu organizēšanai </w:t>
            </w:r>
            <w:r w:rsidRPr="00450DC6" w:rsidR="00963BCB">
              <w:t>pieejamajā laika posmā.</w:t>
            </w:r>
          </w:p>
          <w:p w:rsidRPr="00450DC6" w:rsidR="00A362C3" w:rsidP="004A4BEC" w:rsidRDefault="00A362C3" w14:paraId="3411E3BF" w14:textId="77777777">
            <w:pPr>
              <w:pStyle w:val="naislab"/>
              <w:spacing w:before="0" w:beforeAutospacing="0" w:after="0" w:afterAutospacing="0"/>
              <w:jc w:val="both"/>
            </w:pPr>
            <w:r w:rsidRPr="00450DC6">
              <w:t xml:space="preserve">Projekta </w:t>
            </w:r>
            <w:r w:rsidRPr="00450DC6" w:rsidR="00CA7FB3">
              <w:t>16</w:t>
            </w:r>
            <w:r w:rsidRPr="00450DC6">
              <w:t xml:space="preserve">.punkts attiecas tikai uz projekta </w:t>
            </w:r>
            <w:r w:rsidRPr="00450DC6" w:rsidR="00CA7FB3">
              <w:t>7</w:t>
            </w:r>
            <w:r w:rsidRPr="00450DC6">
              <w:t>.punktā minēto personu apsardzes dienesta ieroču pārvadāšanu gaisa kuģī.</w:t>
            </w:r>
          </w:p>
          <w:p w:rsidRPr="00450DC6" w:rsidR="00C834A3" w:rsidP="004A4BEC" w:rsidRDefault="00955C3B" w14:paraId="2D5AF6F9" w14:textId="77777777">
            <w:pPr>
              <w:pStyle w:val="naislab"/>
              <w:spacing w:before="0" w:beforeAutospacing="0" w:after="0" w:afterAutospacing="0"/>
              <w:jc w:val="both"/>
            </w:pPr>
            <w:r w:rsidRPr="00450DC6">
              <w:t>P</w:t>
            </w:r>
            <w:r w:rsidRPr="00450DC6" w:rsidR="006F6433">
              <w:t>r</w:t>
            </w:r>
            <w:r w:rsidRPr="00450DC6" w:rsidR="00C834A3">
              <w:t>ojekta pielikum</w:t>
            </w:r>
            <w:r w:rsidRPr="00450DC6" w:rsidR="00FB6007">
              <w:t>a</w:t>
            </w:r>
            <w:r w:rsidRPr="00450DC6" w:rsidR="00C834A3">
              <w:t xml:space="preserve"> 2. un 4.punktā minēt</w:t>
            </w:r>
            <w:r w:rsidRPr="00450DC6" w:rsidR="006F6433">
              <w:t>ie</w:t>
            </w:r>
            <w:r w:rsidRPr="00450DC6" w:rsidR="00C834A3">
              <w:t xml:space="preserve"> “delegācijas locekļi” </w:t>
            </w:r>
            <w:r w:rsidRPr="00450DC6" w:rsidR="00687194">
              <w:t xml:space="preserve">projekta izpratnē ir </w:t>
            </w:r>
            <w:r w:rsidRPr="00450DC6" w:rsidR="00C834A3">
              <w:t>projekta 7.punktā minētās</w:t>
            </w:r>
            <w:r w:rsidRPr="00450DC6" w:rsidR="00284982">
              <w:t xml:space="preserve"> personas un personas, kuras nav ietvertas projekta 7.punktā, bet kuras ceļo kopā ar projekta 7.punktā minētajām personām.</w:t>
            </w:r>
            <w:r w:rsidRPr="00450DC6" w:rsidR="00C834A3">
              <w:t xml:space="preserve"> </w:t>
            </w:r>
          </w:p>
        </w:tc>
      </w:tr>
      <w:tr w:rsidRPr="00450DC6" w:rsidR="008C0EDC" w:rsidTr="00BA0797" w14:paraId="18567848"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450DC6" w:rsidR="008C0EDC" w:rsidP="008C0EDC" w:rsidRDefault="008C0EDC" w14:paraId="379D3693" w14:textId="77777777">
            <w:pPr>
              <w:spacing w:before="100" w:beforeAutospacing="1" w:after="100" w:afterAutospacing="1"/>
              <w:jc w:val="center"/>
              <w:rPr>
                <w:rFonts w:eastAsia="Times New Roman"/>
                <w:lang w:eastAsia="lv-LV"/>
              </w:rPr>
            </w:pPr>
            <w:r w:rsidRPr="00450DC6">
              <w:rPr>
                <w:rFonts w:eastAsia="Times New Roman"/>
                <w:lang w:eastAsia="lv-LV"/>
              </w:rPr>
              <w:lastRenderedPageBreak/>
              <w:t>3.</w:t>
            </w:r>
          </w:p>
        </w:tc>
        <w:tc>
          <w:tcPr>
            <w:tcW w:w="1700" w:type="pct"/>
            <w:tcBorders>
              <w:top w:val="outset" w:color="auto" w:sz="6" w:space="0"/>
              <w:left w:val="outset" w:color="auto" w:sz="6" w:space="0"/>
              <w:bottom w:val="outset" w:color="auto" w:sz="6" w:space="0"/>
              <w:right w:val="outset" w:color="auto" w:sz="6" w:space="0"/>
            </w:tcBorders>
            <w:hideMark/>
          </w:tcPr>
          <w:p w:rsidRPr="00450DC6" w:rsidR="008C0EDC" w:rsidP="008C0EDC" w:rsidRDefault="008C0EDC" w14:paraId="25436EFC" w14:textId="77777777">
            <w:pPr>
              <w:spacing w:after="0"/>
              <w:rPr>
                <w:rFonts w:eastAsia="Times New Roman"/>
                <w:lang w:eastAsia="lv-LV"/>
              </w:rPr>
            </w:pPr>
            <w:r w:rsidRPr="00450DC6">
              <w:rPr>
                <w:rFonts w:eastAsia="Times New Roman"/>
                <w:lang w:eastAsia="lv-LV"/>
              </w:rPr>
              <w:t>Projekta izstrādē iesaistītās institūcijas un publiskas personas kapitālsabiedrības</w:t>
            </w:r>
          </w:p>
        </w:tc>
        <w:tc>
          <w:tcPr>
            <w:tcW w:w="3000" w:type="pct"/>
            <w:tcBorders>
              <w:top w:val="outset" w:color="auto" w:sz="6" w:space="0"/>
              <w:left w:val="outset" w:color="auto" w:sz="6" w:space="0"/>
              <w:bottom w:val="outset" w:color="auto" w:sz="6" w:space="0"/>
              <w:right w:val="outset" w:color="auto" w:sz="6" w:space="0"/>
            </w:tcBorders>
          </w:tcPr>
          <w:p w:rsidRPr="00450DC6" w:rsidR="008C0EDC" w:rsidP="00A94B8C" w:rsidRDefault="00C97E54" w14:paraId="27057B43" w14:textId="77777777">
            <w:pPr>
              <w:spacing w:after="0"/>
              <w:jc w:val="both"/>
              <w:rPr>
                <w:rFonts w:eastAsia="Times New Roman"/>
                <w:lang w:eastAsia="lv-LV"/>
              </w:rPr>
            </w:pPr>
            <w:r w:rsidRPr="00450DC6">
              <w:rPr>
                <w:rFonts w:eastAsia="Times New Roman"/>
                <w:lang w:eastAsia="lv-LV"/>
              </w:rPr>
              <w:t>Satiksmes ministrija</w:t>
            </w:r>
            <w:r w:rsidRPr="00450DC6" w:rsidR="002F5989">
              <w:rPr>
                <w:rFonts w:eastAsia="Times New Roman"/>
                <w:lang w:eastAsia="lv-LV"/>
              </w:rPr>
              <w:t>,</w:t>
            </w:r>
            <w:r w:rsidRPr="00450DC6" w:rsidR="00B5062F">
              <w:rPr>
                <w:rFonts w:eastAsia="Times New Roman"/>
                <w:lang w:eastAsia="lv-LV"/>
              </w:rPr>
              <w:t xml:space="preserve"> valsts aģentūra “Civ</w:t>
            </w:r>
            <w:r w:rsidRPr="00450DC6" w:rsidR="002F5989">
              <w:rPr>
                <w:rFonts w:eastAsia="Times New Roman"/>
                <w:lang w:eastAsia="lv-LV"/>
              </w:rPr>
              <w:t xml:space="preserve">ilās aviācijas aģentūra”, </w:t>
            </w:r>
            <w:r w:rsidRPr="00450DC6">
              <w:rPr>
                <w:rFonts w:eastAsia="Times New Roman"/>
                <w:lang w:eastAsia="lv-LV"/>
              </w:rPr>
              <w:t>Ārlietu ministrija</w:t>
            </w:r>
            <w:r w:rsidRPr="00450DC6" w:rsidR="00A66A4B">
              <w:rPr>
                <w:rFonts w:eastAsia="Times New Roman"/>
                <w:lang w:eastAsia="lv-LV"/>
              </w:rPr>
              <w:t>.</w:t>
            </w:r>
          </w:p>
        </w:tc>
      </w:tr>
      <w:tr w:rsidRPr="00450DC6" w:rsidR="008C0EDC" w:rsidTr="00BA0797" w14:paraId="556BF3DB"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450DC6" w:rsidR="008C0EDC" w:rsidP="008C0EDC" w:rsidRDefault="008C0EDC" w14:paraId="48512BD0" w14:textId="77777777">
            <w:pPr>
              <w:spacing w:before="100" w:beforeAutospacing="1" w:after="100" w:afterAutospacing="1"/>
              <w:jc w:val="center"/>
              <w:rPr>
                <w:rFonts w:eastAsia="Times New Roman"/>
                <w:lang w:eastAsia="lv-LV"/>
              </w:rPr>
            </w:pPr>
            <w:r w:rsidRPr="00450DC6">
              <w:rPr>
                <w:rFonts w:eastAsia="Times New Roman"/>
                <w:lang w:eastAsia="lv-LV"/>
              </w:rPr>
              <w:t>4.</w:t>
            </w:r>
          </w:p>
        </w:tc>
        <w:tc>
          <w:tcPr>
            <w:tcW w:w="1700" w:type="pct"/>
            <w:tcBorders>
              <w:top w:val="outset" w:color="auto" w:sz="6" w:space="0"/>
              <w:left w:val="outset" w:color="auto" w:sz="6" w:space="0"/>
              <w:bottom w:val="outset" w:color="auto" w:sz="6" w:space="0"/>
              <w:right w:val="outset" w:color="auto" w:sz="6" w:space="0"/>
            </w:tcBorders>
            <w:hideMark/>
          </w:tcPr>
          <w:p w:rsidRPr="00450DC6" w:rsidR="008C0EDC" w:rsidP="008C0EDC" w:rsidRDefault="008C0EDC" w14:paraId="6D0A933E" w14:textId="77777777">
            <w:pPr>
              <w:spacing w:after="0"/>
              <w:rPr>
                <w:rFonts w:eastAsia="Times New Roman"/>
                <w:lang w:eastAsia="lv-LV"/>
              </w:rPr>
            </w:pPr>
            <w:r w:rsidRPr="00450DC6">
              <w:rPr>
                <w:rFonts w:eastAsia="Times New Roman"/>
                <w:lang w:eastAsia="lv-LV"/>
              </w:rPr>
              <w:t>Cita informācija</w:t>
            </w:r>
            <w:r w:rsidRPr="00450DC6" w:rsidR="000674F4">
              <w:rPr>
                <w:rFonts w:eastAsia="Times New Roman"/>
                <w:lang w:eastAsia="lv-LV"/>
              </w:rPr>
              <w:t xml:space="preserve"> </w:t>
            </w:r>
          </w:p>
        </w:tc>
        <w:tc>
          <w:tcPr>
            <w:tcW w:w="3000" w:type="pct"/>
            <w:tcBorders>
              <w:top w:val="outset" w:color="auto" w:sz="6" w:space="0"/>
              <w:left w:val="outset" w:color="auto" w:sz="6" w:space="0"/>
              <w:bottom w:val="outset" w:color="auto" w:sz="6" w:space="0"/>
              <w:right w:val="outset" w:color="auto" w:sz="6" w:space="0"/>
            </w:tcBorders>
          </w:tcPr>
          <w:p w:rsidRPr="00450DC6" w:rsidR="00553ABF" w:rsidP="00FE0319" w:rsidRDefault="00BF1297" w14:paraId="49BF92B5" w14:textId="77777777">
            <w:pPr>
              <w:spacing w:after="0"/>
              <w:jc w:val="both"/>
              <w:rPr>
                <w:rFonts w:eastAsia="Times New Roman"/>
                <w:lang w:eastAsia="lv-LV"/>
              </w:rPr>
            </w:pPr>
            <w:r w:rsidRPr="00450DC6">
              <w:rPr>
                <w:rFonts w:eastAsia="Times New Roman"/>
                <w:lang w:eastAsia="lv-LV"/>
              </w:rPr>
              <w:t>Nav</w:t>
            </w:r>
            <w:r w:rsidRPr="00450DC6" w:rsidR="007F27E1">
              <w:rPr>
                <w:rFonts w:eastAsia="Times New Roman"/>
                <w:lang w:eastAsia="lv-LV"/>
              </w:rPr>
              <w:t>.</w:t>
            </w:r>
          </w:p>
        </w:tc>
      </w:tr>
    </w:tbl>
    <w:p w:rsidRPr="00450DC6" w:rsidR="008C0EDC" w:rsidP="008C0EDC" w:rsidRDefault="008C0EDC" w14:paraId="29770B0D" w14:textId="77777777">
      <w:pPr>
        <w:spacing w:after="0"/>
        <w:rPr>
          <w:rFonts w:eastAsia="Times New Roman"/>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96"/>
        <w:gridCol w:w="3157"/>
        <w:gridCol w:w="5563"/>
      </w:tblGrid>
      <w:tr w:rsidRPr="00450DC6" w:rsidR="008C0EDC" w:rsidTr="008C0EDC" w14:paraId="45C642FD"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450DC6" w:rsidR="008C0EDC" w:rsidP="008C0EDC" w:rsidRDefault="008C0EDC" w14:paraId="56EFBA2D" w14:textId="77777777">
            <w:pPr>
              <w:spacing w:before="100" w:beforeAutospacing="1" w:after="100" w:afterAutospacing="1"/>
              <w:jc w:val="center"/>
              <w:rPr>
                <w:rFonts w:eastAsia="Times New Roman"/>
                <w:b/>
                <w:bCs/>
                <w:lang w:eastAsia="lv-LV"/>
              </w:rPr>
            </w:pPr>
            <w:r w:rsidRPr="00450DC6">
              <w:rPr>
                <w:rFonts w:eastAsia="Times New Roman"/>
                <w:b/>
                <w:bCs/>
                <w:lang w:eastAsia="lv-LV"/>
              </w:rPr>
              <w:t>II. Tiesību akta projekta ietekme uz sabiedrību, tautsaimniecības attīstību un administratīvo slogu</w:t>
            </w:r>
          </w:p>
        </w:tc>
      </w:tr>
      <w:tr w:rsidRPr="00450DC6" w:rsidR="008C0EDC" w:rsidTr="000E397E" w14:paraId="420C8706"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450DC6" w:rsidR="008C0EDC" w:rsidP="008C0EDC" w:rsidRDefault="008C0EDC" w14:paraId="6204BA4D" w14:textId="77777777">
            <w:pPr>
              <w:spacing w:before="100" w:beforeAutospacing="1" w:after="100" w:afterAutospacing="1"/>
              <w:jc w:val="center"/>
              <w:rPr>
                <w:rFonts w:eastAsia="Times New Roman"/>
                <w:lang w:eastAsia="lv-LV"/>
              </w:rPr>
            </w:pPr>
            <w:r w:rsidRPr="00450DC6">
              <w:rPr>
                <w:rFonts w:eastAsia="Times New Roman"/>
                <w:lang w:eastAsia="lv-LV"/>
              </w:rPr>
              <w:t>1.</w:t>
            </w:r>
          </w:p>
        </w:tc>
        <w:tc>
          <w:tcPr>
            <w:tcW w:w="1678" w:type="pct"/>
            <w:tcBorders>
              <w:top w:val="outset" w:color="auto" w:sz="6" w:space="0"/>
              <w:left w:val="outset" w:color="auto" w:sz="6" w:space="0"/>
              <w:bottom w:val="outset" w:color="auto" w:sz="6" w:space="0"/>
              <w:right w:val="outset" w:color="auto" w:sz="6" w:space="0"/>
            </w:tcBorders>
            <w:hideMark/>
          </w:tcPr>
          <w:p w:rsidRPr="00450DC6" w:rsidR="008C0EDC" w:rsidP="009F6F23" w:rsidRDefault="008C0EDC" w14:paraId="6A6C065E" w14:textId="77777777">
            <w:pPr>
              <w:spacing w:after="0"/>
              <w:rPr>
                <w:rFonts w:eastAsia="Times New Roman"/>
                <w:lang w:eastAsia="lv-LV"/>
              </w:rPr>
            </w:pPr>
            <w:r w:rsidRPr="00450DC6">
              <w:rPr>
                <w:rFonts w:eastAsia="Times New Roman"/>
                <w:lang w:eastAsia="lv-LV"/>
              </w:rPr>
              <w:t>Sabiedrības mērķgrupas, kuras tiesiskais regulējums ietekmē vai varētu ietekmēt</w:t>
            </w:r>
          </w:p>
        </w:tc>
        <w:tc>
          <w:tcPr>
            <w:tcW w:w="2960" w:type="pct"/>
            <w:tcBorders>
              <w:top w:val="outset" w:color="auto" w:sz="6" w:space="0"/>
              <w:left w:val="outset" w:color="auto" w:sz="6" w:space="0"/>
              <w:bottom w:val="outset" w:color="auto" w:sz="6" w:space="0"/>
              <w:right w:val="outset" w:color="auto" w:sz="6" w:space="0"/>
            </w:tcBorders>
          </w:tcPr>
          <w:p w:rsidRPr="00450DC6" w:rsidR="008C0EDC" w:rsidP="001C2527" w:rsidRDefault="00A66A4B" w14:paraId="4D3D41A7" w14:textId="77777777">
            <w:pPr>
              <w:spacing w:after="0"/>
              <w:jc w:val="both"/>
              <w:rPr>
                <w:rFonts w:eastAsia="Times New Roman"/>
                <w:lang w:eastAsia="lv-LV"/>
              </w:rPr>
            </w:pPr>
            <w:r w:rsidRPr="00450DC6">
              <w:rPr>
                <w:rFonts w:eastAsia="Times New Roman"/>
                <w:lang w:eastAsia="lv-LV"/>
              </w:rPr>
              <w:t>Civilās aviācijas lidlauku ekspluatanti</w:t>
            </w:r>
            <w:r w:rsidRPr="00450DC6" w:rsidR="00AB1131">
              <w:rPr>
                <w:rFonts w:eastAsia="Times New Roman"/>
                <w:lang w:eastAsia="lv-LV"/>
              </w:rPr>
              <w:t xml:space="preserve">, </w:t>
            </w:r>
            <w:r w:rsidRPr="00450DC6" w:rsidR="00502352">
              <w:rPr>
                <w:rFonts w:eastAsia="Times New Roman"/>
                <w:lang w:eastAsia="lv-LV"/>
              </w:rPr>
              <w:t>gaisa kuģ</w:t>
            </w:r>
            <w:r w:rsidRPr="00450DC6" w:rsidR="001C2527">
              <w:rPr>
                <w:rFonts w:eastAsia="Times New Roman"/>
                <w:lang w:eastAsia="lv-LV"/>
              </w:rPr>
              <w:t>u</w:t>
            </w:r>
            <w:r w:rsidRPr="00450DC6" w:rsidR="00502352">
              <w:rPr>
                <w:rFonts w:eastAsia="Times New Roman"/>
                <w:lang w:eastAsia="lv-LV"/>
              </w:rPr>
              <w:t xml:space="preserve"> ekspluatanti</w:t>
            </w:r>
            <w:r w:rsidRPr="00450DC6" w:rsidR="003905F0">
              <w:rPr>
                <w:rFonts w:eastAsia="Times New Roman"/>
                <w:lang w:eastAsia="lv-LV"/>
              </w:rPr>
              <w:t xml:space="preserve">, </w:t>
            </w:r>
            <w:r w:rsidRPr="00450DC6" w:rsidR="001801D2">
              <w:rPr>
                <w:rFonts w:eastAsia="Times New Roman"/>
                <w:lang w:eastAsia="lv-LV"/>
              </w:rPr>
              <w:t xml:space="preserve">kuru gaisa kuģi </w:t>
            </w:r>
            <w:r w:rsidRPr="00450DC6">
              <w:rPr>
                <w:rFonts w:eastAsia="Times New Roman"/>
                <w:lang w:eastAsia="lv-LV"/>
              </w:rPr>
              <w:t>tiks iz</w:t>
            </w:r>
            <w:r w:rsidRPr="00450DC6" w:rsidR="0001315A">
              <w:rPr>
                <w:rFonts w:eastAsia="Times New Roman"/>
                <w:lang w:eastAsia="lv-LV"/>
              </w:rPr>
              <w:t>mantoti valsts augstāko amatpersonu pārv</w:t>
            </w:r>
            <w:r w:rsidRPr="00450DC6" w:rsidR="003905F0">
              <w:rPr>
                <w:rFonts w:eastAsia="Times New Roman"/>
                <w:lang w:eastAsia="lv-LV"/>
              </w:rPr>
              <w:t>adāšanai</w:t>
            </w:r>
            <w:r w:rsidRPr="00450DC6" w:rsidR="00065D74">
              <w:rPr>
                <w:rFonts w:eastAsia="Times New Roman"/>
                <w:lang w:eastAsia="lv-LV"/>
              </w:rPr>
              <w:t>,</w:t>
            </w:r>
            <w:r w:rsidRPr="00450DC6" w:rsidR="001801D2">
              <w:rPr>
                <w:rFonts w:eastAsia="Times New Roman"/>
                <w:lang w:eastAsia="lv-LV"/>
              </w:rPr>
              <w:t xml:space="preserve"> </w:t>
            </w:r>
            <w:r w:rsidRPr="00450DC6" w:rsidR="00065D74">
              <w:rPr>
                <w:rFonts w:eastAsia="Times New Roman"/>
                <w:lang w:eastAsia="lv-LV"/>
              </w:rPr>
              <w:t>Valsts protokols, valsts prezidenta kanceleja, Saeimas administrācija</w:t>
            </w:r>
            <w:r w:rsidRPr="00450DC6" w:rsidR="00967A17">
              <w:rPr>
                <w:rFonts w:eastAsia="Times New Roman"/>
                <w:lang w:eastAsia="lv-LV"/>
              </w:rPr>
              <w:t>, Aizsardzības ministrija</w:t>
            </w:r>
            <w:r w:rsidRPr="00450DC6" w:rsidR="001801D2">
              <w:rPr>
                <w:rFonts w:eastAsia="Times New Roman"/>
                <w:lang w:eastAsia="lv-LV"/>
              </w:rPr>
              <w:t>, ārvalstu vēstniecības</w:t>
            </w:r>
            <w:r w:rsidRPr="00450DC6">
              <w:rPr>
                <w:rFonts w:eastAsia="Times New Roman"/>
                <w:lang w:eastAsia="lv-LV"/>
              </w:rPr>
              <w:t>.</w:t>
            </w:r>
          </w:p>
        </w:tc>
      </w:tr>
      <w:tr w:rsidRPr="00450DC6" w:rsidR="008C0EDC" w:rsidTr="000E397E" w14:paraId="20DA3DA2"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450DC6" w:rsidR="008C0EDC" w:rsidP="008C0EDC" w:rsidRDefault="008C0EDC" w14:paraId="75A4C579" w14:textId="77777777">
            <w:pPr>
              <w:spacing w:before="100" w:beforeAutospacing="1" w:after="100" w:afterAutospacing="1"/>
              <w:jc w:val="center"/>
              <w:rPr>
                <w:rFonts w:eastAsia="Times New Roman"/>
                <w:lang w:eastAsia="lv-LV"/>
              </w:rPr>
            </w:pPr>
            <w:r w:rsidRPr="00450DC6">
              <w:rPr>
                <w:rFonts w:eastAsia="Times New Roman"/>
                <w:lang w:eastAsia="lv-LV"/>
              </w:rPr>
              <w:t>2.</w:t>
            </w:r>
          </w:p>
        </w:tc>
        <w:tc>
          <w:tcPr>
            <w:tcW w:w="1678" w:type="pct"/>
            <w:tcBorders>
              <w:top w:val="outset" w:color="auto" w:sz="6" w:space="0"/>
              <w:left w:val="outset" w:color="auto" w:sz="6" w:space="0"/>
              <w:bottom w:val="outset" w:color="auto" w:sz="6" w:space="0"/>
              <w:right w:val="outset" w:color="auto" w:sz="6" w:space="0"/>
            </w:tcBorders>
            <w:hideMark/>
          </w:tcPr>
          <w:p w:rsidRPr="00450DC6" w:rsidR="008C0EDC" w:rsidP="008C0EDC" w:rsidRDefault="008C0EDC" w14:paraId="4D389A0F" w14:textId="77777777">
            <w:pPr>
              <w:spacing w:after="0"/>
              <w:rPr>
                <w:rFonts w:eastAsia="Times New Roman"/>
                <w:lang w:eastAsia="lv-LV"/>
              </w:rPr>
            </w:pPr>
            <w:r w:rsidRPr="00450DC6">
              <w:rPr>
                <w:rFonts w:eastAsia="Times New Roman"/>
                <w:lang w:eastAsia="lv-LV"/>
              </w:rPr>
              <w:t>Tiesiskā regulējuma ietekme uz tautsaimniecību un administratīvo slogu</w:t>
            </w:r>
          </w:p>
        </w:tc>
        <w:tc>
          <w:tcPr>
            <w:tcW w:w="2960" w:type="pct"/>
            <w:tcBorders>
              <w:top w:val="outset" w:color="auto" w:sz="6" w:space="0"/>
              <w:left w:val="outset" w:color="auto" w:sz="6" w:space="0"/>
              <w:bottom w:val="outset" w:color="auto" w:sz="6" w:space="0"/>
              <w:right w:val="outset" w:color="auto" w:sz="6" w:space="0"/>
            </w:tcBorders>
          </w:tcPr>
          <w:p w:rsidRPr="00450DC6" w:rsidR="00777D45" w:rsidP="003905F0" w:rsidRDefault="008C169C" w14:paraId="0F7B08E5" w14:textId="77777777">
            <w:pPr>
              <w:spacing w:after="0"/>
              <w:jc w:val="both"/>
              <w:rPr>
                <w:rFonts w:eastAsia="Times New Roman"/>
                <w:lang w:eastAsia="lv-LV"/>
              </w:rPr>
            </w:pPr>
            <w:r w:rsidRPr="00450DC6">
              <w:rPr>
                <w:rFonts w:eastAsia="Times New Roman"/>
                <w:lang w:eastAsia="lv-LV"/>
              </w:rPr>
              <w:t>Tiesisk</w:t>
            </w:r>
            <w:r w:rsidRPr="00450DC6" w:rsidR="001801D2">
              <w:rPr>
                <w:rFonts w:eastAsia="Times New Roman"/>
                <w:lang w:eastAsia="lv-LV"/>
              </w:rPr>
              <w:t>ajam</w:t>
            </w:r>
            <w:r w:rsidRPr="00450DC6">
              <w:rPr>
                <w:rFonts w:eastAsia="Times New Roman"/>
                <w:lang w:eastAsia="lv-LV"/>
              </w:rPr>
              <w:t xml:space="preserve"> regulējuma</w:t>
            </w:r>
            <w:r w:rsidRPr="00450DC6" w:rsidR="001801D2">
              <w:rPr>
                <w:rFonts w:eastAsia="Times New Roman"/>
                <w:lang w:eastAsia="lv-LV"/>
              </w:rPr>
              <w:t>m nav paredzama</w:t>
            </w:r>
            <w:r w:rsidRPr="00450DC6">
              <w:rPr>
                <w:rFonts w:eastAsia="Times New Roman"/>
                <w:lang w:eastAsia="lv-LV"/>
              </w:rPr>
              <w:t xml:space="preserve"> ietekme uz tautsaimniecību, </w:t>
            </w:r>
            <w:r w:rsidRPr="00450DC6" w:rsidR="00F566E3">
              <w:rPr>
                <w:rFonts w:eastAsia="Times New Roman"/>
                <w:lang w:eastAsia="lv-LV"/>
              </w:rPr>
              <w:t xml:space="preserve">kā arī </w:t>
            </w:r>
            <w:r w:rsidRPr="00450DC6">
              <w:rPr>
                <w:rFonts w:eastAsia="Times New Roman"/>
                <w:lang w:eastAsia="lv-LV"/>
              </w:rPr>
              <w:t>administratīvais slogs nemainās, jo</w:t>
            </w:r>
            <w:r w:rsidRPr="00450DC6" w:rsidR="00777D45">
              <w:rPr>
                <w:rFonts w:eastAsia="Times New Roman"/>
                <w:lang w:eastAsia="lv-LV"/>
              </w:rPr>
              <w:t>:</w:t>
            </w:r>
          </w:p>
          <w:p w:rsidRPr="00450DC6" w:rsidR="00344D51" w:rsidP="003905F0" w:rsidRDefault="00777D45" w14:paraId="7E10EBB1" w14:textId="77777777">
            <w:pPr>
              <w:spacing w:after="0"/>
              <w:jc w:val="both"/>
              <w:rPr>
                <w:rFonts w:eastAsia="Times New Roman"/>
                <w:lang w:eastAsia="lv-LV"/>
              </w:rPr>
            </w:pPr>
            <w:r w:rsidRPr="00450DC6">
              <w:rPr>
                <w:rFonts w:eastAsia="Times New Roman"/>
                <w:lang w:eastAsia="lv-LV"/>
              </w:rPr>
              <w:t xml:space="preserve">1) jau šobrīd gan valsts institūcijas, gan atsevišķas vēstniecības savas kompetences ietvaros </w:t>
            </w:r>
            <w:r w:rsidRPr="00450DC6" w:rsidR="001C2527">
              <w:rPr>
                <w:rFonts w:eastAsia="Times New Roman"/>
                <w:lang w:eastAsia="lv-LV"/>
              </w:rPr>
              <w:t xml:space="preserve">organizē/koordinē </w:t>
            </w:r>
            <w:r w:rsidRPr="00450DC6" w:rsidR="00344D51">
              <w:rPr>
                <w:rFonts w:eastAsia="Times New Roman"/>
                <w:lang w:eastAsia="lv-LV"/>
              </w:rPr>
              <w:t>Latvijas Republikas valsts amatpersonu, augstāk</w:t>
            </w:r>
            <w:r w:rsidRPr="00450DC6" w:rsidR="00DD4696">
              <w:rPr>
                <w:rFonts w:eastAsia="Times New Roman"/>
                <w:lang w:eastAsia="lv-LV"/>
              </w:rPr>
              <w:t>o</w:t>
            </w:r>
            <w:r w:rsidRPr="00450DC6" w:rsidR="00344D51">
              <w:rPr>
                <w:rFonts w:eastAsia="Times New Roman"/>
                <w:lang w:eastAsia="lv-LV"/>
              </w:rPr>
              <w:t xml:space="preserve"> ārvalstu amatpersonu un pavadošo delegācijas locekļu atbrīvošanu no lidostas drošības pārbaudēm;</w:t>
            </w:r>
          </w:p>
          <w:p w:rsidRPr="00450DC6" w:rsidR="008C169C" w:rsidP="00A94B8C" w:rsidRDefault="00344D51" w14:paraId="6A2ECF79" w14:textId="77777777">
            <w:pPr>
              <w:spacing w:after="0"/>
              <w:jc w:val="both"/>
              <w:rPr>
                <w:rFonts w:eastAsia="Times New Roman"/>
                <w:lang w:eastAsia="lv-LV"/>
              </w:rPr>
            </w:pPr>
            <w:r w:rsidRPr="00450DC6">
              <w:rPr>
                <w:rFonts w:eastAsia="Times New Roman"/>
                <w:lang w:eastAsia="lv-LV"/>
              </w:rPr>
              <w:t>2) </w:t>
            </w:r>
            <w:r w:rsidRPr="00450DC6" w:rsidR="001B3F08">
              <w:rPr>
                <w:rFonts w:eastAsia="Times New Roman"/>
                <w:lang w:eastAsia="lv-LV"/>
              </w:rPr>
              <w:t xml:space="preserve">projektā nav iekļautas </w:t>
            </w:r>
            <w:r w:rsidRPr="00450DC6" w:rsidR="00CA0A0E">
              <w:rPr>
                <w:rFonts w:eastAsia="Times New Roman"/>
                <w:lang w:eastAsia="lv-LV"/>
              </w:rPr>
              <w:t>normas (salīdzinot ar</w:t>
            </w:r>
            <w:r w:rsidRPr="00450DC6" w:rsidR="00324E99">
              <w:rPr>
                <w:rFonts w:eastAsia="Times New Roman"/>
                <w:lang w:eastAsia="lv-LV"/>
              </w:rPr>
              <w:t xml:space="preserve"> instrukcij</w:t>
            </w:r>
            <w:r w:rsidRPr="00450DC6" w:rsidR="00CA0A0E">
              <w:rPr>
                <w:rFonts w:eastAsia="Times New Roman"/>
                <w:lang w:eastAsia="lv-LV"/>
              </w:rPr>
              <w:t>ā</w:t>
            </w:r>
            <w:r w:rsidRPr="00450DC6" w:rsidR="00324E99">
              <w:rPr>
                <w:rFonts w:eastAsia="Times New Roman"/>
                <w:lang w:eastAsia="lv-LV"/>
              </w:rPr>
              <w:t xml:space="preserve"> Nr.2 </w:t>
            </w:r>
            <w:r w:rsidRPr="00450DC6" w:rsidR="00CA0A0E">
              <w:rPr>
                <w:rFonts w:eastAsia="Times New Roman"/>
                <w:lang w:eastAsia="lv-LV"/>
              </w:rPr>
              <w:t>noteikto regulējumu)</w:t>
            </w:r>
            <w:r w:rsidRPr="00450DC6" w:rsidR="00324E99">
              <w:rPr>
                <w:rFonts w:eastAsia="Times New Roman"/>
                <w:lang w:eastAsia="lv-LV"/>
              </w:rPr>
              <w:t xml:space="preserve">, kas attiecas uz valsts gaisa kuģa pasažieru un to bagāžas apkalpošanu. </w:t>
            </w:r>
          </w:p>
        </w:tc>
      </w:tr>
      <w:tr w:rsidRPr="00450DC6" w:rsidR="008C0EDC" w:rsidTr="000E397E" w14:paraId="3B320A2D"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450DC6" w:rsidR="008C0EDC" w:rsidP="008C0EDC" w:rsidRDefault="008C0EDC" w14:paraId="6F7B402C" w14:textId="77777777">
            <w:pPr>
              <w:spacing w:before="100" w:beforeAutospacing="1" w:after="100" w:afterAutospacing="1"/>
              <w:jc w:val="center"/>
              <w:rPr>
                <w:rFonts w:eastAsia="Times New Roman"/>
                <w:lang w:eastAsia="lv-LV"/>
              </w:rPr>
            </w:pPr>
            <w:r w:rsidRPr="00450DC6">
              <w:rPr>
                <w:rFonts w:eastAsia="Times New Roman"/>
                <w:lang w:eastAsia="lv-LV"/>
              </w:rPr>
              <w:t>3.</w:t>
            </w:r>
          </w:p>
        </w:tc>
        <w:tc>
          <w:tcPr>
            <w:tcW w:w="1678" w:type="pct"/>
            <w:tcBorders>
              <w:top w:val="outset" w:color="auto" w:sz="6" w:space="0"/>
              <w:left w:val="outset" w:color="auto" w:sz="6" w:space="0"/>
              <w:bottom w:val="outset" w:color="auto" w:sz="6" w:space="0"/>
              <w:right w:val="outset" w:color="auto" w:sz="6" w:space="0"/>
            </w:tcBorders>
            <w:hideMark/>
          </w:tcPr>
          <w:p w:rsidRPr="00450DC6" w:rsidR="008C0EDC" w:rsidP="008C0EDC" w:rsidRDefault="008C0EDC" w14:paraId="6659CD65" w14:textId="77777777">
            <w:pPr>
              <w:spacing w:after="0"/>
              <w:rPr>
                <w:rFonts w:eastAsia="Times New Roman"/>
                <w:lang w:eastAsia="lv-LV"/>
              </w:rPr>
            </w:pPr>
            <w:r w:rsidRPr="00450DC6">
              <w:rPr>
                <w:rFonts w:eastAsia="Times New Roman"/>
                <w:lang w:eastAsia="lv-LV"/>
              </w:rPr>
              <w:t>Administratīvo izmaksu monetārs novērtējums</w:t>
            </w:r>
          </w:p>
        </w:tc>
        <w:tc>
          <w:tcPr>
            <w:tcW w:w="2960" w:type="pct"/>
            <w:tcBorders>
              <w:top w:val="outset" w:color="auto" w:sz="6" w:space="0"/>
              <w:left w:val="outset" w:color="auto" w:sz="6" w:space="0"/>
              <w:bottom w:val="outset" w:color="auto" w:sz="6" w:space="0"/>
              <w:right w:val="outset" w:color="auto" w:sz="6" w:space="0"/>
            </w:tcBorders>
          </w:tcPr>
          <w:p w:rsidRPr="00450DC6" w:rsidR="008C0EDC" w:rsidP="00A94B8C" w:rsidRDefault="00DD4696" w14:paraId="1E298DCF" w14:textId="77777777">
            <w:pPr>
              <w:spacing w:after="0"/>
              <w:jc w:val="both"/>
              <w:rPr>
                <w:rFonts w:eastAsia="Times New Roman"/>
                <w:lang w:eastAsia="lv-LV"/>
              </w:rPr>
            </w:pPr>
            <w:r w:rsidRPr="00450DC6">
              <w:rPr>
                <w:rFonts w:eastAsia="Times New Roman"/>
                <w:lang w:eastAsia="lv-LV"/>
              </w:rPr>
              <w:t>Administratīvās izmaksas (naudas izteiksmē) nav aprēķināmas, jo nav paredzams, cik Latvijas Republikas valsts amatpersonu, augstāko ārvalstu amatpersonu un pavadošo delegācijas locekļu lidojumi ar gaisa kuģiem, kas veic gaisa pārvadājumu</w:t>
            </w:r>
            <w:r w:rsidRPr="00450DC6" w:rsidR="006052E9">
              <w:rPr>
                <w:rFonts w:eastAsia="Times New Roman"/>
                <w:lang w:eastAsia="lv-LV"/>
              </w:rPr>
              <w:t>s</w:t>
            </w:r>
            <w:r w:rsidRPr="00450DC6">
              <w:rPr>
                <w:rFonts w:eastAsia="Times New Roman"/>
                <w:lang w:eastAsia="lv-LV"/>
              </w:rPr>
              <w:t xml:space="preserve">, tiks pieteikti. </w:t>
            </w:r>
          </w:p>
        </w:tc>
      </w:tr>
      <w:tr w:rsidRPr="00450DC6" w:rsidR="008C0EDC" w:rsidTr="000E397E" w14:paraId="47EA5199"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450DC6" w:rsidR="008C0EDC" w:rsidP="008C0EDC" w:rsidRDefault="008C0EDC" w14:paraId="09BD413C" w14:textId="77777777">
            <w:pPr>
              <w:spacing w:before="100" w:beforeAutospacing="1" w:after="100" w:afterAutospacing="1"/>
              <w:jc w:val="center"/>
              <w:rPr>
                <w:rFonts w:eastAsia="Times New Roman"/>
                <w:lang w:eastAsia="lv-LV"/>
              </w:rPr>
            </w:pPr>
            <w:r w:rsidRPr="00450DC6">
              <w:rPr>
                <w:rFonts w:eastAsia="Times New Roman"/>
                <w:lang w:eastAsia="lv-LV"/>
              </w:rPr>
              <w:t>4.</w:t>
            </w:r>
          </w:p>
        </w:tc>
        <w:tc>
          <w:tcPr>
            <w:tcW w:w="1678" w:type="pct"/>
            <w:tcBorders>
              <w:top w:val="outset" w:color="auto" w:sz="6" w:space="0"/>
              <w:left w:val="outset" w:color="auto" w:sz="6" w:space="0"/>
              <w:bottom w:val="outset" w:color="auto" w:sz="6" w:space="0"/>
              <w:right w:val="outset" w:color="auto" w:sz="6" w:space="0"/>
            </w:tcBorders>
            <w:hideMark/>
          </w:tcPr>
          <w:p w:rsidRPr="00450DC6" w:rsidR="008C0EDC" w:rsidP="008C0EDC" w:rsidRDefault="008C0EDC" w14:paraId="3C7C48F4" w14:textId="77777777">
            <w:pPr>
              <w:spacing w:after="0"/>
              <w:rPr>
                <w:rFonts w:eastAsia="Times New Roman"/>
                <w:lang w:eastAsia="lv-LV"/>
              </w:rPr>
            </w:pPr>
            <w:r w:rsidRPr="00450DC6">
              <w:rPr>
                <w:rFonts w:eastAsia="Times New Roman"/>
                <w:lang w:eastAsia="lv-LV"/>
              </w:rPr>
              <w:t>Atbilstības izmaksu monetārs novērtējums</w:t>
            </w:r>
          </w:p>
        </w:tc>
        <w:tc>
          <w:tcPr>
            <w:tcW w:w="2960" w:type="pct"/>
            <w:tcBorders>
              <w:top w:val="outset" w:color="auto" w:sz="6" w:space="0"/>
              <w:left w:val="outset" w:color="auto" w:sz="6" w:space="0"/>
              <w:bottom w:val="outset" w:color="auto" w:sz="6" w:space="0"/>
              <w:right w:val="outset" w:color="auto" w:sz="6" w:space="0"/>
            </w:tcBorders>
          </w:tcPr>
          <w:p w:rsidRPr="00450DC6" w:rsidR="008C0EDC" w:rsidP="008C0EDC" w:rsidRDefault="00B85BA2" w14:paraId="07078E4A" w14:textId="77777777">
            <w:pPr>
              <w:spacing w:after="0"/>
              <w:rPr>
                <w:rFonts w:eastAsia="Times New Roman"/>
                <w:lang w:eastAsia="lv-LV"/>
              </w:rPr>
            </w:pPr>
            <w:r w:rsidRPr="00450DC6">
              <w:rPr>
                <w:rFonts w:eastAsia="Times New Roman"/>
                <w:lang w:eastAsia="lv-LV"/>
              </w:rPr>
              <w:t>Projekts šo jomu neskar.</w:t>
            </w:r>
          </w:p>
        </w:tc>
      </w:tr>
      <w:tr w:rsidRPr="00450DC6" w:rsidR="008C0EDC" w:rsidTr="000E397E" w14:paraId="632C591E"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450DC6" w:rsidR="008C0EDC" w:rsidP="008C0EDC" w:rsidRDefault="008C0EDC" w14:paraId="03493493" w14:textId="77777777">
            <w:pPr>
              <w:spacing w:before="100" w:beforeAutospacing="1" w:after="100" w:afterAutospacing="1"/>
              <w:jc w:val="center"/>
              <w:rPr>
                <w:rFonts w:eastAsia="Times New Roman"/>
                <w:lang w:eastAsia="lv-LV"/>
              </w:rPr>
            </w:pPr>
            <w:r w:rsidRPr="00450DC6">
              <w:rPr>
                <w:rFonts w:eastAsia="Times New Roman"/>
                <w:lang w:eastAsia="lv-LV"/>
              </w:rPr>
              <w:t>5.</w:t>
            </w:r>
          </w:p>
        </w:tc>
        <w:tc>
          <w:tcPr>
            <w:tcW w:w="1678" w:type="pct"/>
            <w:tcBorders>
              <w:top w:val="outset" w:color="auto" w:sz="6" w:space="0"/>
              <w:left w:val="outset" w:color="auto" w:sz="6" w:space="0"/>
              <w:bottom w:val="outset" w:color="auto" w:sz="6" w:space="0"/>
              <w:right w:val="outset" w:color="auto" w:sz="6" w:space="0"/>
            </w:tcBorders>
            <w:hideMark/>
          </w:tcPr>
          <w:p w:rsidRPr="00450DC6" w:rsidR="008C0EDC" w:rsidP="008C0EDC" w:rsidRDefault="008C0EDC" w14:paraId="2A72A4A6" w14:textId="77777777">
            <w:pPr>
              <w:spacing w:after="0"/>
              <w:rPr>
                <w:rFonts w:eastAsia="Times New Roman"/>
                <w:lang w:eastAsia="lv-LV"/>
              </w:rPr>
            </w:pPr>
            <w:r w:rsidRPr="00450DC6">
              <w:rPr>
                <w:rFonts w:eastAsia="Times New Roman"/>
                <w:lang w:eastAsia="lv-LV"/>
              </w:rPr>
              <w:t>Cita informācija</w:t>
            </w:r>
          </w:p>
        </w:tc>
        <w:tc>
          <w:tcPr>
            <w:tcW w:w="2960" w:type="pct"/>
            <w:tcBorders>
              <w:top w:val="outset" w:color="auto" w:sz="6" w:space="0"/>
              <w:left w:val="outset" w:color="auto" w:sz="6" w:space="0"/>
              <w:bottom w:val="outset" w:color="auto" w:sz="6" w:space="0"/>
              <w:right w:val="outset" w:color="auto" w:sz="6" w:space="0"/>
            </w:tcBorders>
          </w:tcPr>
          <w:p w:rsidRPr="00450DC6" w:rsidR="008C0EDC" w:rsidP="008C0EDC" w:rsidRDefault="00411269" w14:paraId="0B234575" w14:textId="77777777">
            <w:pPr>
              <w:spacing w:after="0"/>
              <w:rPr>
                <w:rFonts w:eastAsia="Times New Roman"/>
                <w:lang w:eastAsia="lv-LV"/>
              </w:rPr>
            </w:pPr>
            <w:r w:rsidRPr="00450DC6">
              <w:rPr>
                <w:rFonts w:eastAsia="Times New Roman"/>
                <w:lang w:eastAsia="lv-LV"/>
              </w:rPr>
              <w:t>Nav.</w:t>
            </w:r>
          </w:p>
        </w:tc>
      </w:tr>
    </w:tbl>
    <w:p w:rsidRPr="00450DC6" w:rsidR="00B242C4" w:rsidRDefault="00B242C4" w14:paraId="3763B5E8" w14:textId="77777777"/>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316"/>
      </w:tblGrid>
      <w:tr w:rsidRPr="00450DC6" w:rsidR="00516211" w:rsidTr="00516211" w14:paraId="2F5A955A"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450DC6" w:rsidR="00516211" w:rsidP="00B242C4" w:rsidRDefault="00516211" w14:paraId="07464F3D" w14:textId="77777777">
            <w:pPr>
              <w:spacing w:before="100" w:beforeAutospacing="1" w:after="100" w:afterAutospacing="1"/>
              <w:jc w:val="center"/>
              <w:rPr>
                <w:rFonts w:eastAsia="Times New Roman"/>
                <w:b/>
                <w:bCs/>
                <w:lang w:eastAsia="lv-LV"/>
              </w:rPr>
            </w:pPr>
            <w:r w:rsidRPr="00450DC6">
              <w:rPr>
                <w:rFonts w:eastAsia="Times New Roman"/>
                <w:b/>
                <w:bCs/>
                <w:lang w:eastAsia="lv-LV"/>
              </w:rPr>
              <w:t>III. Tiesību akta projekta ietekme uz valsts budžetu un pašvaldību budžetiem</w:t>
            </w:r>
          </w:p>
        </w:tc>
      </w:tr>
      <w:tr w:rsidRPr="00450DC6" w:rsidR="005B0D13" w:rsidTr="00516211" w14:paraId="1437E439"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tcPr>
          <w:p w:rsidRPr="00450DC6" w:rsidR="005B0D13" w:rsidP="00516211" w:rsidRDefault="005B0D13" w14:paraId="41206E65" w14:textId="77777777">
            <w:pPr>
              <w:spacing w:before="100" w:beforeAutospacing="1" w:after="100" w:afterAutospacing="1"/>
              <w:jc w:val="center"/>
              <w:rPr>
                <w:rFonts w:eastAsia="Times New Roman"/>
                <w:b/>
                <w:bCs/>
                <w:lang w:eastAsia="lv-LV"/>
              </w:rPr>
            </w:pPr>
            <w:r w:rsidRPr="00450DC6">
              <w:rPr>
                <w:rFonts w:eastAsia="Times New Roman"/>
                <w:lang w:eastAsia="lv-LV"/>
              </w:rPr>
              <w:t>Projekts šo jomu neskar.</w:t>
            </w:r>
          </w:p>
        </w:tc>
      </w:tr>
    </w:tbl>
    <w:p w:rsidRPr="00450DC6" w:rsidR="00B242C4" w:rsidRDefault="00B242C4" w14:paraId="3F3B15C8" w14:textId="77777777"/>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96"/>
        <w:gridCol w:w="3157"/>
        <w:gridCol w:w="5563"/>
      </w:tblGrid>
      <w:tr w:rsidRPr="00450DC6" w:rsidR="00516211" w:rsidTr="00516211" w14:paraId="40E76187"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450DC6" w:rsidR="00516211" w:rsidP="00B242C4" w:rsidRDefault="00516211" w14:paraId="58BF608A" w14:textId="77777777">
            <w:pPr>
              <w:spacing w:before="100" w:beforeAutospacing="1" w:after="100" w:afterAutospacing="1"/>
              <w:jc w:val="center"/>
              <w:rPr>
                <w:rFonts w:eastAsia="Times New Roman"/>
                <w:b/>
                <w:bCs/>
                <w:lang w:eastAsia="lv-LV"/>
              </w:rPr>
            </w:pPr>
            <w:r w:rsidRPr="00450DC6">
              <w:rPr>
                <w:rFonts w:eastAsia="Times New Roman"/>
                <w:b/>
                <w:bCs/>
                <w:lang w:eastAsia="lv-LV"/>
              </w:rPr>
              <w:lastRenderedPageBreak/>
              <w:t>IV. Tiesību akta projekta ietekme uz spēkā esošo tiesību normu sistēmu</w:t>
            </w:r>
          </w:p>
        </w:tc>
      </w:tr>
      <w:tr w:rsidRPr="00450DC6" w:rsidR="00516211" w:rsidTr="000E397E" w14:paraId="75D59891"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450DC6" w:rsidR="00516211" w:rsidP="00516211" w:rsidRDefault="00516211" w14:paraId="07955841" w14:textId="77777777">
            <w:pPr>
              <w:spacing w:before="100" w:beforeAutospacing="1" w:after="100" w:afterAutospacing="1"/>
              <w:jc w:val="center"/>
              <w:rPr>
                <w:rFonts w:eastAsia="Times New Roman"/>
                <w:lang w:eastAsia="lv-LV"/>
              </w:rPr>
            </w:pPr>
            <w:r w:rsidRPr="00450DC6">
              <w:rPr>
                <w:rFonts w:eastAsia="Times New Roman"/>
                <w:lang w:eastAsia="lv-LV"/>
              </w:rPr>
              <w:t>1.</w:t>
            </w:r>
          </w:p>
        </w:tc>
        <w:tc>
          <w:tcPr>
            <w:tcW w:w="1678" w:type="pct"/>
            <w:tcBorders>
              <w:top w:val="outset" w:color="auto" w:sz="6" w:space="0"/>
              <w:left w:val="outset" w:color="auto" w:sz="6" w:space="0"/>
              <w:bottom w:val="outset" w:color="auto" w:sz="6" w:space="0"/>
              <w:right w:val="outset" w:color="auto" w:sz="6" w:space="0"/>
            </w:tcBorders>
            <w:hideMark/>
          </w:tcPr>
          <w:p w:rsidRPr="00450DC6" w:rsidR="00516211" w:rsidP="00516211" w:rsidRDefault="00516211" w14:paraId="076771C9" w14:textId="77777777">
            <w:pPr>
              <w:spacing w:after="0"/>
              <w:rPr>
                <w:rFonts w:eastAsia="Times New Roman"/>
                <w:lang w:eastAsia="lv-LV"/>
              </w:rPr>
            </w:pPr>
            <w:r w:rsidRPr="00450DC6">
              <w:rPr>
                <w:rFonts w:eastAsia="Times New Roman"/>
                <w:lang w:eastAsia="lv-LV"/>
              </w:rPr>
              <w:t>Saistītie tiesību aktu projekti</w:t>
            </w:r>
          </w:p>
        </w:tc>
        <w:tc>
          <w:tcPr>
            <w:tcW w:w="2960" w:type="pct"/>
            <w:tcBorders>
              <w:top w:val="outset" w:color="auto" w:sz="6" w:space="0"/>
              <w:left w:val="outset" w:color="auto" w:sz="6" w:space="0"/>
              <w:bottom w:val="outset" w:color="auto" w:sz="6" w:space="0"/>
              <w:right w:val="outset" w:color="auto" w:sz="6" w:space="0"/>
            </w:tcBorders>
            <w:hideMark/>
          </w:tcPr>
          <w:p w:rsidRPr="00450DC6" w:rsidR="00C91638" w:rsidP="003A4A8C" w:rsidRDefault="00C91638" w14:paraId="2684DA07" w14:textId="77777777">
            <w:pPr>
              <w:spacing w:after="0"/>
              <w:jc w:val="both"/>
              <w:rPr>
                <w:rFonts w:eastAsia="Times New Roman"/>
                <w:lang w:eastAsia="lv-LV"/>
              </w:rPr>
            </w:pPr>
            <w:r w:rsidRPr="00450DC6">
              <w:rPr>
                <w:rFonts w:eastAsia="Times New Roman"/>
                <w:lang w:eastAsia="lv-LV"/>
              </w:rPr>
              <w:t>Līdz ar projekta spēkā stāšanos tiks atzīta par spēku zaudējušu Ministru kabineta 2014.gada 25.marta instrukcija Nr.2 “Kārtība, kādā Latvijas Republikas valsts amatpersonas, augstākās ārvalstu amatpersonas un pavadošās delegācijas locekļus atbrīvo no lidostas drošības pārbaudēm”.</w:t>
            </w:r>
          </w:p>
          <w:p w:rsidRPr="00450DC6" w:rsidR="003A4A8C" w:rsidP="003A4A8C" w:rsidRDefault="003A4A8C" w14:paraId="51AD0640" w14:textId="77777777">
            <w:pPr>
              <w:spacing w:after="0"/>
              <w:jc w:val="both"/>
              <w:rPr>
                <w:rFonts w:eastAsia="Times New Roman"/>
                <w:lang w:eastAsia="lv-LV"/>
              </w:rPr>
            </w:pPr>
          </w:p>
        </w:tc>
      </w:tr>
      <w:tr w:rsidRPr="00450DC6" w:rsidR="00516211" w:rsidTr="000E397E" w14:paraId="3622B4A4"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450DC6" w:rsidR="00516211" w:rsidP="00516211" w:rsidRDefault="00516211" w14:paraId="1E4AF248" w14:textId="77777777">
            <w:pPr>
              <w:spacing w:before="100" w:beforeAutospacing="1" w:after="100" w:afterAutospacing="1"/>
              <w:jc w:val="center"/>
              <w:rPr>
                <w:rFonts w:eastAsia="Times New Roman"/>
                <w:lang w:eastAsia="lv-LV"/>
              </w:rPr>
            </w:pPr>
            <w:r w:rsidRPr="00450DC6">
              <w:rPr>
                <w:rFonts w:eastAsia="Times New Roman"/>
                <w:lang w:eastAsia="lv-LV"/>
              </w:rPr>
              <w:t>2.</w:t>
            </w:r>
          </w:p>
        </w:tc>
        <w:tc>
          <w:tcPr>
            <w:tcW w:w="1678" w:type="pct"/>
            <w:tcBorders>
              <w:top w:val="outset" w:color="auto" w:sz="6" w:space="0"/>
              <w:left w:val="outset" w:color="auto" w:sz="6" w:space="0"/>
              <w:bottom w:val="outset" w:color="auto" w:sz="6" w:space="0"/>
              <w:right w:val="outset" w:color="auto" w:sz="6" w:space="0"/>
            </w:tcBorders>
            <w:hideMark/>
          </w:tcPr>
          <w:p w:rsidRPr="00450DC6" w:rsidR="00516211" w:rsidP="00516211" w:rsidRDefault="00516211" w14:paraId="3C3D7485" w14:textId="77777777">
            <w:pPr>
              <w:spacing w:after="0"/>
              <w:rPr>
                <w:rFonts w:eastAsia="Times New Roman"/>
                <w:lang w:eastAsia="lv-LV"/>
              </w:rPr>
            </w:pPr>
            <w:r w:rsidRPr="00450DC6">
              <w:rPr>
                <w:rFonts w:eastAsia="Times New Roman"/>
                <w:lang w:eastAsia="lv-LV"/>
              </w:rPr>
              <w:t>Atbildīgā institūcija</w:t>
            </w:r>
          </w:p>
        </w:tc>
        <w:tc>
          <w:tcPr>
            <w:tcW w:w="2960" w:type="pct"/>
            <w:tcBorders>
              <w:top w:val="outset" w:color="auto" w:sz="6" w:space="0"/>
              <w:left w:val="outset" w:color="auto" w:sz="6" w:space="0"/>
              <w:bottom w:val="outset" w:color="auto" w:sz="6" w:space="0"/>
              <w:right w:val="outset" w:color="auto" w:sz="6" w:space="0"/>
            </w:tcBorders>
            <w:hideMark/>
          </w:tcPr>
          <w:p w:rsidRPr="00450DC6" w:rsidR="00516211" w:rsidP="00516211" w:rsidRDefault="00411269" w14:paraId="1CABED48" w14:textId="77777777">
            <w:pPr>
              <w:spacing w:after="0"/>
              <w:rPr>
                <w:rFonts w:eastAsia="Times New Roman"/>
                <w:lang w:eastAsia="lv-LV"/>
              </w:rPr>
            </w:pPr>
            <w:r w:rsidRPr="00450DC6">
              <w:rPr>
                <w:rFonts w:eastAsia="Times New Roman"/>
                <w:lang w:eastAsia="lv-LV"/>
              </w:rPr>
              <w:t>Satiksmes ministrija</w:t>
            </w:r>
            <w:r w:rsidRPr="00450DC6" w:rsidR="00B8328E">
              <w:rPr>
                <w:rFonts w:eastAsia="Times New Roman"/>
                <w:lang w:eastAsia="lv-LV"/>
              </w:rPr>
              <w:t>.</w:t>
            </w:r>
          </w:p>
          <w:p w:rsidRPr="00450DC6" w:rsidR="00516211" w:rsidP="00516211" w:rsidRDefault="00516211" w14:paraId="0ABAAA44" w14:textId="77777777">
            <w:pPr>
              <w:spacing w:after="0"/>
              <w:rPr>
                <w:rFonts w:eastAsia="Times New Roman"/>
                <w:lang w:eastAsia="lv-LV"/>
              </w:rPr>
            </w:pPr>
          </w:p>
        </w:tc>
      </w:tr>
      <w:tr w:rsidRPr="00450DC6" w:rsidR="00516211" w:rsidTr="000E397E" w14:paraId="6F829A48"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450DC6" w:rsidR="00516211" w:rsidP="00516211" w:rsidRDefault="00516211" w14:paraId="6C78CB6C" w14:textId="77777777">
            <w:pPr>
              <w:spacing w:before="100" w:beforeAutospacing="1" w:after="100" w:afterAutospacing="1"/>
              <w:jc w:val="center"/>
              <w:rPr>
                <w:rFonts w:eastAsia="Times New Roman"/>
                <w:lang w:eastAsia="lv-LV"/>
              </w:rPr>
            </w:pPr>
            <w:r w:rsidRPr="00450DC6">
              <w:rPr>
                <w:rFonts w:eastAsia="Times New Roman"/>
                <w:lang w:eastAsia="lv-LV"/>
              </w:rPr>
              <w:t>3.</w:t>
            </w:r>
          </w:p>
        </w:tc>
        <w:tc>
          <w:tcPr>
            <w:tcW w:w="1678" w:type="pct"/>
            <w:tcBorders>
              <w:top w:val="outset" w:color="auto" w:sz="6" w:space="0"/>
              <w:left w:val="outset" w:color="auto" w:sz="6" w:space="0"/>
              <w:bottom w:val="outset" w:color="auto" w:sz="6" w:space="0"/>
              <w:right w:val="outset" w:color="auto" w:sz="6" w:space="0"/>
            </w:tcBorders>
            <w:hideMark/>
          </w:tcPr>
          <w:p w:rsidRPr="00450DC6" w:rsidR="00516211" w:rsidP="00516211" w:rsidRDefault="00516211" w14:paraId="7120D1E3" w14:textId="77777777">
            <w:pPr>
              <w:spacing w:after="0"/>
              <w:rPr>
                <w:rFonts w:eastAsia="Times New Roman"/>
                <w:lang w:eastAsia="lv-LV"/>
              </w:rPr>
            </w:pPr>
            <w:r w:rsidRPr="00450DC6">
              <w:rPr>
                <w:rFonts w:eastAsia="Times New Roman"/>
                <w:lang w:eastAsia="lv-LV"/>
              </w:rPr>
              <w:t>Cita informācija</w:t>
            </w:r>
          </w:p>
        </w:tc>
        <w:tc>
          <w:tcPr>
            <w:tcW w:w="2960" w:type="pct"/>
            <w:tcBorders>
              <w:top w:val="outset" w:color="auto" w:sz="6" w:space="0"/>
              <w:left w:val="outset" w:color="auto" w:sz="6" w:space="0"/>
              <w:bottom w:val="outset" w:color="auto" w:sz="6" w:space="0"/>
              <w:right w:val="outset" w:color="auto" w:sz="6" w:space="0"/>
            </w:tcBorders>
            <w:hideMark/>
          </w:tcPr>
          <w:p w:rsidRPr="00450DC6" w:rsidR="003A4A8C" w:rsidP="003A4A8C" w:rsidRDefault="00DC60CE" w14:paraId="1320E1C9" w14:textId="77777777">
            <w:pPr>
              <w:spacing w:after="0"/>
              <w:jc w:val="both"/>
              <w:rPr>
                <w:rFonts w:eastAsia="Times New Roman"/>
                <w:lang w:eastAsia="lv-LV"/>
              </w:rPr>
            </w:pPr>
            <w:r w:rsidRPr="00450DC6">
              <w:rPr>
                <w:rFonts w:eastAsia="Times New Roman"/>
                <w:lang w:eastAsia="lv-LV"/>
              </w:rPr>
              <w:t>Nav.</w:t>
            </w:r>
          </w:p>
        </w:tc>
      </w:tr>
    </w:tbl>
    <w:p w:rsidRPr="00450DC6" w:rsidR="008C0EDC" w:rsidP="008C0EDC" w:rsidRDefault="00516211" w14:paraId="0065BA31" w14:textId="77777777">
      <w:pPr>
        <w:spacing w:after="0"/>
        <w:rPr>
          <w:rFonts w:eastAsia="Times New Roman"/>
          <w:lang w:eastAsia="lv-LV"/>
        </w:rPr>
      </w:pPr>
      <w:r w:rsidRPr="00450DC6">
        <w:rPr>
          <w:rFonts w:eastAsia="Times New Roman"/>
          <w:lang w:eastAsia="lv-LV"/>
        </w:rPr>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96"/>
        <w:gridCol w:w="3157"/>
        <w:gridCol w:w="5563"/>
      </w:tblGrid>
      <w:tr w:rsidRPr="00450DC6" w:rsidR="008C0EDC" w:rsidTr="008C0EDC" w14:paraId="18751E06"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450DC6" w:rsidR="008C0EDC" w:rsidP="008C0EDC" w:rsidRDefault="008C0EDC" w14:paraId="59A48AFE" w14:textId="77777777">
            <w:pPr>
              <w:spacing w:before="100" w:beforeAutospacing="1" w:after="100" w:afterAutospacing="1"/>
              <w:jc w:val="center"/>
              <w:rPr>
                <w:rFonts w:eastAsia="Times New Roman"/>
                <w:b/>
                <w:bCs/>
                <w:lang w:eastAsia="lv-LV"/>
              </w:rPr>
            </w:pPr>
            <w:r w:rsidRPr="00450DC6">
              <w:rPr>
                <w:rFonts w:eastAsia="Times New Roman"/>
                <w:b/>
                <w:bCs/>
                <w:lang w:eastAsia="lv-LV"/>
              </w:rPr>
              <w:t>V. Tiesību akta projekta atbilstība Latvijas Republikas starptautiskajām saistībām</w:t>
            </w:r>
          </w:p>
        </w:tc>
      </w:tr>
      <w:tr w:rsidRPr="00450DC6" w:rsidR="008C0EDC" w:rsidTr="009346D8" w14:paraId="1F6D7557"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450DC6" w:rsidR="008C0EDC" w:rsidP="008C0EDC" w:rsidRDefault="008C0EDC" w14:paraId="600D95AF" w14:textId="77777777">
            <w:pPr>
              <w:spacing w:before="100" w:beforeAutospacing="1" w:after="100" w:afterAutospacing="1"/>
              <w:jc w:val="center"/>
              <w:rPr>
                <w:rFonts w:eastAsia="Times New Roman"/>
                <w:lang w:eastAsia="lv-LV"/>
              </w:rPr>
            </w:pPr>
            <w:r w:rsidRPr="00450DC6">
              <w:rPr>
                <w:rFonts w:eastAsia="Times New Roman"/>
                <w:lang w:eastAsia="lv-LV"/>
              </w:rPr>
              <w:t>1.</w:t>
            </w:r>
          </w:p>
        </w:tc>
        <w:tc>
          <w:tcPr>
            <w:tcW w:w="1678" w:type="pct"/>
            <w:tcBorders>
              <w:top w:val="outset" w:color="auto" w:sz="6" w:space="0"/>
              <w:left w:val="outset" w:color="auto" w:sz="6" w:space="0"/>
              <w:bottom w:val="outset" w:color="auto" w:sz="6" w:space="0"/>
              <w:right w:val="outset" w:color="auto" w:sz="6" w:space="0"/>
            </w:tcBorders>
            <w:hideMark/>
          </w:tcPr>
          <w:p w:rsidRPr="00450DC6" w:rsidR="008C0EDC" w:rsidP="008C0EDC" w:rsidRDefault="008C0EDC" w14:paraId="04343BAF" w14:textId="77777777">
            <w:pPr>
              <w:spacing w:after="0"/>
              <w:rPr>
                <w:rFonts w:eastAsia="Times New Roman"/>
                <w:lang w:eastAsia="lv-LV"/>
              </w:rPr>
            </w:pPr>
            <w:r w:rsidRPr="00450DC6">
              <w:rPr>
                <w:rFonts w:eastAsia="Times New Roman"/>
                <w:lang w:eastAsia="lv-LV"/>
              </w:rPr>
              <w:t>Saistības pret Eiropas Savienību</w:t>
            </w:r>
          </w:p>
        </w:tc>
        <w:tc>
          <w:tcPr>
            <w:tcW w:w="2960" w:type="pct"/>
            <w:tcBorders>
              <w:top w:val="outset" w:color="auto" w:sz="6" w:space="0"/>
              <w:left w:val="outset" w:color="auto" w:sz="6" w:space="0"/>
              <w:bottom w:val="outset" w:color="auto" w:sz="6" w:space="0"/>
              <w:right w:val="outset" w:color="auto" w:sz="6" w:space="0"/>
            </w:tcBorders>
          </w:tcPr>
          <w:p w:rsidRPr="00450DC6" w:rsidR="0045152E" w:rsidP="002F72F0" w:rsidRDefault="0045152E" w14:paraId="62E26BA2" w14:textId="77777777">
            <w:pPr>
              <w:spacing w:after="0"/>
              <w:jc w:val="both"/>
              <w:rPr>
                <w:rFonts w:eastAsia="Times New Roman"/>
                <w:lang w:eastAsia="lv-LV"/>
              </w:rPr>
            </w:pPr>
            <w:r w:rsidRPr="00450DC6">
              <w:rPr>
                <w:rFonts w:eastAsia="Times New Roman"/>
                <w:lang w:eastAsia="lv-LV"/>
              </w:rPr>
              <w:t>Komisijas 2015.gada 5.novembra Īstenošanas Regula (ES) Nr. 2015/1998, ar ko nosaka sīki izstrādātus pasākumus kopīgu pamatstandartu īstenošanai aviācijas drošības jomā (publicēta “Eiropas Savienības Oficiālajā Vēstnesī” L 299, 14.11.2015.).</w:t>
            </w:r>
          </w:p>
          <w:p w:rsidRPr="00450DC6" w:rsidR="000270AD" w:rsidP="0025714A" w:rsidRDefault="00411269" w14:paraId="2348157F" w14:textId="77777777">
            <w:pPr>
              <w:spacing w:after="0"/>
              <w:jc w:val="both"/>
              <w:rPr>
                <w:rFonts w:eastAsia="Times New Roman"/>
                <w:lang w:eastAsia="lv-LV"/>
              </w:rPr>
            </w:pPr>
            <w:r w:rsidRPr="00450DC6">
              <w:rPr>
                <w:rFonts w:eastAsia="Times New Roman"/>
                <w:lang w:eastAsia="lv-LV"/>
              </w:rPr>
              <w:t>Komisijas 2009.gada 18.decembra Regula (ES) Nr.</w:t>
            </w:r>
            <w:r w:rsidRPr="00450DC6" w:rsidR="0025714A">
              <w:rPr>
                <w:rFonts w:eastAsia="Times New Roman"/>
                <w:lang w:eastAsia="lv-LV"/>
              </w:rPr>
              <w:t> </w:t>
            </w:r>
            <w:r w:rsidRPr="00450DC6">
              <w:rPr>
                <w:rFonts w:eastAsia="Times New Roman"/>
                <w:lang w:eastAsia="lv-LV"/>
              </w:rPr>
              <w:t>1254/2009, ar ko nosaka kritērijus, lai ļautu dalībvalstīm atkāpties no kopējiem pamatstandartiem civilās aviācijas drošības jomā un pieņemt alternatīvus drošības pasākumus (publicēta “Eiropas Savienības Oficiālajā Vēstnesī” L 338,19.12.2009).</w:t>
            </w:r>
          </w:p>
        </w:tc>
      </w:tr>
      <w:tr w:rsidRPr="00450DC6" w:rsidR="008C0EDC" w:rsidTr="009346D8" w14:paraId="6E55B5A4"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450DC6" w:rsidR="008C0EDC" w:rsidP="008C0EDC" w:rsidRDefault="000674F4" w14:paraId="453B5A08" w14:textId="77777777">
            <w:pPr>
              <w:spacing w:before="100" w:beforeAutospacing="1" w:after="100" w:afterAutospacing="1"/>
              <w:jc w:val="center"/>
              <w:rPr>
                <w:rFonts w:eastAsia="Times New Roman"/>
                <w:lang w:eastAsia="lv-LV"/>
              </w:rPr>
            </w:pPr>
            <w:r w:rsidRPr="00450DC6">
              <w:rPr>
                <w:rFonts w:eastAsia="Times New Roman"/>
                <w:lang w:eastAsia="lv-LV"/>
              </w:rPr>
              <w:t>2</w:t>
            </w:r>
            <w:r w:rsidRPr="00450DC6" w:rsidR="008C0EDC">
              <w:rPr>
                <w:rFonts w:eastAsia="Times New Roman"/>
                <w:lang w:eastAsia="lv-LV"/>
              </w:rPr>
              <w:t>.</w:t>
            </w:r>
          </w:p>
        </w:tc>
        <w:tc>
          <w:tcPr>
            <w:tcW w:w="1678" w:type="pct"/>
            <w:tcBorders>
              <w:top w:val="outset" w:color="auto" w:sz="6" w:space="0"/>
              <w:left w:val="outset" w:color="auto" w:sz="6" w:space="0"/>
              <w:bottom w:val="outset" w:color="auto" w:sz="6" w:space="0"/>
              <w:right w:val="outset" w:color="auto" w:sz="6" w:space="0"/>
            </w:tcBorders>
            <w:hideMark/>
          </w:tcPr>
          <w:p w:rsidRPr="00450DC6" w:rsidR="008C0EDC" w:rsidP="008C0EDC" w:rsidRDefault="009346D8" w14:paraId="10F9AD11" w14:textId="77777777">
            <w:pPr>
              <w:spacing w:after="0"/>
              <w:rPr>
                <w:rFonts w:eastAsia="Times New Roman"/>
                <w:lang w:eastAsia="lv-LV"/>
              </w:rPr>
            </w:pPr>
            <w:r w:rsidRPr="00450DC6">
              <w:rPr>
                <w:rFonts w:eastAsia="Times New Roman"/>
                <w:lang w:eastAsia="lv-LV"/>
              </w:rPr>
              <w:t>Citas starptautiskās saistības</w:t>
            </w:r>
          </w:p>
        </w:tc>
        <w:tc>
          <w:tcPr>
            <w:tcW w:w="2960" w:type="pct"/>
            <w:tcBorders>
              <w:top w:val="outset" w:color="auto" w:sz="6" w:space="0"/>
              <w:left w:val="outset" w:color="auto" w:sz="6" w:space="0"/>
              <w:bottom w:val="outset" w:color="auto" w:sz="6" w:space="0"/>
              <w:right w:val="outset" w:color="auto" w:sz="6" w:space="0"/>
            </w:tcBorders>
          </w:tcPr>
          <w:p w:rsidRPr="00450DC6" w:rsidR="008C0EDC" w:rsidP="0045152E" w:rsidRDefault="009346D8" w14:paraId="55711594" w14:textId="77777777">
            <w:pPr>
              <w:spacing w:after="0"/>
              <w:jc w:val="both"/>
            </w:pPr>
            <w:r w:rsidRPr="00450DC6">
              <w:rPr>
                <w:rFonts w:eastAsia="Times New Roman"/>
                <w:lang w:eastAsia="lv-LV"/>
              </w:rPr>
              <w:t>Projekts šo jomu neskar.</w:t>
            </w:r>
          </w:p>
        </w:tc>
      </w:tr>
      <w:tr w:rsidRPr="00450DC6" w:rsidR="009346D8" w:rsidTr="009346D8" w14:paraId="154BB499"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tcPr>
          <w:p w:rsidRPr="00450DC6" w:rsidR="009346D8" w:rsidP="009346D8" w:rsidRDefault="009346D8" w14:paraId="69263D7A" w14:textId="77777777">
            <w:pPr>
              <w:spacing w:before="100" w:beforeAutospacing="1" w:after="100" w:afterAutospacing="1"/>
              <w:jc w:val="center"/>
              <w:rPr>
                <w:rFonts w:eastAsia="Times New Roman"/>
                <w:lang w:eastAsia="lv-LV"/>
              </w:rPr>
            </w:pPr>
            <w:r w:rsidRPr="00450DC6">
              <w:rPr>
                <w:rFonts w:eastAsia="Times New Roman"/>
                <w:lang w:eastAsia="lv-LV"/>
              </w:rPr>
              <w:t>3.</w:t>
            </w:r>
          </w:p>
        </w:tc>
        <w:tc>
          <w:tcPr>
            <w:tcW w:w="1678" w:type="pct"/>
            <w:tcBorders>
              <w:top w:val="outset" w:color="auto" w:sz="6" w:space="0"/>
              <w:left w:val="outset" w:color="auto" w:sz="6" w:space="0"/>
              <w:bottom w:val="outset" w:color="auto" w:sz="6" w:space="0"/>
              <w:right w:val="outset" w:color="auto" w:sz="6" w:space="0"/>
            </w:tcBorders>
          </w:tcPr>
          <w:p w:rsidRPr="00450DC6" w:rsidR="009346D8" w:rsidP="009346D8" w:rsidRDefault="009346D8" w14:paraId="7B11568C" w14:textId="77777777">
            <w:pPr>
              <w:spacing w:after="0"/>
              <w:rPr>
                <w:rFonts w:eastAsia="Times New Roman"/>
                <w:lang w:eastAsia="lv-LV"/>
              </w:rPr>
            </w:pPr>
            <w:r w:rsidRPr="00450DC6">
              <w:rPr>
                <w:rFonts w:eastAsia="Times New Roman"/>
                <w:lang w:eastAsia="lv-LV"/>
              </w:rPr>
              <w:t>Cita informācija</w:t>
            </w:r>
          </w:p>
        </w:tc>
        <w:tc>
          <w:tcPr>
            <w:tcW w:w="2960" w:type="pct"/>
            <w:tcBorders>
              <w:top w:val="outset" w:color="auto" w:sz="6" w:space="0"/>
              <w:left w:val="outset" w:color="auto" w:sz="6" w:space="0"/>
              <w:bottom w:val="outset" w:color="auto" w:sz="6" w:space="0"/>
              <w:right w:val="outset" w:color="auto" w:sz="6" w:space="0"/>
            </w:tcBorders>
          </w:tcPr>
          <w:p w:rsidRPr="00450DC6" w:rsidR="009346D8" w:rsidP="009346D8" w:rsidRDefault="009346D8" w14:paraId="633221E8" w14:textId="77777777">
            <w:pPr>
              <w:spacing w:after="0"/>
              <w:jc w:val="both"/>
              <w:rPr>
                <w:rFonts w:eastAsia="Times New Roman"/>
                <w:lang w:eastAsia="lv-LV"/>
              </w:rPr>
            </w:pPr>
            <w:r w:rsidRPr="00450DC6">
              <w:rPr>
                <w:rFonts w:eastAsia="Times New Roman"/>
                <w:lang w:eastAsia="lv-LV"/>
              </w:rPr>
              <w:t>Nav.</w:t>
            </w:r>
          </w:p>
        </w:tc>
      </w:tr>
    </w:tbl>
    <w:p w:rsidRPr="00450DC6" w:rsidR="008C0EDC" w:rsidP="008C0EDC" w:rsidRDefault="008C0EDC" w14:paraId="145C19F7" w14:textId="77777777">
      <w:pPr>
        <w:spacing w:after="0"/>
        <w:rPr>
          <w:rFonts w:eastAsia="Times New Roman"/>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2547"/>
        <w:gridCol w:w="395"/>
        <w:gridCol w:w="1852"/>
        <w:gridCol w:w="404"/>
        <w:gridCol w:w="491"/>
        <w:gridCol w:w="1188"/>
        <w:gridCol w:w="2439"/>
      </w:tblGrid>
      <w:tr w:rsidRPr="00450DC6" w:rsidR="008C0EDC" w:rsidTr="008C0EDC" w14:paraId="01BF0026" w14:textId="77777777">
        <w:trPr>
          <w:tblCellSpacing w:w="15" w:type="dxa"/>
        </w:trPr>
        <w:tc>
          <w:tcPr>
            <w:tcW w:w="0" w:type="auto"/>
            <w:gridSpan w:val="7"/>
            <w:tcBorders>
              <w:top w:val="outset" w:color="auto" w:sz="6" w:space="0"/>
              <w:left w:val="outset" w:color="auto" w:sz="6" w:space="0"/>
              <w:bottom w:val="outset" w:color="auto" w:sz="6" w:space="0"/>
              <w:right w:val="outset" w:color="auto" w:sz="6" w:space="0"/>
            </w:tcBorders>
            <w:vAlign w:val="center"/>
            <w:hideMark/>
          </w:tcPr>
          <w:p w:rsidRPr="00450DC6" w:rsidR="008C0EDC" w:rsidP="008C0EDC" w:rsidRDefault="008C0EDC" w14:paraId="2C5CDE0A" w14:textId="77777777">
            <w:pPr>
              <w:spacing w:before="100" w:beforeAutospacing="1" w:after="100" w:afterAutospacing="1"/>
              <w:jc w:val="center"/>
              <w:rPr>
                <w:rFonts w:eastAsia="Times New Roman"/>
                <w:b/>
                <w:bCs/>
                <w:lang w:eastAsia="lv-LV"/>
              </w:rPr>
            </w:pPr>
            <w:r w:rsidRPr="00450DC6">
              <w:rPr>
                <w:rFonts w:eastAsia="Times New Roman"/>
                <w:b/>
                <w:bCs/>
                <w:lang w:eastAsia="lv-LV"/>
              </w:rPr>
              <w:t>1. tabula</w:t>
            </w:r>
            <w:r w:rsidRPr="00450DC6">
              <w:rPr>
                <w:rFonts w:eastAsia="Times New Roman"/>
                <w:b/>
                <w:bCs/>
                <w:lang w:eastAsia="lv-LV"/>
              </w:rPr>
              <w:br/>
              <w:t>Tiesību akta projekta atbilstība ES tiesību aktiem</w:t>
            </w:r>
          </w:p>
        </w:tc>
      </w:tr>
      <w:tr w:rsidRPr="00450DC6" w:rsidR="008C0EDC" w:rsidTr="0096793F" w14:paraId="6612AAB0" w14:textId="77777777">
        <w:trPr>
          <w:tblCellSpacing w:w="15" w:type="dxa"/>
        </w:trPr>
        <w:tc>
          <w:tcPr>
            <w:tcW w:w="1564" w:type="pct"/>
            <w:gridSpan w:val="2"/>
            <w:tcBorders>
              <w:top w:val="outset" w:color="auto" w:sz="6" w:space="0"/>
              <w:left w:val="outset" w:color="auto" w:sz="6" w:space="0"/>
              <w:bottom w:val="outset" w:color="auto" w:sz="6" w:space="0"/>
              <w:right w:val="outset" w:color="auto" w:sz="6" w:space="0"/>
            </w:tcBorders>
            <w:hideMark/>
          </w:tcPr>
          <w:p w:rsidRPr="00450DC6" w:rsidR="008C0EDC" w:rsidP="008C0EDC" w:rsidRDefault="008C0EDC" w14:paraId="17757578" w14:textId="77777777">
            <w:pPr>
              <w:spacing w:after="0"/>
              <w:rPr>
                <w:rFonts w:eastAsia="Times New Roman"/>
                <w:lang w:eastAsia="lv-LV"/>
              </w:rPr>
            </w:pPr>
            <w:r w:rsidRPr="00450DC6">
              <w:rPr>
                <w:rFonts w:eastAsia="Times New Roman"/>
                <w:lang w:eastAsia="lv-LV"/>
              </w:rPr>
              <w:t>Attiecīgā ES tiesību akta datums, numurs un nosaukums</w:t>
            </w:r>
          </w:p>
        </w:tc>
        <w:tc>
          <w:tcPr>
            <w:tcW w:w="3388" w:type="pct"/>
            <w:gridSpan w:val="5"/>
            <w:tcBorders>
              <w:top w:val="outset" w:color="auto" w:sz="6" w:space="0"/>
              <w:left w:val="outset" w:color="auto" w:sz="6" w:space="0"/>
              <w:bottom w:val="outset" w:color="auto" w:sz="6" w:space="0"/>
              <w:right w:val="outset" w:color="auto" w:sz="6" w:space="0"/>
            </w:tcBorders>
            <w:hideMark/>
          </w:tcPr>
          <w:p w:rsidRPr="00450DC6" w:rsidR="00BD256C" w:rsidP="00D71BCB" w:rsidRDefault="00BD256C" w14:paraId="102830E6" w14:textId="77777777">
            <w:pPr>
              <w:spacing w:after="0"/>
              <w:jc w:val="both"/>
              <w:rPr>
                <w:rFonts w:eastAsia="Times New Roman"/>
                <w:lang w:eastAsia="lv-LV"/>
              </w:rPr>
            </w:pPr>
            <w:r w:rsidRPr="00450DC6">
              <w:rPr>
                <w:rFonts w:eastAsia="Times New Roman"/>
                <w:lang w:eastAsia="lv-LV"/>
              </w:rPr>
              <w:t>Komisijas 2015.gada 5.novembra Īstenošanas Regula (ES) Nr.</w:t>
            </w:r>
            <w:r w:rsidRPr="00450DC6" w:rsidR="0025714A">
              <w:rPr>
                <w:rFonts w:eastAsia="Times New Roman"/>
                <w:lang w:eastAsia="lv-LV"/>
              </w:rPr>
              <w:t> </w:t>
            </w:r>
            <w:r w:rsidRPr="00450DC6">
              <w:rPr>
                <w:rFonts w:eastAsia="Times New Roman"/>
                <w:lang w:eastAsia="lv-LV"/>
              </w:rPr>
              <w:t>2015/1998, ar ko nosaka sīki izstrādātus pasākumus kopīgu pamatstandartu īstenošanai aviācijas drošības jomā (publicēta “Eiropas Savienības Oficiālajā Vēstnesī” L 299, 14.11.2015.).</w:t>
            </w:r>
          </w:p>
          <w:p w:rsidRPr="00450DC6" w:rsidR="008C0EDC" w:rsidP="0025714A" w:rsidRDefault="00BD256C" w14:paraId="70E8A9CA" w14:textId="77777777">
            <w:pPr>
              <w:spacing w:after="0"/>
              <w:jc w:val="both"/>
              <w:rPr>
                <w:rFonts w:eastAsia="Times New Roman"/>
                <w:lang w:eastAsia="lv-LV"/>
              </w:rPr>
            </w:pPr>
            <w:r w:rsidRPr="00450DC6">
              <w:rPr>
                <w:rFonts w:eastAsia="Times New Roman"/>
                <w:lang w:eastAsia="lv-LV"/>
              </w:rPr>
              <w:t>Komisijas 2009.gada 18.decembra Regula (ES) Nr.</w:t>
            </w:r>
            <w:r w:rsidRPr="00450DC6" w:rsidR="0025714A">
              <w:rPr>
                <w:rFonts w:eastAsia="Times New Roman"/>
                <w:lang w:eastAsia="lv-LV"/>
              </w:rPr>
              <w:t> </w:t>
            </w:r>
            <w:r w:rsidRPr="00450DC6">
              <w:rPr>
                <w:rFonts w:eastAsia="Times New Roman"/>
                <w:lang w:eastAsia="lv-LV"/>
              </w:rPr>
              <w:t>1254/2009, ar ko nosaka kritērijus, lai ļautu dalībvalstīm atkāpties no kopējiem pamatstandartiem civilās aviācijas drošības jomā un pieņemt alternatīvus drošības pasākumus (publicēta “Eiropas Savienības Oficiālajā Vēstnesī” L</w:t>
            </w:r>
            <w:r w:rsidRPr="00450DC6" w:rsidR="0025714A">
              <w:rPr>
                <w:rFonts w:eastAsia="Times New Roman"/>
                <w:lang w:eastAsia="lv-LV"/>
              </w:rPr>
              <w:t> </w:t>
            </w:r>
            <w:r w:rsidRPr="00450DC6">
              <w:rPr>
                <w:rFonts w:eastAsia="Times New Roman"/>
                <w:lang w:eastAsia="lv-LV"/>
              </w:rPr>
              <w:t>338,19.12.2009).</w:t>
            </w:r>
          </w:p>
          <w:p w:rsidRPr="00450DC6" w:rsidR="00671271" w:rsidP="0025714A" w:rsidRDefault="00671271" w14:paraId="28C69A1A" w14:textId="77777777">
            <w:pPr>
              <w:spacing w:after="0"/>
              <w:jc w:val="both"/>
              <w:rPr>
                <w:rFonts w:eastAsia="Times New Roman"/>
                <w:lang w:eastAsia="lv-LV"/>
              </w:rPr>
            </w:pPr>
          </w:p>
        </w:tc>
      </w:tr>
      <w:tr w:rsidRPr="00450DC6" w:rsidR="004D0DF3" w:rsidTr="0096793F" w14:paraId="2A991BB6" w14:textId="77777777">
        <w:trPr>
          <w:tblCellSpacing w:w="15" w:type="dxa"/>
        </w:trPr>
        <w:tc>
          <w:tcPr>
            <w:tcW w:w="1564" w:type="pct"/>
            <w:gridSpan w:val="2"/>
            <w:tcBorders>
              <w:top w:val="outset" w:color="auto" w:sz="6" w:space="0"/>
              <w:left w:val="outset" w:color="auto" w:sz="6" w:space="0"/>
              <w:bottom w:val="outset" w:color="auto" w:sz="6" w:space="0"/>
              <w:right w:val="outset" w:color="auto" w:sz="6" w:space="0"/>
            </w:tcBorders>
            <w:vAlign w:val="center"/>
            <w:hideMark/>
          </w:tcPr>
          <w:p w:rsidRPr="00450DC6" w:rsidR="008C0EDC" w:rsidP="008C0EDC" w:rsidRDefault="008C0EDC" w14:paraId="752B1A92" w14:textId="77777777">
            <w:pPr>
              <w:spacing w:before="100" w:beforeAutospacing="1" w:after="100" w:afterAutospacing="1"/>
              <w:jc w:val="center"/>
              <w:rPr>
                <w:rFonts w:eastAsia="Times New Roman"/>
                <w:lang w:eastAsia="lv-LV"/>
              </w:rPr>
            </w:pPr>
            <w:r w:rsidRPr="00450DC6">
              <w:rPr>
                <w:rFonts w:eastAsia="Times New Roman"/>
                <w:lang w:eastAsia="lv-LV"/>
              </w:rPr>
              <w:t>A</w:t>
            </w:r>
          </w:p>
        </w:tc>
        <w:tc>
          <w:tcPr>
            <w:tcW w:w="978" w:type="pct"/>
            <w:tcBorders>
              <w:top w:val="outset" w:color="auto" w:sz="6" w:space="0"/>
              <w:left w:val="outset" w:color="auto" w:sz="6" w:space="0"/>
              <w:bottom w:val="outset" w:color="auto" w:sz="6" w:space="0"/>
              <w:right w:val="outset" w:color="auto" w:sz="6" w:space="0"/>
            </w:tcBorders>
            <w:vAlign w:val="center"/>
            <w:hideMark/>
          </w:tcPr>
          <w:p w:rsidRPr="00450DC6" w:rsidR="008C0EDC" w:rsidP="008C0EDC" w:rsidRDefault="008C0EDC" w14:paraId="11A73DD1" w14:textId="77777777">
            <w:pPr>
              <w:spacing w:before="100" w:beforeAutospacing="1" w:after="100" w:afterAutospacing="1"/>
              <w:jc w:val="center"/>
              <w:rPr>
                <w:rFonts w:eastAsia="Times New Roman"/>
                <w:lang w:eastAsia="lv-LV"/>
              </w:rPr>
            </w:pPr>
            <w:r w:rsidRPr="00450DC6">
              <w:rPr>
                <w:rFonts w:eastAsia="Times New Roman"/>
                <w:lang w:eastAsia="lv-LV"/>
              </w:rPr>
              <w:t>B</w:t>
            </w:r>
          </w:p>
        </w:tc>
        <w:tc>
          <w:tcPr>
            <w:tcW w:w="1088" w:type="pct"/>
            <w:gridSpan w:val="3"/>
            <w:tcBorders>
              <w:top w:val="outset" w:color="auto" w:sz="6" w:space="0"/>
              <w:left w:val="outset" w:color="auto" w:sz="6" w:space="0"/>
              <w:bottom w:val="outset" w:color="auto" w:sz="6" w:space="0"/>
              <w:right w:val="outset" w:color="auto" w:sz="6" w:space="0"/>
            </w:tcBorders>
            <w:vAlign w:val="center"/>
            <w:hideMark/>
          </w:tcPr>
          <w:p w:rsidRPr="00450DC6" w:rsidR="008C0EDC" w:rsidP="008C0EDC" w:rsidRDefault="008C0EDC" w14:paraId="57FB2842" w14:textId="77777777">
            <w:pPr>
              <w:spacing w:before="100" w:beforeAutospacing="1" w:after="100" w:afterAutospacing="1"/>
              <w:jc w:val="center"/>
              <w:rPr>
                <w:rFonts w:eastAsia="Times New Roman"/>
                <w:lang w:eastAsia="lv-LV"/>
              </w:rPr>
            </w:pPr>
            <w:r w:rsidRPr="00450DC6">
              <w:rPr>
                <w:rFonts w:eastAsia="Times New Roman"/>
                <w:lang w:eastAsia="lv-LV"/>
              </w:rPr>
              <w:t>C</w:t>
            </w:r>
          </w:p>
        </w:tc>
        <w:tc>
          <w:tcPr>
            <w:tcW w:w="1290" w:type="pct"/>
            <w:tcBorders>
              <w:top w:val="outset" w:color="auto" w:sz="6" w:space="0"/>
              <w:left w:val="outset" w:color="auto" w:sz="6" w:space="0"/>
              <w:bottom w:val="outset" w:color="auto" w:sz="6" w:space="0"/>
              <w:right w:val="outset" w:color="auto" w:sz="6" w:space="0"/>
            </w:tcBorders>
            <w:vAlign w:val="center"/>
            <w:hideMark/>
          </w:tcPr>
          <w:p w:rsidRPr="00450DC6" w:rsidR="008C0EDC" w:rsidP="008C0EDC" w:rsidRDefault="008C0EDC" w14:paraId="594441B1" w14:textId="77777777">
            <w:pPr>
              <w:spacing w:before="100" w:beforeAutospacing="1" w:after="100" w:afterAutospacing="1"/>
              <w:jc w:val="center"/>
              <w:rPr>
                <w:rFonts w:eastAsia="Times New Roman"/>
                <w:lang w:eastAsia="lv-LV"/>
              </w:rPr>
            </w:pPr>
            <w:r w:rsidRPr="00450DC6">
              <w:rPr>
                <w:rFonts w:eastAsia="Times New Roman"/>
                <w:lang w:eastAsia="lv-LV"/>
              </w:rPr>
              <w:t>D</w:t>
            </w:r>
          </w:p>
        </w:tc>
      </w:tr>
      <w:tr w:rsidRPr="00450DC6" w:rsidR="004D0DF3" w:rsidTr="0096793F" w14:paraId="3C576129" w14:textId="77777777">
        <w:trPr>
          <w:tblCellSpacing w:w="15" w:type="dxa"/>
        </w:trPr>
        <w:tc>
          <w:tcPr>
            <w:tcW w:w="1564" w:type="pct"/>
            <w:gridSpan w:val="2"/>
            <w:tcBorders>
              <w:top w:val="outset" w:color="auto" w:sz="6" w:space="0"/>
              <w:left w:val="outset" w:color="auto" w:sz="6" w:space="0"/>
              <w:bottom w:val="outset" w:color="auto" w:sz="6" w:space="0"/>
              <w:right w:val="outset" w:color="auto" w:sz="6" w:space="0"/>
            </w:tcBorders>
            <w:hideMark/>
          </w:tcPr>
          <w:p w:rsidRPr="00450DC6" w:rsidR="008C0EDC" w:rsidP="008C0EDC" w:rsidRDefault="008C0EDC" w14:paraId="4EC8EAFC" w14:textId="77777777">
            <w:pPr>
              <w:spacing w:after="0"/>
              <w:rPr>
                <w:rFonts w:eastAsia="Times New Roman"/>
                <w:lang w:eastAsia="lv-LV"/>
              </w:rPr>
            </w:pPr>
            <w:r w:rsidRPr="00450DC6">
              <w:rPr>
                <w:rFonts w:eastAsia="Times New Roman"/>
                <w:lang w:eastAsia="lv-LV"/>
              </w:rPr>
              <w:t>Attiecīgā ES tiesību akta panta numurs (uzskaitot katru tiesību akta vienību - pantu, daļu, punktu, apakšpunktu)</w:t>
            </w:r>
          </w:p>
        </w:tc>
        <w:tc>
          <w:tcPr>
            <w:tcW w:w="978" w:type="pct"/>
            <w:tcBorders>
              <w:top w:val="outset" w:color="auto" w:sz="6" w:space="0"/>
              <w:left w:val="outset" w:color="auto" w:sz="6" w:space="0"/>
              <w:bottom w:val="outset" w:color="auto" w:sz="6" w:space="0"/>
              <w:right w:val="outset" w:color="auto" w:sz="6" w:space="0"/>
            </w:tcBorders>
            <w:hideMark/>
          </w:tcPr>
          <w:p w:rsidRPr="00450DC6" w:rsidR="008C0EDC" w:rsidP="008C0EDC" w:rsidRDefault="008C0EDC" w14:paraId="0CEBA589" w14:textId="77777777">
            <w:pPr>
              <w:spacing w:after="0"/>
              <w:rPr>
                <w:rFonts w:eastAsia="Times New Roman"/>
                <w:lang w:eastAsia="lv-LV"/>
              </w:rPr>
            </w:pPr>
            <w:r w:rsidRPr="00450DC6">
              <w:rPr>
                <w:rFonts w:eastAsia="Times New Roman"/>
                <w:lang w:eastAsia="lv-LV"/>
              </w:rPr>
              <w:t xml:space="preserve">Projekta vienība, kas pārņem vai ievieš katru šīs tabulas A ailē minēto ES tiesību akta vienību, vai tiesību akts, kur attiecīgā ES tiesību akta </w:t>
            </w:r>
            <w:r w:rsidRPr="00450DC6">
              <w:rPr>
                <w:rFonts w:eastAsia="Times New Roman"/>
                <w:lang w:eastAsia="lv-LV"/>
              </w:rPr>
              <w:lastRenderedPageBreak/>
              <w:t>vienība pārņemta vai ieviesta</w:t>
            </w:r>
          </w:p>
        </w:tc>
        <w:tc>
          <w:tcPr>
            <w:tcW w:w="1088" w:type="pct"/>
            <w:gridSpan w:val="3"/>
            <w:tcBorders>
              <w:top w:val="outset" w:color="auto" w:sz="6" w:space="0"/>
              <w:left w:val="outset" w:color="auto" w:sz="6" w:space="0"/>
              <w:bottom w:val="outset" w:color="auto" w:sz="6" w:space="0"/>
              <w:right w:val="outset" w:color="auto" w:sz="6" w:space="0"/>
            </w:tcBorders>
            <w:hideMark/>
          </w:tcPr>
          <w:p w:rsidRPr="00450DC6" w:rsidR="008C0EDC" w:rsidP="008C0EDC" w:rsidRDefault="008C0EDC" w14:paraId="473A2008" w14:textId="77777777">
            <w:pPr>
              <w:spacing w:after="0"/>
              <w:rPr>
                <w:rFonts w:eastAsia="Times New Roman"/>
                <w:lang w:eastAsia="lv-LV"/>
              </w:rPr>
            </w:pPr>
            <w:r w:rsidRPr="00450DC6">
              <w:rPr>
                <w:rFonts w:eastAsia="Times New Roman"/>
                <w:lang w:eastAsia="lv-LV"/>
              </w:rPr>
              <w:lastRenderedPageBreak/>
              <w:t>Informācija par to, vai šīs tabulas A ailē minētās ES tiesību akta vienības tiek pārņemtas vai ieviestas pilnībā vai daļēji.</w:t>
            </w:r>
            <w:r w:rsidRPr="00450DC6">
              <w:rPr>
                <w:rFonts w:eastAsia="Times New Roman"/>
                <w:lang w:eastAsia="lv-LV"/>
              </w:rPr>
              <w:br/>
              <w:t xml:space="preserve">Ja attiecīgā ES tiesību akta vienība </w:t>
            </w:r>
            <w:r w:rsidRPr="00450DC6">
              <w:rPr>
                <w:rFonts w:eastAsia="Times New Roman"/>
                <w:lang w:eastAsia="lv-LV"/>
              </w:rPr>
              <w:lastRenderedPageBreak/>
              <w:t>tiek pārņemta vai ieviesta daļēji, sniedz attiecīgu skaidrojumu, kā arī precīzi norāda, kad un kādā veidā ES tiesību akta vienība tiks pārņemta vai ieviesta pilnībā.</w:t>
            </w:r>
            <w:r w:rsidRPr="00450DC6">
              <w:rPr>
                <w:rFonts w:eastAsia="Times New Roman"/>
                <w:lang w:eastAsia="lv-LV"/>
              </w:rPr>
              <w:br/>
              <w:t>Norāda institūciju, kas ir atbildīga par šo saistību izpildi pilnībā</w:t>
            </w:r>
          </w:p>
        </w:tc>
        <w:tc>
          <w:tcPr>
            <w:tcW w:w="1290" w:type="pct"/>
            <w:tcBorders>
              <w:top w:val="outset" w:color="auto" w:sz="6" w:space="0"/>
              <w:left w:val="outset" w:color="auto" w:sz="6" w:space="0"/>
              <w:bottom w:val="outset" w:color="auto" w:sz="6" w:space="0"/>
              <w:right w:val="outset" w:color="auto" w:sz="6" w:space="0"/>
            </w:tcBorders>
            <w:hideMark/>
          </w:tcPr>
          <w:p w:rsidRPr="00450DC6" w:rsidR="008C0EDC" w:rsidP="008C0EDC" w:rsidRDefault="008C0EDC" w14:paraId="1BEBB3A4" w14:textId="77777777">
            <w:pPr>
              <w:spacing w:after="0"/>
              <w:rPr>
                <w:rFonts w:eastAsia="Times New Roman"/>
                <w:lang w:eastAsia="lv-LV"/>
              </w:rPr>
            </w:pPr>
            <w:r w:rsidRPr="00450DC6">
              <w:rPr>
                <w:rFonts w:eastAsia="Times New Roman"/>
                <w:lang w:eastAsia="lv-LV"/>
              </w:rPr>
              <w:lastRenderedPageBreak/>
              <w:t>Informācija par to, vai šīs tabulas B ailē minētās projekta vienības paredz stingrākas prasības nekā šīs tabulas A ailē minētās ES tiesību akta vienības.</w:t>
            </w:r>
            <w:r w:rsidRPr="00450DC6">
              <w:rPr>
                <w:rFonts w:eastAsia="Times New Roman"/>
                <w:lang w:eastAsia="lv-LV"/>
              </w:rPr>
              <w:br/>
              <w:t xml:space="preserve">Ja projekts satur </w:t>
            </w:r>
            <w:r w:rsidRPr="00450DC6">
              <w:rPr>
                <w:rFonts w:eastAsia="Times New Roman"/>
                <w:lang w:eastAsia="lv-LV"/>
              </w:rPr>
              <w:lastRenderedPageBreak/>
              <w:t>stingrākas prasības nekā attiecīgais ES tiesību akts, norāda pamatojumu un samērīgumu.</w:t>
            </w:r>
            <w:r w:rsidRPr="00450DC6">
              <w:rPr>
                <w:rFonts w:eastAsia="Times New Roman"/>
                <w:lang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rsidRPr="00450DC6" w:rsidR="004D0DF3" w:rsidTr="0096793F" w14:paraId="10E22543" w14:textId="77777777">
        <w:trPr>
          <w:tblCellSpacing w:w="15" w:type="dxa"/>
        </w:trPr>
        <w:tc>
          <w:tcPr>
            <w:tcW w:w="1564" w:type="pct"/>
            <w:gridSpan w:val="2"/>
            <w:tcBorders>
              <w:top w:val="outset" w:color="auto" w:sz="6" w:space="0"/>
              <w:left w:val="outset" w:color="auto" w:sz="6" w:space="0"/>
              <w:bottom w:val="outset" w:color="auto" w:sz="6" w:space="0"/>
              <w:right w:val="outset" w:color="auto" w:sz="6" w:space="0"/>
            </w:tcBorders>
          </w:tcPr>
          <w:p w:rsidRPr="00450DC6" w:rsidR="000674F4" w:rsidP="00016121" w:rsidRDefault="00F54D4B" w14:paraId="7F373FC7" w14:textId="77777777">
            <w:pPr>
              <w:spacing w:after="0"/>
              <w:rPr>
                <w:rFonts w:eastAsia="Times New Roman"/>
                <w:lang w:eastAsia="lv-LV"/>
              </w:rPr>
            </w:pPr>
            <w:r w:rsidRPr="00450DC6">
              <w:rPr>
                <w:rFonts w:eastAsia="Times New Roman"/>
                <w:lang w:eastAsia="lv-LV"/>
              </w:rPr>
              <w:lastRenderedPageBreak/>
              <w:t>Regula Nr.1254/2009 1.pant</w:t>
            </w:r>
            <w:r w:rsidRPr="00450DC6" w:rsidR="0023716F">
              <w:rPr>
                <w:rFonts w:eastAsia="Times New Roman"/>
                <w:lang w:eastAsia="lv-LV"/>
              </w:rPr>
              <w:t>s</w:t>
            </w:r>
            <w:r w:rsidRPr="00450DC6">
              <w:rPr>
                <w:rFonts w:eastAsia="Times New Roman"/>
                <w:lang w:eastAsia="lv-LV"/>
              </w:rPr>
              <w:t xml:space="preserve"> </w:t>
            </w:r>
          </w:p>
        </w:tc>
        <w:tc>
          <w:tcPr>
            <w:tcW w:w="978" w:type="pct"/>
            <w:tcBorders>
              <w:top w:val="outset" w:color="auto" w:sz="6" w:space="0"/>
              <w:left w:val="outset" w:color="auto" w:sz="6" w:space="0"/>
              <w:bottom w:val="outset" w:color="auto" w:sz="6" w:space="0"/>
              <w:right w:val="outset" w:color="auto" w:sz="6" w:space="0"/>
            </w:tcBorders>
          </w:tcPr>
          <w:p w:rsidRPr="00450DC6" w:rsidR="000674F4" w:rsidP="0025714A" w:rsidRDefault="00D47EFD" w14:paraId="0596A5FD" w14:textId="77777777">
            <w:pPr>
              <w:spacing w:after="0"/>
              <w:rPr>
                <w:rFonts w:eastAsia="Times New Roman"/>
                <w:lang w:eastAsia="lv-LV"/>
              </w:rPr>
            </w:pPr>
            <w:r w:rsidRPr="00450DC6">
              <w:rPr>
                <w:rFonts w:eastAsia="Times New Roman"/>
                <w:lang w:eastAsia="lv-LV"/>
              </w:rPr>
              <w:t>Projekta</w:t>
            </w:r>
            <w:r w:rsidRPr="00450DC6" w:rsidR="000674F4">
              <w:rPr>
                <w:rFonts w:eastAsia="Times New Roman"/>
                <w:lang w:eastAsia="lv-LV"/>
              </w:rPr>
              <w:t xml:space="preserve"> </w:t>
            </w:r>
            <w:r w:rsidRPr="00450DC6" w:rsidR="00E96B3A">
              <w:rPr>
                <w:rFonts w:eastAsia="Times New Roman"/>
                <w:lang w:eastAsia="lv-LV"/>
              </w:rPr>
              <w:t>2.2.apakšpunkts</w:t>
            </w:r>
            <w:r w:rsidRPr="00450DC6" w:rsidR="00C054CB">
              <w:rPr>
                <w:rFonts w:eastAsia="Times New Roman"/>
                <w:lang w:eastAsia="lv-LV"/>
              </w:rPr>
              <w:t xml:space="preserve">, </w:t>
            </w:r>
            <w:r w:rsidRPr="00450DC6" w:rsidR="00384976">
              <w:rPr>
                <w:rFonts w:eastAsia="Times New Roman"/>
                <w:lang w:eastAsia="lv-LV"/>
              </w:rPr>
              <w:t>5</w:t>
            </w:r>
            <w:r w:rsidRPr="00450DC6" w:rsidR="000347EE">
              <w:rPr>
                <w:rFonts w:eastAsia="Times New Roman"/>
                <w:lang w:eastAsia="lv-LV"/>
              </w:rPr>
              <w:t>.</w:t>
            </w:r>
            <w:r w:rsidRPr="00450DC6">
              <w:rPr>
                <w:rFonts w:eastAsia="Times New Roman"/>
                <w:lang w:eastAsia="lv-LV"/>
              </w:rPr>
              <w:t>punkts</w:t>
            </w:r>
          </w:p>
        </w:tc>
        <w:tc>
          <w:tcPr>
            <w:tcW w:w="1088" w:type="pct"/>
            <w:gridSpan w:val="3"/>
            <w:tcBorders>
              <w:top w:val="outset" w:color="auto" w:sz="6" w:space="0"/>
              <w:left w:val="outset" w:color="auto" w:sz="6" w:space="0"/>
              <w:bottom w:val="outset" w:color="auto" w:sz="6" w:space="0"/>
              <w:right w:val="outset" w:color="auto" w:sz="6" w:space="0"/>
            </w:tcBorders>
          </w:tcPr>
          <w:p w:rsidRPr="00450DC6" w:rsidR="00D47EFD" w:rsidP="00D47EFD" w:rsidRDefault="00D47EFD" w14:paraId="7F6A9593" w14:textId="77777777">
            <w:r w:rsidRPr="00450DC6">
              <w:t>Tiesību norma ieviesta pilnībā</w:t>
            </w:r>
          </w:p>
        </w:tc>
        <w:tc>
          <w:tcPr>
            <w:tcW w:w="1290" w:type="pct"/>
            <w:tcBorders>
              <w:top w:val="outset" w:color="auto" w:sz="6" w:space="0"/>
              <w:left w:val="outset" w:color="auto" w:sz="6" w:space="0"/>
              <w:bottom w:val="outset" w:color="auto" w:sz="6" w:space="0"/>
              <w:right w:val="outset" w:color="auto" w:sz="6" w:space="0"/>
            </w:tcBorders>
          </w:tcPr>
          <w:p w:rsidRPr="00450DC6" w:rsidR="00D47EFD" w:rsidP="00D47EFD" w:rsidRDefault="00D47EFD" w14:paraId="36F93139" w14:textId="77777777">
            <w:r w:rsidRPr="00450DC6">
              <w:t>Projekts stingrākas prasības neparedz</w:t>
            </w:r>
          </w:p>
        </w:tc>
      </w:tr>
      <w:tr w:rsidRPr="00450DC6" w:rsidR="00AD7C27" w:rsidTr="0096793F" w14:paraId="72CBC6F4" w14:textId="77777777">
        <w:trPr>
          <w:trHeight w:val="658"/>
          <w:tblCellSpacing w:w="15" w:type="dxa"/>
        </w:trPr>
        <w:tc>
          <w:tcPr>
            <w:tcW w:w="1564" w:type="pct"/>
            <w:gridSpan w:val="2"/>
            <w:tcBorders>
              <w:top w:val="outset" w:color="auto" w:sz="6" w:space="0"/>
              <w:left w:val="outset" w:color="auto" w:sz="6" w:space="0"/>
              <w:bottom w:val="outset" w:color="auto" w:sz="6" w:space="0"/>
              <w:right w:val="outset" w:color="auto" w:sz="6" w:space="0"/>
            </w:tcBorders>
          </w:tcPr>
          <w:p w:rsidRPr="00450DC6" w:rsidR="0096793F" w:rsidP="0096793F" w:rsidRDefault="0096793F" w14:paraId="4EBC2EBD" w14:textId="77777777">
            <w:pPr>
              <w:spacing w:after="0"/>
              <w:rPr>
                <w:rFonts w:eastAsia="Times New Roman"/>
                <w:lang w:eastAsia="lv-LV"/>
              </w:rPr>
            </w:pPr>
            <w:r w:rsidRPr="00450DC6">
              <w:rPr>
                <w:rFonts w:eastAsia="Times New Roman"/>
                <w:lang w:eastAsia="lv-LV"/>
              </w:rPr>
              <w:t>Regula Nr.2015/1998 pielikuma 1.3.2.1.punkts</w:t>
            </w:r>
          </w:p>
        </w:tc>
        <w:tc>
          <w:tcPr>
            <w:tcW w:w="978" w:type="pct"/>
            <w:tcBorders>
              <w:top w:val="outset" w:color="auto" w:sz="6" w:space="0"/>
              <w:left w:val="outset" w:color="auto" w:sz="6" w:space="0"/>
              <w:bottom w:val="outset" w:color="auto" w:sz="6" w:space="0"/>
              <w:right w:val="outset" w:color="auto" w:sz="6" w:space="0"/>
            </w:tcBorders>
          </w:tcPr>
          <w:p w:rsidRPr="00450DC6" w:rsidR="0096793F" w:rsidP="0096793F" w:rsidRDefault="0096793F" w14:paraId="2459F9BB" w14:textId="77777777">
            <w:pPr>
              <w:spacing w:after="0"/>
              <w:rPr>
                <w:rFonts w:eastAsia="Times New Roman"/>
                <w:lang w:eastAsia="lv-LV"/>
              </w:rPr>
            </w:pPr>
            <w:r w:rsidRPr="00450DC6">
              <w:rPr>
                <w:rFonts w:eastAsia="Times New Roman"/>
                <w:lang w:eastAsia="lv-LV"/>
              </w:rPr>
              <w:t xml:space="preserve">Projekta </w:t>
            </w:r>
            <w:r w:rsidRPr="00450DC6" w:rsidR="004D0DF3">
              <w:rPr>
                <w:rFonts w:eastAsia="Times New Roman"/>
                <w:lang w:eastAsia="lv-LV"/>
              </w:rPr>
              <w:t xml:space="preserve">2.2. un </w:t>
            </w:r>
            <w:r w:rsidRPr="00450DC6">
              <w:rPr>
                <w:rFonts w:eastAsia="Times New Roman"/>
                <w:lang w:eastAsia="lv-LV"/>
              </w:rPr>
              <w:t>8.2.apakšpunkts</w:t>
            </w:r>
          </w:p>
        </w:tc>
        <w:tc>
          <w:tcPr>
            <w:tcW w:w="1088" w:type="pct"/>
            <w:gridSpan w:val="3"/>
            <w:tcBorders>
              <w:top w:val="outset" w:color="auto" w:sz="6" w:space="0"/>
              <w:left w:val="outset" w:color="auto" w:sz="6" w:space="0"/>
              <w:bottom w:val="outset" w:color="auto" w:sz="6" w:space="0"/>
              <w:right w:val="outset" w:color="auto" w:sz="6" w:space="0"/>
            </w:tcBorders>
          </w:tcPr>
          <w:p w:rsidRPr="00450DC6" w:rsidR="0096793F" w:rsidP="0096793F" w:rsidRDefault="0096793F" w14:paraId="2ACE3215" w14:textId="77777777">
            <w:r w:rsidRPr="00450DC6">
              <w:t>Tiesību norma ieviesta pilnībā</w:t>
            </w:r>
          </w:p>
        </w:tc>
        <w:tc>
          <w:tcPr>
            <w:tcW w:w="1290" w:type="pct"/>
            <w:tcBorders>
              <w:top w:val="outset" w:color="auto" w:sz="6" w:space="0"/>
              <w:left w:val="outset" w:color="auto" w:sz="6" w:space="0"/>
              <w:bottom w:val="outset" w:color="auto" w:sz="6" w:space="0"/>
              <w:right w:val="outset" w:color="auto" w:sz="6" w:space="0"/>
            </w:tcBorders>
          </w:tcPr>
          <w:p w:rsidRPr="00450DC6" w:rsidR="0096793F" w:rsidP="0096793F" w:rsidRDefault="0096793F" w14:paraId="43641D7B" w14:textId="77777777">
            <w:r w:rsidRPr="00450DC6">
              <w:t>Projekts stingrākas prasības neparedz</w:t>
            </w:r>
          </w:p>
        </w:tc>
      </w:tr>
      <w:tr w:rsidRPr="00450DC6" w:rsidR="0096793F" w:rsidTr="0096793F" w14:paraId="63F8CC87" w14:textId="77777777">
        <w:trPr>
          <w:trHeight w:val="658"/>
          <w:tblCellSpacing w:w="15" w:type="dxa"/>
        </w:trPr>
        <w:tc>
          <w:tcPr>
            <w:tcW w:w="1564" w:type="pct"/>
            <w:gridSpan w:val="2"/>
            <w:tcBorders>
              <w:top w:val="outset" w:color="auto" w:sz="6" w:space="0"/>
              <w:left w:val="outset" w:color="auto" w:sz="6" w:space="0"/>
              <w:bottom w:val="outset" w:color="auto" w:sz="6" w:space="0"/>
              <w:right w:val="outset" w:color="auto" w:sz="6" w:space="0"/>
            </w:tcBorders>
          </w:tcPr>
          <w:p w:rsidRPr="00450DC6" w:rsidR="0096793F" w:rsidP="0096793F" w:rsidRDefault="0096793F" w14:paraId="0E9C8597" w14:textId="77777777">
            <w:pPr>
              <w:spacing w:after="0"/>
              <w:rPr>
                <w:rFonts w:eastAsia="Times New Roman"/>
                <w:lang w:eastAsia="lv-LV"/>
              </w:rPr>
            </w:pPr>
            <w:r w:rsidRPr="00450DC6">
              <w:rPr>
                <w:rFonts w:eastAsia="Times New Roman"/>
                <w:lang w:eastAsia="lv-LV"/>
              </w:rPr>
              <w:t>Regula Nr.2015/1998 pielikuma 1.4.4.1.punkts</w:t>
            </w:r>
          </w:p>
        </w:tc>
        <w:tc>
          <w:tcPr>
            <w:tcW w:w="978" w:type="pct"/>
            <w:tcBorders>
              <w:top w:val="outset" w:color="auto" w:sz="6" w:space="0"/>
              <w:left w:val="outset" w:color="auto" w:sz="6" w:space="0"/>
              <w:bottom w:val="outset" w:color="auto" w:sz="6" w:space="0"/>
              <w:right w:val="outset" w:color="auto" w:sz="6" w:space="0"/>
            </w:tcBorders>
          </w:tcPr>
          <w:p w:rsidRPr="00450DC6" w:rsidR="0096793F" w:rsidP="0096793F" w:rsidRDefault="0096793F" w14:paraId="25BDAA94" w14:textId="77777777">
            <w:pPr>
              <w:spacing w:after="0"/>
              <w:rPr>
                <w:rFonts w:eastAsia="Times New Roman"/>
                <w:lang w:eastAsia="lv-LV"/>
              </w:rPr>
            </w:pPr>
            <w:r w:rsidRPr="00450DC6">
              <w:rPr>
                <w:rFonts w:eastAsia="Times New Roman"/>
                <w:lang w:eastAsia="lv-LV"/>
              </w:rPr>
              <w:t xml:space="preserve">Projekta </w:t>
            </w:r>
            <w:r w:rsidRPr="00450DC6" w:rsidR="00AD7C27">
              <w:rPr>
                <w:rFonts w:eastAsia="Times New Roman"/>
                <w:lang w:eastAsia="lv-LV"/>
              </w:rPr>
              <w:t xml:space="preserve">2.2. un </w:t>
            </w:r>
            <w:r w:rsidRPr="00450DC6">
              <w:rPr>
                <w:rFonts w:eastAsia="Times New Roman"/>
                <w:lang w:eastAsia="lv-LV"/>
              </w:rPr>
              <w:t>8.3.apakšpunkts</w:t>
            </w:r>
          </w:p>
        </w:tc>
        <w:tc>
          <w:tcPr>
            <w:tcW w:w="1088" w:type="pct"/>
            <w:gridSpan w:val="3"/>
            <w:tcBorders>
              <w:top w:val="outset" w:color="auto" w:sz="6" w:space="0"/>
              <w:left w:val="outset" w:color="auto" w:sz="6" w:space="0"/>
              <w:bottom w:val="outset" w:color="auto" w:sz="6" w:space="0"/>
              <w:right w:val="outset" w:color="auto" w:sz="6" w:space="0"/>
            </w:tcBorders>
          </w:tcPr>
          <w:p w:rsidRPr="00450DC6" w:rsidR="0096793F" w:rsidP="0096793F" w:rsidRDefault="0096793F" w14:paraId="7845B67F" w14:textId="77777777">
            <w:r w:rsidRPr="00450DC6">
              <w:t>Tiesību norma ieviesta pilnībā</w:t>
            </w:r>
          </w:p>
        </w:tc>
        <w:tc>
          <w:tcPr>
            <w:tcW w:w="1290" w:type="pct"/>
            <w:tcBorders>
              <w:top w:val="outset" w:color="auto" w:sz="6" w:space="0"/>
              <w:left w:val="outset" w:color="auto" w:sz="6" w:space="0"/>
              <w:bottom w:val="outset" w:color="auto" w:sz="6" w:space="0"/>
              <w:right w:val="outset" w:color="auto" w:sz="6" w:space="0"/>
            </w:tcBorders>
          </w:tcPr>
          <w:p w:rsidRPr="00450DC6" w:rsidR="0096793F" w:rsidP="0096793F" w:rsidRDefault="0096793F" w14:paraId="257711F6" w14:textId="77777777">
            <w:r w:rsidRPr="00450DC6">
              <w:t>Projekts stingrākas prasības neparedz</w:t>
            </w:r>
          </w:p>
        </w:tc>
      </w:tr>
      <w:tr w:rsidRPr="00450DC6" w:rsidR="004D0DF3" w:rsidTr="0096793F" w14:paraId="65298FA2" w14:textId="77777777">
        <w:trPr>
          <w:trHeight w:val="658"/>
          <w:tblCellSpacing w:w="15" w:type="dxa"/>
        </w:trPr>
        <w:tc>
          <w:tcPr>
            <w:tcW w:w="1564" w:type="pct"/>
            <w:gridSpan w:val="2"/>
            <w:tcBorders>
              <w:top w:val="outset" w:color="auto" w:sz="6" w:space="0"/>
              <w:left w:val="outset" w:color="auto" w:sz="6" w:space="0"/>
              <w:bottom w:val="outset" w:color="auto" w:sz="6" w:space="0"/>
              <w:right w:val="outset" w:color="auto" w:sz="6" w:space="0"/>
            </w:tcBorders>
          </w:tcPr>
          <w:p w:rsidRPr="00450DC6" w:rsidR="006A0568" w:rsidP="00016121" w:rsidRDefault="006A0568" w14:paraId="5ACB3FCB" w14:textId="77777777">
            <w:pPr>
              <w:spacing w:after="0"/>
              <w:rPr>
                <w:rFonts w:eastAsia="Times New Roman"/>
                <w:lang w:eastAsia="lv-LV"/>
              </w:rPr>
            </w:pPr>
            <w:r w:rsidRPr="00450DC6">
              <w:rPr>
                <w:rFonts w:eastAsia="Times New Roman"/>
                <w:lang w:eastAsia="lv-LV"/>
              </w:rPr>
              <w:t>Regula Nr.2015/1998 pielikuma</w:t>
            </w:r>
            <w:r w:rsidRPr="00450DC6" w:rsidR="00016121">
              <w:rPr>
                <w:rFonts w:eastAsia="Times New Roman"/>
                <w:lang w:eastAsia="lv-LV"/>
              </w:rPr>
              <w:t xml:space="preserve"> </w:t>
            </w:r>
            <w:r w:rsidRPr="00450DC6">
              <w:rPr>
                <w:rFonts w:eastAsia="Times New Roman"/>
                <w:lang w:eastAsia="lv-LV"/>
              </w:rPr>
              <w:t>4.1.1.7.punkts</w:t>
            </w:r>
          </w:p>
        </w:tc>
        <w:tc>
          <w:tcPr>
            <w:tcW w:w="978" w:type="pct"/>
            <w:tcBorders>
              <w:top w:val="outset" w:color="auto" w:sz="6" w:space="0"/>
              <w:left w:val="outset" w:color="auto" w:sz="6" w:space="0"/>
              <w:bottom w:val="outset" w:color="auto" w:sz="6" w:space="0"/>
              <w:right w:val="outset" w:color="auto" w:sz="6" w:space="0"/>
            </w:tcBorders>
          </w:tcPr>
          <w:p w:rsidRPr="00450DC6" w:rsidR="006A0568" w:rsidP="0025714A" w:rsidRDefault="006A0568" w14:paraId="425B260A" w14:textId="77777777">
            <w:pPr>
              <w:spacing w:after="0"/>
              <w:rPr>
                <w:rFonts w:eastAsia="Times New Roman"/>
                <w:lang w:eastAsia="lv-LV"/>
              </w:rPr>
            </w:pPr>
            <w:r w:rsidRPr="00450DC6">
              <w:rPr>
                <w:rFonts w:eastAsia="Times New Roman"/>
                <w:lang w:eastAsia="lv-LV"/>
              </w:rPr>
              <w:t xml:space="preserve">Projekta </w:t>
            </w:r>
            <w:r w:rsidRPr="00450DC6" w:rsidR="004D0DF3">
              <w:rPr>
                <w:rFonts w:eastAsia="Times New Roman"/>
                <w:lang w:eastAsia="lv-LV"/>
              </w:rPr>
              <w:t>2.2.</w:t>
            </w:r>
            <w:r w:rsidRPr="00450DC6" w:rsidR="00865CE2">
              <w:rPr>
                <w:rFonts w:eastAsia="Times New Roman"/>
                <w:lang w:eastAsia="lv-LV"/>
              </w:rPr>
              <w:t>apakšpunkts</w:t>
            </w:r>
            <w:r w:rsidRPr="00450DC6" w:rsidR="004D0DF3">
              <w:rPr>
                <w:rFonts w:eastAsia="Times New Roman"/>
                <w:lang w:eastAsia="lv-LV"/>
              </w:rPr>
              <w:t xml:space="preserve">, </w:t>
            </w:r>
            <w:r w:rsidRPr="00450DC6" w:rsidR="00026C18">
              <w:rPr>
                <w:rFonts w:eastAsia="Times New Roman"/>
                <w:lang w:eastAsia="lv-LV"/>
              </w:rPr>
              <w:t>7</w:t>
            </w:r>
            <w:r w:rsidRPr="00450DC6">
              <w:rPr>
                <w:rFonts w:eastAsia="Times New Roman"/>
                <w:lang w:eastAsia="lv-LV"/>
              </w:rPr>
              <w:t xml:space="preserve">. un </w:t>
            </w:r>
            <w:r w:rsidRPr="00450DC6" w:rsidR="00026C18">
              <w:rPr>
                <w:rFonts w:eastAsia="Times New Roman"/>
                <w:lang w:eastAsia="lv-LV"/>
              </w:rPr>
              <w:t>8</w:t>
            </w:r>
            <w:r w:rsidRPr="00450DC6">
              <w:rPr>
                <w:rFonts w:eastAsia="Times New Roman"/>
                <w:lang w:eastAsia="lv-LV"/>
              </w:rPr>
              <w:t>.punkts</w:t>
            </w:r>
          </w:p>
        </w:tc>
        <w:tc>
          <w:tcPr>
            <w:tcW w:w="1088" w:type="pct"/>
            <w:gridSpan w:val="3"/>
            <w:tcBorders>
              <w:top w:val="outset" w:color="auto" w:sz="6" w:space="0"/>
              <w:left w:val="outset" w:color="auto" w:sz="6" w:space="0"/>
              <w:bottom w:val="outset" w:color="auto" w:sz="6" w:space="0"/>
              <w:right w:val="outset" w:color="auto" w:sz="6" w:space="0"/>
            </w:tcBorders>
          </w:tcPr>
          <w:p w:rsidRPr="00450DC6" w:rsidR="006A0568" w:rsidP="006A0568" w:rsidRDefault="006A0568" w14:paraId="3DCF1890" w14:textId="77777777">
            <w:r w:rsidRPr="00450DC6">
              <w:t>Tiesību norma ieviesta pilnībā</w:t>
            </w:r>
          </w:p>
        </w:tc>
        <w:tc>
          <w:tcPr>
            <w:tcW w:w="1290" w:type="pct"/>
            <w:tcBorders>
              <w:top w:val="outset" w:color="auto" w:sz="6" w:space="0"/>
              <w:left w:val="outset" w:color="auto" w:sz="6" w:space="0"/>
              <w:bottom w:val="outset" w:color="auto" w:sz="6" w:space="0"/>
              <w:right w:val="outset" w:color="auto" w:sz="6" w:space="0"/>
            </w:tcBorders>
          </w:tcPr>
          <w:p w:rsidRPr="00450DC6" w:rsidR="006A0568" w:rsidP="006A0568" w:rsidRDefault="006A0568" w14:paraId="4CEE185D" w14:textId="77777777">
            <w:r w:rsidRPr="00450DC6">
              <w:t>Projekts stingrākas prasības neparedz</w:t>
            </w:r>
          </w:p>
        </w:tc>
      </w:tr>
      <w:tr w:rsidRPr="00450DC6" w:rsidR="004D0DF3" w:rsidTr="0096793F" w14:paraId="1D6D55C9" w14:textId="77777777">
        <w:trPr>
          <w:tblCellSpacing w:w="15" w:type="dxa"/>
        </w:trPr>
        <w:tc>
          <w:tcPr>
            <w:tcW w:w="1564" w:type="pct"/>
            <w:gridSpan w:val="2"/>
            <w:tcBorders>
              <w:top w:val="outset" w:color="auto" w:sz="6" w:space="0"/>
              <w:left w:val="outset" w:color="auto" w:sz="6" w:space="0"/>
              <w:bottom w:val="outset" w:color="auto" w:sz="6" w:space="0"/>
              <w:right w:val="outset" w:color="auto" w:sz="6" w:space="0"/>
            </w:tcBorders>
          </w:tcPr>
          <w:p w:rsidRPr="00450DC6" w:rsidR="00D47EFD" w:rsidP="00D47EFD" w:rsidRDefault="001A503E" w14:paraId="0678309E" w14:textId="77777777">
            <w:pPr>
              <w:spacing w:after="0"/>
              <w:rPr>
                <w:rFonts w:eastAsia="Times New Roman"/>
                <w:lang w:eastAsia="lv-LV"/>
              </w:rPr>
            </w:pPr>
            <w:r w:rsidRPr="00450DC6">
              <w:rPr>
                <w:rFonts w:eastAsia="Times New Roman"/>
                <w:lang w:eastAsia="lv-LV"/>
              </w:rPr>
              <w:t xml:space="preserve">Regula Nr.2015/1998 pielikuma </w:t>
            </w:r>
            <w:r w:rsidRPr="00450DC6" w:rsidR="00E356A5">
              <w:rPr>
                <w:rFonts w:eastAsia="Times New Roman"/>
                <w:lang w:eastAsia="lv-LV"/>
              </w:rPr>
              <w:t>4.1.</w:t>
            </w:r>
            <w:r w:rsidRPr="00450DC6" w:rsidR="007B6172">
              <w:rPr>
                <w:rFonts w:eastAsia="Times New Roman"/>
                <w:lang w:eastAsia="lv-LV"/>
              </w:rPr>
              <w:t>2</w:t>
            </w:r>
            <w:r w:rsidRPr="00450DC6" w:rsidR="00E356A5">
              <w:rPr>
                <w:rFonts w:eastAsia="Times New Roman"/>
                <w:lang w:eastAsia="lv-LV"/>
              </w:rPr>
              <w:t>.10.punkts</w:t>
            </w:r>
          </w:p>
        </w:tc>
        <w:tc>
          <w:tcPr>
            <w:tcW w:w="978" w:type="pct"/>
            <w:tcBorders>
              <w:top w:val="outset" w:color="auto" w:sz="6" w:space="0"/>
              <w:left w:val="outset" w:color="auto" w:sz="6" w:space="0"/>
              <w:bottom w:val="outset" w:color="auto" w:sz="6" w:space="0"/>
              <w:right w:val="outset" w:color="auto" w:sz="6" w:space="0"/>
            </w:tcBorders>
          </w:tcPr>
          <w:p w:rsidRPr="00450DC6" w:rsidR="005B0D13" w:rsidP="0025714A" w:rsidRDefault="00D47EFD" w14:paraId="4BEDCD0D" w14:textId="77777777">
            <w:pPr>
              <w:spacing w:after="0"/>
              <w:rPr>
                <w:rFonts w:eastAsia="Times New Roman"/>
                <w:lang w:eastAsia="lv-LV"/>
              </w:rPr>
            </w:pPr>
            <w:r w:rsidRPr="00450DC6">
              <w:rPr>
                <w:rFonts w:eastAsia="Times New Roman"/>
                <w:lang w:eastAsia="lv-LV"/>
              </w:rPr>
              <w:t xml:space="preserve">Projekta </w:t>
            </w:r>
            <w:r w:rsidRPr="00450DC6" w:rsidR="00865CE2">
              <w:rPr>
                <w:rFonts w:eastAsia="Times New Roman"/>
                <w:lang w:eastAsia="lv-LV"/>
              </w:rPr>
              <w:t xml:space="preserve">2.2.apakšpunkts, </w:t>
            </w:r>
            <w:r w:rsidRPr="00450DC6" w:rsidR="00AD7C27">
              <w:rPr>
                <w:rFonts w:eastAsia="Times New Roman"/>
                <w:lang w:eastAsia="lv-LV"/>
              </w:rPr>
              <w:t>7</w:t>
            </w:r>
            <w:r w:rsidRPr="00450DC6" w:rsidR="00E356A5">
              <w:rPr>
                <w:rFonts w:eastAsia="Times New Roman"/>
                <w:lang w:eastAsia="lv-LV"/>
              </w:rPr>
              <w:t xml:space="preserve">. un </w:t>
            </w:r>
            <w:r w:rsidRPr="00450DC6" w:rsidR="00AD7C27">
              <w:rPr>
                <w:rFonts w:eastAsia="Times New Roman"/>
                <w:lang w:eastAsia="lv-LV"/>
              </w:rPr>
              <w:t>8</w:t>
            </w:r>
            <w:r w:rsidRPr="00450DC6" w:rsidR="00E356A5">
              <w:rPr>
                <w:rFonts w:eastAsia="Times New Roman"/>
                <w:lang w:eastAsia="lv-LV"/>
              </w:rPr>
              <w:t>.punkts</w:t>
            </w:r>
          </w:p>
        </w:tc>
        <w:tc>
          <w:tcPr>
            <w:tcW w:w="1088" w:type="pct"/>
            <w:gridSpan w:val="3"/>
            <w:tcBorders>
              <w:top w:val="outset" w:color="auto" w:sz="6" w:space="0"/>
              <w:left w:val="outset" w:color="auto" w:sz="6" w:space="0"/>
              <w:bottom w:val="outset" w:color="auto" w:sz="6" w:space="0"/>
              <w:right w:val="outset" w:color="auto" w:sz="6" w:space="0"/>
            </w:tcBorders>
          </w:tcPr>
          <w:p w:rsidRPr="00450DC6" w:rsidR="00D47EFD" w:rsidP="00D47EFD" w:rsidRDefault="00D47EFD" w14:paraId="7CE059A4" w14:textId="77777777">
            <w:r w:rsidRPr="00450DC6">
              <w:t>Tiesību norma ieviesta pilnībā</w:t>
            </w:r>
          </w:p>
        </w:tc>
        <w:tc>
          <w:tcPr>
            <w:tcW w:w="1290" w:type="pct"/>
            <w:tcBorders>
              <w:top w:val="outset" w:color="auto" w:sz="6" w:space="0"/>
              <w:left w:val="outset" w:color="auto" w:sz="6" w:space="0"/>
              <w:bottom w:val="outset" w:color="auto" w:sz="6" w:space="0"/>
              <w:right w:val="outset" w:color="auto" w:sz="6" w:space="0"/>
            </w:tcBorders>
          </w:tcPr>
          <w:p w:rsidRPr="00450DC6" w:rsidR="00D47EFD" w:rsidP="00D47EFD" w:rsidRDefault="00D47EFD" w14:paraId="45DBD453" w14:textId="77777777">
            <w:r w:rsidRPr="00450DC6">
              <w:t>Projekts stingrākas prasības neparedz</w:t>
            </w:r>
          </w:p>
        </w:tc>
      </w:tr>
      <w:tr w:rsidRPr="00450DC6" w:rsidR="004D0DF3" w:rsidTr="0096793F" w14:paraId="4B02DF6C" w14:textId="77777777">
        <w:trPr>
          <w:tblCellSpacing w:w="15" w:type="dxa"/>
        </w:trPr>
        <w:tc>
          <w:tcPr>
            <w:tcW w:w="1564" w:type="pct"/>
            <w:gridSpan w:val="2"/>
            <w:tcBorders>
              <w:top w:val="outset" w:color="auto" w:sz="6" w:space="0"/>
              <w:left w:val="outset" w:color="auto" w:sz="6" w:space="0"/>
              <w:bottom w:val="outset" w:color="auto" w:sz="6" w:space="0"/>
              <w:right w:val="outset" w:color="auto" w:sz="6" w:space="0"/>
            </w:tcBorders>
          </w:tcPr>
          <w:p w:rsidRPr="00450DC6" w:rsidR="0060687E" w:rsidP="0060687E" w:rsidRDefault="0060687E" w14:paraId="0680CD80" w14:textId="77777777">
            <w:pPr>
              <w:spacing w:after="0"/>
              <w:rPr>
                <w:rFonts w:eastAsia="Times New Roman"/>
                <w:lang w:eastAsia="lv-LV"/>
              </w:rPr>
            </w:pPr>
            <w:r w:rsidRPr="00450DC6">
              <w:rPr>
                <w:rFonts w:eastAsia="Times New Roman"/>
                <w:lang w:eastAsia="lv-LV"/>
              </w:rPr>
              <w:t>Regula Nr.2015/1998 pielikuma 4.4.2.punkt</w:t>
            </w:r>
            <w:r w:rsidRPr="00450DC6" w:rsidR="00AE14E8">
              <w:rPr>
                <w:rFonts w:eastAsia="Times New Roman"/>
                <w:lang w:eastAsia="lv-LV"/>
              </w:rPr>
              <w:t>s</w:t>
            </w:r>
          </w:p>
        </w:tc>
        <w:tc>
          <w:tcPr>
            <w:tcW w:w="978" w:type="pct"/>
            <w:tcBorders>
              <w:top w:val="outset" w:color="auto" w:sz="6" w:space="0"/>
              <w:left w:val="outset" w:color="auto" w:sz="6" w:space="0"/>
              <w:bottom w:val="outset" w:color="auto" w:sz="6" w:space="0"/>
              <w:right w:val="outset" w:color="auto" w:sz="6" w:space="0"/>
            </w:tcBorders>
          </w:tcPr>
          <w:p w:rsidRPr="00450DC6" w:rsidR="0060687E" w:rsidP="0060687E" w:rsidRDefault="0060687E" w14:paraId="165853EF" w14:textId="77777777">
            <w:pPr>
              <w:spacing w:after="0"/>
              <w:rPr>
                <w:rFonts w:eastAsia="Times New Roman"/>
                <w:lang w:eastAsia="lv-LV"/>
              </w:rPr>
            </w:pPr>
            <w:r w:rsidRPr="00450DC6">
              <w:rPr>
                <w:rFonts w:eastAsia="Times New Roman"/>
                <w:lang w:eastAsia="lv-LV"/>
              </w:rPr>
              <w:t xml:space="preserve">Projekta </w:t>
            </w:r>
            <w:r w:rsidRPr="00450DC6" w:rsidR="00B30D8D">
              <w:rPr>
                <w:rFonts w:eastAsia="Times New Roman"/>
                <w:lang w:eastAsia="lv-LV"/>
              </w:rPr>
              <w:t>1</w:t>
            </w:r>
            <w:r w:rsidRPr="00450DC6" w:rsidR="00865CE2">
              <w:rPr>
                <w:rFonts w:eastAsia="Times New Roman"/>
                <w:lang w:eastAsia="lv-LV"/>
              </w:rPr>
              <w:t>1</w:t>
            </w:r>
            <w:r w:rsidRPr="00450DC6">
              <w:rPr>
                <w:rFonts w:eastAsia="Times New Roman"/>
                <w:lang w:eastAsia="lv-LV"/>
              </w:rPr>
              <w:t>.</w:t>
            </w:r>
            <w:r w:rsidRPr="00450DC6" w:rsidR="00AE14E8">
              <w:rPr>
                <w:rFonts w:eastAsia="Times New Roman"/>
                <w:lang w:eastAsia="lv-LV"/>
              </w:rPr>
              <w:t xml:space="preserve"> un 1</w:t>
            </w:r>
            <w:r w:rsidRPr="00450DC6" w:rsidR="00865CE2">
              <w:rPr>
                <w:rFonts w:eastAsia="Times New Roman"/>
                <w:lang w:eastAsia="lv-LV"/>
              </w:rPr>
              <w:t>6</w:t>
            </w:r>
            <w:r w:rsidRPr="00450DC6" w:rsidR="00AE14E8">
              <w:rPr>
                <w:rFonts w:eastAsia="Times New Roman"/>
                <w:lang w:eastAsia="lv-LV"/>
              </w:rPr>
              <w:t>.</w:t>
            </w:r>
            <w:r w:rsidRPr="00450DC6">
              <w:rPr>
                <w:rFonts w:eastAsia="Times New Roman"/>
                <w:lang w:eastAsia="lv-LV"/>
              </w:rPr>
              <w:t>punkts</w:t>
            </w:r>
          </w:p>
        </w:tc>
        <w:tc>
          <w:tcPr>
            <w:tcW w:w="1088" w:type="pct"/>
            <w:gridSpan w:val="3"/>
            <w:tcBorders>
              <w:top w:val="outset" w:color="auto" w:sz="6" w:space="0"/>
              <w:left w:val="outset" w:color="auto" w:sz="6" w:space="0"/>
              <w:bottom w:val="outset" w:color="auto" w:sz="6" w:space="0"/>
              <w:right w:val="outset" w:color="auto" w:sz="6" w:space="0"/>
            </w:tcBorders>
          </w:tcPr>
          <w:p w:rsidRPr="00450DC6" w:rsidR="0060687E" w:rsidP="0060687E" w:rsidRDefault="0060687E" w14:paraId="5598C6A6" w14:textId="77777777">
            <w:r w:rsidRPr="00450DC6">
              <w:t>Tiesību norma ieviesta pilnībā</w:t>
            </w:r>
          </w:p>
        </w:tc>
        <w:tc>
          <w:tcPr>
            <w:tcW w:w="1290" w:type="pct"/>
            <w:tcBorders>
              <w:top w:val="outset" w:color="auto" w:sz="6" w:space="0"/>
              <w:left w:val="outset" w:color="auto" w:sz="6" w:space="0"/>
              <w:bottom w:val="outset" w:color="auto" w:sz="6" w:space="0"/>
              <w:right w:val="outset" w:color="auto" w:sz="6" w:space="0"/>
            </w:tcBorders>
          </w:tcPr>
          <w:p w:rsidRPr="00450DC6" w:rsidR="0060687E" w:rsidP="0060687E" w:rsidRDefault="0060687E" w14:paraId="6109AB70" w14:textId="77777777">
            <w:r w:rsidRPr="00450DC6">
              <w:t>Projekts stingrākas prasības neparedz</w:t>
            </w:r>
          </w:p>
        </w:tc>
      </w:tr>
      <w:tr w:rsidRPr="00450DC6" w:rsidR="004D0DF3" w:rsidTr="0096793F" w14:paraId="7D2C8ACD" w14:textId="77777777">
        <w:trPr>
          <w:tblCellSpacing w:w="15" w:type="dxa"/>
        </w:trPr>
        <w:tc>
          <w:tcPr>
            <w:tcW w:w="1564" w:type="pct"/>
            <w:gridSpan w:val="2"/>
            <w:tcBorders>
              <w:top w:val="outset" w:color="auto" w:sz="6" w:space="0"/>
              <w:left w:val="outset" w:color="auto" w:sz="6" w:space="0"/>
              <w:bottom w:val="outset" w:color="auto" w:sz="6" w:space="0"/>
              <w:right w:val="outset" w:color="auto" w:sz="6" w:space="0"/>
            </w:tcBorders>
          </w:tcPr>
          <w:p w:rsidRPr="00450DC6" w:rsidR="00DE637D" w:rsidP="00DE637D" w:rsidRDefault="00DE637D" w14:paraId="4842161D" w14:textId="77777777">
            <w:pPr>
              <w:spacing w:after="0"/>
              <w:rPr>
                <w:rFonts w:eastAsia="Times New Roman"/>
                <w:lang w:eastAsia="lv-LV"/>
              </w:rPr>
            </w:pPr>
            <w:r w:rsidRPr="00450DC6">
              <w:rPr>
                <w:rFonts w:eastAsia="Times New Roman"/>
                <w:lang w:eastAsia="lv-LV"/>
              </w:rPr>
              <w:t xml:space="preserve">Regula Nr.2015/1998 pielikuma </w:t>
            </w:r>
            <w:r w:rsidRPr="00450DC6" w:rsidR="0060687E">
              <w:rPr>
                <w:rFonts w:eastAsia="Times New Roman"/>
                <w:lang w:eastAsia="lv-LV"/>
              </w:rPr>
              <w:t>5</w:t>
            </w:r>
            <w:r w:rsidRPr="00450DC6">
              <w:rPr>
                <w:rFonts w:eastAsia="Times New Roman"/>
                <w:lang w:eastAsia="lv-LV"/>
              </w:rPr>
              <w:t>.</w:t>
            </w:r>
            <w:r w:rsidRPr="00450DC6" w:rsidR="0060687E">
              <w:rPr>
                <w:rFonts w:eastAsia="Times New Roman"/>
                <w:lang w:eastAsia="lv-LV"/>
              </w:rPr>
              <w:t>1</w:t>
            </w:r>
            <w:r w:rsidRPr="00450DC6">
              <w:rPr>
                <w:rFonts w:eastAsia="Times New Roman"/>
                <w:lang w:eastAsia="lv-LV"/>
              </w:rPr>
              <w:t>.</w:t>
            </w:r>
            <w:r w:rsidRPr="00450DC6" w:rsidR="0060687E">
              <w:rPr>
                <w:rFonts w:eastAsia="Times New Roman"/>
                <w:lang w:eastAsia="lv-LV"/>
              </w:rPr>
              <w:t>5</w:t>
            </w:r>
            <w:r w:rsidRPr="00450DC6">
              <w:rPr>
                <w:rFonts w:eastAsia="Times New Roman"/>
                <w:lang w:eastAsia="lv-LV"/>
              </w:rPr>
              <w:t>.punkts</w:t>
            </w:r>
          </w:p>
        </w:tc>
        <w:tc>
          <w:tcPr>
            <w:tcW w:w="978" w:type="pct"/>
            <w:tcBorders>
              <w:top w:val="outset" w:color="auto" w:sz="6" w:space="0"/>
              <w:left w:val="outset" w:color="auto" w:sz="6" w:space="0"/>
              <w:bottom w:val="outset" w:color="auto" w:sz="6" w:space="0"/>
              <w:right w:val="outset" w:color="auto" w:sz="6" w:space="0"/>
            </w:tcBorders>
          </w:tcPr>
          <w:p w:rsidRPr="00450DC6" w:rsidR="00DE637D" w:rsidP="00326473" w:rsidRDefault="00DE637D" w14:paraId="2A57353F" w14:textId="77777777">
            <w:pPr>
              <w:spacing w:after="0"/>
              <w:rPr>
                <w:rFonts w:eastAsia="Times New Roman"/>
                <w:lang w:eastAsia="lv-LV"/>
              </w:rPr>
            </w:pPr>
            <w:r w:rsidRPr="00450DC6">
              <w:rPr>
                <w:rFonts w:eastAsia="Times New Roman"/>
                <w:lang w:eastAsia="lv-LV"/>
              </w:rPr>
              <w:t xml:space="preserve">Projekta </w:t>
            </w:r>
            <w:r w:rsidRPr="00450DC6" w:rsidR="00CA213D">
              <w:rPr>
                <w:rFonts w:eastAsia="Times New Roman"/>
                <w:lang w:eastAsia="lv-LV"/>
              </w:rPr>
              <w:t xml:space="preserve">2.2.apakšpunkts un </w:t>
            </w:r>
            <w:r w:rsidRPr="00450DC6" w:rsidR="0060687E">
              <w:rPr>
                <w:rFonts w:eastAsia="Times New Roman"/>
                <w:lang w:eastAsia="lv-LV"/>
              </w:rPr>
              <w:t>1</w:t>
            </w:r>
            <w:r w:rsidRPr="00450DC6" w:rsidR="00865CE2">
              <w:rPr>
                <w:rFonts w:eastAsia="Times New Roman"/>
                <w:lang w:eastAsia="lv-LV"/>
              </w:rPr>
              <w:t>5</w:t>
            </w:r>
            <w:r w:rsidRPr="00450DC6" w:rsidR="0060687E">
              <w:rPr>
                <w:rFonts w:eastAsia="Times New Roman"/>
                <w:lang w:eastAsia="lv-LV"/>
              </w:rPr>
              <w:t>.</w:t>
            </w:r>
            <w:r w:rsidRPr="00450DC6">
              <w:rPr>
                <w:rFonts w:eastAsia="Times New Roman"/>
                <w:lang w:eastAsia="lv-LV"/>
              </w:rPr>
              <w:t>punkts</w:t>
            </w:r>
          </w:p>
        </w:tc>
        <w:tc>
          <w:tcPr>
            <w:tcW w:w="1088" w:type="pct"/>
            <w:gridSpan w:val="3"/>
            <w:tcBorders>
              <w:top w:val="outset" w:color="auto" w:sz="6" w:space="0"/>
              <w:left w:val="outset" w:color="auto" w:sz="6" w:space="0"/>
              <w:bottom w:val="outset" w:color="auto" w:sz="6" w:space="0"/>
              <w:right w:val="outset" w:color="auto" w:sz="6" w:space="0"/>
            </w:tcBorders>
          </w:tcPr>
          <w:p w:rsidRPr="00450DC6" w:rsidR="00DE637D" w:rsidP="00DE637D" w:rsidRDefault="00DE637D" w14:paraId="6EA27C23" w14:textId="77777777">
            <w:r w:rsidRPr="00450DC6">
              <w:t>Tiesību norma ieviesta pilnībā</w:t>
            </w:r>
          </w:p>
        </w:tc>
        <w:tc>
          <w:tcPr>
            <w:tcW w:w="1290" w:type="pct"/>
            <w:tcBorders>
              <w:top w:val="outset" w:color="auto" w:sz="6" w:space="0"/>
              <w:left w:val="outset" w:color="auto" w:sz="6" w:space="0"/>
              <w:bottom w:val="outset" w:color="auto" w:sz="6" w:space="0"/>
              <w:right w:val="outset" w:color="auto" w:sz="6" w:space="0"/>
            </w:tcBorders>
          </w:tcPr>
          <w:p w:rsidRPr="00450DC6" w:rsidR="00DE637D" w:rsidP="00DE637D" w:rsidRDefault="00DE637D" w14:paraId="6A814B24" w14:textId="77777777">
            <w:r w:rsidRPr="00450DC6">
              <w:t>Projekts stingrākas prasības neparedz</w:t>
            </w:r>
          </w:p>
        </w:tc>
      </w:tr>
      <w:tr w:rsidRPr="00450DC6" w:rsidR="00D47EFD" w:rsidTr="0096793F" w14:paraId="13BA4D88" w14:textId="77777777">
        <w:trPr>
          <w:tblCellSpacing w:w="15" w:type="dxa"/>
        </w:trPr>
        <w:tc>
          <w:tcPr>
            <w:tcW w:w="2558" w:type="pct"/>
            <w:gridSpan w:val="3"/>
            <w:tcBorders>
              <w:top w:val="outset" w:color="auto" w:sz="6" w:space="0"/>
              <w:left w:val="outset" w:color="auto" w:sz="6" w:space="0"/>
              <w:bottom w:val="outset" w:color="auto" w:sz="6" w:space="0"/>
              <w:right w:val="outset" w:color="auto" w:sz="6" w:space="0"/>
            </w:tcBorders>
            <w:hideMark/>
          </w:tcPr>
          <w:p w:rsidRPr="00450DC6" w:rsidR="00D47EFD" w:rsidP="00D47EFD" w:rsidRDefault="00D47EFD" w14:paraId="30D5DBCD" w14:textId="77777777">
            <w:pPr>
              <w:spacing w:after="0"/>
              <w:rPr>
                <w:rFonts w:eastAsia="Times New Roman"/>
                <w:lang w:eastAsia="lv-LV"/>
              </w:rPr>
            </w:pPr>
            <w:r w:rsidRPr="00450DC6">
              <w:rPr>
                <w:rFonts w:eastAsia="Times New Roman"/>
                <w:lang w:eastAsia="lv-LV"/>
              </w:rPr>
              <w:t>Kā ir izmantota ES tiesību aktā paredzētā rīcības brīvība dalībvalstij pārņemt vai ieviest noteiktas ES tiesību akta normas? Kādēļ?</w:t>
            </w:r>
          </w:p>
        </w:tc>
        <w:tc>
          <w:tcPr>
            <w:tcW w:w="2394" w:type="pct"/>
            <w:gridSpan w:val="4"/>
            <w:tcBorders>
              <w:top w:val="outset" w:color="auto" w:sz="6" w:space="0"/>
              <w:left w:val="outset" w:color="auto" w:sz="6" w:space="0"/>
              <w:bottom w:val="outset" w:color="auto" w:sz="6" w:space="0"/>
              <w:right w:val="outset" w:color="auto" w:sz="6" w:space="0"/>
            </w:tcBorders>
          </w:tcPr>
          <w:p w:rsidRPr="00450DC6" w:rsidR="004735FB" w:rsidP="00426F54" w:rsidRDefault="004735FB" w14:paraId="175E0EBB" w14:textId="77777777">
            <w:pPr>
              <w:spacing w:after="0"/>
              <w:jc w:val="both"/>
              <w:rPr>
                <w:rFonts w:eastAsia="Times New Roman"/>
                <w:lang w:eastAsia="lv-LV"/>
              </w:rPr>
            </w:pPr>
            <w:r w:rsidRPr="00450DC6">
              <w:rPr>
                <w:rFonts w:eastAsia="Times New Roman"/>
                <w:lang w:eastAsia="lv-LV"/>
              </w:rPr>
              <w:t xml:space="preserve">Izmantotas </w:t>
            </w:r>
            <w:r w:rsidRPr="00450DC6" w:rsidR="00D670B1">
              <w:rPr>
                <w:rFonts w:eastAsia="Times New Roman"/>
                <w:lang w:eastAsia="lv-LV"/>
              </w:rPr>
              <w:t>R</w:t>
            </w:r>
            <w:r w:rsidRPr="00450DC6">
              <w:rPr>
                <w:rFonts w:eastAsia="Times New Roman"/>
                <w:lang w:eastAsia="lv-LV"/>
              </w:rPr>
              <w:t>egulas Nr.1254/2009 1.pantā dotās tiesības attiecībā uz regulas Nr.1254/2009 1.pantā minētajiem gaisa kuģiem un lidojumiem, dalībvalstij atkāpties no regulas Nr.300/2008 4.panta 1.punktā minētajiem kopējiem pamatstandartiem un pieņemt alternatīvus drošības pasākumus, kas sniedz atbilstošu drošības līmeni, pamatojoties uz valsts aģentūras “Civilās aviācijas aģentūra” drošības riska novērtējumu, kas veikts saskaņā ar regulu Nr.1254/2009 (projekta 2.2.apakšpunkts, 5.punkts).</w:t>
            </w:r>
          </w:p>
          <w:p w:rsidRPr="00450DC6" w:rsidR="008D225C" w:rsidP="008D225C" w:rsidRDefault="00FC4785" w14:paraId="0E67EBCF" w14:textId="77777777">
            <w:pPr>
              <w:spacing w:after="0"/>
              <w:jc w:val="both"/>
              <w:rPr>
                <w:rFonts w:eastAsia="Times New Roman"/>
                <w:lang w:eastAsia="lv-LV"/>
              </w:rPr>
            </w:pPr>
            <w:r w:rsidRPr="00450DC6">
              <w:rPr>
                <w:rFonts w:eastAsia="Times New Roman"/>
                <w:lang w:eastAsia="lv-LV"/>
              </w:rPr>
              <w:lastRenderedPageBreak/>
              <w:t xml:space="preserve">Katrā individuālā gadījumā tiek izvērtēti visi apstākļi , kas var ietekmēt </w:t>
            </w:r>
            <w:r w:rsidRPr="00450DC6" w:rsidR="001F445C">
              <w:rPr>
                <w:rFonts w:eastAsia="Times New Roman"/>
                <w:lang w:eastAsia="lv-LV"/>
              </w:rPr>
              <w:t xml:space="preserve">civilās </w:t>
            </w:r>
            <w:r w:rsidRPr="00450DC6">
              <w:rPr>
                <w:rFonts w:eastAsia="Times New Roman"/>
                <w:lang w:eastAsia="lv-LV"/>
              </w:rPr>
              <w:t xml:space="preserve">aviācijas drošību un gadījumos, kad </w:t>
            </w:r>
            <w:r w:rsidRPr="00450DC6" w:rsidR="001F445C">
              <w:rPr>
                <w:rFonts w:eastAsia="Times New Roman"/>
                <w:lang w:eastAsia="lv-LV"/>
              </w:rPr>
              <w:t xml:space="preserve">lidostas </w:t>
            </w:r>
            <w:r w:rsidRPr="00450DC6">
              <w:rPr>
                <w:rFonts w:eastAsia="Times New Roman"/>
                <w:lang w:eastAsia="lv-LV"/>
              </w:rPr>
              <w:t xml:space="preserve">drošības pārbaudes veikšana ir apgrūtināta, piemēram, ja pasažieri ir cilvēki formas tērpos un to statuss nepieļauj saistību ar noziedzīgu darbību izdarīšanu un atbilstoši </w:t>
            </w:r>
            <w:r w:rsidRPr="00450DC6" w:rsidR="001F445C">
              <w:rPr>
                <w:rFonts w:eastAsia="Times New Roman"/>
                <w:lang w:eastAsia="lv-LV"/>
              </w:rPr>
              <w:t>lidostas aviodrošības programmai vai lidlauka aviodrošības programmai (</w:t>
            </w:r>
            <w:r w:rsidRPr="00450DC6">
              <w:rPr>
                <w:rFonts w:eastAsia="Times New Roman"/>
                <w:lang w:eastAsia="lv-LV"/>
              </w:rPr>
              <w:t>lidostas procedūrai</w:t>
            </w:r>
            <w:r w:rsidRPr="00450DC6" w:rsidR="001F445C">
              <w:rPr>
                <w:rFonts w:eastAsia="Times New Roman"/>
                <w:lang w:eastAsia="lv-LV"/>
              </w:rPr>
              <w:t>)</w:t>
            </w:r>
            <w:r w:rsidRPr="00450DC6">
              <w:rPr>
                <w:rFonts w:eastAsia="Times New Roman"/>
                <w:lang w:eastAsia="lv-LV"/>
              </w:rPr>
              <w:t xml:space="preserve"> tiek radīti apstākļi, kad </w:t>
            </w:r>
            <w:r w:rsidRPr="00450DC6" w:rsidR="00414629">
              <w:rPr>
                <w:rFonts w:eastAsia="Times New Roman"/>
                <w:lang w:eastAsia="lv-LV"/>
              </w:rPr>
              <w:t xml:space="preserve">lidostas ierobežotas piekļuves drošības zonā </w:t>
            </w:r>
            <w:r w:rsidRPr="00450DC6" w:rsidR="00455188">
              <w:rPr>
                <w:rFonts w:eastAsia="Times New Roman"/>
                <w:lang w:eastAsia="lv-LV"/>
              </w:rPr>
              <w:t>ienestus</w:t>
            </w:r>
            <w:r w:rsidRPr="00450DC6">
              <w:rPr>
                <w:rFonts w:eastAsia="Times New Roman"/>
                <w:lang w:eastAsia="lv-LV"/>
              </w:rPr>
              <w:t xml:space="preserve"> priekšmetus nav iespējams nodot citām personām. </w:t>
            </w:r>
            <w:r w:rsidRPr="00450DC6" w:rsidR="008D225C">
              <w:rPr>
                <w:rFonts w:eastAsia="Times New Roman"/>
                <w:lang w:eastAsia="lv-LV"/>
              </w:rPr>
              <w:t>Un alternatīvo drošības pasākumu piemērošana attiecība uz šīm personām neapdraud gaisa kuģu lidojumu drošību.</w:t>
            </w:r>
          </w:p>
          <w:p w:rsidRPr="00450DC6" w:rsidR="00562164" w:rsidP="00562164" w:rsidRDefault="00562164" w14:paraId="43CE2FCD" w14:textId="77777777">
            <w:pPr>
              <w:spacing w:after="0"/>
              <w:jc w:val="both"/>
              <w:rPr>
                <w:rFonts w:eastAsia="Times New Roman"/>
                <w:lang w:eastAsia="lv-LV"/>
              </w:rPr>
            </w:pPr>
            <w:r w:rsidRPr="00450DC6">
              <w:rPr>
                <w:rFonts w:eastAsia="Times New Roman"/>
                <w:lang w:eastAsia="lv-LV"/>
              </w:rPr>
              <w:t>Izmantotas Regula</w:t>
            </w:r>
            <w:r w:rsidRPr="00450DC6" w:rsidR="00D670B1">
              <w:rPr>
                <w:rFonts w:eastAsia="Times New Roman"/>
                <w:lang w:eastAsia="lv-LV"/>
              </w:rPr>
              <w:t>s</w:t>
            </w:r>
            <w:r w:rsidRPr="00450DC6">
              <w:rPr>
                <w:rFonts w:eastAsia="Times New Roman"/>
                <w:lang w:eastAsia="lv-LV"/>
              </w:rPr>
              <w:t xml:space="preserve"> Nr.2015/1998 pielikuma 1.3.2.1.punktā dotās tiesības dalībvalstij atbrīvot personas, kas nav pasažieri, no pārbaudēm (projekta 2.2. un 8.2.apakšpunkts). Tādējādi izrādot cieņu Latvijas Republikas augtākām valsts amatpersonām un augstākām ārvalstu amatpersonām. Tādējādi izrādot cieņu arī attiecīgai valstij, kuru pārstāv augtākās valsts amatpersonas. Un alternatīvo drošības pasākumu piemērošana attiecība uz šīm personām neapdraud gaisa kuģu lidojumu drošību.</w:t>
            </w:r>
          </w:p>
          <w:p w:rsidRPr="00450DC6" w:rsidR="00DA1ACF" w:rsidP="00562164" w:rsidRDefault="00DA1ACF" w14:paraId="580CAFE0" w14:textId="77777777">
            <w:pPr>
              <w:spacing w:after="0"/>
              <w:jc w:val="both"/>
              <w:rPr>
                <w:rFonts w:eastAsia="Times New Roman"/>
                <w:lang w:eastAsia="lv-LV"/>
              </w:rPr>
            </w:pPr>
            <w:r w:rsidRPr="00450DC6">
              <w:rPr>
                <w:rFonts w:eastAsia="Times New Roman"/>
                <w:lang w:eastAsia="lv-LV"/>
              </w:rPr>
              <w:t>Izmantotas Regula</w:t>
            </w:r>
            <w:r w:rsidRPr="00450DC6" w:rsidR="00D670B1">
              <w:rPr>
                <w:rFonts w:eastAsia="Times New Roman"/>
                <w:lang w:eastAsia="lv-LV"/>
              </w:rPr>
              <w:t>s</w:t>
            </w:r>
            <w:r w:rsidRPr="00450DC6">
              <w:rPr>
                <w:rFonts w:eastAsia="Times New Roman"/>
                <w:lang w:eastAsia="lv-LV"/>
              </w:rPr>
              <w:t xml:space="preserve"> Nr.2015/1998 pielikuma </w:t>
            </w:r>
            <w:r w:rsidRPr="00450DC6" w:rsidR="00386DA5">
              <w:rPr>
                <w:rFonts w:eastAsia="Times New Roman"/>
                <w:lang w:eastAsia="lv-LV"/>
              </w:rPr>
              <w:t>1.4.4.1</w:t>
            </w:r>
            <w:r w:rsidRPr="00450DC6">
              <w:rPr>
                <w:rFonts w:eastAsia="Times New Roman"/>
                <w:lang w:eastAsia="lv-LV"/>
              </w:rPr>
              <w:t xml:space="preserve">.punktā dotās tiesības dalībvalstij atbrīvot </w:t>
            </w:r>
            <w:r w:rsidRPr="00450DC6" w:rsidR="009D2F0E">
              <w:rPr>
                <w:rFonts w:eastAsia="Times New Roman"/>
                <w:lang w:eastAsia="lv-LV"/>
              </w:rPr>
              <w:t xml:space="preserve">transportlīdzekļus </w:t>
            </w:r>
            <w:r w:rsidRPr="00450DC6">
              <w:rPr>
                <w:rFonts w:eastAsia="Times New Roman"/>
                <w:lang w:eastAsia="lv-LV"/>
              </w:rPr>
              <w:t>no pārbaud</w:t>
            </w:r>
            <w:r w:rsidRPr="00450DC6" w:rsidR="00C9792E">
              <w:rPr>
                <w:rFonts w:eastAsia="Times New Roman"/>
                <w:lang w:eastAsia="lv-LV"/>
              </w:rPr>
              <w:t>es</w:t>
            </w:r>
            <w:r w:rsidRPr="00450DC6">
              <w:rPr>
                <w:rFonts w:eastAsia="Times New Roman"/>
                <w:lang w:eastAsia="lv-LV"/>
              </w:rPr>
              <w:t xml:space="preserve"> (projekta 2.2. un 8.</w:t>
            </w:r>
            <w:r w:rsidRPr="00450DC6" w:rsidR="00FB0AD1">
              <w:rPr>
                <w:rFonts w:eastAsia="Times New Roman"/>
                <w:lang w:eastAsia="lv-LV"/>
              </w:rPr>
              <w:t>3</w:t>
            </w:r>
            <w:r w:rsidRPr="00450DC6">
              <w:rPr>
                <w:rFonts w:eastAsia="Times New Roman"/>
                <w:lang w:eastAsia="lv-LV"/>
              </w:rPr>
              <w:t xml:space="preserve">.apakšpunkts). </w:t>
            </w:r>
            <w:r w:rsidRPr="00450DC6" w:rsidR="0035527D">
              <w:rPr>
                <w:rFonts w:eastAsia="Times New Roman"/>
                <w:lang w:eastAsia="lv-LV"/>
              </w:rPr>
              <w:t xml:space="preserve">Ar nosacījumu, ja tos pavada saskaņā ar regulas Nr.2015/1998 pielikuma 1.2.7.3.punktu pilnvarots pavadītājs. </w:t>
            </w:r>
            <w:r w:rsidRPr="00450DC6">
              <w:rPr>
                <w:rFonts w:eastAsia="Times New Roman"/>
                <w:lang w:eastAsia="lv-LV"/>
              </w:rPr>
              <w:t>Tādējādi izrādot cieņu Latvijas Republikas augtākām valsts amatpersonām un augstākām ārvalstu amatpersonām. Tādējādi izrādot cieņu arī attiecīgai valstij, kuru pārstāv augtākās valsts amatpersonas. Un alternatīvo drošības pasākumu piemērošana attiecība uz šīm personām neapdraud gaisa kuģu lidojumu drošību.</w:t>
            </w:r>
          </w:p>
          <w:p w:rsidRPr="00450DC6" w:rsidR="00B039C4" w:rsidP="00802F92" w:rsidRDefault="0051384B" w14:paraId="79C40D7F" w14:textId="77777777">
            <w:pPr>
              <w:spacing w:after="0"/>
              <w:jc w:val="both"/>
              <w:rPr>
                <w:rFonts w:eastAsia="Times New Roman"/>
                <w:lang w:eastAsia="lv-LV"/>
              </w:rPr>
            </w:pPr>
            <w:r w:rsidRPr="00450DC6">
              <w:rPr>
                <w:rFonts w:eastAsia="Times New Roman"/>
                <w:lang w:eastAsia="lv-LV"/>
              </w:rPr>
              <w:t>Izmantotas Regula</w:t>
            </w:r>
            <w:r w:rsidRPr="00450DC6" w:rsidR="00D670B1">
              <w:rPr>
                <w:rFonts w:eastAsia="Times New Roman"/>
                <w:lang w:eastAsia="lv-LV"/>
              </w:rPr>
              <w:t>s</w:t>
            </w:r>
            <w:r w:rsidRPr="00450DC6">
              <w:rPr>
                <w:rFonts w:eastAsia="Times New Roman"/>
                <w:lang w:eastAsia="lv-LV"/>
              </w:rPr>
              <w:t xml:space="preserve"> Nr.2015/1998 pielikuma 4.1.1.7.punktā dotās tiesības dalībvalstij noteikt pasažieru kategorijas, kurām piemēro īpašas pārbaudes procedūras vai kuras atbrīvo no pārbaudēm (projekta </w:t>
            </w:r>
            <w:r w:rsidRPr="00450DC6" w:rsidR="009251EE">
              <w:rPr>
                <w:rFonts w:eastAsia="Times New Roman"/>
                <w:lang w:eastAsia="lv-LV"/>
              </w:rPr>
              <w:t xml:space="preserve">2.2.apakšpunkts, </w:t>
            </w:r>
            <w:r w:rsidRPr="00450DC6" w:rsidR="00AB18E1">
              <w:rPr>
                <w:rFonts w:eastAsia="Times New Roman"/>
                <w:lang w:eastAsia="lv-LV"/>
              </w:rPr>
              <w:t>7</w:t>
            </w:r>
            <w:r w:rsidRPr="00450DC6">
              <w:rPr>
                <w:rFonts w:eastAsia="Times New Roman"/>
                <w:lang w:eastAsia="lv-LV"/>
              </w:rPr>
              <w:t xml:space="preserve">. un </w:t>
            </w:r>
            <w:r w:rsidRPr="00450DC6" w:rsidR="00AB18E1">
              <w:rPr>
                <w:rFonts w:eastAsia="Times New Roman"/>
                <w:lang w:eastAsia="lv-LV"/>
              </w:rPr>
              <w:t>8</w:t>
            </w:r>
            <w:r w:rsidRPr="00450DC6">
              <w:rPr>
                <w:rFonts w:eastAsia="Times New Roman"/>
                <w:lang w:eastAsia="lv-LV"/>
              </w:rPr>
              <w:t xml:space="preserve">.punkts). Tādējādi izrādot cieņu Latvijas Republikas augtākām valsts amatpersonām un augstākām ārvalstu amatpersonām. Tādējādi </w:t>
            </w:r>
            <w:r w:rsidRPr="00450DC6">
              <w:rPr>
                <w:rFonts w:eastAsia="Times New Roman"/>
                <w:lang w:eastAsia="lv-LV"/>
              </w:rPr>
              <w:lastRenderedPageBreak/>
              <w:t>izrādot cieņu arī attiecīgai valstij, kuru pārstāv augtākās valsts amatpersonas.</w:t>
            </w:r>
            <w:r w:rsidRPr="00450DC6" w:rsidR="00A53E55">
              <w:rPr>
                <w:rFonts w:eastAsia="Times New Roman"/>
                <w:lang w:eastAsia="lv-LV"/>
              </w:rPr>
              <w:t xml:space="preserve"> Un alternatīvo drošības pasākumu piemērošana attiecība uz šīm personām ne</w:t>
            </w:r>
            <w:r w:rsidRPr="00450DC6" w:rsidR="00804CA7">
              <w:rPr>
                <w:rFonts w:eastAsia="Times New Roman"/>
                <w:lang w:eastAsia="lv-LV"/>
              </w:rPr>
              <w:t>ap</w:t>
            </w:r>
            <w:r w:rsidRPr="00450DC6" w:rsidR="00A53E55">
              <w:rPr>
                <w:rFonts w:eastAsia="Times New Roman"/>
                <w:lang w:eastAsia="lv-LV"/>
              </w:rPr>
              <w:t>draud gaisa kuģu lidojumu drošību.</w:t>
            </w:r>
          </w:p>
          <w:p w:rsidRPr="00450DC6" w:rsidR="00A7161C" w:rsidP="00A7161C" w:rsidRDefault="00A7161C" w14:paraId="7146BB44" w14:textId="77777777">
            <w:pPr>
              <w:spacing w:after="0"/>
              <w:jc w:val="both"/>
              <w:rPr>
                <w:rFonts w:eastAsia="Times New Roman"/>
                <w:lang w:eastAsia="lv-LV"/>
              </w:rPr>
            </w:pPr>
            <w:r w:rsidRPr="00450DC6">
              <w:rPr>
                <w:rFonts w:eastAsia="Times New Roman"/>
                <w:lang w:eastAsia="lv-LV"/>
              </w:rPr>
              <w:t>Izmantotas Regula</w:t>
            </w:r>
            <w:r w:rsidRPr="00450DC6" w:rsidR="00917344">
              <w:rPr>
                <w:rFonts w:eastAsia="Times New Roman"/>
                <w:lang w:eastAsia="lv-LV"/>
              </w:rPr>
              <w:t>s</w:t>
            </w:r>
            <w:r w:rsidRPr="00450DC6">
              <w:rPr>
                <w:rFonts w:eastAsia="Times New Roman"/>
                <w:lang w:eastAsia="lv-LV"/>
              </w:rPr>
              <w:t xml:space="preserve"> Nr.2015/1998 pielikuma 4.1.2.10.punktā dotās tiesības dalībvalstij noteikt rokas bagāžas kategorijas, kurām piemēro īpašas pārbaudes procedūras vai kuras atbrīvo no pārbaudēm (projekta </w:t>
            </w:r>
            <w:r w:rsidRPr="00450DC6" w:rsidR="00832374">
              <w:rPr>
                <w:rFonts w:eastAsia="Times New Roman"/>
                <w:lang w:eastAsia="lv-LV"/>
              </w:rPr>
              <w:t>2.2.apakšpunkts, 7</w:t>
            </w:r>
            <w:r w:rsidRPr="00450DC6">
              <w:rPr>
                <w:rFonts w:eastAsia="Times New Roman"/>
                <w:lang w:eastAsia="lv-LV"/>
              </w:rPr>
              <w:t xml:space="preserve">. un </w:t>
            </w:r>
            <w:r w:rsidRPr="00450DC6" w:rsidR="00832374">
              <w:rPr>
                <w:rFonts w:eastAsia="Times New Roman"/>
                <w:lang w:eastAsia="lv-LV"/>
              </w:rPr>
              <w:t>8</w:t>
            </w:r>
            <w:r w:rsidRPr="00450DC6">
              <w:rPr>
                <w:rFonts w:eastAsia="Times New Roman"/>
                <w:lang w:eastAsia="lv-LV"/>
              </w:rPr>
              <w:t>.punkts). Tādējādi izrādot cieņu Latvijas Republikas augtākām valsts amatpersonām un augstākām ārvalstu amatpersonām. Tādējādi izrādot cieņu arī attiecīgai valstij, kuru pārstāv augtākās valsts amatpersonas.</w:t>
            </w:r>
            <w:r w:rsidRPr="00450DC6" w:rsidR="00A53E55">
              <w:rPr>
                <w:rFonts w:eastAsia="Times New Roman"/>
                <w:lang w:eastAsia="lv-LV"/>
              </w:rPr>
              <w:t xml:space="preserve"> Un alternatīvo drošības pasākumu piemērošana attiecība uz šīm personām ne</w:t>
            </w:r>
            <w:r w:rsidRPr="00450DC6" w:rsidR="00804CA7">
              <w:rPr>
                <w:rFonts w:eastAsia="Times New Roman"/>
                <w:lang w:eastAsia="lv-LV"/>
              </w:rPr>
              <w:t>ap</w:t>
            </w:r>
            <w:r w:rsidRPr="00450DC6" w:rsidR="00A53E55">
              <w:rPr>
                <w:rFonts w:eastAsia="Times New Roman"/>
                <w:lang w:eastAsia="lv-LV"/>
              </w:rPr>
              <w:t>draud gaisa kuģu lidojumu drošību.</w:t>
            </w:r>
          </w:p>
          <w:p w:rsidRPr="00450DC6" w:rsidR="00A7161C" w:rsidP="00BA2C88" w:rsidRDefault="00A7161C" w14:paraId="418B22E7" w14:textId="77777777">
            <w:pPr>
              <w:spacing w:after="0"/>
              <w:jc w:val="both"/>
              <w:rPr>
                <w:rFonts w:eastAsia="Times New Roman"/>
                <w:lang w:eastAsia="lv-LV"/>
              </w:rPr>
            </w:pPr>
            <w:r w:rsidRPr="00450DC6">
              <w:rPr>
                <w:rFonts w:eastAsia="Times New Roman"/>
                <w:lang w:eastAsia="lv-LV"/>
              </w:rPr>
              <w:t>Izmantotas Regula</w:t>
            </w:r>
            <w:r w:rsidRPr="00450DC6" w:rsidR="00917344">
              <w:rPr>
                <w:rFonts w:eastAsia="Times New Roman"/>
                <w:lang w:eastAsia="lv-LV"/>
              </w:rPr>
              <w:t>s</w:t>
            </w:r>
            <w:r w:rsidRPr="00450DC6">
              <w:rPr>
                <w:rFonts w:eastAsia="Times New Roman"/>
                <w:lang w:eastAsia="lv-LV"/>
              </w:rPr>
              <w:t xml:space="preserve"> Nr.2015/1998 pielikuma 4.4.2.punktā dotās tiesības dalībvalstij </w:t>
            </w:r>
            <w:r w:rsidRPr="00450DC6" w:rsidR="00BA2C88">
              <w:rPr>
                <w:rFonts w:eastAsia="Times New Roman"/>
                <w:lang w:eastAsia="lv-LV"/>
              </w:rPr>
              <w:t>atļaut ienest ierobežotas iek</w:t>
            </w:r>
            <w:r w:rsidRPr="00450DC6" w:rsidR="00646F42">
              <w:rPr>
                <w:rFonts w:eastAsia="Times New Roman"/>
                <w:lang w:eastAsia="lv-LV"/>
              </w:rPr>
              <w:t>ļ</w:t>
            </w:r>
            <w:r w:rsidRPr="00450DC6" w:rsidR="00BA2C88">
              <w:rPr>
                <w:rFonts w:eastAsia="Times New Roman"/>
                <w:lang w:eastAsia="lv-LV"/>
              </w:rPr>
              <w:t>u</w:t>
            </w:r>
            <w:r w:rsidRPr="00450DC6" w:rsidR="00646F42">
              <w:rPr>
                <w:rFonts w:eastAsia="Times New Roman"/>
                <w:lang w:eastAsia="lv-LV"/>
              </w:rPr>
              <w:t>v</w:t>
            </w:r>
            <w:r w:rsidRPr="00450DC6" w:rsidR="00BA2C88">
              <w:rPr>
                <w:rFonts w:eastAsia="Times New Roman"/>
                <w:lang w:eastAsia="lv-LV"/>
              </w:rPr>
              <w:t xml:space="preserve">es drošības zonās un gaisa kuģī Regula Nr.2015/1998 pielikuma 4.C papildinājumā minētos priekšmetus </w:t>
            </w:r>
            <w:r w:rsidRPr="00450DC6">
              <w:rPr>
                <w:rFonts w:eastAsia="Times New Roman"/>
                <w:lang w:eastAsia="lv-LV"/>
              </w:rPr>
              <w:t>(</w:t>
            </w:r>
            <w:r w:rsidRPr="00450DC6" w:rsidR="008D5407">
              <w:rPr>
                <w:rFonts w:eastAsia="Times New Roman"/>
                <w:lang w:eastAsia="lv-LV"/>
              </w:rPr>
              <w:t xml:space="preserve">projekta </w:t>
            </w:r>
            <w:r w:rsidRPr="00450DC6" w:rsidR="00CC7714">
              <w:rPr>
                <w:rFonts w:eastAsia="Times New Roman"/>
                <w:lang w:eastAsia="lv-LV"/>
              </w:rPr>
              <w:t>1</w:t>
            </w:r>
            <w:r w:rsidRPr="00450DC6" w:rsidR="008D5407">
              <w:rPr>
                <w:rFonts w:eastAsia="Times New Roman"/>
                <w:lang w:eastAsia="lv-LV"/>
              </w:rPr>
              <w:t>1. un 1</w:t>
            </w:r>
            <w:r w:rsidRPr="00450DC6" w:rsidR="00CC7714">
              <w:rPr>
                <w:rFonts w:eastAsia="Times New Roman"/>
                <w:lang w:eastAsia="lv-LV"/>
              </w:rPr>
              <w:t>6</w:t>
            </w:r>
            <w:r w:rsidRPr="00450DC6" w:rsidR="008D5407">
              <w:rPr>
                <w:rFonts w:eastAsia="Times New Roman"/>
                <w:lang w:eastAsia="lv-LV"/>
              </w:rPr>
              <w:t>.punkts</w:t>
            </w:r>
            <w:r w:rsidRPr="00450DC6">
              <w:rPr>
                <w:rFonts w:eastAsia="Times New Roman"/>
                <w:lang w:eastAsia="lv-LV"/>
              </w:rPr>
              <w:t>). Tādējādi izrādot cieņu Latvijas Republikas augtākām valsts amatpersonām un augstākām ārvalstu amatpersonām. Tādējādi izrādot cieņu arī attiecīgai valstij, kuru pārstāv augtākās valsts amatpersonas.</w:t>
            </w:r>
            <w:r w:rsidRPr="00450DC6" w:rsidR="00A53E55">
              <w:rPr>
                <w:rFonts w:eastAsia="Times New Roman"/>
                <w:lang w:eastAsia="lv-LV"/>
              </w:rPr>
              <w:t xml:space="preserve"> Un alternatīvo drošības pasākumu piemērošana attiecība uz šīm personām ne</w:t>
            </w:r>
            <w:r w:rsidRPr="00450DC6" w:rsidR="00804CA7">
              <w:rPr>
                <w:rFonts w:eastAsia="Times New Roman"/>
                <w:lang w:eastAsia="lv-LV"/>
              </w:rPr>
              <w:t>ap</w:t>
            </w:r>
            <w:r w:rsidRPr="00450DC6" w:rsidR="00A53E55">
              <w:rPr>
                <w:rFonts w:eastAsia="Times New Roman"/>
                <w:lang w:eastAsia="lv-LV"/>
              </w:rPr>
              <w:t>draud gaisa kuģu lidojumu drošību.</w:t>
            </w:r>
          </w:p>
          <w:p w:rsidRPr="00450DC6" w:rsidR="00F63D5F" w:rsidP="00A53E55" w:rsidRDefault="00343957" w14:paraId="11C6D3DC" w14:textId="77777777">
            <w:pPr>
              <w:spacing w:after="0"/>
              <w:jc w:val="both"/>
              <w:rPr>
                <w:rFonts w:eastAsia="Times New Roman"/>
                <w:lang w:eastAsia="lv-LV"/>
              </w:rPr>
            </w:pPr>
            <w:r w:rsidRPr="00450DC6">
              <w:rPr>
                <w:rFonts w:eastAsia="Times New Roman"/>
                <w:lang w:eastAsia="lv-LV"/>
              </w:rPr>
              <w:t>I</w:t>
            </w:r>
            <w:r w:rsidRPr="00450DC6" w:rsidR="00F63D5F">
              <w:rPr>
                <w:rFonts w:eastAsia="Times New Roman"/>
                <w:lang w:eastAsia="lv-LV"/>
              </w:rPr>
              <w:t xml:space="preserve">zmantotas </w:t>
            </w:r>
            <w:r w:rsidRPr="00450DC6" w:rsidR="00917344">
              <w:rPr>
                <w:rFonts w:eastAsia="Times New Roman"/>
                <w:lang w:eastAsia="lv-LV"/>
              </w:rPr>
              <w:t>R</w:t>
            </w:r>
            <w:r w:rsidRPr="00450DC6" w:rsidR="00F63D5F">
              <w:rPr>
                <w:rFonts w:eastAsia="Times New Roman"/>
                <w:lang w:eastAsia="lv-LV"/>
              </w:rPr>
              <w:t>egula</w:t>
            </w:r>
            <w:r w:rsidRPr="00450DC6" w:rsidR="00917344">
              <w:rPr>
                <w:rFonts w:eastAsia="Times New Roman"/>
                <w:lang w:eastAsia="lv-LV"/>
              </w:rPr>
              <w:t>s</w:t>
            </w:r>
            <w:r w:rsidRPr="00450DC6" w:rsidR="00F63D5F">
              <w:rPr>
                <w:rFonts w:eastAsia="Times New Roman"/>
                <w:lang w:eastAsia="lv-LV"/>
              </w:rPr>
              <w:t xml:space="preserve"> Nr.2015/1998 pielikuma 5.1.5.punktā dotās tiesības dalībvalstij noteikt reģistrētās bagāžas kategorijas, kurām piemēro īpašas pārbaudes procedūras vai kuras atbrīvo no pārbaudēm (projekta </w:t>
            </w:r>
            <w:r w:rsidRPr="00450DC6" w:rsidR="00B004CC">
              <w:rPr>
                <w:rFonts w:eastAsia="Times New Roman"/>
                <w:lang w:eastAsia="lv-LV"/>
              </w:rPr>
              <w:t xml:space="preserve">2.2.apakšpunkts, </w:t>
            </w:r>
            <w:r w:rsidRPr="00450DC6" w:rsidR="00F63D5F">
              <w:rPr>
                <w:rFonts w:eastAsia="Times New Roman"/>
                <w:lang w:eastAsia="lv-LV"/>
              </w:rPr>
              <w:t>1</w:t>
            </w:r>
            <w:r w:rsidRPr="00450DC6" w:rsidR="00B004CC">
              <w:rPr>
                <w:rFonts w:eastAsia="Times New Roman"/>
                <w:lang w:eastAsia="lv-LV"/>
              </w:rPr>
              <w:t>5</w:t>
            </w:r>
            <w:r w:rsidRPr="00450DC6" w:rsidR="00F63D5F">
              <w:rPr>
                <w:rFonts w:eastAsia="Times New Roman"/>
                <w:lang w:eastAsia="lv-LV"/>
              </w:rPr>
              <w:t>.punkts).</w:t>
            </w:r>
            <w:r w:rsidRPr="00450DC6">
              <w:rPr>
                <w:rFonts w:eastAsia="Times New Roman"/>
                <w:lang w:eastAsia="lv-LV"/>
              </w:rPr>
              <w:t xml:space="preserve"> Ar nosacījumu, ja vizītes organizators nodrošina, ka projekta </w:t>
            </w:r>
            <w:r w:rsidRPr="00450DC6" w:rsidR="00B004CC">
              <w:rPr>
                <w:rFonts w:eastAsia="Times New Roman"/>
                <w:lang w:eastAsia="lv-LV"/>
              </w:rPr>
              <w:t>7</w:t>
            </w:r>
            <w:r w:rsidRPr="00450DC6">
              <w:rPr>
                <w:rFonts w:eastAsia="Times New Roman"/>
                <w:lang w:eastAsia="lv-LV"/>
              </w:rPr>
              <w:t xml:space="preserve">. un </w:t>
            </w:r>
            <w:r w:rsidRPr="00450DC6" w:rsidR="00B004CC">
              <w:rPr>
                <w:rFonts w:eastAsia="Times New Roman"/>
                <w:lang w:eastAsia="lv-LV"/>
              </w:rPr>
              <w:t>8</w:t>
            </w:r>
            <w:r w:rsidRPr="00450DC6">
              <w:rPr>
                <w:rFonts w:eastAsia="Times New Roman"/>
                <w:lang w:eastAsia="lv-LV"/>
              </w:rPr>
              <w:t>.punktā minēto personu reģistrētajai bagāžai no tās nokomplektēšanas brīža līdz nodošanai lidostā nav piekļuvušas trešās personas. Tādējādi izrādot cieņu Latvijas Republikas augtākām valsts amatpersonām un augstākām ārvalstu amatpersonām. Tādējādi izrādot cieņu arī attiecīgai valstij, kuru pārstāv augtākās valsts amatpersonas.</w:t>
            </w:r>
            <w:r w:rsidRPr="00450DC6" w:rsidR="00A53E55">
              <w:rPr>
                <w:rFonts w:eastAsia="Times New Roman"/>
                <w:lang w:eastAsia="lv-LV"/>
              </w:rPr>
              <w:t xml:space="preserve"> Un alternatīvo drošības pasākumu piemērošana attiecība uz šīm personām ne</w:t>
            </w:r>
            <w:r w:rsidRPr="00450DC6" w:rsidR="00804CA7">
              <w:rPr>
                <w:rFonts w:eastAsia="Times New Roman"/>
                <w:lang w:eastAsia="lv-LV"/>
              </w:rPr>
              <w:t>ap</w:t>
            </w:r>
            <w:r w:rsidRPr="00450DC6" w:rsidR="00A53E55">
              <w:rPr>
                <w:rFonts w:eastAsia="Times New Roman"/>
                <w:lang w:eastAsia="lv-LV"/>
              </w:rPr>
              <w:t>draud gaisa kuģu lidojumu drošību.</w:t>
            </w:r>
          </w:p>
        </w:tc>
      </w:tr>
      <w:tr w:rsidRPr="00450DC6" w:rsidR="00D47EFD" w:rsidTr="0096793F" w14:paraId="24E22A6A" w14:textId="77777777">
        <w:trPr>
          <w:tblCellSpacing w:w="15" w:type="dxa"/>
        </w:trPr>
        <w:tc>
          <w:tcPr>
            <w:tcW w:w="2558" w:type="pct"/>
            <w:gridSpan w:val="3"/>
            <w:tcBorders>
              <w:top w:val="outset" w:color="auto" w:sz="6" w:space="0"/>
              <w:left w:val="outset" w:color="auto" w:sz="6" w:space="0"/>
              <w:bottom w:val="outset" w:color="auto" w:sz="6" w:space="0"/>
              <w:right w:val="outset" w:color="auto" w:sz="6" w:space="0"/>
            </w:tcBorders>
            <w:hideMark/>
          </w:tcPr>
          <w:p w:rsidRPr="00450DC6" w:rsidR="00D47EFD" w:rsidP="00D47EFD" w:rsidRDefault="00D47EFD" w14:paraId="6D3D0D21" w14:textId="77777777">
            <w:pPr>
              <w:spacing w:after="0"/>
              <w:rPr>
                <w:rFonts w:eastAsia="Times New Roman"/>
                <w:lang w:eastAsia="lv-LV"/>
              </w:rPr>
            </w:pPr>
            <w:r w:rsidRPr="00450DC6">
              <w:rPr>
                <w:rFonts w:eastAsia="Times New Roman"/>
                <w:lang w:eastAsia="lv-LV"/>
              </w:rPr>
              <w:lastRenderedPageBreak/>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2394" w:type="pct"/>
            <w:gridSpan w:val="4"/>
            <w:tcBorders>
              <w:top w:val="outset" w:color="auto" w:sz="6" w:space="0"/>
              <w:left w:val="outset" w:color="auto" w:sz="6" w:space="0"/>
              <w:bottom w:val="outset" w:color="auto" w:sz="6" w:space="0"/>
              <w:right w:val="outset" w:color="auto" w:sz="6" w:space="0"/>
            </w:tcBorders>
          </w:tcPr>
          <w:p w:rsidRPr="00450DC6" w:rsidR="00D47EFD" w:rsidP="00D47EFD" w:rsidRDefault="00F54D4B" w14:paraId="5A2DAA11" w14:textId="77777777">
            <w:pPr>
              <w:spacing w:after="0"/>
              <w:rPr>
                <w:rFonts w:eastAsia="Times New Roman"/>
                <w:lang w:eastAsia="lv-LV"/>
              </w:rPr>
            </w:pPr>
            <w:r w:rsidRPr="00450DC6">
              <w:rPr>
                <w:rFonts w:eastAsia="Times New Roman"/>
                <w:lang w:eastAsia="lv-LV"/>
              </w:rPr>
              <w:t>Projekts šo jomu neskar.</w:t>
            </w:r>
          </w:p>
        </w:tc>
      </w:tr>
      <w:tr w:rsidRPr="00450DC6" w:rsidR="00D47EFD" w:rsidTr="0096793F" w14:paraId="52B12A2A" w14:textId="77777777">
        <w:trPr>
          <w:tblCellSpacing w:w="15" w:type="dxa"/>
        </w:trPr>
        <w:tc>
          <w:tcPr>
            <w:tcW w:w="2558" w:type="pct"/>
            <w:gridSpan w:val="3"/>
            <w:tcBorders>
              <w:top w:val="outset" w:color="auto" w:sz="6" w:space="0"/>
              <w:left w:val="outset" w:color="auto" w:sz="6" w:space="0"/>
              <w:bottom w:val="outset" w:color="auto" w:sz="6" w:space="0"/>
              <w:right w:val="outset" w:color="auto" w:sz="6" w:space="0"/>
            </w:tcBorders>
            <w:hideMark/>
          </w:tcPr>
          <w:p w:rsidRPr="00450DC6" w:rsidR="00D47EFD" w:rsidP="00D47EFD" w:rsidRDefault="00D47EFD" w14:paraId="1381EEFD" w14:textId="77777777">
            <w:pPr>
              <w:spacing w:after="0"/>
              <w:rPr>
                <w:rFonts w:eastAsia="Times New Roman"/>
                <w:lang w:eastAsia="lv-LV"/>
              </w:rPr>
            </w:pPr>
            <w:r w:rsidRPr="00450DC6">
              <w:rPr>
                <w:rFonts w:eastAsia="Times New Roman"/>
                <w:lang w:eastAsia="lv-LV"/>
              </w:rPr>
              <w:t>Cita informācija</w:t>
            </w:r>
          </w:p>
        </w:tc>
        <w:tc>
          <w:tcPr>
            <w:tcW w:w="2394" w:type="pct"/>
            <w:gridSpan w:val="4"/>
            <w:tcBorders>
              <w:top w:val="outset" w:color="auto" w:sz="6" w:space="0"/>
              <w:left w:val="outset" w:color="auto" w:sz="6" w:space="0"/>
              <w:bottom w:val="outset" w:color="auto" w:sz="6" w:space="0"/>
              <w:right w:val="outset" w:color="auto" w:sz="6" w:space="0"/>
            </w:tcBorders>
            <w:hideMark/>
          </w:tcPr>
          <w:p w:rsidRPr="00450DC6" w:rsidR="00D47EFD" w:rsidP="00DC1F56" w:rsidRDefault="00432A9B" w14:paraId="7ABA2883" w14:textId="77777777">
            <w:pPr>
              <w:spacing w:after="0"/>
              <w:jc w:val="both"/>
              <w:rPr>
                <w:rFonts w:eastAsia="Times New Roman"/>
                <w:lang w:eastAsia="lv-LV"/>
              </w:rPr>
            </w:pPr>
            <w:r w:rsidRPr="00450DC6">
              <w:rPr>
                <w:rFonts w:eastAsia="Times New Roman"/>
                <w:lang w:eastAsia="lv-LV"/>
              </w:rPr>
              <w:t xml:space="preserve">Par </w:t>
            </w:r>
            <w:r w:rsidRPr="00450DC6" w:rsidR="00DC1F56">
              <w:rPr>
                <w:rFonts w:eastAsia="Times New Roman"/>
                <w:lang w:eastAsia="lv-LV"/>
              </w:rPr>
              <w:t>to, kā ir izmantota šīs anotācijas V</w:t>
            </w:r>
            <w:r w:rsidRPr="00450DC6" w:rsidR="005F6650">
              <w:rPr>
                <w:rFonts w:eastAsia="Times New Roman"/>
                <w:lang w:eastAsia="lv-LV"/>
              </w:rPr>
              <w:t>. s</w:t>
            </w:r>
            <w:r w:rsidRPr="00450DC6" w:rsidR="00DC1F56">
              <w:rPr>
                <w:rFonts w:eastAsia="Times New Roman"/>
                <w:lang w:eastAsia="lv-LV"/>
              </w:rPr>
              <w:t>adaļas 1.tabulā minētajos ES tiesību aktos paredzētā rīcības brīvība dalībvalstij ieviest noteiktas ES tiesību akta normas</w:t>
            </w:r>
            <w:r w:rsidRPr="00450DC6" w:rsidR="00E06369">
              <w:rPr>
                <w:rFonts w:eastAsia="Times New Roman"/>
                <w:lang w:eastAsia="lv-LV"/>
              </w:rPr>
              <w:t>,</w:t>
            </w:r>
            <w:r w:rsidRPr="00450DC6" w:rsidR="00780953">
              <w:rPr>
                <w:rFonts w:eastAsia="Times New Roman"/>
                <w:lang w:eastAsia="lv-LV"/>
              </w:rPr>
              <w:t xml:space="preserve"> Eiropas Komisiju informē valsts aģentūra “Civilās aviācijas aģentūra”.</w:t>
            </w:r>
          </w:p>
        </w:tc>
      </w:tr>
      <w:tr w:rsidRPr="00450DC6" w:rsidR="00D47EFD" w:rsidTr="008C0EDC" w14:paraId="5B9E4DB6" w14:textId="77777777">
        <w:trPr>
          <w:tblCellSpacing w:w="15" w:type="dxa"/>
        </w:trPr>
        <w:tc>
          <w:tcPr>
            <w:tcW w:w="0" w:type="auto"/>
            <w:gridSpan w:val="7"/>
            <w:tcBorders>
              <w:top w:val="outset" w:color="auto" w:sz="6" w:space="0"/>
              <w:left w:val="outset" w:color="auto" w:sz="6" w:space="0"/>
              <w:bottom w:val="outset" w:color="auto" w:sz="6" w:space="0"/>
              <w:right w:val="outset" w:color="auto" w:sz="6" w:space="0"/>
            </w:tcBorders>
            <w:vAlign w:val="center"/>
            <w:hideMark/>
          </w:tcPr>
          <w:p w:rsidRPr="00450DC6" w:rsidR="00D47EFD" w:rsidP="00D47EFD" w:rsidRDefault="00D47EFD" w14:paraId="71AB81C5" w14:textId="77777777">
            <w:pPr>
              <w:spacing w:before="100" w:beforeAutospacing="1" w:after="100" w:afterAutospacing="1"/>
              <w:jc w:val="center"/>
              <w:rPr>
                <w:rFonts w:eastAsia="Times New Roman"/>
                <w:b/>
                <w:bCs/>
                <w:lang w:eastAsia="lv-LV"/>
              </w:rPr>
            </w:pPr>
            <w:r w:rsidRPr="00450DC6">
              <w:rPr>
                <w:rFonts w:eastAsia="Times New Roman"/>
                <w:b/>
                <w:bCs/>
                <w:lang w:eastAsia="lv-LV"/>
              </w:rPr>
              <w:t>2. tabula</w:t>
            </w:r>
            <w:r w:rsidRPr="00450DC6">
              <w:rPr>
                <w:rFonts w:eastAsia="Times New Roman"/>
                <w:b/>
                <w:bCs/>
                <w:lang w:eastAsia="lv-LV"/>
              </w:rPr>
              <w:br/>
              <w:t>Ar tiesību akta projektu izpildītās vai uzņemtās saistības, kas izriet no starptautiskajiem tiesību aktiem vai starptautiskas institūcijas vai organizācijas dokumentiem.</w:t>
            </w:r>
            <w:r w:rsidRPr="00450DC6">
              <w:rPr>
                <w:rFonts w:eastAsia="Times New Roman"/>
                <w:b/>
                <w:bCs/>
                <w:lang w:eastAsia="lv-LV"/>
              </w:rPr>
              <w:br/>
              <w:t>Pasākumi šo saistību izpildei</w:t>
            </w:r>
          </w:p>
        </w:tc>
      </w:tr>
      <w:tr w:rsidRPr="00450DC6" w:rsidR="00D47EFD" w:rsidTr="0096793F" w14:paraId="3F96DC41" w14:textId="77777777">
        <w:trPr>
          <w:tblCellSpacing w:w="15" w:type="dxa"/>
        </w:trPr>
        <w:tc>
          <w:tcPr>
            <w:tcW w:w="2762" w:type="pct"/>
            <w:gridSpan w:val="4"/>
            <w:tcBorders>
              <w:top w:val="outset" w:color="auto" w:sz="6" w:space="0"/>
              <w:left w:val="outset" w:color="auto" w:sz="6" w:space="0"/>
              <w:bottom w:val="outset" w:color="auto" w:sz="6" w:space="0"/>
              <w:right w:val="outset" w:color="auto" w:sz="6" w:space="0"/>
            </w:tcBorders>
            <w:hideMark/>
          </w:tcPr>
          <w:p w:rsidRPr="00450DC6" w:rsidR="00D47EFD" w:rsidP="00D47EFD" w:rsidRDefault="00D47EFD" w14:paraId="631835BA" w14:textId="77777777">
            <w:pPr>
              <w:spacing w:after="0"/>
              <w:rPr>
                <w:rFonts w:eastAsia="Times New Roman"/>
                <w:lang w:eastAsia="lv-LV"/>
              </w:rPr>
            </w:pPr>
            <w:r w:rsidRPr="00450DC6">
              <w:rPr>
                <w:rFonts w:eastAsia="Times New Roman"/>
                <w:lang w:eastAsia="lv-LV"/>
              </w:rPr>
              <w:t>Attiecīgā starptautiskā tiesību akta vai starptautiskas institūcijas vai organizācijas dokumenta (turpmāk - starptautiskais dokuments) datums, numurs un nosaukums</w:t>
            </w:r>
          </w:p>
        </w:tc>
        <w:tc>
          <w:tcPr>
            <w:tcW w:w="2190" w:type="pct"/>
            <w:gridSpan w:val="3"/>
            <w:tcBorders>
              <w:top w:val="outset" w:color="auto" w:sz="6" w:space="0"/>
              <w:left w:val="outset" w:color="auto" w:sz="6" w:space="0"/>
              <w:bottom w:val="outset" w:color="auto" w:sz="6" w:space="0"/>
              <w:right w:val="outset" w:color="auto" w:sz="6" w:space="0"/>
            </w:tcBorders>
          </w:tcPr>
          <w:p w:rsidRPr="00450DC6" w:rsidR="00D47EFD" w:rsidP="001F2184" w:rsidRDefault="00C73CC4" w14:paraId="32D20F04" w14:textId="77777777">
            <w:pPr>
              <w:spacing w:after="0"/>
              <w:jc w:val="both"/>
              <w:rPr>
                <w:rFonts w:eastAsia="Times New Roman"/>
                <w:lang w:eastAsia="lv-LV"/>
              </w:rPr>
            </w:pPr>
            <w:r w:rsidRPr="00450DC6">
              <w:t xml:space="preserve"> Projekts šo jomu neskar.</w:t>
            </w:r>
          </w:p>
        </w:tc>
      </w:tr>
      <w:tr w:rsidRPr="00450DC6" w:rsidR="00D47EFD" w:rsidTr="0096793F" w14:paraId="3FDDC37C" w14:textId="77777777">
        <w:trPr>
          <w:tblCellSpacing w:w="15" w:type="dxa"/>
        </w:trPr>
        <w:tc>
          <w:tcPr>
            <w:tcW w:w="1365" w:type="pct"/>
            <w:tcBorders>
              <w:top w:val="outset" w:color="auto" w:sz="6" w:space="0"/>
              <w:left w:val="outset" w:color="auto" w:sz="6" w:space="0"/>
              <w:bottom w:val="outset" w:color="auto" w:sz="6" w:space="0"/>
              <w:right w:val="outset" w:color="auto" w:sz="6" w:space="0"/>
            </w:tcBorders>
            <w:vAlign w:val="center"/>
            <w:hideMark/>
          </w:tcPr>
          <w:p w:rsidRPr="00450DC6" w:rsidR="00D47EFD" w:rsidP="00D47EFD" w:rsidRDefault="00D47EFD" w14:paraId="198C6E40" w14:textId="77777777">
            <w:pPr>
              <w:spacing w:before="100" w:beforeAutospacing="1" w:after="100" w:afterAutospacing="1"/>
              <w:jc w:val="center"/>
              <w:rPr>
                <w:rFonts w:eastAsia="Times New Roman"/>
                <w:lang w:eastAsia="lv-LV"/>
              </w:rPr>
            </w:pPr>
            <w:r w:rsidRPr="00450DC6">
              <w:rPr>
                <w:rFonts w:eastAsia="Times New Roman"/>
                <w:lang w:eastAsia="lv-LV"/>
              </w:rPr>
              <w:t>A</w:t>
            </w:r>
          </w:p>
        </w:tc>
        <w:tc>
          <w:tcPr>
            <w:tcW w:w="1649" w:type="pct"/>
            <w:gridSpan w:val="4"/>
            <w:tcBorders>
              <w:top w:val="outset" w:color="auto" w:sz="6" w:space="0"/>
              <w:left w:val="outset" w:color="auto" w:sz="6" w:space="0"/>
              <w:bottom w:val="outset" w:color="auto" w:sz="6" w:space="0"/>
              <w:right w:val="outset" w:color="auto" w:sz="6" w:space="0"/>
            </w:tcBorders>
            <w:vAlign w:val="center"/>
            <w:hideMark/>
          </w:tcPr>
          <w:p w:rsidRPr="00450DC6" w:rsidR="00D47EFD" w:rsidP="00D47EFD" w:rsidRDefault="00D47EFD" w14:paraId="3B6E4F6A" w14:textId="77777777">
            <w:pPr>
              <w:spacing w:before="100" w:beforeAutospacing="1" w:after="100" w:afterAutospacing="1"/>
              <w:jc w:val="center"/>
              <w:rPr>
                <w:rFonts w:eastAsia="Times New Roman"/>
                <w:lang w:eastAsia="lv-LV"/>
              </w:rPr>
            </w:pPr>
            <w:r w:rsidRPr="00450DC6">
              <w:rPr>
                <w:rFonts w:eastAsia="Times New Roman"/>
                <w:lang w:eastAsia="lv-LV"/>
              </w:rPr>
              <w:t>B</w:t>
            </w:r>
          </w:p>
        </w:tc>
        <w:tc>
          <w:tcPr>
            <w:tcW w:w="1921" w:type="pct"/>
            <w:gridSpan w:val="2"/>
            <w:tcBorders>
              <w:top w:val="outset" w:color="auto" w:sz="6" w:space="0"/>
              <w:left w:val="outset" w:color="auto" w:sz="6" w:space="0"/>
              <w:bottom w:val="outset" w:color="auto" w:sz="6" w:space="0"/>
              <w:right w:val="outset" w:color="auto" w:sz="6" w:space="0"/>
            </w:tcBorders>
            <w:vAlign w:val="center"/>
            <w:hideMark/>
          </w:tcPr>
          <w:p w:rsidRPr="00450DC6" w:rsidR="00D47EFD" w:rsidP="00D47EFD" w:rsidRDefault="00D47EFD" w14:paraId="11E957E6" w14:textId="77777777">
            <w:pPr>
              <w:spacing w:before="100" w:beforeAutospacing="1" w:after="100" w:afterAutospacing="1"/>
              <w:jc w:val="center"/>
              <w:rPr>
                <w:rFonts w:eastAsia="Times New Roman"/>
                <w:lang w:eastAsia="lv-LV"/>
              </w:rPr>
            </w:pPr>
            <w:r w:rsidRPr="00450DC6">
              <w:rPr>
                <w:rFonts w:eastAsia="Times New Roman"/>
                <w:lang w:eastAsia="lv-LV"/>
              </w:rPr>
              <w:t>C</w:t>
            </w:r>
          </w:p>
        </w:tc>
      </w:tr>
      <w:tr w:rsidRPr="00450DC6" w:rsidR="00D47EFD" w:rsidTr="0096793F" w14:paraId="22B398D6" w14:textId="77777777">
        <w:trPr>
          <w:tblCellSpacing w:w="15" w:type="dxa"/>
        </w:trPr>
        <w:tc>
          <w:tcPr>
            <w:tcW w:w="1365" w:type="pct"/>
            <w:tcBorders>
              <w:top w:val="outset" w:color="auto" w:sz="6" w:space="0"/>
              <w:left w:val="outset" w:color="auto" w:sz="6" w:space="0"/>
              <w:bottom w:val="outset" w:color="auto" w:sz="6" w:space="0"/>
              <w:right w:val="outset" w:color="auto" w:sz="6" w:space="0"/>
            </w:tcBorders>
            <w:hideMark/>
          </w:tcPr>
          <w:p w:rsidRPr="00450DC6" w:rsidR="00D47EFD" w:rsidP="00D47EFD" w:rsidRDefault="00D47EFD" w14:paraId="39A136FA" w14:textId="77777777">
            <w:pPr>
              <w:spacing w:after="0"/>
              <w:rPr>
                <w:rFonts w:eastAsia="Times New Roman"/>
                <w:lang w:eastAsia="lv-LV"/>
              </w:rPr>
            </w:pPr>
            <w:r w:rsidRPr="00450DC6">
              <w:rPr>
                <w:rFonts w:eastAsia="Times New Roman"/>
                <w:lang w:eastAsia="lv-LV"/>
              </w:rPr>
              <w:t>Starptautiskās saistības (pēc būtības), kas izriet no norādītā starptautiskā dokumenta.</w:t>
            </w:r>
            <w:r w:rsidRPr="00450DC6">
              <w:rPr>
                <w:rFonts w:eastAsia="Times New Roman"/>
                <w:lang w:eastAsia="lv-LV"/>
              </w:rPr>
              <w:br/>
              <w:t>Konkrēti veicamie pasākumi vai uzdevumi, kas nepieciešami šo starptautisko saistību izpildei</w:t>
            </w:r>
          </w:p>
        </w:tc>
        <w:tc>
          <w:tcPr>
            <w:tcW w:w="1649" w:type="pct"/>
            <w:gridSpan w:val="4"/>
            <w:tcBorders>
              <w:top w:val="outset" w:color="auto" w:sz="6" w:space="0"/>
              <w:left w:val="outset" w:color="auto" w:sz="6" w:space="0"/>
              <w:bottom w:val="outset" w:color="auto" w:sz="6" w:space="0"/>
              <w:right w:val="outset" w:color="auto" w:sz="6" w:space="0"/>
            </w:tcBorders>
            <w:hideMark/>
          </w:tcPr>
          <w:p w:rsidRPr="00450DC6" w:rsidR="00D47EFD" w:rsidP="00D47EFD" w:rsidRDefault="00D47EFD" w14:paraId="78C6E0DF" w14:textId="77777777">
            <w:pPr>
              <w:spacing w:after="0"/>
              <w:rPr>
                <w:rFonts w:eastAsia="Times New Roman"/>
                <w:lang w:eastAsia="lv-LV"/>
              </w:rPr>
            </w:pPr>
            <w:r w:rsidRPr="00450DC6">
              <w:rPr>
                <w:rFonts w:eastAsia="Times New Roman"/>
                <w:lang w:eastAsia="lv-LV"/>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1921" w:type="pct"/>
            <w:gridSpan w:val="2"/>
            <w:tcBorders>
              <w:top w:val="outset" w:color="auto" w:sz="6" w:space="0"/>
              <w:left w:val="outset" w:color="auto" w:sz="6" w:space="0"/>
              <w:bottom w:val="outset" w:color="auto" w:sz="6" w:space="0"/>
              <w:right w:val="outset" w:color="auto" w:sz="6" w:space="0"/>
            </w:tcBorders>
            <w:hideMark/>
          </w:tcPr>
          <w:p w:rsidRPr="00450DC6" w:rsidR="00D47EFD" w:rsidP="00D47EFD" w:rsidRDefault="00D47EFD" w14:paraId="00ADB2DE" w14:textId="77777777">
            <w:pPr>
              <w:spacing w:after="0"/>
              <w:rPr>
                <w:rFonts w:eastAsia="Times New Roman"/>
                <w:lang w:eastAsia="lv-LV"/>
              </w:rPr>
            </w:pPr>
            <w:r w:rsidRPr="00450DC6">
              <w:rPr>
                <w:rFonts w:eastAsia="Times New Roman"/>
                <w:lang w:eastAsia="lv-LV"/>
              </w:rPr>
              <w:t>Informācija par to, vai starptautiskās saistības, kas minētas šīs tabulas A ailē, tiek izpildītas pilnībā vai daļēji.</w:t>
            </w:r>
            <w:r w:rsidRPr="00450DC6">
              <w:rPr>
                <w:rFonts w:eastAsia="Times New Roman"/>
                <w:lang w:eastAsia="lv-LV"/>
              </w:rPr>
              <w:br/>
              <w:t>Ja attiecīgās starptautiskās saistības tiek izpildītas daļēji, sniedz skaidrojumu, kā arī precīzi norāda, kad un kādā veidā starptautiskās saistības tiks izpildītas pilnībā.</w:t>
            </w:r>
            <w:r w:rsidRPr="00450DC6">
              <w:rPr>
                <w:rFonts w:eastAsia="Times New Roman"/>
                <w:lang w:eastAsia="lv-LV"/>
              </w:rPr>
              <w:br/>
              <w:t>Norāda institūciju, kas ir atbildīga par šo saistību izpildi pilnībā</w:t>
            </w:r>
          </w:p>
        </w:tc>
      </w:tr>
      <w:tr w:rsidRPr="00450DC6" w:rsidR="00D47EFD" w:rsidTr="0096793F" w14:paraId="78882737" w14:textId="77777777">
        <w:trPr>
          <w:tblCellSpacing w:w="15" w:type="dxa"/>
        </w:trPr>
        <w:tc>
          <w:tcPr>
            <w:tcW w:w="1365" w:type="pct"/>
            <w:tcBorders>
              <w:top w:val="outset" w:color="auto" w:sz="6" w:space="0"/>
              <w:left w:val="outset" w:color="auto" w:sz="6" w:space="0"/>
              <w:bottom w:val="outset" w:color="auto" w:sz="6" w:space="0"/>
              <w:right w:val="outset" w:color="auto" w:sz="6" w:space="0"/>
            </w:tcBorders>
          </w:tcPr>
          <w:p w:rsidRPr="00450DC6" w:rsidR="00D47EFD" w:rsidP="001F2184" w:rsidRDefault="00D47EFD" w14:paraId="5EFB0755" w14:textId="77777777">
            <w:pPr>
              <w:spacing w:after="0"/>
              <w:rPr>
                <w:rFonts w:eastAsia="Times New Roman"/>
                <w:lang w:eastAsia="lv-LV"/>
              </w:rPr>
            </w:pPr>
          </w:p>
        </w:tc>
        <w:tc>
          <w:tcPr>
            <w:tcW w:w="1649" w:type="pct"/>
            <w:gridSpan w:val="4"/>
            <w:tcBorders>
              <w:top w:val="outset" w:color="auto" w:sz="6" w:space="0"/>
              <w:left w:val="outset" w:color="auto" w:sz="6" w:space="0"/>
              <w:bottom w:val="outset" w:color="auto" w:sz="6" w:space="0"/>
              <w:right w:val="outset" w:color="auto" w:sz="6" w:space="0"/>
            </w:tcBorders>
          </w:tcPr>
          <w:p w:rsidRPr="00450DC6" w:rsidR="00D47EFD" w:rsidP="001F2184" w:rsidRDefault="00D47EFD" w14:paraId="5F55390E" w14:textId="77777777">
            <w:pPr>
              <w:spacing w:after="0"/>
              <w:rPr>
                <w:rFonts w:eastAsia="Times New Roman"/>
                <w:lang w:eastAsia="lv-LV"/>
              </w:rPr>
            </w:pPr>
          </w:p>
        </w:tc>
        <w:tc>
          <w:tcPr>
            <w:tcW w:w="1921" w:type="pct"/>
            <w:gridSpan w:val="2"/>
            <w:tcBorders>
              <w:top w:val="outset" w:color="auto" w:sz="6" w:space="0"/>
              <w:left w:val="outset" w:color="auto" w:sz="6" w:space="0"/>
              <w:bottom w:val="outset" w:color="auto" w:sz="6" w:space="0"/>
              <w:right w:val="outset" w:color="auto" w:sz="6" w:space="0"/>
            </w:tcBorders>
          </w:tcPr>
          <w:p w:rsidRPr="00450DC6" w:rsidR="00D47EFD" w:rsidP="001F2184" w:rsidRDefault="00D47EFD" w14:paraId="637AC944" w14:textId="77777777">
            <w:pPr>
              <w:spacing w:after="0"/>
              <w:jc w:val="both"/>
              <w:rPr>
                <w:rFonts w:eastAsia="Times New Roman"/>
                <w:lang w:eastAsia="lv-LV"/>
              </w:rPr>
            </w:pPr>
          </w:p>
        </w:tc>
      </w:tr>
      <w:tr w:rsidRPr="00450DC6" w:rsidR="00D47EFD" w:rsidTr="0096793F" w14:paraId="62C3E121" w14:textId="77777777">
        <w:trPr>
          <w:tblCellSpacing w:w="15" w:type="dxa"/>
        </w:trPr>
        <w:tc>
          <w:tcPr>
            <w:tcW w:w="1365" w:type="pct"/>
            <w:tcBorders>
              <w:top w:val="outset" w:color="auto" w:sz="6" w:space="0"/>
              <w:left w:val="outset" w:color="auto" w:sz="6" w:space="0"/>
              <w:bottom w:val="outset" w:color="auto" w:sz="6" w:space="0"/>
              <w:right w:val="outset" w:color="auto" w:sz="6" w:space="0"/>
            </w:tcBorders>
            <w:hideMark/>
          </w:tcPr>
          <w:p w:rsidRPr="00450DC6" w:rsidR="00D47EFD" w:rsidP="00D47EFD" w:rsidRDefault="00D47EFD" w14:paraId="1A55704E" w14:textId="77777777">
            <w:pPr>
              <w:spacing w:after="0"/>
              <w:rPr>
                <w:rFonts w:eastAsia="Times New Roman"/>
                <w:lang w:eastAsia="lv-LV"/>
              </w:rPr>
            </w:pPr>
            <w:r w:rsidRPr="00450DC6">
              <w:rPr>
                <w:rFonts w:eastAsia="Times New Roman"/>
                <w:lang w:eastAsia="lv-LV"/>
              </w:rPr>
              <w:t>Vai starptautiskajā dokumentā paredzētās saistības nav pretrunā ar jau esošajām Latvijas Republikas starptautiskajām saistībām</w:t>
            </w:r>
          </w:p>
        </w:tc>
        <w:tc>
          <w:tcPr>
            <w:tcW w:w="3586" w:type="pct"/>
            <w:gridSpan w:val="6"/>
            <w:tcBorders>
              <w:top w:val="outset" w:color="auto" w:sz="6" w:space="0"/>
              <w:left w:val="outset" w:color="auto" w:sz="6" w:space="0"/>
              <w:bottom w:val="outset" w:color="auto" w:sz="6" w:space="0"/>
              <w:right w:val="outset" w:color="auto" w:sz="6" w:space="0"/>
            </w:tcBorders>
            <w:hideMark/>
          </w:tcPr>
          <w:p w:rsidRPr="00450DC6" w:rsidR="00D47EFD" w:rsidP="00D47EFD" w:rsidRDefault="00D47EFD" w14:paraId="5AC2159C" w14:textId="77777777">
            <w:pPr>
              <w:spacing w:after="0"/>
              <w:rPr>
                <w:rFonts w:eastAsia="Times New Roman"/>
                <w:lang w:eastAsia="lv-LV"/>
              </w:rPr>
            </w:pPr>
            <w:r w:rsidRPr="00450DC6">
              <w:rPr>
                <w:rFonts w:eastAsia="Times New Roman"/>
                <w:lang w:eastAsia="lv-LV"/>
              </w:rPr>
              <w:t>Nav pretrunā.</w:t>
            </w:r>
          </w:p>
        </w:tc>
      </w:tr>
      <w:tr w:rsidRPr="00450DC6" w:rsidR="00D47EFD" w:rsidTr="0096793F" w14:paraId="4FD35C5E" w14:textId="77777777">
        <w:trPr>
          <w:tblCellSpacing w:w="15" w:type="dxa"/>
        </w:trPr>
        <w:tc>
          <w:tcPr>
            <w:tcW w:w="1365" w:type="pct"/>
            <w:tcBorders>
              <w:top w:val="outset" w:color="auto" w:sz="6" w:space="0"/>
              <w:left w:val="outset" w:color="auto" w:sz="6" w:space="0"/>
              <w:bottom w:val="outset" w:color="auto" w:sz="6" w:space="0"/>
              <w:right w:val="outset" w:color="auto" w:sz="6" w:space="0"/>
            </w:tcBorders>
            <w:hideMark/>
          </w:tcPr>
          <w:p w:rsidRPr="00450DC6" w:rsidR="00D47EFD" w:rsidP="00D47EFD" w:rsidRDefault="00D47EFD" w14:paraId="0FA09891" w14:textId="77777777">
            <w:pPr>
              <w:spacing w:after="0"/>
              <w:rPr>
                <w:rFonts w:eastAsia="Times New Roman"/>
                <w:lang w:eastAsia="lv-LV"/>
              </w:rPr>
            </w:pPr>
            <w:r w:rsidRPr="00450DC6">
              <w:rPr>
                <w:rFonts w:eastAsia="Times New Roman"/>
                <w:lang w:eastAsia="lv-LV"/>
              </w:rPr>
              <w:t>Cita informācija</w:t>
            </w:r>
          </w:p>
        </w:tc>
        <w:tc>
          <w:tcPr>
            <w:tcW w:w="3586" w:type="pct"/>
            <w:gridSpan w:val="6"/>
            <w:tcBorders>
              <w:top w:val="outset" w:color="auto" w:sz="6" w:space="0"/>
              <w:left w:val="outset" w:color="auto" w:sz="6" w:space="0"/>
              <w:bottom w:val="outset" w:color="auto" w:sz="6" w:space="0"/>
              <w:right w:val="outset" w:color="auto" w:sz="6" w:space="0"/>
            </w:tcBorders>
            <w:hideMark/>
          </w:tcPr>
          <w:p w:rsidRPr="00450DC6" w:rsidR="00D47EFD" w:rsidP="00D47EFD" w:rsidRDefault="00D47EFD" w14:paraId="1F09A388" w14:textId="77777777">
            <w:pPr>
              <w:spacing w:after="0"/>
              <w:rPr>
                <w:rFonts w:eastAsia="Times New Roman"/>
                <w:lang w:eastAsia="lv-LV"/>
              </w:rPr>
            </w:pPr>
            <w:r w:rsidRPr="00450DC6">
              <w:rPr>
                <w:rFonts w:eastAsia="Times New Roman"/>
                <w:lang w:eastAsia="lv-LV"/>
              </w:rPr>
              <w:t>Nav.</w:t>
            </w:r>
          </w:p>
        </w:tc>
      </w:tr>
    </w:tbl>
    <w:p w:rsidRPr="00450DC6" w:rsidR="008C0EDC" w:rsidP="008C0EDC" w:rsidRDefault="008C0EDC" w14:paraId="7A8B5252" w14:textId="77777777">
      <w:pPr>
        <w:spacing w:after="0"/>
        <w:rPr>
          <w:rFonts w:eastAsia="Times New Roman"/>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96"/>
        <w:gridCol w:w="3157"/>
        <w:gridCol w:w="5563"/>
      </w:tblGrid>
      <w:tr w:rsidRPr="00450DC6" w:rsidR="008C0EDC" w:rsidTr="008C0EDC" w14:paraId="717133B2"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450DC6" w:rsidR="008C0EDC" w:rsidP="008C0EDC" w:rsidRDefault="008C0EDC" w14:paraId="4DE1FB44" w14:textId="77777777">
            <w:pPr>
              <w:spacing w:before="100" w:beforeAutospacing="1" w:after="100" w:afterAutospacing="1"/>
              <w:jc w:val="center"/>
              <w:rPr>
                <w:rFonts w:eastAsia="Times New Roman"/>
                <w:b/>
                <w:bCs/>
                <w:lang w:eastAsia="lv-LV"/>
              </w:rPr>
            </w:pPr>
            <w:r w:rsidRPr="00450DC6">
              <w:rPr>
                <w:rFonts w:eastAsia="Times New Roman"/>
                <w:b/>
                <w:bCs/>
                <w:lang w:eastAsia="lv-LV"/>
              </w:rPr>
              <w:t>VI. Sabiedrības līdzdalība un komunikācijas aktivitātes</w:t>
            </w:r>
          </w:p>
        </w:tc>
      </w:tr>
      <w:tr w:rsidRPr="00450DC6" w:rsidR="008C0EDC" w:rsidTr="00BA0797" w14:paraId="45C99766"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450DC6" w:rsidR="008C0EDC" w:rsidP="008C0EDC" w:rsidRDefault="008C0EDC" w14:paraId="1ED92542" w14:textId="77777777">
            <w:pPr>
              <w:spacing w:before="100" w:beforeAutospacing="1" w:after="100" w:afterAutospacing="1"/>
              <w:jc w:val="center"/>
              <w:rPr>
                <w:rFonts w:eastAsia="Times New Roman"/>
                <w:lang w:eastAsia="lv-LV"/>
              </w:rPr>
            </w:pPr>
            <w:r w:rsidRPr="00450DC6">
              <w:rPr>
                <w:rFonts w:eastAsia="Times New Roman"/>
                <w:lang w:eastAsia="lv-LV"/>
              </w:rPr>
              <w:t>1.</w:t>
            </w:r>
          </w:p>
        </w:tc>
        <w:tc>
          <w:tcPr>
            <w:tcW w:w="1700" w:type="pct"/>
            <w:tcBorders>
              <w:top w:val="outset" w:color="auto" w:sz="6" w:space="0"/>
              <w:left w:val="outset" w:color="auto" w:sz="6" w:space="0"/>
              <w:bottom w:val="outset" w:color="auto" w:sz="6" w:space="0"/>
              <w:right w:val="outset" w:color="auto" w:sz="6" w:space="0"/>
            </w:tcBorders>
            <w:hideMark/>
          </w:tcPr>
          <w:p w:rsidRPr="00450DC6" w:rsidR="008C0EDC" w:rsidP="008C0EDC" w:rsidRDefault="008C0EDC" w14:paraId="0B77168B" w14:textId="77777777">
            <w:pPr>
              <w:spacing w:after="0"/>
              <w:rPr>
                <w:rFonts w:eastAsia="Times New Roman"/>
                <w:lang w:eastAsia="lv-LV"/>
              </w:rPr>
            </w:pPr>
            <w:r w:rsidRPr="00450DC6">
              <w:rPr>
                <w:rFonts w:eastAsia="Times New Roman"/>
                <w:lang w:eastAsia="lv-LV"/>
              </w:rPr>
              <w:t>Plānotās sabiedrības līdzdalības un komunikācijas aktivitātes saistībā ar projektu</w:t>
            </w:r>
          </w:p>
        </w:tc>
        <w:tc>
          <w:tcPr>
            <w:tcW w:w="3000" w:type="pct"/>
            <w:tcBorders>
              <w:top w:val="outset" w:color="auto" w:sz="6" w:space="0"/>
              <w:left w:val="outset" w:color="auto" w:sz="6" w:space="0"/>
              <w:bottom w:val="outset" w:color="auto" w:sz="6" w:space="0"/>
              <w:right w:val="outset" w:color="auto" w:sz="6" w:space="0"/>
            </w:tcBorders>
          </w:tcPr>
          <w:p w:rsidRPr="00450DC6" w:rsidR="008C0EDC" w:rsidP="00B8328E" w:rsidRDefault="004559FF" w14:paraId="72A8837F" w14:textId="77777777">
            <w:pPr>
              <w:spacing w:after="0"/>
              <w:jc w:val="both"/>
              <w:rPr>
                <w:rFonts w:eastAsia="Times New Roman"/>
                <w:lang w:eastAsia="lv-LV"/>
              </w:rPr>
            </w:pPr>
            <w:r w:rsidRPr="00450DC6">
              <w:rPr>
                <w:rFonts w:eastAsia="Times New Roman"/>
                <w:lang w:eastAsia="lv-LV"/>
              </w:rPr>
              <w:t>Atbilstoši Ministru kabineta 2009.gada 25.augusta noteikumu Nr.970 „Sabiedrības līdzdalības kārtība attīstības plānošanas procesā” 7.4.</w:t>
            </w:r>
            <w:r w:rsidRPr="00450DC6">
              <w:rPr>
                <w:rFonts w:eastAsia="Times New Roman"/>
                <w:vertAlign w:val="superscript"/>
                <w:lang w:eastAsia="lv-LV"/>
              </w:rPr>
              <w:t>1</w:t>
            </w:r>
            <w:r w:rsidRPr="00450DC6">
              <w:rPr>
                <w:rFonts w:eastAsia="Times New Roman"/>
                <w:lang w:eastAsia="lv-LV"/>
              </w:rPr>
              <w:t xml:space="preserve"> apakšpunktam </w:t>
            </w:r>
            <w:r w:rsidRPr="00450DC6">
              <w:rPr>
                <w:rFonts w:eastAsia="Times New Roman"/>
                <w:lang w:eastAsia="lv-LV"/>
              </w:rPr>
              <w:lastRenderedPageBreak/>
              <w:t>sabiedrībai tika dota iespēja rakstiski sniegt viedokli par projektu tā izstrādes stadijā.</w:t>
            </w:r>
            <w:r w:rsidRPr="00450DC6" w:rsidR="00A267B9">
              <w:rPr>
                <w:rFonts w:eastAsia="Times New Roman"/>
                <w:lang w:eastAsia="lv-LV"/>
              </w:rPr>
              <w:t xml:space="preserve"> </w:t>
            </w:r>
          </w:p>
        </w:tc>
      </w:tr>
      <w:tr w:rsidRPr="00450DC6" w:rsidR="008C0EDC" w:rsidTr="00BA0797" w14:paraId="3C1E88D1"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450DC6" w:rsidR="008C0EDC" w:rsidP="008C0EDC" w:rsidRDefault="008C0EDC" w14:paraId="61C1EC0F" w14:textId="77777777">
            <w:pPr>
              <w:spacing w:before="100" w:beforeAutospacing="1" w:after="100" w:afterAutospacing="1"/>
              <w:jc w:val="center"/>
              <w:rPr>
                <w:rFonts w:eastAsia="Times New Roman"/>
                <w:lang w:eastAsia="lv-LV"/>
              </w:rPr>
            </w:pPr>
            <w:r w:rsidRPr="00450DC6">
              <w:rPr>
                <w:rFonts w:eastAsia="Times New Roman"/>
                <w:lang w:eastAsia="lv-LV"/>
              </w:rPr>
              <w:lastRenderedPageBreak/>
              <w:t>2.</w:t>
            </w:r>
          </w:p>
        </w:tc>
        <w:tc>
          <w:tcPr>
            <w:tcW w:w="1700" w:type="pct"/>
            <w:tcBorders>
              <w:top w:val="outset" w:color="auto" w:sz="6" w:space="0"/>
              <w:left w:val="outset" w:color="auto" w:sz="6" w:space="0"/>
              <w:bottom w:val="outset" w:color="auto" w:sz="6" w:space="0"/>
              <w:right w:val="outset" w:color="auto" w:sz="6" w:space="0"/>
            </w:tcBorders>
            <w:hideMark/>
          </w:tcPr>
          <w:p w:rsidRPr="00450DC6" w:rsidR="008C0EDC" w:rsidP="008C0EDC" w:rsidRDefault="008C0EDC" w14:paraId="6789EAA4" w14:textId="77777777">
            <w:pPr>
              <w:spacing w:after="0"/>
              <w:rPr>
                <w:rFonts w:eastAsia="Times New Roman"/>
                <w:lang w:eastAsia="lv-LV"/>
              </w:rPr>
            </w:pPr>
            <w:r w:rsidRPr="00450DC6">
              <w:rPr>
                <w:rFonts w:eastAsia="Times New Roman"/>
                <w:lang w:eastAsia="lv-LV"/>
              </w:rPr>
              <w:t>Sabiedrības līdzdalība projekta izstrādē</w:t>
            </w:r>
          </w:p>
        </w:tc>
        <w:tc>
          <w:tcPr>
            <w:tcW w:w="3000" w:type="pct"/>
            <w:tcBorders>
              <w:top w:val="outset" w:color="auto" w:sz="6" w:space="0"/>
              <w:left w:val="outset" w:color="auto" w:sz="6" w:space="0"/>
              <w:bottom w:val="outset" w:color="auto" w:sz="6" w:space="0"/>
              <w:right w:val="outset" w:color="auto" w:sz="6" w:space="0"/>
            </w:tcBorders>
          </w:tcPr>
          <w:p w:rsidRPr="00450DC6" w:rsidR="008C0EDC" w:rsidP="00B8328E" w:rsidRDefault="004559FF" w14:paraId="30FB84B3" w14:textId="77777777">
            <w:pPr>
              <w:spacing w:after="0"/>
              <w:jc w:val="both"/>
              <w:rPr>
                <w:rFonts w:eastAsia="Times New Roman"/>
                <w:lang w:eastAsia="lv-LV"/>
              </w:rPr>
            </w:pPr>
            <w:r w:rsidRPr="00450DC6">
              <w:rPr>
                <w:rFonts w:eastAsia="Calibri"/>
              </w:rPr>
              <w:t xml:space="preserve">Paziņojums par līdzdalības iespējām projekta izstrādes procesā 2019.gada 4.jūnijā tika ievietots Satiksmes ministrijas tīmekļa vietnē </w:t>
            </w:r>
            <w:r w:rsidRPr="00450DC6">
              <w:rPr>
                <w:color w:val="000000" w:themeColor="text1"/>
              </w:rPr>
              <w:t>http://www.sam.gov.lv/sm/content/?cat=553</w:t>
            </w:r>
          </w:p>
        </w:tc>
      </w:tr>
      <w:tr w:rsidRPr="00450DC6" w:rsidR="008C0EDC" w:rsidTr="00BA0797" w14:paraId="1320E87F"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450DC6" w:rsidR="008C0EDC" w:rsidP="008C0EDC" w:rsidRDefault="008C0EDC" w14:paraId="7A737FD5" w14:textId="77777777">
            <w:pPr>
              <w:spacing w:before="100" w:beforeAutospacing="1" w:after="100" w:afterAutospacing="1"/>
              <w:jc w:val="center"/>
              <w:rPr>
                <w:rFonts w:eastAsia="Times New Roman"/>
                <w:lang w:eastAsia="lv-LV"/>
              </w:rPr>
            </w:pPr>
            <w:r w:rsidRPr="00450DC6">
              <w:rPr>
                <w:rFonts w:eastAsia="Times New Roman"/>
                <w:lang w:eastAsia="lv-LV"/>
              </w:rPr>
              <w:t>3.</w:t>
            </w:r>
          </w:p>
        </w:tc>
        <w:tc>
          <w:tcPr>
            <w:tcW w:w="1700" w:type="pct"/>
            <w:tcBorders>
              <w:top w:val="outset" w:color="auto" w:sz="6" w:space="0"/>
              <w:left w:val="outset" w:color="auto" w:sz="6" w:space="0"/>
              <w:bottom w:val="outset" w:color="auto" w:sz="6" w:space="0"/>
              <w:right w:val="outset" w:color="auto" w:sz="6" w:space="0"/>
            </w:tcBorders>
            <w:hideMark/>
          </w:tcPr>
          <w:p w:rsidRPr="00450DC6" w:rsidR="008C0EDC" w:rsidP="008C0EDC" w:rsidRDefault="008C0EDC" w14:paraId="3BFBFA47" w14:textId="77777777">
            <w:pPr>
              <w:spacing w:after="0"/>
              <w:rPr>
                <w:rFonts w:eastAsia="Times New Roman"/>
                <w:lang w:eastAsia="lv-LV"/>
              </w:rPr>
            </w:pPr>
            <w:r w:rsidRPr="00450DC6">
              <w:rPr>
                <w:rFonts w:eastAsia="Times New Roman"/>
                <w:lang w:eastAsia="lv-LV"/>
              </w:rPr>
              <w:t>Sabiedrības līdzdalības rezultāti</w:t>
            </w:r>
          </w:p>
        </w:tc>
        <w:tc>
          <w:tcPr>
            <w:tcW w:w="3000" w:type="pct"/>
            <w:tcBorders>
              <w:top w:val="outset" w:color="auto" w:sz="6" w:space="0"/>
              <w:left w:val="outset" w:color="auto" w:sz="6" w:space="0"/>
              <w:bottom w:val="outset" w:color="auto" w:sz="6" w:space="0"/>
              <w:right w:val="outset" w:color="auto" w:sz="6" w:space="0"/>
            </w:tcBorders>
          </w:tcPr>
          <w:p w:rsidRPr="00450DC6" w:rsidR="008C0EDC" w:rsidP="008C0EDC" w:rsidRDefault="00D973DD" w14:paraId="4CBD3ED9" w14:textId="432D20B5">
            <w:pPr>
              <w:spacing w:after="0"/>
              <w:rPr>
                <w:rFonts w:eastAsia="Times New Roman"/>
                <w:lang w:eastAsia="lv-LV"/>
              </w:rPr>
            </w:pPr>
            <w:r w:rsidRPr="00450DC6">
              <w:t>P</w:t>
            </w:r>
            <w:r w:rsidRPr="00450DC6" w:rsidR="00F01236">
              <w:t xml:space="preserve">riekšlikumi </w:t>
            </w:r>
            <w:r w:rsidR="00FE0609">
              <w:t xml:space="preserve">un iebildumi </w:t>
            </w:r>
            <w:r w:rsidRPr="00450DC6" w:rsidR="00F01236">
              <w:t xml:space="preserve">netika </w:t>
            </w:r>
            <w:r w:rsidR="00FE0609">
              <w:t>saņemt</w:t>
            </w:r>
            <w:r w:rsidRPr="00450DC6" w:rsidR="00F01236">
              <w:t>i.</w:t>
            </w:r>
          </w:p>
        </w:tc>
      </w:tr>
      <w:tr w:rsidRPr="00450DC6" w:rsidR="008C0EDC" w:rsidTr="00BA0797" w14:paraId="57BB1AF0"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450DC6" w:rsidR="008C0EDC" w:rsidP="008C0EDC" w:rsidRDefault="008C0EDC" w14:paraId="7084058F" w14:textId="77777777">
            <w:pPr>
              <w:spacing w:before="100" w:beforeAutospacing="1" w:after="100" w:afterAutospacing="1"/>
              <w:jc w:val="center"/>
              <w:rPr>
                <w:rFonts w:eastAsia="Times New Roman"/>
                <w:lang w:eastAsia="lv-LV"/>
              </w:rPr>
            </w:pPr>
            <w:r w:rsidRPr="00450DC6">
              <w:rPr>
                <w:rFonts w:eastAsia="Times New Roman"/>
                <w:lang w:eastAsia="lv-LV"/>
              </w:rPr>
              <w:t>4.</w:t>
            </w:r>
          </w:p>
        </w:tc>
        <w:tc>
          <w:tcPr>
            <w:tcW w:w="1700" w:type="pct"/>
            <w:tcBorders>
              <w:top w:val="outset" w:color="auto" w:sz="6" w:space="0"/>
              <w:left w:val="outset" w:color="auto" w:sz="6" w:space="0"/>
              <w:bottom w:val="outset" w:color="auto" w:sz="6" w:space="0"/>
              <w:right w:val="outset" w:color="auto" w:sz="6" w:space="0"/>
            </w:tcBorders>
            <w:hideMark/>
          </w:tcPr>
          <w:p w:rsidRPr="00450DC6" w:rsidR="008C0EDC" w:rsidP="008C0EDC" w:rsidRDefault="008C0EDC" w14:paraId="13D62C59" w14:textId="77777777">
            <w:pPr>
              <w:spacing w:after="0"/>
              <w:rPr>
                <w:rFonts w:eastAsia="Times New Roman"/>
                <w:lang w:eastAsia="lv-LV"/>
              </w:rPr>
            </w:pPr>
            <w:r w:rsidRPr="00450DC6">
              <w:rPr>
                <w:rFonts w:eastAsia="Times New Roman"/>
                <w:lang w:eastAsia="lv-LV"/>
              </w:rPr>
              <w:t>Cita informācija</w:t>
            </w:r>
          </w:p>
        </w:tc>
        <w:tc>
          <w:tcPr>
            <w:tcW w:w="3000" w:type="pct"/>
            <w:tcBorders>
              <w:top w:val="outset" w:color="auto" w:sz="6" w:space="0"/>
              <w:left w:val="outset" w:color="auto" w:sz="6" w:space="0"/>
              <w:bottom w:val="outset" w:color="auto" w:sz="6" w:space="0"/>
              <w:right w:val="outset" w:color="auto" w:sz="6" w:space="0"/>
            </w:tcBorders>
          </w:tcPr>
          <w:p w:rsidRPr="00450DC6" w:rsidR="008C0EDC" w:rsidP="008C0EDC" w:rsidRDefault="00F01236" w14:paraId="1A700D4E" w14:textId="77777777">
            <w:pPr>
              <w:spacing w:after="0"/>
              <w:rPr>
                <w:rFonts w:eastAsia="Times New Roman"/>
                <w:lang w:eastAsia="lv-LV"/>
              </w:rPr>
            </w:pPr>
            <w:r w:rsidRPr="00450DC6">
              <w:rPr>
                <w:rFonts w:eastAsia="Times New Roman"/>
                <w:lang w:eastAsia="lv-LV"/>
              </w:rPr>
              <w:t>Nav.</w:t>
            </w:r>
          </w:p>
        </w:tc>
      </w:tr>
    </w:tbl>
    <w:p w:rsidRPr="00450DC6" w:rsidR="008C0EDC" w:rsidP="008C0EDC" w:rsidRDefault="008C0EDC" w14:paraId="40054C78" w14:textId="77777777">
      <w:pPr>
        <w:spacing w:after="0"/>
        <w:rPr>
          <w:rFonts w:eastAsia="Times New Roman"/>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96"/>
        <w:gridCol w:w="3157"/>
        <w:gridCol w:w="5563"/>
      </w:tblGrid>
      <w:tr w:rsidRPr="00450DC6" w:rsidR="008C0EDC" w:rsidTr="008C0EDC" w14:paraId="68537697"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450DC6" w:rsidR="008C0EDC" w:rsidP="008C0EDC" w:rsidRDefault="008C0EDC" w14:paraId="265364EC" w14:textId="77777777">
            <w:pPr>
              <w:spacing w:before="100" w:beforeAutospacing="1" w:after="100" w:afterAutospacing="1"/>
              <w:jc w:val="center"/>
              <w:rPr>
                <w:rFonts w:eastAsia="Times New Roman"/>
                <w:b/>
                <w:bCs/>
                <w:lang w:eastAsia="lv-LV"/>
              </w:rPr>
            </w:pPr>
            <w:r w:rsidRPr="00450DC6">
              <w:rPr>
                <w:rFonts w:eastAsia="Times New Roman"/>
                <w:b/>
                <w:bCs/>
                <w:lang w:eastAsia="lv-LV"/>
              </w:rPr>
              <w:t>VII. Tiesību akta projekta izpildes nodrošināšana un tās ietekme uz institūcijām</w:t>
            </w:r>
          </w:p>
        </w:tc>
      </w:tr>
      <w:tr w:rsidRPr="00450DC6" w:rsidR="008C0EDC" w:rsidTr="000B6C51" w14:paraId="2DA5D764"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450DC6" w:rsidR="008C0EDC" w:rsidP="008C0EDC" w:rsidRDefault="008C0EDC" w14:paraId="64F97C49" w14:textId="77777777">
            <w:pPr>
              <w:spacing w:before="100" w:beforeAutospacing="1" w:after="100" w:afterAutospacing="1"/>
              <w:jc w:val="center"/>
              <w:rPr>
                <w:rFonts w:eastAsia="Times New Roman"/>
                <w:lang w:eastAsia="lv-LV"/>
              </w:rPr>
            </w:pPr>
            <w:r w:rsidRPr="00450DC6">
              <w:rPr>
                <w:rFonts w:eastAsia="Times New Roman"/>
                <w:lang w:eastAsia="lv-LV"/>
              </w:rPr>
              <w:t>1.</w:t>
            </w:r>
          </w:p>
        </w:tc>
        <w:tc>
          <w:tcPr>
            <w:tcW w:w="1678" w:type="pct"/>
            <w:tcBorders>
              <w:top w:val="outset" w:color="auto" w:sz="6" w:space="0"/>
              <w:left w:val="outset" w:color="auto" w:sz="6" w:space="0"/>
              <w:bottom w:val="outset" w:color="auto" w:sz="6" w:space="0"/>
              <w:right w:val="outset" w:color="auto" w:sz="6" w:space="0"/>
            </w:tcBorders>
            <w:hideMark/>
          </w:tcPr>
          <w:p w:rsidRPr="00450DC6" w:rsidR="008C0EDC" w:rsidP="008C0EDC" w:rsidRDefault="008C0EDC" w14:paraId="5221D8E8" w14:textId="77777777">
            <w:pPr>
              <w:spacing w:after="0"/>
              <w:rPr>
                <w:rFonts w:eastAsia="Times New Roman"/>
                <w:lang w:eastAsia="lv-LV"/>
              </w:rPr>
            </w:pPr>
            <w:r w:rsidRPr="00450DC6">
              <w:rPr>
                <w:rFonts w:eastAsia="Times New Roman"/>
                <w:lang w:eastAsia="lv-LV"/>
              </w:rPr>
              <w:t>Projekta izpildē iesaistītās institūcijas</w:t>
            </w:r>
          </w:p>
        </w:tc>
        <w:tc>
          <w:tcPr>
            <w:tcW w:w="2961" w:type="pct"/>
            <w:tcBorders>
              <w:top w:val="outset" w:color="auto" w:sz="6" w:space="0"/>
              <w:left w:val="outset" w:color="auto" w:sz="6" w:space="0"/>
              <w:bottom w:val="outset" w:color="auto" w:sz="6" w:space="0"/>
              <w:right w:val="outset" w:color="auto" w:sz="6" w:space="0"/>
            </w:tcBorders>
          </w:tcPr>
          <w:p w:rsidRPr="00450DC6" w:rsidR="008C0EDC" w:rsidP="00057C6A" w:rsidRDefault="00057C6A" w14:paraId="778B14B2" w14:textId="77777777">
            <w:pPr>
              <w:spacing w:after="0"/>
              <w:jc w:val="both"/>
              <w:rPr>
                <w:rFonts w:eastAsia="Times New Roman"/>
                <w:lang w:eastAsia="lv-LV"/>
              </w:rPr>
            </w:pPr>
            <w:r w:rsidRPr="00450DC6">
              <w:rPr>
                <w:rFonts w:eastAsia="Times New Roman"/>
                <w:lang w:eastAsia="lv-LV"/>
              </w:rPr>
              <w:t xml:space="preserve">Valsts institūcijas, kuru kompetencē ir organizēt/koordinēt </w:t>
            </w:r>
            <w:r w:rsidRPr="00450DC6" w:rsidR="00C52B26">
              <w:rPr>
                <w:rFonts w:eastAsia="Times New Roman"/>
                <w:lang w:eastAsia="lv-LV"/>
              </w:rPr>
              <w:t>Latvijas Republikas valsts amatpersonu</w:t>
            </w:r>
            <w:r w:rsidRPr="00450DC6" w:rsidR="003968C1">
              <w:rPr>
                <w:rFonts w:eastAsia="Times New Roman"/>
                <w:lang w:eastAsia="lv-LV"/>
              </w:rPr>
              <w:t xml:space="preserve"> vai</w:t>
            </w:r>
            <w:r w:rsidRPr="00450DC6" w:rsidR="00C52B26">
              <w:rPr>
                <w:rFonts w:eastAsia="Times New Roman"/>
                <w:lang w:eastAsia="lv-LV"/>
              </w:rPr>
              <w:t xml:space="preserve"> augstāko ārvalstu amatpersonu vizītes</w:t>
            </w:r>
            <w:r w:rsidRPr="00450DC6">
              <w:rPr>
                <w:rFonts w:eastAsia="Times New Roman"/>
                <w:lang w:eastAsia="lv-LV"/>
              </w:rPr>
              <w:t>.</w:t>
            </w:r>
          </w:p>
        </w:tc>
      </w:tr>
      <w:tr w:rsidRPr="00450DC6" w:rsidR="008C0EDC" w:rsidTr="000B6C51" w14:paraId="39258CAF"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450DC6" w:rsidR="008C0EDC" w:rsidP="008C0EDC" w:rsidRDefault="008C0EDC" w14:paraId="4E44F25E" w14:textId="77777777">
            <w:pPr>
              <w:spacing w:before="100" w:beforeAutospacing="1" w:after="100" w:afterAutospacing="1"/>
              <w:jc w:val="center"/>
              <w:rPr>
                <w:rFonts w:eastAsia="Times New Roman"/>
                <w:lang w:eastAsia="lv-LV"/>
              </w:rPr>
            </w:pPr>
            <w:r w:rsidRPr="00450DC6">
              <w:rPr>
                <w:rFonts w:eastAsia="Times New Roman"/>
                <w:lang w:eastAsia="lv-LV"/>
              </w:rPr>
              <w:t>2.</w:t>
            </w:r>
          </w:p>
        </w:tc>
        <w:tc>
          <w:tcPr>
            <w:tcW w:w="1678" w:type="pct"/>
            <w:tcBorders>
              <w:top w:val="outset" w:color="auto" w:sz="6" w:space="0"/>
              <w:left w:val="outset" w:color="auto" w:sz="6" w:space="0"/>
              <w:bottom w:val="outset" w:color="auto" w:sz="6" w:space="0"/>
              <w:right w:val="outset" w:color="auto" w:sz="6" w:space="0"/>
            </w:tcBorders>
            <w:hideMark/>
          </w:tcPr>
          <w:p w:rsidRPr="00450DC6" w:rsidR="008C0EDC" w:rsidP="008C0EDC" w:rsidRDefault="008C0EDC" w14:paraId="4612CE39" w14:textId="77777777">
            <w:pPr>
              <w:spacing w:after="0"/>
              <w:rPr>
                <w:rFonts w:eastAsia="Times New Roman"/>
                <w:lang w:eastAsia="lv-LV"/>
              </w:rPr>
            </w:pPr>
            <w:r w:rsidRPr="00450DC6">
              <w:rPr>
                <w:rFonts w:eastAsia="Times New Roman"/>
                <w:lang w:eastAsia="lv-LV"/>
              </w:rPr>
              <w:t>Projekta izpildes ietekme uz pārvaldes funkcijām un institucionālo struktūru.</w:t>
            </w:r>
            <w:r w:rsidRPr="00450DC6">
              <w:rPr>
                <w:rFonts w:eastAsia="Times New Roman"/>
                <w:lang w:eastAsia="lv-LV"/>
              </w:rPr>
              <w:br/>
              <w:t>Jaunu institūciju izveide, esošu institūciju likvidācija vai reorganizācija, to ietekme uz institūcijas cilvēkresursiem</w:t>
            </w:r>
          </w:p>
        </w:tc>
        <w:tc>
          <w:tcPr>
            <w:tcW w:w="2961" w:type="pct"/>
            <w:tcBorders>
              <w:top w:val="outset" w:color="auto" w:sz="6" w:space="0"/>
              <w:left w:val="outset" w:color="auto" w:sz="6" w:space="0"/>
              <w:bottom w:val="outset" w:color="auto" w:sz="6" w:space="0"/>
              <w:right w:val="outset" w:color="auto" w:sz="6" w:space="0"/>
            </w:tcBorders>
          </w:tcPr>
          <w:p w:rsidRPr="00450DC6" w:rsidR="008C0EDC" w:rsidP="00D935AC" w:rsidRDefault="00057C6A" w14:paraId="5A7E44E3" w14:textId="77777777">
            <w:pPr>
              <w:spacing w:after="0"/>
              <w:jc w:val="both"/>
              <w:rPr>
                <w:rFonts w:eastAsia="Times New Roman"/>
                <w:lang w:eastAsia="lv-LV"/>
              </w:rPr>
            </w:pPr>
            <w:r w:rsidRPr="00450DC6">
              <w:rPr>
                <w:rFonts w:eastAsia="Times New Roman"/>
                <w:lang w:eastAsia="lv-LV"/>
              </w:rPr>
              <w:t>Noteikumu projekta izpilde neietekmēs pārvaldes funkcijas vai institucionālo struktūru, jo tā izpilde tiks nodrošināta jau esošās valsts pārvaldes institucionālās uzbūves ietvaros.</w:t>
            </w:r>
          </w:p>
        </w:tc>
      </w:tr>
      <w:tr w:rsidRPr="00450DC6" w:rsidR="008C0EDC" w:rsidTr="000B6C51" w14:paraId="3584C972"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450DC6" w:rsidR="008C0EDC" w:rsidP="008C0EDC" w:rsidRDefault="008C0EDC" w14:paraId="7092F5B4" w14:textId="77777777">
            <w:pPr>
              <w:spacing w:before="100" w:beforeAutospacing="1" w:after="100" w:afterAutospacing="1"/>
              <w:jc w:val="center"/>
              <w:rPr>
                <w:rFonts w:eastAsia="Times New Roman"/>
                <w:lang w:eastAsia="lv-LV"/>
              </w:rPr>
            </w:pPr>
            <w:r w:rsidRPr="00450DC6">
              <w:rPr>
                <w:rFonts w:eastAsia="Times New Roman"/>
                <w:lang w:eastAsia="lv-LV"/>
              </w:rPr>
              <w:t>3.</w:t>
            </w:r>
          </w:p>
        </w:tc>
        <w:tc>
          <w:tcPr>
            <w:tcW w:w="1678" w:type="pct"/>
            <w:tcBorders>
              <w:top w:val="outset" w:color="auto" w:sz="6" w:space="0"/>
              <w:left w:val="outset" w:color="auto" w:sz="6" w:space="0"/>
              <w:bottom w:val="outset" w:color="auto" w:sz="6" w:space="0"/>
              <w:right w:val="outset" w:color="auto" w:sz="6" w:space="0"/>
            </w:tcBorders>
            <w:hideMark/>
          </w:tcPr>
          <w:p w:rsidRPr="00450DC6" w:rsidR="008C0EDC" w:rsidP="008C0EDC" w:rsidRDefault="008C0EDC" w14:paraId="50E8FC51" w14:textId="77777777">
            <w:pPr>
              <w:spacing w:after="0"/>
              <w:rPr>
                <w:rFonts w:eastAsia="Times New Roman"/>
                <w:lang w:eastAsia="lv-LV"/>
              </w:rPr>
            </w:pPr>
            <w:r w:rsidRPr="00450DC6">
              <w:rPr>
                <w:rFonts w:eastAsia="Times New Roman"/>
                <w:lang w:eastAsia="lv-LV"/>
              </w:rPr>
              <w:t>Cita informācija</w:t>
            </w:r>
          </w:p>
        </w:tc>
        <w:tc>
          <w:tcPr>
            <w:tcW w:w="2961" w:type="pct"/>
            <w:tcBorders>
              <w:top w:val="outset" w:color="auto" w:sz="6" w:space="0"/>
              <w:left w:val="outset" w:color="auto" w:sz="6" w:space="0"/>
              <w:bottom w:val="outset" w:color="auto" w:sz="6" w:space="0"/>
              <w:right w:val="outset" w:color="auto" w:sz="6" w:space="0"/>
            </w:tcBorders>
          </w:tcPr>
          <w:p w:rsidRPr="00450DC6" w:rsidR="008C0EDC" w:rsidP="008C0EDC" w:rsidRDefault="00366604" w14:paraId="15248812" w14:textId="393AAF2C">
            <w:pPr>
              <w:spacing w:after="0"/>
              <w:rPr>
                <w:rFonts w:eastAsia="Times New Roman"/>
                <w:lang w:eastAsia="lv-LV"/>
              </w:rPr>
            </w:pPr>
            <w:r w:rsidRPr="00450DC6">
              <w:rPr>
                <w:rFonts w:eastAsia="Times New Roman"/>
                <w:lang w:eastAsia="lv-LV"/>
              </w:rPr>
              <w:t>Nav</w:t>
            </w:r>
            <w:r w:rsidR="004532E8">
              <w:rPr>
                <w:rFonts w:eastAsia="Times New Roman"/>
                <w:lang w:eastAsia="lv-LV"/>
              </w:rPr>
              <w:t>.</w:t>
            </w:r>
          </w:p>
        </w:tc>
      </w:tr>
    </w:tbl>
    <w:p w:rsidRPr="00450DC6" w:rsidR="000B6C51" w:rsidP="000B6C51" w:rsidRDefault="000B6C51" w14:paraId="4230E904" w14:textId="77777777">
      <w:pPr>
        <w:tabs>
          <w:tab w:val="left" w:pos="6237"/>
        </w:tabs>
        <w:spacing w:after="0"/>
        <w:ind w:firstLine="720"/>
      </w:pPr>
    </w:p>
    <w:p w:rsidRPr="00450DC6" w:rsidR="000B6C51" w:rsidP="000B6C51" w:rsidRDefault="000B6C51" w14:paraId="696806AF" w14:textId="77777777">
      <w:pPr>
        <w:tabs>
          <w:tab w:val="left" w:pos="6237"/>
        </w:tabs>
        <w:spacing w:after="0"/>
        <w:ind w:firstLine="720"/>
      </w:pPr>
    </w:p>
    <w:p w:rsidRPr="00450DC6" w:rsidR="000B6C51" w:rsidP="000B6C51" w:rsidRDefault="000B6C51" w14:paraId="56D5454F" w14:textId="74478BC2">
      <w:pPr>
        <w:tabs>
          <w:tab w:val="left" w:pos="6237"/>
        </w:tabs>
        <w:spacing w:after="0"/>
        <w:ind w:firstLine="720"/>
      </w:pPr>
      <w:r w:rsidRPr="00450DC6">
        <w:t>Satiksmes ministrs</w:t>
      </w:r>
      <w:r w:rsidRPr="00450DC6">
        <w:tab/>
      </w:r>
      <w:r w:rsidR="00EA2887">
        <w:tab/>
      </w:r>
      <w:r w:rsidR="00EA2887">
        <w:tab/>
      </w:r>
      <w:r w:rsidRPr="00450DC6" w:rsidR="00A87AAB">
        <w:t>T.Linkaits</w:t>
      </w:r>
    </w:p>
    <w:p w:rsidRPr="00450DC6" w:rsidR="00B8328E" w:rsidP="000B6C51" w:rsidRDefault="00B8328E" w14:paraId="4ED0CA74" w14:textId="77777777">
      <w:pPr>
        <w:tabs>
          <w:tab w:val="left" w:pos="6237"/>
        </w:tabs>
        <w:spacing w:after="0"/>
        <w:ind w:firstLine="720"/>
      </w:pPr>
    </w:p>
    <w:p w:rsidRPr="00450DC6" w:rsidR="000B6C51" w:rsidP="000B6C51" w:rsidRDefault="000B6C51" w14:paraId="3AF3AD6A" w14:textId="77777777">
      <w:pPr>
        <w:tabs>
          <w:tab w:val="left" w:pos="6237"/>
        </w:tabs>
        <w:spacing w:after="0"/>
        <w:ind w:firstLine="720"/>
      </w:pPr>
      <w:r w:rsidRPr="00450DC6">
        <w:t>Vīza:</w:t>
      </w:r>
    </w:p>
    <w:p w:rsidRPr="00450DC6" w:rsidR="00A87AAB" w:rsidP="001E34CD" w:rsidRDefault="00EA2887" w14:paraId="31509D37" w14:textId="77C991C0">
      <w:pPr>
        <w:tabs>
          <w:tab w:val="left" w:pos="6237"/>
        </w:tabs>
        <w:spacing w:after="0"/>
        <w:ind w:firstLine="720"/>
      </w:pPr>
      <w:r w:rsidRPr="00EA2887">
        <w:t>valsts sekretāre</w:t>
      </w:r>
      <w:r w:rsidRPr="00EA2887">
        <w:tab/>
      </w:r>
      <w:r w:rsidRPr="00EA2887">
        <w:tab/>
      </w:r>
      <w:r w:rsidRPr="00EA2887">
        <w:tab/>
      </w:r>
      <w:r>
        <w:t xml:space="preserve"> </w:t>
      </w:r>
      <w:r w:rsidRPr="00EA2887">
        <w:t>I.Stepanova</w:t>
      </w:r>
    </w:p>
    <w:p w:rsidRPr="00450DC6" w:rsidR="000B6C51" w:rsidP="000B6C51" w:rsidRDefault="000B6C51" w14:paraId="7CAC1B6C" w14:textId="77777777">
      <w:pPr>
        <w:tabs>
          <w:tab w:val="left" w:pos="6237"/>
        </w:tabs>
        <w:spacing w:after="0"/>
        <w:ind w:firstLine="720"/>
      </w:pPr>
    </w:p>
    <w:p w:rsidRPr="00450DC6" w:rsidR="00AE7DAA" w:rsidP="000B6C51" w:rsidRDefault="00AE7DAA" w14:paraId="71A4F345" w14:textId="77777777">
      <w:pPr>
        <w:tabs>
          <w:tab w:val="left" w:pos="6237"/>
        </w:tabs>
        <w:spacing w:after="0"/>
        <w:ind w:firstLine="720"/>
      </w:pPr>
    </w:p>
    <w:p w:rsidRPr="00450DC6" w:rsidR="008C0EDC" w:rsidP="00057C6A" w:rsidRDefault="000B6C51" w14:paraId="601593C7" w14:textId="77777777">
      <w:pPr>
        <w:tabs>
          <w:tab w:val="left" w:pos="1500"/>
        </w:tabs>
        <w:spacing w:after="0"/>
      </w:pPr>
      <w:r w:rsidRPr="00450DC6">
        <w:tab/>
      </w:r>
    </w:p>
    <w:sectPr w:rsidRPr="00450DC6" w:rsidR="008C0EDC" w:rsidSect="00807C2D">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AE1A31" w14:textId="77777777" w:rsidR="00CE522E" w:rsidRDefault="00CE522E" w:rsidP="0055695F">
      <w:pPr>
        <w:spacing w:after="0"/>
      </w:pPr>
      <w:r>
        <w:separator/>
      </w:r>
    </w:p>
  </w:endnote>
  <w:endnote w:type="continuationSeparator" w:id="0">
    <w:p w14:paraId="7420DFAB" w14:textId="77777777" w:rsidR="00CE522E" w:rsidRDefault="00CE522E" w:rsidP="0055695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BD890" w14:textId="77777777" w:rsidR="00307EA9" w:rsidRDefault="00307E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4BD96" w14:textId="77777777" w:rsidR="00C72D28" w:rsidRDefault="00F566E3">
    <w:pPr>
      <w:pStyle w:val="Footer"/>
    </w:pPr>
    <w:r>
      <w:t>S</w:t>
    </w:r>
    <w:r w:rsidR="00057C6A">
      <w:t>M</w:t>
    </w:r>
    <w:r w:rsidR="00252377">
      <w:t>a</w:t>
    </w:r>
    <w:r w:rsidR="00057C6A">
      <w:t>not_</w:t>
    </w:r>
    <w:r w:rsidR="00307EA9">
      <w:t>11</w:t>
    </w:r>
    <w:r w:rsidR="003F0526">
      <w:t>03</w:t>
    </w:r>
    <w:r w:rsidR="00B30D8D">
      <w:t>20</w:t>
    </w:r>
    <w:r>
      <w:t>_</w:t>
    </w:r>
    <w:r w:rsidR="00252377">
      <w:t>atbr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1B91E" w14:textId="77777777" w:rsidR="00C72D28" w:rsidRDefault="00F566E3" w:rsidP="0055695F">
    <w:pPr>
      <w:pStyle w:val="Footer"/>
    </w:pPr>
    <w:r>
      <w:t>S</w:t>
    </w:r>
    <w:r w:rsidR="00057C6A">
      <w:t>M</w:t>
    </w:r>
    <w:r w:rsidR="00252377">
      <w:t>a</w:t>
    </w:r>
    <w:r w:rsidR="00057C6A">
      <w:t>not_</w:t>
    </w:r>
    <w:r w:rsidR="00307EA9">
      <w:t>11</w:t>
    </w:r>
    <w:r w:rsidR="003F0526">
      <w:t>03</w:t>
    </w:r>
    <w:r w:rsidR="00B30D8D">
      <w:t>20</w:t>
    </w:r>
    <w:r>
      <w:t>_</w:t>
    </w:r>
    <w:r w:rsidR="00252377">
      <w:t>atbr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8690A1" w14:textId="77777777" w:rsidR="00CE522E" w:rsidRDefault="00CE522E" w:rsidP="0055695F">
      <w:pPr>
        <w:spacing w:after="0"/>
      </w:pPr>
      <w:r>
        <w:separator/>
      </w:r>
    </w:p>
  </w:footnote>
  <w:footnote w:type="continuationSeparator" w:id="0">
    <w:p w14:paraId="2B8C3CF2" w14:textId="77777777" w:rsidR="00CE522E" w:rsidRDefault="00CE522E" w:rsidP="0055695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7EA9" w:rsidRDefault="00307EA9" w14:paraId="4885A79B"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1377376"/>
      <w:docPartObj>
        <w:docPartGallery w:val="Page Numbers (Top of Page)"/>
        <w:docPartUnique/>
      </w:docPartObj>
    </w:sdtPr>
    <w:sdtEndPr>
      <w:rPr>
        <w:noProof/>
      </w:rPr>
    </w:sdtEndPr>
    <w:sdtContent>
      <w:p w:rsidR="00C72D28" w:rsidRDefault="00C72D28" w14:paraId="0B7A42C9" w14:textId="77777777">
        <w:pPr>
          <w:pStyle w:val="Header"/>
          <w:jc w:val="center"/>
        </w:pPr>
        <w:r>
          <w:fldChar w:fldCharType="begin"/>
        </w:r>
        <w:r>
          <w:instrText xml:space="preserve"> PAGE   \* MERGEFORMAT </w:instrText>
        </w:r>
        <w:r>
          <w:fldChar w:fldCharType="separate"/>
        </w:r>
        <w:r w:rsidR="00FF0E7D">
          <w:rPr>
            <w:noProof/>
          </w:rPr>
          <w:t>9</w:t>
        </w:r>
        <w:r>
          <w:rPr>
            <w:noProof/>
          </w:rPr>
          <w:fldChar w:fldCharType="end"/>
        </w:r>
      </w:p>
    </w:sdtContent>
  </w:sdt>
  <w:p w:rsidR="00C72D28" w:rsidRDefault="00C72D28" w14:paraId="6C60D988"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7EA9" w:rsidRDefault="00307EA9" w14:paraId="0183CB87"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830"/>
    <w:rsid w:val="00002033"/>
    <w:rsid w:val="00007716"/>
    <w:rsid w:val="0001315A"/>
    <w:rsid w:val="00016121"/>
    <w:rsid w:val="00023DB6"/>
    <w:rsid w:val="00026C18"/>
    <w:rsid w:val="000270AD"/>
    <w:rsid w:val="000347EE"/>
    <w:rsid w:val="000360D5"/>
    <w:rsid w:val="000424C2"/>
    <w:rsid w:val="0004457A"/>
    <w:rsid w:val="00051EDB"/>
    <w:rsid w:val="0005345B"/>
    <w:rsid w:val="00057C6A"/>
    <w:rsid w:val="00062595"/>
    <w:rsid w:val="00062B72"/>
    <w:rsid w:val="00065D74"/>
    <w:rsid w:val="00066D28"/>
    <w:rsid w:val="000674F4"/>
    <w:rsid w:val="0007297C"/>
    <w:rsid w:val="00077B3D"/>
    <w:rsid w:val="00082280"/>
    <w:rsid w:val="00082F56"/>
    <w:rsid w:val="00084AC0"/>
    <w:rsid w:val="000872EF"/>
    <w:rsid w:val="00087703"/>
    <w:rsid w:val="0009214D"/>
    <w:rsid w:val="00094400"/>
    <w:rsid w:val="000A39B5"/>
    <w:rsid w:val="000A774F"/>
    <w:rsid w:val="000B6C51"/>
    <w:rsid w:val="000C1320"/>
    <w:rsid w:val="000C52BA"/>
    <w:rsid w:val="000C6617"/>
    <w:rsid w:val="000D2FCC"/>
    <w:rsid w:val="000D361C"/>
    <w:rsid w:val="000E06A8"/>
    <w:rsid w:val="000E079E"/>
    <w:rsid w:val="000E397E"/>
    <w:rsid w:val="000E60B4"/>
    <w:rsid w:val="000E7127"/>
    <w:rsid w:val="000F2939"/>
    <w:rsid w:val="000F5A81"/>
    <w:rsid w:val="000F6B92"/>
    <w:rsid w:val="0011628A"/>
    <w:rsid w:val="0012667B"/>
    <w:rsid w:val="00137845"/>
    <w:rsid w:val="0014200E"/>
    <w:rsid w:val="001446B0"/>
    <w:rsid w:val="00145872"/>
    <w:rsid w:val="001476EE"/>
    <w:rsid w:val="00147E2E"/>
    <w:rsid w:val="00152BA5"/>
    <w:rsid w:val="001554CB"/>
    <w:rsid w:val="001740B0"/>
    <w:rsid w:val="001801D2"/>
    <w:rsid w:val="00185E17"/>
    <w:rsid w:val="001864FE"/>
    <w:rsid w:val="00195C30"/>
    <w:rsid w:val="001A33A9"/>
    <w:rsid w:val="001A503E"/>
    <w:rsid w:val="001B3F08"/>
    <w:rsid w:val="001C044F"/>
    <w:rsid w:val="001C2527"/>
    <w:rsid w:val="001C2C81"/>
    <w:rsid w:val="001D47E3"/>
    <w:rsid w:val="001D5C4F"/>
    <w:rsid w:val="001D74AD"/>
    <w:rsid w:val="001D7B49"/>
    <w:rsid w:val="001E34CD"/>
    <w:rsid w:val="001E4C20"/>
    <w:rsid w:val="001E79E0"/>
    <w:rsid w:val="001E7D61"/>
    <w:rsid w:val="001F2184"/>
    <w:rsid w:val="001F445C"/>
    <w:rsid w:val="002018F2"/>
    <w:rsid w:val="00204490"/>
    <w:rsid w:val="00210F82"/>
    <w:rsid w:val="0022123D"/>
    <w:rsid w:val="00230B14"/>
    <w:rsid w:val="00230CEE"/>
    <w:rsid w:val="002314C2"/>
    <w:rsid w:val="002322C9"/>
    <w:rsid w:val="0023716F"/>
    <w:rsid w:val="00237A81"/>
    <w:rsid w:val="00242097"/>
    <w:rsid w:val="0024686E"/>
    <w:rsid w:val="00252377"/>
    <w:rsid w:val="0025714A"/>
    <w:rsid w:val="00260E05"/>
    <w:rsid w:val="0026249E"/>
    <w:rsid w:val="002668CB"/>
    <w:rsid w:val="002734E0"/>
    <w:rsid w:val="00273BAC"/>
    <w:rsid w:val="00276EB3"/>
    <w:rsid w:val="002805AE"/>
    <w:rsid w:val="002815C0"/>
    <w:rsid w:val="00284982"/>
    <w:rsid w:val="0028788C"/>
    <w:rsid w:val="002906B0"/>
    <w:rsid w:val="00292C86"/>
    <w:rsid w:val="00296EC0"/>
    <w:rsid w:val="002A0A18"/>
    <w:rsid w:val="002A14CC"/>
    <w:rsid w:val="002A176F"/>
    <w:rsid w:val="002A5F19"/>
    <w:rsid w:val="002B588A"/>
    <w:rsid w:val="002B5C7F"/>
    <w:rsid w:val="002B5EBC"/>
    <w:rsid w:val="002B5FA4"/>
    <w:rsid w:val="002B7C9B"/>
    <w:rsid w:val="002B7FF2"/>
    <w:rsid w:val="002C0FF3"/>
    <w:rsid w:val="002C2EBB"/>
    <w:rsid w:val="002C4A20"/>
    <w:rsid w:val="002D4DA0"/>
    <w:rsid w:val="002D5D56"/>
    <w:rsid w:val="002E267D"/>
    <w:rsid w:val="002F4B16"/>
    <w:rsid w:val="002F5989"/>
    <w:rsid w:val="002F72F0"/>
    <w:rsid w:val="00306057"/>
    <w:rsid w:val="00307EA9"/>
    <w:rsid w:val="003249C8"/>
    <w:rsid w:val="00324E99"/>
    <w:rsid w:val="00326473"/>
    <w:rsid w:val="00326816"/>
    <w:rsid w:val="0033190B"/>
    <w:rsid w:val="00343504"/>
    <w:rsid w:val="00343957"/>
    <w:rsid w:val="003439A7"/>
    <w:rsid w:val="003443D0"/>
    <w:rsid w:val="00344BB4"/>
    <w:rsid w:val="00344D51"/>
    <w:rsid w:val="00346F2B"/>
    <w:rsid w:val="00347B51"/>
    <w:rsid w:val="00352C03"/>
    <w:rsid w:val="0035527D"/>
    <w:rsid w:val="00362094"/>
    <w:rsid w:val="003643BE"/>
    <w:rsid w:val="00366604"/>
    <w:rsid w:val="00371E2D"/>
    <w:rsid w:val="003749B4"/>
    <w:rsid w:val="0037709D"/>
    <w:rsid w:val="003800A0"/>
    <w:rsid w:val="00381999"/>
    <w:rsid w:val="00384976"/>
    <w:rsid w:val="00386DA5"/>
    <w:rsid w:val="003905F0"/>
    <w:rsid w:val="00391907"/>
    <w:rsid w:val="00393B1F"/>
    <w:rsid w:val="003957E3"/>
    <w:rsid w:val="00395F1F"/>
    <w:rsid w:val="003968C1"/>
    <w:rsid w:val="00397019"/>
    <w:rsid w:val="003A29F2"/>
    <w:rsid w:val="003A3A11"/>
    <w:rsid w:val="003A4A8C"/>
    <w:rsid w:val="003B0A69"/>
    <w:rsid w:val="003B2E80"/>
    <w:rsid w:val="003C1102"/>
    <w:rsid w:val="003C4E0E"/>
    <w:rsid w:val="003D0104"/>
    <w:rsid w:val="003D4EBE"/>
    <w:rsid w:val="003D6694"/>
    <w:rsid w:val="003E197D"/>
    <w:rsid w:val="003F0526"/>
    <w:rsid w:val="00411269"/>
    <w:rsid w:val="00414629"/>
    <w:rsid w:val="00414A8C"/>
    <w:rsid w:val="00414DF0"/>
    <w:rsid w:val="004158F1"/>
    <w:rsid w:val="00426F54"/>
    <w:rsid w:val="00432A9B"/>
    <w:rsid w:val="00434481"/>
    <w:rsid w:val="00435BA3"/>
    <w:rsid w:val="00437BA6"/>
    <w:rsid w:val="0044487B"/>
    <w:rsid w:val="00444A14"/>
    <w:rsid w:val="00450DC6"/>
    <w:rsid w:val="00450F19"/>
    <w:rsid w:val="0045152E"/>
    <w:rsid w:val="00451CE4"/>
    <w:rsid w:val="004532E8"/>
    <w:rsid w:val="00453628"/>
    <w:rsid w:val="00455188"/>
    <w:rsid w:val="004559FF"/>
    <w:rsid w:val="0046552B"/>
    <w:rsid w:val="004735FB"/>
    <w:rsid w:val="00475EFC"/>
    <w:rsid w:val="00481493"/>
    <w:rsid w:val="00483DB3"/>
    <w:rsid w:val="00485BA8"/>
    <w:rsid w:val="00486042"/>
    <w:rsid w:val="004918D2"/>
    <w:rsid w:val="00493B25"/>
    <w:rsid w:val="00495BC8"/>
    <w:rsid w:val="00495E06"/>
    <w:rsid w:val="0049652F"/>
    <w:rsid w:val="00496938"/>
    <w:rsid w:val="004A20A8"/>
    <w:rsid w:val="004A4BEC"/>
    <w:rsid w:val="004B05B8"/>
    <w:rsid w:val="004B50E9"/>
    <w:rsid w:val="004B6654"/>
    <w:rsid w:val="004C6064"/>
    <w:rsid w:val="004C6736"/>
    <w:rsid w:val="004C7EE2"/>
    <w:rsid w:val="004D0554"/>
    <w:rsid w:val="004D0DF3"/>
    <w:rsid w:val="004D4026"/>
    <w:rsid w:val="004D5FAA"/>
    <w:rsid w:val="004E04B3"/>
    <w:rsid w:val="004E2FC5"/>
    <w:rsid w:val="004E5E3B"/>
    <w:rsid w:val="004E62EC"/>
    <w:rsid w:val="004F556D"/>
    <w:rsid w:val="004F5C2B"/>
    <w:rsid w:val="0050090F"/>
    <w:rsid w:val="00502352"/>
    <w:rsid w:val="00502818"/>
    <w:rsid w:val="00504307"/>
    <w:rsid w:val="00504903"/>
    <w:rsid w:val="00507D81"/>
    <w:rsid w:val="0051384B"/>
    <w:rsid w:val="0051412F"/>
    <w:rsid w:val="00516211"/>
    <w:rsid w:val="005221FF"/>
    <w:rsid w:val="00522250"/>
    <w:rsid w:val="00530547"/>
    <w:rsid w:val="005336BF"/>
    <w:rsid w:val="005339B6"/>
    <w:rsid w:val="005431A9"/>
    <w:rsid w:val="00553ABF"/>
    <w:rsid w:val="0055695F"/>
    <w:rsid w:val="00556FEB"/>
    <w:rsid w:val="00562164"/>
    <w:rsid w:val="00573C9E"/>
    <w:rsid w:val="00576943"/>
    <w:rsid w:val="005833FF"/>
    <w:rsid w:val="00584F8E"/>
    <w:rsid w:val="005858AD"/>
    <w:rsid w:val="00585CC3"/>
    <w:rsid w:val="005917BC"/>
    <w:rsid w:val="00592C89"/>
    <w:rsid w:val="0059366B"/>
    <w:rsid w:val="00596C30"/>
    <w:rsid w:val="005B0D13"/>
    <w:rsid w:val="005B2637"/>
    <w:rsid w:val="005B267D"/>
    <w:rsid w:val="005B547B"/>
    <w:rsid w:val="005B5582"/>
    <w:rsid w:val="005B7B20"/>
    <w:rsid w:val="005C0746"/>
    <w:rsid w:val="005D08C6"/>
    <w:rsid w:val="005D50E5"/>
    <w:rsid w:val="005D7281"/>
    <w:rsid w:val="005E22B7"/>
    <w:rsid w:val="005E7289"/>
    <w:rsid w:val="005F6544"/>
    <w:rsid w:val="005F6650"/>
    <w:rsid w:val="006000B5"/>
    <w:rsid w:val="00601471"/>
    <w:rsid w:val="00602DCE"/>
    <w:rsid w:val="006052E9"/>
    <w:rsid w:val="0060687E"/>
    <w:rsid w:val="00613FA6"/>
    <w:rsid w:val="006223FB"/>
    <w:rsid w:val="00626FD4"/>
    <w:rsid w:val="00632D37"/>
    <w:rsid w:val="00634635"/>
    <w:rsid w:val="00636A6D"/>
    <w:rsid w:val="00640824"/>
    <w:rsid w:val="00640D94"/>
    <w:rsid w:val="00641A24"/>
    <w:rsid w:val="0064375B"/>
    <w:rsid w:val="00646F42"/>
    <w:rsid w:val="00656342"/>
    <w:rsid w:val="00662255"/>
    <w:rsid w:val="00663F84"/>
    <w:rsid w:val="00671271"/>
    <w:rsid w:val="00684280"/>
    <w:rsid w:val="00687194"/>
    <w:rsid w:val="0068731C"/>
    <w:rsid w:val="006936DE"/>
    <w:rsid w:val="006956AF"/>
    <w:rsid w:val="00695A3D"/>
    <w:rsid w:val="00696AF8"/>
    <w:rsid w:val="0069769F"/>
    <w:rsid w:val="006A0568"/>
    <w:rsid w:val="006A1755"/>
    <w:rsid w:val="006B1EBD"/>
    <w:rsid w:val="006B236F"/>
    <w:rsid w:val="006B5D07"/>
    <w:rsid w:val="006B7B23"/>
    <w:rsid w:val="006C4EA8"/>
    <w:rsid w:val="006C7081"/>
    <w:rsid w:val="006D360B"/>
    <w:rsid w:val="006D3AB2"/>
    <w:rsid w:val="006E2FA8"/>
    <w:rsid w:val="006F1590"/>
    <w:rsid w:val="006F1CD6"/>
    <w:rsid w:val="006F1DE7"/>
    <w:rsid w:val="006F3586"/>
    <w:rsid w:val="006F3F2E"/>
    <w:rsid w:val="006F43EF"/>
    <w:rsid w:val="006F6433"/>
    <w:rsid w:val="00700BC4"/>
    <w:rsid w:val="00701323"/>
    <w:rsid w:val="0070147D"/>
    <w:rsid w:val="00704E62"/>
    <w:rsid w:val="00705E98"/>
    <w:rsid w:val="00706695"/>
    <w:rsid w:val="007108ED"/>
    <w:rsid w:val="007156B7"/>
    <w:rsid w:val="007175CB"/>
    <w:rsid w:val="00720586"/>
    <w:rsid w:val="00720F58"/>
    <w:rsid w:val="007279D1"/>
    <w:rsid w:val="00730DE7"/>
    <w:rsid w:val="00736C92"/>
    <w:rsid w:val="00750A6F"/>
    <w:rsid w:val="00752D61"/>
    <w:rsid w:val="007552C2"/>
    <w:rsid w:val="00762579"/>
    <w:rsid w:val="00770A3A"/>
    <w:rsid w:val="00777D45"/>
    <w:rsid w:val="00780953"/>
    <w:rsid w:val="0078175A"/>
    <w:rsid w:val="007838BB"/>
    <w:rsid w:val="007851A2"/>
    <w:rsid w:val="00787B9D"/>
    <w:rsid w:val="00794CA1"/>
    <w:rsid w:val="007A0630"/>
    <w:rsid w:val="007A3B17"/>
    <w:rsid w:val="007A4667"/>
    <w:rsid w:val="007B10F2"/>
    <w:rsid w:val="007B4DCA"/>
    <w:rsid w:val="007B5EC6"/>
    <w:rsid w:val="007B6172"/>
    <w:rsid w:val="007C0912"/>
    <w:rsid w:val="007C1EA7"/>
    <w:rsid w:val="007C3DBB"/>
    <w:rsid w:val="007C6237"/>
    <w:rsid w:val="007D0E80"/>
    <w:rsid w:val="007D6015"/>
    <w:rsid w:val="007E6660"/>
    <w:rsid w:val="007F0C5C"/>
    <w:rsid w:val="007F27E1"/>
    <w:rsid w:val="007F2F01"/>
    <w:rsid w:val="007F39DE"/>
    <w:rsid w:val="007F6BF3"/>
    <w:rsid w:val="00802F92"/>
    <w:rsid w:val="00804CA7"/>
    <w:rsid w:val="00805357"/>
    <w:rsid w:val="00807906"/>
    <w:rsid w:val="00807945"/>
    <w:rsid w:val="00807AAD"/>
    <w:rsid w:val="00807C2D"/>
    <w:rsid w:val="008173F6"/>
    <w:rsid w:val="00827945"/>
    <w:rsid w:val="00832374"/>
    <w:rsid w:val="008341DC"/>
    <w:rsid w:val="008374B6"/>
    <w:rsid w:val="00850207"/>
    <w:rsid w:val="00850AB4"/>
    <w:rsid w:val="008543CA"/>
    <w:rsid w:val="00857898"/>
    <w:rsid w:val="00865CE2"/>
    <w:rsid w:val="008707B8"/>
    <w:rsid w:val="00873B52"/>
    <w:rsid w:val="00880A72"/>
    <w:rsid w:val="0089627A"/>
    <w:rsid w:val="008B385F"/>
    <w:rsid w:val="008B55D3"/>
    <w:rsid w:val="008C054E"/>
    <w:rsid w:val="008C0EDC"/>
    <w:rsid w:val="008C169C"/>
    <w:rsid w:val="008C5818"/>
    <w:rsid w:val="008D225C"/>
    <w:rsid w:val="008D35C3"/>
    <w:rsid w:val="008D5407"/>
    <w:rsid w:val="008E25FF"/>
    <w:rsid w:val="008E5C4C"/>
    <w:rsid w:val="008E751C"/>
    <w:rsid w:val="008F1D43"/>
    <w:rsid w:val="008F3796"/>
    <w:rsid w:val="008F38EA"/>
    <w:rsid w:val="008F7A8F"/>
    <w:rsid w:val="00906766"/>
    <w:rsid w:val="00907D74"/>
    <w:rsid w:val="00910B7B"/>
    <w:rsid w:val="00917258"/>
    <w:rsid w:val="00917344"/>
    <w:rsid w:val="00924237"/>
    <w:rsid w:val="009251EE"/>
    <w:rsid w:val="009326EE"/>
    <w:rsid w:val="00933D4F"/>
    <w:rsid w:val="009346D8"/>
    <w:rsid w:val="00935B04"/>
    <w:rsid w:val="009365E8"/>
    <w:rsid w:val="0093665B"/>
    <w:rsid w:val="0094075E"/>
    <w:rsid w:val="00945375"/>
    <w:rsid w:val="00946231"/>
    <w:rsid w:val="009508C4"/>
    <w:rsid w:val="009547B9"/>
    <w:rsid w:val="00955C3B"/>
    <w:rsid w:val="00962419"/>
    <w:rsid w:val="00963BCB"/>
    <w:rsid w:val="009643E5"/>
    <w:rsid w:val="00966C19"/>
    <w:rsid w:val="00966DB9"/>
    <w:rsid w:val="0096793F"/>
    <w:rsid w:val="00967A17"/>
    <w:rsid w:val="00983B8E"/>
    <w:rsid w:val="00986B0A"/>
    <w:rsid w:val="00997005"/>
    <w:rsid w:val="009A6388"/>
    <w:rsid w:val="009A6A84"/>
    <w:rsid w:val="009A77B7"/>
    <w:rsid w:val="009B0290"/>
    <w:rsid w:val="009C35FE"/>
    <w:rsid w:val="009D2F0E"/>
    <w:rsid w:val="009E2065"/>
    <w:rsid w:val="009E3E5C"/>
    <w:rsid w:val="009E49EF"/>
    <w:rsid w:val="009E752F"/>
    <w:rsid w:val="009F0340"/>
    <w:rsid w:val="009F2B96"/>
    <w:rsid w:val="009F6F23"/>
    <w:rsid w:val="009F7EE0"/>
    <w:rsid w:val="00A0131D"/>
    <w:rsid w:val="00A02FF0"/>
    <w:rsid w:val="00A045AB"/>
    <w:rsid w:val="00A046F2"/>
    <w:rsid w:val="00A12D8E"/>
    <w:rsid w:val="00A1617B"/>
    <w:rsid w:val="00A21C4C"/>
    <w:rsid w:val="00A256A7"/>
    <w:rsid w:val="00A267B9"/>
    <w:rsid w:val="00A27BFC"/>
    <w:rsid w:val="00A30DFC"/>
    <w:rsid w:val="00A33D25"/>
    <w:rsid w:val="00A3595F"/>
    <w:rsid w:val="00A362C3"/>
    <w:rsid w:val="00A450D3"/>
    <w:rsid w:val="00A518B2"/>
    <w:rsid w:val="00A52F79"/>
    <w:rsid w:val="00A5341B"/>
    <w:rsid w:val="00A53E55"/>
    <w:rsid w:val="00A60425"/>
    <w:rsid w:val="00A6657C"/>
    <w:rsid w:val="00A66A4B"/>
    <w:rsid w:val="00A66A83"/>
    <w:rsid w:val="00A7161C"/>
    <w:rsid w:val="00A73725"/>
    <w:rsid w:val="00A746A3"/>
    <w:rsid w:val="00A84195"/>
    <w:rsid w:val="00A85F83"/>
    <w:rsid w:val="00A87690"/>
    <w:rsid w:val="00A87AAB"/>
    <w:rsid w:val="00A94B8C"/>
    <w:rsid w:val="00A94BEF"/>
    <w:rsid w:val="00AA1C79"/>
    <w:rsid w:val="00AA1CFA"/>
    <w:rsid w:val="00AA2CB4"/>
    <w:rsid w:val="00AA4575"/>
    <w:rsid w:val="00AB1131"/>
    <w:rsid w:val="00AB18E1"/>
    <w:rsid w:val="00AC3F7F"/>
    <w:rsid w:val="00AC627A"/>
    <w:rsid w:val="00AD520C"/>
    <w:rsid w:val="00AD7C27"/>
    <w:rsid w:val="00AE14E8"/>
    <w:rsid w:val="00AE2D2F"/>
    <w:rsid w:val="00AE5C9E"/>
    <w:rsid w:val="00AE7DAA"/>
    <w:rsid w:val="00AF4A08"/>
    <w:rsid w:val="00B004CC"/>
    <w:rsid w:val="00B008D8"/>
    <w:rsid w:val="00B039C4"/>
    <w:rsid w:val="00B05A2C"/>
    <w:rsid w:val="00B1416A"/>
    <w:rsid w:val="00B14ED8"/>
    <w:rsid w:val="00B174C4"/>
    <w:rsid w:val="00B22258"/>
    <w:rsid w:val="00B2255E"/>
    <w:rsid w:val="00B242C4"/>
    <w:rsid w:val="00B260BB"/>
    <w:rsid w:val="00B30D8D"/>
    <w:rsid w:val="00B355AB"/>
    <w:rsid w:val="00B459DD"/>
    <w:rsid w:val="00B5062F"/>
    <w:rsid w:val="00B5457F"/>
    <w:rsid w:val="00B55AD2"/>
    <w:rsid w:val="00B70C85"/>
    <w:rsid w:val="00B717FE"/>
    <w:rsid w:val="00B73D44"/>
    <w:rsid w:val="00B82F5E"/>
    <w:rsid w:val="00B8328E"/>
    <w:rsid w:val="00B85BA2"/>
    <w:rsid w:val="00B85C86"/>
    <w:rsid w:val="00B9211A"/>
    <w:rsid w:val="00B92FCE"/>
    <w:rsid w:val="00B964D7"/>
    <w:rsid w:val="00BA0220"/>
    <w:rsid w:val="00BA0797"/>
    <w:rsid w:val="00BA2C88"/>
    <w:rsid w:val="00BA2F67"/>
    <w:rsid w:val="00BB1691"/>
    <w:rsid w:val="00BC41A7"/>
    <w:rsid w:val="00BC52CA"/>
    <w:rsid w:val="00BC63C9"/>
    <w:rsid w:val="00BC652F"/>
    <w:rsid w:val="00BD256C"/>
    <w:rsid w:val="00BD3B8F"/>
    <w:rsid w:val="00BE42CF"/>
    <w:rsid w:val="00BE798B"/>
    <w:rsid w:val="00BF1297"/>
    <w:rsid w:val="00BF7F39"/>
    <w:rsid w:val="00C04885"/>
    <w:rsid w:val="00C04DDE"/>
    <w:rsid w:val="00C054CB"/>
    <w:rsid w:val="00C05F77"/>
    <w:rsid w:val="00C179FB"/>
    <w:rsid w:val="00C21440"/>
    <w:rsid w:val="00C2265B"/>
    <w:rsid w:val="00C31D2B"/>
    <w:rsid w:val="00C34A33"/>
    <w:rsid w:val="00C41E24"/>
    <w:rsid w:val="00C423DA"/>
    <w:rsid w:val="00C46869"/>
    <w:rsid w:val="00C4757E"/>
    <w:rsid w:val="00C51D7B"/>
    <w:rsid w:val="00C52B26"/>
    <w:rsid w:val="00C556C6"/>
    <w:rsid w:val="00C574D5"/>
    <w:rsid w:val="00C61773"/>
    <w:rsid w:val="00C64EF5"/>
    <w:rsid w:val="00C7283D"/>
    <w:rsid w:val="00C72D28"/>
    <w:rsid w:val="00C73CC4"/>
    <w:rsid w:val="00C75BC4"/>
    <w:rsid w:val="00C834A3"/>
    <w:rsid w:val="00C905BF"/>
    <w:rsid w:val="00C91638"/>
    <w:rsid w:val="00C9792E"/>
    <w:rsid w:val="00C97E54"/>
    <w:rsid w:val="00CA0A0E"/>
    <w:rsid w:val="00CA213D"/>
    <w:rsid w:val="00CA296D"/>
    <w:rsid w:val="00CA403C"/>
    <w:rsid w:val="00CA7FB3"/>
    <w:rsid w:val="00CB3977"/>
    <w:rsid w:val="00CC635D"/>
    <w:rsid w:val="00CC7714"/>
    <w:rsid w:val="00CE522E"/>
    <w:rsid w:val="00CF3D0F"/>
    <w:rsid w:val="00CF42B0"/>
    <w:rsid w:val="00D04E39"/>
    <w:rsid w:val="00D07D40"/>
    <w:rsid w:val="00D102CB"/>
    <w:rsid w:val="00D12846"/>
    <w:rsid w:val="00D14F5E"/>
    <w:rsid w:val="00D20E51"/>
    <w:rsid w:val="00D27264"/>
    <w:rsid w:val="00D27650"/>
    <w:rsid w:val="00D30B36"/>
    <w:rsid w:val="00D367CC"/>
    <w:rsid w:val="00D47830"/>
    <w:rsid w:val="00D47EFD"/>
    <w:rsid w:val="00D509FA"/>
    <w:rsid w:val="00D5272F"/>
    <w:rsid w:val="00D57CDF"/>
    <w:rsid w:val="00D670B1"/>
    <w:rsid w:val="00D71BCB"/>
    <w:rsid w:val="00D72334"/>
    <w:rsid w:val="00D77824"/>
    <w:rsid w:val="00D82531"/>
    <w:rsid w:val="00D935AC"/>
    <w:rsid w:val="00D94AB2"/>
    <w:rsid w:val="00D96991"/>
    <w:rsid w:val="00D973DD"/>
    <w:rsid w:val="00DA1ACF"/>
    <w:rsid w:val="00DA2F48"/>
    <w:rsid w:val="00DA5954"/>
    <w:rsid w:val="00DB06BD"/>
    <w:rsid w:val="00DB5875"/>
    <w:rsid w:val="00DC075F"/>
    <w:rsid w:val="00DC1F56"/>
    <w:rsid w:val="00DC4649"/>
    <w:rsid w:val="00DC4D0A"/>
    <w:rsid w:val="00DC60CE"/>
    <w:rsid w:val="00DD4696"/>
    <w:rsid w:val="00DE55E2"/>
    <w:rsid w:val="00DE637D"/>
    <w:rsid w:val="00DE7677"/>
    <w:rsid w:val="00DE7F0F"/>
    <w:rsid w:val="00E00985"/>
    <w:rsid w:val="00E0161B"/>
    <w:rsid w:val="00E06369"/>
    <w:rsid w:val="00E06C2E"/>
    <w:rsid w:val="00E127B4"/>
    <w:rsid w:val="00E14C20"/>
    <w:rsid w:val="00E356A5"/>
    <w:rsid w:val="00E42933"/>
    <w:rsid w:val="00E43B67"/>
    <w:rsid w:val="00E47C0C"/>
    <w:rsid w:val="00E51FEA"/>
    <w:rsid w:val="00E52A05"/>
    <w:rsid w:val="00E627B8"/>
    <w:rsid w:val="00E63130"/>
    <w:rsid w:val="00E667D3"/>
    <w:rsid w:val="00E73F59"/>
    <w:rsid w:val="00E75206"/>
    <w:rsid w:val="00E80494"/>
    <w:rsid w:val="00E83853"/>
    <w:rsid w:val="00E94DFC"/>
    <w:rsid w:val="00E96B3A"/>
    <w:rsid w:val="00E97DFA"/>
    <w:rsid w:val="00EA2887"/>
    <w:rsid w:val="00EA724B"/>
    <w:rsid w:val="00EB2752"/>
    <w:rsid w:val="00EB2F4E"/>
    <w:rsid w:val="00EB6359"/>
    <w:rsid w:val="00EB6C39"/>
    <w:rsid w:val="00EC1DF5"/>
    <w:rsid w:val="00ED08A5"/>
    <w:rsid w:val="00ED1E7F"/>
    <w:rsid w:val="00ED26C5"/>
    <w:rsid w:val="00EE16A0"/>
    <w:rsid w:val="00EE358A"/>
    <w:rsid w:val="00EF1966"/>
    <w:rsid w:val="00EF55E2"/>
    <w:rsid w:val="00F0064D"/>
    <w:rsid w:val="00F0066B"/>
    <w:rsid w:val="00F01236"/>
    <w:rsid w:val="00F054E3"/>
    <w:rsid w:val="00F14B00"/>
    <w:rsid w:val="00F15C1D"/>
    <w:rsid w:val="00F16F5F"/>
    <w:rsid w:val="00F174EA"/>
    <w:rsid w:val="00F21127"/>
    <w:rsid w:val="00F22AA3"/>
    <w:rsid w:val="00F26D0D"/>
    <w:rsid w:val="00F32255"/>
    <w:rsid w:val="00F517E0"/>
    <w:rsid w:val="00F54D4B"/>
    <w:rsid w:val="00F552BB"/>
    <w:rsid w:val="00F566E3"/>
    <w:rsid w:val="00F61CB9"/>
    <w:rsid w:val="00F626A8"/>
    <w:rsid w:val="00F63D5F"/>
    <w:rsid w:val="00F713C7"/>
    <w:rsid w:val="00F730D3"/>
    <w:rsid w:val="00F73462"/>
    <w:rsid w:val="00F75E0B"/>
    <w:rsid w:val="00F76521"/>
    <w:rsid w:val="00F777C3"/>
    <w:rsid w:val="00F86167"/>
    <w:rsid w:val="00F87ABD"/>
    <w:rsid w:val="00F927BC"/>
    <w:rsid w:val="00F92B89"/>
    <w:rsid w:val="00FA187E"/>
    <w:rsid w:val="00FA19BF"/>
    <w:rsid w:val="00FA1AC8"/>
    <w:rsid w:val="00FB0AD1"/>
    <w:rsid w:val="00FB6007"/>
    <w:rsid w:val="00FB6BF8"/>
    <w:rsid w:val="00FC3C9B"/>
    <w:rsid w:val="00FC4785"/>
    <w:rsid w:val="00FD44AA"/>
    <w:rsid w:val="00FD4EFB"/>
    <w:rsid w:val="00FD7AD2"/>
    <w:rsid w:val="00FE0069"/>
    <w:rsid w:val="00FE0319"/>
    <w:rsid w:val="00FE0609"/>
    <w:rsid w:val="00FE28F4"/>
    <w:rsid w:val="00FF0E7D"/>
    <w:rsid w:val="00FF6CC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F6CF13F"/>
  <w15:docId w15:val="{9C8ABA91-1798-4050-B613-92DB904C9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lv-LV"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qFormat/>
    <w:rsid w:val="00D5272F"/>
    <w:pPr>
      <w:spacing w:before="100" w:beforeAutospacing="1" w:after="100" w:afterAutospacing="1"/>
      <w:outlineLvl w:val="2"/>
    </w:pPr>
    <w:rPr>
      <w:rFonts w:eastAsia="Calibri"/>
      <w:b/>
      <w:bCs/>
      <w:sz w:val="27"/>
      <w:szCs w:val="27"/>
      <w:lang w:eastAsia="lv-LV" w:bidi="ml-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C0EDC"/>
    <w:pPr>
      <w:spacing w:before="100" w:beforeAutospacing="1" w:after="100" w:afterAutospacing="1"/>
    </w:pPr>
    <w:rPr>
      <w:rFonts w:eastAsia="Times New Roman"/>
      <w:lang w:eastAsia="lv-LV"/>
    </w:rPr>
  </w:style>
  <w:style w:type="paragraph" w:styleId="Header">
    <w:name w:val="header"/>
    <w:basedOn w:val="Normal"/>
    <w:link w:val="HeaderChar"/>
    <w:uiPriority w:val="99"/>
    <w:unhideWhenUsed/>
    <w:rsid w:val="0055695F"/>
    <w:pPr>
      <w:tabs>
        <w:tab w:val="center" w:pos="4153"/>
        <w:tab w:val="right" w:pos="8306"/>
      </w:tabs>
      <w:spacing w:after="0"/>
    </w:pPr>
  </w:style>
  <w:style w:type="character" w:customStyle="1" w:styleId="HeaderChar">
    <w:name w:val="Header Char"/>
    <w:basedOn w:val="DefaultParagraphFont"/>
    <w:link w:val="Header"/>
    <w:uiPriority w:val="99"/>
    <w:rsid w:val="0055695F"/>
  </w:style>
  <w:style w:type="paragraph" w:styleId="Footer">
    <w:name w:val="footer"/>
    <w:basedOn w:val="Normal"/>
    <w:link w:val="FooterChar"/>
    <w:uiPriority w:val="99"/>
    <w:unhideWhenUsed/>
    <w:rsid w:val="0055695F"/>
    <w:pPr>
      <w:tabs>
        <w:tab w:val="center" w:pos="4153"/>
        <w:tab w:val="right" w:pos="8306"/>
      </w:tabs>
      <w:spacing w:after="0"/>
    </w:pPr>
  </w:style>
  <w:style w:type="character" w:customStyle="1" w:styleId="FooterChar">
    <w:name w:val="Footer Char"/>
    <w:basedOn w:val="DefaultParagraphFont"/>
    <w:link w:val="Footer"/>
    <w:uiPriority w:val="99"/>
    <w:rsid w:val="0055695F"/>
  </w:style>
  <w:style w:type="character" w:styleId="Hyperlink">
    <w:name w:val="Hyperlink"/>
    <w:uiPriority w:val="99"/>
    <w:rsid w:val="000B6C51"/>
    <w:rPr>
      <w:color w:val="0000FF"/>
      <w:u w:val="single"/>
    </w:rPr>
  </w:style>
  <w:style w:type="paragraph" w:customStyle="1" w:styleId="tvhtml">
    <w:name w:val="tv_html"/>
    <w:basedOn w:val="Normal"/>
    <w:rsid w:val="00516211"/>
    <w:pPr>
      <w:spacing w:before="100" w:beforeAutospacing="1" w:after="100" w:afterAutospacing="1"/>
    </w:pPr>
    <w:rPr>
      <w:rFonts w:eastAsia="Times New Roman"/>
      <w:lang w:eastAsia="lv-LV"/>
    </w:rPr>
  </w:style>
  <w:style w:type="paragraph" w:styleId="ListParagraph">
    <w:name w:val="List Paragraph"/>
    <w:basedOn w:val="Normal"/>
    <w:uiPriority w:val="34"/>
    <w:qFormat/>
    <w:rsid w:val="00B85C86"/>
    <w:pPr>
      <w:ind w:left="720"/>
      <w:contextualSpacing/>
    </w:pPr>
  </w:style>
  <w:style w:type="paragraph" w:styleId="BalloonText">
    <w:name w:val="Balloon Text"/>
    <w:basedOn w:val="Normal"/>
    <w:link w:val="BalloonTextChar"/>
    <w:uiPriority w:val="99"/>
    <w:semiHidden/>
    <w:unhideWhenUsed/>
    <w:rsid w:val="0069769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769F"/>
    <w:rPr>
      <w:rFonts w:ascii="Tahoma" w:hAnsi="Tahoma" w:cs="Tahoma"/>
      <w:sz w:val="16"/>
      <w:szCs w:val="16"/>
    </w:rPr>
  </w:style>
  <w:style w:type="paragraph" w:customStyle="1" w:styleId="doc-ti">
    <w:name w:val="doc-ti"/>
    <w:basedOn w:val="Normal"/>
    <w:rsid w:val="004E5E3B"/>
    <w:pPr>
      <w:spacing w:before="100" w:beforeAutospacing="1" w:after="100" w:afterAutospacing="1"/>
    </w:pPr>
    <w:rPr>
      <w:rFonts w:eastAsia="Times New Roman"/>
      <w:lang w:eastAsia="lv-LV"/>
    </w:rPr>
  </w:style>
  <w:style w:type="character" w:customStyle="1" w:styleId="Heading3Char">
    <w:name w:val="Heading 3 Char"/>
    <w:basedOn w:val="DefaultParagraphFont"/>
    <w:link w:val="Heading3"/>
    <w:rsid w:val="00D5272F"/>
    <w:rPr>
      <w:rFonts w:eastAsia="Calibri"/>
      <w:b/>
      <w:bCs/>
      <w:sz w:val="27"/>
      <w:szCs w:val="27"/>
      <w:lang w:eastAsia="lv-LV" w:bidi="ml-IN"/>
    </w:rPr>
  </w:style>
  <w:style w:type="paragraph" w:customStyle="1" w:styleId="naislab">
    <w:name w:val="naislab"/>
    <w:basedOn w:val="Normal"/>
    <w:rsid w:val="00D5272F"/>
    <w:pPr>
      <w:spacing w:before="100" w:beforeAutospacing="1" w:after="100" w:afterAutospacing="1"/>
    </w:pPr>
    <w:rPr>
      <w:rFonts w:eastAsia="Times New Roman"/>
      <w:lang w:eastAsia="lv-LV"/>
    </w:rPr>
  </w:style>
  <w:style w:type="character" w:styleId="CommentReference">
    <w:name w:val="annotation reference"/>
    <w:basedOn w:val="DefaultParagraphFont"/>
    <w:uiPriority w:val="99"/>
    <w:semiHidden/>
    <w:unhideWhenUsed/>
    <w:rsid w:val="001C2527"/>
    <w:rPr>
      <w:sz w:val="16"/>
      <w:szCs w:val="16"/>
    </w:rPr>
  </w:style>
  <w:style w:type="paragraph" w:styleId="CommentText">
    <w:name w:val="annotation text"/>
    <w:basedOn w:val="Normal"/>
    <w:link w:val="CommentTextChar"/>
    <w:uiPriority w:val="99"/>
    <w:unhideWhenUsed/>
    <w:rsid w:val="001C2527"/>
    <w:rPr>
      <w:sz w:val="20"/>
      <w:szCs w:val="20"/>
    </w:rPr>
  </w:style>
  <w:style w:type="character" w:customStyle="1" w:styleId="CommentTextChar">
    <w:name w:val="Comment Text Char"/>
    <w:basedOn w:val="DefaultParagraphFont"/>
    <w:link w:val="CommentText"/>
    <w:uiPriority w:val="99"/>
    <w:rsid w:val="001C2527"/>
    <w:rPr>
      <w:sz w:val="20"/>
      <w:szCs w:val="20"/>
    </w:rPr>
  </w:style>
  <w:style w:type="paragraph" w:styleId="CommentSubject">
    <w:name w:val="annotation subject"/>
    <w:basedOn w:val="CommentText"/>
    <w:next w:val="CommentText"/>
    <w:link w:val="CommentSubjectChar"/>
    <w:uiPriority w:val="99"/>
    <w:semiHidden/>
    <w:unhideWhenUsed/>
    <w:rsid w:val="001C2527"/>
    <w:rPr>
      <w:b/>
      <w:bCs/>
    </w:rPr>
  </w:style>
  <w:style w:type="character" w:customStyle="1" w:styleId="CommentSubjectChar">
    <w:name w:val="Comment Subject Char"/>
    <w:basedOn w:val="CommentTextChar"/>
    <w:link w:val="CommentSubject"/>
    <w:uiPriority w:val="99"/>
    <w:semiHidden/>
    <w:rsid w:val="001C2527"/>
    <w:rPr>
      <w:b/>
      <w:bCs/>
      <w:sz w:val="20"/>
      <w:szCs w:val="20"/>
    </w:rPr>
  </w:style>
  <w:style w:type="paragraph" w:styleId="Revision">
    <w:name w:val="Revision"/>
    <w:hidden/>
    <w:uiPriority w:val="99"/>
    <w:semiHidden/>
    <w:rsid w:val="002B5FA4"/>
    <w:pPr>
      <w:spacing w:after="0"/>
    </w:pPr>
  </w:style>
  <w:style w:type="paragraph" w:customStyle="1" w:styleId="naisf">
    <w:name w:val="naisf"/>
    <w:basedOn w:val="Normal"/>
    <w:rsid w:val="007D6015"/>
    <w:pPr>
      <w:spacing w:before="75" w:after="75"/>
      <w:ind w:firstLine="375"/>
      <w:jc w:val="both"/>
    </w:pPr>
    <w:rPr>
      <w:rFonts w:eastAsia="Times New Roman"/>
      <w:lang w:eastAsia="lv-LV"/>
    </w:rPr>
  </w:style>
  <w:style w:type="paragraph" w:customStyle="1" w:styleId="logo">
    <w:name w:val="logo"/>
    <w:basedOn w:val="Normal"/>
    <w:uiPriority w:val="99"/>
    <w:rsid w:val="007D6015"/>
    <w:pPr>
      <w:spacing w:before="100" w:beforeAutospacing="1" w:after="100" w:afterAutospacing="1"/>
    </w:pPr>
    <w:rPr>
      <w:rFonts w:eastAsia="Times New Roman"/>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185526">
      <w:bodyDiv w:val="1"/>
      <w:marLeft w:val="0"/>
      <w:marRight w:val="0"/>
      <w:marTop w:val="0"/>
      <w:marBottom w:val="0"/>
      <w:divBdr>
        <w:top w:val="none" w:sz="0" w:space="0" w:color="auto"/>
        <w:left w:val="none" w:sz="0" w:space="0" w:color="auto"/>
        <w:bottom w:val="none" w:sz="0" w:space="0" w:color="auto"/>
        <w:right w:val="none" w:sz="0" w:space="0" w:color="auto"/>
      </w:divBdr>
    </w:div>
    <w:div w:id="1294797426">
      <w:bodyDiv w:val="1"/>
      <w:marLeft w:val="0"/>
      <w:marRight w:val="0"/>
      <w:marTop w:val="0"/>
      <w:marBottom w:val="0"/>
      <w:divBdr>
        <w:top w:val="none" w:sz="0" w:space="0" w:color="auto"/>
        <w:left w:val="none" w:sz="0" w:space="0" w:color="auto"/>
        <w:bottom w:val="none" w:sz="0" w:space="0" w:color="auto"/>
        <w:right w:val="none" w:sz="0" w:space="0" w:color="auto"/>
      </w:divBdr>
    </w:div>
    <w:div w:id="1385762532">
      <w:bodyDiv w:val="1"/>
      <w:marLeft w:val="0"/>
      <w:marRight w:val="0"/>
      <w:marTop w:val="0"/>
      <w:marBottom w:val="0"/>
      <w:divBdr>
        <w:top w:val="none" w:sz="0" w:space="0" w:color="auto"/>
        <w:left w:val="none" w:sz="0" w:space="0" w:color="auto"/>
        <w:bottom w:val="none" w:sz="0" w:space="0" w:color="auto"/>
        <w:right w:val="none" w:sz="0" w:space="0" w:color="auto"/>
      </w:divBdr>
    </w:div>
    <w:div w:id="1450586566">
      <w:bodyDiv w:val="1"/>
      <w:marLeft w:val="0"/>
      <w:marRight w:val="0"/>
      <w:marTop w:val="0"/>
      <w:marBottom w:val="0"/>
      <w:divBdr>
        <w:top w:val="none" w:sz="0" w:space="0" w:color="auto"/>
        <w:left w:val="none" w:sz="0" w:space="0" w:color="auto"/>
        <w:bottom w:val="none" w:sz="0" w:space="0" w:color="auto"/>
        <w:right w:val="none" w:sz="0" w:space="0" w:color="auto"/>
      </w:divBdr>
    </w:div>
    <w:div w:id="1656252353">
      <w:bodyDiv w:val="1"/>
      <w:marLeft w:val="0"/>
      <w:marRight w:val="0"/>
      <w:marTop w:val="0"/>
      <w:marBottom w:val="0"/>
      <w:divBdr>
        <w:top w:val="none" w:sz="0" w:space="0" w:color="auto"/>
        <w:left w:val="none" w:sz="0" w:space="0" w:color="auto"/>
        <w:bottom w:val="none" w:sz="0" w:space="0" w:color="auto"/>
        <w:right w:val="none" w:sz="0" w:space="0" w:color="auto"/>
      </w:divBdr>
    </w:div>
    <w:div w:id="1711106457">
      <w:bodyDiv w:val="1"/>
      <w:marLeft w:val="0"/>
      <w:marRight w:val="0"/>
      <w:marTop w:val="0"/>
      <w:marBottom w:val="0"/>
      <w:divBdr>
        <w:top w:val="none" w:sz="0" w:space="0" w:color="auto"/>
        <w:left w:val="none" w:sz="0" w:space="0" w:color="auto"/>
        <w:bottom w:val="none" w:sz="0" w:space="0" w:color="auto"/>
        <w:right w:val="none" w:sz="0" w:space="0" w:color="auto"/>
      </w:divBdr>
    </w:div>
    <w:div w:id="2013336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8DF7D0-F49B-43FE-A6A8-CF7031854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11</Pages>
  <Words>15678</Words>
  <Characters>8938</Characters>
  <Application>Microsoft Office Word</Application>
  <DocSecurity>0</DocSecurity>
  <Lines>74</Lines>
  <Paragraphs>49</Paragraphs>
  <ScaleCrop>false</ScaleCrop>
  <HeadingPairs>
    <vt:vector size="2" baseType="variant">
      <vt:variant>
        <vt:lpstr>Title</vt:lpstr>
      </vt:variant>
      <vt:variant>
        <vt:i4>1</vt:i4>
      </vt:variant>
    </vt:vector>
  </HeadingPairs>
  <TitlesOfParts>
    <vt:vector size="1" baseType="lpstr">
      <vt:lpstr>Ministru kabineta noteikumu projekts „Noteiktu pasažieru kategoriju atbrīvošanas no lidostas drošības pārbaudēm kārtība”</vt:lpstr>
    </vt:vector>
  </TitlesOfParts>
  <Company>Satiksmes ministrija</Company>
  <LinksUpToDate>false</LinksUpToDate>
  <CharactersWithSpaces>24567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„Noteiktu pasažieru kategoriju atbrīvošanas no lidostas drošības pārbaudēm kārtība”</dc:title>
  <dc:subject>Anotācija</dc:subject>
  <dc:creator>V.Gertners;67830961;Viesturs.Gertners@caa.gov.lv</dc:creator>
  <dc:description>V.Gertners, 67830961, VA "Civilās aviācijas aģentūra"</dc:description>
  <cp:lastModifiedBy>Ineta Vula</cp:lastModifiedBy>
  <cp:revision>13</cp:revision>
  <cp:lastPrinted>2019-06-14T08:15:00Z</cp:lastPrinted>
  <dcterms:created xsi:type="dcterms:W3CDTF">2020-03-12T09:50:00Z</dcterms:created>
  <dcterms:modified xsi:type="dcterms:W3CDTF">2020-03-16T14:03:00Z</dcterms:modified>
</cp:coreProperties>
</file>