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F71C64" w:rsidR="000A531F" w:rsidP="000A531F" w:rsidRDefault="000A531F" w14:paraId="6CC25306" w14:textId="77777777">
      <w:pPr>
        <w:jc w:val="center"/>
        <w:rPr>
          <w:b/>
          <w:sz w:val="28"/>
          <w:szCs w:val="28"/>
        </w:rPr>
      </w:pPr>
      <w:bookmarkStart w:name="_Hlk520114501" w:id="0"/>
      <w:smartTag w:uri="schemas-tilde-lv/tildestengine" w:element="veidnes">
        <w:smartTagPr>
          <w:attr w:name="text" w:val="Izziņa"/>
          <w:attr w:name="baseform" w:val="Izziņa"/>
          <w:attr w:name="id" w:val="-1"/>
        </w:smartTagPr>
        <w:r w:rsidRPr="00F71C64">
          <w:rPr>
            <w:b/>
            <w:sz w:val="28"/>
            <w:szCs w:val="28"/>
          </w:rPr>
          <w:t>Izziņa</w:t>
        </w:r>
      </w:smartTag>
      <w:r w:rsidRPr="00F71C64">
        <w:rPr>
          <w:b/>
          <w:sz w:val="28"/>
          <w:szCs w:val="28"/>
        </w:rPr>
        <w:t xml:space="preserve"> par atzinumos sniegtajiem iebildumiem</w:t>
      </w:r>
    </w:p>
    <w:p w:rsidR="00EA4FB1" w:rsidP="00EA4FB1" w:rsidRDefault="000A531F" w14:paraId="75F7FBFF" w14:textId="77777777">
      <w:pPr>
        <w:ind w:firstLine="720"/>
        <w:jc w:val="center"/>
        <w:rPr>
          <w:b/>
          <w:sz w:val="28"/>
        </w:rPr>
      </w:pPr>
      <w:r w:rsidRPr="00F71C64">
        <w:rPr>
          <w:b/>
          <w:sz w:val="28"/>
        </w:rPr>
        <w:t>Min</w:t>
      </w:r>
      <w:r w:rsidR="00705DBC">
        <w:rPr>
          <w:b/>
          <w:sz w:val="28"/>
        </w:rPr>
        <w:t>istru kabineta rīkojuma projektam</w:t>
      </w:r>
      <w:r w:rsidRPr="00F71C64">
        <w:rPr>
          <w:b/>
          <w:sz w:val="28"/>
        </w:rPr>
        <w:t xml:space="preserve"> </w:t>
      </w:r>
    </w:p>
    <w:p w:rsidRPr="00AE76EB" w:rsidR="000A531F" w:rsidP="00AE76EB" w:rsidRDefault="000A531F" w14:paraId="458B585A" w14:textId="43BF0DF5">
      <w:pPr>
        <w:jc w:val="center"/>
        <w:rPr>
          <w:b/>
          <w:sz w:val="28"/>
          <w:szCs w:val="28"/>
        </w:rPr>
      </w:pPr>
      <w:r w:rsidRPr="00AA30C8">
        <w:rPr>
          <w:b/>
          <w:sz w:val="28"/>
          <w:szCs w:val="28"/>
        </w:rPr>
        <w:t>„</w:t>
      </w:r>
      <w:r w:rsidRPr="00AE76EB" w:rsidR="00AE76EB">
        <w:rPr>
          <w:b/>
          <w:sz w:val="28"/>
          <w:szCs w:val="28"/>
        </w:rPr>
        <w:t xml:space="preserve">Par nekustamā īpašuma </w:t>
      </w:r>
      <w:r w:rsidR="00242404">
        <w:rPr>
          <w:b/>
          <w:sz w:val="28"/>
          <w:szCs w:val="28"/>
        </w:rPr>
        <w:t xml:space="preserve">Čuguna ielā 14, Rīgā, </w:t>
      </w:r>
      <w:bookmarkStart w:name="_GoBack" w:id="1"/>
      <w:bookmarkEnd w:id="1"/>
      <w:r w:rsidRPr="00AE76EB" w:rsidR="00AE76EB">
        <w:rPr>
          <w:b/>
          <w:sz w:val="28"/>
          <w:szCs w:val="28"/>
        </w:rPr>
        <w:t xml:space="preserve">pirkšanu Eiropas standarta platuma publiskās lietošanas dzelzceļa infrastruktūras līnijas Rail </w:t>
      </w:r>
      <w:proofErr w:type="spellStart"/>
      <w:r w:rsidRPr="00AE76EB" w:rsidR="00AE76EB">
        <w:rPr>
          <w:b/>
          <w:sz w:val="28"/>
          <w:szCs w:val="28"/>
        </w:rPr>
        <w:t>Baltica</w:t>
      </w:r>
      <w:proofErr w:type="spellEnd"/>
      <w:r w:rsidRPr="00AE76EB" w:rsidR="00AE76EB">
        <w:rPr>
          <w:b/>
          <w:sz w:val="28"/>
          <w:szCs w:val="28"/>
        </w:rPr>
        <w:t xml:space="preserve"> būvniecības projekta īstenošanai</w:t>
      </w:r>
      <w:r w:rsidRPr="00AA30C8">
        <w:rPr>
          <w:b/>
          <w:sz w:val="28"/>
          <w:szCs w:val="28"/>
        </w:rPr>
        <w:t>”</w:t>
      </w:r>
    </w:p>
    <w:bookmarkEnd w:id="0"/>
    <w:p w:rsidRPr="00EA4FB1" w:rsidR="00EA4FB1" w:rsidP="00EA4FB1" w:rsidRDefault="00EA4FB1" w14:paraId="0DC95222" w14:textId="77777777">
      <w:pPr>
        <w:ind w:firstLine="720"/>
        <w:jc w:val="center"/>
        <w:rPr>
          <w:b/>
          <w:bCs/>
          <w:sz w:val="28"/>
          <w:szCs w:val="28"/>
          <w:lang w:eastAsia="ko-KR"/>
        </w:rPr>
      </w:pPr>
    </w:p>
    <w:p w:rsidRPr="0053729A" w:rsidR="000A531F" w:rsidP="000A531F" w:rsidRDefault="000A531F" w14:paraId="7F60A93B" w14:textId="77777777">
      <w:pPr>
        <w:jc w:val="center"/>
        <w:rPr>
          <w:b/>
        </w:rPr>
      </w:pPr>
      <w:r w:rsidRPr="0053729A">
        <w:rPr>
          <w:b/>
        </w:rPr>
        <w:t>I.</w:t>
      </w:r>
      <w:r w:rsidR="00EA4FB1">
        <w:rPr>
          <w:b/>
        </w:rPr>
        <w:t xml:space="preserve"> </w:t>
      </w:r>
      <w:r w:rsidRPr="0053729A">
        <w:rPr>
          <w:b/>
        </w:rPr>
        <w:t>Jautājumi, par kuriem saskaņošanā vienošanās nav panākta</w:t>
      </w:r>
    </w:p>
    <w:tbl>
      <w:tblPr>
        <w:tblStyle w:val="TableGrid"/>
        <w:tblW w:w="0" w:type="auto"/>
        <w:tblLayout w:type="fixed"/>
        <w:tblLook w:val="01E0" w:firstRow="1" w:lastRow="1" w:firstColumn="1" w:lastColumn="1" w:noHBand="0" w:noVBand="0"/>
      </w:tblPr>
      <w:tblGrid>
        <w:gridCol w:w="648"/>
        <w:gridCol w:w="1980"/>
        <w:gridCol w:w="4500"/>
        <w:gridCol w:w="3240"/>
        <w:gridCol w:w="1620"/>
        <w:gridCol w:w="2186"/>
      </w:tblGrid>
      <w:tr w:rsidRPr="008F6980" w:rsidR="000A531F" w:rsidTr="0072110C" w14:paraId="325B19CA" w14:textId="77777777">
        <w:tc>
          <w:tcPr>
            <w:tcW w:w="648" w:type="dxa"/>
            <w:vAlign w:val="center"/>
          </w:tcPr>
          <w:p w:rsidRPr="00390339" w:rsidR="000A531F" w:rsidP="0072110C" w:rsidRDefault="000A531F" w14:paraId="3A493631" w14:textId="77777777">
            <w:pPr>
              <w:jc w:val="center"/>
              <w:rPr>
                <w:sz w:val="20"/>
                <w:szCs w:val="20"/>
              </w:rPr>
            </w:pPr>
            <w:proofErr w:type="spellStart"/>
            <w:r w:rsidRPr="00390339">
              <w:rPr>
                <w:sz w:val="20"/>
                <w:szCs w:val="20"/>
              </w:rPr>
              <w:t>Nr.p.k</w:t>
            </w:r>
            <w:proofErr w:type="spellEnd"/>
            <w:r w:rsidRPr="00390339">
              <w:rPr>
                <w:sz w:val="20"/>
                <w:szCs w:val="20"/>
              </w:rPr>
              <w:t>.</w:t>
            </w:r>
          </w:p>
        </w:tc>
        <w:tc>
          <w:tcPr>
            <w:tcW w:w="1980" w:type="dxa"/>
            <w:vAlign w:val="center"/>
          </w:tcPr>
          <w:p w:rsidRPr="00390339" w:rsidR="000A531F" w:rsidP="0072110C" w:rsidRDefault="000A531F" w14:paraId="25B0D616" w14:textId="77777777">
            <w:pPr>
              <w:jc w:val="center"/>
              <w:rPr>
                <w:sz w:val="20"/>
                <w:szCs w:val="20"/>
              </w:rPr>
            </w:pPr>
            <w:r w:rsidRPr="00390339">
              <w:rPr>
                <w:sz w:val="20"/>
                <w:szCs w:val="20"/>
              </w:rPr>
              <w:t>Saskaņošanai nosūtītā projekta redakcija (konkrēta punkta (panta) redakcija)</w:t>
            </w:r>
          </w:p>
        </w:tc>
        <w:tc>
          <w:tcPr>
            <w:tcW w:w="4500" w:type="dxa"/>
            <w:vAlign w:val="center"/>
          </w:tcPr>
          <w:p w:rsidRPr="00390339" w:rsidR="000A531F" w:rsidP="0072110C" w:rsidRDefault="000A531F" w14:paraId="0C11CD22" w14:textId="77777777">
            <w:pPr>
              <w:jc w:val="center"/>
              <w:rPr>
                <w:sz w:val="20"/>
                <w:szCs w:val="20"/>
              </w:rPr>
            </w:pPr>
            <w:r w:rsidRPr="00390339">
              <w:rPr>
                <w:sz w:val="20"/>
                <w:szCs w:val="20"/>
              </w:rPr>
              <w:t>Atzinumā norādītais ministrijas (citas institūcijas) iebildums, kā arī saskaņošanā papildus izteiktais iebildums par projekta konkrēto punktu (pantu)</w:t>
            </w:r>
          </w:p>
        </w:tc>
        <w:tc>
          <w:tcPr>
            <w:tcW w:w="3240" w:type="dxa"/>
            <w:vAlign w:val="center"/>
          </w:tcPr>
          <w:p w:rsidRPr="00390339" w:rsidR="000A531F" w:rsidP="0072110C" w:rsidRDefault="000A531F" w14:paraId="21F73B3D" w14:textId="77777777">
            <w:pPr>
              <w:jc w:val="center"/>
              <w:rPr>
                <w:sz w:val="20"/>
                <w:szCs w:val="20"/>
              </w:rPr>
            </w:pPr>
            <w:r w:rsidRPr="00390339">
              <w:rPr>
                <w:sz w:val="20"/>
                <w:szCs w:val="20"/>
              </w:rPr>
              <w:t>Atbildīgās ministrijas pamatojums iebilduma noraidījumam</w:t>
            </w:r>
          </w:p>
        </w:tc>
        <w:tc>
          <w:tcPr>
            <w:tcW w:w="1620" w:type="dxa"/>
            <w:vAlign w:val="center"/>
          </w:tcPr>
          <w:p w:rsidRPr="00390339" w:rsidR="000A531F" w:rsidP="0072110C" w:rsidRDefault="000A531F" w14:paraId="24A85B3E" w14:textId="77777777">
            <w:pPr>
              <w:jc w:val="center"/>
              <w:rPr>
                <w:sz w:val="20"/>
                <w:szCs w:val="20"/>
              </w:rPr>
            </w:pPr>
            <w:r w:rsidRPr="00390339">
              <w:rPr>
                <w:sz w:val="20"/>
                <w:szCs w:val="20"/>
              </w:rPr>
              <w:t>Atzinuma sniedzēja uzturētais iebildums, ja tas atšķiras no atzinumā norādītā iebilduma pamatojuma</w:t>
            </w:r>
          </w:p>
        </w:tc>
        <w:tc>
          <w:tcPr>
            <w:tcW w:w="2186" w:type="dxa"/>
            <w:vAlign w:val="center"/>
          </w:tcPr>
          <w:p w:rsidRPr="00390339" w:rsidR="000A531F" w:rsidP="0072110C" w:rsidRDefault="000A531F" w14:paraId="69C12952" w14:textId="77777777">
            <w:pPr>
              <w:jc w:val="center"/>
              <w:rPr>
                <w:sz w:val="20"/>
                <w:szCs w:val="20"/>
              </w:rPr>
            </w:pPr>
            <w:r w:rsidRPr="00390339">
              <w:rPr>
                <w:sz w:val="20"/>
                <w:szCs w:val="20"/>
              </w:rPr>
              <w:t>Projekta attiecīgā punkta (panta) galīgā redakcija</w:t>
            </w:r>
          </w:p>
        </w:tc>
      </w:tr>
      <w:tr w:rsidRPr="00B945F5" w:rsidR="000A531F" w:rsidTr="0072110C" w14:paraId="5ED8EFBD" w14:textId="77777777">
        <w:tc>
          <w:tcPr>
            <w:tcW w:w="648" w:type="dxa"/>
          </w:tcPr>
          <w:p w:rsidR="000A531F" w:rsidP="0072110C" w:rsidRDefault="000A531F" w14:paraId="6BF91C8B" w14:textId="77777777">
            <w:pPr>
              <w:jc w:val="center"/>
            </w:pPr>
            <w:r>
              <w:t>1.</w:t>
            </w:r>
          </w:p>
        </w:tc>
        <w:tc>
          <w:tcPr>
            <w:tcW w:w="1980" w:type="dxa"/>
          </w:tcPr>
          <w:p w:rsidR="000A531F" w:rsidP="0072110C" w:rsidRDefault="000A531F" w14:paraId="4EC8E93F" w14:textId="77777777">
            <w:pPr>
              <w:jc w:val="center"/>
            </w:pPr>
            <w:r>
              <w:t>2.</w:t>
            </w:r>
          </w:p>
        </w:tc>
        <w:tc>
          <w:tcPr>
            <w:tcW w:w="4500" w:type="dxa"/>
          </w:tcPr>
          <w:p w:rsidR="000A531F" w:rsidP="0072110C" w:rsidRDefault="000A531F" w14:paraId="0CA8ED55" w14:textId="77777777">
            <w:pPr>
              <w:jc w:val="center"/>
            </w:pPr>
            <w:r>
              <w:t>3.</w:t>
            </w:r>
          </w:p>
        </w:tc>
        <w:tc>
          <w:tcPr>
            <w:tcW w:w="3240" w:type="dxa"/>
          </w:tcPr>
          <w:p w:rsidR="000A531F" w:rsidP="0072110C" w:rsidRDefault="000A531F" w14:paraId="47A58861" w14:textId="77777777">
            <w:pPr>
              <w:jc w:val="center"/>
            </w:pPr>
            <w:r>
              <w:t>4.</w:t>
            </w:r>
          </w:p>
        </w:tc>
        <w:tc>
          <w:tcPr>
            <w:tcW w:w="1620" w:type="dxa"/>
          </w:tcPr>
          <w:p w:rsidR="000A531F" w:rsidP="0072110C" w:rsidRDefault="000A531F" w14:paraId="346DDB6A" w14:textId="77777777">
            <w:pPr>
              <w:jc w:val="center"/>
            </w:pPr>
            <w:r>
              <w:t>5.</w:t>
            </w:r>
          </w:p>
        </w:tc>
        <w:tc>
          <w:tcPr>
            <w:tcW w:w="2186" w:type="dxa"/>
          </w:tcPr>
          <w:p w:rsidR="000A531F" w:rsidP="0072110C" w:rsidRDefault="000A531F" w14:paraId="758733BE" w14:textId="77777777">
            <w:pPr>
              <w:jc w:val="center"/>
            </w:pPr>
            <w:r>
              <w:t>6.</w:t>
            </w:r>
          </w:p>
        </w:tc>
      </w:tr>
    </w:tbl>
    <w:p w:rsidRPr="0053729A" w:rsidR="000A531F" w:rsidP="00390339" w:rsidRDefault="000A531F" w14:paraId="0C266C57" w14:textId="77777777">
      <w:pPr>
        <w:jc w:val="center"/>
        <w:rPr>
          <w:b/>
        </w:rPr>
      </w:pPr>
      <w:r w:rsidRPr="0053729A">
        <w:rPr>
          <w:b/>
        </w:rPr>
        <w:t xml:space="preserve">Informācija par </w:t>
      </w:r>
      <w:proofErr w:type="spellStart"/>
      <w:r w:rsidRPr="0053729A">
        <w:rPr>
          <w:b/>
        </w:rPr>
        <w:t>starpministriju</w:t>
      </w:r>
      <w:proofErr w:type="spellEnd"/>
      <w:r w:rsidRPr="0053729A">
        <w:rPr>
          <w:b/>
        </w:rPr>
        <w:t xml:space="preserve"> (starpinstitūciju) sanāksmi vai elektronisko saskaņošanu</w:t>
      </w:r>
    </w:p>
    <w:tbl>
      <w:tblPr>
        <w:tblStyle w:val="TableGrid"/>
        <w:tblpPr w:leftFromText="180" w:rightFromText="180" w:vertAnchor="text" w:tblpY="1"/>
        <w:tblOverlap w:val="never"/>
        <w:tblW w:w="14170" w:type="dxa"/>
        <w:tblLook w:val="01E0" w:firstRow="1" w:lastRow="1" w:firstColumn="1" w:lastColumn="1" w:noHBand="0" w:noVBand="0"/>
      </w:tblPr>
      <w:tblGrid>
        <w:gridCol w:w="3663"/>
        <w:gridCol w:w="2469"/>
        <w:gridCol w:w="8038"/>
      </w:tblGrid>
      <w:tr w:rsidRPr="003A7944" w:rsidR="000A531F" w:rsidTr="00906110" w14:paraId="38971AA7" w14:textId="77777777">
        <w:trPr>
          <w:trHeight w:val="258"/>
        </w:trPr>
        <w:tc>
          <w:tcPr>
            <w:tcW w:w="3663" w:type="dxa"/>
            <w:vAlign w:val="bottom"/>
          </w:tcPr>
          <w:p w:rsidRPr="003A7944" w:rsidR="000A531F" w:rsidP="0072110C" w:rsidRDefault="000A531F" w14:paraId="39170A04" w14:textId="77777777">
            <w:r w:rsidRPr="003A7944">
              <w:t>Datums</w:t>
            </w:r>
          </w:p>
        </w:tc>
        <w:tc>
          <w:tcPr>
            <w:tcW w:w="10507" w:type="dxa"/>
            <w:gridSpan w:val="2"/>
            <w:vAlign w:val="bottom"/>
          </w:tcPr>
          <w:p w:rsidRPr="003A7944" w:rsidR="00D201AD" w:rsidP="000A531F" w:rsidRDefault="000A531F" w14:paraId="43E80F13" w14:textId="7A6FD8A4">
            <w:r w:rsidRPr="003E112E">
              <w:t xml:space="preserve"> </w:t>
            </w:r>
            <w:r w:rsidR="00D201AD">
              <w:t xml:space="preserve">2020.gada </w:t>
            </w:r>
            <w:r w:rsidR="00AE76EB">
              <w:t>13.februāris</w:t>
            </w:r>
            <w:r w:rsidR="00D201AD">
              <w:t xml:space="preserve"> (elektroniskās saskaņošana).</w:t>
            </w:r>
          </w:p>
        </w:tc>
      </w:tr>
      <w:tr w:rsidRPr="003A7944" w:rsidR="000A531F" w:rsidTr="00906110" w14:paraId="22190A4E" w14:textId="77777777">
        <w:trPr>
          <w:trHeight w:val="340"/>
        </w:trPr>
        <w:tc>
          <w:tcPr>
            <w:tcW w:w="3663" w:type="dxa"/>
            <w:vMerge w:val="restart"/>
          </w:tcPr>
          <w:p w:rsidRPr="003A7944" w:rsidR="000A531F" w:rsidP="0072110C" w:rsidRDefault="000A531F" w14:paraId="17E64ED7" w14:textId="77777777">
            <w:r w:rsidRPr="003A7944">
              <w:t>Saskaņošanas dalībnieki</w:t>
            </w:r>
          </w:p>
        </w:tc>
        <w:tc>
          <w:tcPr>
            <w:tcW w:w="10507" w:type="dxa"/>
            <w:gridSpan w:val="2"/>
            <w:vAlign w:val="bottom"/>
          </w:tcPr>
          <w:p w:rsidRPr="003A7944" w:rsidR="000A531F" w:rsidP="0072110C" w:rsidRDefault="000A531F" w14:paraId="796B3D3B" w14:textId="77777777">
            <w:pPr>
              <w:ind w:left="72"/>
            </w:pPr>
            <w:r w:rsidRPr="003A7944">
              <w:t>Tieslietu ministrija</w:t>
            </w:r>
          </w:p>
        </w:tc>
      </w:tr>
      <w:tr w:rsidRPr="003A7944" w:rsidR="00FC51C5" w:rsidTr="00906110" w14:paraId="5CF700F0" w14:textId="77777777">
        <w:trPr>
          <w:trHeight w:val="340"/>
        </w:trPr>
        <w:tc>
          <w:tcPr>
            <w:tcW w:w="3663" w:type="dxa"/>
            <w:vMerge/>
          </w:tcPr>
          <w:p w:rsidRPr="003A7944" w:rsidR="00FC51C5" w:rsidP="0072110C" w:rsidRDefault="00FC51C5" w14:paraId="35AD0E34" w14:textId="77777777"/>
        </w:tc>
        <w:tc>
          <w:tcPr>
            <w:tcW w:w="10507" w:type="dxa"/>
            <w:gridSpan w:val="2"/>
            <w:vAlign w:val="bottom"/>
          </w:tcPr>
          <w:p w:rsidRPr="003A7944" w:rsidR="00FC51C5" w:rsidP="0072110C" w:rsidRDefault="00FC51C5" w14:paraId="4B06BFC0" w14:textId="77777777">
            <w:pPr>
              <w:ind w:left="72"/>
            </w:pPr>
            <w:r w:rsidRPr="003A7944">
              <w:t>Finanšu ministrija</w:t>
            </w:r>
          </w:p>
        </w:tc>
      </w:tr>
      <w:tr w:rsidRPr="003A7944" w:rsidR="000A531F" w:rsidTr="00906110" w14:paraId="0EEC5C18" w14:textId="77777777">
        <w:trPr>
          <w:trHeight w:val="340"/>
        </w:trPr>
        <w:tc>
          <w:tcPr>
            <w:tcW w:w="3663" w:type="dxa"/>
            <w:vMerge/>
          </w:tcPr>
          <w:p w:rsidRPr="003A7944" w:rsidR="000A531F" w:rsidP="0072110C" w:rsidRDefault="000A531F" w14:paraId="0AEBEF60" w14:textId="77777777"/>
        </w:tc>
        <w:tc>
          <w:tcPr>
            <w:tcW w:w="10507" w:type="dxa"/>
            <w:gridSpan w:val="2"/>
            <w:vAlign w:val="bottom"/>
          </w:tcPr>
          <w:p w:rsidRPr="003A7944" w:rsidR="000A531F" w:rsidP="0072110C" w:rsidRDefault="000A531F" w14:paraId="184AF6D7" w14:textId="2FD7057D">
            <w:pPr>
              <w:ind w:left="72"/>
            </w:pPr>
          </w:p>
        </w:tc>
      </w:tr>
      <w:tr w:rsidRPr="003A7944" w:rsidR="000A531F" w:rsidTr="00906110" w14:paraId="0AB77599" w14:textId="77777777">
        <w:trPr>
          <w:trHeight w:val="135"/>
        </w:trPr>
        <w:tc>
          <w:tcPr>
            <w:tcW w:w="3663" w:type="dxa"/>
            <w:vMerge/>
            <w:vAlign w:val="bottom"/>
          </w:tcPr>
          <w:p w:rsidRPr="003A7944" w:rsidR="000A531F" w:rsidP="0072110C" w:rsidRDefault="000A531F" w14:paraId="1C95AADC" w14:textId="77777777"/>
        </w:tc>
        <w:tc>
          <w:tcPr>
            <w:tcW w:w="10507" w:type="dxa"/>
            <w:gridSpan w:val="2"/>
            <w:vAlign w:val="bottom"/>
          </w:tcPr>
          <w:p w:rsidRPr="003A7944" w:rsidR="000A531F" w:rsidP="0072110C" w:rsidRDefault="000A531F" w14:paraId="34C87EDB" w14:textId="66FA5444">
            <w:pPr>
              <w:ind w:left="72"/>
            </w:pPr>
          </w:p>
        </w:tc>
      </w:tr>
      <w:tr w:rsidRPr="003A7944" w:rsidR="00AA30C8" w:rsidTr="00906110" w14:paraId="67160DD6" w14:textId="77777777">
        <w:trPr>
          <w:gridAfter w:val="2"/>
          <w:wAfter w:w="10507" w:type="dxa"/>
          <w:trHeight w:val="276"/>
        </w:trPr>
        <w:tc>
          <w:tcPr>
            <w:tcW w:w="3663" w:type="dxa"/>
            <w:vMerge/>
            <w:vAlign w:val="bottom"/>
          </w:tcPr>
          <w:p w:rsidRPr="003A7944" w:rsidR="00AA30C8" w:rsidP="0072110C" w:rsidRDefault="00AA30C8" w14:paraId="3B27207C" w14:textId="77777777"/>
        </w:tc>
      </w:tr>
      <w:tr w:rsidRPr="003A7944" w:rsidR="000A531F" w:rsidTr="00906110" w14:paraId="50297B32" w14:textId="77777777">
        <w:trPr>
          <w:trHeight w:val="629"/>
        </w:trPr>
        <w:tc>
          <w:tcPr>
            <w:tcW w:w="6132" w:type="dxa"/>
            <w:gridSpan w:val="2"/>
            <w:vAlign w:val="bottom"/>
          </w:tcPr>
          <w:p w:rsidRPr="003A7944" w:rsidR="000A531F" w:rsidP="0072110C" w:rsidRDefault="000A531F" w14:paraId="541DADF2" w14:textId="77777777">
            <w:r w:rsidRPr="003A7944">
              <w:t>Saskaņošanas dalībnieki izskatīja šādu ministrij</w:t>
            </w:r>
            <w:r>
              <w:t xml:space="preserve">u (citu </w:t>
            </w:r>
            <w:r w:rsidRPr="003A7944">
              <w:t>institūciju) iebildumus</w:t>
            </w:r>
          </w:p>
        </w:tc>
        <w:tc>
          <w:tcPr>
            <w:tcW w:w="8038" w:type="dxa"/>
            <w:vAlign w:val="bottom"/>
          </w:tcPr>
          <w:p w:rsidR="007F5237" w:rsidP="00D47019" w:rsidRDefault="007F5237" w14:paraId="32D2DBC8" w14:textId="77777777"/>
          <w:p w:rsidRPr="003A7944" w:rsidR="00D201AD" w:rsidP="00D47019" w:rsidRDefault="00B14512" w14:paraId="11A709A3" w14:textId="2655ECCC">
            <w:r>
              <w:t>Finanšu ministrijas 20</w:t>
            </w:r>
            <w:r w:rsidR="00AE76EB">
              <w:t>20</w:t>
            </w:r>
            <w:r>
              <w:t xml:space="preserve">.gada </w:t>
            </w:r>
            <w:r w:rsidR="007F5237">
              <w:t>5</w:t>
            </w:r>
            <w:r w:rsidR="00491E1F">
              <w:t>.</w:t>
            </w:r>
            <w:r w:rsidR="00AE76EB">
              <w:t>februāra</w:t>
            </w:r>
            <w:r>
              <w:t xml:space="preserve"> atzinums Nr.12/A-7/</w:t>
            </w:r>
            <w:r w:rsidR="00491E1F">
              <w:t>5</w:t>
            </w:r>
            <w:r w:rsidR="00AE76EB">
              <w:t>16</w:t>
            </w:r>
          </w:p>
        </w:tc>
      </w:tr>
      <w:tr w:rsidRPr="003A7944" w:rsidR="000A531F" w:rsidTr="00906110" w14:paraId="0DDF6A41" w14:textId="77777777">
        <w:trPr>
          <w:trHeight w:val="80"/>
        </w:trPr>
        <w:tc>
          <w:tcPr>
            <w:tcW w:w="6132" w:type="dxa"/>
            <w:gridSpan w:val="2"/>
            <w:vAlign w:val="bottom"/>
          </w:tcPr>
          <w:p w:rsidRPr="003A7944" w:rsidR="000A531F" w:rsidP="0072110C" w:rsidRDefault="000A531F" w14:paraId="626803DB" w14:textId="77777777">
            <w:r w:rsidRPr="003A7944">
              <w:t>Ministrijas (citas institūcijas), kuras nav ieradušās uz sanāksmi vai kuras nav atbildējušas uz uzaicinājumu piedalīties elektroniskajā saskaņošanā</w:t>
            </w:r>
          </w:p>
        </w:tc>
        <w:tc>
          <w:tcPr>
            <w:tcW w:w="8038" w:type="dxa"/>
          </w:tcPr>
          <w:p w:rsidRPr="0073295B" w:rsidR="000A531F" w:rsidP="0072110C" w:rsidRDefault="000A531F" w14:paraId="4B68C877" w14:textId="77777777"/>
        </w:tc>
      </w:tr>
    </w:tbl>
    <w:p w:rsidR="00390339" w:rsidP="00390339" w:rsidRDefault="00390339" w14:paraId="72DD0CB1" w14:textId="77777777">
      <w:pPr>
        <w:pStyle w:val="naisf"/>
        <w:spacing w:before="0" w:after="0"/>
        <w:ind w:firstLine="0"/>
        <w:jc w:val="center"/>
        <w:rPr>
          <w:b/>
          <w:sz w:val="28"/>
          <w:szCs w:val="28"/>
        </w:rPr>
      </w:pPr>
    </w:p>
    <w:p w:rsidR="00AE76EB" w:rsidP="00390339" w:rsidRDefault="00AE76EB" w14:paraId="54F39AD1" w14:textId="77777777">
      <w:pPr>
        <w:pStyle w:val="naisf"/>
        <w:spacing w:before="0" w:after="0"/>
        <w:ind w:firstLine="0"/>
        <w:jc w:val="center"/>
        <w:rPr>
          <w:b/>
          <w:sz w:val="28"/>
          <w:szCs w:val="28"/>
        </w:rPr>
      </w:pPr>
    </w:p>
    <w:p w:rsidR="00AE76EB" w:rsidP="00390339" w:rsidRDefault="00AE76EB" w14:paraId="797CA628" w14:textId="77777777">
      <w:pPr>
        <w:pStyle w:val="naisf"/>
        <w:spacing w:before="0" w:after="0"/>
        <w:ind w:firstLine="0"/>
        <w:jc w:val="center"/>
        <w:rPr>
          <w:b/>
          <w:sz w:val="28"/>
          <w:szCs w:val="28"/>
        </w:rPr>
      </w:pPr>
    </w:p>
    <w:p w:rsidR="00C73711" w:rsidP="00390339" w:rsidRDefault="000A531F" w14:paraId="7FB632DB" w14:textId="208716A6">
      <w:pPr>
        <w:pStyle w:val="naisf"/>
        <w:spacing w:before="0" w:after="0"/>
        <w:ind w:firstLine="0"/>
        <w:jc w:val="center"/>
        <w:rPr>
          <w:b/>
        </w:rPr>
      </w:pPr>
      <w:r w:rsidRPr="00B05446">
        <w:rPr>
          <w:b/>
          <w:sz w:val="28"/>
          <w:szCs w:val="28"/>
        </w:rPr>
        <w:lastRenderedPageBreak/>
        <w:t xml:space="preserve">II. </w:t>
      </w:r>
      <w:r w:rsidRPr="00930695" w:rsidR="00930695">
        <w:rPr>
          <w:b/>
        </w:rPr>
        <w:t>Jautājumi, par kuriem saskaņošanā vienošanās ir panākta</w:t>
      </w:r>
    </w:p>
    <w:tbl>
      <w:tblPr>
        <w:tblStyle w:val="TableGrid"/>
        <w:tblW w:w="14174" w:type="dxa"/>
        <w:tblLayout w:type="fixed"/>
        <w:tblLook w:val="04A0" w:firstRow="1" w:lastRow="0" w:firstColumn="1" w:lastColumn="0" w:noHBand="0" w:noVBand="1"/>
      </w:tblPr>
      <w:tblGrid>
        <w:gridCol w:w="675"/>
        <w:gridCol w:w="3119"/>
        <w:gridCol w:w="4678"/>
        <w:gridCol w:w="2722"/>
        <w:gridCol w:w="2980"/>
      </w:tblGrid>
      <w:tr w:rsidR="005D403F" w:rsidTr="0091003F" w14:paraId="19535BC7" w14:textId="77777777">
        <w:tc>
          <w:tcPr>
            <w:tcW w:w="675" w:type="dxa"/>
          </w:tcPr>
          <w:p w:rsidR="005D403F" w:rsidP="005D403F" w:rsidRDefault="005D403F" w14:paraId="0BCA00DC" w14:textId="77777777">
            <w:pPr>
              <w:pStyle w:val="naisf"/>
              <w:spacing w:before="0" w:after="0"/>
              <w:ind w:firstLine="0"/>
              <w:jc w:val="center"/>
            </w:pPr>
            <w:r>
              <w:t>Nr.</w:t>
            </w:r>
          </w:p>
          <w:p w:rsidR="005D403F" w:rsidP="005D403F" w:rsidRDefault="005D403F" w14:paraId="5F8FB0CA" w14:textId="77777777">
            <w:pPr>
              <w:pStyle w:val="naisf"/>
              <w:spacing w:before="0" w:after="0"/>
              <w:ind w:firstLine="0"/>
              <w:jc w:val="center"/>
            </w:pPr>
            <w:r>
              <w:t>p.k.</w:t>
            </w:r>
          </w:p>
        </w:tc>
        <w:tc>
          <w:tcPr>
            <w:tcW w:w="3119" w:type="dxa"/>
          </w:tcPr>
          <w:p w:rsidR="005D403F" w:rsidP="005D403F" w:rsidRDefault="005D403F" w14:paraId="267E306B" w14:textId="77777777">
            <w:pPr>
              <w:pStyle w:val="naisf"/>
              <w:spacing w:before="0" w:after="0"/>
              <w:ind w:firstLine="0"/>
              <w:jc w:val="center"/>
            </w:pPr>
            <w:r w:rsidRPr="00930695">
              <w:t>Saskaņošanai nosūtītā projekta redakcija (konkrēta punkta (panta) redakcija)</w:t>
            </w:r>
          </w:p>
        </w:tc>
        <w:tc>
          <w:tcPr>
            <w:tcW w:w="4678" w:type="dxa"/>
          </w:tcPr>
          <w:p w:rsidR="005D403F" w:rsidP="005D403F" w:rsidRDefault="005D403F" w14:paraId="52143616" w14:textId="77777777">
            <w:pPr>
              <w:pStyle w:val="naisf"/>
              <w:spacing w:before="0" w:after="0"/>
              <w:ind w:firstLine="0"/>
              <w:jc w:val="center"/>
            </w:pPr>
            <w:r w:rsidRPr="00930695">
              <w:t>Atzinumā norādītais ministrijas (citas institūcijas) iebildums, kā arī saskaņošanā papildus izteiktais iebildums par projekta konkrēto punktu (pantu)</w:t>
            </w:r>
          </w:p>
        </w:tc>
        <w:tc>
          <w:tcPr>
            <w:tcW w:w="2722" w:type="dxa"/>
          </w:tcPr>
          <w:p w:rsidR="005D403F" w:rsidP="005D403F" w:rsidRDefault="005D403F" w14:paraId="6C6BD330" w14:textId="77777777">
            <w:pPr>
              <w:pStyle w:val="naisf"/>
              <w:spacing w:before="0" w:after="0"/>
              <w:ind w:firstLine="0"/>
              <w:jc w:val="center"/>
            </w:pPr>
            <w:r w:rsidRPr="00930695">
              <w:t>Atbildīgās ministrijas norāde par to, ka iebildums ir ņemts vērā, vai informācija par saskaņošanā panākto alternatīvo risinājumu</w:t>
            </w:r>
          </w:p>
        </w:tc>
        <w:tc>
          <w:tcPr>
            <w:tcW w:w="2980" w:type="dxa"/>
          </w:tcPr>
          <w:p w:rsidR="005D403F" w:rsidP="005D403F" w:rsidRDefault="005D403F" w14:paraId="7F91D989" w14:textId="77777777">
            <w:pPr>
              <w:pStyle w:val="naisf"/>
              <w:spacing w:before="0" w:after="0"/>
              <w:ind w:firstLine="0"/>
              <w:jc w:val="center"/>
            </w:pPr>
            <w:r w:rsidRPr="00930695">
              <w:t>Projekta attiecīgā punkta (panta) galīgā redakcija</w:t>
            </w:r>
          </w:p>
        </w:tc>
      </w:tr>
      <w:tr w:rsidR="005D403F" w:rsidTr="0091003F" w14:paraId="4254AEA4" w14:textId="77777777">
        <w:tc>
          <w:tcPr>
            <w:tcW w:w="675" w:type="dxa"/>
          </w:tcPr>
          <w:p w:rsidR="005D403F" w:rsidP="005D403F" w:rsidRDefault="005D403F" w14:paraId="2DF49046" w14:textId="15F06FAC">
            <w:pPr>
              <w:pStyle w:val="naisf"/>
              <w:spacing w:before="0" w:after="0"/>
              <w:ind w:firstLine="0"/>
              <w:jc w:val="center"/>
            </w:pPr>
            <w:r>
              <w:t>1</w:t>
            </w:r>
            <w:r w:rsidR="00D47019">
              <w:t>.</w:t>
            </w:r>
          </w:p>
        </w:tc>
        <w:tc>
          <w:tcPr>
            <w:tcW w:w="3119" w:type="dxa"/>
          </w:tcPr>
          <w:p w:rsidR="00491E1F" w:rsidP="00491E1F" w:rsidRDefault="00491E1F" w14:paraId="1A4FA300" w14:textId="1B51C2B5">
            <w:pPr>
              <w:jc w:val="both"/>
              <w:rPr>
                <w:lang w:eastAsia="ko-KR"/>
              </w:rPr>
            </w:pPr>
          </w:p>
        </w:tc>
        <w:tc>
          <w:tcPr>
            <w:tcW w:w="4678" w:type="dxa"/>
          </w:tcPr>
          <w:p w:rsidR="00C00E70" w:rsidP="00C00E70" w:rsidRDefault="00C00E70" w14:paraId="3DFBC2BF" w14:textId="3E7F3116">
            <w:pPr>
              <w:widowControl w:val="0"/>
              <w:jc w:val="both"/>
            </w:pPr>
            <w:r w:rsidRPr="00C00E70">
              <w:rPr>
                <w:b/>
                <w:bCs/>
              </w:rPr>
              <w:t>Finanšu ministrijas</w:t>
            </w:r>
            <w:r w:rsidRPr="00C00E70">
              <w:t xml:space="preserve"> 2020. gada 5.februāra atzinums Nr.12/A-7/516</w:t>
            </w:r>
            <w:r w:rsidR="0099571E">
              <w:t>.</w:t>
            </w:r>
          </w:p>
          <w:p w:rsidR="00C00E70" w:rsidP="00C00E70" w:rsidRDefault="00C00E70" w14:paraId="58897FAB" w14:textId="779F869A">
            <w:pPr>
              <w:widowControl w:val="0"/>
              <w:jc w:val="both"/>
            </w:pPr>
            <w:r>
              <w:t>Iebildums.</w:t>
            </w:r>
          </w:p>
          <w:p w:rsidRPr="00B14512" w:rsidR="007F5237" w:rsidP="00C00E70" w:rsidRDefault="00C00E70" w14:paraId="724A8C63" w14:textId="2DF3A8CD">
            <w:pPr>
              <w:widowControl w:val="0"/>
              <w:jc w:val="both"/>
            </w:pPr>
            <w:r>
              <w:t>Rīkojuma projekta anotācijas I sadaļas 2.punktā (2.lpp.) norādīts, ka īpašnieces pieteiktie zaudējumi – uz atsavināmās zemes vienības esošo koku saglabāšanai īpašumā veikt to ciršanu, sazāģēšanu un pārvešanu uz norādīto uzglabāšanas vietu – nav ieskaitāmi atlīdzības apmērā. Saskaņā ar Sabiedrības vajadzībām nepieciešamā atsavināšanas likuma 24.pantu minēto īpašnieces pieteikto darbību izpildi nodrošinās institūcija. Ņemot vērā minēto, lūdzam III sadaļas 8.punktā norādīt, no kādas Satiksmes ministrijas budžeta programmas tiks segti izdevumi par uz zemes vienības esošo koku ciršanu, sazāģēšanu un pārvešanu uz uzglabāšanas vietu.</w:t>
            </w:r>
          </w:p>
        </w:tc>
        <w:tc>
          <w:tcPr>
            <w:tcW w:w="2722" w:type="dxa"/>
          </w:tcPr>
          <w:p w:rsidRPr="007F5237" w:rsidR="00955F6B" w:rsidP="00D47019" w:rsidRDefault="007F5237" w14:paraId="4F11965E" w14:textId="2406F3C4">
            <w:pPr>
              <w:pStyle w:val="naisf"/>
              <w:spacing w:before="0" w:after="0"/>
              <w:ind w:firstLine="0"/>
              <w:rPr>
                <w:b/>
                <w:bCs/>
              </w:rPr>
            </w:pPr>
            <w:r w:rsidRPr="007F5237">
              <w:rPr>
                <w:b/>
                <w:bCs/>
              </w:rPr>
              <w:t xml:space="preserve">Iebildums ir ņemts vērā. </w:t>
            </w:r>
            <w:r w:rsidR="0099571E">
              <w:rPr>
                <w:b/>
                <w:bCs/>
              </w:rPr>
              <w:t>Attiecīgi precizēts anotācijas III sadaļas 8.punkts.</w:t>
            </w:r>
          </w:p>
        </w:tc>
        <w:tc>
          <w:tcPr>
            <w:tcW w:w="2980" w:type="dxa"/>
          </w:tcPr>
          <w:p w:rsidR="0099571E" w:rsidP="00491E1F" w:rsidRDefault="0099571E" w14:paraId="7A7ED8E7" w14:textId="301E976A">
            <w:pPr>
              <w:jc w:val="both"/>
              <w:rPr>
                <w:bCs/>
              </w:rPr>
            </w:pPr>
            <w:r>
              <w:rPr>
                <w:bCs/>
              </w:rPr>
              <w:t>Anotācijas III sadaļas 8.punkts.</w:t>
            </w:r>
          </w:p>
          <w:p w:rsidRPr="00491E1F" w:rsidR="007F5237" w:rsidP="00491E1F" w:rsidRDefault="0099571E" w14:paraId="2BB4635D" w14:textId="5FF94FFF">
            <w:pPr>
              <w:jc w:val="both"/>
              <w:rPr>
                <w:b/>
              </w:rPr>
            </w:pPr>
            <w:r w:rsidRPr="0099571E">
              <w:rPr>
                <w:bCs/>
              </w:rPr>
              <w:t xml:space="preserve">Izdevumi, kas saistīti ar nekustamā īpašuma pirkšanu un īpašuma tiesību nostiprināšanu zemesgrāmatā, </w:t>
            </w:r>
            <w:r w:rsidRPr="0099571E">
              <w:rPr>
                <w:b/>
              </w:rPr>
              <w:t xml:space="preserve">kā arī </w:t>
            </w:r>
            <w:r>
              <w:rPr>
                <w:b/>
              </w:rPr>
              <w:t xml:space="preserve">īpašnieces pieteikto zaudējumu segšanai nepieciešamie izdevumi - </w:t>
            </w:r>
            <w:r w:rsidRPr="0099571E">
              <w:rPr>
                <w:b/>
              </w:rPr>
              <w:t>par uz zemes vienības esošo koku ciršanu, sazāģēšanu un pārvešanu uz uzglabāšanas vietu,</w:t>
            </w:r>
            <w:r w:rsidRPr="0099571E">
              <w:rPr>
                <w:bCs/>
              </w:rPr>
              <w:t xml:space="preserve"> tiks segti no finansēšanas līgumā, kas noslēgts 2015 gada 24. novembrī starp “RB Rail” AS un Eiropas Inovācijas un tīklu </w:t>
            </w:r>
            <w:proofErr w:type="spellStart"/>
            <w:r w:rsidRPr="0099571E">
              <w:rPr>
                <w:bCs/>
              </w:rPr>
              <w:t>izpildaģentūru</w:t>
            </w:r>
            <w:proofErr w:type="spellEnd"/>
            <w:r w:rsidRPr="0099571E">
              <w:rPr>
                <w:b/>
              </w:rPr>
              <w:t xml:space="preserve"> </w:t>
            </w:r>
            <w:r w:rsidRPr="0099571E">
              <w:rPr>
                <w:bCs/>
              </w:rPr>
              <w:t xml:space="preserve">par līdzfinansējumu triju Baltijas valstu ātrgaitas dzelzceļa līnijas Rail </w:t>
            </w:r>
            <w:proofErr w:type="spellStart"/>
            <w:r w:rsidRPr="0099571E">
              <w:rPr>
                <w:bCs/>
              </w:rPr>
              <w:t>Baltica</w:t>
            </w:r>
            <w:proofErr w:type="spellEnd"/>
            <w:r w:rsidRPr="0099571E">
              <w:rPr>
                <w:bCs/>
              </w:rPr>
              <w:t xml:space="preserve"> projekta attīstībai, paredzētajiem līdzekļiem.</w:t>
            </w:r>
            <w:r w:rsidRPr="0099571E">
              <w:rPr>
                <w:b/>
              </w:rPr>
              <w:t xml:space="preserve">   </w:t>
            </w:r>
          </w:p>
        </w:tc>
      </w:tr>
      <w:tr w:rsidR="001914B9" w:rsidTr="0091003F" w14:paraId="031ABAFE" w14:textId="77777777">
        <w:tc>
          <w:tcPr>
            <w:tcW w:w="675" w:type="dxa"/>
          </w:tcPr>
          <w:p w:rsidR="001914B9" w:rsidP="005D403F" w:rsidRDefault="007C24D1" w14:paraId="45BCAAD6" w14:textId="77777777">
            <w:pPr>
              <w:pStyle w:val="naisf"/>
              <w:spacing w:before="0" w:after="0"/>
              <w:ind w:firstLine="0"/>
              <w:jc w:val="center"/>
            </w:pPr>
            <w:r>
              <w:lastRenderedPageBreak/>
              <w:t>2.</w:t>
            </w:r>
          </w:p>
        </w:tc>
        <w:tc>
          <w:tcPr>
            <w:tcW w:w="3119" w:type="dxa"/>
          </w:tcPr>
          <w:p w:rsidRPr="00BB085E" w:rsidR="001914B9" w:rsidP="004021B9" w:rsidRDefault="001914B9" w14:paraId="71F2A4BD" w14:textId="0A3E83C5">
            <w:pPr>
              <w:jc w:val="both"/>
              <w:rPr>
                <w:szCs w:val="28"/>
              </w:rPr>
            </w:pPr>
          </w:p>
        </w:tc>
        <w:tc>
          <w:tcPr>
            <w:tcW w:w="4678" w:type="dxa"/>
          </w:tcPr>
          <w:p w:rsidR="007F5237" w:rsidP="00C00E70" w:rsidRDefault="0099571E" w14:paraId="16E30203" w14:textId="77777777">
            <w:pPr>
              <w:jc w:val="both"/>
              <w:rPr>
                <w:lang w:eastAsia="en-US"/>
              </w:rPr>
            </w:pPr>
            <w:r w:rsidRPr="0099571E">
              <w:rPr>
                <w:b/>
                <w:bCs/>
                <w:lang w:eastAsia="en-US"/>
              </w:rPr>
              <w:t>Finanšu ministrijas</w:t>
            </w:r>
            <w:r w:rsidRPr="0099571E">
              <w:rPr>
                <w:lang w:eastAsia="en-US"/>
              </w:rPr>
              <w:t xml:space="preserve"> 2020. gada 5.februāra atzinums Nr.12/A-7/516</w:t>
            </w:r>
          </w:p>
          <w:p w:rsidR="0099571E" w:rsidP="00C00E70" w:rsidRDefault="0099571E" w14:paraId="0728326B" w14:textId="77777777">
            <w:pPr>
              <w:jc w:val="both"/>
              <w:rPr>
                <w:lang w:eastAsia="en-US"/>
              </w:rPr>
            </w:pPr>
            <w:r>
              <w:rPr>
                <w:lang w:eastAsia="en-US"/>
              </w:rPr>
              <w:t>Priekšlikums.</w:t>
            </w:r>
          </w:p>
          <w:p w:rsidRPr="00BA5981" w:rsidR="0099571E" w:rsidP="00C00E70" w:rsidRDefault="0099571E" w14:paraId="0E3C08C4" w14:textId="4AE58740">
            <w:pPr>
              <w:jc w:val="both"/>
              <w:rPr>
                <w:lang w:eastAsia="en-US"/>
              </w:rPr>
            </w:pPr>
            <w:r w:rsidRPr="0099571E">
              <w:rPr>
                <w:lang w:eastAsia="en-US"/>
              </w:rPr>
              <w:t>1. Ņemot vērā, ka rīkojuma projektā minētā nekustamā īpašuma novērtējums ir sagatavots vairāk kā pirms viena gada, lūdzam izvērtēt, vai nav nepieciešams to aktualizēt.</w:t>
            </w:r>
          </w:p>
        </w:tc>
        <w:tc>
          <w:tcPr>
            <w:tcW w:w="2722" w:type="dxa"/>
          </w:tcPr>
          <w:p w:rsidRPr="007F0A92" w:rsidR="001914B9" w:rsidP="00FE5C77" w:rsidRDefault="007F0A92" w14:paraId="3247B2CD" w14:textId="1000ED11">
            <w:pPr>
              <w:pStyle w:val="naisf"/>
              <w:spacing w:before="0" w:after="0"/>
              <w:ind w:firstLine="0"/>
              <w:rPr>
                <w:rFonts w:eastAsia="Calibri"/>
                <w:b/>
                <w:lang w:eastAsia="en-US"/>
              </w:rPr>
            </w:pPr>
            <w:r w:rsidRPr="007F0A92">
              <w:rPr>
                <w:rFonts w:eastAsia="Calibri"/>
                <w:b/>
                <w:lang w:eastAsia="en-US"/>
              </w:rPr>
              <w:t xml:space="preserve">Priekšlikums ir ņemts vērā. </w:t>
            </w:r>
            <w:r w:rsidR="00B90BD6">
              <w:rPr>
                <w:rFonts w:eastAsia="Calibri"/>
                <w:b/>
                <w:lang w:eastAsia="en-US"/>
              </w:rPr>
              <w:t>Paskaidrojošie dokumenti ir papildināti ar jaunu pielikumu - sertificēta vērtētāja sagatavotu atzinumu par vērtības spēkā esamību rīkojuma projekta sagatavošanas un saskaņošanas laikā.</w:t>
            </w:r>
          </w:p>
        </w:tc>
        <w:tc>
          <w:tcPr>
            <w:tcW w:w="2980" w:type="dxa"/>
          </w:tcPr>
          <w:p w:rsidRPr="00EE4B10" w:rsidR="00EE4B10" w:rsidP="007F0A92" w:rsidRDefault="00EE4B10" w14:paraId="24AFB0B4" w14:textId="770D95A6">
            <w:pPr>
              <w:jc w:val="both"/>
              <w:rPr>
                <w:b/>
                <w:bCs/>
                <w:iCs/>
                <w:color w:val="000000"/>
              </w:rPr>
            </w:pPr>
          </w:p>
        </w:tc>
      </w:tr>
      <w:tr w:rsidR="00BB085E" w:rsidTr="0091003F" w14:paraId="731CE761" w14:textId="77777777">
        <w:tc>
          <w:tcPr>
            <w:tcW w:w="675" w:type="dxa"/>
          </w:tcPr>
          <w:p w:rsidR="00BB085E" w:rsidP="005D403F" w:rsidRDefault="00BB085E" w14:paraId="6F2D94B9" w14:textId="1C0CE0A9">
            <w:pPr>
              <w:pStyle w:val="naisf"/>
              <w:spacing w:before="0" w:after="0"/>
              <w:ind w:firstLine="0"/>
              <w:jc w:val="center"/>
            </w:pPr>
            <w:r>
              <w:t>3.</w:t>
            </w:r>
          </w:p>
        </w:tc>
        <w:tc>
          <w:tcPr>
            <w:tcW w:w="3119" w:type="dxa"/>
          </w:tcPr>
          <w:p w:rsidRPr="00BB085E" w:rsidR="00BB085E" w:rsidP="004021B9" w:rsidRDefault="00BB085E" w14:paraId="42AF8068" w14:textId="00384869">
            <w:pPr>
              <w:jc w:val="both"/>
              <w:rPr>
                <w:szCs w:val="28"/>
              </w:rPr>
            </w:pPr>
          </w:p>
        </w:tc>
        <w:tc>
          <w:tcPr>
            <w:tcW w:w="4678" w:type="dxa"/>
          </w:tcPr>
          <w:p w:rsidR="00BB085E" w:rsidP="00BB085E" w:rsidRDefault="00BB085E" w14:paraId="798911F6" w14:textId="77777777">
            <w:pPr>
              <w:jc w:val="both"/>
              <w:rPr>
                <w:lang w:eastAsia="en-US"/>
              </w:rPr>
            </w:pPr>
            <w:r w:rsidRPr="0099571E">
              <w:rPr>
                <w:b/>
                <w:bCs/>
                <w:lang w:eastAsia="en-US"/>
              </w:rPr>
              <w:t>Finanšu ministrijas</w:t>
            </w:r>
            <w:r w:rsidRPr="0099571E">
              <w:rPr>
                <w:lang w:eastAsia="en-US"/>
              </w:rPr>
              <w:t xml:space="preserve"> 2020. gada 5.februāra atzinums Nr.12/A-7/516</w:t>
            </w:r>
          </w:p>
          <w:p w:rsidR="00BB085E" w:rsidP="00BB085E" w:rsidRDefault="00BB085E" w14:paraId="583ED73D" w14:textId="77777777">
            <w:pPr>
              <w:jc w:val="both"/>
              <w:rPr>
                <w:lang w:eastAsia="en-US"/>
              </w:rPr>
            </w:pPr>
            <w:r>
              <w:rPr>
                <w:lang w:eastAsia="en-US"/>
              </w:rPr>
              <w:t>Priekšlikums.</w:t>
            </w:r>
          </w:p>
          <w:p w:rsidRPr="00BB085E" w:rsidR="00BB085E" w:rsidP="00BB085E" w:rsidRDefault="00BB085E" w14:paraId="61DDF1B7" w14:textId="4C321E8E">
            <w:pPr>
              <w:jc w:val="both"/>
              <w:rPr>
                <w:lang w:eastAsia="en-US"/>
              </w:rPr>
            </w:pPr>
            <w:r w:rsidRPr="00BB085E">
              <w:rPr>
                <w:lang w:eastAsia="en-US"/>
              </w:rPr>
              <w:t xml:space="preserve">2. Lūdzam anotācijā skaidrot fizisko personu vēsturisko datu apstrādes mērķi. Vēršam uzmanību, ka Eiropas Parlamenta un Padomes 2016.gada 27.aprīļa Regula (ES) 2016/679 par fizisku personu aizsardzību attiecībā uz personas datu apstrādi un šādu datu brīvu apriti un ar ko atceļ Direktīvu 95/46/EK (Vispārīgā datu aizsardzības regula) stājās spēkā 2018. gada 25. maijā. Atbilstoši 2018.gada 7.jūnija Valsts iestāžu juridisko dienestu vadītāju sanāksmē lemtajam (prot. Nr.1, 1.§) jautājumā par Vispārīgās datu aizsardzības regulas ietekmi uz tiesību aktu izstrādi - izstrādājot tiesību aktu projektus, anotācijā jānorāda pamatots datu apstrādes mērķis, kādam nolūkam personas dati tiks izmantoti. Lēmumu pamatojošai informācijai, kas satur fiziskas personas datus, jānosaka ierobežotas pieejamības statuss. Pieļaujams apkopot tikai </w:t>
            </w:r>
            <w:r w:rsidRPr="00BB085E">
              <w:rPr>
                <w:lang w:eastAsia="en-US"/>
              </w:rPr>
              <w:lastRenderedPageBreak/>
              <w:t>tik daudz informācijas, cik nepieciešams norādītajam mērķim.</w:t>
            </w:r>
          </w:p>
        </w:tc>
        <w:tc>
          <w:tcPr>
            <w:tcW w:w="2722" w:type="dxa"/>
          </w:tcPr>
          <w:p w:rsidRPr="007F0A92" w:rsidR="00BB085E" w:rsidP="00FE5C77" w:rsidRDefault="00BB085E" w14:paraId="1A8EF4D1" w14:textId="2A8EE195">
            <w:pPr>
              <w:pStyle w:val="naisf"/>
              <w:spacing w:before="0" w:after="0"/>
              <w:ind w:firstLine="0"/>
              <w:rPr>
                <w:rFonts w:eastAsia="Calibri"/>
                <w:b/>
                <w:lang w:eastAsia="en-US"/>
              </w:rPr>
            </w:pPr>
            <w:r>
              <w:rPr>
                <w:rFonts w:eastAsia="Calibri"/>
                <w:b/>
                <w:lang w:eastAsia="en-US"/>
              </w:rPr>
              <w:lastRenderedPageBreak/>
              <w:t>Priekšlikums ir ņemts vērā. Attiecīgi papildināta anotācija.</w:t>
            </w:r>
          </w:p>
        </w:tc>
        <w:tc>
          <w:tcPr>
            <w:tcW w:w="2980" w:type="dxa"/>
          </w:tcPr>
          <w:p w:rsidRPr="00BB085E" w:rsidR="00BB085E" w:rsidP="007F0A92" w:rsidRDefault="00BB085E" w14:paraId="10B29294" w14:textId="285B76B0">
            <w:pPr>
              <w:jc w:val="both"/>
              <w:rPr>
                <w:iCs/>
                <w:color w:val="000000"/>
              </w:rPr>
            </w:pPr>
            <w:r w:rsidRPr="00BB085E">
              <w:rPr>
                <w:iCs/>
                <w:color w:val="000000"/>
              </w:rPr>
              <w:t>Anotācijas I sadaļas 4.punkts.</w:t>
            </w:r>
          </w:p>
          <w:p w:rsidRPr="00EE4B10" w:rsidR="00BB085E" w:rsidP="007F0A92" w:rsidRDefault="00BB085E" w14:paraId="7952A8A6" w14:textId="7686F25E">
            <w:pPr>
              <w:jc w:val="both"/>
              <w:rPr>
                <w:b/>
                <w:bCs/>
                <w:iCs/>
                <w:color w:val="000000"/>
              </w:rPr>
            </w:pPr>
            <w:r w:rsidRPr="00BB085E">
              <w:rPr>
                <w:b/>
                <w:bCs/>
                <w:iCs/>
                <w:color w:val="000000"/>
              </w:rPr>
              <w:t>Izstrādes procesā izmantoto dokumentu, kas satur personas datus, apstrādes mērķis ir nodrošināt pilnvērtīgu Rīkojuma projekta par nekustamā īpašuma atsavināšanu atbilstības izvērtē</w:t>
            </w:r>
            <w:r>
              <w:rPr>
                <w:b/>
                <w:bCs/>
                <w:iCs/>
                <w:color w:val="000000"/>
              </w:rPr>
              <w:t>šanu</w:t>
            </w:r>
            <w:r w:rsidRPr="00BB085E">
              <w:rPr>
                <w:b/>
                <w:bCs/>
                <w:iCs/>
                <w:color w:val="000000"/>
              </w:rPr>
              <w:t xml:space="preserve"> gan normatīvajiem aktiem, gan dokumentiem, tādējādi nodrošinot, ka tiek aizsargātas visu nekustamā īpašuma atsavināšanā iesaistīto pušu tiesības. Dokumenti, kas satur personas datus, ir paredzēti šauram subjektu lokam - noteiktajiem saskaņošanas </w:t>
            </w:r>
            <w:r w:rsidRPr="00BB085E">
              <w:rPr>
                <w:b/>
                <w:bCs/>
                <w:iCs/>
                <w:color w:val="000000"/>
              </w:rPr>
              <w:lastRenderedPageBreak/>
              <w:t>dalībniekiem, kas veic rīkojuma projekta un anotācijas vērt</w:t>
            </w:r>
            <w:r w:rsidR="0004179C">
              <w:rPr>
                <w:b/>
                <w:bCs/>
                <w:iCs/>
                <w:color w:val="000000"/>
              </w:rPr>
              <w:t>ēšanu</w:t>
            </w:r>
            <w:r w:rsidRPr="00BB085E">
              <w:rPr>
                <w:b/>
                <w:bCs/>
                <w:iCs/>
                <w:color w:val="000000"/>
              </w:rPr>
              <w:t>.</w:t>
            </w:r>
          </w:p>
        </w:tc>
      </w:tr>
    </w:tbl>
    <w:p w:rsidR="00C00E70" w:rsidP="000A531F" w:rsidRDefault="00C00E70" w14:paraId="60D16E15" w14:textId="77777777">
      <w:pPr>
        <w:jc w:val="both"/>
      </w:pPr>
    </w:p>
    <w:p w:rsidRPr="00EA0FF1" w:rsidR="000A531F" w:rsidP="000A531F" w:rsidRDefault="000A531F" w14:paraId="53C4EB95" w14:textId="265D3545">
      <w:pPr>
        <w:jc w:val="both"/>
      </w:pPr>
      <w:r w:rsidRPr="00EA0FF1">
        <w:t>Atbildīgā amatpersona __________________________________________</w:t>
      </w:r>
    </w:p>
    <w:p w:rsidRPr="00EA0FF1" w:rsidR="000A531F" w:rsidP="000A531F" w:rsidRDefault="001B0C1E" w14:paraId="448E9A74" w14:textId="77777777">
      <w:pPr>
        <w:jc w:val="both"/>
      </w:pPr>
      <w:r w:rsidRPr="00EA0FF1">
        <w:t>Sandra Siliņa</w:t>
      </w:r>
      <w:r w:rsidRPr="00EA0FF1" w:rsidR="000A531F">
        <w:t>, Satiksmes ministrijas Juridiskā departamenta</w:t>
      </w:r>
    </w:p>
    <w:p w:rsidRPr="00EA0FF1" w:rsidR="000A531F" w:rsidP="000A531F" w:rsidRDefault="000A531F" w14:paraId="2DC8407D" w14:textId="77777777">
      <w:pPr>
        <w:jc w:val="both"/>
      </w:pPr>
      <w:r w:rsidRPr="00EA0FF1">
        <w:t>Nekustamo īpašumu nodaļas vecākā referente</w:t>
      </w:r>
    </w:p>
    <w:p w:rsidR="005F3723" w:rsidP="00390339" w:rsidRDefault="001B0C1E" w14:paraId="2D2820F1" w14:textId="253CCE46">
      <w:pPr>
        <w:jc w:val="both"/>
      </w:pPr>
      <w:r w:rsidRPr="00EA0FF1">
        <w:t>Tālr.67028031</w:t>
      </w:r>
      <w:r w:rsidRPr="00EA0FF1" w:rsidR="000A531F">
        <w:t xml:space="preserve">, e-pasts: </w:t>
      </w:r>
      <w:r w:rsidRPr="00EA0FF1">
        <w:t>sandra.silina</w:t>
      </w:r>
      <w:r w:rsidRPr="00EA0FF1" w:rsidR="000A531F">
        <w:t xml:space="preserve">@sam.gov.lv </w:t>
      </w:r>
    </w:p>
    <w:sectPr w:rsidR="005F3723" w:rsidSect="002A4998">
      <w:headerReference w:type="even" r:id="rId8"/>
      <w:headerReference w:type="default" r:id="rId9"/>
      <w:footerReference w:type="default" r:id="rId10"/>
      <w:footerReference w:type="first" r:id="rId11"/>
      <w:pgSz w:w="16838" w:h="11906" w:orient="landscape"/>
      <w:pgMar w:top="1438" w:right="1440" w:bottom="1438"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B913C8" w14:textId="77777777" w:rsidR="000A531F" w:rsidRDefault="000A531F" w:rsidP="000A531F">
      <w:r>
        <w:separator/>
      </w:r>
    </w:p>
  </w:endnote>
  <w:endnote w:type="continuationSeparator" w:id="0">
    <w:p w14:paraId="6389A845" w14:textId="77777777" w:rsidR="000A531F" w:rsidRDefault="000A531F" w:rsidP="000A5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856C5C" w14:textId="7BBDE243" w:rsidR="00FC51C5" w:rsidRPr="00FC51C5" w:rsidRDefault="008D3595" w:rsidP="00FC51C5">
    <w:pPr>
      <w:jc w:val="both"/>
      <w:rPr>
        <w:bCs/>
        <w:sz w:val="20"/>
        <w:szCs w:val="20"/>
        <w:lang w:eastAsia="ko-KR"/>
      </w:rPr>
    </w:pPr>
    <w:r>
      <w:rPr>
        <w:sz w:val="20"/>
        <w:szCs w:val="20"/>
      </w:rPr>
      <w:t>SMi</w:t>
    </w:r>
    <w:r w:rsidR="00AA30C8">
      <w:rPr>
        <w:sz w:val="20"/>
        <w:szCs w:val="20"/>
      </w:rPr>
      <w:t>zz_</w:t>
    </w:r>
    <w:r w:rsidR="00AE76EB">
      <w:rPr>
        <w:sz w:val="20"/>
        <w:szCs w:val="20"/>
      </w:rPr>
      <w:t>130220</w:t>
    </w:r>
    <w:r w:rsidR="005F437F">
      <w:rPr>
        <w:sz w:val="20"/>
        <w:szCs w:val="20"/>
      </w:rPr>
      <w:t>_</w:t>
    </w:r>
    <w:r w:rsidR="00290A24">
      <w:rPr>
        <w:sz w:val="20"/>
        <w:szCs w:val="20"/>
      </w:rPr>
      <w:t>VSS</w:t>
    </w:r>
    <w:r w:rsidR="00AE76EB">
      <w:rPr>
        <w:sz w:val="20"/>
        <w:szCs w:val="20"/>
      </w:rPr>
      <w:t>36</w:t>
    </w:r>
  </w:p>
  <w:p w14:paraId="0E9B010F" w14:textId="77777777" w:rsidR="00013AD7" w:rsidRPr="00570BB9" w:rsidRDefault="00242404" w:rsidP="00570BB9">
    <w:pPr>
      <w:pStyle w:val="Footer"/>
      <w:rPr>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519BE9" w14:textId="2258EF62" w:rsidR="00EA4FB1" w:rsidRPr="00FC51C5" w:rsidRDefault="008D3595" w:rsidP="00EA4FB1">
    <w:pPr>
      <w:jc w:val="both"/>
      <w:rPr>
        <w:bCs/>
        <w:sz w:val="20"/>
        <w:szCs w:val="20"/>
        <w:lang w:eastAsia="ko-KR"/>
      </w:rPr>
    </w:pPr>
    <w:r>
      <w:rPr>
        <w:sz w:val="20"/>
        <w:szCs w:val="20"/>
      </w:rPr>
      <w:t>SMi</w:t>
    </w:r>
    <w:r w:rsidR="00E9372F">
      <w:rPr>
        <w:sz w:val="20"/>
        <w:szCs w:val="20"/>
      </w:rPr>
      <w:t>zz_</w:t>
    </w:r>
    <w:r w:rsidR="00AE76EB">
      <w:rPr>
        <w:sz w:val="20"/>
        <w:szCs w:val="20"/>
      </w:rPr>
      <w:t>130220</w:t>
    </w:r>
    <w:r w:rsidR="005F437F">
      <w:rPr>
        <w:sz w:val="20"/>
        <w:szCs w:val="20"/>
      </w:rPr>
      <w:t>_</w:t>
    </w:r>
    <w:r w:rsidR="00E15A76">
      <w:rPr>
        <w:sz w:val="20"/>
        <w:szCs w:val="20"/>
      </w:rPr>
      <w:t>VSS</w:t>
    </w:r>
    <w:r w:rsidR="00AE76EB">
      <w:rPr>
        <w:sz w:val="20"/>
        <w:szCs w:val="20"/>
      </w:rPr>
      <w:t>36</w:t>
    </w:r>
  </w:p>
  <w:p w14:paraId="71D70F49" w14:textId="77777777" w:rsidR="00E65AF3" w:rsidRPr="00E15A76" w:rsidRDefault="00E65AF3" w:rsidP="00E65AF3">
    <w:pPr>
      <w:jc w:val="both"/>
      <w:rPr>
        <w:bCs/>
        <w:sz w:val="20"/>
        <w:szCs w:val="20"/>
      </w:rPr>
    </w:pPr>
  </w:p>
  <w:p w14:paraId="627254F6" w14:textId="77777777" w:rsidR="00013AD7" w:rsidRPr="0022701B" w:rsidRDefault="00242404" w:rsidP="002A6751">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849B95" w14:textId="77777777" w:rsidR="000A531F" w:rsidRDefault="000A531F" w:rsidP="000A531F">
      <w:r>
        <w:separator/>
      </w:r>
    </w:p>
  </w:footnote>
  <w:footnote w:type="continuationSeparator" w:id="0">
    <w:p w14:paraId="17B7686B" w14:textId="77777777" w:rsidR="000A531F" w:rsidRDefault="000A531F" w:rsidP="000A53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3AD7" w:rsidP="00215750" w:rsidRDefault="00DF3EEC" w14:paraId="03B66F82" w14:textId="77777777">
    <w:pPr>
      <w:pStyle w:val="Head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13AD7" w:rsidRDefault="00242404" w14:paraId="08E08C59"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3AD7" w:rsidP="00052AD6" w:rsidRDefault="00DF3EEC" w14:paraId="023703AE" w14:textId="77777777">
    <w:pPr>
      <w:pStyle w:val="Head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A590E">
      <w:rPr>
        <w:rStyle w:val="PageNumber"/>
        <w:noProof/>
      </w:rPr>
      <w:t>5</w:t>
    </w:r>
    <w:r>
      <w:rPr>
        <w:rStyle w:val="PageNumber"/>
      </w:rPr>
      <w:fldChar w:fldCharType="end"/>
    </w:r>
  </w:p>
  <w:p w:rsidR="00013AD7" w:rsidRDefault="00242404" w14:paraId="1394E0E9"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7236CD"/>
    <w:multiLevelType w:val="hybridMultilevel"/>
    <w:tmpl w:val="BE6CECC4"/>
    <w:lvl w:ilvl="0" w:tplc="6658C75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31F"/>
    <w:rsid w:val="00036659"/>
    <w:rsid w:val="0004179C"/>
    <w:rsid w:val="00054FE8"/>
    <w:rsid w:val="0006139E"/>
    <w:rsid w:val="000A39DD"/>
    <w:rsid w:val="000A531F"/>
    <w:rsid w:val="000B045E"/>
    <w:rsid w:val="000B5ECF"/>
    <w:rsid w:val="00120A54"/>
    <w:rsid w:val="0013486B"/>
    <w:rsid w:val="001616A0"/>
    <w:rsid w:val="00161C98"/>
    <w:rsid w:val="00185895"/>
    <w:rsid w:val="001914B9"/>
    <w:rsid w:val="001B0C1E"/>
    <w:rsid w:val="001B4F15"/>
    <w:rsid w:val="001E1A14"/>
    <w:rsid w:val="001E350D"/>
    <w:rsid w:val="001F380D"/>
    <w:rsid w:val="001F5E0D"/>
    <w:rsid w:val="00212734"/>
    <w:rsid w:val="00212D1C"/>
    <w:rsid w:val="0021718F"/>
    <w:rsid w:val="002230AC"/>
    <w:rsid w:val="00236459"/>
    <w:rsid w:val="00242404"/>
    <w:rsid w:val="00251198"/>
    <w:rsid w:val="00264C2F"/>
    <w:rsid w:val="00270D5D"/>
    <w:rsid w:val="002710B5"/>
    <w:rsid w:val="00283C11"/>
    <w:rsid w:val="00287A40"/>
    <w:rsid w:val="00290A24"/>
    <w:rsid w:val="002D588B"/>
    <w:rsid w:val="002D7A98"/>
    <w:rsid w:val="002E51C4"/>
    <w:rsid w:val="00302611"/>
    <w:rsid w:val="00304936"/>
    <w:rsid w:val="00307E7E"/>
    <w:rsid w:val="003101D8"/>
    <w:rsid w:val="00326543"/>
    <w:rsid w:val="003501C0"/>
    <w:rsid w:val="00390339"/>
    <w:rsid w:val="003C1E3D"/>
    <w:rsid w:val="003D2373"/>
    <w:rsid w:val="003D37F3"/>
    <w:rsid w:val="003E112E"/>
    <w:rsid w:val="004021B9"/>
    <w:rsid w:val="00405454"/>
    <w:rsid w:val="004227B4"/>
    <w:rsid w:val="004273F5"/>
    <w:rsid w:val="00431A7C"/>
    <w:rsid w:val="004401DB"/>
    <w:rsid w:val="00444A47"/>
    <w:rsid w:val="00453894"/>
    <w:rsid w:val="00457251"/>
    <w:rsid w:val="00474825"/>
    <w:rsid w:val="00483870"/>
    <w:rsid w:val="00485BEE"/>
    <w:rsid w:val="00486CEF"/>
    <w:rsid w:val="004911C0"/>
    <w:rsid w:val="00491E1F"/>
    <w:rsid w:val="0049672C"/>
    <w:rsid w:val="004A3325"/>
    <w:rsid w:val="004A4217"/>
    <w:rsid w:val="004F65A9"/>
    <w:rsid w:val="005023AC"/>
    <w:rsid w:val="00511A74"/>
    <w:rsid w:val="00517539"/>
    <w:rsid w:val="00523477"/>
    <w:rsid w:val="0053729A"/>
    <w:rsid w:val="00546049"/>
    <w:rsid w:val="00557845"/>
    <w:rsid w:val="00557BA5"/>
    <w:rsid w:val="005617F5"/>
    <w:rsid w:val="00562EF2"/>
    <w:rsid w:val="0057339C"/>
    <w:rsid w:val="005776CA"/>
    <w:rsid w:val="00580CD2"/>
    <w:rsid w:val="005A5CE7"/>
    <w:rsid w:val="005B5C10"/>
    <w:rsid w:val="005C28F5"/>
    <w:rsid w:val="005D403F"/>
    <w:rsid w:val="005F3723"/>
    <w:rsid w:val="005F437F"/>
    <w:rsid w:val="005F4B79"/>
    <w:rsid w:val="00602FC3"/>
    <w:rsid w:val="00606571"/>
    <w:rsid w:val="00640D28"/>
    <w:rsid w:val="006523CA"/>
    <w:rsid w:val="006854E4"/>
    <w:rsid w:val="00693260"/>
    <w:rsid w:val="006B04E7"/>
    <w:rsid w:val="006B3025"/>
    <w:rsid w:val="006C196E"/>
    <w:rsid w:val="006C703C"/>
    <w:rsid w:val="006D534A"/>
    <w:rsid w:val="006E1F6A"/>
    <w:rsid w:val="00705DBC"/>
    <w:rsid w:val="00707579"/>
    <w:rsid w:val="00716F47"/>
    <w:rsid w:val="007210AF"/>
    <w:rsid w:val="0072704D"/>
    <w:rsid w:val="00732176"/>
    <w:rsid w:val="007469D5"/>
    <w:rsid w:val="00757582"/>
    <w:rsid w:val="00764E51"/>
    <w:rsid w:val="00770AD8"/>
    <w:rsid w:val="00783E6E"/>
    <w:rsid w:val="007A38FD"/>
    <w:rsid w:val="007A67A2"/>
    <w:rsid w:val="007B0C72"/>
    <w:rsid w:val="007C21FF"/>
    <w:rsid w:val="007C24D1"/>
    <w:rsid w:val="007D3819"/>
    <w:rsid w:val="007E2611"/>
    <w:rsid w:val="007F0A92"/>
    <w:rsid w:val="007F39E0"/>
    <w:rsid w:val="007F5214"/>
    <w:rsid w:val="007F5237"/>
    <w:rsid w:val="007F7190"/>
    <w:rsid w:val="008138C6"/>
    <w:rsid w:val="00840AC1"/>
    <w:rsid w:val="008454B7"/>
    <w:rsid w:val="00845C31"/>
    <w:rsid w:val="00857BEB"/>
    <w:rsid w:val="00861F81"/>
    <w:rsid w:val="00863A75"/>
    <w:rsid w:val="008655DA"/>
    <w:rsid w:val="00887A13"/>
    <w:rsid w:val="008973CB"/>
    <w:rsid w:val="008A3BA3"/>
    <w:rsid w:val="008B1CF5"/>
    <w:rsid w:val="008C2198"/>
    <w:rsid w:val="008C7596"/>
    <w:rsid w:val="008D3595"/>
    <w:rsid w:val="008D74D3"/>
    <w:rsid w:val="008D7795"/>
    <w:rsid w:val="008E5699"/>
    <w:rsid w:val="0090000D"/>
    <w:rsid w:val="00906110"/>
    <w:rsid w:val="0091003F"/>
    <w:rsid w:val="00930695"/>
    <w:rsid w:val="00940187"/>
    <w:rsid w:val="0094059F"/>
    <w:rsid w:val="00955F6B"/>
    <w:rsid w:val="009637BC"/>
    <w:rsid w:val="009702A1"/>
    <w:rsid w:val="00971B02"/>
    <w:rsid w:val="00974FA1"/>
    <w:rsid w:val="00975516"/>
    <w:rsid w:val="00977DFB"/>
    <w:rsid w:val="009903D9"/>
    <w:rsid w:val="0099571E"/>
    <w:rsid w:val="009D0DE2"/>
    <w:rsid w:val="009D6B36"/>
    <w:rsid w:val="009E765A"/>
    <w:rsid w:val="009E7D11"/>
    <w:rsid w:val="00A34347"/>
    <w:rsid w:val="00A36F3C"/>
    <w:rsid w:val="00A67E47"/>
    <w:rsid w:val="00A91A94"/>
    <w:rsid w:val="00AA30C8"/>
    <w:rsid w:val="00AA4796"/>
    <w:rsid w:val="00AA6CE9"/>
    <w:rsid w:val="00AB2D31"/>
    <w:rsid w:val="00AC59EC"/>
    <w:rsid w:val="00AD0322"/>
    <w:rsid w:val="00AD080E"/>
    <w:rsid w:val="00AD3972"/>
    <w:rsid w:val="00AE76EB"/>
    <w:rsid w:val="00AF7C82"/>
    <w:rsid w:val="00B13F24"/>
    <w:rsid w:val="00B14512"/>
    <w:rsid w:val="00B44F89"/>
    <w:rsid w:val="00B45DE0"/>
    <w:rsid w:val="00B641E0"/>
    <w:rsid w:val="00B65773"/>
    <w:rsid w:val="00B87422"/>
    <w:rsid w:val="00B90BD6"/>
    <w:rsid w:val="00B93C32"/>
    <w:rsid w:val="00BA5981"/>
    <w:rsid w:val="00BA5B5C"/>
    <w:rsid w:val="00BB085E"/>
    <w:rsid w:val="00BB5CE6"/>
    <w:rsid w:val="00BC0E1F"/>
    <w:rsid w:val="00BF46D9"/>
    <w:rsid w:val="00BF56C6"/>
    <w:rsid w:val="00C00E70"/>
    <w:rsid w:val="00C03748"/>
    <w:rsid w:val="00C24317"/>
    <w:rsid w:val="00C319A3"/>
    <w:rsid w:val="00C708D6"/>
    <w:rsid w:val="00C73711"/>
    <w:rsid w:val="00C759D4"/>
    <w:rsid w:val="00C77313"/>
    <w:rsid w:val="00C80A32"/>
    <w:rsid w:val="00C908F5"/>
    <w:rsid w:val="00CA0484"/>
    <w:rsid w:val="00CA590E"/>
    <w:rsid w:val="00CC0355"/>
    <w:rsid w:val="00CD3D34"/>
    <w:rsid w:val="00CD59D2"/>
    <w:rsid w:val="00CF228A"/>
    <w:rsid w:val="00D17E2B"/>
    <w:rsid w:val="00D201AD"/>
    <w:rsid w:val="00D221F0"/>
    <w:rsid w:val="00D47019"/>
    <w:rsid w:val="00D56DC4"/>
    <w:rsid w:val="00D66F4C"/>
    <w:rsid w:val="00D84BD2"/>
    <w:rsid w:val="00DA2FA4"/>
    <w:rsid w:val="00DA5A2A"/>
    <w:rsid w:val="00DC28A7"/>
    <w:rsid w:val="00DF3EEC"/>
    <w:rsid w:val="00DF59E7"/>
    <w:rsid w:val="00DF5CFC"/>
    <w:rsid w:val="00E15A76"/>
    <w:rsid w:val="00E41B15"/>
    <w:rsid w:val="00E51EB0"/>
    <w:rsid w:val="00E65AF3"/>
    <w:rsid w:val="00E90C3C"/>
    <w:rsid w:val="00E9372F"/>
    <w:rsid w:val="00E97C36"/>
    <w:rsid w:val="00EA0FF1"/>
    <w:rsid w:val="00EA19C2"/>
    <w:rsid w:val="00EA2237"/>
    <w:rsid w:val="00EA35D7"/>
    <w:rsid w:val="00EA4FB1"/>
    <w:rsid w:val="00EA5070"/>
    <w:rsid w:val="00EA671E"/>
    <w:rsid w:val="00EB2FCF"/>
    <w:rsid w:val="00ED020A"/>
    <w:rsid w:val="00ED02EA"/>
    <w:rsid w:val="00ED471F"/>
    <w:rsid w:val="00EE4B10"/>
    <w:rsid w:val="00EE7A2F"/>
    <w:rsid w:val="00EF21E1"/>
    <w:rsid w:val="00F07B97"/>
    <w:rsid w:val="00F34D14"/>
    <w:rsid w:val="00F5533C"/>
    <w:rsid w:val="00F57C7D"/>
    <w:rsid w:val="00F62623"/>
    <w:rsid w:val="00F6373F"/>
    <w:rsid w:val="00F77C0F"/>
    <w:rsid w:val="00F87749"/>
    <w:rsid w:val="00FC51C5"/>
    <w:rsid w:val="00FE5C77"/>
    <w:rsid w:val="00FF2261"/>
    <w:rsid w:val="00FF2F8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1E4A0C73"/>
  <w15:docId w15:val="{E5070DB1-B188-49B8-8A09-16CA78948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531F"/>
    <w:pPr>
      <w:spacing w:after="0" w:line="240" w:lineRule="auto"/>
    </w:pPr>
    <w:rPr>
      <w:rFonts w:eastAsia="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A531F"/>
    <w:pPr>
      <w:spacing w:after="0" w:line="240" w:lineRule="auto"/>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0A531F"/>
    <w:pPr>
      <w:tabs>
        <w:tab w:val="center" w:pos="4153"/>
        <w:tab w:val="right" w:pos="8306"/>
      </w:tabs>
    </w:pPr>
  </w:style>
  <w:style w:type="character" w:customStyle="1" w:styleId="HeaderChar">
    <w:name w:val="Header Char"/>
    <w:basedOn w:val="DefaultParagraphFont"/>
    <w:link w:val="Header"/>
    <w:rsid w:val="000A531F"/>
    <w:rPr>
      <w:rFonts w:eastAsia="Times New Roman" w:cs="Times New Roman"/>
      <w:sz w:val="24"/>
      <w:szCs w:val="24"/>
      <w:lang w:eastAsia="lv-LV"/>
    </w:rPr>
  </w:style>
  <w:style w:type="character" w:styleId="PageNumber">
    <w:name w:val="page number"/>
    <w:basedOn w:val="DefaultParagraphFont"/>
    <w:rsid w:val="000A531F"/>
  </w:style>
  <w:style w:type="paragraph" w:styleId="Footer">
    <w:name w:val="footer"/>
    <w:basedOn w:val="Normal"/>
    <w:link w:val="FooterChar"/>
    <w:rsid w:val="000A531F"/>
    <w:pPr>
      <w:tabs>
        <w:tab w:val="center" w:pos="4153"/>
        <w:tab w:val="right" w:pos="8306"/>
      </w:tabs>
    </w:pPr>
  </w:style>
  <w:style w:type="character" w:customStyle="1" w:styleId="FooterChar">
    <w:name w:val="Footer Char"/>
    <w:basedOn w:val="DefaultParagraphFont"/>
    <w:link w:val="Footer"/>
    <w:rsid w:val="000A531F"/>
    <w:rPr>
      <w:rFonts w:eastAsia="Times New Roman" w:cs="Times New Roman"/>
      <w:sz w:val="24"/>
      <w:szCs w:val="24"/>
      <w:lang w:eastAsia="lv-LV"/>
    </w:rPr>
  </w:style>
  <w:style w:type="paragraph" w:styleId="BodyTextIndent">
    <w:name w:val="Body Text Indent"/>
    <w:basedOn w:val="Normal"/>
    <w:link w:val="BodyTextIndentChar"/>
    <w:rsid w:val="000A531F"/>
    <w:pPr>
      <w:ind w:right="-514" w:firstLine="284"/>
      <w:jc w:val="both"/>
    </w:pPr>
    <w:rPr>
      <w:bCs/>
      <w:szCs w:val="22"/>
    </w:rPr>
  </w:style>
  <w:style w:type="character" w:customStyle="1" w:styleId="BodyTextIndentChar">
    <w:name w:val="Body Text Indent Char"/>
    <w:basedOn w:val="DefaultParagraphFont"/>
    <w:link w:val="BodyTextIndent"/>
    <w:rsid w:val="000A531F"/>
    <w:rPr>
      <w:rFonts w:eastAsia="Times New Roman" w:cs="Times New Roman"/>
      <w:bCs/>
      <w:sz w:val="24"/>
      <w:lang w:eastAsia="lv-LV"/>
    </w:rPr>
  </w:style>
  <w:style w:type="paragraph" w:customStyle="1" w:styleId="Parasts1">
    <w:name w:val="Parasts1"/>
    <w:rsid w:val="000A531F"/>
    <w:rPr>
      <w:rFonts w:ascii="Calibri" w:eastAsia="Times New Roman" w:hAnsi="Calibri" w:cs="Times New Roman"/>
      <w:sz w:val="22"/>
    </w:rPr>
  </w:style>
  <w:style w:type="paragraph" w:customStyle="1" w:styleId="naisf">
    <w:name w:val="naisf"/>
    <w:basedOn w:val="Normal"/>
    <w:rsid w:val="00930695"/>
    <w:pPr>
      <w:spacing w:before="75" w:after="75"/>
      <w:ind w:firstLine="375"/>
      <w:jc w:val="both"/>
    </w:pPr>
  </w:style>
  <w:style w:type="paragraph" w:styleId="ListParagraph">
    <w:name w:val="List Paragraph"/>
    <w:basedOn w:val="Normal"/>
    <w:uiPriority w:val="34"/>
    <w:qFormat/>
    <w:rsid w:val="008E5699"/>
    <w:pPr>
      <w:ind w:left="720"/>
      <w:contextualSpacing/>
    </w:pPr>
  </w:style>
  <w:style w:type="paragraph" w:styleId="FootnoteText">
    <w:name w:val="footnote text"/>
    <w:basedOn w:val="Normal"/>
    <w:link w:val="FootnoteTextChar"/>
    <w:uiPriority w:val="99"/>
    <w:semiHidden/>
    <w:unhideWhenUsed/>
    <w:rsid w:val="005C28F5"/>
    <w:pPr>
      <w:widowControl w:val="0"/>
      <w:jc w:val="both"/>
    </w:pPr>
    <w:rPr>
      <w:rFonts w:eastAsia="Calibri"/>
      <w:sz w:val="20"/>
      <w:szCs w:val="20"/>
      <w:lang w:eastAsia="en-US"/>
    </w:rPr>
  </w:style>
  <w:style w:type="character" w:customStyle="1" w:styleId="FootnoteTextChar">
    <w:name w:val="Footnote Text Char"/>
    <w:basedOn w:val="DefaultParagraphFont"/>
    <w:link w:val="FootnoteText"/>
    <w:uiPriority w:val="99"/>
    <w:semiHidden/>
    <w:rsid w:val="005C28F5"/>
    <w:rPr>
      <w:rFonts w:eastAsia="Calibri" w:cs="Times New Roman"/>
      <w:sz w:val="20"/>
      <w:szCs w:val="20"/>
    </w:rPr>
  </w:style>
  <w:style w:type="character" w:styleId="FootnoteReference">
    <w:name w:val="footnote reference"/>
    <w:basedOn w:val="DefaultParagraphFont"/>
    <w:uiPriority w:val="99"/>
    <w:semiHidden/>
    <w:unhideWhenUsed/>
    <w:rsid w:val="005C28F5"/>
    <w:rPr>
      <w:vertAlign w:val="superscript"/>
    </w:rPr>
  </w:style>
  <w:style w:type="character" w:styleId="CommentReference">
    <w:name w:val="annotation reference"/>
    <w:uiPriority w:val="99"/>
    <w:semiHidden/>
    <w:unhideWhenUsed/>
    <w:rsid w:val="00CD3D34"/>
    <w:rPr>
      <w:sz w:val="16"/>
      <w:szCs w:val="16"/>
    </w:rPr>
  </w:style>
  <w:style w:type="paragraph" w:styleId="BalloonText">
    <w:name w:val="Balloon Text"/>
    <w:basedOn w:val="Normal"/>
    <w:link w:val="BalloonTextChar"/>
    <w:uiPriority w:val="99"/>
    <w:semiHidden/>
    <w:unhideWhenUsed/>
    <w:rsid w:val="0090000D"/>
    <w:rPr>
      <w:rFonts w:ascii="Tahoma" w:hAnsi="Tahoma" w:cs="Tahoma"/>
      <w:sz w:val="16"/>
      <w:szCs w:val="16"/>
    </w:rPr>
  </w:style>
  <w:style w:type="character" w:customStyle="1" w:styleId="BalloonTextChar">
    <w:name w:val="Balloon Text Char"/>
    <w:basedOn w:val="DefaultParagraphFont"/>
    <w:link w:val="BalloonText"/>
    <w:uiPriority w:val="99"/>
    <w:semiHidden/>
    <w:rsid w:val="0090000D"/>
    <w:rPr>
      <w:rFonts w:ascii="Tahoma" w:eastAsia="Times New Roman" w:hAnsi="Tahoma" w:cs="Tahoma"/>
      <w:sz w:val="16"/>
      <w:szCs w:val="16"/>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573706">
      <w:bodyDiv w:val="1"/>
      <w:marLeft w:val="0"/>
      <w:marRight w:val="0"/>
      <w:marTop w:val="0"/>
      <w:marBottom w:val="0"/>
      <w:divBdr>
        <w:top w:val="none" w:sz="0" w:space="0" w:color="auto"/>
        <w:left w:val="none" w:sz="0" w:space="0" w:color="auto"/>
        <w:bottom w:val="none" w:sz="0" w:space="0" w:color="auto"/>
        <w:right w:val="none" w:sz="0" w:space="0" w:color="auto"/>
      </w:divBdr>
    </w:div>
    <w:div w:id="816146535">
      <w:bodyDiv w:val="1"/>
      <w:marLeft w:val="0"/>
      <w:marRight w:val="0"/>
      <w:marTop w:val="0"/>
      <w:marBottom w:val="0"/>
      <w:divBdr>
        <w:top w:val="none" w:sz="0" w:space="0" w:color="auto"/>
        <w:left w:val="none" w:sz="0" w:space="0" w:color="auto"/>
        <w:bottom w:val="none" w:sz="0" w:space="0" w:color="auto"/>
        <w:right w:val="none" w:sz="0" w:space="0" w:color="auto"/>
      </w:divBdr>
    </w:div>
    <w:div w:id="1142887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E56215-29AE-4580-B704-E7C5E10FA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532</TotalTime>
  <Pages>4</Pages>
  <Words>3437</Words>
  <Characters>1960</Characters>
  <Application>Microsoft Office Word</Application>
  <DocSecurity>0</DocSecurity>
  <Lines>16</Lines>
  <Paragraphs>10</Paragraphs>
  <ScaleCrop>false</ScaleCrop>
  <HeadingPairs>
    <vt:vector size="2" baseType="variant">
      <vt:variant>
        <vt:lpstr>Title</vt:lpstr>
      </vt:variant>
      <vt:variant>
        <vt:i4>1</vt:i4>
      </vt:variant>
    </vt:vector>
  </HeadingPairs>
  <TitlesOfParts>
    <vt:vector size="1" baseType="lpstr">
      <vt:lpstr>Par nekustamā īpašuma pirkšanu Eiropas standarta platuma publiskās lietošanas dzelzceļa infrastruktūras līnijas Rail Baltica būvniecības projekta īstenošanai</vt:lpstr>
    </vt:vector>
  </TitlesOfParts>
  <Company/>
  <LinksUpToDate>false</LinksUpToDate>
  <CharactersWithSpaces>5387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nekustamā īpašuma Čuguna ielā 14, Rīgā, pirkšanu Eiropas standarta platuma publiskās lietošanas dzelzceļa infrastruktūras līnijas Rail Baltica būvniecības projekta īstenošanai</dc:title>
  <dc:creator>Sandra.Silina@sam.gov.lv;Satiksmes ministrijas Juridiskā departamenta Nekustamo īpašumu nodaļas vecākā referente;tālr. 67028031;SIA "Eiropas dzelzceļa līnijas" Nekustamo īpašumu atsavināšanas departamenta nekustamo īpašumu speciāliste Iveta Antoneviča;66954259;iveta.antonevica@edzl.lv</dc:creator>
  <cp:keywords>MK rīkojuma projekts</cp:keywords>
  <dc:description>iveta.antonevica@edzl.lv, 66954259; sandra.silina@sam.gov.lv, 67028031</dc:description>
  <cp:lastModifiedBy>Sandra Siliņa</cp:lastModifiedBy>
  <cp:revision>22</cp:revision>
  <cp:lastPrinted>2018-07-23T10:08:00Z</cp:lastPrinted>
  <dcterms:created xsi:type="dcterms:W3CDTF">2019-12-09T14:00:00Z</dcterms:created>
  <dcterms:modified xsi:type="dcterms:W3CDTF">2020-03-16T10:09:00Z</dcterms:modified>
</cp:coreProperties>
</file>