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F4D7B" w14:textId="1B976DB2" w:rsidR="00BB4C4F" w:rsidRPr="003F554B" w:rsidRDefault="00BB4C4F" w:rsidP="00807391">
      <w:pPr>
        <w:spacing w:before="0" w:beforeAutospacing="0" w:after="120" w:afterAutospacing="0"/>
        <w:jc w:val="center"/>
        <w:outlineLvl w:val="0"/>
        <w:rPr>
          <w:rFonts w:ascii="Times New Roman" w:eastAsia="Times New Roman" w:hAnsi="Times New Roman" w:cs="Times New Roman"/>
          <w:b/>
          <w:sz w:val="28"/>
          <w:szCs w:val="28"/>
          <w:lang w:eastAsia="lv-LV"/>
        </w:rPr>
      </w:pPr>
      <w:r w:rsidRPr="003F554B">
        <w:rPr>
          <w:rFonts w:ascii="Times New Roman" w:eastAsia="Times New Roman" w:hAnsi="Times New Roman" w:cs="Times New Roman"/>
          <w:b/>
          <w:sz w:val="28"/>
          <w:szCs w:val="28"/>
          <w:lang w:eastAsia="lv-LV"/>
        </w:rPr>
        <w:t>Izziņa par atzinumos sniegtajiem iebildumiem</w:t>
      </w:r>
    </w:p>
    <w:tbl>
      <w:tblPr>
        <w:tblW w:w="14175" w:type="dxa"/>
        <w:jc w:val="center"/>
        <w:tblCellSpacing w:w="0" w:type="dxa"/>
        <w:tblCellMar>
          <w:left w:w="0" w:type="dxa"/>
          <w:right w:w="0" w:type="dxa"/>
        </w:tblCellMar>
        <w:tblLook w:val="04A0" w:firstRow="1" w:lastRow="0" w:firstColumn="1" w:lastColumn="0" w:noHBand="0" w:noVBand="1"/>
      </w:tblPr>
      <w:tblGrid>
        <w:gridCol w:w="14175"/>
      </w:tblGrid>
      <w:tr w:rsidR="00D410A0" w:rsidRPr="003F554B" w14:paraId="1AE14C68" w14:textId="77777777" w:rsidTr="00AD6981">
        <w:trPr>
          <w:trHeight w:val="437"/>
          <w:tblCellSpacing w:w="0" w:type="dxa"/>
          <w:jc w:val="center"/>
        </w:trPr>
        <w:tc>
          <w:tcPr>
            <w:tcW w:w="14175" w:type="dxa"/>
            <w:tcBorders>
              <w:top w:val="nil"/>
              <w:left w:val="nil"/>
              <w:bottom w:val="single" w:sz="8" w:space="0" w:color="000000"/>
              <w:right w:val="nil"/>
            </w:tcBorders>
            <w:hideMark/>
          </w:tcPr>
          <w:p w14:paraId="4D3C3C47" w14:textId="2E496171" w:rsidR="00D410A0" w:rsidRPr="003F554B" w:rsidRDefault="00904DEA" w:rsidP="00807391">
            <w:pPr>
              <w:spacing w:after="0"/>
              <w:jc w:val="center"/>
              <w:rPr>
                <w:rFonts w:ascii="Times New Roman" w:eastAsia="Arial Unicode MS" w:hAnsi="Times New Roman" w:cs="Times New Roman"/>
                <w:b/>
                <w:sz w:val="28"/>
                <w:szCs w:val="28"/>
              </w:rPr>
            </w:pPr>
            <w:r w:rsidRPr="003F554B">
              <w:rPr>
                <w:rFonts w:ascii="Times New Roman" w:eastAsia="Times New Roman" w:hAnsi="Times New Roman" w:cs="Times New Roman"/>
                <w:b/>
                <w:sz w:val="28"/>
                <w:szCs w:val="28"/>
                <w:lang w:eastAsia="lv-LV"/>
              </w:rPr>
              <w:t xml:space="preserve">Par </w:t>
            </w:r>
            <w:r w:rsidR="009F1351" w:rsidRPr="003F554B">
              <w:rPr>
                <w:rFonts w:ascii="Times New Roman" w:eastAsiaTheme="minorHAnsi" w:hAnsi="Times New Roman"/>
                <w:b/>
                <w:sz w:val="28"/>
                <w:szCs w:val="28"/>
              </w:rPr>
              <w:t>noteikumu pro</w:t>
            </w:r>
            <w:r w:rsidR="00CB2F1D" w:rsidRPr="003F554B">
              <w:rPr>
                <w:rFonts w:ascii="Times New Roman" w:eastAsiaTheme="minorHAnsi" w:hAnsi="Times New Roman"/>
                <w:b/>
                <w:sz w:val="28"/>
                <w:szCs w:val="28"/>
              </w:rPr>
              <w:t>j</w:t>
            </w:r>
            <w:r w:rsidR="009F1351" w:rsidRPr="003F554B">
              <w:rPr>
                <w:rFonts w:ascii="Times New Roman" w:eastAsiaTheme="minorHAnsi" w:hAnsi="Times New Roman"/>
                <w:b/>
                <w:sz w:val="28"/>
                <w:szCs w:val="28"/>
              </w:rPr>
              <w:t xml:space="preserve">ektu </w:t>
            </w:r>
            <w:r w:rsidR="00AD6981" w:rsidRPr="003F554B">
              <w:rPr>
                <w:rFonts w:ascii="Times New Roman" w:eastAsiaTheme="minorHAnsi" w:hAnsi="Times New Roman"/>
                <w:b/>
                <w:sz w:val="28"/>
                <w:szCs w:val="28"/>
              </w:rPr>
              <w:t xml:space="preserve"> </w:t>
            </w:r>
            <w:r w:rsidR="000678BB" w:rsidRPr="003F554B">
              <w:rPr>
                <w:rFonts w:ascii="Times New Roman" w:eastAsiaTheme="minorHAnsi" w:hAnsi="Times New Roman"/>
                <w:b/>
                <w:sz w:val="28"/>
                <w:szCs w:val="28"/>
              </w:rPr>
              <w:t>"</w:t>
            </w:r>
            <w:r w:rsidR="006862DD" w:rsidRPr="003F554B">
              <w:rPr>
                <w:sz w:val="28"/>
                <w:szCs w:val="28"/>
              </w:rPr>
              <w:t xml:space="preserve"> </w:t>
            </w:r>
            <w:r w:rsidR="006862DD" w:rsidRPr="003F554B">
              <w:rPr>
                <w:rFonts w:ascii="Times New Roman" w:eastAsiaTheme="minorHAnsi" w:hAnsi="Times New Roman"/>
                <w:b/>
                <w:sz w:val="28"/>
                <w:szCs w:val="28"/>
              </w:rPr>
              <w:t>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r w:rsidR="000678BB" w:rsidRPr="003F554B">
              <w:rPr>
                <w:rFonts w:ascii="Times New Roman" w:eastAsiaTheme="minorHAnsi" w:hAnsi="Times New Roman"/>
                <w:b/>
                <w:sz w:val="28"/>
                <w:szCs w:val="28"/>
              </w:rPr>
              <w:t>"</w:t>
            </w:r>
          </w:p>
        </w:tc>
      </w:tr>
    </w:tbl>
    <w:p w14:paraId="503CF8BD" w14:textId="77777777" w:rsidR="00BB4C4F" w:rsidRPr="00950304" w:rsidRDefault="00BB4C4F" w:rsidP="00C66313">
      <w:pPr>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(dokumenta veids un nosaukums)</w:t>
      </w:r>
    </w:p>
    <w:p w14:paraId="4E1F4506" w14:textId="77777777" w:rsidR="00177AF2" w:rsidRPr="00950304" w:rsidRDefault="00177AF2" w:rsidP="00C66313">
      <w:pPr>
        <w:spacing w:before="0" w:beforeAutospacing="0" w:after="0" w:afterAutospacing="0"/>
        <w:jc w:val="both"/>
        <w:rPr>
          <w:rFonts w:ascii="Times New Roman" w:eastAsia="Times New Roman" w:hAnsi="Times New Roman" w:cs="Times New Roman"/>
          <w:b/>
          <w:bCs/>
          <w:sz w:val="24"/>
          <w:szCs w:val="24"/>
          <w:lang w:eastAsia="lv-LV"/>
        </w:rPr>
      </w:pPr>
    </w:p>
    <w:p w14:paraId="20A7D345" w14:textId="50060AEB" w:rsidR="00177AF2" w:rsidRPr="00950304" w:rsidRDefault="00585914" w:rsidP="00C66313">
      <w:pPr>
        <w:spacing w:before="0" w:beforeAutospacing="0" w:after="0" w:afterAutospacing="0"/>
        <w:jc w:val="both"/>
        <w:outlineLvl w:val="0"/>
        <w:rPr>
          <w:rFonts w:ascii="Times New Roman" w:eastAsia="Times New Roman" w:hAnsi="Times New Roman" w:cs="Times New Roman"/>
          <w:b/>
          <w:bCs/>
          <w:sz w:val="24"/>
          <w:szCs w:val="24"/>
          <w:lang w:eastAsia="lv-LV"/>
        </w:rPr>
      </w:pPr>
      <w:r w:rsidRPr="00950304">
        <w:rPr>
          <w:rFonts w:ascii="Times New Roman" w:eastAsia="Times New Roman" w:hAnsi="Times New Roman" w:cs="Times New Roman"/>
          <w:b/>
          <w:bCs/>
          <w:sz w:val="24"/>
          <w:szCs w:val="24"/>
          <w:lang w:eastAsia="lv-LV"/>
        </w:rPr>
        <w:t xml:space="preserve">Informācija par </w:t>
      </w:r>
      <w:r w:rsidR="006C3722" w:rsidRPr="00950304">
        <w:rPr>
          <w:rFonts w:ascii="Times New Roman" w:eastAsia="Times New Roman" w:hAnsi="Times New Roman" w:cs="Times New Roman"/>
          <w:b/>
          <w:bCs/>
          <w:sz w:val="24"/>
          <w:szCs w:val="24"/>
          <w:lang w:eastAsia="lv-LV"/>
        </w:rPr>
        <w:t>20</w:t>
      </w:r>
      <w:r w:rsidR="00FA6D18">
        <w:rPr>
          <w:rFonts w:ascii="Times New Roman" w:eastAsia="Times New Roman" w:hAnsi="Times New Roman" w:cs="Times New Roman"/>
          <w:b/>
          <w:bCs/>
          <w:sz w:val="24"/>
          <w:szCs w:val="24"/>
          <w:lang w:eastAsia="lv-LV"/>
        </w:rPr>
        <w:t>20</w:t>
      </w:r>
      <w:r w:rsidR="006C3722" w:rsidRPr="00950304">
        <w:rPr>
          <w:rFonts w:ascii="Times New Roman" w:eastAsia="Times New Roman" w:hAnsi="Times New Roman" w:cs="Times New Roman"/>
          <w:b/>
          <w:bCs/>
          <w:sz w:val="24"/>
          <w:szCs w:val="24"/>
          <w:lang w:eastAsia="lv-LV"/>
        </w:rPr>
        <w:t xml:space="preserve">.gada </w:t>
      </w:r>
      <w:r w:rsidR="00FA6D18">
        <w:rPr>
          <w:rFonts w:ascii="Times New Roman" w:eastAsia="Times New Roman" w:hAnsi="Times New Roman" w:cs="Times New Roman"/>
          <w:b/>
          <w:bCs/>
          <w:sz w:val="24"/>
          <w:szCs w:val="24"/>
          <w:lang w:eastAsia="lv-LV"/>
        </w:rPr>
        <w:t>4</w:t>
      </w:r>
      <w:r w:rsidR="006C3722" w:rsidRPr="00950304">
        <w:rPr>
          <w:rFonts w:ascii="Times New Roman" w:eastAsia="Times New Roman" w:hAnsi="Times New Roman" w:cs="Times New Roman"/>
          <w:b/>
          <w:bCs/>
          <w:sz w:val="24"/>
          <w:szCs w:val="24"/>
          <w:lang w:eastAsia="lv-LV"/>
        </w:rPr>
        <w:t>.</w:t>
      </w:r>
      <w:r w:rsidR="00FA6D18">
        <w:rPr>
          <w:rFonts w:ascii="Times New Roman" w:eastAsia="Times New Roman" w:hAnsi="Times New Roman" w:cs="Times New Roman"/>
          <w:b/>
          <w:bCs/>
          <w:sz w:val="24"/>
          <w:szCs w:val="24"/>
          <w:lang w:eastAsia="lv-LV"/>
        </w:rPr>
        <w:t>februāra</w:t>
      </w:r>
      <w:r w:rsidR="006C3722" w:rsidRPr="00950304">
        <w:rPr>
          <w:rFonts w:ascii="Times New Roman" w:eastAsia="Times New Roman" w:hAnsi="Times New Roman" w:cs="Times New Roman"/>
          <w:b/>
          <w:bCs/>
          <w:sz w:val="24"/>
          <w:szCs w:val="24"/>
          <w:lang w:eastAsia="lv-LV"/>
        </w:rPr>
        <w:t xml:space="preserve"> </w:t>
      </w:r>
      <w:proofErr w:type="spellStart"/>
      <w:r w:rsidRPr="00950304">
        <w:rPr>
          <w:rFonts w:ascii="Times New Roman" w:eastAsia="Times New Roman" w:hAnsi="Times New Roman" w:cs="Times New Roman"/>
          <w:b/>
          <w:bCs/>
          <w:sz w:val="24"/>
          <w:szCs w:val="24"/>
          <w:lang w:eastAsia="lv-LV"/>
        </w:rPr>
        <w:t>starpministriju</w:t>
      </w:r>
      <w:proofErr w:type="spellEnd"/>
      <w:r w:rsidRPr="00950304">
        <w:rPr>
          <w:rFonts w:ascii="Times New Roman" w:eastAsia="Times New Roman" w:hAnsi="Times New Roman" w:cs="Times New Roman"/>
          <w:b/>
          <w:bCs/>
          <w:sz w:val="24"/>
          <w:szCs w:val="24"/>
          <w:lang w:eastAsia="lv-LV"/>
        </w:rPr>
        <w:t xml:space="preserve"> (starpinstitūciju) sanāksmi </w:t>
      </w:r>
      <w:r w:rsidR="007B1370">
        <w:rPr>
          <w:rFonts w:ascii="Times New Roman" w:eastAsia="Times New Roman" w:hAnsi="Times New Roman" w:cs="Times New Roman"/>
          <w:b/>
          <w:bCs/>
          <w:sz w:val="24"/>
          <w:szCs w:val="24"/>
          <w:lang w:eastAsia="lv-LV"/>
        </w:rPr>
        <w:t>un 18.februāra</w:t>
      </w:r>
      <w:r w:rsidRPr="00950304">
        <w:rPr>
          <w:rFonts w:ascii="Times New Roman" w:eastAsia="Times New Roman" w:hAnsi="Times New Roman" w:cs="Times New Roman"/>
          <w:b/>
          <w:bCs/>
          <w:sz w:val="24"/>
          <w:szCs w:val="24"/>
          <w:lang w:eastAsia="lv-LV"/>
        </w:rPr>
        <w:t xml:space="preserve"> </w:t>
      </w:r>
      <w:r w:rsidR="00C364B6">
        <w:rPr>
          <w:rFonts w:ascii="Times New Roman" w:eastAsia="Times New Roman" w:hAnsi="Times New Roman" w:cs="Times New Roman"/>
          <w:b/>
          <w:bCs/>
          <w:sz w:val="24"/>
          <w:szCs w:val="24"/>
          <w:lang w:eastAsia="lv-LV"/>
        </w:rPr>
        <w:t xml:space="preserve">un 6.marta </w:t>
      </w:r>
      <w:r w:rsidRPr="00950304">
        <w:rPr>
          <w:rFonts w:ascii="Times New Roman" w:eastAsia="Times New Roman" w:hAnsi="Times New Roman" w:cs="Times New Roman"/>
          <w:b/>
          <w:bCs/>
          <w:sz w:val="24"/>
          <w:szCs w:val="24"/>
          <w:lang w:eastAsia="lv-LV"/>
        </w:rPr>
        <w:t>elektronisko saskaņošanu</w:t>
      </w:r>
      <w:r w:rsidR="007B1370">
        <w:rPr>
          <w:rFonts w:ascii="Times New Roman" w:eastAsia="Times New Roman" w:hAnsi="Times New Roman" w:cs="Times New Roman"/>
          <w:b/>
          <w:bCs/>
          <w:sz w:val="24"/>
          <w:szCs w:val="24"/>
          <w:lang w:eastAsia="lv-LV"/>
        </w:rPr>
        <w:t>.</w:t>
      </w:r>
    </w:p>
    <w:p w14:paraId="2358B5EF" w14:textId="1D484ED1" w:rsidR="002A1FA8" w:rsidRPr="00950304" w:rsidRDefault="002A1FA8" w:rsidP="00C66313">
      <w:pPr>
        <w:spacing w:before="0" w:beforeAutospacing="0" w:after="0" w:afterAutospacing="0"/>
        <w:jc w:val="both"/>
        <w:outlineLvl w:val="0"/>
        <w:rPr>
          <w:rFonts w:ascii="Times New Roman" w:eastAsia="Times New Roman" w:hAnsi="Times New Roman" w:cs="Times New Roman"/>
          <w:b/>
          <w:bCs/>
          <w:sz w:val="24"/>
          <w:szCs w:val="24"/>
          <w:lang w:eastAsia="lv-LV"/>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3112"/>
        <w:gridCol w:w="9470"/>
      </w:tblGrid>
      <w:tr w:rsidR="002A1FA8" w:rsidRPr="00950304" w14:paraId="35E2759B" w14:textId="77777777" w:rsidTr="0040761F">
        <w:trPr>
          <w:trHeight w:val="70"/>
        </w:trPr>
        <w:tc>
          <w:tcPr>
            <w:tcW w:w="1593" w:type="dxa"/>
          </w:tcPr>
          <w:p w14:paraId="07ABDEAB" w14:textId="77777777" w:rsidR="002A1FA8" w:rsidRPr="00950304" w:rsidRDefault="002A1FA8" w:rsidP="00C66313">
            <w:pPr>
              <w:spacing w:before="0" w:beforeAutospacing="0" w:after="0" w:afterAutospacing="0"/>
              <w:jc w:val="both"/>
              <w:rPr>
                <w:rFonts w:ascii="Times New Roman" w:eastAsia="Times New Roman" w:hAnsi="Times New Roman" w:cs="Times New Roman"/>
                <w:b/>
                <w:bCs/>
                <w:sz w:val="24"/>
                <w:szCs w:val="24"/>
                <w:lang w:eastAsia="lv-LV"/>
              </w:rPr>
            </w:pPr>
            <w:r w:rsidRPr="00950304">
              <w:rPr>
                <w:rFonts w:ascii="Times New Roman" w:eastAsia="Times New Roman" w:hAnsi="Times New Roman" w:cs="Times New Roman"/>
                <w:sz w:val="24"/>
                <w:szCs w:val="24"/>
                <w:lang w:eastAsia="lv-LV"/>
              </w:rPr>
              <w:t>Datums</w:t>
            </w:r>
          </w:p>
        </w:tc>
        <w:tc>
          <w:tcPr>
            <w:tcW w:w="12582" w:type="dxa"/>
            <w:gridSpan w:val="2"/>
          </w:tcPr>
          <w:p w14:paraId="678A0B5A" w14:textId="0E718723" w:rsidR="002A1FA8" w:rsidRPr="00950304" w:rsidRDefault="00CE2189" w:rsidP="00C66313">
            <w:pPr>
              <w:spacing w:before="0" w:beforeAutospacing="0" w:after="0" w:afterAutospacing="0"/>
              <w:jc w:val="both"/>
              <w:rPr>
                <w:rFonts w:ascii="Times New Roman" w:eastAsia="Times New Roman" w:hAnsi="Times New Roman" w:cs="Times New Roman"/>
                <w:b/>
                <w:bCs/>
                <w:sz w:val="24"/>
                <w:szCs w:val="24"/>
                <w:lang w:eastAsia="lv-LV"/>
              </w:rPr>
            </w:pPr>
            <w:r w:rsidRPr="00950304">
              <w:rPr>
                <w:rFonts w:ascii="Times New Roman" w:eastAsia="Times New Roman" w:hAnsi="Times New Roman" w:cs="Times New Roman"/>
                <w:b/>
                <w:bCs/>
                <w:sz w:val="24"/>
                <w:szCs w:val="24"/>
                <w:lang w:eastAsia="lv-LV"/>
              </w:rPr>
              <w:t>20</w:t>
            </w:r>
            <w:r w:rsidR="00FA6D18">
              <w:rPr>
                <w:rFonts w:ascii="Times New Roman" w:eastAsia="Times New Roman" w:hAnsi="Times New Roman" w:cs="Times New Roman"/>
                <w:b/>
                <w:bCs/>
                <w:sz w:val="24"/>
                <w:szCs w:val="24"/>
                <w:lang w:eastAsia="lv-LV"/>
              </w:rPr>
              <w:t>20</w:t>
            </w:r>
            <w:r w:rsidRPr="00950304">
              <w:rPr>
                <w:rFonts w:ascii="Times New Roman" w:eastAsia="Times New Roman" w:hAnsi="Times New Roman" w:cs="Times New Roman"/>
                <w:b/>
                <w:bCs/>
                <w:sz w:val="24"/>
                <w:szCs w:val="24"/>
                <w:lang w:eastAsia="lv-LV"/>
              </w:rPr>
              <w:t>.gada</w:t>
            </w:r>
            <w:r w:rsidR="00D124D9" w:rsidRPr="00950304">
              <w:rPr>
                <w:rFonts w:ascii="Times New Roman" w:eastAsia="Times New Roman" w:hAnsi="Times New Roman" w:cs="Times New Roman"/>
                <w:b/>
                <w:bCs/>
                <w:sz w:val="24"/>
                <w:szCs w:val="24"/>
                <w:lang w:eastAsia="lv-LV"/>
              </w:rPr>
              <w:t xml:space="preserve"> </w:t>
            </w:r>
            <w:r w:rsidR="005E748C">
              <w:rPr>
                <w:rFonts w:ascii="Times New Roman" w:eastAsia="Times New Roman" w:hAnsi="Times New Roman" w:cs="Times New Roman"/>
                <w:b/>
                <w:bCs/>
                <w:sz w:val="24"/>
                <w:szCs w:val="24"/>
                <w:lang w:eastAsia="lv-LV"/>
              </w:rPr>
              <w:t>6.marts</w:t>
            </w:r>
          </w:p>
        </w:tc>
      </w:tr>
      <w:tr w:rsidR="00A57036" w:rsidRPr="00950304" w14:paraId="25ED0610" w14:textId="77777777" w:rsidTr="0040761F">
        <w:tc>
          <w:tcPr>
            <w:tcW w:w="1593" w:type="dxa"/>
            <w:vMerge w:val="restart"/>
          </w:tcPr>
          <w:p w14:paraId="1108E5B5" w14:textId="77777777" w:rsidR="00A57036" w:rsidRDefault="00A57036"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40761F">
              <w:rPr>
                <w:rFonts w:ascii="Times New Roman" w:hAnsi="Times New Roman" w:cs="Times New Roman"/>
                <w:i/>
                <w:sz w:val="24"/>
                <w:szCs w:val="24"/>
              </w:rPr>
              <w:t>Saskaņošanas dalībnieki:</w:t>
            </w:r>
          </w:p>
          <w:p w14:paraId="25DD7C70" w14:textId="77777777" w:rsidR="0040761F" w:rsidRPr="0040761F" w:rsidRDefault="0040761F" w:rsidP="0040761F">
            <w:pPr>
              <w:rPr>
                <w:rFonts w:ascii="Times New Roman" w:hAnsi="Times New Roman" w:cs="Times New Roman"/>
                <w:sz w:val="24"/>
                <w:szCs w:val="24"/>
              </w:rPr>
            </w:pPr>
          </w:p>
          <w:p w14:paraId="1BB441A0" w14:textId="77777777" w:rsidR="0040761F" w:rsidRPr="0040761F" w:rsidRDefault="0040761F" w:rsidP="0040761F">
            <w:pPr>
              <w:rPr>
                <w:rFonts w:ascii="Times New Roman" w:hAnsi="Times New Roman" w:cs="Times New Roman"/>
                <w:sz w:val="24"/>
                <w:szCs w:val="24"/>
              </w:rPr>
            </w:pPr>
          </w:p>
          <w:p w14:paraId="40773BC7" w14:textId="77777777" w:rsidR="0040761F" w:rsidRPr="0040761F" w:rsidRDefault="0040761F" w:rsidP="0040761F">
            <w:pPr>
              <w:rPr>
                <w:rFonts w:ascii="Times New Roman" w:hAnsi="Times New Roman" w:cs="Times New Roman"/>
                <w:sz w:val="24"/>
                <w:szCs w:val="24"/>
              </w:rPr>
            </w:pPr>
          </w:p>
          <w:p w14:paraId="4BC68317" w14:textId="6D466400" w:rsidR="0040761F" w:rsidRPr="0040761F" w:rsidRDefault="0040761F" w:rsidP="0040761F">
            <w:pPr>
              <w:rPr>
                <w:rFonts w:ascii="Times New Roman" w:hAnsi="Times New Roman" w:cs="Times New Roman"/>
                <w:sz w:val="24"/>
                <w:szCs w:val="24"/>
              </w:rPr>
            </w:pPr>
          </w:p>
        </w:tc>
        <w:tc>
          <w:tcPr>
            <w:tcW w:w="12582" w:type="dxa"/>
            <w:gridSpan w:val="2"/>
          </w:tcPr>
          <w:p w14:paraId="199FE3A6" w14:textId="7C481C34" w:rsidR="00A57036" w:rsidRPr="00950304" w:rsidRDefault="00A57036"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950304">
              <w:rPr>
                <w:rFonts w:ascii="Times New Roman" w:hAnsi="Times New Roman" w:cs="Times New Roman"/>
                <w:i/>
                <w:sz w:val="24"/>
                <w:szCs w:val="24"/>
              </w:rPr>
              <w:t>Agnese Tomsone - Veselības ministrijas Investīciju un Eiropas Savienības fondu uzraudzības departamenta direktore</w:t>
            </w:r>
          </w:p>
        </w:tc>
      </w:tr>
      <w:tr w:rsidR="00A57036" w:rsidRPr="00950304" w14:paraId="2DCD5F70" w14:textId="77777777" w:rsidTr="0040761F">
        <w:tc>
          <w:tcPr>
            <w:tcW w:w="1593" w:type="dxa"/>
            <w:vMerge/>
          </w:tcPr>
          <w:p w14:paraId="372D8FFE" w14:textId="77777777" w:rsidR="00A57036" w:rsidRPr="0040761F" w:rsidRDefault="00A57036"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69F9C37C" w14:textId="756EED76" w:rsidR="00A57036" w:rsidRPr="00950304" w:rsidRDefault="00A57036"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950304">
              <w:rPr>
                <w:rFonts w:ascii="Times New Roman" w:hAnsi="Times New Roman" w:cs="Times New Roman"/>
                <w:i/>
                <w:sz w:val="24"/>
                <w:szCs w:val="24"/>
              </w:rPr>
              <w:t>Viesturs Blūmentāls – Tieslietu ministrijas Valststiesību departamenta Starptautisko publisko tiesību nodaļas jurists (ES fondu jautājumos)</w:t>
            </w:r>
          </w:p>
        </w:tc>
      </w:tr>
      <w:tr w:rsidR="00A57036" w:rsidRPr="00950304" w14:paraId="1EBE2E6F" w14:textId="77777777" w:rsidTr="0040761F">
        <w:tc>
          <w:tcPr>
            <w:tcW w:w="1593" w:type="dxa"/>
            <w:vMerge/>
          </w:tcPr>
          <w:p w14:paraId="4B1BD13B" w14:textId="77777777" w:rsidR="00A57036" w:rsidRPr="0040761F" w:rsidRDefault="00A57036"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0536B4AE" w14:textId="1C0BACC2" w:rsidR="00A57036" w:rsidRPr="00950304" w:rsidRDefault="00A57036"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950304">
              <w:rPr>
                <w:rFonts w:ascii="Times New Roman" w:hAnsi="Times New Roman" w:cs="Times New Roman"/>
                <w:i/>
                <w:sz w:val="24"/>
                <w:szCs w:val="24"/>
              </w:rPr>
              <w:t xml:space="preserve">Edijs </w:t>
            </w:r>
            <w:proofErr w:type="spellStart"/>
            <w:r w:rsidRPr="00950304">
              <w:rPr>
                <w:rFonts w:ascii="Times New Roman" w:hAnsi="Times New Roman" w:cs="Times New Roman"/>
                <w:i/>
                <w:sz w:val="24"/>
                <w:szCs w:val="24"/>
              </w:rPr>
              <w:t>Kirsanovs</w:t>
            </w:r>
            <w:proofErr w:type="spellEnd"/>
            <w:r w:rsidRPr="00950304">
              <w:rPr>
                <w:rFonts w:ascii="Times New Roman" w:hAnsi="Times New Roman" w:cs="Times New Roman"/>
                <w:i/>
                <w:sz w:val="24"/>
                <w:szCs w:val="24"/>
              </w:rPr>
              <w:t xml:space="preserve"> – Finanšu ministrijas Eiropas Savienības fondu stratēģijas departamenta </w:t>
            </w:r>
            <w:proofErr w:type="spellStart"/>
            <w:r w:rsidRPr="00950304">
              <w:rPr>
                <w:rFonts w:ascii="Times New Roman" w:hAnsi="Times New Roman" w:cs="Times New Roman"/>
                <w:i/>
                <w:sz w:val="24"/>
                <w:szCs w:val="24"/>
              </w:rPr>
              <w:t>Cilvēkkapitāla</w:t>
            </w:r>
            <w:proofErr w:type="spellEnd"/>
            <w:r w:rsidRPr="00950304">
              <w:rPr>
                <w:rFonts w:ascii="Times New Roman" w:hAnsi="Times New Roman" w:cs="Times New Roman"/>
                <w:i/>
                <w:sz w:val="24"/>
                <w:szCs w:val="24"/>
              </w:rPr>
              <w:t xml:space="preserve"> attīstības</w:t>
            </w:r>
            <w:r w:rsidR="00B57758" w:rsidRPr="00950304">
              <w:rPr>
                <w:rFonts w:ascii="Times New Roman" w:hAnsi="Times New Roman" w:cs="Times New Roman"/>
                <w:i/>
                <w:sz w:val="24"/>
                <w:szCs w:val="24"/>
              </w:rPr>
              <w:t xml:space="preserve"> </w:t>
            </w:r>
            <w:r w:rsidRPr="00950304">
              <w:rPr>
                <w:rFonts w:ascii="Times New Roman" w:hAnsi="Times New Roman" w:cs="Times New Roman"/>
                <w:i/>
                <w:sz w:val="24"/>
                <w:szCs w:val="24"/>
              </w:rPr>
              <w:t>nodaļas vecākais eksperts</w:t>
            </w:r>
          </w:p>
        </w:tc>
      </w:tr>
      <w:tr w:rsidR="00A57036" w:rsidRPr="00950304" w14:paraId="50D427F3" w14:textId="77777777" w:rsidTr="0040761F">
        <w:tc>
          <w:tcPr>
            <w:tcW w:w="1593" w:type="dxa"/>
            <w:vMerge/>
          </w:tcPr>
          <w:p w14:paraId="6087D16E" w14:textId="77777777" w:rsidR="00A57036" w:rsidRPr="0040761F" w:rsidRDefault="00A57036"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557A5322" w14:textId="6EF56FA5" w:rsidR="00A57036" w:rsidRPr="00950304" w:rsidRDefault="00A57036"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950304">
              <w:rPr>
                <w:rFonts w:ascii="Times New Roman" w:hAnsi="Times New Roman" w:cs="Times New Roman"/>
                <w:i/>
                <w:sz w:val="24"/>
                <w:szCs w:val="24"/>
              </w:rPr>
              <w:t>Gunta Bērziņa – Centrālās finanšu un līgumu aģentūras Veselības attīstības projektu nodaļas vadītāja</w:t>
            </w:r>
          </w:p>
        </w:tc>
      </w:tr>
      <w:tr w:rsidR="00A57036" w:rsidRPr="00950304" w14:paraId="1C27BD92" w14:textId="77777777" w:rsidTr="0040761F">
        <w:tc>
          <w:tcPr>
            <w:tcW w:w="1593" w:type="dxa"/>
            <w:vMerge/>
          </w:tcPr>
          <w:p w14:paraId="229278B1" w14:textId="77777777" w:rsidR="00A57036" w:rsidRPr="0040761F" w:rsidRDefault="00A57036"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682CDD03" w14:textId="5D4A9913" w:rsidR="00A57036" w:rsidRPr="00950304" w:rsidRDefault="00A57036"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950304">
              <w:rPr>
                <w:rFonts w:ascii="Times New Roman" w:hAnsi="Times New Roman" w:cs="Times New Roman"/>
                <w:i/>
                <w:sz w:val="24"/>
                <w:szCs w:val="24"/>
              </w:rPr>
              <w:t xml:space="preserve">Anete Ozoliņa – Finanšu ministrijas Eiropas Savienības fondu sistēmas vadības departamenta Eiropas </w:t>
            </w:r>
            <w:r w:rsidR="00B57758" w:rsidRPr="00950304">
              <w:rPr>
                <w:rFonts w:ascii="Times New Roman" w:hAnsi="Times New Roman" w:cs="Times New Roman"/>
                <w:i/>
                <w:sz w:val="24"/>
                <w:szCs w:val="24"/>
              </w:rPr>
              <w:t>S</w:t>
            </w:r>
            <w:r w:rsidRPr="00950304">
              <w:rPr>
                <w:rFonts w:ascii="Times New Roman" w:hAnsi="Times New Roman" w:cs="Times New Roman"/>
                <w:i/>
                <w:sz w:val="24"/>
                <w:szCs w:val="24"/>
              </w:rPr>
              <w:t>avienības fondu tiesiskā nodrošinājuma nodaļas juriskonsulte</w:t>
            </w:r>
          </w:p>
        </w:tc>
      </w:tr>
      <w:tr w:rsidR="00A57036" w:rsidRPr="00950304" w14:paraId="27EF2DF0" w14:textId="77777777" w:rsidTr="0040761F">
        <w:trPr>
          <w:trHeight w:val="315"/>
        </w:trPr>
        <w:tc>
          <w:tcPr>
            <w:tcW w:w="1593" w:type="dxa"/>
            <w:vMerge/>
          </w:tcPr>
          <w:p w14:paraId="063FD606" w14:textId="77777777" w:rsidR="00A57036" w:rsidRPr="0040761F" w:rsidRDefault="00A57036"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5A025E79" w14:textId="3D023F40" w:rsidR="00B57758" w:rsidRPr="00950304" w:rsidRDefault="00A57036"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950304">
              <w:rPr>
                <w:rFonts w:ascii="Times New Roman" w:hAnsi="Times New Roman" w:cs="Times New Roman"/>
                <w:i/>
                <w:sz w:val="24"/>
                <w:szCs w:val="24"/>
              </w:rPr>
              <w:t xml:space="preserve">Jurijs </w:t>
            </w:r>
            <w:proofErr w:type="spellStart"/>
            <w:r w:rsidRPr="00950304">
              <w:rPr>
                <w:rFonts w:ascii="Times New Roman" w:hAnsi="Times New Roman" w:cs="Times New Roman"/>
                <w:i/>
                <w:sz w:val="24"/>
                <w:szCs w:val="24"/>
              </w:rPr>
              <w:t>Jenuševskis</w:t>
            </w:r>
            <w:proofErr w:type="spellEnd"/>
            <w:r w:rsidRPr="00950304">
              <w:rPr>
                <w:rFonts w:ascii="Times New Roman" w:hAnsi="Times New Roman" w:cs="Times New Roman"/>
                <w:i/>
                <w:sz w:val="24"/>
                <w:szCs w:val="24"/>
              </w:rPr>
              <w:t xml:space="preserve"> – Finanšu ministrijas Komercdarbības atbalsta kontroles departamenta konsultants</w:t>
            </w:r>
          </w:p>
        </w:tc>
      </w:tr>
      <w:tr w:rsidR="00B57758" w:rsidRPr="00950304" w14:paraId="3A1B1BB2" w14:textId="77777777" w:rsidTr="0040761F">
        <w:trPr>
          <w:trHeight w:val="222"/>
        </w:trPr>
        <w:tc>
          <w:tcPr>
            <w:tcW w:w="1593" w:type="dxa"/>
            <w:vMerge/>
          </w:tcPr>
          <w:p w14:paraId="291EA1AD" w14:textId="77777777" w:rsidR="00B57758" w:rsidRPr="0040761F" w:rsidRDefault="00B57758"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172D2618" w14:textId="546BF167" w:rsidR="00B57758" w:rsidRPr="0040761F" w:rsidRDefault="00B57758" w:rsidP="0040761F">
            <w:pPr>
              <w:tabs>
                <w:tab w:val="left" w:pos="2490"/>
                <w:tab w:val="left" w:pos="6135"/>
              </w:tabs>
              <w:ind w:left="30" w:right="-625"/>
              <w:rPr>
                <w:rFonts w:ascii="Times New Roman" w:hAnsi="Times New Roman" w:cs="Times New Roman"/>
                <w:i/>
                <w:sz w:val="24"/>
                <w:szCs w:val="24"/>
              </w:rPr>
            </w:pPr>
            <w:r w:rsidRPr="00950304">
              <w:rPr>
                <w:rFonts w:ascii="Times New Roman" w:hAnsi="Times New Roman" w:cs="Times New Roman"/>
                <w:i/>
                <w:sz w:val="24"/>
                <w:szCs w:val="24"/>
              </w:rPr>
              <w:t>Ilze Freiberga – Finanšu ministrijas Eiropas Savienības fondu investīciju pārvaldības departamenta Eiropas Savienības fondu investīciju finanšu analīzes nodaļas vecākā eksperte</w:t>
            </w:r>
          </w:p>
        </w:tc>
      </w:tr>
      <w:tr w:rsidR="00B57758" w:rsidRPr="00950304" w14:paraId="046A626B" w14:textId="77777777" w:rsidTr="0040761F">
        <w:trPr>
          <w:trHeight w:val="270"/>
        </w:trPr>
        <w:tc>
          <w:tcPr>
            <w:tcW w:w="1593" w:type="dxa"/>
            <w:vMerge/>
          </w:tcPr>
          <w:p w14:paraId="4CCD768C" w14:textId="77777777" w:rsidR="00B57758" w:rsidRPr="0040761F" w:rsidRDefault="00B57758"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0149B9D2" w14:textId="7631AF2F" w:rsidR="00B57758" w:rsidRPr="00950304" w:rsidRDefault="0030571D" w:rsidP="0040761F">
            <w:pPr>
              <w:tabs>
                <w:tab w:val="left" w:pos="2490"/>
                <w:tab w:val="left" w:pos="6135"/>
              </w:tabs>
              <w:spacing w:before="0" w:after="0"/>
              <w:ind w:left="30"/>
              <w:jc w:val="both"/>
              <w:rPr>
                <w:rFonts w:ascii="Times New Roman" w:hAnsi="Times New Roman" w:cs="Times New Roman"/>
                <w:i/>
                <w:sz w:val="24"/>
                <w:szCs w:val="24"/>
              </w:rPr>
            </w:pPr>
            <w:r w:rsidRPr="00950304">
              <w:rPr>
                <w:rFonts w:ascii="Times New Roman" w:hAnsi="Times New Roman" w:cs="Times New Roman"/>
                <w:i/>
                <w:sz w:val="24"/>
                <w:szCs w:val="24"/>
              </w:rPr>
              <w:t>Ilze Rudzīte - Latvijas Pašvaldību savienības padomniece veselības un sociālajos jautājumos</w:t>
            </w:r>
          </w:p>
        </w:tc>
      </w:tr>
      <w:tr w:rsidR="00B57758" w:rsidRPr="00950304" w14:paraId="138C0B02" w14:textId="77777777" w:rsidTr="0040761F">
        <w:trPr>
          <w:trHeight w:val="330"/>
        </w:trPr>
        <w:tc>
          <w:tcPr>
            <w:tcW w:w="1593" w:type="dxa"/>
            <w:vMerge/>
          </w:tcPr>
          <w:p w14:paraId="6F778058" w14:textId="77777777" w:rsidR="00B57758" w:rsidRPr="0040761F" w:rsidRDefault="00B57758"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5683A634" w14:textId="018076F2" w:rsidR="0030571D" w:rsidRPr="00950304" w:rsidRDefault="0030571D"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950304">
              <w:rPr>
                <w:rFonts w:ascii="Times New Roman" w:hAnsi="Times New Roman" w:cs="Times New Roman"/>
                <w:i/>
                <w:sz w:val="24"/>
                <w:szCs w:val="24"/>
              </w:rPr>
              <w:t>Sigita Sniķere</w:t>
            </w:r>
            <w:r w:rsidR="00B57758" w:rsidRPr="00950304">
              <w:rPr>
                <w:rFonts w:ascii="Times New Roman" w:hAnsi="Times New Roman" w:cs="Times New Roman"/>
                <w:i/>
                <w:sz w:val="24"/>
                <w:szCs w:val="24"/>
              </w:rPr>
              <w:t xml:space="preserve"> - </w:t>
            </w:r>
            <w:proofErr w:type="spellStart"/>
            <w:r w:rsidR="00B57758" w:rsidRPr="00950304">
              <w:rPr>
                <w:rFonts w:ascii="Times New Roman" w:hAnsi="Times New Roman" w:cs="Times New Roman"/>
                <w:i/>
                <w:sz w:val="24"/>
                <w:szCs w:val="24"/>
              </w:rPr>
              <w:t>Pārresoru</w:t>
            </w:r>
            <w:proofErr w:type="spellEnd"/>
            <w:r w:rsidR="00B57758" w:rsidRPr="00950304">
              <w:rPr>
                <w:rFonts w:ascii="Times New Roman" w:hAnsi="Times New Roman" w:cs="Times New Roman"/>
                <w:i/>
                <w:sz w:val="24"/>
                <w:szCs w:val="24"/>
              </w:rPr>
              <w:t xml:space="preserve"> koordinācijas centra konsultants</w:t>
            </w:r>
          </w:p>
        </w:tc>
      </w:tr>
      <w:tr w:rsidR="0030571D" w:rsidRPr="00950304" w14:paraId="428B9FDB" w14:textId="77777777" w:rsidTr="0040761F">
        <w:trPr>
          <w:trHeight w:val="210"/>
        </w:trPr>
        <w:tc>
          <w:tcPr>
            <w:tcW w:w="1593" w:type="dxa"/>
            <w:vMerge/>
          </w:tcPr>
          <w:p w14:paraId="532101E0" w14:textId="77777777" w:rsidR="0030571D" w:rsidRPr="0040761F" w:rsidRDefault="0030571D"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3451D600" w14:textId="3F0BE914" w:rsidR="0030571D" w:rsidRPr="00950304" w:rsidRDefault="0030571D" w:rsidP="0040761F">
            <w:pPr>
              <w:tabs>
                <w:tab w:val="left" w:pos="2490"/>
                <w:tab w:val="left" w:pos="6135"/>
              </w:tabs>
              <w:spacing w:before="0" w:after="0"/>
              <w:ind w:left="30"/>
              <w:jc w:val="both"/>
              <w:rPr>
                <w:rFonts w:ascii="Times New Roman" w:hAnsi="Times New Roman" w:cs="Times New Roman"/>
                <w:i/>
                <w:sz w:val="24"/>
                <w:szCs w:val="24"/>
              </w:rPr>
            </w:pPr>
            <w:r w:rsidRPr="00950304">
              <w:rPr>
                <w:rFonts w:ascii="Times New Roman" w:hAnsi="Times New Roman" w:cs="Times New Roman"/>
                <w:i/>
                <w:sz w:val="24"/>
                <w:szCs w:val="24"/>
              </w:rPr>
              <w:t>Vides aizsardzības un reģionālās attīstības ministrija</w:t>
            </w:r>
          </w:p>
        </w:tc>
      </w:tr>
      <w:tr w:rsidR="00B57758" w:rsidRPr="00950304" w14:paraId="4D78F8B6" w14:textId="77777777" w:rsidTr="0040761F">
        <w:trPr>
          <w:trHeight w:val="315"/>
        </w:trPr>
        <w:tc>
          <w:tcPr>
            <w:tcW w:w="1593" w:type="dxa"/>
            <w:vMerge/>
          </w:tcPr>
          <w:p w14:paraId="6778CE0F" w14:textId="77777777" w:rsidR="00B57758" w:rsidRPr="0040761F" w:rsidRDefault="00B57758"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2085F0F0" w14:textId="4725204B" w:rsidR="0030571D" w:rsidRPr="00950304" w:rsidRDefault="0030571D"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950304">
              <w:rPr>
                <w:rFonts w:ascii="Times New Roman" w:hAnsi="Times New Roman" w:cs="Times New Roman"/>
                <w:i/>
                <w:sz w:val="24"/>
                <w:szCs w:val="24"/>
              </w:rPr>
              <w:t>Latvijas Lielo pilsētu asociācija</w:t>
            </w:r>
          </w:p>
        </w:tc>
      </w:tr>
      <w:tr w:rsidR="0030571D" w:rsidRPr="00950304" w14:paraId="1A945247" w14:textId="77777777" w:rsidTr="0040761F">
        <w:trPr>
          <w:trHeight w:val="225"/>
        </w:trPr>
        <w:tc>
          <w:tcPr>
            <w:tcW w:w="1593" w:type="dxa"/>
            <w:vMerge/>
          </w:tcPr>
          <w:p w14:paraId="2632CCCC" w14:textId="77777777" w:rsidR="0030571D" w:rsidRPr="0040761F" w:rsidRDefault="0030571D"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05E76EDA" w14:textId="1E8A20C7" w:rsidR="0030571D" w:rsidRPr="00950304" w:rsidRDefault="0030571D" w:rsidP="0040761F">
            <w:pPr>
              <w:tabs>
                <w:tab w:val="left" w:pos="2490"/>
                <w:tab w:val="left" w:pos="6135"/>
              </w:tabs>
              <w:spacing w:before="0" w:after="0"/>
              <w:ind w:left="30"/>
              <w:jc w:val="both"/>
              <w:rPr>
                <w:rFonts w:ascii="Times New Roman" w:hAnsi="Times New Roman" w:cs="Times New Roman"/>
                <w:i/>
                <w:sz w:val="24"/>
                <w:szCs w:val="24"/>
              </w:rPr>
            </w:pPr>
            <w:r w:rsidRPr="00950304">
              <w:rPr>
                <w:rFonts w:ascii="Times New Roman" w:hAnsi="Times New Roman" w:cs="Times New Roman"/>
                <w:i/>
                <w:sz w:val="24"/>
                <w:szCs w:val="24"/>
              </w:rPr>
              <w:t>Biedrība “Reģionālo attīstības centru apvienība”</w:t>
            </w:r>
          </w:p>
        </w:tc>
      </w:tr>
      <w:tr w:rsidR="00B57758" w:rsidRPr="00950304" w14:paraId="62C25A72" w14:textId="77777777" w:rsidTr="0040761F">
        <w:tc>
          <w:tcPr>
            <w:tcW w:w="1593" w:type="dxa"/>
            <w:vMerge/>
          </w:tcPr>
          <w:p w14:paraId="5A919E71" w14:textId="77777777" w:rsidR="00B57758" w:rsidRPr="0040761F" w:rsidRDefault="00B57758"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1F783CD4" w14:textId="6A6CCC41" w:rsidR="00B57758" w:rsidRPr="00950304" w:rsidRDefault="00B57758"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950304">
              <w:rPr>
                <w:rFonts w:ascii="Times New Roman" w:hAnsi="Times New Roman" w:cs="Times New Roman"/>
                <w:i/>
                <w:sz w:val="24"/>
                <w:szCs w:val="24"/>
              </w:rPr>
              <w:t xml:space="preserve">Latvijas Brīvo </w:t>
            </w:r>
            <w:proofErr w:type="spellStart"/>
            <w:r w:rsidRPr="00950304">
              <w:rPr>
                <w:rFonts w:ascii="Times New Roman" w:hAnsi="Times New Roman" w:cs="Times New Roman"/>
                <w:i/>
                <w:sz w:val="24"/>
                <w:szCs w:val="24"/>
              </w:rPr>
              <w:t>arodbiedŗību</w:t>
            </w:r>
            <w:proofErr w:type="spellEnd"/>
            <w:r w:rsidRPr="00950304">
              <w:rPr>
                <w:rFonts w:ascii="Times New Roman" w:hAnsi="Times New Roman" w:cs="Times New Roman"/>
                <w:i/>
                <w:sz w:val="24"/>
                <w:szCs w:val="24"/>
              </w:rPr>
              <w:t xml:space="preserve"> savienība</w:t>
            </w:r>
          </w:p>
        </w:tc>
      </w:tr>
      <w:tr w:rsidR="0040761F" w:rsidRPr="00950304" w14:paraId="5E30793D" w14:textId="77777777" w:rsidTr="0040761F">
        <w:trPr>
          <w:trHeight w:val="281"/>
        </w:trPr>
        <w:tc>
          <w:tcPr>
            <w:tcW w:w="1593" w:type="dxa"/>
            <w:vMerge/>
          </w:tcPr>
          <w:p w14:paraId="2BACCD79" w14:textId="77777777" w:rsidR="0040761F" w:rsidRPr="0040761F" w:rsidRDefault="0040761F"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1F536AAF" w14:textId="35BF755E" w:rsidR="0040761F" w:rsidRPr="0040761F" w:rsidRDefault="0040761F" w:rsidP="0040761F">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950304">
              <w:rPr>
                <w:rFonts w:ascii="Times New Roman" w:hAnsi="Times New Roman" w:cs="Times New Roman"/>
                <w:i/>
                <w:sz w:val="24"/>
                <w:szCs w:val="24"/>
              </w:rPr>
              <w:t>Latvijas Pašvaldību savienīb</w:t>
            </w:r>
            <w:r>
              <w:rPr>
                <w:rFonts w:ascii="Times New Roman" w:hAnsi="Times New Roman" w:cs="Times New Roman"/>
                <w:i/>
                <w:sz w:val="24"/>
                <w:szCs w:val="24"/>
              </w:rPr>
              <w:t>a</w:t>
            </w:r>
          </w:p>
        </w:tc>
      </w:tr>
      <w:tr w:rsidR="00B57758" w:rsidRPr="00950304" w14:paraId="6ED68346" w14:textId="77777777" w:rsidTr="0040761F">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4705" w:type="dxa"/>
            <w:gridSpan w:val="2"/>
            <w:hideMark/>
          </w:tcPr>
          <w:p w14:paraId="347660DD" w14:textId="77777777" w:rsidR="00B57758" w:rsidRPr="00950304" w:rsidRDefault="00B57758" w:rsidP="00B57758">
            <w:pPr>
              <w:spacing w:before="0" w:beforeAutospacing="0" w:after="0" w:afterAutospacing="0"/>
              <w:jc w:val="both"/>
              <w:rPr>
                <w:rFonts w:ascii="Times New Roman" w:eastAsia="Times New Roman" w:hAnsi="Times New Roman" w:cs="Times New Roman"/>
                <w:sz w:val="24"/>
                <w:szCs w:val="24"/>
                <w:lang w:eastAsia="lv-LV"/>
              </w:rPr>
            </w:pPr>
          </w:p>
          <w:p w14:paraId="386C056E" w14:textId="77777777" w:rsidR="007C7A77" w:rsidRPr="00950304" w:rsidRDefault="007C7A77" w:rsidP="00B57758">
            <w:pPr>
              <w:spacing w:before="0" w:beforeAutospacing="0" w:after="0" w:afterAutospacing="0"/>
              <w:jc w:val="both"/>
              <w:rPr>
                <w:rFonts w:ascii="Times New Roman" w:eastAsia="Times New Roman" w:hAnsi="Times New Roman" w:cs="Times New Roman"/>
                <w:sz w:val="24"/>
                <w:szCs w:val="24"/>
                <w:lang w:eastAsia="lv-LV"/>
              </w:rPr>
            </w:pPr>
          </w:p>
          <w:p w14:paraId="458DF11B" w14:textId="77777777" w:rsidR="0040761F" w:rsidRDefault="0040761F" w:rsidP="00B57758">
            <w:pPr>
              <w:spacing w:before="0" w:beforeAutospacing="0" w:after="0" w:afterAutospacing="0"/>
              <w:jc w:val="both"/>
              <w:rPr>
                <w:rFonts w:ascii="Times New Roman" w:eastAsia="Times New Roman" w:hAnsi="Times New Roman" w:cs="Times New Roman"/>
                <w:sz w:val="24"/>
                <w:szCs w:val="24"/>
                <w:lang w:eastAsia="lv-LV"/>
              </w:rPr>
            </w:pPr>
          </w:p>
          <w:p w14:paraId="29B72FB1" w14:textId="77777777" w:rsidR="0040761F" w:rsidRDefault="0040761F" w:rsidP="00B57758">
            <w:pPr>
              <w:spacing w:before="0" w:beforeAutospacing="0" w:after="0" w:afterAutospacing="0"/>
              <w:jc w:val="both"/>
              <w:rPr>
                <w:rFonts w:ascii="Times New Roman" w:eastAsia="Times New Roman" w:hAnsi="Times New Roman" w:cs="Times New Roman"/>
                <w:sz w:val="24"/>
                <w:szCs w:val="24"/>
                <w:lang w:eastAsia="lv-LV"/>
              </w:rPr>
            </w:pPr>
            <w:bookmarkStart w:id="0" w:name="_GoBack"/>
            <w:bookmarkEnd w:id="0"/>
          </w:p>
          <w:p w14:paraId="3C6ECC49" w14:textId="716779C3" w:rsidR="00B57758" w:rsidRPr="00950304" w:rsidRDefault="00B57758" w:rsidP="00B57758">
            <w:pPr>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lastRenderedPageBreak/>
              <w:t>Saskaņošanas dalībnieki izskatīja šādu ministriju (citu institūciju) iebildumus</w:t>
            </w:r>
          </w:p>
        </w:tc>
        <w:tc>
          <w:tcPr>
            <w:tcW w:w="9470" w:type="dxa"/>
            <w:hideMark/>
          </w:tcPr>
          <w:p w14:paraId="63B10FE4" w14:textId="639AA82E" w:rsidR="00B57758" w:rsidRPr="00950304" w:rsidRDefault="00B57758" w:rsidP="00B57758">
            <w:pPr>
              <w:tabs>
                <w:tab w:val="left" w:pos="8706"/>
              </w:tabs>
              <w:spacing w:before="0" w:beforeAutospacing="0" w:after="0" w:afterAutospacing="0"/>
              <w:jc w:val="both"/>
              <w:rPr>
                <w:rFonts w:ascii="Times New Roman" w:eastAsia="Times New Roman" w:hAnsi="Times New Roman" w:cs="Times New Roman"/>
                <w:i/>
                <w:sz w:val="24"/>
                <w:szCs w:val="24"/>
                <w:u w:val="single"/>
                <w:lang w:eastAsia="lv-LV"/>
              </w:rPr>
            </w:pPr>
          </w:p>
          <w:p w14:paraId="159F2768" w14:textId="77777777" w:rsidR="007C7A77" w:rsidRPr="00950304" w:rsidRDefault="0030571D" w:rsidP="00B57758">
            <w:pPr>
              <w:tabs>
                <w:tab w:val="left" w:pos="8706"/>
              </w:tabs>
              <w:spacing w:before="0" w:beforeAutospacing="0" w:after="0" w:afterAutospacing="0"/>
              <w:jc w:val="both"/>
              <w:rPr>
                <w:rFonts w:ascii="Times New Roman" w:hAnsi="Times New Roman" w:cs="Times New Roman"/>
                <w:iCs/>
                <w:sz w:val="24"/>
                <w:szCs w:val="24"/>
              </w:rPr>
            </w:pPr>
            <w:r w:rsidRPr="00950304">
              <w:rPr>
                <w:rFonts w:ascii="Times New Roman" w:hAnsi="Times New Roman" w:cs="Times New Roman"/>
                <w:iCs/>
                <w:sz w:val="24"/>
                <w:szCs w:val="24"/>
              </w:rPr>
              <w:t xml:space="preserve"> </w:t>
            </w:r>
          </w:p>
          <w:p w14:paraId="5EEACBF9" w14:textId="77777777" w:rsidR="0040761F" w:rsidRDefault="0040761F" w:rsidP="007C7A77">
            <w:pPr>
              <w:tabs>
                <w:tab w:val="left" w:pos="8706"/>
              </w:tabs>
              <w:spacing w:before="0" w:beforeAutospacing="0" w:after="0" w:afterAutospacing="0"/>
              <w:ind w:left="423"/>
              <w:jc w:val="both"/>
              <w:rPr>
                <w:rFonts w:ascii="Times New Roman" w:hAnsi="Times New Roman" w:cs="Times New Roman"/>
                <w:iCs/>
                <w:sz w:val="24"/>
                <w:szCs w:val="24"/>
              </w:rPr>
            </w:pPr>
          </w:p>
          <w:p w14:paraId="46662500" w14:textId="77777777" w:rsidR="0040761F" w:rsidRDefault="0040761F" w:rsidP="007C7A77">
            <w:pPr>
              <w:tabs>
                <w:tab w:val="left" w:pos="8706"/>
              </w:tabs>
              <w:spacing w:before="0" w:beforeAutospacing="0" w:after="0" w:afterAutospacing="0"/>
              <w:ind w:left="423"/>
              <w:jc w:val="both"/>
              <w:rPr>
                <w:rFonts w:ascii="Times New Roman" w:hAnsi="Times New Roman" w:cs="Times New Roman"/>
                <w:iCs/>
                <w:sz w:val="24"/>
                <w:szCs w:val="24"/>
              </w:rPr>
            </w:pPr>
          </w:p>
          <w:p w14:paraId="019FE9BC" w14:textId="70A0082A" w:rsidR="00B57758" w:rsidRPr="00950304" w:rsidRDefault="00B57758" w:rsidP="007C7A77">
            <w:pPr>
              <w:tabs>
                <w:tab w:val="left" w:pos="8706"/>
              </w:tabs>
              <w:spacing w:before="0" w:beforeAutospacing="0" w:after="0" w:afterAutospacing="0"/>
              <w:ind w:left="423"/>
              <w:jc w:val="both"/>
              <w:rPr>
                <w:rFonts w:ascii="Times New Roman" w:eastAsia="Times New Roman" w:hAnsi="Times New Roman" w:cs="Times New Roman"/>
                <w:iCs/>
                <w:sz w:val="24"/>
                <w:szCs w:val="24"/>
                <w:u w:val="single"/>
                <w:lang w:eastAsia="lv-LV"/>
              </w:rPr>
            </w:pPr>
            <w:r w:rsidRPr="00950304">
              <w:rPr>
                <w:rFonts w:ascii="Times New Roman" w:hAnsi="Times New Roman" w:cs="Times New Roman"/>
                <w:iCs/>
                <w:sz w:val="24"/>
                <w:szCs w:val="24"/>
              </w:rPr>
              <w:lastRenderedPageBreak/>
              <w:t xml:space="preserve">Atbilstoši 2019.gada 14.novembra Valsts sekretāru sanāksmes protokolam (prot. Nr.43  13§ ) (VSS-1131) noteikumu projekts saskaņojams ar Tieslietu ministriju, Finanšu ministriju, Labklājības ministriju, Vides aizsardzības un reģionālās attīstības ministriju, </w:t>
            </w:r>
            <w:proofErr w:type="spellStart"/>
            <w:r w:rsidRPr="00950304">
              <w:rPr>
                <w:rFonts w:ascii="Times New Roman" w:hAnsi="Times New Roman" w:cs="Times New Roman"/>
                <w:iCs/>
                <w:sz w:val="24"/>
                <w:szCs w:val="24"/>
              </w:rPr>
              <w:t>Pārresoru</w:t>
            </w:r>
            <w:proofErr w:type="spellEnd"/>
            <w:r w:rsidRPr="00950304">
              <w:rPr>
                <w:rFonts w:ascii="Times New Roman" w:hAnsi="Times New Roman" w:cs="Times New Roman"/>
                <w:iCs/>
                <w:sz w:val="24"/>
                <w:szCs w:val="24"/>
              </w:rPr>
              <w:t xml:space="preserve"> koordinācijas centru, Latvijas Pašvaldību savienību, Latvijas Brīvo arodbiedrību savienību, biedrību “Reģionālo attīstības centru apvienība”.</w:t>
            </w:r>
          </w:p>
        </w:tc>
      </w:tr>
      <w:tr w:rsidR="00B57758" w:rsidRPr="00950304" w14:paraId="5BF54D68" w14:textId="77777777" w:rsidTr="0040761F">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4705" w:type="dxa"/>
            <w:gridSpan w:val="2"/>
            <w:vAlign w:val="center"/>
            <w:hideMark/>
          </w:tcPr>
          <w:p w14:paraId="0C82C010" w14:textId="77777777" w:rsidR="00B57758" w:rsidRPr="00950304" w:rsidRDefault="00B57758" w:rsidP="00B57758">
            <w:pPr>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lastRenderedPageBreak/>
              <w:t>Ministrijas (citas institūcijas), kuras nav ieradušās uz sanāksmi vai kuras nav atbildējušas uz uzaicinājumu piedalīties elektroniskajā saskaņošanā</w:t>
            </w:r>
          </w:p>
        </w:tc>
        <w:tc>
          <w:tcPr>
            <w:tcW w:w="9470" w:type="dxa"/>
            <w:vAlign w:val="center"/>
            <w:hideMark/>
          </w:tcPr>
          <w:p w14:paraId="4A6D3E21" w14:textId="639CD72F" w:rsidR="00B57758" w:rsidRPr="00950304" w:rsidRDefault="00B57758" w:rsidP="007C7A77">
            <w:pPr>
              <w:tabs>
                <w:tab w:val="left" w:pos="8706"/>
              </w:tabs>
              <w:spacing w:before="0" w:beforeAutospacing="0" w:after="0" w:afterAutospacing="0"/>
              <w:ind w:firstLine="282"/>
              <w:jc w:val="both"/>
              <w:rPr>
                <w:rFonts w:ascii="Times New Roman" w:eastAsia="Times New Roman" w:hAnsi="Times New Roman" w:cs="Times New Roman"/>
                <w:iCs/>
                <w:sz w:val="24"/>
                <w:szCs w:val="24"/>
                <w:u w:val="single"/>
                <w:lang w:eastAsia="lv-LV"/>
              </w:rPr>
            </w:pPr>
            <w:r w:rsidRPr="00950304">
              <w:rPr>
                <w:rFonts w:ascii="Times New Roman" w:hAnsi="Times New Roman" w:cs="Times New Roman"/>
                <w:i/>
                <w:sz w:val="24"/>
                <w:szCs w:val="24"/>
              </w:rPr>
              <w:t xml:space="preserve">  </w:t>
            </w:r>
            <w:r w:rsidR="0030571D" w:rsidRPr="00950304">
              <w:rPr>
                <w:rFonts w:ascii="Times New Roman" w:hAnsi="Times New Roman" w:cs="Times New Roman"/>
                <w:iCs/>
                <w:sz w:val="24"/>
                <w:szCs w:val="24"/>
              </w:rPr>
              <w:t>Labklājības ministrija</w:t>
            </w:r>
            <w:r w:rsidRPr="00950304">
              <w:rPr>
                <w:rFonts w:ascii="Times New Roman" w:hAnsi="Times New Roman" w:cs="Times New Roman"/>
                <w:iCs/>
                <w:sz w:val="24"/>
                <w:szCs w:val="24"/>
              </w:rPr>
              <w:t xml:space="preserve"> </w:t>
            </w:r>
          </w:p>
        </w:tc>
      </w:tr>
    </w:tbl>
    <w:p w14:paraId="50CA95A3" w14:textId="77777777" w:rsidR="00FD6DB7" w:rsidRPr="00950304" w:rsidRDefault="00FD6DB7" w:rsidP="00C66313">
      <w:pPr>
        <w:spacing w:before="0" w:beforeAutospacing="0" w:after="0" w:afterAutospacing="0"/>
        <w:jc w:val="both"/>
        <w:outlineLvl w:val="0"/>
        <w:rPr>
          <w:rFonts w:ascii="Times New Roman" w:eastAsia="Times New Roman" w:hAnsi="Times New Roman" w:cs="Times New Roman"/>
          <w:b/>
          <w:sz w:val="24"/>
          <w:szCs w:val="24"/>
          <w:lang w:eastAsia="lv-LV"/>
        </w:rPr>
      </w:pPr>
    </w:p>
    <w:p w14:paraId="480C3F16" w14:textId="0944C444" w:rsidR="007D7970" w:rsidRPr="00950304" w:rsidRDefault="00BB4C4F" w:rsidP="00C66313">
      <w:pPr>
        <w:pStyle w:val="ListParagraph"/>
        <w:numPr>
          <w:ilvl w:val="0"/>
          <w:numId w:val="3"/>
        </w:numPr>
        <w:spacing w:before="0" w:beforeAutospacing="0" w:after="0" w:afterAutospacing="0"/>
        <w:ind w:left="0" w:firstLine="0"/>
        <w:jc w:val="both"/>
        <w:outlineLvl w:val="0"/>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Jautājumi, par kuriem saskaņošanā vienošanās nav panākta</w:t>
      </w:r>
    </w:p>
    <w:p w14:paraId="18DD1040" w14:textId="77777777" w:rsidR="00A36168" w:rsidRPr="00950304" w:rsidRDefault="00A36168" w:rsidP="00C66313">
      <w:pPr>
        <w:spacing w:before="0" w:beforeAutospacing="0" w:after="0" w:afterAutospacing="0"/>
        <w:jc w:val="both"/>
        <w:outlineLvl w:val="0"/>
        <w:rPr>
          <w:rFonts w:ascii="Times New Roman" w:eastAsia="Times New Roman" w:hAnsi="Times New Roman" w:cs="Times New Roman"/>
          <w:b/>
          <w:sz w:val="24"/>
          <w:szCs w:val="24"/>
          <w:lang w:eastAsia="lv-LV"/>
        </w:rPr>
      </w:pPr>
    </w:p>
    <w:tbl>
      <w:tblPr>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81"/>
        <w:gridCol w:w="3969"/>
        <w:gridCol w:w="2238"/>
        <w:gridCol w:w="2835"/>
        <w:gridCol w:w="1701"/>
      </w:tblGrid>
      <w:tr w:rsidR="00DD75C0" w:rsidRPr="00950304" w14:paraId="2BA7D178" w14:textId="77777777" w:rsidTr="00891C0D">
        <w:tc>
          <w:tcPr>
            <w:tcW w:w="851" w:type="dxa"/>
            <w:shd w:val="clear" w:color="auto" w:fill="F2F2F2"/>
            <w:vAlign w:val="center"/>
          </w:tcPr>
          <w:p w14:paraId="73C5383F" w14:textId="77777777" w:rsidR="004D2CD0" w:rsidRPr="00950304" w:rsidRDefault="00585914" w:rsidP="00C66313">
            <w:pPr>
              <w:spacing w:before="0" w:beforeAutospacing="0" w:after="0" w:afterAutospacing="0"/>
              <w:jc w:val="both"/>
              <w:rPr>
                <w:rFonts w:ascii="Times New Roman" w:eastAsia="Times New Roman" w:hAnsi="Times New Roman" w:cs="Times New Roman"/>
                <w:b/>
                <w:bCs/>
                <w:sz w:val="24"/>
                <w:szCs w:val="24"/>
                <w:lang w:eastAsia="lv-LV"/>
              </w:rPr>
            </w:pPr>
            <w:r w:rsidRPr="00950304">
              <w:rPr>
                <w:rFonts w:ascii="Times New Roman" w:eastAsia="Times New Roman" w:hAnsi="Times New Roman" w:cs="Times New Roman"/>
                <w:b/>
                <w:bCs/>
                <w:sz w:val="24"/>
                <w:szCs w:val="24"/>
                <w:lang w:eastAsia="lv-LV"/>
              </w:rPr>
              <w:t>Nr.</w:t>
            </w:r>
            <w:r w:rsidRPr="00950304">
              <w:rPr>
                <w:rFonts w:ascii="Times New Roman" w:eastAsia="Times New Roman" w:hAnsi="Times New Roman" w:cs="Times New Roman"/>
                <w:b/>
                <w:bCs/>
                <w:sz w:val="24"/>
                <w:szCs w:val="24"/>
                <w:lang w:eastAsia="lv-LV"/>
              </w:rPr>
              <w:br/>
              <w:t> </w:t>
            </w:r>
            <w:proofErr w:type="spellStart"/>
            <w:r w:rsidRPr="00950304">
              <w:rPr>
                <w:rFonts w:ascii="Times New Roman" w:eastAsia="Times New Roman" w:hAnsi="Times New Roman" w:cs="Times New Roman"/>
                <w:b/>
                <w:bCs/>
                <w:sz w:val="24"/>
                <w:szCs w:val="24"/>
                <w:lang w:eastAsia="lv-LV"/>
              </w:rPr>
              <w:t>p.k</w:t>
            </w:r>
            <w:proofErr w:type="spellEnd"/>
          </w:p>
        </w:tc>
        <w:tc>
          <w:tcPr>
            <w:tcW w:w="2581" w:type="dxa"/>
            <w:shd w:val="clear" w:color="auto" w:fill="F2F2F2"/>
            <w:vAlign w:val="center"/>
          </w:tcPr>
          <w:p w14:paraId="700BB049" w14:textId="77777777" w:rsidR="004D2CD0" w:rsidRPr="00950304" w:rsidRDefault="00585914" w:rsidP="00C66313">
            <w:pPr>
              <w:spacing w:before="0" w:beforeAutospacing="0" w:after="0" w:afterAutospacing="0"/>
              <w:jc w:val="both"/>
              <w:rPr>
                <w:rFonts w:ascii="Times New Roman" w:eastAsia="Times New Roman" w:hAnsi="Times New Roman" w:cs="Times New Roman"/>
                <w:b/>
                <w:bCs/>
                <w:sz w:val="24"/>
                <w:szCs w:val="24"/>
                <w:lang w:eastAsia="lv-LV"/>
              </w:rPr>
            </w:pPr>
            <w:r w:rsidRPr="00950304">
              <w:rPr>
                <w:rFonts w:ascii="Times New Roman" w:eastAsia="Times New Roman" w:hAnsi="Times New Roman" w:cs="Times New Roman"/>
                <w:b/>
                <w:bCs/>
                <w:sz w:val="24"/>
                <w:szCs w:val="24"/>
                <w:lang w:eastAsia="lv-LV"/>
              </w:rPr>
              <w:t>Saskaņošanai nosūtītā projekta redakcija (konkrēta punkta (panta) redakcija)</w:t>
            </w:r>
          </w:p>
        </w:tc>
        <w:tc>
          <w:tcPr>
            <w:tcW w:w="3969" w:type="dxa"/>
            <w:shd w:val="clear" w:color="auto" w:fill="F2F2F2"/>
            <w:vAlign w:val="center"/>
          </w:tcPr>
          <w:p w14:paraId="0B76D3D6" w14:textId="77777777" w:rsidR="004D2CD0" w:rsidRPr="00950304" w:rsidRDefault="00585914" w:rsidP="00C66313">
            <w:pPr>
              <w:spacing w:before="0" w:beforeAutospacing="0" w:after="0" w:afterAutospacing="0"/>
              <w:jc w:val="both"/>
              <w:rPr>
                <w:rFonts w:ascii="Times New Roman" w:eastAsia="Times New Roman" w:hAnsi="Times New Roman" w:cs="Times New Roman"/>
                <w:b/>
                <w:bCs/>
                <w:sz w:val="24"/>
                <w:szCs w:val="24"/>
                <w:lang w:eastAsia="lv-LV"/>
              </w:rPr>
            </w:pPr>
            <w:r w:rsidRPr="00950304">
              <w:rPr>
                <w:rFonts w:ascii="Times New Roman" w:eastAsia="Times New Roman" w:hAnsi="Times New Roman" w:cs="Times New Roman"/>
                <w:b/>
                <w:bCs/>
                <w:sz w:val="24"/>
                <w:szCs w:val="24"/>
                <w:lang w:eastAsia="lv-LV"/>
              </w:rPr>
              <w:t>Atzinumā norādītais ministrijas (citas institūcijas) iebildums, kā arī saskaņošanā papildus izteiktais iebildums par projekta konkrēto punktu (pantu)</w:t>
            </w:r>
          </w:p>
        </w:tc>
        <w:tc>
          <w:tcPr>
            <w:tcW w:w="2238" w:type="dxa"/>
            <w:shd w:val="clear" w:color="auto" w:fill="F2F2F2"/>
            <w:vAlign w:val="center"/>
          </w:tcPr>
          <w:p w14:paraId="68A98132" w14:textId="77777777" w:rsidR="004D2CD0" w:rsidRPr="00950304" w:rsidRDefault="00585914" w:rsidP="00C66313">
            <w:pPr>
              <w:spacing w:before="0" w:beforeAutospacing="0" w:after="0" w:afterAutospacing="0"/>
              <w:jc w:val="both"/>
              <w:rPr>
                <w:rFonts w:ascii="Times New Roman" w:eastAsia="Times New Roman" w:hAnsi="Times New Roman" w:cs="Times New Roman"/>
                <w:b/>
                <w:bCs/>
                <w:sz w:val="24"/>
                <w:szCs w:val="24"/>
                <w:lang w:eastAsia="lv-LV"/>
              </w:rPr>
            </w:pPr>
            <w:r w:rsidRPr="00950304">
              <w:rPr>
                <w:rFonts w:ascii="Times New Roman" w:eastAsia="Times New Roman" w:hAnsi="Times New Roman" w:cs="Times New Roman"/>
                <w:b/>
                <w:bCs/>
                <w:sz w:val="24"/>
                <w:szCs w:val="24"/>
                <w:lang w:eastAsia="lv-LV"/>
              </w:rPr>
              <w:t>Atbildīgās ministrijas pamatojums iebilduma noraidījumam</w:t>
            </w:r>
          </w:p>
        </w:tc>
        <w:tc>
          <w:tcPr>
            <w:tcW w:w="2835" w:type="dxa"/>
            <w:shd w:val="clear" w:color="auto" w:fill="F2F2F2"/>
            <w:vAlign w:val="center"/>
          </w:tcPr>
          <w:p w14:paraId="49CE4DCE" w14:textId="77777777" w:rsidR="004D2CD0" w:rsidRPr="00950304" w:rsidRDefault="00585914" w:rsidP="00C66313">
            <w:pPr>
              <w:spacing w:before="0" w:beforeAutospacing="0" w:after="0" w:afterAutospacing="0"/>
              <w:jc w:val="both"/>
              <w:rPr>
                <w:rFonts w:ascii="Times New Roman" w:eastAsia="Times New Roman" w:hAnsi="Times New Roman" w:cs="Times New Roman"/>
                <w:b/>
                <w:bCs/>
                <w:sz w:val="24"/>
                <w:szCs w:val="24"/>
                <w:lang w:eastAsia="lv-LV"/>
              </w:rPr>
            </w:pPr>
            <w:r w:rsidRPr="00950304">
              <w:rPr>
                <w:rFonts w:ascii="Times New Roman" w:eastAsia="Times New Roman" w:hAnsi="Times New Roman" w:cs="Times New Roman"/>
                <w:b/>
                <w:bCs/>
                <w:sz w:val="24"/>
                <w:szCs w:val="24"/>
                <w:lang w:eastAsia="lv-LV"/>
              </w:rPr>
              <w:t>Atzinuma sniedzēja uzturētais iebildums, ja tas atšķiras no atzinumā norādītā iebilduma pamatojuma</w:t>
            </w:r>
          </w:p>
        </w:tc>
        <w:tc>
          <w:tcPr>
            <w:tcW w:w="1701" w:type="dxa"/>
            <w:shd w:val="clear" w:color="auto" w:fill="F2F2F2"/>
            <w:vAlign w:val="center"/>
          </w:tcPr>
          <w:p w14:paraId="0A8BAE3B" w14:textId="77777777" w:rsidR="004D2CD0" w:rsidRPr="00950304" w:rsidRDefault="00585914" w:rsidP="00C66313">
            <w:pPr>
              <w:spacing w:before="0" w:beforeAutospacing="0" w:after="0" w:afterAutospacing="0"/>
              <w:jc w:val="both"/>
              <w:rPr>
                <w:rFonts w:ascii="Times New Roman" w:eastAsia="Times New Roman" w:hAnsi="Times New Roman" w:cs="Times New Roman"/>
                <w:b/>
                <w:bCs/>
                <w:sz w:val="24"/>
                <w:szCs w:val="24"/>
                <w:lang w:eastAsia="lv-LV"/>
              </w:rPr>
            </w:pPr>
            <w:r w:rsidRPr="00950304">
              <w:rPr>
                <w:rFonts w:ascii="Times New Roman" w:eastAsia="Times New Roman" w:hAnsi="Times New Roman" w:cs="Times New Roman"/>
                <w:b/>
                <w:bCs/>
                <w:sz w:val="24"/>
                <w:szCs w:val="24"/>
                <w:lang w:eastAsia="lv-LV"/>
              </w:rPr>
              <w:t>Projekta attiecīgā punkta (panta) galīgā redakcija</w:t>
            </w:r>
          </w:p>
        </w:tc>
      </w:tr>
      <w:tr w:rsidR="00C073AA" w:rsidRPr="00950304" w14:paraId="45432F86" w14:textId="77777777" w:rsidTr="00891C0D">
        <w:tc>
          <w:tcPr>
            <w:tcW w:w="851" w:type="dxa"/>
            <w:shd w:val="clear" w:color="auto" w:fill="FFFFFF"/>
          </w:tcPr>
          <w:p w14:paraId="601BBFBC" w14:textId="77777777" w:rsidR="00C073AA" w:rsidRPr="00950304" w:rsidRDefault="00C073AA" w:rsidP="00C66313">
            <w:pPr>
              <w:pStyle w:val="ListParagraph"/>
              <w:tabs>
                <w:tab w:val="left" w:pos="8222"/>
              </w:tabs>
              <w:spacing w:before="0" w:beforeAutospacing="0" w:after="0" w:afterAutospacing="0"/>
              <w:ind w:left="754"/>
              <w:jc w:val="both"/>
              <w:rPr>
                <w:rFonts w:ascii="Times New Roman" w:eastAsia="Times New Roman" w:hAnsi="Times New Roman" w:cs="Times New Roman"/>
                <w:bCs/>
                <w:sz w:val="24"/>
                <w:szCs w:val="24"/>
                <w:lang w:eastAsia="lv-LV"/>
              </w:rPr>
            </w:pPr>
          </w:p>
        </w:tc>
        <w:tc>
          <w:tcPr>
            <w:tcW w:w="2581" w:type="dxa"/>
            <w:shd w:val="clear" w:color="auto" w:fill="FFFFFF"/>
          </w:tcPr>
          <w:p w14:paraId="239772A7" w14:textId="77777777" w:rsidR="00C073AA" w:rsidRPr="00950304" w:rsidRDefault="00C073AA" w:rsidP="00C66313">
            <w:pPr>
              <w:pStyle w:val="BodyText2"/>
              <w:tabs>
                <w:tab w:val="left" w:pos="426"/>
              </w:tabs>
              <w:spacing w:before="0" w:beforeAutospacing="0" w:after="0" w:afterAutospacing="0" w:line="240" w:lineRule="auto"/>
              <w:jc w:val="both"/>
              <w:rPr>
                <w:rFonts w:ascii="Times New Roman" w:hAnsi="Times New Roman" w:cs="Times New Roman"/>
                <w:sz w:val="24"/>
                <w:szCs w:val="24"/>
              </w:rPr>
            </w:pPr>
          </w:p>
        </w:tc>
        <w:tc>
          <w:tcPr>
            <w:tcW w:w="3969" w:type="dxa"/>
            <w:shd w:val="clear" w:color="auto" w:fill="FFFFFF"/>
          </w:tcPr>
          <w:p w14:paraId="041644F7" w14:textId="77777777" w:rsidR="00C073AA" w:rsidRPr="00950304" w:rsidRDefault="00C073AA" w:rsidP="00C66313">
            <w:pPr>
              <w:spacing w:before="0" w:beforeAutospacing="0" w:after="0" w:afterAutospacing="0"/>
              <w:jc w:val="both"/>
              <w:rPr>
                <w:rFonts w:ascii="Times New Roman" w:hAnsi="Times New Roman" w:cs="Times New Roman"/>
                <w:sz w:val="24"/>
                <w:szCs w:val="24"/>
              </w:rPr>
            </w:pPr>
          </w:p>
        </w:tc>
        <w:tc>
          <w:tcPr>
            <w:tcW w:w="2238" w:type="dxa"/>
            <w:shd w:val="clear" w:color="auto" w:fill="FFFFFF"/>
          </w:tcPr>
          <w:p w14:paraId="65607877" w14:textId="77777777" w:rsidR="00716001" w:rsidRPr="00950304" w:rsidRDefault="00716001" w:rsidP="00C66313">
            <w:pPr>
              <w:spacing w:before="0" w:beforeAutospacing="0" w:after="0" w:afterAutospacing="0"/>
              <w:jc w:val="both"/>
              <w:rPr>
                <w:rFonts w:ascii="Times New Roman" w:hAnsi="Times New Roman" w:cs="Times New Roman"/>
                <w:b/>
                <w:sz w:val="24"/>
                <w:szCs w:val="24"/>
              </w:rPr>
            </w:pPr>
          </w:p>
        </w:tc>
        <w:tc>
          <w:tcPr>
            <w:tcW w:w="2835" w:type="dxa"/>
            <w:shd w:val="clear" w:color="auto" w:fill="FFFFFF"/>
          </w:tcPr>
          <w:p w14:paraId="40FA6B09" w14:textId="77777777" w:rsidR="00C073AA" w:rsidRPr="00950304" w:rsidRDefault="00C073AA" w:rsidP="00C66313">
            <w:pPr>
              <w:spacing w:before="0" w:beforeAutospacing="0" w:after="0" w:afterAutospacing="0"/>
              <w:jc w:val="both"/>
              <w:rPr>
                <w:rFonts w:ascii="Times New Roman" w:hAnsi="Times New Roman" w:cs="Times New Roman"/>
                <w:sz w:val="24"/>
                <w:szCs w:val="24"/>
              </w:rPr>
            </w:pPr>
          </w:p>
        </w:tc>
        <w:tc>
          <w:tcPr>
            <w:tcW w:w="1701" w:type="dxa"/>
            <w:shd w:val="clear" w:color="auto" w:fill="FFFFFF"/>
          </w:tcPr>
          <w:p w14:paraId="61E91122" w14:textId="77777777" w:rsidR="00C073AA" w:rsidRPr="00950304" w:rsidRDefault="00C073AA" w:rsidP="00C66313">
            <w:pPr>
              <w:pStyle w:val="BodyText2"/>
              <w:tabs>
                <w:tab w:val="left" w:pos="426"/>
              </w:tabs>
              <w:spacing w:before="0" w:beforeAutospacing="0" w:after="0" w:afterAutospacing="0" w:line="240" w:lineRule="auto"/>
              <w:jc w:val="both"/>
              <w:rPr>
                <w:rFonts w:ascii="Times New Roman" w:hAnsi="Times New Roman" w:cs="Times New Roman"/>
                <w:sz w:val="24"/>
                <w:szCs w:val="24"/>
              </w:rPr>
            </w:pPr>
          </w:p>
        </w:tc>
      </w:tr>
    </w:tbl>
    <w:p w14:paraId="7F31213A" w14:textId="168302E2" w:rsidR="00A36168" w:rsidRPr="00950304" w:rsidRDefault="00A36168" w:rsidP="00C66313">
      <w:pPr>
        <w:spacing w:before="0" w:beforeAutospacing="0" w:after="0" w:afterAutospacing="0"/>
        <w:jc w:val="both"/>
        <w:rPr>
          <w:rFonts w:ascii="Times New Roman" w:eastAsia="Times New Roman" w:hAnsi="Times New Roman" w:cs="Times New Roman"/>
          <w:b/>
          <w:sz w:val="24"/>
          <w:szCs w:val="24"/>
          <w:lang w:eastAsia="lv-LV"/>
        </w:rPr>
      </w:pPr>
    </w:p>
    <w:p w14:paraId="66E068A5" w14:textId="2562DCD3" w:rsidR="00EB52A7" w:rsidRPr="00950304" w:rsidRDefault="00585914" w:rsidP="00C66313">
      <w:pPr>
        <w:pStyle w:val="ListParagraph"/>
        <w:numPr>
          <w:ilvl w:val="0"/>
          <w:numId w:val="3"/>
        </w:numPr>
        <w:spacing w:before="0" w:beforeAutospacing="0" w:after="0" w:afterAutospacing="0"/>
        <w:ind w:left="0" w:firstLine="0"/>
        <w:jc w:val="both"/>
        <w:outlineLvl w:val="0"/>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Jautājumi, par kuriem saskaņošanā vienošanās ir panākta</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2679"/>
        <w:gridCol w:w="3792"/>
        <w:gridCol w:w="3498"/>
        <w:gridCol w:w="3309"/>
      </w:tblGrid>
      <w:tr w:rsidR="00C62071" w:rsidRPr="00950304" w14:paraId="00390AAF" w14:textId="5F768DE4" w:rsidTr="005E0520">
        <w:tc>
          <w:tcPr>
            <w:tcW w:w="301" w:type="pct"/>
            <w:tcBorders>
              <w:bottom w:val="single" w:sz="4" w:space="0" w:color="000000"/>
            </w:tcBorders>
            <w:shd w:val="clear" w:color="auto" w:fill="F2F2F2"/>
          </w:tcPr>
          <w:p w14:paraId="0F40F21B" w14:textId="2562DCD3" w:rsidR="00C62071" w:rsidRPr="00950304" w:rsidRDefault="00EB52A7"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N</w:t>
            </w:r>
            <w:r w:rsidR="00C62071" w:rsidRPr="00950304">
              <w:rPr>
                <w:rFonts w:ascii="Times New Roman" w:eastAsia="Times New Roman" w:hAnsi="Times New Roman" w:cs="Times New Roman"/>
                <w:b/>
                <w:sz w:val="24"/>
                <w:szCs w:val="24"/>
                <w:lang w:eastAsia="lv-LV"/>
              </w:rPr>
              <w:t>r. p.k.</w:t>
            </w:r>
          </w:p>
        </w:tc>
        <w:tc>
          <w:tcPr>
            <w:tcW w:w="948" w:type="pct"/>
            <w:tcBorders>
              <w:bottom w:val="single" w:sz="4" w:space="0" w:color="000000"/>
            </w:tcBorders>
            <w:shd w:val="clear" w:color="auto" w:fill="F2F2F2"/>
          </w:tcPr>
          <w:p w14:paraId="4994A47D" w14:textId="77777777" w:rsidR="00C62071" w:rsidRPr="00950304" w:rsidRDefault="00C62071"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Saskaņošanai nosūtītā projekta redakcija (konkrēta punkta (panta) redakcija)</w:t>
            </w:r>
          </w:p>
        </w:tc>
        <w:tc>
          <w:tcPr>
            <w:tcW w:w="1342" w:type="pct"/>
            <w:tcBorders>
              <w:bottom w:val="single" w:sz="4" w:space="0" w:color="000000"/>
            </w:tcBorders>
            <w:shd w:val="clear" w:color="auto" w:fill="F2F2F2"/>
          </w:tcPr>
          <w:p w14:paraId="66772F77" w14:textId="77777777" w:rsidR="00C62071" w:rsidRPr="00950304" w:rsidRDefault="00C62071"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Atzinumā norādītais ministrijas (citas institūcijas) iebildums, kā arī saskaņošanā papildus izteiktais iebildums par projekta konkrēto punktu (pantu)</w:t>
            </w:r>
          </w:p>
        </w:tc>
        <w:tc>
          <w:tcPr>
            <w:tcW w:w="1238" w:type="pct"/>
            <w:tcBorders>
              <w:bottom w:val="single" w:sz="4" w:space="0" w:color="000000"/>
            </w:tcBorders>
            <w:shd w:val="clear" w:color="auto" w:fill="F2F2F2"/>
          </w:tcPr>
          <w:p w14:paraId="0564E331" w14:textId="77777777" w:rsidR="00C62071" w:rsidRPr="00950304" w:rsidRDefault="00C62071"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Atbildīgās ministrijas norāde par to, ka iebildums ir ņemts vērā, vai informācija par saskaņošanā panākto alternatīvo risinājumu</w:t>
            </w:r>
          </w:p>
        </w:tc>
        <w:tc>
          <w:tcPr>
            <w:tcW w:w="1171" w:type="pct"/>
            <w:tcBorders>
              <w:bottom w:val="single" w:sz="4" w:space="0" w:color="000000"/>
            </w:tcBorders>
            <w:shd w:val="clear" w:color="auto" w:fill="F2F2F2"/>
          </w:tcPr>
          <w:p w14:paraId="0A6C850D" w14:textId="77777777" w:rsidR="00C62071" w:rsidRPr="00950304" w:rsidRDefault="00C62071"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Projekta attiecīgā punkta (panta) galīgā redakcija</w:t>
            </w:r>
          </w:p>
        </w:tc>
      </w:tr>
      <w:tr w:rsidR="00F81F2B" w:rsidRPr="00950304" w14:paraId="748C415B" w14:textId="77777777" w:rsidTr="005E0520">
        <w:tc>
          <w:tcPr>
            <w:tcW w:w="5000" w:type="pct"/>
            <w:gridSpan w:val="5"/>
            <w:tcBorders>
              <w:bottom w:val="single" w:sz="4" w:space="0" w:color="000000"/>
            </w:tcBorders>
            <w:shd w:val="clear" w:color="auto" w:fill="auto"/>
          </w:tcPr>
          <w:p w14:paraId="2AC22182" w14:textId="06A74326" w:rsidR="00F81F2B" w:rsidRPr="00950304" w:rsidRDefault="00F81F2B" w:rsidP="00F9174F">
            <w:pPr>
              <w:tabs>
                <w:tab w:val="left" w:pos="8222"/>
              </w:tabs>
              <w:spacing w:before="0" w:beforeAutospacing="0" w:after="0" w:afterAutospacing="0"/>
              <w:jc w:val="center"/>
              <w:rPr>
                <w:rFonts w:ascii="Times New Roman" w:eastAsia="Times New Roman" w:hAnsi="Times New Roman" w:cs="Times New Roman"/>
                <w:b/>
                <w:i/>
                <w:iCs/>
                <w:sz w:val="24"/>
                <w:lang w:eastAsia="lv-LV"/>
              </w:rPr>
            </w:pPr>
            <w:r w:rsidRPr="00950304">
              <w:rPr>
                <w:rFonts w:ascii="Times New Roman" w:eastAsia="Times New Roman" w:hAnsi="Times New Roman" w:cs="Times New Roman"/>
                <w:b/>
                <w:i/>
                <w:iCs/>
                <w:sz w:val="24"/>
              </w:rPr>
              <w:t>Latvijas Lielo pilsētu asociācija</w:t>
            </w:r>
          </w:p>
        </w:tc>
      </w:tr>
      <w:tr w:rsidR="00D91EC1" w:rsidRPr="00950304" w14:paraId="29333810" w14:textId="77777777" w:rsidTr="005E0520">
        <w:tc>
          <w:tcPr>
            <w:tcW w:w="301" w:type="pct"/>
            <w:tcBorders>
              <w:bottom w:val="single" w:sz="4" w:space="0" w:color="000000"/>
            </w:tcBorders>
            <w:shd w:val="clear" w:color="auto" w:fill="auto"/>
          </w:tcPr>
          <w:p w14:paraId="3C01AE63" w14:textId="77777777" w:rsidR="00D91EC1" w:rsidRPr="00950304" w:rsidRDefault="00D91EC1" w:rsidP="00C66313">
            <w:pPr>
              <w:pStyle w:val="ListParagraph"/>
              <w:numPr>
                <w:ilvl w:val="0"/>
                <w:numId w:val="42"/>
              </w:num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c>
          <w:tcPr>
            <w:tcW w:w="948" w:type="pct"/>
            <w:tcBorders>
              <w:bottom w:val="single" w:sz="4" w:space="0" w:color="000000"/>
            </w:tcBorders>
            <w:shd w:val="clear" w:color="auto" w:fill="auto"/>
          </w:tcPr>
          <w:p w14:paraId="01D2D059" w14:textId="623E6C38" w:rsidR="007C7A77" w:rsidRPr="00950304" w:rsidRDefault="007C7A77" w:rsidP="007C7A77">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48.Papildināt noteikumus ar 71., 72., 73. un 74.punktu šādā redakcijā:</w:t>
            </w:r>
          </w:p>
          <w:p w14:paraId="0F8F8894" w14:textId="77777777" w:rsidR="007C7A77" w:rsidRPr="00950304" w:rsidRDefault="007C7A77" w:rsidP="007C7A77">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 xml:space="preserve">“71. Šo noteikumu 8. punktā minēto mērķa grupu dalībnieki - pilngadīgās personas virs 18 gadiem, kamēr tās turpina vispārējās, </w:t>
            </w:r>
            <w:r w:rsidRPr="00950304">
              <w:rPr>
                <w:rFonts w:ascii="Times New Roman" w:eastAsia="Times New Roman" w:hAnsi="Times New Roman" w:cs="Times New Roman"/>
                <w:bCs/>
                <w:sz w:val="24"/>
                <w:szCs w:val="24"/>
                <w:lang w:eastAsia="lv-LV"/>
              </w:rPr>
              <w:lastRenderedPageBreak/>
              <w:t>profesionālās, augstākās vai speciālās izglītības iegūšanu, bet ne ilgāk kā līdz 24 gadu vecuma sasniegšanai, un grūtnieces ir uzskaitāmi iznākuma uzraudzības rādītājā, ja izmaksas ir radušās pēc vienošanās noslēgšanas dienas.</w:t>
            </w:r>
          </w:p>
          <w:p w14:paraId="1077499F" w14:textId="77777777" w:rsidR="007C7A77" w:rsidRPr="00950304" w:rsidRDefault="007C7A77" w:rsidP="007C7A77">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 xml:space="preserve"> 72. Šo noteikumu 66.2.apakšpunktā minēto iznākuma rādītāju uzskaiti finansējuma saņēmēji veic līdz 2019.gada 31.decembrim vai līdz veselības veicināšanas un slimību pasākumu īstenošanas no 2017.gadam līdz 2020.gadam, bet ne vairāk kā 36 mēnešiem, beigu periodam.</w:t>
            </w:r>
          </w:p>
          <w:p w14:paraId="4B50178D" w14:textId="77777777" w:rsidR="007C7A77" w:rsidRPr="00950304" w:rsidRDefault="007C7A77" w:rsidP="007C7A77">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 xml:space="preserve"> 73. Šo noteikumu 66.2.1apakšpunktā minēto iznākuma rādītāju uzskaiti finansējuma saņēmēji veic no 2020.gada 1.janvāra vai no veselības veicināšanas un slimību pasākumu īstenošanas no 2017.gadam līdz 2020.gadam, bet ne </w:t>
            </w:r>
            <w:r w:rsidRPr="00950304">
              <w:rPr>
                <w:rFonts w:ascii="Times New Roman" w:eastAsia="Times New Roman" w:hAnsi="Times New Roman" w:cs="Times New Roman"/>
                <w:bCs/>
                <w:sz w:val="24"/>
                <w:szCs w:val="24"/>
                <w:lang w:eastAsia="lv-LV"/>
              </w:rPr>
              <w:lastRenderedPageBreak/>
              <w:t>vairāk kā 36 mēnešiem, beigu periodam.</w:t>
            </w:r>
          </w:p>
          <w:p w14:paraId="5AA45E4D" w14:textId="77777777" w:rsidR="007C7A77" w:rsidRPr="00950304" w:rsidRDefault="007C7A77" w:rsidP="007C7A77">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74.  Šo noteikumu 66.3.2.apakšpunktā minēto dalībnieku uzskaiti pasākumos virs 8 stundām finansējuma saņēmēji veic no 2020.gada 1.janvāra.</w:t>
            </w:r>
          </w:p>
          <w:p w14:paraId="278BEFFF" w14:textId="6EC2A742" w:rsidR="00D91EC1" w:rsidRPr="00950304" w:rsidRDefault="007C7A77" w:rsidP="007C7A77">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75. Šo noteikumu 23. un 35. punktā minētās izmaksu vienotās likmes ir piemērojamas ar 2020.gada 1.janvāri”.</w:t>
            </w:r>
          </w:p>
        </w:tc>
        <w:tc>
          <w:tcPr>
            <w:tcW w:w="1342" w:type="pct"/>
            <w:tcBorders>
              <w:bottom w:val="single" w:sz="4" w:space="0" w:color="000000"/>
            </w:tcBorders>
            <w:shd w:val="clear" w:color="auto" w:fill="auto"/>
          </w:tcPr>
          <w:p w14:paraId="2268AD67" w14:textId="77777777" w:rsidR="00F81F2B" w:rsidRPr="00950304" w:rsidRDefault="00F81F2B" w:rsidP="00C66313">
            <w:pPr>
              <w:spacing w:before="0" w:beforeAutospacing="0" w:after="160" w:afterAutospacing="0"/>
              <w:jc w:val="both"/>
              <w:rPr>
                <w:rFonts w:ascii="Times New Roman" w:hAnsi="Times New Roman" w:cs="Times New Roman"/>
                <w:bCs/>
                <w:sz w:val="24"/>
                <w:szCs w:val="24"/>
              </w:rPr>
            </w:pPr>
            <w:r w:rsidRPr="00950304">
              <w:rPr>
                <w:rFonts w:ascii="Times New Roman" w:hAnsi="Times New Roman" w:cs="Times New Roman"/>
                <w:bCs/>
                <w:sz w:val="24"/>
                <w:szCs w:val="24"/>
              </w:rPr>
              <w:lastRenderedPageBreak/>
              <w:t>Priekšlikums redakcionāliem labojumiem:</w:t>
            </w:r>
          </w:p>
          <w:p w14:paraId="3E82CFEB" w14:textId="24D0FB4C" w:rsidR="00D91EC1" w:rsidRPr="00950304" w:rsidRDefault="00F81F2B"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Cs/>
                <w:i/>
                <w:sz w:val="24"/>
                <w:szCs w:val="24"/>
              </w:rPr>
              <w:t xml:space="preserve"> “Šo noteikumu 66.2. apakšpunktā minēto iznākuma rādītāju uzskaiti finansējuma saņēmēji veic līdz 2019.gada 31.decembrim vai līdz veselības veicināšanas un slimību </w:t>
            </w:r>
            <w:r w:rsidRPr="00950304">
              <w:rPr>
                <w:rFonts w:ascii="Times New Roman" w:eastAsia="Times New Roman" w:hAnsi="Times New Roman" w:cs="Times New Roman"/>
                <w:b/>
                <w:bCs/>
                <w:i/>
                <w:sz w:val="24"/>
                <w:szCs w:val="24"/>
                <w:u w:val="single"/>
              </w:rPr>
              <w:t>profilakses</w:t>
            </w:r>
            <w:r w:rsidRPr="00950304">
              <w:rPr>
                <w:rFonts w:ascii="Times New Roman" w:eastAsia="Times New Roman" w:hAnsi="Times New Roman" w:cs="Times New Roman"/>
                <w:bCs/>
                <w:i/>
                <w:sz w:val="24"/>
                <w:szCs w:val="24"/>
              </w:rPr>
              <w:t xml:space="preserve"> pasākumu īstenošanas </w:t>
            </w:r>
            <w:r w:rsidRPr="00950304">
              <w:rPr>
                <w:rFonts w:ascii="Times New Roman" w:eastAsia="Times New Roman" w:hAnsi="Times New Roman" w:cs="Times New Roman"/>
                <w:b/>
                <w:bCs/>
                <w:i/>
                <w:sz w:val="24"/>
                <w:szCs w:val="24"/>
                <w:u w:val="single"/>
              </w:rPr>
              <w:lastRenderedPageBreak/>
              <w:t>periodā</w:t>
            </w:r>
            <w:r w:rsidRPr="00950304">
              <w:rPr>
                <w:rFonts w:ascii="Times New Roman" w:eastAsia="Times New Roman" w:hAnsi="Times New Roman" w:cs="Times New Roman"/>
                <w:bCs/>
                <w:i/>
                <w:sz w:val="24"/>
                <w:szCs w:val="24"/>
              </w:rPr>
              <w:t xml:space="preserve"> no 2017.gadam līdz 2020.gadam, bet ne vairāk kā 36 mēnešiem, beigu periodam”</w:t>
            </w:r>
          </w:p>
        </w:tc>
        <w:tc>
          <w:tcPr>
            <w:tcW w:w="1238" w:type="pct"/>
            <w:tcBorders>
              <w:bottom w:val="single" w:sz="4" w:space="0" w:color="000000"/>
            </w:tcBorders>
            <w:shd w:val="clear" w:color="auto" w:fill="auto"/>
          </w:tcPr>
          <w:p w14:paraId="691A8A64" w14:textId="77777777" w:rsidR="00C672C4" w:rsidRPr="00950304" w:rsidRDefault="00C672C4" w:rsidP="00C66313">
            <w:pPr>
              <w:tabs>
                <w:tab w:val="left" w:pos="8222"/>
              </w:tabs>
              <w:spacing w:before="0" w:beforeAutospacing="0" w:after="0" w:afterAutospacing="0"/>
              <w:jc w:val="both"/>
              <w:rPr>
                <w:rFonts w:ascii="Times New Roman" w:eastAsia="Times New Roman" w:hAnsi="Times New Roman" w:cs="Times New Roman"/>
                <w:b/>
                <w:bCs/>
                <w:sz w:val="24"/>
                <w:szCs w:val="24"/>
              </w:rPr>
            </w:pPr>
            <w:r w:rsidRPr="00950304">
              <w:rPr>
                <w:rFonts w:ascii="Times New Roman" w:eastAsia="Times New Roman" w:hAnsi="Times New Roman" w:cs="Times New Roman"/>
                <w:b/>
                <w:bCs/>
                <w:sz w:val="24"/>
                <w:szCs w:val="24"/>
              </w:rPr>
              <w:lastRenderedPageBreak/>
              <w:t>Ņemts vērā</w:t>
            </w:r>
          </w:p>
          <w:p w14:paraId="3B6F52BF" w14:textId="7EA2EF05" w:rsidR="00D91EC1" w:rsidRPr="00950304" w:rsidRDefault="00C672C4" w:rsidP="00C66313">
            <w:pPr>
              <w:tabs>
                <w:tab w:val="left" w:pos="8222"/>
              </w:tabs>
              <w:spacing w:before="0" w:beforeAutospacing="0" w:after="0" w:afterAutospacing="0"/>
              <w:jc w:val="both"/>
              <w:rPr>
                <w:rFonts w:ascii="Times New Roman" w:eastAsia="Times New Roman" w:hAnsi="Times New Roman" w:cs="Times New Roman"/>
                <w:bCs/>
                <w:sz w:val="24"/>
                <w:szCs w:val="24"/>
              </w:rPr>
            </w:pPr>
            <w:r w:rsidRPr="00950304">
              <w:rPr>
                <w:rFonts w:ascii="Times New Roman" w:eastAsia="Times New Roman" w:hAnsi="Times New Roman" w:cs="Times New Roman"/>
                <w:bCs/>
                <w:sz w:val="24"/>
                <w:szCs w:val="24"/>
              </w:rPr>
              <w:t>Punkts izteikts jaunā redakcijā.</w:t>
            </w:r>
          </w:p>
        </w:tc>
        <w:tc>
          <w:tcPr>
            <w:tcW w:w="1171" w:type="pct"/>
            <w:tcBorders>
              <w:bottom w:val="single" w:sz="4" w:space="0" w:color="000000"/>
            </w:tcBorders>
            <w:shd w:val="clear" w:color="auto" w:fill="auto"/>
          </w:tcPr>
          <w:p w14:paraId="3C14C2D5" w14:textId="3258A409" w:rsidR="008D0ED2" w:rsidRPr="008D0ED2" w:rsidRDefault="008D0ED2" w:rsidP="008D0ED2">
            <w:pPr>
              <w:shd w:val="clear" w:color="auto" w:fill="FFFFFF"/>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Pr="008D0ED2">
              <w:rPr>
                <w:rFonts w:ascii="Times New Roman" w:eastAsia="Times New Roman" w:hAnsi="Times New Roman" w:cs="Times New Roman"/>
                <w:sz w:val="24"/>
                <w:szCs w:val="24"/>
              </w:rPr>
              <w:t>Papildināt noteikumus ar 71., 72., 73. un 74. punktu šādā redakcijā:</w:t>
            </w:r>
          </w:p>
          <w:p w14:paraId="03833721" w14:textId="77777777" w:rsidR="008D0ED2" w:rsidRPr="008D0ED2" w:rsidRDefault="008D0ED2" w:rsidP="008D0ED2">
            <w:pPr>
              <w:shd w:val="clear" w:color="auto" w:fill="FFFFFF"/>
              <w:spacing w:before="0" w:beforeAutospacing="0" w:after="0" w:afterAutospacing="0"/>
              <w:jc w:val="both"/>
              <w:rPr>
                <w:rFonts w:ascii="Times New Roman" w:eastAsia="Times New Roman" w:hAnsi="Times New Roman" w:cs="Times New Roman"/>
                <w:sz w:val="24"/>
                <w:szCs w:val="24"/>
              </w:rPr>
            </w:pPr>
            <w:r w:rsidRPr="008D0ED2">
              <w:rPr>
                <w:rFonts w:ascii="Times New Roman" w:eastAsia="Times New Roman" w:hAnsi="Times New Roman" w:cs="Times New Roman"/>
                <w:sz w:val="24"/>
                <w:szCs w:val="24"/>
              </w:rPr>
              <w:t>“71 Šo noteikumu 66.2.apakšpunktā minēto iznākuma rādītāju uzskaiti finansējuma saņēmēji veic līdz 2019.gada 31.decembrim.</w:t>
            </w:r>
          </w:p>
          <w:p w14:paraId="5BE6A6FB" w14:textId="77777777" w:rsidR="008D0ED2" w:rsidRPr="008D0ED2" w:rsidRDefault="008D0ED2" w:rsidP="008D0ED2">
            <w:pPr>
              <w:shd w:val="clear" w:color="auto" w:fill="FFFFFF"/>
              <w:spacing w:before="0" w:beforeAutospacing="0" w:after="0" w:afterAutospacing="0"/>
              <w:jc w:val="both"/>
              <w:rPr>
                <w:rFonts w:ascii="Times New Roman" w:eastAsia="Times New Roman" w:hAnsi="Times New Roman" w:cs="Times New Roman"/>
                <w:sz w:val="24"/>
                <w:szCs w:val="24"/>
              </w:rPr>
            </w:pPr>
            <w:r w:rsidRPr="008D0ED2">
              <w:rPr>
                <w:rFonts w:ascii="Times New Roman" w:eastAsia="Times New Roman" w:hAnsi="Times New Roman" w:cs="Times New Roman"/>
                <w:sz w:val="24"/>
                <w:szCs w:val="24"/>
              </w:rPr>
              <w:lastRenderedPageBreak/>
              <w:t xml:space="preserve"> 72. Šo noteikumu 66.2.1 apakšpunktā minēto iznākuma rādītāju uzskaiti finansējuma saņēmēji veic no 2020.gada 1.janvāra.</w:t>
            </w:r>
          </w:p>
          <w:p w14:paraId="3AA0DBA7" w14:textId="77777777" w:rsidR="008D0ED2" w:rsidRPr="008D0ED2" w:rsidRDefault="008D0ED2" w:rsidP="008D0ED2">
            <w:pPr>
              <w:shd w:val="clear" w:color="auto" w:fill="FFFFFF"/>
              <w:spacing w:before="0" w:beforeAutospacing="0" w:after="0" w:afterAutospacing="0"/>
              <w:jc w:val="both"/>
              <w:rPr>
                <w:rFonts w:ascii="Times New Roman" w:eastAsia="Times New Roman" w:hAnsi="Times New Roman" w:cs="Times New Roman"/>
                <w:sz w:val="24"/>
                <w:szCs w:val="24"/>
              </w:rPr>
            </w:pPr>
            <w:r w:rsidRPr="008D0ED2">
              <w:rPr>
                <w:rFonts w:ascii="Times New Roman" w:eastAsia="Times New Roman" w:hAnsi="Times New Roman" w:cs="Times New Roman"/>
                <w:sz w:val="24"/>
                <w:szCs w:val="24"/>
              </w:rPr>
              <w:t>73.  Šo noteikumu 66.3. apakšpunktā minēto dalībnieku uzskaiti pasākumos virs 8 stundām finansējuma saņēmēji veic no 2020.gada 1.janvāra.</w:t>
            </w:r>
          </w:p>
          <w:p w14:paraId="481761CC" w14:textId="0381431E" w:rsidR="008D0ED2" w:rsidRPr="008D0ED2" w:rsidRDefault="008D0ED2" w:rsidP="008D0ED2">
            <w:pPr>
              <w:shd w:val="clear" w:color="auto" w:fill="FFFFFF"/>
              <w:spacing w:before="0" w:beforeAutospacing="0" w:after="0" w:afterAutospacing="0"/>
              <w:jc w:val="both"/>
              <w:rPr>
                <w:rFonts w:ascii="Times New Roman" w:eastAsia="Times New Roman" w:hAnsi="Times New Roman" w:cs="Times New Roman"/>
                <w:sz w:val="24"/>
                <w:szCs w:val="24"/>
              </w:rPr>
            </w:pPr>
            <w:r w:rsidRPr="008D0ED2">
              <w:rPr>
                <w:rFonts w:ascii="Times New Roman" w:eastAsia="Times New Roman" w:hAnsi="Times New Roman" w:cs="Times New Roman"/>
                <w:sz w:val="24"/>
                <w:szCs w:val="24"/>
              </w:rPr>
              <w:t>74. Šo noteikumu 23. un 35. punktā minētās izmaksu vienotās likmes ir piemērojamas ar 2020.gada 1.</w:t>
            </w:r>
            <w:r w:rsidR="00B33572" w:rsidRPr="00B33572">
              <w:rPr>
                <w:rFonts w:ascii="Times New Roman" w:eastAsia="Times New Roman" w:hAnsi="Times New Roman" w:cs="Times New Roman"/>
                <w:sz w:val="24"/>
                <w:szCs w:val="24"/>
                <w:highlight w:val="yellow"/>
              </w:rPr>
              <w:t>maiju</w:t>
            </w:r>
            <w:r w:rsidRPr="008D0ED2">
              <w:rPr>
                <w:rFonts w:ascii="Times New Roman" w:eastAsia="Times New Roman" w:hAnsi="Times New Roman" w:cs="Times New Roman"/>
                <w:sz w:val="24"/>
                <w:szCs w:val="24"/>
              </w:rPr>
              <w:t>.”.</w:t>
            </w:r>
          </w:p>
          <w:p w14:paraId="38C64433" w14:textId="351D3205" w:rsidR="007C7A77" w:rsidRPr="006D7ABC" w:rsidRDefault="007C7A77" w:rsidP="00D43024">
            <w:pPr>
              <w:spacing w:before="0" w:beforeAutospacing="0" w:after="0" w:afterAutospacing="0"/>
              <w:jc w:val="both"/>
              <w:rPr>
                <w:rFonts w:ascii="Times New Roman" w:eastAsia="Times New Roman" w:hAnsi="Times New Roman" w:cs="Times New Roman"/>
                <w:sz w:val="24"/>
                <w:szCs w:val="24"/>
                <w:lang w:eastAsia="lv-LV"/>
              </w:rPr>
            </w:pPr>
          </w:p>
        </w:tc>
      </w:tr>
      <w:tr w:rsidR="00CC0881" w:rsidRPr="00950304" w14:paraId="20F91A2F" w14:textId="77777777" w:rsidTr="005E0520">
        <w:tc>
          <w:tcPr>
            <w:tcW w:w="5000" w:type="pct"/>
            <w:gridSpan w:val="5"/>
            <w:shd w:val="clear" w:color="auto" w:fill="auto"/>
          </w:tcPr>
          <w:p w14:paraId="1F4B25E2" w14:textId="4BB05A59" w:rsidR="00CC0881" w:rsidRPr="00950304" w:rsidRDefault="00CC0881" w:rsidP="00DC0198">
            <w:pPr>
              <w:tabs>
                <w:tab w:val="left" w:pos="8222"/>
              </w:tabs>
              <w:spacing w:before="0" w:beforeAutospacing="0" w:after="0" w:afterAutospacing="0"/>
              <w:jc w:val="center"/>
              <w:rPr>
                <w:rFonts w:ascii="Times New Roman" w:eastAsia="Times New Roman" w:hAnsi="Times New Roman" w:cs="Times New Roman"/>
                <w:b/>
                <w:i/>
                <w:iCs/>
                <w:sz w:val="24"/>
              </w:rPr>
            </w:pPr>
            <w:r w:rsidRPr="00950304">
              <w:rPr>
                <w:rFonts w:ascii="Times New Roman" w:eastAsia="Times New Roman" w:hAnsi="Times New Roman" w:cs="Times New Roman"/>
                <w:b/>
                <w:i/>
                <w:iCs/>
                <w:sz w:val="24"/>
              </w:rPr>
              <w:lastRenderedPageBreak/>
              <w:t>Tieslietu ministrija</w:t>
            </w:r>
          </w:p>
        </w:tc>
      </w:tr>
      <w:tr w:rsidR="00C672C4" w:rsidRPr="00950304" w14:paraId="4F711CEA" w14:textId="77777777" w:rsidTr="005E0520">
        <w:tc>
          <w:tcPr>
            <w:tcW w:w="301" w:type="pct"/>
            <w:shd w:val="clear" w:color="auto" w:fill="auto"/>
          </w:tcPr>
          <w:p w14:paraId="27EDBC49" w14:textId="77777777" w:rsidR="00C672C4" w:rsidRPr="00950304" w:rsidRDefault="00C672C4" w:rsidP="00C66313">
            <w:pPr>
              <w:pStyle w:val="ListParagraph"/>
              <w:numPr>
                <w:ilvl w:val="0"/>
                <w:numId w:val="42"/>
              </w:num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c>
          <w:tcPr>
            <w:tcW w:w="948" w:type="pct"/>
            <w:shd w:val="clear" w:color="auto" w:fill="auto"/>
          </w:tcPr>
          <w:p w14:paraId="665D0247" w14:textId="3BC5A51D" w:rsidR="00C672C4" w:rsidRPr="00950304" w:rsidRDefault="0059032F"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Vispārīgs komentārs</w:t>
            </w:r>
          </w:p>
        </w:tc>
        <w:tc>
          <w:tcPr>
            <w:tcW w:w="1342" w:type="pct"/>
            <w:shd w:val="clear" w:color="auto" w:fill="auto"/>
          </w:tcPr>
          <w:p w14:paraId="192D3BC1" w14:textId="747A034E" w:rsidR="00C672C4" w:rsidRPr="00950304" w:rsidRDefault="00C672C4"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hAnsi="Times New Roman" w:cs="Times New Roman"/>
                <w:sz w:val="24"/>
              </w:rPr>
              <w:t xml:space="preserve">1. Saskaņā ar Ministru kabineta 2009. gada 3. februāra noteikumu Nr. 108 "Normatīvo aktu projektu sagatavošanas noteikumi" (turpmāk – noteikumi Nr. 108) 140. punktu grozījumu noteikumu projektu nesagatavo, ja tā normu apjoms pārsniegtu pusi no spēkā esošo noteikumu normu apjoma. Šādā gadījumā sagatavo jaunu noteikumu projektu. Attiecīgi, ņemot vērā, ka Noteikumu projekta normu apjoms pārsniedz pusi no spēkā esošo Ministru kabineta 2016. gada 17. maija noteikumu Nr. 310 "Darbības programmas "Izaugsme un nodarbinātība" 9.2.4. specifiskā atbalsta mērķa "Uzlabot pieejamību veselības veicināšanas un slimību profilakses pakalpojumiem, jo īpaši </w:t>
            </w:r>
            <w:r w:rsidRPr="00950304">
              <w:rPr>
                <w:rFonts w:ascii="Times New Roman" w:hAnsi="Times New Roman" w:cs="Times New Roman"/>
                <w:sz w:val="24"/>
              </w:rPr>
              <w:lastRenderedPageBreak/>
              <w:t>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(turpmāk – noteikumi Nr. 310) normu apjoma, lūdzam sagatavot jaunu Ministru kabineta noteikumu projektu.</w:t>
            </w:r>
          </w:p>
        </w:tc>
        <w:tc>
          <w:tcPr>
            <w:tcW w:w="1238" w:type="pct"/>
            <w:shd w:val="clear" w:color="auto" w:fill="auto"/>
          </w:tcPr>
          <w:p w14:paraId="7B7AED59" w14:textId="2FD7B3F2" w:rsidR="00C672C4" w:rsidRPr="00950304" w:rsidRDefault="00414E03" w:rsidP="00C66313">
            <w:pPr>
              <w:tabs>
                <w:tab w:val="left" w:pos="8222"/>
              </w:tabs>
              <w:spacing w:before="0" w:beforeAutospacing="0" w:after="0" w:afterAutospacing="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Panākta vienošanās starpinstitūciju saskaņošanas procesa ietvaros</w:t>
            </w:r>
          </w:p>
          <w:p w14:paraId="775A2C68" w14:textId="73297989" w:rsidR="00C672C4" w:rsidRPr="00950304" w:rsidRDefault="00C672C4" w:rsidP="00C66313">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hAnsi="Times New Roman" w:cs="Times New Roman"/>
                <w:sz w:val="24"/>
                <w:szCs w:val="24"/>
              </w:rPr>
              <w:t xml:space="preserve">Ministru kabineta 2009. gada 3. februāra noteikumu Nr. 108 "Normatīvo aktu projektu sagatavošanas noteikumi" (turpmāk – noteikumi Nr. 108) </w:t>
            </w:r>
            <w:r w:rsidRPr="00950304">
              <w:rPr>
                <w:rFonts w:ascii="Times New Roman" w:hAnsi="Times New Roman" w:cs="Times New Roman"/>
                <w:sz w:val="24"/>
                <w:szCs w:val="24"/>
                <w:shd w:val="clear" w:color="auto" w:fill="FFFFFF"/>
              </w:rPr>
              <w:t>3.</w:t>
            </w:r>
            <w:r w:rsidRPr="00950304">
              <w:rPr>
                <w:rFonts w:ascii="Times New Roman" w:hAnsi="Times New Roman" w:cs="Times New Roman"/>
                <w:sz w:val="24"/>
                <w:szCs w:val="24"/>
                <w:shd w:val="clear" w:color="auto" w:fill="FFFFFF"/>
                <w:vertAlign w:val="superscript"/>
              </w:rPr>
              <w:t>1</w:t>
            </w:r>
            <w:r w:rsidRPr="00950304">
              <w:rPr>
                <w:rFonts w:ascii="Times New Roman" w:hAnsi="Times New Roman" w:cs="Times New Roman"/>
                <w:sz w:val="24"/>
                <w:szCs w:val="24"/>
                <w:shd w:val="clear" w:color="auto" w:fill="FFFFFF"/>
              </w:rPr>
              <w:t xml:space="preserve"> punkts nosaka, ka normatīvā akta grozījumus sagatavo, ja normatīvo aktu nepieciešams grozīt pēc būtības. Redakcionālus precizējumus sagatavo vienlaikus ar normatīvā akta grozījumiem pēc būtības. Skaidrojam, ka MK noteikumu projekts pēc būtības groza MK noteikumu Nr.310 nosacījumus attiecībā uz 2.kārtas veselības veicināšanas un slimību profilakses pasākumu īstenošanu, </w:t>
            </w:r>
            <w:r w:rsidRPr="00950304">
              <w:rPr>
                <w:rFonts w:ascii="Times New Roman" w:hAnsi="Times New Roman" w:cs="Times New Roman"/>
                <w:sz w:val="24"/>
                <w:szCs w:val="24"/>
                <w:shd w:val="clear" w:color="auto" w:fill="FFFFFF"/>
              </w:rPr>
              <w:lastRenderedPageBreak/>
              <w:t>apvienojot 1.kārtas un 2.kārtas projektus</w:t>
            </w:r>
            <w:r w:rsidR="009C522C" w:rsidRPr="00950304">
              <w:rPr>
                <w:rFonts w:ascii="Times New Roman" w:hAnsi="Times New Roman" w:cs="Times New Roman"/>
                <w:sz w:val="24"/>
                <w:szCs w:val="24"/>
                <w:shd w:val="clear" w:color="auto" w:fill="FFFFFF"/>
              </w:rPr>
              <w:t xml:space="preserve">, tādejādi gan </w:t>
            </w:r>
            <w:r w:rsidR="005D0E35" w:rsidRPr="00950304">
              <w:rPr>
                <w:rFonts w:ascii="Times New Roman" w:hAnsi="Times New Roman" w:cs="Times New Roman"/>
                <w:sz w:val="24"/>
                <w:szCs w:val="24"/>
                <w:shd w:val="clear" w:color="auto" w:fill="FFFFFF"/>
              </w:rPr>
              <w:t>esošās tiesību akta normas, gan precizējamās normas ir spēkā esošas. Grozījumi paredz atsauci uz MK noteikumu Nr.310 spēkā stāšanās datumu, tādejādi vēsturiskai izsekojamībai un uztveramībai būtiski ir saglabāt esošo tiesību aktu, nevis izdot jaunu. Ņemot vērā tiesība akta normu sarežģītību un to, ka finansējuma saņēmējiem – pašvaldībām bija daudz ierosinājumu normatīvā regulējuma uzlabošanai un vienkāršošanai, nepieciešams, lai tiesību norma saglabā gan jaunos nosacījumus, gan vēsturiskos, tādejādi atvieglojot saprotamību un tiesību normas uztveramību. Tiesību akts</w:t>
            </w:r>
            <w:r w:rsidRPr="00950304">
              <w:rPr>
                <w:rFonts w:ascii="Times New Roman" w:hAnsi="Times New Roman" w:cs="Times New Roman"/>
                <w:sz w:val="24"/>
                <w:szCs w:val="24"/>
                <w:shd w:val="clear" w:color="auto" w:fill="FFFFFF"/>
              </w:rPr>
              <w:t xml:space="preserve"> paredz</w:t>
            </w:r>
            <w:r w:rsidR="005D0E35" w:rsidRPr="00950304">
              <w:rPr>
                <w:rFonts w:ascii="Times New Roman" w:hAnsi="Times New Roman" w:cs="Times New Roman"/>
                <w:sz w:val="24"/>
                <w:szCs w:val="24"/>
                <w:shd w:val="clear" w:color="auto" w:fill="FFFFFF"/>
              </w:rPr>
              <w:t xml:space="preserve"> </w:t>
            </w:r>
            <w:r w:rsidRPr="00950304">
              <w:rPr>
                <w:rFonts w:ascii="Times New Roman" w:hAnsi="Times New Roman" w:cs="Times New Roman"/>
                <w:sz w:val="24"/>
                <w:szCs w:val="24"/>
                <w:shd w:val="clear" w:color="auto" w:fill="FFFFFF"/>
              </w:rPr>
              <w:t>virkni vienkāršošanas pasākumus,</w:t>
            </w:r>
            <w:r w:rsidR="005D0E35" w:rsidRPr="00950304">
              <w:rPr>
                <w:rFonts w:ascii="Times New Roman" w:hAnsi="Times New Roman" w:cs="Times New Roman"/>
                <w:sz w:val="24"/>
                <w:szCs w:val="24"/>
                <w:shd w:val="clear" w:color="auto" w:fill="FFFFFF"/>
              </w:rPr>
              <w:t xml:space="preserve"> piemēram apvienojot punktus, vienkāršojot, bet reizē prasa daudz redakcionālus grozījumus, labojot vai dzēšot atsauces, kas rada MK noteikumos Nr.108 140.punktā minētā nosacījuma pārkāpumu. Tomēr atsaucoties uz MK noteikumu Nr.108 4.punktu, lūdzam</w:t>
            </w:r>
            <w:r w:rsidR="0059032F" w:rsidRPr="00950304">
              <w:rPr>
                <w:rFonts w:ascii="Times New Roman" w:hAnsi="Times New Roman" w:cs="Times New Roman"/>
                <w:sz w:val="24"/>
                <w:szCs w:val="24"/>
                <w:shd w:val="clear" w:color="auto" w:fill="FFFFFF"/>
              </w:rPr>
              <w:t xml:space="preserve"> šiem grozījumiem piemērot izņēmuma gadījumu, ja šo noteikumu normu piemērošana apgrūtina normatīvā akta projekta </w:t>
            </w:r>
            <w:r w:rsidR="0059032F" w:rsidRPr="00950304">
              <w:rPr>
                <w:rFonts w:ascii="Times New Roman" w:hAnsi="Times New Roman" w:cs="Times New Roman"/>
                <w:sz w:val="24"/>
                <w:szCs w:val="24"/>
                <w:shd w:val="clear" w:color="auto" w:fill="FFFFFF"/>
              </w:rPr>
              <w:lastRenderedPageBreak/>
              <w:t>uztveramību un skaidrību, attiecīgo normu var nepiemērot.</w:t>
            </w:r>
          </w:p>
        </w:tc>
        <w:tc>
          <w:tcPr>
            <w:tcW w:w="1171" w:type="pct"/>
            <w:shd w:val="clear" w:color="auto" w:fill="auto"/>
          </w:tcPr>
          <w:p w14:paraId="53B37C13" w14:textId="77777777" w:rsidR="00C672C4" w:rsidRPr="00950304" w:rsidRDefault="0059032F"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w:t>
            </w:r>
          </w:p>
          <w:p w14:paraId="5966950E" w14:textId="6AD049FE" w:rsidR="0059032F" w:rsidRPr="00950304" w:rsidRDefault="0059032F"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r>
      <w:tr w:rsidR="00C672C4" w:rsidRPr="00950304" w14:paraId="5E314A45" w14:textId="77777777" w:rsidTr="005E0520">
        <w:tc>
          <w:tcPr>
            <w:tcW w:w="301" w:type="pct"/>
            <w:shd w:val="clear" w:color="auto" w:fill="auto"/>
          </w:tcPr>
          <w:p w14:paraId="6A6BBFE0" w14:textId="77777777" w:rsidR="00C672C4" w:rsidRPr="00950304" w:rsidRDefault="00C672C4" w:rsidP="00C66313">
            <w:pPr>
              <w:pStyle w:val="ListParagraph"/>
              <w:numPr>
                <w:ilvl w:val="0"/>
                <w:numId w:val="42"/>
              </w:num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c>
          <w:tcPr>
            <w:tcW w:w="948" w:type="pct"/>
            <w:shd w:val="clear" w:color="auto" w:fill="auto"/>
          </w:tcPr>
          <w:p w14:paraId="707B2E82" w14:textId="5AFEA489" w:rsidR="00C8033C" w:rsidRPr="00950304" w:rsidRDefault="00C8033C" w:rsidP="00C8033C">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1.Izteikt 8.6. punktu šādā  redakcijā:</w:t>
            </w:r>
          </w:p>
          <w:p w14:paraId="42ACE046" w14:textId="40B42BBC" w:rsidR="00C672C4" w:rsidRPr="00950304" w:rsidRDefault="00C8033C" w:rsidP="00C8033C">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sz w:val="24"/>
                <w:szCs w:val="24"/>
                <w:lang w:eastAsia="lv-LV"/>
              </w:rPr>
              <w:t>“8.6. bērni, pilngadīgas personas virs 18 gadiem, kamēr tās turpina vispārējās, profesionālās, augstākās vai speciālās izglītības iegūšanu, bet ne ilgāk kā līdz 24 gadu vecuma sasniegšanai, un grūtnieces;”</w:t>
            </w:r>
          </w:p>
        </w:tc>
        <w:tc>
          <w:tcPr>
            <w:tcW w:w="1342" w:type="pct"/>
            <w:shd w:val="clear" w:color="auto" w:fill="auto"/>
          </w:tcPr>
          <w:p w14:paraId="05B48690" w14:textId="77777777" w:rsidR="00C672C4" w:rsidRPr="00950304" w:rsidRDefault="00C672C4" w:rsidP="00C66313">
            <w:pPr>
              <w:widowControl w:val="0"/>
              <w:spacing w:before="0" w:beforeAutospacing="0" w:after="0" w:afterAutospacing="0"/>
              <w:ind w:firstLine="55"/>
              <w:jc w:val="both"/>
              <w:rPr>
                <w:rFonts w:ascii="Times New Roman" w:hAnsi="Times New Roman" w:cs="Times New Roman"/>
                <w:sz w:val="24"/>
              </w:rPr>
            </w:pPr>
            <w:r w:rsidRPr="00950304">
              <w:rPr>
                <w:rFonts w:ascii="Times New Roman" w:hAnsi="Times New Roman" w:cs="Times New Roman"/>
                <w:sz w:val="24"/>
              </w:rPr>
              <w:t xml:space="preserve">2. Ar Noteikumu projekta 1. punktā izteikto noteikumu Nr. 310 8.6. apakšpunktu paredzēts paplašināt mērķa grupu – bērni – ar papildu dalībniekiem. No Noteikumu projekta 48. punkta, ar kuru noteikumi Nr. 310 cita starpā papildināti ar 71. punktu, izriet, mērķa grupas dalībnieki – tai skaitā pilngadīgās personas virs 18 gadiem, kamēr tās turpina vispārējās, profesionālās, augstākās vai speciālās izglītības iegūšanu, bet ne ilgāk kā līdz 24 gadu vecuma sasniegšanai – ir uzskaitāmi iznākuma uzraudzības rādītājā, </w:t>
            </w:r>
            <w:r w:rsidRPr="00950304">
              <w:rPr>
                <w:rFonts w:ascii="Times New Roman" w:hAnsi="Times New Roman" w:cs="Times New Roman"/>
                <w:sz w:val="24"/>
                <w:u w:val="single"/>
              </w:rPr>
              <w:t>ja izmaksas ir radušās pēc vienošanās noslēgšanas dienas</w:t>
            </w:r>
            <w:r w:rsidRPr="00950304">
              <w:rPr>
                <w:rFonts w:ascii="Times New Roman" w:hAnsi="Times New Roman" w:cs="Times New Roman"/>
                <w:sz w:val="24"/>
              </w:rPr>
              <w:t xml:space="preserve">. Attiecīgi secināms, ka jautājumu par izmaiņām iznākuma uzraudzības rādītāja uzskaitē paredzēts ietvert grozījumos vienošanās par projekta īstenošanu. Līdz ar to nav saprotams Noteikumu projekta anotācijas I sadaļā 2. punktā (3. lpp.), no kā izriet, ka projekta grozījumi saistībā ar attiecīgajām izmaiņām nav nepieciešami. Ievērojot minēto, lūdzam skaidrot minēto nesakritību, t.i., kādēļ projektu grozījumi tomēr nav nepieciešami, vai precizēt </w:t>
            </w:r>
            <w:r w:rsidRPr="00950304">
              <w:rPr>
                <w:rFonts w:ascii="Times New Roman" w:hAnsi="Times New Roman" w:cs="Times New Roman"/>
                <w:sz w:val="24"/>
              </w:rPr>
              <w:lastRenderedPageBreak/>
              <w:t>anotāciju. Nepieciešamības gadījumā lūdzam precizēt Noteikumu projektu.</w:t>
            </w:r>
          </w:p>
          <w:p w14:paraId="7D24A67B" w14:textId="77777777" w:rsidR="00C672C4" w:rsidRPr="00950304" w:rsidRDefault="00C672C4" w:rsidP="00C66313">
            <w:pPr>
              <w:tabs>
                <w:tab w:val="left" w:pos="8222"/>
              </w:tabs>
              <w:spacing w:before="0" w:beforeAutospacing="0" w:after="0" w:afterAutospacing="0"/>
              <w:jc w:val="both"/>
              <w:rPr>
                <w:rFonts w:ascii="Times New Roman" w:hAnsi="Times New Roman" w:cs="Times New Roman"/>
                <w:sz w:val="24"/>
              </w:rPr>
            </w:pPr>
          </w:p>
        </w:tc>
        <w:tc>
          <w:tcPr>
            <w:tcW w:w="1238" w:type="pct"/>
            <w:shd w:val="clear" w:color="auto" w:fill="auto"/>
          </w:tcPr>
          <w:p w14:paraId="17F504A1" w14:textId="77777777" w:rsidR="00C672C4" w:rsidRPr="00950304" w:rsidRDefault="00C8033C"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Ņemts vērā</w:t>
            </w:r>
          </w:p>
          <w:p w14:paraId="0213C0B6" w14:textId="074911F2" w:rsidR="00C8033C" w:rsidRPr="00950304" w:rsidRDefault="00C8033C" w:rsidP="00C66313">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 xml:space="preserve">Punkts dzēsts, jo </w:t>
            </w:r>
            <w:r w:rsidRPr="00950304">
              <w:rPr>
                <w:rFonts w:ascii="Times New Roman" w:eastAsia="Times New Roman" w:hAnsi="Times New Roman" w:cs="Times New Roman"/>
                <w:sz w:val="24"/>
                <w:szCs w:val="24"/>
              </w:rPr>
              <w:t>iznākuma rādītāju uzskaitei izmantojama EK vadlīniju “</w:t>
            </w:r>
            <w:proofErr w:type="spellStart"/>
            <w:r w:rsidRPr="00950304">
              <w:rPr>
                <w:rFonts w:ascii="Times New Roman" w:eastAsia="Times New Roman" w:hAnsi="Times New Roman" w:cs="Times New Roman"/>
                <w:sz w:val="24"/>
                <w:szCs w:val="24"/>
              </w:rPr>
              <w:t>Annex</w:t>
            </w:r>
            <w:proofErr w:type="spellEnd"/>
            <w:r w:rsidRPr="00950304">
              <w:rPr>
                <w:rFonts w:ascii="Times New Roman" w:eastAsia="Times New Roman" w:hAnsi="Times New Roman" w:cs="Times New Roman"/>
                <w:sz w:val="24"/>
                <w:szCs w:val="24"/>
              </w:rPr>
              <w:t xml:space="preserve"> D - </w:t>
            </w:r>
            <w:proofErr w:type="spellStart"/>
            <w:r w:rsidRPr="00950304">
              <w:rPr>
                <w:rFonts w:ascii="Times New Roman" w:eastAsia="Times New Roman" w:hAnsi="Times New Roman" w:cs="Times New Roman"/>
                <w:sz w:val="24"/>
                <w:szCs w:val="24"/>
              </w:rPr>
              <w:t>Practical</w:t>
            </w:r>
            <w:proofErr w:type="spellEnd"/>
            <w:r w:rsidRPr="00950304">
              <w:rPr>
                <w:rFonts w:ascii="Times New Roman" w:eastAsia="Times New Roman" w:hAnsi="Times New Roman" w:cs="Times New Roman"/>
                <w:sz w:val="24"/>
                <w:szCs w:val="24"/>
              </w:rPr>
              <w:t xml:space="preserve"> </w:t>
            </w:r>
            <w:proofErr w:type="spellStart"/>
            <w:r w:rsidRPr="00950304">
              <w:rPr>
                <w:rFonts w:ascii="Times New Roman" w:eastAsia="Times New Roman" w:hAnsi="Times New Roman" w:cs="Times New Roman"/>
                <w:sz w:val="24"/>
                <w:szCs w:val="24"/>
              </w:rPr>
              <w:t>guidance</w:t>
            </w:r>
            <w:proofErr w:type="spellEnd"/>
            <w:r w:rsidRPr="00950304">
              <w:rPr>
                <w:rFonts w:ascii="Times New Roman" w:eastAsia="Times New Roman" w:hAnsi="Times New Roman" w:cs="Times New Roman"/>
                <w:sz w:val="24"/>
                <w:szCs w:val="24"/>
              </w:rPr>
              <w:t xml:space="preserve"> </w:t>
            </w:r>
            <w:proofErr w:type="spellStart"/>
            <w:r w:rsidRPr="00950304">
              <w:rPr>
                <w:rFonts w:ascii="Times New Roman" w:eastAsia="Times New Roman" w:hAnsi="Times New Roman" w:cs="Times New Roman"/>
                <w:sz w:val="24"/>
                <w:szCs w:val="24"/>
              </w:rPr>
              <w:t>on</w:t>
            </w:r>
            <w:proofErr w:type="spellEnd"/>
            <w:r w:rsidRPr="00950304">
              <w:rPr>
                <w:rFonts w:ascii="Times New Roman" w:eastAsia="Times New Roman" w:hAnsi="Times New Roman" w:cs="Times New Roman"/>
                <w:sz w:val="24"/>
                <w:szCs w:val="24"/>
              </w:rPr>
              <w:t xml:space="preserve"> </w:t>
            </w:r>
            <w:proofErr w:type="spellStart"/>
            <w:r w:rsidRPr="00950304">
              <w:rPr>
                <w:rFonts w:ascii="Times New Roman" w:eastAsia="Times New Roman" w:hAnsi="Times New Roman" w:cs="Times New Roman"/>
                <w:sz w:val="24"/>
                <w:szCs w:val="24"/>
              </w:rPr>
              <w:t>data</w:t>
            </w:r>
            <w:proofErr w:type="spellEnd"/>
            <w:r w:rsidRPr="00950304">
              <w:rPr>
                <w:rFonts w:ascii="Times New Roman" w:eastAsia="Times New Roman" w:hAnsi="Times New Roman" w:cs="Times New Roman"/>
                <w:sz w:val="24"/>
                <w:szCs w:val="24"/>
              </w:rPr>
              <w:t xml:space="preserve"> </w:t>
            </w:r>
            <w:proofErr w:type="spellStart"/>
            <w:r w:rsidRPr="00950304">
              <w:rPr>
                <w:rFonts w:ascii="Times New Roman" w:eastAsia="Times New Roman" w:hAnsi="Times New Roman" w:cs="Times New Roman"/>
                <w:sz w:val="24"/>
                <w:szCs w:val="24"/>
              </w:rPr>
              <w:t>collection</w:t>
            </w:r>
            <w:proofErr w:type="spellEnd"/>
            <w:r w:rsidRPr="00950304">
              <w:rPr>
                <w:rFonts w:ascii="Times New Roman" w:eastAsia="Times New Roman" w:hAnsi="Times New Roman" w:cs="Times New Roman"/>
                <w:sz w:val="24"/>
                <w:szCs w:val="24"/>
              </w:rPr>
              <w:t xml:space="preserve"> </w:t>
            </w:r>
            <w:proofErr w:type="spellStart"/>
            <w:r w:rsidRPr="00950304">
              <w:rPr>
                <w:rFonts w:ascii="Times New Roman" w:eastAsia="Times New Roman" w:hAnsi="Times New Roman" w:cs="Times New Roman"/>
                <w:sz w:val="24"/>
                <w:szCs w:val="24"/>
              </w:rPr>
              <w:t>and</w:t>
            </w:r>
            <w:proofErr w:type="spellEnd"/>
            <w:r w:rsidRPr="00950304">
              <w:rPr>
                <w:rFonts w:ascii="Times New Roman" w:eastAsia="Times New Roman" w:hAnsi="Times New Roman" w:cs="Times New Roman"/>
                <w:sz w:val="24"/>
                <w:szCs w:val="24"/>
              </w:rPr>
              <w:t xml:space="preserve"> </w:t>
            </w:r>
            <w:proofErr w:type="spellStart"/>
            <w:r w:rsidRPr="00950304">
              <w:rPr>
                <w:rFonts w:ascii="Times New Roman" w:eastAsia="Times New Roman" w:hAnsi="Times New Roman" w:cs="Times New Roman"/>
                <w:sz w:val="24"/>
                <w:szCs w:val="24"/>
              </w:rPr>
              <w:t>validation</w:t>
            </w:r>
            <w:proofErr w:type="spellEnd"/>
            <w:r w:rsidRPr="00950304">
              <w:rPr>
                <w:rFonts w:ascii="Times New Roman" w:eastAsia="Times New Roman" w:hAnsi="Times New Roman" w:cs="Times New Roman"/>
                <w:sz w:val="24"/>
                <w:szCs w:val="24"/>
              </w:rPr>
              <w:t>”</w:t>
            </w:r>
            <w:r w:rsidRPr="00950304">
              <w:rPr>
                <w:rFonts w:ascii="Times New Roman" w:eastAsia="Times New Roman" w:hAnsi="Times New Roman" w:cs="Times New Roman"/>
                <w:sz w:val="24"/>
                <w:szCs w:val="24"/>
                <w:vertAlign w:val="superscript"/>
              </w:rPr>
              <w:t xml:space="preserve"> </w:t>
            </w:r>
            <w:r w:rsidRPr="00950304">
              <w:rPr>
                <w:rFonts w:ascii="Times New Roman" w:eastAsia="Times New Roman" w:hAnsi="Times New Roman" w:cs="Times New Roman"/>
                <w:sz w:val="24"/>
                <w:szCs w:val="24"/>
                <w:vertAlign w:val="superscript"/>
              </w:rPr>
              <w:footnoteReference w:id="1"/>
            </w:r>
            <w:r w:rsidRPr="00950304">
              <w:rPr>
                <w:rFonts w:ascii="Times New Roman" w:eastAsia="Times New Roman" w:hAnsi="Times New Roman" w:cs="Times New Roman"/>
                <w:sz w:val="24"/>
                <w:szCs w:val="24"/>
              </w:rPr>
              <w:t xml:space="preserve"> 14.tabulā sniegto definīciju mērķa grupai “bērni”. Attiecīgi papildināta</w:t>
            </w:r>
            <w:r w:rsidR="00700F16" w:rsidRPr="00950304">
              <w:rPr>
                <w:rFonts w:ascii="Times New Roman" w:eastAsia="Times New Roman" w:hAnsi="Times New Roman" w:cs="Times New Roman"/>
                <w:sz w:val="24"/>
                <w:szCs w:val="24"/>
              </w:rPr>
              <w:t xml:space="preserve"> rādītāju pase.</w:t>
            </w:r>
          </w:p>
        </w:tc>
        <w:tc>
          <w:tcPr>
            <w:tcW w:w="1171" w:type="pct"/>
            <w:shd w:val="clear" w:color="auto" w:fill="auto"/>
          </w:tcPr>
          <w:p w14:paraId="0EF542C5" w14:textId="77777777" w:rsidR="00C672C4" w:rsidRPr="00950304" w:rsidRDefault="00700F16"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w:t>
            </w:r>
          </w:p>
          <w:p w14:paraId="4AD4BBB1" w14:textId="5A3DC682" w:rsidR="00700F16" w:rsidRPr="00950304" w:rsidRDefault="00700F16"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r>
      <w:tr w:rsidR="00C672C4" w:rsidRPr="00950304" w14:paraId="1FFB65D2" w14:textId="77777777" w:rsidTr="005E0520">
        <w:tc>
          <w:tcPr>
            <w:tcW w:w="301" w:type="pct"/>
            <w:shd w:val="clear" w:color="auto" w:fill="auto"/>
          </w:tcPr>
          <w:p w14:paraId="24CE668E" w14:textId="77777777" w:rsidR="00C672C4" w:rsidRPr="00950304" w:rsidRDefault="00C672C4" w:rsidP="00C66313">
            <w:pPr>
              <w:pStyle w:val="ListParagraph"/>
              <w:numPr>
                <w:ilvl w:val="0"/>
                <w:numId w:val="42"/>
              </w:num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c>
          <w:tcPr>
            <w:tcW w:w="948" w:type="pct"/>
            <w:shd w:val="clear" w:color="auto" w:fill="auto"/>
          </w:tcPr>
          <w:p w14:paraId="68E619BD" w14:textId="7DF24721" w:rsidR="002632C9" w:rsidRPr="00950304" w:rsidRDefault="002632C9" w:rsidP="002632C9">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6.Papildināt noteikumus ar 9.3. un 9.4.apakšpunktu šādā redakcijā:</w:t>
            </w:r>
          </w:p>
          <w:p w14:paraId="5E764EAF" w14:textId="77777777" w:rsidR="002632C9" w:rsidRPr="00950304" w:rsidRDefault="002632C9" w:rsidP="002632C9">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“9.3. 9.2.4.2. pasākuma ietvaros īstenoto veselības veicināšanas un slimību profilakses pasākumu skaits līdz 2023. gada 31. decembrim - 49 253 pasākumi;</w:t>
            </w:r>
          </w:p>
          <w:p w14:paraId="1D4109E3" w14:textId="7BB58668" w:rsidR="00C672C4" w:rsidRPr="00950304" w:rsidRDefault="002632C9" w:rsidP="002632C9">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9.4. 9.2.4.1. pasākuma ietvaros īstenoto veselības veicināšanas un slimību profilakses kampaņu skaits līdz 2022.gada 31.decembrim – 5 kampaņas.”.</w:t>
            </w:r>
          </w:p>
        </w:tc>
        <w:tc>
          <w:tcPr>
            <w:tcW w:w="1342" w:type="pct"/>
            <w:shd w:val="clear" w:color="auto" w:fill="auto"/>
          </w:tcPr>
          <w:p w14:paraId="1DBE2C82" w14:textId="77777777" w:rsidR="00C672C4" w:rsidRPr="00950304" w:rsidRDefault="00C672C4" w:rsidP="00C66313">
            <w:pPr>
              <w:widowControl w:val="0"/>
              <w:spacing w:before="0" w:beforeAutospacing="0" w:after="0" w:afterAutospacing="0"/>
              <w:ind w:firstLine="55"/>
              <w:jc w:val="both"/>
              <w:rPr>
                <w:rFonts w:ascii="Times New Roman" w:hAnsi="Times New Roman" w:cs="Times New Roman"/>
                <w:sz w:val="24"/>
              </w:rPr>
            </w:pPr>
            <w:r w:rsidRPr="00950304">
              <w:rPr>
                <w:rFonts w:ascii="Times New Roman" w:hAnsi="Times New Roman" w:cs="Times New Roman"/>
                <w:sz w:val="24"/>
              </w:rPr>
              <w:t>3. </w:t>
            </w:r>
            <w:bookmarkStart w:id="1" w:name="_Hlk25752543"/>
            <w:r w:rsidRPr="00950304">
              <w:rPr>
                <w:rFonts w:ascii="Times New Roman" w:hAnsi="Times New Roman" w:cs="Times New Roman"/>
                <w:sz w:val="24"/>
              </w:rPr>
              <w:t xml:space="preserve">Tiesiskās noteiktības nolūkā lūdzam Noteikumu projekta anotācijā sniegt skaidrojumu, kas saprotams ar Noteikumu projekta 6. punktā izteiktajā noteikumu Nr. 310 9.4. apakšpunktā minēto jēdzienu – veselības veicināšanas un slimības profilakses </w:t>
            </w:r>
            <w:r w:rsidRPr="00950304">
              <w:rPr>
                <w:rFonts w:ascii="Times New Roman" w:hAnsi="Times New Roman" w:cs="Times New Roman"/>
                <w:sz w:val="24"/>
                <w:u w:val="single"/>
              </w:rPr>
              <w:t>kampaņa</w:t>
            </w:r>
            <w:r w:rsidRPr="00950304">
              <w:rPr>
                <w:rFonts w:ascii="Times New Roman" w:hAnsi="Times New Roman" w:cs="Times New Roman"/>
                <w:sz w:val="24"/>
              </w:rPr>
              <w:t xml:space="preserve"> –, raksturojot šī jēdziena būtību un tvērumu, kā arī sasaistot to ar noteikumu Nr. 310 22. punktā minētajām atbalstāmajām darbībām. Vēršam uzmanību, ka pašreizējā noteikumu Nr. 310 redakcijā termins "kampaņa" attiecināts vienīgi uz sabiedrības informēšanas kampaņām (26.1., 26.2. apakšpunkts), kas apdraud 9.4. apakšpunkta nepārprotamu izpratni un pareizu piemērošanu, jo, piemēram, nav nepārprotami skaidrs, vai jēdziens "kampaņa" abos iepriekš minētajos gadījumos saprotams vienādi.</w:t>
            </w:r>
          </w:p>
          <w:bookmarkEnd w:id="1"/>
          <w:p w14:paraId="63251B0F" w14:textId="77777777" w:rsidR="00C672C4" w:rsidRPr="00950304" w:rsidRDefault="00C672C4" w:rsidP="00C66313">
            <w:pPr>
              <w:widowControl w:val="0"/>
              <w:tabs>
                <w:tab w:val="left" w:pos="197"/>
              </w:tabs>
              <w:spacing w:before="0" w:beforeAutospacing="0" w:after="0" w:afterAutospacing="0"/>
              <w:ind w:firstLine="55"/>
              <w:jc w:val="both"/>
              <w:rPr>
                <w:rFonts w:ascii="Times New Roman" w:hAnsi="Times New Roman" w:cs="Times New Roman"/>
                <w:sz w:val="24"/>
              </w:rPr>
            </w:pPr>
          </w:p>
        </w:tc>
        <w:tc>
          <w:tcPr>
            <w:tcW w:w="1238" w:type="pct"/>
            <w:shd w:val="clear" w:color="auto" w:fill="auto"/>
          </w:tcPr>
          <w:p w14:paraId="3EC31D77" w14:textId="77777777" w:rsidR="002632C9" w:rsidRPr="00950304" w:rsidRDefault="00C672C4" w:rsidP="002632C9">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
                <w:sz w:val="24"/>
                <w:szCs w:val="24"/>
                <w:lang w:eastAsia="lv-LV"/>
              </w:rPr>
              <w:t>Ņemts vērā</w:t>
            </w:r>
            <w:r w:rsidR="002632C9" w:rsidRPr="00950304">
              <w:rPr>
                <w:rFonts w:ascii="Times New Roman" w:eastAsia="Times New Roman" w:hAnsi="Times New Roman" w:cs="Times New Roman"/>
                <w:bCs/>
                <w:sz w:val="24"/>
                <w:szCs w:val="24"/>
                <w:lang w:eastAsia="lv-LV"/>
              </w:rPr>
              <w:t xml:space="preserve"> </w:t>
            </w:r>
          </w:p>
          <w:p w14:paraId="06930542" w14:textId="528B22CE" w:rsidR="002632C9" w:rsidRPr="00950304" w:rsidRDefault="002632C9" w:rsidP="002632C9">
            <w:pPr>
              <w:tabs>
                <w:tab w:val="left" w:pos="8222"/>
              </w:tabs>
              <w:spacing w:before="0" w:beforeAutospacing="0" w:after="0" w:afterAutospacing="0"/>
              <w:jc w:val="both"/>
            </w:pPr>
            <w:r w:rsidRPr="00950304">
              <w:rPr>
                <w:rFonts w:ascii="Times New Roman" w:eastAsia="Times New Roman" w:hAnsi="Times New Roman" w:cs="Times New Roman"/>
                <w:bCs/>
                <w:sz w:val="24"/>
                <w:szCs w:val="24"/>
                <w:lang w:eastAsia="lv-LV"/>
              </w:rPr>
              <w:t xml:space="preserve">Noteikumu projekta anotācija papildināta ar papildus skaidrojumu – Kampaņa šo noteikumu izpratnē ir vienas tēmas </w:t>
            </w:r>
            <w:r w:rsidRPr="00950304">
              <w:rPr>
                <w:rFonts w:ascii="Times New Roman" w:eastAsia="Times New Roman" w:hAnsi="Times New Roman" w:cs="Times New Roman"/>
                <w:bCs/>
                <w:i/>
                <w:iCs/>
                <w:sz w:val="24"/>
                <w:szCs w:val="24"/>
                <w:lang w:eastAsia="lv-LV"/>
              </w:rPr>
              <w:t>(fiziskā aktivitāte, garīgā veselība, veselīgs uzturs, seksuāli reproduktīvā veselība, atkarību profilakse, slimību profilakse)</w:t>
            </w:r>
            <w:r w:rsidRPr="00950304">
              <w:rPr>
                <w:rFonts w:ascii="Times New Roman" w:eastAsia="Times New Roman" w:hAnsi="Times New Roman" w:cs="Times New Roman"/>
                <w:bCs/>
                <w:sz w:val="24"/>
                <w:szCs w:val="24"/>
                <w:lang w:eastAsia="lv-LV"/>
              </w:rPr>
              <w:t xml:space="preserve"> ietvaros īstenots sabiedrības informēšanas aktivitāšu kopums par veselības veicināšanu un slimību profilaksi prioritārajās veselības jomās </w:t>
            </w:r>
            <w:r w:rsidRPr="00950304">
              <w:rPr>
                <w:rFonts w:ascii="Times New Roman" w:eastAsia="Times New Roman" w:hAnsi="Times New Roman" w:cs="Times New Roman"/>
                <w:bCs/>
                <w:i/>
                <w:iCs/>
                <w:sz w:val="24"/>
                <w:szCs w:val="24"/>
                <w:lang w:eastAsia="lv-LV"/>
              </w:rPr>
              <w:t xml:space="preserve">(sirds un asinsvadu slimības, onkoloģiskās slimības, bērnu (sākot no perinatālā un </w:t>
            </w:r>
            <w:proofErr w:type="spellStart"/>
            <w:r w:rsidRPr="00950304">
              <w:rPr>
                <w:rFonts w:ascii="Times New Roman" w:eastAsia="Times New Roman" w:hAnsi="Times New Roman" w:cs="Times New Roman"/>
                <w:bCs/>
                <w:i/>
                <w:iCs/>
                <w:sz w:val="24"/>
                <w:szCs w:val="24"/>
                <w:lang w:eastAsia="lv-LV"/>
              </w:rPr>
              <w:t>neonatālā</w:t>
            </w:r>
            <w:proofErr w:type="spellEnd"/>
            <w:r w:rsidRPr="00950304">
              <w:rPr>
                <w:rFonts w:ascii="Times New Roman" w:eastAsia="Times New Roman" w:hAnsi="Times New Roman" w:cs="Times New Roman"/>
                <w:bCs/>
                <w:i/>
                <w:iCs/>
                <w:sz w:val="24"/>
                <w:szCs w:val="24"/>
                <w:lang w:eastAsia="lv-LV"/>
              </w:rPr>
              <w:t xml:space="preserve"> perioda) veselība un psihiskā veselība)</w:t>
            </w:r>
            <w:r w:rsidRPr="00950304">
              <w:rPr>
                <w:rFonts w:ascii="Times New Roman" w:eastAsia="Times New Roman" w:hAnsi="Times New Roman" w:cs="Times New Roman"/>
                <w:bCs/>
                <w:sz w:val="24"/>
                <w:szCs w:val="24"/>
                <w:lang w:eastAsia="lv-LV"/>
              </w:rPr>
              <w:t xml:space="preserve"> 9.2.4.1. pasākuma projekta ietvaros. Papildus skaidrojam, ka plānotas 5 kampaņas, atbilstoši kurām tiek īstenoti pasākumi 9.2.4.1. pasākuma projekta ietvaros:</w:t>
            </w:r>
            <w:r w:rsidRPr="00950304">
              <w:t xml:space="preserve"> </w:t>
            </w:r>
          </w:p>
          <w:p w14:paraId="513D7B7C" w14:textId="77777777" w:rsidR="002632C9" w:rsidRPr="00950304" w:rsidRDefault="002632C9" w:rsidP="002632C9">
            <w:pPr>
              <w:pStyle w:val="ListParagraph"/>
              <w:numPr>
                <w:ilvl w:val="0"/>
                <w:numId w:val="43"/>
              </w:numPr>
              <w:tabs>
                <w:tab w:val="left" w:pos="8222"/>
              </w:tabs>
              <w:spacing w:before="0" w:beforeAutospacing="0" w:after="0" w:afterAutospacing="0"/>
              <w:ind w:left="271"/>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Sabiedrības informēšanas kampaņa iedzīvotāju fiziskās aktivitātes veicināšanai;</w:t>
            </w:r>
          </w:p>
          <w:p w14:paraId="3EB71AF7" w14:textId="77777777" w:rsidR="002632C9" w:rsidRPr="00950304" w:rsidRDefault="002632C9" w:rsidP="002632C9">
            <w:pPr>
              <w:pStyle w:val="ListParagraph"/>
              <w:numPr>
                <w:ilvl w:val="0"/>
                <w:numId w:val="43"/>
              </w:numPr>
              <w:tabs>
                <w:tab w:val="left" w:pos="8222"/>
              </w:tabs>
              <w:spacing w:before="0" w:beforeAutospacing="0" w:after="0" w:afterAutospacing="0"/>
              <w:ind w:left="271"/>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Sabiedrības informēšanas kampaņa psihiskās veselības veicināšanai;</w:t>
            </w:r>
          </w:p>
          <w:p w14:paraId="1192442F" w14:textId="77777777" w:rsidR="002632C9" w:rsidRPr="00950304" w:rsidRDefault="002632C9" w:rsidP="002632C9">
            <w:pPr>
              <w:pStyle w:val="ListParagraph"/>
              <w:numPr>
                <w:ilvl w:val="0"/>
                <w:numId w:val="43"/>
              </w:numPr>
              <w:tabs>
                <w:tab w:val="left" w:pos="8222"/>
              </w:tabs>
              <w:spacing w:before="0" w:beforeAutospacing="0" w:after="0" w:afterAutospacing="0"/>
              <w:ind w:left="271"/>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Sabiedrības informēšanas kampaņa par veselīgu uzturu;</w:t>
            </w:r>
          </w:p>
          <w:p w14:paraId="2A0ABA6A" w14:textId="77777777" w:rsidR="002632C9" w:rsidRPr="00950304" w:rsidRDefault="002632C9" w:rsidP="002632C9">
            <w:pPr>
              <w:pStyle w:val="ListParagraph"/>
              <w:numPr>
                <w:ilvl w:val="0"/>
                <w:numId w:val="43"/>
              </w:numPr>
              <w:tabs>
                <w:tab w:val="left" w:pos="8222"/>
              </w:tabs>
              <w:spacing w:before="0" w:beforeAutospacing="0" w:after="0" w:afterAutospacing="0"/>
              <w:ind w:left="271"/>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lastRenderedPageBreak/>
              <w:t>Sabiedrības informēšanas kampaņa seksuālās un reproduktīvās veselības veicināšanai;</w:t>
            </w:r>
          </w:p>
          <w:p w14:paraId="689742F4" w14:textId="77777777" w:rsidR="00C672C4" w:rsidRPr="00950304" w:rsidRDefault="002632C9" w:rsidP="002632C9">
            <w:pPr>
              <w:pStyle w:val="ListParagraph"/>
              <w:numPr>
                <w:ilvl w:val="0"/>
                <w:numId w:val="43"/>
              </w:numPr>
              <w:tabs>
                <w:tab w:val="left" w:pos="8222"/>
              </w:tabs>
              <w:spacing w:before="0" w:beforeAutospacing="0" w:after="0" w:afterAutospacing="0"/>
              <w:ind w:left="271"/>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Sabiedrības informēšanas kampaņa atkarību izraisošo vielu un procesu izplatības mazināšanai.</w:t>
            </w:r>
          </w:p>
          <w:p w14:paraId="218C073C" w14:textId="0BF63F3B" w:rsidR="002632C9" w:rsidRPr="00950304" w:rsidRDefault="002632C9" w:rsidP="00B05BB2">
            <w:pPr>
              <w:tabs>
                <w:tab w:val="left" w:pos="8222"/>
              </w:tabs>
              <w:spacing w:before="0" w:beforeAutospacing="0" w:after="0" w:afterAutospacing="0"/>
              <w:ind w:left="-89"/>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 xml:space="preserve">Tāpat skaidrojam, ka no visām MK </w:t>
            </w:r>
            <w:r w:rsidRPr="00950304">
              <w:rPr>
                <w:rFonts w:ascii="Times New Roman" w:hAnsi="Times New Roman" w:cs="Times New Roman"/>
                <w:sz w:val="24"/>
              </w:rPr>
              <w:t xml:space="preserve">noteikumu Nr. 310 22. punktā minētajām </w:t>
            </w:r>
            <w:r w:rsidRPr="00950304">
              <w:rPr>
                <w:rFonts w:ascii="Times New Roman" w:hAnsi="Times New Roman" w:cs="Times New Roman"/>
                <w:sz w:val="24"/>
                <w:szCs w:val="24"/>
              </w:rPr>
              <w:t xml:space="preserve">atbalstāmajām darbībām, tieši </w:t>
            </w:r>
            <w:r w:rsidR="00B05BB2" w:rsidRPr="00950304">
              <w:rPr>
                <w:rFonts w:ascii="Times New Roman" w:hAnsi="Times New Roman" w:cs="Times New Roman"/>
                <w:sz w:val="24"/>
                <w:szCs w:val="24"/>
              </w:rPr>
              <w:t>26.1. un 26.2.apakšpunktos minētās s</w:t>
            </w:r>
            <w:r w:rsidR="00B05BB2" w:rsidRPr="00950304">
              <w:rPr>
                <w:rFonts w:ascii="Times New Roman" w:hAnsi="Times New Roman" w:cs="Times New Roman"/>
                <w:sz w:val="24"/>
                <w:szCs w:val="24"/>
                <w:shd w:val="clear" w:color="auto" w:fill="FFFFFF"/>
              </w:rPr>
              <w:t xml:space="preserve">abiedrības informēšanas </w:t>
            </w:r>
            <w:r w:rsidRPr="00950304">
              <w:rPr>
                <w:rFonts w:ascii="Times New Roman" w:hAnsi="Times New Roman" w:cs="Times New Roman"/>
                <w:sz w:val="24"/>
                <w:szCs w:val="24"/>
              </w:rPr>
              <w:t>kampaņas</w:t>
            </w:r>
            <w:r w:rsidR="00B05BB2" w:rsidRPr="00950304">
              <w:rPr>
                <w:rFonts w:ascii="Times New Roman" w:hAnsi="Times New Roman" w:cs="Times New Roman"/>
                <w:sz w:val="24"/>
                <w:szCs w:val="24"/>
              </w:rPr>
              <w:t xml:space="preserve"> un sociālās reklāmas</w:t>
            </w:r>
            <w:r w:rsidRPr="00950304">
              <w:rPr>
                <w:rFonts w:ascii="Times New Roman" w:hAnsi="Times New Roman" w:cs="Times New Roman"/>
                <w:sz w:val="24"/>
                <w:szCs w:val="24"/>
              </w:rPr>
              <w:t xml:space="preserve"> ir visapjomīgākās</w:t>
            </w:r>
            <w:r w:rsidRPr="00950304">
              <w:rPr>
                <w:rFonts w:ascii="Times New Roman" w:hAnsi="Times New Roman" w:cs="Times New Roman"/>
                <w:sz w:val="24"/>
              </w:rPr>
              <w:t xml:space="preserve"> un </w:t>
            </w:r>
            <w:r w:rsidR="00594702" w:rsidRPr="00950304">
              <w:rPr>
                <w:rFonts w:ascii="Times New Roman" w:hAnsi="Times New Roman" w:cs="Times New Roman"/>
                <w:sz w:val="24"/>
              </w:rPr>
              <w:t xml:space="preserve">rada vislielāko ietekmi uz sabiedrību, tādejādi  </w:t>
            </w:r>
            <w:r w:rsidRPr="00950304">
              <w:rPr>
                <w:rFonts w:ascii="Times New Roman" w:hAnsi="Times New Roman" w:cs="Times New Roman"/>
                <w:sz w:val="24"/>
              </w:rPr>
              <w:t>9.2.4.1.pasākuma iznākuma rādītājs noteikts kampaņu skaits. Minēt</w:t>
            </w:r>
            <w:r w:rsidR="00B05BB2" w:rsidRPr="00950304">
              <w:rPr>
                <w:rFonts w:ascii="Times New Roman" w:hAnsi="Times New Roman" w:cs="Times New Roman"/>
                <w:sz w:val="24"/>
              </w:rPr>
              <w:t>ā</w:t>
            </w:r>
            <w:r w:rsidRPr="00950304">
              <w:rPr>
                <w:rFonts w:ascii="Times New Roman" w:eastAsia="Times New Roman" w:hAnsi="Times New Roman" w:cs="Times New Roman"/>
                <w:bCs/>
                <w:sz w:val="24"/>
                <w:szCs w:val="24"/>
                <w:lang w:eastAsia="lv-LV"/>
              </w:rPr>
              <w:t xml:space="preserve"> pieeja tiek skaņota ar EK darbības programma grozījumu ietvaros.</w:t>
            </w:r>
          </w:p>
        </w:tc>
        <w:tc>
          <w:tcPr>
            <w:tcW w:w="1171" w:type="pct"/>
            <w:shd w:val="clear" w:color="auto" w:fill="auto"/>
          </w:tcPr>
          <w:p w14:paraId="5F143073" w14:textId="19992C76" w:rsidR="008D0ED2" w:rsidRPr="008D0ED2" w:rsidRDefault="008D0ED2" w:rsidP="008D0ED2">
            <w:pPr>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1.I</w:t>
            </w:r>
            <w:r w:rsidRPr="008D0ED2">
              <w:rPr>
                <w:rFonts w:ascii="Times New Roman" w:eastAsia="Times New Roman" w:hAnsi="Times New Roman" w:cs="Times New Roman"/>
                <w:bCs/>
                <w:sz w:val="24"/>
                <w:szCs w:val="24"/>
                <w:lang w:eastAsia="lv-LV"/>
              </w:rPr>
              <w:t>zteikt 9.punktu šādā redakcijā:</w:t>
            </w:r>
          </w:p>
          <w:p w14:paraId="249393C8" w14:textId="77777777" w:rsidR="008D0ED2" w:rsidRPr="008D0ED2" w:rsidRDefault="008D0ED2" w:rsidP="008D0ED2">
            <w:pPr>
              <w:spacing w:before="0" w:beforeAutospacing="0" w:after="0" w:afterAutospacing="0"/>
              <w:jc w:val="both"/>
              <w:rPr>
                <w:rFonts w:ascii="Times New Roman" w:eastAsia="Times New Roman" w:hAnsi="Times New Roman" w:cs="Times New Roman"/>
                <w:bCs/>
                <w:sz w:val="24"/>
                <w:szCs w:val="24"/>
                <w:lang w:eastAsia="lv-LV"/>
              </w:rPr>
            </w:pPr>
            <w:r w:rsidRPr="008D0ED2">
              <w:rPr>
                <w:rFonts w:ascii="Times New Roman" w:eastAsia="Times New Roman" w:hAnsi="Times New Roman" w:cs="Times New Roman"/>
                <w:bCs/>
                <w:sz w:val="24"/>
                <w:szCs w:val="24"/>
                <w:lang w:eastAsia="lv-LV"/>
              </w:rPr>
              <w:t>“9. Specifiskā atbalsta ietvaros ir sasniedzami šādi iznākuma uzraudzības rādītāji:</w:t>
            </w:r>
          </w:p>
          <w:p w14:paraId="4C9917A1" w14:textId="77777777" w:rsidR="008D0ED2" w:rsidRPr="008D0ED2" w:rsidRDefault="008D0ED2" w:rsidP="008D0ED2">
            <w:pPr>
              <w:spacing w:before="0" w:beforeAutospacing="0" w:after="0" w:afterAutospacing="0"/>
              <w:jc w:val="both"/>
              <w:rPr>
                <w:rFonts w:ascii="Times New Roman" w:eastAsia="Times New Roman" w:hAnsi="Times New Roman" w:cs="Times New Roman"/>
                <w:bCs/>
                <w:sz w:val="24"/>
                <w:szCs w:val="24"/>
                <w:lang w:eastAsia="lv-LV"/>
              </w:rPr>
            </w:pPr>
            <w:r w:rsidRPr="008D0ED2">
              <w:rPr>
                <w:rFonts w:ascii="Times New Roman" w:eastAsia="Times New Roman" w:hAnsi="Times New Roman" w:cs="Times New Roman"/>
                <w:bCs/>
                <w:sz w:val="24"/>
                <w:szCs w:val="24"/>
                <w:lang w:eastAsia="lv-LV"/>
              </w:rPr>
              <w:t>9.1. to iedzīvotāju skaits, kas iekļaujami šo noteikumu 8.1., 8.2., 8.3., 8.4., 8.5. un 8.6. apakšpunktā minētajās īpaši atbalstāmajās mērķa grupās un kas piedalījušies Eiropas Sociālā fonda slimību profilakses pasākumos, –    45 000:</w:t>
            </w:r>
          </w:p>
          <w:p w14:paraId="282C4944" w14:textId="77777777" w:rsidR="008D0ED2" w:rsidRPr="008D0ED2" w:rsidRDefault="008D0ED2" w:rsidP="008D0ED2">
            <w:pPr>
              <w:spacing w:before="0" w:beforeAutospacing="0" w:after="0" w:afterAutospacing="0"/>
              <w:jc w:val="both"/>
              <w:rPr>
                <w:rFonts w:ascii="Times New Roman" w:eastAsia="Times New Roman" w:hAnsi="Times New Roman" w:cs="Times New Roman"/>
                <w:bCs/>
                <w:sz w:val="24"/>
                <w:szCs w:val="24"/>
                <w:lang w:eastAsia="lv-LV"/>
              </w:rPr>
            </w:pPr>
            <w:r w:rsidRPr="008D0ED2">
              <w:rPr>
                <w:rFonts w:ascii="Times New Roman" w:eastAsia="Times New Roman" w:hAnsi="Times New Roman" w:cs="Times New Roman"/>
                <w:bCs/>
                <w:sz w:val="24"/>
                <w:szCs w:val="24"/>
                <w:lang w:eastAsia="lv-LV"/>
              </w:rPr>
              <w:t>9.1.1. līdz 2018. gada 31. decembrim 9.2.4.1. pasākuma ietvaros – 100 iedzīvotāju un 9.2.4.2. pasākuma ietvaros – 19 900 iedzīvotāju;</w:t>
            </w:r>
          </w:p>
          <w:p w14:paraId="46037E02" w14:textId="77777777" w:rsidR="008D0ED2" w:rsidRPr="008D0ED2" w:rsidRDefault="008D0ED2" w:rsidP="008D0ED2">
            <w:pPr>
              <w:spacing w:before="0" w:beforeAutospacing="0" w:after="0" w:afterAutospacing="0"/>
              <w:jc w:val="both"/>
              <w:rPr>
                <w:rFonts w:ascii="Times New Roman" w:eastAsia="Times New Roman" w:hAnsi="Times New Roman" w:cs="Times New Roman"/>
                <w:bCs/>
                <w:sz w:val="24"/>
                <w:szCs w:val="24"/>
                <w:lang w:eastAsia="lv-LV"/>
              </w:rPr>
            </w:pPr>
            <w:r w:rsidRPr="008D0ED2">
              <w:rPr>
                <w:rFonts w:ascii="Times New Roman" w:eastAsia="Times New Roman" w:hAnsi="Times New Roman" w:cs="Times New Roman"/>
                <w:bCs/>
                <w:sz w:val="24"/>
                <w:szCs w:val="24"/>
                <w:lang w:eastAsia="lv-LV"/>
              </w:rPr>
              <w:t>9.1.2. līdz 2023. gada 31. decembrim 9.2.4.1. pasākuma ietvaros –   300  iedzīvotāju un 9.2.4.2. pasākuma ietvaros –     44 700 iedzīvotāju;</w:t>
            </w:r>
          </w:p>
          <w:p w14:paraId="0F05F76F" w14:textId="77777777" w:rsidR="008D0ED2" w:rsidRPr="008D0ED2" w:rsidRDefault="008D0ED2" w:rsidP="008D0ED2">
            <w:pPr>
              <w:spacing w:before="0" w:beforeAutospacing="0" w:after="0" w:afterAutospacing="0"/>
              <w:jc w:val="both"/>
              <w:rPr>
                <w:rFonts w:ascii="Times New Roman" w:eastAsia="Times New Roman" w:hAnsi="Times New Roman" w:cs="Times New Roman"/>
                <w:bCs/>
                <w:sz w:val="24"/>
                <w:szCs w:val="24"/>
                <w:lang w:eastAsia="lv-LV"/>
              </w:rPr>
            </w:pPr>
            <w:r w:rsidRPr="008D0ED2">
              <w:rPr>
                <w:rFonts w:ascii="Times New Roman" w:eastAsia="Times New Roman" w:hAnsi="Times New Roman" w:cs="Times New Roman"/>
                <w:bCs/>
                <w:sz w:val="24"/>
                <w:szCs w:val="24"/>
                <w:lang w:eastAsia="lv-LV"/>
              </w:rPr>
              <w:t xml:space="preserve">9.2. to iedzīvotāju skaits, kas iekļaujami šo noteikumu 8.1., 8.2., 8.3., 8.4., 8.5. un 8.6. apakšpunktā noteiktajās īpaši atbalstāmajās mērķa grupās un kas piedalījušies Eiropas Sociālā fonda veselības veicināšanas pasākumos – 175 </w:t>
            </w:r>
            <w:r w:rsidRPr="008D0ED2">
              <w:rPr>
                <w:rFonts w:ascii="Times New Roman" w:eastAsia="Times New Roman" w:hAnsi="Times New Roman" w:cs="Times New Roman"/>
                <w:bCs/>
                <w:sz w:val="24"/>
                <w:szCs w:val="24"/>
                <w:lang w:eastAsia="lv-LV"/>
              </w:rPr>
              <w:lastRenderedPageBreak/>
              <w:t>000 un līdz 2023. gada 31. decembrim 9.2.4.1. pasākuma ietvaros – 17 000 iedzīvotāju un 9.2.4.2. pasākuma ietvaros – 158 000 iedzīvotāju.</w:t>
            </w:r>
          </w:p>
          <w:p w14:paraId="72F21598" w14:textId="77777777" w:rsidR="008D0ED2" w:rsidRPr="008D0ED2" w:rsidRDefault="008D0ED2" w:rsidP="008D0ED2">
            <w:pPr>
              <w:spacing w:before="0" w:beforeAutospacing="0" w:after="0" w:afterAutospacing="0"/>
              <w:jc w:val="both"/>
              <w:rPr>
                <w:rFonts w:ascii="Times New Roman" w:eastAsia="Times New Roman" w:hAnsi="Times New Roman" w:cs="Times New Roman"/>
                <w:bCs/>
                <w:sz w:val="24"/>
                <w:szCs w:val="24"/>
                <w:lang w:eastAsia="lv-LV"/>
              </w:rPr>
            </w:pPr>
            <w:r w:rsidRPr="008D0ED2">
              <w:rPr>
                <w:rFonts w:ascii="Times New Roman" w:eastAsia="Times New Roman" w:hAnsi="Times New Roman" w:cs="Times New Roman"/>
                <w:bCs/>
                <w:sz w:val="24"/>
                <w:szCs w:val="24"/>
                <w:lang w:eastAsia="lv-LV"/>
              </w:rPr>
              <w:t>9.3. 9.2.4.2. pasākuma ietvaros īstenoto veselības veicināšanas un slimību profilakses pasākumu skaits līdz 2023.gada 31.decembrim – 60 197 pasākumi;</w:t>
            </w:r>
          </w:p>
          <w:p w14:paraId="13FE5B25" w14:textId="4C3351DE" w:rsidR="00C672C4" w:rsidRPr="008D0ED2" w:rsidRDefault="008D0ED2" w:rsidP="008D0ED2">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8D0ED2">
              <w:rPr>
                <w:rFonts w:ascii="Times New Roman" w:eastAsia="Times New Roman" w:hAnsi="Times New Roman" w:cs="Times New Roman"/>
                <w:bCs/>
                <w:sz w:val="24"/>
                <w:szCs w:val="24"/>
                <w:lang w:eastAsia="lv-LV"/>
              </w:rPr>
              <w:t>9.4. 9.2.4.1. pasākuma ietvaros īstenoto veselības veicināšanas un slimību profilakses kampaņu skaits līdz 2023.gada 31.decembrim – 5 kampaņas.”</w:t>
            </w:r>
          </w:p>
        </w:tc>
      </w:tr>
      <w:tr w:rsidR="00C672C4" w:rsidRPr="00950304" w14:paraId="2E7E4C78" w14:textId="77777777" w:rsidTr="005E0520">
        <w:tc>
          <w:tcPr>
            <w:tcW w:w="301" w:type="pct"/>
            <w:shd w:val="clear" w:color="auto" w:fill="auto"/>
          </w:tcPr>
          <w:p w14:paraId="2DE119BF" w14:textId="0922D3D6" w:rsidR="00C672C4" w:rsidRPr="00950304" w:rsidRDefault="00D124D9" w:rsidP="00D124D9">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lastRenderedPageBreak/>
              <w:t xml:space="preserve">5. </w:t>
            </w:r>
          </w:p>
        </w:tc>
        <w:tc>
          <w:tcPr>
            <w:tcW w:w="948" w:type="pct"/>
            <w:shd w:val="clear" w:color="auto" w:fill="auto"/>
          </w:tcPr>
          <w:p w14:paraId="6B26D852" w14:textId="0E72D423" w:rsidR="00DC682A" w:rsidRPr="00950304" w:rsidRDefault="00DC682A" w:rsidP="00D124D9">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7.Izteikt 12.punktu šādā redakcijā:</w:t>
            </w:r>
          </w:p>
          <w:p w14:paraId="4C45AB96" w14:textId="679B8BAA" w:rsidR="00DC682A" w:rsidRPr="00950304" w:rsidRDefault="00DC682A" w:rsidP="00D124D9">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 xml:space="preserve">“12. Specifiskā atbalsta ietvaros plānotais kopējais attiecināmais finansējums ir 45 940 216 </w:t>
            </w:r>
            <w:proofErr w:type="spellStart"/>
            <w:r w:rsidRPr="00950304">
              <w:rPr>
                <w:rFonts w:ascii="Times New Roman" w:eastAsia="Times New Roman" w:hAnsi="Times New Roman" w:cs="Times New Roman"/>
                <w:sz w:val="24"/>
                <w:szCs w:val="24"/>
                <w:lang w:eastAsia="lv-LV"/>
              </w:rPr>
              <w:t>euro</w:t>
            </w:r>
            <w:proofErr w:type="spellEnd"/>
            <w:r w:rsidRPr="00950304">
              <w:rPr>
                <w:rFonts w:ascii="Times New Roman" w:eastAsia="Times New Roman" w:hAnsi="Times New Roman" w:cs="Times New Roman"/>
                <w:sz w:val="24"/>
                <w:szCs w:val="24"/>
                <w:lang w:eastAsia="lv-LV"/>
              </w:rPr>
              <w:t xml:space="preserve">, tai skaitā Eiropas Sociālā fonda finansējums 39 049 184 </w:t>
            </w:r>
            <w:proofErr w:type="spellStart"/>
            <w:r w:rsidRPr="00950304">
              <w:rPr>
                <w:rFonts w:ascii="Times New Roman" w:eastAsia="Times New Roman" w:hAnsi="Times New Roman" w:cs="Times New Roman"/>
                <w:sz w:val="24"/>
                <w:szCs w:val="24"/>
                <w:lang w:eastAsia="lv-LV"/>
              </w:rPr>
              <w:t>euro</w:t>
            </w:r>
            <w:proofErr w:type="spellEnd"/>
            <w:r w:rsidRPr="00950304">
              <w:rPr>
                <w:rFonts w:ascii="Times New Roman" w:eastAsia="Times New Roman" w:hAnsi="Times New Roman" w:cs="Times New Roman"/>
                <w:sz w:val="24"/>
                <w:szCs w:val="24"/>
                <w:lang w:eastAsia="lv-LV"/>
              </w:rPr>
              <w:t xml:space="preserve"> apmērā un valsts budžeta finansējums 6 891 032 </w:t>
            </w:r>
            <w:proofErr w:type="spellStart"/>
            <w:r w:rsidRPr="00950304">
              <w:rPr>
                <w:rFonts w:ascii="Times New Roman" w:eastAsia="Times New Roman" w:hAnsi="Times New Roman" w:cs="Times New Roman"/>
                <w:sz w:val="24"/>
                <w:szCs w:val="24"/>
                <w:lang w:eastAsia="lv-LV"/>
              </w:rPr>
              <w:t>euro</w:t>
            </w:r>
            <w:proofErr w:type="spellEnd"/>
            <w:r w:rsidRPr="00950304">
              <w:rPr>
                <w:rFonts w:ascii="Times New Roman" w:eastAsia="Times New Roman" w:hAnsi="Times New Roman" w:cs="Times New Roman"/>
                <w:sz w:val="24"/>
                <w:szCs w:val="24"/>
                <w:lang w:eastAsia="lv-LV"/>
              </w:rPr>
              <w:t xml:space="preserve"> apmērā, tai skaitā:</w:t>
            </w:r>
          </w:p>
          <w:p w14:paraId="27D4859E" w14:textId="77777777" w:rsidR="00DC682A" w:rsidRPr="00950304" w:rsidRDefault="00DC682A" w:rsidP="00D124D9">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lastRenderedPageBreak/>
              <w:t xml:space="preserve">12.1. 9.2.4.1. pasākumam pieejamais kopējais attiecināmais finansējums ir 16 691 509 </w:t>
            </w:r>
            <w:proofErr w:type="spellStart"/>
            <w:r w:rsidRPr="00950304">
              <w:rPr>
                <w:rFonts w:ascii="Times New Roman" w:eastAsia="Times New Roman" w:hAnsi="Times New Roman" w:cs="Times New Roman"/>
                <w:sz w:val="24"/>
                <w:szCs w:val="24"/>
                <w:lang w:eastAsia="lv-LV"/>
              </w:rPr>
              <w:t>euro</w:t>
            </w:r>
            <w:proofErr w:type="spellEnd"/>
            <w:r w:rsidRPr="00950304">
              <w:rPr>
                <w:rFonts w:ascii="Times New Roman" w:eastAsia="Times New Roman" w:hAnsi="Times New Roman" w:cs="Times New Roman"/>
                <w:sz w:val="24"/>
                <w:szCs w:val="24"/>
                <w:lang w:eastAsia="lv-LV"/>
              </w:rPr>
              <w:t xml:space="preserve">, tai skaitā Eiropas Sociālā fonda finansējums 14 187 783 </w:t>
            </w:r>
            <w:proofErr w:type="spellStart"/>
            <w:r w:rsidRPr="00950304">
              <w:rPr>
                <w:rFonts w:ascii="Times New Roman" w:eastAsia="Times New Roman" w:hAnsi="Times New Roman" w:cs="Times New Roman"/>
                <w:sz w:val="24"/>
                <w:szCs w:val="24"/>
                <w:lang w:eastAsia="lv-LV"/>
              </w:rPr>
              <w:t>euro</w:t>
            </w:r>
            <w:proofErr w:type="spellEnd"/>
            <w:r w:rsidRPr="00950304">
              <w:rPr>
                <w:rFonts w:ascii="Times New Roman" w:eastAsia="Times New Roman" w:hAnsi="Times New Roman" w:cs="Times New Roman"/>
                <w:sz w:val="24"/>
                <w:szCs w:val="24"/>
                <w:lang w:eastAsia="lv-LV"/>
              </w:rPr>
              <w:t xml:space="preserve"> apmērā un valsts budžeta finansējums 2 503 726 </w:t>
            </w:r>
            <w:proofErr w:type="spellStart"/>
            <w:r w:rsidRPr="00950304">
              <w:rPr>
                <w:rFonts w:ascii="Times New Roman" w:eastAsia="Times New Roman" w:hAnsi="Times New Roman" w:cs="Times New Roman"/>
                <w:sz w:val="24"/>
                <w:szCs w:val="24"/>
                <w:lang w:eastAsia="lv-LV"/>
              </w:rPr>
              <w:t>euro</w:t>
            </w:r>
            <w:proofErr w:type="spellEnd"/>
            <w:r w:rsidRPr="00950304">
              <w:rPr>
                <w:rFonts w:ascii="Times New Roman" w:eastAsia="Times New Roman" w:hAnsi="Times New Roman" w:cs="Times New Roman"/>
                <w:sz w:val="24"/>
                <w:szCs w:val="24"/>
                <w:lang w:eastAsia="lv-LV"/>
              </w:rPr>
              <w:t xml:space="preserve"> apmērā;</w:t>
            </w:r>
          </w:p>
          <w:p w14:paraId="2FA591C0" w14:textId="7E377204" w:rsidR="00C672C4" w:rsidRPr="00950304" w:rsidRDefault="00DC682A" w:rsidP="00D124D9">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 xml:space="preserve">12.2. 9.2.4.2. pasākumam plānotais kopējais attiecināmais finansējums ir 29 248 707 </w:t>
            </w:r>
            <w:proofErr w:type="spellStart"/>
            <w:r w:rsidRPr="00950304">
              <w:rPr>
                <w:rFonts w:ascii="Times New Roman" w:eastAsia="Times New Roman" w:hAnsi="Times New Roman" w:cs="Times New Roman"/>
                <w:sz w:val="24"/>
                <w:szCs w:val="24"/>
                <w:lang w:eastAsia="lv-LV"/>
              </w:rPr>
              <w:t>euro</w:t>
            </w:r>
            <w:proofErr w:type="spellEnd"/>
            <w:r w:rsidRPr="00950304">
              <w:rPr>
                <w:rFonts w:ascii="Times New Roman" w:eastAsia="Times New Roman" w:hAnsi="Times New Roman" w:cs="Times New Roman"/>
                <w:sz w:val="24"/>
                <w:szCs w:val="24"/>
                <w:lang w:eastAsia="lv-LV"/>
              </w:rPr>
              <w:t xml:space="preserve">, tai skaitā Eiropas Sociālā fonda finansējums 24 861 401 </w:t>
            </w:r>
            <w:proofErr w:type="spellStart"/>
            <w:r w:rsidRPr="00950304">
              <w:rPr>
                <w:rFonts w:ascii="Times New Roman" w:eastAsia="Times New Roman" w:hAnsi="Times New Roman" w:cs="Times New Roman"/>
                <w:sz w:val="24"/>
                <w:szCs w:val="24"/>
                <w:lang w:eastAsia="lv-LV"/>
              </w:rPr>
              <w:t>euro</w:t>
            </w:r>
            <w:proofErr w:type="spellEnd"/>
            <w:r w:rsidRPr="00950304">
              <w:rPr>
                <w:rFonts w:ascii="Times New Roman" w:eastAsia="Times New Roman" w:hAnsi="Times New Roman" w:cs="Times New Roman"/>
                <w:sz w:val="24"/>
                <w:szCs w:val="24"/>
                <w:lang w:eastAsia="lv-LV"/>
              </w:rPr>
              <w:t xml:space="preserve"> apmērā un valsts budžeta finansējums 4 387 306 apmērā.”</w:t>
            </w:r>
          </w:p>
        </w:tc>
        <w:tc>
          <w:tcPr>
            <w:tcW w:w="1342" w:type="pct"/>
            <w:shd w:val="clear" w:color="auto" w:fill="auto"/>
          </w:tcPr>
          <w:p w14:paraId="79C4BD0E" w14:textId="4F8DCB28" w:rsidR="00C672C4" w:rsidRPr="00950304" w:rsidRDefault="00C672C4" w:rsidP="00C66313">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lastRenderedPageBreak/>
              <w:t xml:space="preserve">4. Ņemot vērā, ka atbilstoši Noteikumu projekta anotācijas I sadaļas 2. punktā (6. lpp.) norādītajam Noteikumu projekta 12. punktā tiek precizēts 9.2.4. specifiskā atbalsta mērķim, 9.2.4.1. un 9.2.4.2. pasākumam pieejamais finansējums, lūdzam precizēt Noteikumu projekta 12. punktā izteikto 12. apakšpunkta ievaddaļu un 12.2. apakšpunktu, aizstājot vārdu "plānotais" ar vārdu "pieejamais" vai sniegt pamatotu </w:t>
            </w:r>
            <w:r w:rsidRPr="00950304">
              <w:rPr>
                <w:rFonts w:ascii="Times New Roman" w:hAnsi="Times New Roman" w:cs="Times New Roman"/>
                <w:sz w:val="24"/>
                <w:szCs w:val="24"/>
              </w:rPr>
              <w:lastRenderedPageBreak/>
              <w:t xml:space="preserve">skaidrojumu, kādēļ minētajās Noteikumu projekta vienībās norādīts uz plānoto finansējumu. </w:t>
            </w:r>
          </w:p>
          <w:p w14:paraId="7DD532A9" w14:textId="77777777" w:rsidR="00C672C4" w:rsidRPr="00950304" w:rsidRDefault="00C672C4" w:rsidP="00C66313">
            <w:pPr>
              <w:widowControl w:val="0"/>
              <w:spacing w:before="0" w:beforeAutospacing="0" w:after="0" w:afterAutospacing="0"/>
              <w:ind w:firstLine="55"/>
              <w:jc w:val="both"/>
              <w:rPr>
                <w:rFonts w:ascii="Times New Roman" w:hAnsi="Times New Roman" w:cs="Times New Roman"/>
                <w:sz w:val="24"/>
              </w:rPr>
            </w:pPr>
          </w:p>
        </w:tc>
        <w:tc>
          <w:tcPr>
            <w:tcW w:w="1238" w:type="pct"/>
            <w:shd w:val="clear" w:color="auto" w:fill="auto"/>
          </w:tcPr>
          <w:p w14:paraId="40D7EA12" w14:textId="77777777" w:rsidR="00C672C4" w:rsidRPr="00950304" w:rsidRDefault="00C672C4"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Ņemts vērā</w:t>
            </w:r>
          </w:p>
          <w:p w14:paraId="77057B45" w14:textId="68A9491B" w:rsidR="00DC682A" w:rsidRPr="00950304" w:rsidRDefault="00DC682A" w:rsidP="00DC682A">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c>
          <w:tcPr>
            <w:tcW w:w="1171" w:type="pct"/>
            <w:shd w:val="clear" w:color="auto" w:fill="auto"/>
          </w:tcPr>
          <w:p w14:paraId="2BE195CF" w14:textId="77777777" w:rsidR="008D0ED2" w:rsidRPr="008D0ED2" w:rsidRDefault="008D0ED2" w:rsidP="008D0ED2">
            <w:pPr>
              <w:shd w:val="clear" w:color="auto" w:fill="FFFFFF"/>
              <w:spacing w:before="0" w:beforeAutospacing="0" w:after="0" w:afterAutospacing="0"/>
              <w:jc w:val="both"/>
              <w:rPr>
                <w:rFonts w:ascii="Times New Roman" w:hAnsi="Times New Roman" w:cs="Times New Roman"/>
                <w:sz w:val="24"/>
                <w:szCs w:val="24"/>
              </w:rPr>
            </w:pPr>
            <w:r w:rsidRPr="008D0ED2">
              <w:rPr>
                <w:rFonts w:ascii="Times New Roman" w:hAnsi="Times New Roman" w:cs="Times New Roman"/>
                <w:sz w:val="24"/>
                <w:szCs w:val="24"/>
              </w:rPr>
              <w:t>2.</w:t>
            </w:r>
            <w:r w:rsidRPr="008D0ED2">
              <w:rPr>
                <w:rFonts w:ascii="Times New Roman" w:hAnsi="Times New Roman" w:cs="Times New Roman"/>
                <w:sz w:val="24"/>
                <w:szCs w:val="24"/>
              </w:rPr>
              <w:tab/>
              <w:t>Izteikt 12.punktu šādā redakcijā:</w:t>
            </w:r>
          </w:p>
          <w:p w14:paraId="083CDF4C" w14:textId="77777777" w:rsidR="008D0ED2" w:rsidRPr="008D0ED2" w:rsidRDefault="008D0ED2" w:rsidP="008D0ED2">
            <w:pPr>
              <w:shd w:val="clear" w:color="auto" w:fill="FFFFFF"/>
              <w:spacing w:before="0" w:beforeAutospacing="0" w:after="0" w:afterAutospacing="0"/>
              <w:jc w:val="both"/>
              <w:rPr>
                <w:rFonts w:ascii="Times New Roman" w:hAnsi="Times New Roman" w:cs="Times New Roman"/>
                <w:sz w:val="24"/>
                <w:szCs w:val="24"/>
              </w:rPr>
            </w:pPr>
            <w:r w:rsidRPr="008D0ED2">
              <w:rPr>
                <w:rFonts w:ascii="Times New Roman" w:hAnsi="Times New Roman" w:cs="Times New Roman"/>
                <w:sz w:val="24"/>
                <w:szCs w:val="24"/>
              </w:rPr>
              <w:t xml:space="preserve">“12. Specifiskā atbalsta ietvaros pieejamais kopējais attiecināmais finansējums ir 48 260 900 </w:t>
            </w:r>
            <w:proofErr w:type="spellStart"/>
            <w:r w:rsidRPr="008D0ED2">
              <w:rPr>
                <w:rFonts w:ascii="Times New Roman" w:hAnsi="Times New Roman" w:cs="Times New Roman"/>
                <w:sz w:val="24"/>
                <w:szCs w:val="24"/>
              </w:rPr>
              <w:t>euro</w:t>
            </w:r>
            <w:proofErr w:type="spellEnd"/>
            <w:r w:rsidRPr="008D0ED2">
              <w:rPr>
                <w:rFonts w:ascii="Times New Roman" w:hAnsi="Times New Roman" w:cs="Times New Roman"/>
                <w:sz w:val="24"/>
                <w:szCs w:val="24"/>
              </w:rPr>
              <w:t xml:space="preserve">, tai skaitā Eiropas Sociālā fonda finansējums 41 021 764 </w:t>
            </w:r>
            <w:proofErr w:type="spellStart"/>
            <w:r w:rsidRPr="008D0ED2">
              <w:rPr>
                <w:rFonts w:ascii="Times New Roman" w:hAnsi="Times New Roman" w:cs="Times New Roman"/>
                <w:sz w:val="24"/>
                <w:szCs w:val="24"/>
              </w:rPr>
              <w:t>euro</w:t>
            </w:r>
            <w:proofErr w:type="spellEnd"/>
            <w:r w:rsidRPr="008D0ED2">
              <w:rPr>
                <w:rFonts w:ascii="Times New Roman" w:hAnsi="Times New Roman" w:cs="Times New Roman"/>
                <w:sz w:val="24"/>
                <w:szCs w:val="24"/>
              </w:rPr>
              <w:t xml:space="preserve"> apmērā un valsts budžeta finansējums 7 239 136 </w:t>
            </w:r>
            <w:proofErr w:type="spellStart"/>
            <w:r w:rsidRPr="008D0ED2">
              <w:rPr>
                <w:rFonts w:ascii="Times New Roman" w:hAnsi="Times New Roman" w:cs="Times New Roman"/>
                <w:sz w:val="24"/>
                <w:szCs w:val="24"/>
              </w:rPr>
              <w:t>euro</w:t>
            </w:r>
            <w:proofErr w:type="spellEnd"/>
            <w:r w:rsidRPr="008D0ED2">
              <w:rPr>
                <w:rFonts w:ascii="Times New Roman" w:hAnsi="Times New Roman" w:cs="Times New Roman"/>
                <w:sz w:val="24"/>
                <w:szCs w:val="24"/>
              </w:rPr>
              <w:t xml:space="preserve"> apmērā, tai skaitā:</w:t>
            </w:r>
          </w:p>
          <w:p w14:paraId="224F29D2" w14:textId="77777777" w:rsidR="008D0ED2" w:rsidRPr="008D0ED2" w:rsidRDefault="008D0ED2" w:rsidP="008D0ED2">
            <w:pPr>
              <w:shd w:val="clear" w:color="auto" w:fill="FFFFFF"/>
              <w:spacing w:before="0" w:beforeAutospacing="0" w:after="0" w:afterAutospacing="0"/>
              <w:jc w:val="both"/>
              <w:rPr>
                <w:rFonts w:ascii="Times New Roman" w:hAnsi="Times New Roman" w:cs="Times New Roman"/>
                <w:sz w:val="24"/>
                <w:szCs w:val="24"/>
              </w:rPr>
            </w:pPr>
            <w:r w:rsidRPr="008D0ED2">
              <w:rPr>
                <w:rFonts w:ascii="Times New Roman" w:hAnsi="Times New Roman" w:cs="Times New Roman"/>
                <w:sz w:val="24"/>
                <w:szCs w:val="24"/>
              </w:rPr>
              <w:t xml:space="preserve">12.1. 9.2.4.1. pasākumam pieejamais kopējais attiecināmais finansējums ir 16 </w:t>
            </w:r>
            <w:r w:rsidRPr="008D0ED2">
              <w:rPr>
                <w:rFonts w:ascii="Times New Roman" w:hAnsi="Times New Roman" w:cs="Times New Roman"/>
                <w:sz w:val="24"/>
                <w:szCs w:val="24"/>
              </w:rPr>
              <w:lastRenderedPageBreak/>
              <w:t xml:space="preserve">691 510 </w:t>
            </w:r>
            <w:proofErr w:type="spellStart"/>
            <w:r w:rsidRPr="008D0ED2">
              <w:rPr>
                <w:rFonts w:ascii="Times New Roman" w:hAnsi="Times New Roman" w:cs="Times New Roman"/>
                <w:sz w:val="24"/>
                <w:szCs w:val="24"/>
              </w:rPr>
              <w:t>euro</w:t>
            </w:r>
            <w:proofErr w:type="spellEnd"/>
            <w:r w:rsidRPr="008D0ED2">
              <w:rPr>
                <w:rFonts w:ascii="Times New Roman" w:hAnsi="Times New Roman" w:cs="Times New Roman"/>
                <w:sz w:val="24"/>
                <w:szCs w:val="24"/>
              </w:rPr>
              <w:t xml:space="preserve">, tai skaitā Eiropas Sociālā fonda finansējums 14 187 783 </w:t>
            </w:r>
            <w:proofErr w:type="spellStart"/>
            <w:r w:rsidRPr="008D0ED2">
              <w:rPr>
                <w:rFonts w:ascii="Times New Roman" w:hAnsi="Times New Roman" w:cs="Times New Roman"/>
                <w:sz w:val="24"/>
                <w:szCs w:val="24"/>
              </w:rPr>
              <w:t>euro</w:t>
            </w:r>
            <w:proofErr w:type="spellEnd"/>
            <w:r w:rsidRPr="008D0ED2">
              <w:rPr>
                <w:rFonts w:ascii="Times New Roman" w:hAnsi="Times New Roman" w:cs="Times New Roman"/>
                <w:sz w:val="24"/>
                <w:szCs w:val="24"/>
              </w:rPr>
              <w:t xml:space="preserve"> apmērā un valsts budžeta finansējums 2 503 727 </w:t>
            </w:r>
            <w:proofErr w:type="spellStart"/>
            <w:r w:rsidRPr="008D0ED2">
              <w:rPr>
                <w:rFonts w:ascii="Times New Roman" w:hAnsi="Times New Roman" w:cs="Times New Roman"/>
                <w:sz w:val="24"/>
                <w:szCs w:val="24"/>
              </w:rPr>
              <w:t>euro</w:t>
            </w:r>
            <w:proofErr w:type="spellEnd"/>
            <w:r w:rsidRPr="008D0ED2">
              <w:rPr>
                <w:rFonts w:ascii="Times New Roman" w:hAnsi="Times New Roman" w:cs="Times New Roman"/>
                <w:sz w:val="24"/>
                <w:szCs w:val="24"/>
              </w:rPr>
              <w:t xml:space="preserve"> apmērā;</w:t>
            </w:r>
          </w:p>
          <w:p w14:paraId="28570C44" w14:textId="52043481" w:rsidR="00C672C4" w:rsidRPr="006D7ABC" w:rsidRDefault="008D0ED2" w:rsidP="008D0ED2">
            <w:pPr>
              <w:tabs>
                <w:tab w:val="left" w:pos="8222"/>
              </w:tabs>
              <w:spacing w:before="0" w:beforeAutospacing="0" w:after="0" w:afterAutospacing="0"/>
              <w:ind w:firstLine="129"/>
              <w:jc w:val="both"/>
              <w:rPr>
                <w:rFonts w:ascii="Times New Roman" w:eastAsia="Times New Roman" w:hAnsi="Times New Roman" w:cs="Times New Roman"/>
                <w:b/>
                <w:sz w:val="24"/>
                <w:szCs w:val="24"/>
                <w:lang w:eastAsia="lv-LV"/>
              </w:rPr>
            </w:pPr>
            <w:r w:rsidRPr="008D0ED2">
              <w:rPr>
                <w:rFonts w:ascii="Times New Roman" w:hAnsi="Times New Roman" w:cs="Times New Roman"/>
                <w:sz w:val="24"/>
                <w:szCs w:val="24"/>
              </w:rPr>
              <w:t xml:space="preserve">12.2. 9.2.4.2. pasākumam pieejamais kopējais attiecināmais finansējums ir 31 569 390 </w:t>
            </w:r>
            <w:proofErr w:type="spellStart"/>
            <w:r w:rsidRPr="008D0ED2">
              <w:rPr>
                <w:rFonts w:ascii="Times New Roman" w:hAnsi="Times New Roman" w:cs="Times New Roman"/>
                <w:sz w:val="24"/>
                <w:szCs w:val="24"/>
              </w:rPr>
              <w:t>euro</w:t>
            </w:r>
            <w:proofErr w:type="spellEnd"/>
            <w:r w:rsidRPr="008D0ED2">
              <w:rPr>
                <w:rFonts w:ascii="Times New Roman" w:hAnsi="Times New Roman" w:cs="Times New Roman"/>
                <w:sz w:val="24"/>
                <w:szCs w:val="24"/>
              </w:rPr>
              <w:t xml:space="preserve">, tai skaitā Eiropas Sociālā fonda finansējums 26 833 981 </w:t>
            </w:r>
            <w:proofErr w:type="spellStart"/>
            <w:r w:rsidRPr="008D0ED2">
              <w:rPr>
                <w:rFonts w:ascii="Times New Roman" w:hAnsi="Times New Roman" w:cs="Times New Roman"/>
                <w:sz w:val="24"/>
                <w:szCs w:val="24"/>
              </w:rPr>
              <w:t>euro</w:t>
            </w:r>
            <w:proofErr w:type="spellEnd"/>
            <w:r w:rsidRPr="008D0ED2">
              <w:rPr>
                <w:rFonts w:ascii="Times New Roman" w:hAnsi="Times New Roman" w:cs="Times New Roman"/>
                <w:sz w:val="24"/>
                <w:szCs w:val="24"/>
              </w:rPr>
              <w:t xml:space="preserve"> apmērā un valsts budžeta finansējums 4 735 409 apmērā.”.</w:t>
            </w:r>
          </w:p>
        </w:tc>
      </w:tr>
      <w:tr w:rsidR="000E39CD" w:rsidRPr="00950304" w14:paraId="55CF2D78" w14:textId="77777777" w:rsidTr="00515669">
        <w:trPr>
          <w:trHeight w:val="4832"/>
        </w:trPr>
        <w:tc>
          <w:tcPr>
            <w:tcW w:w="301" w:type="pct"/>
            <w:vMerge w:val="restart"/>
            <w:shd w:val="clear" w:color="auto" w:fill="auto"/>
          </w:tcPr>
          <w:p w14:paraId="01C1FF79" w14:textId="0E4A5C01" w:rsidR="000E39CD" w:rsidRPr="00950304" w:rsidRDefault="00D124D9" w:rsidP="00D124D9">
            <w:pPr>
              <w:tabs>
                <w:tab w:val="left" w:pos="8222"/>
              </w:tabs>
              <w:spacing w:before="0" w:beforeAutospacing="0" w:after="0" w:afterAutospacing="0"/>
              <w:ind w:left="426"/>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lastRenderedPageBreak/>
              <w:t>6.</w:t>
            </w:r>
          </w:p>
        </w:tc>
        <w:tc>
          <w:tcPr>
            <w:tcW w:w="948" w:type="pct"/>
            <w:tcBorders>
              <w:bottom w:val="single" w:sz="4" w:space="0" w:color="auto"/>
            </w:tcBorders>
            <w:shd w:val="clear" w:color="auto" w:fill="auto"/>
          </w:tcPr>
          <w:p w14:paraId="6CE71E0E" w14:textId="03C11FA3" w:rsidR="000E39CD" w:rsidRPr="00950304" w:rsidRDefault="000E39CD" w:rsidP="00F45EDB">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14.Izteikt 23.punktu šādā redakcijā:</w:t>
            </w:r>
          </w:p>
          <w:p w14:paraId="7978E6EF" w14:textId="77777777" w:rsidR="000E39CD" w:rsidRPr="00950304" w:rsidRDefault="000E39CD" w:rsidP="00F45EDB">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 xml:space="preserve">“23. Šo noteikumu 22.1. apakšpunktā minētās atbalstāmās darbības finansējumu projekta iesniegumā saskaņā ar Eiropas Parlamenta un Padomes regulas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 68.a.punktu plāno kā vienu izmaksu pozīciju, piemērojot izmaksu vienoto likmi 15,4 procentu apmērā no šo noteikumu 32.2. apakšpunktā noteiktajām 9.2.4.1. pasākuma projekta pārējām tiešajām </w:t>
            </w:r>
            <w:r w:rsidRPr="00950304">
              <w:rPr>
                <w:rFonts w:ascii="Times New Roman" w:eastAsia="Times New Roman" w:hAnsi="Times New Roman" w:cs="Times New Roman"/>
                <w:sz w:val="24"/>
                <w:szCs w:val="24"/>
                <w:lang w:eastAsia="lv-LV"/>
              </w:rPr>
              <w:lastRenderedPageBreak/>
              <w:t>attiecināmajām izmaksām, un tā ietvaros ir attiecināmas:</w:t>
            </w:r>
          </w:p>
          <w:p w14:paraId="2E4055BD" w14:textId="77777777" w:rsidR="000E39CD" w:rsidRPr="00950304" w:rsidRDefault="000E39CD" w:rsidP="00F45EDB">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23.1. finansējuma saņēmēja un sadarbības partneru projekta vadības personāla atlīdzības izmaksas;</w:t>
            </w:r>
          </w:p>
          <w:p w14:paraId="7525F153" w14:textId="77777777" w:rsidR="000E39CD" w:rsidRPr="00950304" w:rsidRDefault="000E39CD" w:rsidP="00F45EDB">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23.2. finansējuma saņēmēja un sadarbības partneru projekta īstenošanas personāla atlīdzības izmaksas šo noteikumu 22.2., 22.3., 22.4., 22.5., 22.6. un 22.7. apakšpunktā noteikto atbalstāmo darbību īstenošanai;</w:t>
            </w:r>
          </w:p>
          <w:p w14:paraId="0A7287A6" w14:textId="1DCE0EE9" w:rsidR="000E39CD" w:rsidRPr="00950304" w:rsidRDefault="000E39CD" w:rsidP="00F45EDB">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23.3. citas projekta netiešās attiecināmās administrēšanas izmaksas.”.</w:t>
            </w:r>
          </w:p>
        </w:tc>
        <w:tc>
          <w:tcPr>
            <w:tcW w:w="1342" w:type="pct"/>
            <w:vMerge w:val="restart"/>
            <w:shd w:val="clear" w:color="auto" w:fill="auto"/>
          </w:tcPr>
          <w:p w14:paraId="409403E0" w14:textId="77777777" w:rsidR="000E39CD" w:rsidRPr="00950304" w:rsidRDefault="000E39CD" w:rsidP="00C66313">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lastRenderedPageBreak/>
              <w:t>5. Ar Noteikumu projekta 14. punktā izteikto noteikumu Nr. 310 23. punktu pasākumā Nr. 9.2.4.1. paredzēts projekta vadības un īstenošanas personāla atlīdzības nodrošināšanas finansējumu projekta iesniegumā plānot kā vienu izmaksu pozīciju, piemērojot izmaksu vienoto likmi 15,4 procentu apmērā no šo noteikumu 32.2. apakšpunktā noteiktajām 9.2.4.1. pasākuma projekta pārējām tiešajām attiecināmajām izmaksām saskaņā ar Eiropas Parlamenta un Padomes 2018. gada 18. jūlija Regulas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(turpmāk – regula Nr. 2018/1046) 68.a. pantu (Noteikumu projektā kļūdaini norādīts – punkts, savukārt precīzāk būtu atsaukties uz regulas Nr. 2018/1046 272. panta 30. punktu, jo ar minēto vienību tiek paredzēti grozījumi citā regulā). Savukārt Noteikumu projekta 14. punktā izteiktajā 23.1.-</w:t>
            </w:r>
            <w:r w:rsidRPr="00950304">
              <w:rPr>
                <w:rFonts w:ascii="Times New Roman" w:hAnsi="Times New Roman" w:cs="Times New Roman"/>
                <w:sz w:val="24"/>
                <w:szCs w:val="24"/>
              </w:rPr>
              <w:lastRenderedPageBreak/>
              <w:t>23.3. apakšpunktā konkretizētas attiecīgās attiecināmās izmaksas. Saistībā ar minēto norādām vairākus apsvērumus:</w:t>
            </w:r>
          </w:p>
          <w:p w14:paraId="09657EC5" w14:textId="77777777" w:rsidR="000E39CD" w:rsidRPr="00950304" w:rsidRDefault="000E39CD" w:rsidP="00C66313">
            <w:pPr>
              <w:widowControl w:val="0"/>
              <w:spacing w:before="0" w:beforeAutospacing="0" w:after="0" w:afterAutospacing="0"/>
              <w:ind w:firstLine="567"/>
              <w:jc w:val="both"/>
              <w:rPr>
                <w:rFonts w:ascii="Times New Roman" w:hAnsi="Times New Roman" w:cs="Times New Roman"/>
                <w:sz w:val="24"/>
                <w:szCs w:val="24"/>
              </w:rPr>
            </w:pPr>
            <w:r w:rsidRPr="00950304">
              <w:rPr>
                <w:rFonts w:ascii="Times New Roman" w:hAnsi="Times New Roman" w:cs="Times New Roman"/>
                <w:sz w:val="24"/>
                <w:szCs w:val="24"/>
              </w:rPr>
              <w:t>pirmkārt, vēršam uzmanību, ka specifiskā atbalsta mērķa un pasākuma finansējums neveido attiecināmās izmaksas, jo attiecināmās izmaksas veido izdevumi, nevis līdzekļi, kas specifiskā atbalsta mērķa vai pasākumu ietvaros paredzēti šo izdevumu segšanai. Attiecīgi nav pamatota 23. punkta ievaddaļas norāde, no kuras izriet, ka finansējums tiek plānots kā viena izmaksu pozīcija, jo kā vienu izmaksu pozīciju projektā var plānot vienīgi attiecināmās izmaksas. Ievērojot minēto, lūdzam Noteikumu projekta 14. punktā precizēt terminoloģiju;</w:t>
            </w:r>
          </w:p>
          <w:p w14:paraId="15BD0F9B" w14:textId="77777777" w:rsidR="000E39CD" w:rsidRPr="00950304" w:rsidRDefault="000E39CD" w:rsidP="00C66313">
            <w:pPr>
              <w:widowControl w:val="0"/>
              <w:spacing w:before="0" w:beforeAutospacing="0" w:after="0" w:afterAutospacing="0"/>
              <w:ind w:firstLine="567"/>
              <w:jc w:val="both"/>
              <w:rPr>
                <w:rFonts w:ascii="Times New Roman" w:hAnsi="Times New Roman" w:cs="Times New Roman"/>
                <w:sz w:val="24"/>
                <w:szCs w:val="24"/>
              </w:rPr>
            </w:pPr>
            <w:r w:rsidRPr="00704B9D">
              <w:rPr>
                <w:rFonts w:ascii="Times New Roman" w:hAnsi="Times New Roman" w:cs="Times New Roman"/>
                <w:sz w:val="24"/>
                <w:szCs w:val="24"/>
              </w:rPr>
              <w:lastRenderedPageBreak/>
              <w:t>otrkārt, atbilstoši regulas Nr. 1303/2013</w:t>
            </w:r>
            <w:r w:rsidRPr="00704B9D">
              <w:rPr>
                <w:rFonts w:ascii="Times New Roman" w:hAnsi="Times New Roman" w:cs="Times New Roman"/>
                <w:sz w:val="24"/>
              </w:rPr>
              <w:t xml:space="preserve"> 68.a. panta 1. punktam </w:t>
            </w:r>
            <w:r w:rsidRPr="00704B9D">
              <w:rPr>
                <w:rFonts w:ascii="Times New Roman" w:hAnsi="Times New Roman" w:cs="Times New Roman"/>
                <w:sz w:val="24"/>
                <w:szCs w:val="24"/>
              </w:rPr>
              <w:t>tiešās personāla izmaksas par darbību var aprēķināt kā vienotu likmi līdz 20 %</w:t>
            </w:r>
            <w:r w:rsidRPr="00950304">
              <w:rPr>
                <w:rFonts w:ascii="Times New Roman" w:hAnsi="Times New Roman" w:cs="Times New Roman"/>
                <w:sz w:val="24"/>
                <w:szCs w:val="24"/>
              </w:rPr>
              <w:t xml:space="preserve"> no tiešajām izmaksām, kas neaptver minētās darbības personāla izmaksas. Dalībvalstīm nav jāveic nekādi aprēķini, lai noteiktu piemērojamo likmi, ar noteikumu, ka darbības tiešās izmaksas neietver publiskus būvdarbu līgumus, kuru vērtība pārsniedz Direktīvas 2014/24/ES 4. panta a) apakšpunktā noteikto robežvērtību. Tātad kā vienotu likmi var aprēķināt vienīgi tiešās personāla izmaksas par darbību.</w:t>
            </w:r>
          </w:p>
          <w:p w14:paraId="110C5E17" w14:textId="77777777" w:rsidR="000E39CD" w:rsidRPr="00950304" w:rsidRDefault="000E39CD" w:rsidP="00C66313">
            <w:pPr>
              <w:widowControl w:val="0"/>
              <w:spacing w:before="0" w:beforeAutospacing="0" w:after="0" w:afterAutospacing="0"/>
              <w:ind w:firstLine="567"/>
              <w:jc w:val="both"/>
              <w:rPr>
                <w:rFonts w:ascii="Times New Roman" w:hAnsi="Times New Roman" w:cs="Times New Roman"/>
                <w:sz w:val="24"/>
                <w:szCs w:val="24"/>
              </w:rPr>
            </w:pPr>
            <w:r w:rsidRPr="00950304">
              <w:rPr>
                <w:rFonts w:ascii="Times New Roman" w:hAnsi="Times New Roman" w:cs="Times New Roman"/>
                <w:sz w:val="24"/>
                <w:szCs w:val="24"/>
              </w:rPr>
              <w:t>Ievērojot minēto, lūdzam sniegt skaidrojumu, vai minētais regulas punkts ir pareizi ieviests, ņemot vērā, ka konkrētajā gadījumā kā vienotu izmaksu pozīciju plāno ne vien finansējuma saņēmēja un sadarbības partneru projekta vadības personāla atlīdzības izmaksas (23.1. apakšpunkts) un minēto tiesību subjektu projekta īstenošanas personāla atlīdzības izmaksas (23.2. apakšpunkts), bet arī citas projekta netiešās attiecināmās administrēšanas izmaksas, kuru saturs turklāt skaidri neizriet no Noteikumu projekta. Nepieciešamības gadījumā lūdzam precizēt Noteikumu projektu.</w:t>
            </w:r>
          </w:p>
          <w:p w14:paraId="22825559" w14:textId="77777777" w:rsidR="000E39CD" w:rsidRPr="00950304" w:rsidRDefault="000E39CD" w:rsidP="00C66313">
            <w:pPr>
              <w:widowControl w:val="0"/>
              <w:spacing w:before="0" w:beforeAutospacing="0" w:after="0" w:afterAutospacing="0"/>
              <w:ind w:firstLine="567"/>
              <w:jc w:val="both"/>
              <w:rPr>
                <w:rFonts w:ascii="Times New Roman" w:hAnsi="Times New Roman" w:cs="Times New Roman"/>
                <w:sz w:val="24"/>
                <w:szCs w:val="24"/>
              </w:rPr>
            </w:pPr>
            <w:r w:rsidRPr="00950304">
              <w:rPr>
                <w:rFonts w:ascii="Times New Roman" w:hAnsi="Times New Roman" w:cs="Times New Roman"/>
                <w:sz w:val="24"/>
                <w:szCs w:val="24"/>
              </w:rPr>
              <w:lastRenderedPageBreak/>
              <w:t>Papildus vēršam uzmanību, ka regulas Nr. 1303/2013 68.a. panta 1. punkts satur nosacījumu attiecībā uz vienotās likmes piemērošanu, proti, ka darbības tiešās izmaksas neietver publiskus būvdarbu līgumus, kuru vērtība pārsniedz Direktīvas 2014/24/ES 4. panta "a" apakšpunktā noteikto robežvērtību. Līdz ar to lūdzam precizēt Noteikumu projektu, norādot uz konkrētām nacionālo tiesību aktu normām, ar kurām ir pārņemtas iepriekš minētās direktīvas attiecīgās prasības, šo atsauci noformējot atbilstoši noteikumu Nr. 108 3.7. apakšnodaļai;</w:t>
            </w:r>
          </w:p>
          <w:p w14:paraId="7D110B9F" w14:textId="77777777" w:rsidR="000E39CD" w:rsidRPr="00950304" w:rsidRDefault="000E39CD" w:rsidP="00C66313">
            <w:pPr>
              <w:widowControl w:val="0"/>
              <w:spacing w:before="0" w:beforeAutospacing="0" w:after="0" w:afterAutospacing="0"/>
              <w:ind w:firstLine="567"/>
              <w:jc w:val="both"/>
              <w:rPr>
                <w:rFonts w:ascii="Times New Roman" w:hAnsi="Times New Roman" w:cs="Times New Roman"/>
                <w:sz w:val="24"/>
                <w:szCs w:val="24"/>
              </w:rPr>
            </w:pPr>
            <w:r w:rsidRPr="00950304">
              <w:rPr>
                <w:rFonts w:ascii="Times New Roman" w:hAnsi="Times New Roman" w:cs="Times New Roman"/>
                <w:sz w:val="24"/>
                <w:szCs w:val="24"/>
              </w:rPr>
              <w:t xml:space="preserve">visbeidzot, Noteikumu projekta 16. punktā izteiktajā noteikumu Nr. 310 32.2. apakšpunktā minētas projekta pārējās tiešās attiecināmās </w:t>
            </w:r>
            <w:r w:rsidRPr="00950304">
              <w:rPr>
                <w:rFonts w:ascii="Times New Roman" w:hAnsi="Times New Roman" w:cs="Times New Roman"/>
                <w:sz w:val="24"/>
                <w:szCs w:val="24"/>
                <w:u w:val="single"/>
              </w:rPr>
              <w:t>īstenošanas</w:t>
            </w:r>
            <w:r w:rsidRPr="00950304">
              <w:rPr>
                <w:rFonts w:ascii="Times New Roman" w:hAnsi="Times New Roman" w:cs="Times New Roman"/>
                <w:sz w:val="24"/>
                <w:szCs w:val="24"/>
              </w:rPr>
              <w:t xml:space="preserve"> izmaksas, nevis tiešās attiecināmās izmaksas. Norādām, ka</w:t>
            </w:r>
            <w:r w:rsidRPr="00950304">
              <w:rPr>
                <w:rFonts w:ascii="Times New Roman" w:hAnsi="Times New Roman" w:cs="Times New Roman"/>
                <w:sz w:val="24"/>
              </w:rPr>
              <w:t xml:space="preserve"> </w:t>
            </w:r>
            <w:r w:rsidRPr="00950304">
              <w:rPr>
                <w:rFonts w:ascii="Times New Roman" w:hAnsi="Times New Roman" w:cs="Times New Roman"/>
                <w:sz w:val="24"/>
                <w:szCs w:val="24"/>
              </w:rPr>
              <w:t>atbilstoši juridiskās tehnikas prasībām, normatīvajā aktā nelieto sinonīmus un vienu lietu konsekventi sauc vienā un tajā pašā vārdā. Tāpat atbilstoši juridiskās tehnikas prasībām, termins ir jālieto vienā nozīmē, un tas nav aizstājams ar sinonīmiem. Pamatojoties uz minēto, lūdzam Noteikumu projekta tekstā izmantot konsekventu terminoloģiju un atbilstoši precizēt Noteikumu projektu.</w:t>
            </w:r>
          </w:p>
          <w:p w14:paraId="66CA91BE" w14:textId="54D8CF4E" w:rsidR="000E39CD" w:rsidRPr="00950304" w:rsidRDefault="000E39CD" w:rsidP="00D124D9">
            <w:pPr>
              <w:widowControl w:val="0"/>
              <w:spacing w:before="0" w:beforeAutospacing="0" w:after="0" w:afterAutospacing="0"/>
              <w:ind w:firstLine="567"/>
              <w:jc w:val="both"/>
              <w:rPr>
                <w:rFonts w:ascii="Times New Roman" w:hAnsi="Times New Roman" w:cs="Times New Roman"/>
                <w:sz w:val="24"/>
                <w:szCs w:val="24"/>
              </w:rPr>
            </w:pPr>
            <w:r w:rsidRPr="00950304">
              <w:rPr>
                <w:rFonts w:ascii="Times New Roman" w:hAnsi="Times New Roman" w:cs="Times New Roman"/>
                <w:sz w:val="24"/>
                <w:szCs w:val="24"/>
              </w:rPr>
              <w:t xml:space="preserve">Vēršam uzmanību, ka šajā </w:t>
            </w:r>
            <w:r w:rsidRPr="00950304">
              <w:rPr>
                <w:rFonts w:ascii="Times New Roman" w:hAnsi="Times New Roman" w:cs="Times New Roman"/>
                <w:sz w:val="24"/>
                <w:szCs w:val="24"/>
              </w:rPr>
              <w:lastRenderedPageBreak/>
              <w:t>iebildumā minētie apsvērumi pēc būtības attiecināmi arī uz Noteikumu projekta 24. punktā izteikto noteikumu Nr. 310 35. punktu, ar kuru arī paredzēts piemērot izmaksu vienoto likmi un kur paredzēts analoģisks tiesiskais regulējums.</w:t>
            </w:r>
          </w:p>
        </w:tc>
        <w:tc>
          <w:tcPr>
            <w:tcW w:w="1238" w:type="pct"/>
            <w:vMerge w:val="restart"/>
            <w:shd w:val="clear" w:color="auto" w:fill="auto"/>
          </w:tcPr>
          <w:p w14:paraId="04461DD4" w14:textId="5F80A5D3" w:rsidR="000E39CD" w:rsidRPr="00950304" w:rsidRDefault="000E39CD"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Ņemts vērā</w:t>
            </w:r>
          </w:p>
        </w:tc>
        <w:tc>
          <w:tcPr>
            <w:tcW w:w="1171" w:type="pct"/>
            <w:vMerge w:val="restart"/>
            <w:shd w:val="clear" w:color="auto" w:fill="auto"/>
          </w:tcPr>
          <w:p w14:paraId="1773A5EC" w14:textId="77777777" w:rsidR="00176C95" w:rsidRPr="00176C95" w:rsidRDefault="00176C95" w:rsidP="00176C95">
            <w:pPr>
              <w:spacing w:before="0" w:beforeAutospacing="0" w:after="0" w:afterAutospacing="0"/>
              <w:jc w:val="both"/>
              <w:rPr>
                <w:rFonts w:ascii="Times New Roman" w:eastAsia="Times New Roman" w:hAnsi="Times New Roman" w:cs="Times New Roman"/>
                <w:sz w:val="24"/>
                <w:szCs w:val="24"/>
                <w:lang w:eastAsia="lv-LV"/>
              </w:rPr>
            </w:pPr>
            <w:r w:rsidRPr="00176C95">
              <w:rPr>
                <w:rFonts w:ascii="Times New Roman" w:eastAsia="Times New Roman" w:hAnsi="Times New Roman" w:cs="Times New Roman"/>
                <w:sz w:val="24"/>
                <w:szCs w:val="24"/>
                <w:lang w:eastAsia="lv-LV"/>
              </w:rPr>
              <w:t>10.</w:t>
            </w:r>
            <w:r w:rsidRPr="00176C95">
              <w:rPr>
                <w:rFonts w:ascii="Times New Roman" w:eastAsia="Times New Roman" w:hAnsi="Times New Roman" w:cs="Times New Roman"/>
                <w:sz w:val="24"/>
                <w:szCs w:val="24"/>
                <w:lang w:eastAsia="lv-LV"/>
              </w:rPr>
              <w:tab/>
              <w:t>Izteikt 23.punktu šādā redakcijā:</w:t>
            </w:r>
          </w:p>
          <w:p w14:paraId="10F30338" w14:textId="4AB11E15" w:rsidR="000E39CD" w:rsidRPr="00950304" w:rsidRDefault="00176C95" w:rsidP="00176C95">
            <w:pPr>
              <w:jc w:val="both"/>
              <w:rPr>
                <w:rFonts w:ascii="Times New Roman" w:eastAsia="Times New Roman" w:hAnsi="Times New Roman" w:cs="Times New Roman"/>
                <w:sz w:val="24"/>
                <w:szCs w:val="24"/>
                <w:lang w:eastAsia="lv-LV"/>
              </w:rPr>
            </w:pPr>
            <w:r w:rsidRPr="00176C95">
              <w:rPr>
                <w:rFonts w:ascii="Times New Roman" w:eastAsia="Times New Roman" w:hAnsi="Times New Roman" w:cs="Times New Roman"/>
                <w:sz w:val="24"/>
                <w:szCs w:val="24"/>
                <w:lang w:eastAsia="lv-LV"/>
              </w:rPr>
              <w:t xml:space="preserve">“23. Šo noteikumu 22.1. un 22.7.apakšpunktā minētās atbalstāmās darbības attiecināmās izmaksas saskaņā ar Eiropas Parlamenta un Padomes 2013. gada 17. decembra Regulas (ES) Nr. 1303/2013 (),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68.a.panta 1.punktu projekta iesniegumā plāno kā vienu izmaksu pozīciju, piemērojot izmaksu vienoto likmi 18 procentu apmērā no šo noteikumu 32.2. apakšpunktā noteiktajām 9.2.4.1. pasākuma projekta pārējām tiešajām attiecināmajām īstenošanas </w:t>
            </w:r>
            <w:r w:rsidRPr="00176C95">
              <w:rPr>
                <w:rFonts w:ascii="Times New Roman" w:eastAsia="Times New Roman" w:hAnsi="Times New Roman" w:cs="Times New Roman"/>
                <w:sz w:val="24"/>
                <w:szCs w:val="24"/>
                <w:lang w:eastAsia="lv-LV"/>
              </w:rPr>
              <w:lastRenderedPageBreak/>
              <w:t>izmaksām, un tā ietvaros ir attiecināmas finansējuma saņēmēja un sadarbības partneru projekta vadības personāla un īstenošanas personāla atlīdzības izmaksas.”.</w:t>
            </w:r>
          </w:p>
        </w:tc>
      </w:tr>
      <w:tr w:rsidR="000E39CD" w:rsidRPr="00950304" w14:paraId="7D35D32E" w14:textId="77777777" w:rsidTr="00AD3090">
        <w:trPr>
          <w:trHeight w:val="7710"/>
        </w:trPr>
        <w:tc>
          <w:tcPr>
            <w:tcW w:w="301" w:type="pct"/>
            <w:vMerge/>
            <w:shd w:val="clear" w:color="auto" w:fill="auto"/>
          </w:tcPr>
          <w:p w14:paraId="24045272" w14:textId="77777777" w:rsidR="000E39CD" w:rsidRPr="00950304" w:rsidRDefault="000E39CD" w:rsidP="00DC682A">
            <w:pPr>
              <w:pStyle w:val="ListParagraph"/>
              <w:numPr>
                <w:ilvl w:val="0"/>
                <w:numId w:val="47"/>
              </w:num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c>
          <w:tcPr>
            <w:tcW w:w="948" w:type="pct"/>
            <w:vMerge w:val="restart"/>
            <w:tcBorders>
              <w:top w:val="single" w:sz="4" w:space="0" w:color="auto"/>
            </w:tcBorders>
            <w:shd w:val="clear" w:color="auto" w:fill="auto"/>
          </w:tcPr>
          <w:p w14:paraId="54DBA46C" w14:textId="77777777" w:rsidR="000E39CD" w:rsidRPr="00950304" w:rsidRDefault="000E39CD" w:rsidP="00F45EDB">
            <w:pPr>
              <w:tabs>
                <w:tab w:val="left" w:pos="8222"/>
              </w:tabs>
              <w:spacing w:before="0" w:beforeAutospacing="0" w:after="0" w:afterAutospacing="0"/>
              <w:jc w:val="both"/>
              <w:rPr>
                <w:rFonts w:ascii="Times New Roman" w:eastAsia="Times New Roman" w:hAnsi="Times New Roman" w:cs="Times New Roman"/>
                <w:sz w:val="24"/>
                <w:szCs w:val="24"/>
                <w:lang w:eastAsia="lv-LV"/>
              </w:rPr>
            </w:pPr>
          </w:p>
        </w:tc>
        <w:tc>
          <w:tcPr>
            <w:tcW w:w="1342" w:type="pct"/>
            <w:vMerge/>
            <w:shd w:val="clear" w:color="auto" w:fill="auto"/>
          </w:tcPr>
          <w:p w14:paraId="093FA83E" w14:textId="77777777" w:rsidR="000E39CD" w:rsidRPr="00950304" w:rsidRDefault="000E39CD" w:rsidP="00C66313">
            <w:pPr>
              <w:widowControl w:val="0"/>
              <w:spacing w:before="0" w:beforeAutospacing="0" w:after="0" w:afterAutospacing="0"/>
              <w:ind w:firstLine="55"/>
              <w:jc w:val="both"/>
              <w:rPr>
                <w:rFonts w:ascii="Times New Roman" w:hAnsi="Times New Roman" w:cs="Times New Roman"/>
                <w:sz w:val="24"/>
                <w:szCs w:val="24"/>
              </w:rPr>
            </w:pPr>
          </w:p>
        </w:tc>
        <w:tc>
          <w:tcPr>
            <w:tcW w:w="1238" w:type="pct"/>
            <w:vMerge/>
            <w:shd w:val="clear" w:color="auto" w:fill="auto"/>
          </w:tcPr>
          <w:p w14:paraId="6A26004D" w14:textId="77777777" w:rsidR="000E39CD" w:rsidRPr="00950304" w:rsidRDefault="000E39CD"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c>
          <w:tcPr>
            <w:tcW w:w="1171" w:type="pct"/>
            <w:vMerge/>
            <w:shd w:val="clear" w:color="auto" w:fill="auto"/>
          </w:tcPr>
          <w:p w14:paraId="4EE68980" w14:textId="77777777" w:rsidR="000E39CD" w:rsidRPr="00950304" w:rsidRDefault="000E39CD" w:rsidP="00AD3090">
            <w:pPr>
              <w:tabs>
                <w:tab w:val="left" w:pos="8222"/>
              </w:tabs>
              <w:spacing w:before="0" w:beforeAutospacing="0" w:after="0" w:afterAutospacing="0"/>
              <w:jc w:val="both"/>
              <w:rPr>
                <w:rFonts w:ascii="Times New Roman" w:eastAsia="Times New Roman" w:hAnsi="Times New Roman" w:cs="Times New Roman"/>
                <w:sz w:val="24"/>
                <w:szCs w:val="24"/>
                <w:lang w:eastAsia="lv-LV"/>
              </w:rPr>
            </w:pPr>
          </w:p>
        </w:tc>
      </w:tr>
      <w:tr w:rsidR="000E39CD" w:rsidRPr="00950304" w14:paraId="0C0A11BE" w14:textId="77777777" w:rsidTr="00A3694F">
        <w:tc>
          <w:tcPr>
            <w:tcW w:w="301" w:type="pct"/>
            <w:tcBorders>
              <w:top w:val="single" w:sz="4" w:space="0" w:color="auto"/>
            </w:tcBorders>
            <w:shd w:val="clear" w:color="auto" w:fill="auto"/>
          </w:tcPr>
          <w:p w14:paraId="3BF3C8E7" w14:textId="1BB8989B" w:rsidR="000E39CD" w:rsidRPr="00950304" w:rsidRDefault="00D124D9" w:rsidP="00D124D9">
            <w:pPr>
              <w:tabs>
                <w:tab w:val="left" w:pos="8222"/>
              </w:tabs>
              <w:spacing w:before="0" w:beforeAutospacing="0" w:after="0" w:afterAutospacing="0"/>
              <w:ind w:left="426"/>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lastRenderedPageBreak/>
              <w:t>7.</w:t>
            </w:r>
          </w:p>
        </w:tc>
        <w:tc>
          <w:tcPr>
            <w:tcW w:w="948" w:type="pct"/>
            <w:vMerge/>
            <w:tcBorders>
              <w:top w:val="single" w:sz="4" w:space="0" w:color="auto"/>
            </w:tcBorders>
            <w:shd w:val="clear" w:color="auto" w:fill="auto"/>
          </w:tcPr>
          <w:p w14:paraId="126F2A40" w14:textId="3570D322" w:rsidR="000E39CD" w:rsidRPr="00950304" w:rsidRDefault="000E39CD" w:rsidP="00C66313">
            <w:pPr>
              <w:tabs>
                <w:tab w:val="left" w:pos="8222"/>
              </w:tabs>
              <w:spacing w:before="0" w:beforeAutospacing="0" w:after="0" w:afterAutospacing="0"/>
              <w:jc w:val="both"/>
              <w:rPr>
                <w:rFonts w:ascii="Times New Roman" w:eastAsia="Times New Roman" w:hAnsi="Times New Roman" w:cs="Times New Roman"/>
                <w:sz w:val="24"/>
                <w:szCs w:val="24"/>
                <w:lang w:eastAsia="lv-LV"/>
              </w:rPr>
            </w:pPr>
          </w:p>
        </w:tc>
        <w:tc>
          <w:tcPr>
            <w:tcW w:w="1342" w:type="pct"/>
            <w:tcBorders>
              <w:top w:val="single" w:sz="4" w:space="0" w:color="auto"/>
            </w:tcBorders>
            <w:shd w:val="clear" w:color="auto" w:fill="auto"/>
          </w:tcPr>
          <w:p w14:paraId="279A002E" w14:textId="214359F7" w:rsidR="000E39CD" w:rsidRPr="00950304" w:rsidRDefault="000E39CD" w:rsidP="00C66313">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t xml:space="preserve">6. Tiesiskās noteiktības nolūkā lūdzam Noteikumu projektā precizēt vai tā anotācijā skaidrot, kas saprotams ar Noteikumu projekta 14. punktā izteiktā noteikumu Nr. 310 23.3. apakšpunktā, kā arī Noteikumu projekta 24. punktā </w:t>
            </w:r>
            <w:r w:rsidRPr="00950304">
              <w:rPr>
                <w:rFonts w:ascii="Times New Roman" w:hAnsi="Times New Roman" w:cs="Times New Roman"/>
                <w:sz w:val="24"/>
                <w:szCs w:val="24"/>
              </w:rPr>
              <w:lastRenderedPageBreak/>
              <w:t>izteiktā noteikumu Nr. 310 35. punktā ietverto izmaksu kategoriju – citas projekta netiešās attiecināmās administrēšanas izmaksas –, jo īpaši ņemot vērā to, ka:</w:t>
            </w:r>
          </w:p>
          <w:p w14:paraId="5A059D5B" w14:textId="77777777" w:rsidR="000E39CD" w:rsidRPr="00950304" w:rsidRDefault="000E39CD" w:rsidP="00C66313">
            <w:pPr>
              <w:widowControl w:val="0"/>
              <w:spacing w:before="0" w:beforeAutospacing="0" w:after="0" w:afterAutospacing="0"/>
              <w:ind w:firstLine="567"/>
              <w:jc w:val="both"/>
              <w:rPr>
                <w:rFonts w:ascii="Times New Roman" w:hAnsi="Times New Roman" w:cs="Times New Roman"/>
                <w:sz w:val="24"/>
                <w:szCs w:val="24"/>
              </w:rPr>
            </w:pPr>
            <w:r w:rsidRPr="00950304">
              <w:rPr>
                <w:rFonts w:ascii="Times New Roman" w:hAnsi="Times New Roman" w:cs="Times New Roman"/>
                <w:sz w:val="24"/>
                <w:szCs w:val="24"/>
              </w:rPr>
              <w:t>pirmkārt, atbilstoši Noteikumu projekta 16. punktā izteiktajam noteikumu Nr. 310 32. punktam tai skaitā noteikumu 23. punktā minētās izmaksas (tātad tostarp arī 23.3. apakšpunktā norādītās) veido projekta tiešās attiecināmās izmaksas, kas savukārt ir pretrunā ar Noteikumu projektu un tā anotācijā norādīto, ka šīs izmaksas ir netiešās attiecināmās izmaksas. Tāpat līdzīgi arī no Noteikumu projekta 29. punktā izteiktā noteikumu Nr. 310 41. punkta ievaddaļas un 41.1. apakšpunkta izriet, ka citas attiecināmās izmaksas veido attiecīgi projekta tiešās attiecināmās izmaksas un tiešās attiecināmās personāla izmaksas;</w:t>
            </w:r>
          </w:p>
          <w:p w14:paraId="24729230" w14:textId="77777777" w:rsidR="000E39CD" w:rsidRPr="00950304" w:rsidRDefault="000E39CD" w:rsidP="00C66313">
            <w:pPr>
              <w:widowControl w:val="0"/>
              <w:spacing w:before="0" w:beforeAutospacing="0" w:after="0" w:afterAutospacing="0"/>
              <w:ind w:firstLine="567"/>
              <w:jc w:val="both"/>
              <w:rPr>
                <w:rFonts w:ascii="Times New Roman" w:hAnsi="Times New Roman" w:cs="Times New Roman"/>
                <w:sz w:val="24"/>
                <w:szCs w:val="24"/>
              </w:rPr>
            </w:pPr>
            <w:r w:rsidRPr="00950304">
              <w:rPr>
                <w:rFonts w:ascii="Times New Roman" w:hAnsi="Times New Roman" w:cs="Times New Roman"/>
                <w:sz w:val="24"/>
                <w:szCs w:val="24"/>
              </w:rPr>
              <w:t xml:space="preserve">otrkārt, atbilstoši Noteikumu projekta 16. punktā izteiktajam noteikumu Nr. 310 32.1. apakšpunktam 23. 1. un 23.2. apakšpunktā minētās izmaksas veido projekta tiešās attiecināmās personāla atlīdzības izmaksas, līdz ar to nav saprotama 23.3. apakšpunkta norāde uz </w:t>
            </w:r>
            <w:r w:rsidRPr="00950304">
              <w:rPr>
                <w:rFonts w:ascii="Times New Roman" w:hAnsi="Times New Roman" w:cs="Times New Roman"/>
                <w:sz w:val="24"/>
                <w:szCs w:val="24"/>
                <w:u w:val="single"/>
              </w:rPr>
              <w:t>citām</w:t>
            </w:r>
            <w:r w:rsidRPr="00950304">
              <w:rPr>
                <w:rFonts w:ascii="Times New Roman" w:hAnsi="Times New Roman" w:cs="Times New Roman"/>
                <w:sz w:val="24"/>
                <w:szCs w:val="24"/>
              </w:rPr>
              <w:t xml:space="preserve"> projekta netiešām attiecināmām administrēšanas izmaksām, jo citviet </w:t>
            </w:r>
            <w:r w:rsidRPr="00950304">
              <w:rPr>
                <w:rFonts w:ascii="Times New Roman" w:hAnsi="Times New Roman" w:cs="Times New Roman"/>
                <w:sz w:val="24"/>
                <w:szCs w:val="24"/>
              </w:rPr>
              <w:lastRenderedPageBreak/>
              <w:t>9.2.4.1. pasākumā šādas netiešās attiecināmās izmaksas nav norādītas. Attiecīgi šādā gadījumā ieteicams būtu izvairīties no vietniekvārda "citas" lietojumu bet pašas izmaksas pārdēvēt par "netiešām attiecināmām izmaksām", Noteikumu projektā vienlaikus sniedzot šo izmaksu raksturojumu ar konkrētiem piemēriem. Tāpat līdzīgi minētais attiecināms uz 35. punktā ietverto izmaksu kategoriju;</w:t>
            </w:r>
          </w:p>
          <w:p w14:paraId="4DB4950B" w14:textId="5A5F0504" w:rsidR="000E39CD" w:rsidRPr="00950304" w:rsidRDefault="000E39CD" w:rsidP="00C66313">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t xml:space="preserve">treškārt, ar Noteikumu projekta 12. punktu paredzēts papildināt noteikumu Nr. 310 22.1. apakšpunktu, kā rezultātā minētajā apakšpunktā paredzēts precizēt atbalstāmās darbības – projekta vadības un īstenošanas personāla atlīdzības nodrošināšana – nosaukumu. Attiecīgi secināms, ka ar 23.2. apakšpunktā norādītajām attiecināmajām izmaksām saprotamas izmaksas, kas ir tiešā veidā sasaistāmas ar minēto atbalstāmo darbību, tomēr konkrētajā gadījumā nav saprotams, kādas (un vai vispār) konkrēti netiešās attiecināmās administrēšanas izmaksas ir saistītas ar atbalstāmo darbību – "(..) atlīdzības nodrošināšana". Pretēji tas ir 9.2.4.2. pasākuma gadījumā, kur atbalstāmā darbība atbilstoši Noteikumu projekta 20. punktā </w:t>
            </w:r>
            <w:r w:rsidRPr="00950304">
              <w:rPr>
                <w:rFonts w:ascii="Times New Roman" w:hAnsi="Times New Roman" w:cs="Times New Roman"/>
                <w:sz w:val="24"/>
                <w:szCs w:val="24"/>
              </w:rPr>
              <w:lastRenderedPageBreak/>
              <w:t>izteiktajam noteikumu Nr. 310 34.1. apakšpunktam ir konstruēta plašāk – projekta vadības un īstenošanas nodrošināšana.</w:t>
            </w:r>
          </w:p>
        </w:tc>
        <w:tc>
          <w:tcPr>
            <w:tcW w:w="1238" w:type="pct"/>
            <w:tcBorders>
              <w:top w:val="single" w:sz="4" w:space="0" w:color="auto"/>
            </w:tcBorders>
            <w:shd w:val="clear" w:color="auto" w:fill="auto"/>
          </w:tcPr>
          <w:p w14:paraId="56A01DB4" w14:textId="77777777" w:rsidR="002E6928" w:rsidRPr="00950304" w:rsidRDefault="000E39CD"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 xml:space="preserve">Ņemts vērā. </w:t>
            </w:r>
          </w:p>
          <w:p w14:paraId="23C69EE4" w14:textId="05603363" w:rsidR="000E39CD" w:rsidRPr="00950304" w:rsidRDefault="000E39CD"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Cs/>
                <w:sz w:val="24"/>
                <w:szCs w:val="24"/>
                <w:lang w:eastAsia="lv-LV"/>
              </w:rPr>
              <w:t>Precizēts noteikumu projekts un anotācija.</w:t>
            </w:r>
          </w:p>
        </w:tc>
        <w:tc>
          <w:tcPr>
            <w:tcW w:w="1171" w:type="pct"/>
            <w:vMerge/>
            <w:shd w:val="clear" w:color="auto" w:fill="auto"/>
          </w:tcPr>
          <w:p w14:paraId="15CA46C8" w14:textId="4547A6F0" w:rsidR="000E39CD" w:rsidRPr="00950304" w:rsidRDefault="000E39CD"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r>
      <w:tr w:rsidR="00C672C4" w:rsidRPr="00950304" w14:paraId="0DC5DFE4" w14:textId="77777777" w:rsidTr="005E0520">
        <w:tc>
          <w:tcPr>
            <w:tcW w:w="301" w:type="pct"/>
            <w:shd w:val="clear" w:color="auto" w:fill="auto"/>
          </w:tcPr>
          <w:p w14:paraId="03B09EA4" w14:textId="7AED48B7" w:rsidR="00C672C4" w:rsidRPr="00950304" w:rsidRDefault="00D124D9" w:rsidP="00D124D9">
            <w:pPr>
              <w:tabs>
                <w:tab w:val="left" w:pos="8222"/>
              </w:tabs>
              <w:spacing w:before="0" w:beforeAutospacing="0" w:after="0" w:afterAutospacing="0"/>
              <w:ind w:left="426"/>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lastRenderedPageBreak/>
              <w:t>8.</w:t>
            </w:r>
          </w:p>
        </w:tc>
        <w:tc>
          <w:tcPr>
            <w:tcW w:w="948" w:type="pct"/>
            <w:shd w:val="clear" w:color="auto" w:fill="auto"/>
          </w:tcPr>
          <w:p w14:paraId="665FCF4E" w14:textId="48B5EA99" w:rsidR="0098579D" w:rsidRPr="00950304" w:rsidRDefault="00326C92" w:rsidP="00C66313">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Vispārīgs komentārs</w:t>
            </w:r>
          </w:p>
          <w:p w14:paraId="29C2B00D" w14:textId="33B94A2F" w:rsidR="0098579D" w:rsidRPr="00950304" w:rsidRDefault="0098579D"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c>
          <w:tcPr>
            <w:tcW w:w="1342" w:type="pct"/>
            <w:shd w:val="clear" w:color="auto" w:fill="auto"/>
          </w:tcPr>
          <w:p w14:paraId="2CE8BE96" w14:textId="1D01F68D" w:rsidR="00C672C4" w:rsidRPr="00950304" w:rsidRDefault="00BB343F" w:rsidP="00C66313">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t>7</w:t>
            </w:r>
            <w:r w:rsidR="00C672C4" w:rsidRPr="00950304">
              <w:rPr>
                <w:rFonts w:ascii="Times New Roman" w:hAnsi="Times New Roman" w:cs="Times New Roman"/>
                <w:sz w:val="24"/>
                <w:szCs w:val="24"/>
              </w:rPr>
              <w:t>. Lūdzam</w:t>
            </w:r>
            <w:r w:rsidR="00C672C4" w:rsidRPr="00950304">
              <w:rPr>
                <w:rFonts w:ascii="Times New Roman" w:hAnsi="Times New Roman" w:cs="Times New Roman"/>
                <w:sz w:val="24"/>
              </w:rPr>
              <w:t xml:space="preserve"> </w:t>
            </w:r>
            <w:r w:rsidR="00C672C4" w:rsidRPr="00950304">
              <w:rPr>
                <w:rFonts w:ascii="Times New Roman" w:hAnsi="Times New Roman" w:cs="Times New Roman"/>
                <w:sz w:val="24"/>
                <w:szCs w:val="24"/>
              </w:rPr>
              <w:t xml:space="preserve">atbilstoši noteikumu Nr. 108 2.4. un 3.3. apakšpunktam nodrošināt loģisku normu izklāstu un izvairīties no normu savstarpējas dublēšanās 23.  un 32. punktā, kā arī citās Noteikumu projekta normās, kas paredz izmaksu </w:t>
            </w:r>
            <w:proofErr w:type="spellStart"/>
            <w:r w:rsidR="00C672C4" w:rsidRPr="00950304">
              <w:rPr>
                <w:rFonts w:ascii="Times New Roman" w:hAnsi="Times New Roman" w:cs="Times New Roman"/>
                <w:sz w:val="24"/>
                <w:szCs w:val="24"/>
              </w:rPr>
              <w:t>attiecināmības</w:t>
            </w:r>
            <w:proofErr w:type="spellEnd"/>
            <w:r w:rsidR="00C672C4" w:rsidRPr="00950304">
              <w:rPr>
                <w:rFonts w:ascii="Times New Roman" w:hAnsi="Times New Roman" w:cs="Times New Roman"/>
                <w:sz w:val="24"/>
                <w:szCs w:val="24"/>
              </w:rPr>
              <w:t xml:space="preserve"> nosacījumus (jo īpaši sk., piem., Noteikumu projekta 15. punktu), no sākuma atrunājot, ka attiecināmās izmaksas iedalās tiešajās, nepieciešamības gadījumā papildus detalizējot un atsevišķi norādot tiešās attiecināmās personāla izmaksas un pārējās tiešās attiecināmās izmaksas, un netiešajās attiecināmajās izmaksās un pēc tam izsmeļoši uzskaitot, kāda veida izmaksas ietilpst pie katras no šīm izmaksu kategorijām un kā attiecīgās izmaksas tiek plānotas, tai skaitā paredzot procentuālos ierobežojumus. Norādām, ka atbilstoši juridiskās tehnikas prasībām tiesību normai ir jābūt skaidrai, lai tās lietotājs un piemērotājs gūtu nepārprotamu priekšstatu par savām tiesībām un pienākumiem.</w:t>
            </w:r>
          </w:p>
        </w:tc>
        <w:tc>
          <w:tcPr>
            <w:tcW w:w="1238" w:type="pct"/>
            <w:shd w:val="clear" w:color="auto" w:fill="auto"/>
          </w:tcPr>
          <w:p w14:paraId="3EDE8132" w14:textId="3EA2A9B3" w:rsidR="00C672C4" w:rsidRPr="00950304" w:rsidRDefault="00F6133D"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Panākta vienošanās starpinstitūciju saskaņošanas procesa ietvaros</w:t>
            </w:r>
          </w:p>
          <w:p w14:paraId="7139C330" w14:textId="2C5882CA" w:rsidR="00326C92" w:rsidRPr="00950304" w:rsidRDefault="00326C92" w:rsidP="00C66313">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eastAsia="Times New Roman" w:hAnsi="Times New Roman" w:cs="Times New Roman"/>
                <w:sz w:val="24"/>
                <w:szCs w:val="24"/>
                <w:lang w:eastAsia="lv-LV"/>
              </w:rPr>
              <w:t xml:space="preserve">Skaidrojam, ka MK noteikumu Nr.310 </w:t>
            </w:r>
            <w:proofErr w:type="spellStart"/>
            <w:r w:rsidRPr="00950304">
              <w:rPr>
                <w:rFonts w:ascii="Times New Roman" w:eastAsia="Times New Roman" w:hAnsi="Times New Roman" w:cs="Times New Roman"/>
                <w:sz w:val="24"/>
                <w:szCs w:val="24"/>
                <w:lang w:eastAsia="lv-LV"/>
              </w:rPr>
              <w:t>pamatredakcijas</w:t>
            </w:r>
            <w:proofErr w:type="spellEnd"/>
            <w:r w:rsidRPr="00950304">
              <w:rPr>
                <w:rFonts w:ascii="Times New Roman" w:eastAsia="Times New Roman" w:hAnsi="Times New Roman" w:cs="Times New Roman"/>
                <w:sz w:val="24"/>
                <w:szCs w:val="24"/>
                <w:lang w:eastAsia="lv-LV"/>
              </w:rPr>
              <w:t xml:space="preserve"> 23.</w:t>
            </w:r>
            <w:r w:rsidR="00580C39" w:rsidRPr="00950304">
              <w:rPr>
                <w:rFonts w:ascii="Times New Roman" w:eastAsia="Times New Roman" w:hAnsi="Times New Roman" w:cs="Times New Roman"/>
                <w:sz w:val="24"/>
                <w:szCs w:val="24"/>
                <w:lang w:eastAsia="lv-LV"/>
              </w:rPr>
              <w:t xml:space="preserve"> </w:t>
            </w:r>
            <w:r w:rsidRPr="00950304">
              <w:rPr>
                <w:rFonts w:ascii="Times New Roman" w:eastAsia="Times New Roman" w:hAnsi="Times New Roman" w:cs="Times New Roman"/>
                <w:sz w:val="24"/>
                <w:szCs w:val="24"/>
                <w:lang w:eastAsia="lv-LV"/>
              </w:rPr>
              <w:t>un 32.</w:t>
            </w:r>
            <w:r w:rsidR="00580C39" w:rsidRPr="00950304">
              <w:rPr>
                <w:rFonts w:ascii="Times New Roman" w:eastAsia="Times New Roman" w:hAnsi="Times New Roman" w:cs="Times New Roman"/>
                <w:sz w:val="24"/>
                <w:szCs w:val="24"/>
                <w:lang w:eastAsia="lv-LV"/>
              </w:rPr>
              <w:t xml:space="preserve"> </w:t>
            </w:r>
            <w:r w:rsidRPr="00950304">
              <w:rPr>
                <w:rFonts w:ascii="Times New Roman" w:eastAsia="Times New Roman" w:hAnsi="Times New Roman" w:cs="Times New Roman"/>
                <w:sz w:val="24"/>
                <w:szCs w:val="24"/>
                <w:lang w:eastAsia="lv-LV"/>
              </w:rPr>
              <w:t xml:space="preserve">punkti katrs definē citus nosacījumus un nepārkāpj MK </w:t>
            </w:r>
            <w:r w:rsidRPr="00950304">
              <w:rPr>
                <w:rFonts w:ascii="Times New Roman" w:hAnsi="Times New Roman" w:cs="Times New Roman"/>
                <w:sz w:val="24"/>
                <w:szCs w:val="24"/>
              </w:rPr>
              <w:t>noteikumu Nr. 108 2.4. un 3.3. apakšpunktā noteikto par loģisku normu izklāstu un izvairīšanos no normu savstarpējas dublēšanās. Proti, 23.punkts definē 22.1.apakšpunktā noteiktās atbalstāmās izmaksas izmaksu pozīcijas. Savukārt 32.punkts nodefinē tiešās attiecināmās personāla izmaksas, pārējās tiešās attiecināmās izmaksas un netiešās izmaksas, papildus nodalot, izmaksas, kuras izmaksājamas uz darba līgumu pamata un kuras uz publisko iepirkuma likumdošanas regulējuma ietvaros, lai attiecīgi piemērotu likmes</w:t>
            </w:r>
            <w:r w:rsidR="006A3B13" w:rsidRPr="00950304">
              <w:rPr>
                <w:rFonts w:ascii="Times New Roman" w:hAnsi="Times New Roman" w:cs="Times New Roman"/>
                <w:sz w:val="24"/>
                <w:szCs w:val="24"/>
              </w:rPr>
              <w:t xml:space="preserve"> atbilstoši Vadošās iestādes Metodika par vienotās likmes piemērošanu projekta izmaksu atzīšanā 2014.-2020.gada plānošanas periodā noteiktajam: </w:t>
            </w:r>
            <w:hyperlink r:id="rId8" w:history="1">
              <w:r w:rsidR="006A3B13" w:rsidRPr="00950304">
                <w:rPr>
                  <w:rStyle w:val="Hyperlink"/>
                  <w:rFonts w:ascii="Times New Roman" w:hAnsi="Times New Roman" w:cs="Times New Roman"/>
                  <w:color w:val="auto"/>
                  <w:sz w:val="24"/>
                  <w:szCs w:val="24"/>
                </w:rPr>
                <w:t>https://www.esfondi.lv/upload/00-vadlinijas/4.3.-metodika.pdf</w:t>
              </w:r>
            </w:hyperlink>
            <w:r w:rsidR="006A3B13" w:rsidRPr="00950304">
              <w:rPr>
                <w:rFonts w:ascii="Times New Roman" w:hAnsi="Times New Roman" w:cs="Times New Roman"/>
                <w:sz w:val="24"/>
                <w:szCs w:val="24"/>
              </w:rPr>
              <w:t>.</w:t>
            </w:r>
          </w:p>
          <w:p w14:paraId="77E44E7D" w14:textId="75419D3A" w:rsidR="006A3B13" w:rsidRPr="00950304" w:rsidRDefault="006A3B13" w:rsidP="00C66313">
            <w:pPr>
              <w:tabs>
                <w:tab w:val="left" w:pos="8222"/>
              </w:tabs>
              <w:spacing w:before="0" w:beforeAutospacing="0" w:after="0" w:afterAutospacing="0"/>
              <w:jc w:val="both"/>
              <w:rPr>
                <w:rFonts w:ascii="Times New Roman" w:hAnsi="Times New Roman" w:cs="Times New Roman"/>
                <w:sz w:val="24"/>
                <w:szCs w:val="24"/>
              </w:rPr>
            </w:pPr>
          </w:p>
        </w:tc>
        <w:tc>
          <w:tcPr>
            <w:tcW w:w="1171" w:type="pct"/>
            <w:shd w:val="clear" w:color="auto" w:fill="auto"/>
          </w:tcPr>
          <w:p w14:paraId="57BB7152" w14:textId="77777777" w:rsidR="00C672C4" w:rsidRPr="00950304" w:rsidRDefault="00326C92"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w:t>
            </w:r>
          </w:p>
          <w:p w14:paraId="0CA414FD" w14:textId="447BAD7D" w:rsidR="00326C92" w:rsidRPr="00950304" w:rsidRDefault="00326C92"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r>
      <w:tr w:rsidR="00C672C4" w:rsidRPr="00950304" w14:paraId="7AFDCB43" w14:textId="77777777" w:rsidTr="005E0520">
        <w:tc>
          <w:tcPr>
            <w:tcW w:w="301" w:type="pct"/>
            <w:shd w:val="clear" w:color="auto" w:fill="auto"/>
          </w:tcPr>
          <w:p w14:paraId="18FF0BCD" w14:textId="0CFFF0F2" w:rsidR="00C672C4" w:rsidRPr="00950304" w:rsidRDefault="00D124D9" w:rsidP="00D124D9">
            <w:pPr>
              <w:tabs>
                <w:tab w:val="left" w:pos="8222"/>
              </w:tabs>
              <w:spacing w:before="0" w:beforeAutospacing="0" w:after="0" w:afterAutospacing="0"/>
              <w:ind w:left="426"/>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9.</w:t>
            </w:r>
          </w:p>
        </w:tc>
        <w:tc>
          <w:tcPr>
            <w:tcW w:w="948" w:type="pct"/>
            <w:shd w:val="clear" w:color="auto" w:fill="auto"/>
          </w:tcPr>
          <w:p w14:paraId="65DEC510" w14:textId="1EF7BFD5" w:rsidR="001679DE" w:rsidRPr="00950304" w:rsidRDefault="001679DE" w:rsidP="001679DE">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15.Papildināt noteikumus ar 23.</w:t>
            </w:r>
            <w:r w:rsidRPr="00950304">
              <w:rPr>
                <w:rFonts w:ascii="Times New Roman" w:eastAsia="Times New Roman" w:hAnsi="Times New Roman" w:cs="Times New Roman"/>
                <w:sz w:val="24"/>
                <w:szCs w:val="24"/>
                <w:vertAlign w:val="superscript"/>
                <w:lang w:eastAsia="lv-LV"/>
              </w:rPr>
              <w:t>1</w:t>
            </w:r>
            <w:r w:rsidRPr="00950304">
              <w:rPr>
                <w:rFonts w:ascii="Times New Roman" w:eastAsia="Times New Roman" w:hAnsi="Times New Roman" w:cs="Times New Roman"/>
                <w:sz w:val="24"/>
                <w:szCs w:val="24"/>
                <w:lang w:eastAsia="lv-LV"/>
              </w:rPr>
              <w:t xml:space="preserve"> punktu šādā redakcijā:</w:t>
            </w:r>
          </w:p>
          <w:p w14:paraId="0B748973" w14:textId="2E3AE94E" w:rsidR="00C672C4" w:rsidRPr="00950304" w:rsidRDefault="001679DE" w:rsidP="001679DE">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sz w:val="24"/>
                <w:szCs w:val="24"/>
                <w:lang w:eastAsia="lv-LV"/>
              </w:rPr>
              <w:t>“23.</w:t>
            </w:r>
            <w:r w:rsidRPr="00950304">
              <w:rPr>
                <w:rFonts w:ascii="Times New Roman" w:eastAsia="Times New Roman" w:hAnsi="Times New Roman" w:cs="Times New Roman"/>
                <w:sz w:val="24"/>
                <w:szCs w:val="24"/>
                <w:vertAlign w:val="superscript"/>
                <w:lang w:eastAsia="lv-LV"/>
              </w:rPr>
              <w:t>1</w:t>
            </w:r>
            <w:r w:rsidRPr="00950304">
              <w:rPr>
                <w:rFonts w:ascii="Times New Roman" w:eastAsia="Times New Roman" w:hAnsi="Times New Roman" w:cs="Times New Roman"/>
                <w:sz w:val="24"/>
                <w:szCs w:val="24"/>
                <w:lang w:eastAsia="lv-LV"/>
              </w:rPr>
              <w:t xml:space="preserve"> Šo noteikumu 22.1.1 apakšpunktā minētās atbalstāmās darbības finansējuma saņēmēja un sadarbības partneru personāla darba braucienu un iekšzemes komandējumu izmaksas nepārsniedz 1% no  aprēķinātā finansējuma atbilstoši šo noteikumu 23.punktā noteiktajai vienotajai likmei.”</w:t>
            </w:r>
          </w:p>
        </w:tc>
        <w:tc>
          <w:tcPr>
            <w:tcW w:w="1342" w:type="pct"/>
            <w:shd w:val="clear" w:color="auto" w:fill="auto"/>
          </w:tcPr>
          <w:p w14:paraId="10C9A951" w14:textId="4071EEDB" w:rsidR="00C672C4" w:rsidRPr="00950304" w:rsidRDefault="00BB343F" w:rsidP="00C66313">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t>8</w:t>
            </w:r>
            <w:r w:rsidR="00C672C4" w:rsidRPr="00950304">
              <w:rPr>
                <w:rFonts w:ascii="Times New Roman" w:hAnsi="Times New Roman" w:cs="Times New Roman"/>
                <w:sz w:val="24"/>
                <w:szCs w:val="24"/>
              </w:rPr>
              <w:t>. Tiesiskās noteiktības nolūkā lūdzam izvērtēt, vai ir korekti un loģikas prasībām atbilstoši Noteikumu projekta 15. punktā, ar kuru noteikumi Nr. 310 papildināti ar 23.</w:t>
            </w:r>
            <w:r w:rsidR="00C672C4" w:rsidRPr="00950304">
              <w:rPr>
                <w:rFonts w:ascii="Times New Roman" w:hAnsi="Times New Roman" w:cs="Times New Roman"/>
                <w:sz w:val="24"/>
                <w:szCs w:val="24"/>
                <w:vertAlign w:val="superscript"/>
              </w:rPr>
              <w:t>1</w:t>
            </w:r>
            <w:r w:rsidR="00C672C4" w:rsidRPr="00950304">
              <w:rPr>
                <w:rFonts w:ascii="Times New Roman" w:hAnsi="Times New Roman" w:cs="Times New Roman"/>
                <w:sz w:val="24"/>
                <w:szCs w:val="24"/>
              </w:rPr>
              <w:t> punktu, paredzēt ierobežojumu attiecībā uz 22.1.</w:t>
            </w:r>
            <w:r w:rsidR="00C672C4" w:rsidRPr="00950304">
              <w:rPr>
                <w:rFonts w:ascii="Times New Roman" w:hAnsi="Times New Roman" w:cs="Times New Roman"/>
                <w:sz w:val="24"/>
                <w:szCs w:val="24"/>
                <w:vertAlign w:val="superscript"/>
              </w:rPr>
              <w:t>1</w:t>
            </w:r>
            <w:r w:rsidR="00C672C4" w:rsidRPr="00950304">
              <w:rPr>
                <w:rFonts w:ascii="Times New Roman" w:hAnsi="Times New Roman" w:cs="Times New Roman"/>
                <w:sz w:val="24"/>
                <w:szCs w:val="24"/>
              </w:rPr>
              <w:t> apakšpunktā minētajām izmaksām, proti, ka tās nepārsniedz 1 % no aprēķinātā finansējuma atbilstoši 23. punktā noteiktajai vienotajai likmei. Proti, norādām, ka atbilstoši 23. punktam finansējums tiek aprēķināts, tai skaitā ņemot vērā arī konkrētu 22.1.</w:t>
            </w:r>
            <w:r w:rsidR="00C672C4" w:rsidRPr="00950304">
              <w:rPr>
                <w:rFonts w:ascii="Times New Roman" w:hAnsi="Times New Roman" w:cs="Times New Roman"/>
                <w:sz w:val="24"/>
                <w:szCs w:val="24"/>
                <w:vertAlign w:val="superscript"/>
              </w:rPr>
              <w:t>1</w:t>
            </w:r>
            <w:r w:rsidR="00C672C4" w:rsidRPr="00950304">
              <w:rPr>
                <w:rFonts w:ascii="Times New Roman" w:hAnsi="Times New Roman" w:cs="Times New Roman"/>
                <w:sz w:val="24"/>
                <w:szCs w:val="24"/>
              </w:rPr>
              <w:t> apakšpunktā minēto izmaksu vērtību, jo attiecīgās izmaksas ir daļa no pārējām tiešajām attiecināmajām izmaksām 23. punkta izpratnē, no kā secināms, ka ierobežojums būtībā tiek noteikts – aprēķināts – attiecībā uz iepriekš ieplānotu un aprēķinā jau izmantotu izmaksu apmēru.</w:t>
            </w:r>
          </w:p>
        </w:tc>
        <w:tc>
          <w:tcPr>
            <w:tcW w:w="1238" w:type="pct"/>
            <w:shd w:val="clear" w:color="auto" w:fill="auto"/>
          </w:tcPr>
          <w:p w14:paraId="36DC9C54" w14:textId="0155147E" w:rsidR="00DC2DBC" w:rsidRPr="00950304" w:rsidRDefault="00F6133D"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Panākta vienošanās starpinstitūciju saskaņošanas procesa ietvaros</w:t>
            </w:r>
            <w:r w:rsidR="00933500" w:rsidRPr="00950304">
              <w:rPr>
                <w:rFonts w:ascii="Times New Roman" w:eastAsia="Times New Roman" w:hAnsi="Times New Roman" w:cs="Times New Roman"/>
                <w:b/>
                <w:sz w:val="24"/>
                <w:szCs w:val="24"/>
                <w:lang w:eastAsia="lv-LV"/>
              </w:rPr>
              <w:t>.</w:t>
            </w:r>
          </w:p>
          <w:p w14:paraId="2371462B" w14:textId="4399C796" w:rsidR="00933500" w:rsidRPr="00950304" w:rsidRDefault="00933500" w:rsidP="00933500">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 xml:space="preserve">Skaidrojam, ka spēkā esošā 23.punkta redakcija, kura nosaka 22.1.punktā minētās atbalstāmās darbības – </w:t>
            </w:r>
            <w:r w:rsidRPr="00950304">
              <w:rPr>
                <w:rFonts w:ascii="Times New Roman" w:eastAsia="Times New Roman" w:hAnsi="Times New Roman" w:cs="Times New Roman"/>
                <w:i/>
                <w:sz w:val="24"/>
                <w:szCs w:val="24"/>
                <w:lang w:eastAsia="lv-LV"/>
              </w:rPr>
              <w:t>projekta vadības un īstenošanas nodrošināšana</w:t>
            </w:r>
            <w:r w:rsidRPr="00950304">
              <w:rPr>
                <w:rFonts w:ascii="Times New Roman" w:eastAsia="Times New Roman" w:hAnsi="Times New Roman" w:cs="Times New Roman"/>
                <w:sz w:val="24"/>
                <w:szCs w:val="24"/>
                <w:lang w:eastAsia="lv-LV"/>
              </w:rPr>
              <w:t xml:space="preserve"> attiecināmo izmaksu pozīcijas, konkrēti 23.3.apakšpunkts darba braucienu un iekšzemes komandējumu izmaksas. Ar šiem grozījumiem darba braucienu un iekšzemes komandējumu izmaksas tiek izņemtas gan no 22.1.apakšpunkta, gan 23.punkta, attiecīgi izveidojot 22.1.</w:t>
            </w:r>
            <w:r w:rsidRPr="00950304">
              <w:rPr>
                <w:rFonts w:ascii="Times New Roman" w:eastAsia="Times New Roman" w:hAnsi="Times New Roman" w:cs="Times New Roman"/>
                <w:sz w:val="24"/>
                <w:szCs w:val="24"/>
                <w:vertAlign w:val="superscript"/>
                <w:lang w:eastAsia="lv-LV"/>
              </w:rPr>
              <w:t>1</w:t>
            </w:r>
            <w:r w:rsidRPr="00950304">
              <w:rPr>
                <w:rFonts w:ascii="Times New Roman" w:eastAsia="Times New Roman" w:hAnsi="Times New Roman" w:cs="Times New Roman"/>
                <w:sz w:val="24"/>
                <w:szCs w:val="24"/>
                <w:lang w:eastAsia="lv-LV"/>
              </w:rPr>
              <w:t>apakšpunktu un 23.</w:t>
            </w:r>
            <w:r w:rsidRPr="00950304">
              <w:rPr>
                <w:rFonts w:ascii="Times New Roman" w:eastAsia="Times New Roman" w:hAnsi="Times New Roman" w:cs="Times New Roman"/>
                <w:sz w:val="24"/>
                <w:szCs w:val="24"/>
                <w:vertAlign w:val="superscript"/>
                <w:lang w:eastAsia="lv-LV"/>
              </w:rPr>
              <w:t>1</w:t>
            </w:r>
            <w:r w:rsidRPr="00950304">
              <w:rPr>
                <w:rFonts w:ascii="Times New Roman" w:eastAsia="Times New Roman" w:hAnsi="Times New Roman" w:cs="Times New Roman"/>
                <w:sz w:val="24"/>
                <w:szCs w:val="24"/>
                <w:lang w:eastAsia="lv-LV"/>
              </w:rPr>
              <w:t>punktus. Tādejādi nevar rasties situācija, ka</w:t>
            </w:r>
            <w:r w:rsidRPr="00950304">
              <w:rPr>
                <w:rFonts w:ascii="Times New Roman" w:hAnsi="Times New Roman" w:cs="Times New Roman"/>
                <w:sz w:val="24"/>
                <w:szCs w:val="24"/>
              </w:rPr>
              <w:t xml:space="preserve"> ierobežojums būtībā tiek noteikts – aprēķināts – attiecībā uz iepriekš ieplānotu un aprēķinā jau izmantotu izmaksu apmēru</w:t>
            </w:r>
            <w:r w:rsidRPr="00950304">
              <w:rPr>
                <w:rFonts w:ascii="Times New Roman" w:eastAsia="Times New Roman" w:hAnsi="Times New Roman" w:cs="Times New Roman"/>
                <w:sz w:val="24"/>
                <w:szCs w:val="24"/>
                <w:lang w:eastAsia="lv-LV"/>
              </w:rPr>
              <w:t xml:space="preserve"> </w:t>
            </w:r>
          </w:p>
        </w:tc>
        <w:tc>
          <w:tcPr>
            <w:tcW w:w="1171" w:type="pct"/>
            <w:shd w:val="clear" w:color="auto" w:fill="auto"/>
          </w:tcPr>
          <w:p w14:paraId="50F64A87" w14:textId="77777777" w:rsidR="00176C95" w:rsidRPr="00176C95" w:rsidRDefault="00176C95" w:rsidP="00176C95">
            <w:pPr>
              <w:tabs>
                <w:tab w:val="left" w:pos="426"/>
              </w:tabs>
              <w:spacing w:before="0" w:beforeAutospacing="0" w:after="0" w:afterAutospacing="0"/>
              <w:jc w:val="both"/>
              <w:rPr>
                <w:rFonts w:ascii="Times New Roman" w:eastAsia="Times New Roman" w:hAnsi="Times New Roman" w:cs="Times New Roman"/>
                <w:bCs/>
                <w:sz w:val="24"/>
                <w:szCs w:val="24"/>
                <w:lang w:eastAsia="lv-LV"/>
              </w:rPr>
            </w:pPr>
            <w:r w:rsidRPr="00176C95">
              <w:rPr>
                <w:rFonts w:ascii="Times New Roman" w:eastAsia="Times New Roman" w:hAnsi="Times New Roman" w:cs="Times New Roman"/>
                <w:bCs/>
                <w:sz w:val="24"/>
                <w:szCs w:val="24"/>
                <w:lang w:eastAsia="lv-LV"/>
              </w:rPr>
              <w:t>11.</w:t>
            </w:r>
            <w:r w:rsidRPr="00176C95">
              <w:rPr>
                <w:rFonts w:ascii="Times New Roman" w:eastAsia="Times New Roman" w:hAnsi="Times New Roman" w:cs="Times New Roman"/>
                <w:bCs/>
                <w:sz w:val="24"/>
                <w:szCs w:val="24"/>
                <w:lang w:eastAsia="lv-LV"/>
              </w:rPr>
              <w:tab/>
              <w:t>Papildināt noteikumus ar 23.1 punktu šādā redakcijā:</w:t>
            </w:r>
          </w:p>
          <w:p w14:paraId="4B9DACDF" w14:textId="139602E0" w:rsidR="00C672C4" w:rsidRPr="00950304" w:rsidRDefault="00176C95" w:rsidP="00176C95">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176C95">
              <w:rPr>
                <w:rFonts w:ascii="Times New Roman" w:eastAsia="Times New Roman" w:hAnsi="Times New Roman" w:cs="Times New Roman"/>
                <w:bCs/>
                <w:sz w:val="24"/>
                <w:szCs w:val="24"/>
                <w:lang w:eastAsia="lv-LV"/>
              </w:rPr>
              <w:t>“23.1 Šo noteikumu 22.1.1 apakšpunktā minētās atbalstāmās darbības  izmaksas nepārsniedz 1% no  aprēķinātā finansējuma atbilstoši šo noteikumu 23.punktā noteiktajai vienotajai likmei.”</w:t>
            </w:r>
          </w:p>
        </w:tc>
      </w:tr>
      <w:tr w:rsidR="00C672C4" w:rsidRPr="00950304" w14:paraId="17FF7B7E" w14:textId="77777777" w:rsidTr="005E0520">
        <w:tc>
          <w:tcPr>
            <w:tcW w:w="301" w:type="pct"/>
            <w:shd w:val="clear" w:color="auto" w:fill="auto"/>
          </w:tcPr>
          <w:p w14:paraId="5B84DA3B" w14:textId="47716B57" w:rsidR="00C672C4" w:rsidRPr="00950304" w:rsidRDefault="00D124D9" w:rsidP="00D124D9">
            <w:pPr>
              <w:tabs>
                <w:tab w:val="left" w:pos="8222"/>
              </w:tabs>
              <w:spacing w:before="0" w:beforeAutospacing="0" w:after="0" w:afterAutospacing="0"/>
              <w:jc w:val="right"/>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10.</w:t>
            </w:r>
          </w:p>
        </w:tc>
        <w:tc>
          <w:tcPr>
            <w:tcW w:w="948" w:type="pct"/>
            <w:shd w:val="clear" w:color="auto" w:fill="auto"/>
          </w:tcPr>
          <w:p w14:paraId="45AC1CDC" w14:textId="2CA41373" w:rsidR="00263EE2" w:rsidRPr="00950304" w:rsidRDefault="00263EE2" w:rsidP="00263EE2">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36.Papildināt noteikumus ar 50.</w:t>
            </w:r>
            <w:r w:rsidRPr="00E77481">
              <w:rPr>
                <w:rFonts w:ascii="Times New Roman" w:eastAsia="Times New Roman" w:hAnsi="Times New Roman" w:cs="Times New Roman"/>
                <w:sz w:val="24"/>
                <w:szCs w:val="24"/>
                <w:vertAlign w:val="superscript"/>
                <w:lang w:eastAsia="lv-LV"/>
              </w:rPr>
              <w:t>1</w:t>
            </w:r>
            <w:r w:rsidRPr="00950304">
              <w:rPr>
                <w:rFonts w:ascii="Times New Roman" w:eastAsia="Times New Roman" w:hAnsi="Times New Roman" w:cs="Times New Roman"/>
                <w:sz w:val="24"/>
                <w:szCs w:val="24"/>
                <w:lang w:eastAsia="lv-LV"/>
              </w:rPr>
              <w:t xml:space="preserve"> un 50.</w:t>
            </w:r>
            <w:r w:rsidRPr="00E77481">
              <w:rPr>
                <w:rFonts w:ascii="Times New Roman" w:eastAsia="Times New Roman" w:hAnsi="Times New Roman" w:cs="Times New Roman"/>
                <w:sz w:val="24"/>
                <w:szCs w:val="24"/>
                <w:vertAlign w:val="superscript"/>
                <w:lang w:eastAsia="lv-LV"/>
              </w:rPr>
              <w:t>2</w:t>
            </w:r>
            <w:r w:rsidRPr="00950304">
              <w:rPr>
                <w:rFonts w:ascii="Times New Roman" w:eastAsia="Times New Roman" w:hAnsi="Times New Roman" w:cs="Times New Roman"/>
                <w:sz w:val="24"/>
                <w:szCs w:val="24"/>
                <w:lang w:eastAsia="lv-LV"/>
              </w:rPr>
              <w:t xml:space="preserve"> punktu šādā redakcijā:</w:t>
            </w:r>
          </w:p>
          <w:p w14:paraId="76DBFA03" w14:textId="77777777" w:rsidR="00263EE2" w:rsidRPr="00950304" w:rsidRDefault="00263EE2" w:rsidP="00263EE2">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“50.</w:t>
            </w:r>
            <w:r w:rsidRPr="00E77481">
              <w:rPr>
                <w:rFonts w:ascii="Times New Roman" w:eastAsia="Times New Roman" w:hAnsi="Times New Roman" w:cs="Times New Roman"/>
                <w:sz w:val="24"/>
                <w:szCs w:val="24"/>
                <w:vertAlign w:val="superscript"/>
                <w:lang w:eastAsia="lv-LV"/>
              </w:rPr>
              <w:t>1</w:t>
            </w:r>
            <w:r w:rsidRPr="00950304">
              <w:rPr>
                <w:rFonts w:ascii="Times New Roman" w:eastAsia="Times New Roman" w:hAnsi="Times New Roman" w:cs="Times New Roman"/>
                <w:sz w:val="24"/>
                <w:szCs w:val="24"/>
                <w:lang w:eastAsia="lv-LV"/>
              </w:rPr>
              <w:t xml:space="preserve"> Līdz 2020.gada 1.martam sadarbības iestāde </w:t>
            </w:r>
            <w:proofErr w:type="spellStart"/>
            <w:r w:rsidRPr="00950304">
              <w:rPr>
                <w:rFonts w:ascii="Times New Roman" w:eastAsia="Times New Roman" w:hAnsi="Times New Roman" w:cs="Times New Roman"/>
                <w:sz w:val="24"/>
                <w:szCs w:val="24"/>
                <w:lang w:eastAsia="lv-LV"/>
              </w:rPr>
              <w:t>nosūta</w:t>
            </w:r>
            <w:proofErr w:type="spellEnd"/>
            <w:r w:rsidRPr="00950304">
              <w:rPr>
                <w:rFonts w:ascii="Times New Roman" w:eastAsia="Times New Roman" w:hAnsi="Times New Roman" w:cs="Times New Roman"/>
                <w:sz w:val="24"/>
                <w:szCs w:val="24"/>
                <w:lang w:eastAsia="lv-LV"/>
              </w:rPr>
              <w:t xml:space="preserve"> uzaicinājumu 9.2.4.2. pasākuma finansējuma </w:t>
            </w:r>
            <w:r w:rsidRPr="00950304">
              <w:rPr>
                <w:rFonts w:ascii="Times New Roman" w:eastAsia="Times New Roman" w:hAnsi="Times New Roman" w:cs="Times New Roman"/>
                <w:sz w:val="24"/>
                <w:szCs w:val="24"/>
                <w:lang w:eastAsia="lv-LV"/>
              </w:rPr>
              <w:lastRenderedPageBreak/>
              <w:t>saņēmējiem veikt grozījumus projekta iesniegumā paredzot šo noteikumu 34.3. punktā minēto veselības veicināšanas un slimību profilakses pasākumu īstenošanu 2020.–2023. gadā, bet ne vairāk kā 36 mēnešu periodam un nepārsniedzot termiņu 2023.gada 31.decembris, palielinot projektu iesniegumu attiecināmo izmaksu kopsummu par sadarbības iestādes tīmekļvietnē publicēto finansējuma sadalījumu un individuāli sasniedzamos iznākuma rādītājus projekta īstenošanai no 2020.gada līdz 2023.gadam. Finansējuma saņēmējs iesniedz projekta grozījumus sadarbības iestādei ne vēlāk kā 3 mēnešu laikā.</w:t>
            </w:r>
          </w:p>
          <w:p w14:paraId="12B4F2A3" w14:textId="701339FA" w:rsidR="00C672C4" w:rsidRPr="00950304" w:rsidRDefault="00263EE2" w:rsidP="00263EE2">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50.</w:t>
            </w:r>
            <w:r w:rsidRPr="00E77481">
              <w:rPr>
                <w:rFonts w:ascii="Times New Roman" w:eastAsia="Times New Roman" w:hAnsi="Times New Roman" w:cs="Times New Roman"/>
                <w:sz w:val="24"/>
                <w:szCs w:val="24"/>
                <w:vertAlign w:val="superscript"/>
                <w:lang w:eastAsia="lv-LV"/>
              </w:rPr>
              <w:t>2</w:t>
            </w:r>
            <w:r w:rsidRPr="00950304">
              <w:rPr>
                <w:rFonts w:ascii="Times New Roman" w:eastAsia="Times New Roman" w:hAnsi="Times New Roman" w:cs="Times New Roman"/>
                <w:sz w:val="24"/>
                <w:szCs w:val="24"/>
                <w:lang w:eastAsia="lv-LV"/>
              </w:rPr>
              <w:t xml:space="preserve"> 9.2.4.2. pasākuma finansējuma saņēmēju un sadarbības partneru izmaksas par šo noteikumu 34. punktā minēto atbalstāmo darbību nodrošināšanu šo </w:t>
            </w:r>
            <w:r w:rsidRPr="00950304">
              <w:rPr>
                <w:rFonts w:ascii="Times New Roman" w:eastAsia="Times New Roman" w:hAnsi="Times New Roman" w:cs="Times New Roman"/>
                <w:sz w:val="24"/>
                <w:szCs w:val="24"/>
                <w:lang w:eastAsia="lv-LV"/>
              </w:rPr>
              <w:lastRenderedPageBreak/>
              <w:t>noteikumu 50.1 noteiktajā pasākumu īstenošanas 2020.–2023. gadā periodā, ja tās atbilst šo noteikumu prasībām, ir attiecināmas no 2020.gada 1.janvāra.”.</w:t>
            </w:r>
          </w:p>
        </w:tc>
        <w:tc>
          <w:tcPr>
            <w:tcW w:w="1342" w:type="pct"/>
            <w:shd w:val="clear" w:color="auto" w:fill="auto"/>
          </w:tcPr>
          <w:p w14:paraId="1A62DC83" w14:textId="0C27C1BF" w:rsidR="00C672C4" w:rsidRPr="00950304" w:rsidRDefault="00BB343F" w:rsidP="00C66313">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lastRenderedPageBreak/>
              <w:t>9</w:t>
            </w:r>
            <w:r w:rsidR="00C672C4" w:rsidRPr="00950304">
              <w:rPr>
                <w:rFonts w:ascii="Times New Roman" w:hAnsi="Times New Roman" w:cs="Times New Roman"/>
                <w:sz w:val="24"/>
                <w:szCs w:val="24"/>
              </w:rPr>
              <w:t xml:space="preserve">. Ar Noteikumu projekta 36. punktu, ar kuru noteikumi Nr. 310 papildināti ar </w:t>
            </w:r>
            <w:bookmarkStart w:id="2" w:name="_Hlk25674873"/>
            <w:r w:rsidR="00C672C4" w:rsidRPr="00950304">
              <w:rPr>
                <w:rFonts w:ascii="Times New Roman" w:hAnsi="Times New Roman" w:cs="Times New Roman"/>
                <w:sz w:val="24"/>
                <w:szCs w:val="24"/>
              </w:rPr>
              <w:t>50.</w:t>
            </w:r>
            <w:r w:rsidR="00C672C4" w:rsidRPr="00950304">
              <w:rPr>
                <w:rFonts w:ascii="Times New Roman" w:hAnsi="Times New Roman" w:cs="Times New Roman"/>
                <w:sz w:val="24"/>
                <w:szCs w:val="24"/>
                <w:vertAlign w:val="superscript"/>
              </w:rPr>
              <w:t>1</w:t>
            </w:r>
            <w:bookmarkEnd w:id="2"/>
            <w:r w:rsidR="00C672C4" w:rsidRPr="00950304">
              <w:rPr>
                <w:rFonts w:ascii="Times New Roman" w:hAnsi="Times New Roman" w:cs="Times New Roman"/>
                <w:sz w:val="24"/>
                <w:szCs w:val="24"/>
              </w:rPr>
              <w:t xml:space="preserve"> un 50.</w:t>
            </w:r>
            <w:r w:rsidR="00C672C4" w:rsidRPr="00950304">
              <w:rPr>
                <w:rFonts w:ascii="Times New Roman" w:hAnsi="Times New Roman" w:cs="Times New Roman"/>
                <w:sz w:val="24"/>
                <w:szCs w:val="24"/>
                <w:vertAlign w:val="superscript"/>
              </w:rPr>
              <w:t>2</w:t>
            </w:r>
            <w:r w:rsidR="00C672C4" w:rsidRPr="00950304">
              <w:rPr>
                <w:rFonts w:ascii="Times New Roman" w:hAnsi="Times New Roman" w:cs="Times New Roman"/>
                <w:sz w:val="24"/>
                <w:szCs w:val="24"/>
              </w:rPr>
              <w:t xml:space="preserve"> punktu, paredzēts, ka līdz 2020. gada 1. martam sadarbības iestāde </w:t>
            </w:r>
            <w:proofErr w:type="spellStart"/>
            <w:r w:rsidR="00C672C4" w:rsidRPr="00950304">
              <w:rPr>
                <w:rFonts w:ascii="Times New Roman" w:hAnsi="Times New Roman" w:cs="Times New Roman"/>
                <w:sz w:val="24"/>
                <w:szCs w:val="24"/>
              </w:rPr>
              <w:t>nosūta</w:t>
            </w:r>
            <w:proofErr w:type="spellEnd"/>
            <w:r w:rsidR="00C672C4" w:rsidRPr="00950304">
              <w:rPr>
                <w:rFonts w:ascii="Times New Roman" w:hAnsi="Times New Roman" w:cs="Times New Roman"/>
                <w:sz w:val="24"/>
                <w:szCs w:val="24"/>
              </w:rPr>
              <w:t xml:space="preserve"> uzaicinājumu 9.2.4.2. pasākuma finansējuma saņēmējiem veikt grozījumus </w:t>
            </w:r>
            <w:r w:rsidR="00C672C4" w:rsidRPr="00950304">
              <w:rPr>
                <w:rFonts w:ascii="Times New Roman" w:hAnsi="Times New Roman" w:cs="Times New Roman"/>
                <w:sz w:val="24"/>
                <w:szCs w:val="24"/>
              </w:rPr>
              <w:lastRenderedPageBreak/>
              <w:t>projekta iesniegumā (50.</w:t>
            </w:r>
            <w:r w:rsidR="00C672C4" w:rsidRPr="00950304">
              <w:rPr>
                <w:rFonts w:ascii="Times New Roman" w:hAnsi="Times New Roman" w:cs="Times New Roman"/>
                <w:sz w:val="24"/>
                <w:szCs w:val="24"/>
                <w:vertAlign w:val="superscript"/>
              </w:rPr>
              <w:t>1</w:t>
            </w:r>
            <w:r w:rsidR="00C672C4" w:rsidRPr="00950304">
              <w:rPr>
                <w:rFonts w:ascii="Times New Roman" w:hAnsi="Times New Roman" w:cs="Times New Roman"/>
                <w:sz w:val="24"/>
                <w:szCs w:val="24"/>
              </w:rPr>
              <w:t> punkts). Savukārt finansējuma saņēmējs iesniedz projekta grozījumus sadarbības iestādei ne vēlāk kā trīs mēnešu laikā, bet 9.2.4.2. pasākuma finansējuma saņēmēju un sadarbības partneru izmaksas par 34. punktā minēto atbalstāmo darbību nodrošināšanu 50.</w:t>
            </w:r>
            <w:r w:rsidR="00C672C4" w:rsidRPr="00950304">
              <w:rPr>
                <w:rFonts w:ascii="Times New Roman" w:hAnsi="Times New Roman" w:cs="Times New Roman"/>
                <w:sz w:val="24"/>
                <w:szCs w:val="24"/>
                <w:vertAlign w:val="superscript"/>
              </w:rPr>
              <w:t>1</w:t>
            </w:r>
            <w:r w:rsidR="00C672C4" w:rsidRPr="00950304">
              <w:rPr>
                <w:rFonts w:ascii="Times New Roman" w:hAnsi="Times New Roman" w:cs="Times New Roman"/>
                <w:sz w:val="24"/>
                <w:szCs w:val="24"/>
              </w:rPr>
              <w:t> punktā (Noteikumu projektā pieļauta kļūda, nenorādot vienību – punkts) noteiktajā pasākumu īstenošanas 2020.-2023. gada periodā, ja tās atbilst šo noteikumu prasībām, no 2020. gada 1. janvāra (50.</w:t>
            </w:r>
            <w:r w:rsidR="00C672C4" w:rsidRPr="00950304">
              <w:rPr>
                <w:rFonts w:ascii="Times New Roman" w:hAnsi="Times New Roman" w:cs="Times New Roman"/>
                <w:sz w:val="24"/>
                <w:szCs w:val="24"/>
                <w:vertAlign w:val="superscript"/>
              </w:rPr>
              <w:t>2</w:t>
            </w:r>
            <w:r w:rsidR="00C672C4" w:rsidRPr="00950304">
              <w:rPr>
                <w:rFonts w:ascii="Times New Roman" w:hAnsi="Times New Roman" w:cs="Times New Roman"/>
                <w:sz w:val="24"/>
                <w:szCs w:val="24"/>
              </w:rPr>
              <w:t> punkts). Saistībā ar minēto norādām vairākus apsvērumus:</w:t>
            </w:r>
          </w:p>
          <w:p w14:paraId="5DB241BD" w14:textId="77777777" w:rsidR="00C672C4" w:rsidRPr="00950304" w:rsidRDefault="00C672C4" w:rsidP="00C66313">
            <w:pPr>
              <w:widowControl w:val="0"/>
              <w:spacing w:before="0" w:beforeAutospacing="0" w:after="0" w:afterAutospacing="0"/>
              <w:ind w:firstLine="567"/>
              <w:jc w:val="both"/>
              <w:rPr>
                <w:rFonts w:ascii="Times New Roman" w:hAnsi="Times New Roman" w:cs="Times New Roman"/>
                <w:sz w:val="24"/>
                <w:szCs w:val="24"/>
              </w:rPr>
            </w:pPr>
            <w:r w:rsidRPr="00950304">
              <w:rPr>
                <w:rFonts w:ascii="Times New Roman" w:hAnsi="Times New Roman" w:cs="Times New Roman"/>
                <w:sz w:val="24"/>
                <w:szCs w:val="24"/>
              </w:rPr>
              <w:t>pirmkārt, vēršam uzmanību, ka no Noteikumu projekta skaidri neizriet, no kura konkrēti brīža sākas termiņa "trīs mēneši" atskaite projekta grozījumu iesniegšanai. Attiecīgi lūdzam precizēt 50.</w:t>
            </w:r>
            <w:r w:rsidRPr="00950304">
              <w:rPr>
                <w:rFonts w:ascii="Times New Roman" w:hAnsi="Times New Roman" w:cs="Times New Roman"/>
                <w:sz w:val="24"/>
                <w:szCs w:val="24"/>
                <w:vertAlign w:val="superscript"/>
              </w:rPr>
              <w:t>1</w:t>
            </w:r>
            <w:r w:rsidRPr="00950304">
              <w:rPr>
                <w:rFonts w:ascii="Times New Roman" w:hAnsi="Times New Roman" w:cs="Times New Roman"/>
                <w:sz w:val="24"/>
                <w:szCs w:val="24"/>
              </w:rPr>
              <w:t> punktu. Tāpat līdzīgi lūdzam precizēt termiņa "divu darbdienu" atskaiti sadarbības iestādes pienākumam publicēt informāciju tīmekļvietnē, kas izriet no Noteikumu projekta 39. punktā izteikto noteikumu Nr. 310 53. punkta;</w:t>
            </w:r>
          </w:p>
          <w:p w14:paraId="1A90D9B0" w14:textId="77777777" w:rsidR="00C672C4" w:rsidRPr="00950304" w:rsidRDefault="00C672C4" w:rsidP="00C66313">
            <w:pPr>
              <w:widowControl w:val="0"/>
              <w:spacing w:before="0" w:beforeAutospacing="0" w:after="0" w:afterAutospacing="0"/>
              <w:ind w:firstLine="567"/>
              <w:jc w:val="both"/>
              <w:rPr>
                <w:rFonts w:ascii="Times New Roman" w:hAnsi="Times New Roman" w:cs="Times New Roman"/>
                <w:sz w:val="24"/>
                <w:szCs w:val="24"/>
              </w:rPr>
            </w:pPr>
            <w:r w:rsidRPr="00950304">
              <w:rPr>
                <w:rFonts w:ascii="Times New Roman" w:hAnsi="Times New Roman" w:cs="Times New Roman"/>
                <w:sz w:val="24"/>
                <w:szCs w:val="24"/>
              </w:rPr>
              <w:t xml:space="preserve">otrkārt, lūdzam ievērot Ministru kabineta 2014. gada 16. decembra noteikumu Nr. 784 "Kārtība, kādā Eiropas Savienības struktūrfondu un Kohēzijas fonda </w:t>
            </w:r>
            <w:r w:rsidRPr="00950304">
              <w:rPr>
                <w:rFonts w:ascii="Times New Roman" w:hAnsi="Times New Roman" w:cs="Times New Roman"/>
                <w:sz w:val="24"/>
                <w:szCs w:val="24"/>
              </w:rPr>
              <w:lastRenderedPageBreak/>
              <w:t>vadībā iesaistītās institūcijas nodrošina plānošanas dokumentu sagatavošanu un šo fondu ieviešanu 2014.–2020.gada plānošanas periodā" (turpmāk – noteikumi Nr. 784) ietverto terminoloģiju un precizēt Noteikumu projektu. Proti, norādām, ka tiek iesniegts grozījumu priekšlikums, nevis projekta grozījumi, tāpat arī tiek veikti grozījumi vienošanās par projekta īstenošanu nevis projekta iesniegumā;</w:t>
            </w:r>
          </w:p>
          <w:p w14:paraId="41FBE93D" w14:textId="77777777" w:rsidR="00C672C4" w:rsidRPr="00950304" w:rsidRDefault="00C672C4" w:rsidP="00C66313">
            <w:pPr>
              <w:widowControl w:val="0"/>
              <w:spacing w:before="0" w:beforeAutospacing="0" w:after="0" w:afterAutospacing="0"/>
              <w:ind w:firstLine="567"/>
              <w:jc w:val="both"/>
              <w:rPr>
                <w:rFonts w:ascii="Times New Roman" w:hAnsi="Times New Roman" w:cs="Times New Roman"/>
                <w:sz w:val="24"/>
                <w:szCs w:val="24"/>
              </w:rPr>
            </w:pPr>
            <w:r w:rsidRPr="00950304">
              <w:rPr>
                <w:rFonts w:ascii="Times New Roman" w:hAnsi="Times New Roman" w:cs="Times New Roman"/>
                <w:sz w:val="24"/>
                <w:szCs w:val="24"/>
              </w:rPr>
              <w:t xml:space="preserve">treškārt, ņemot vērā, ka izmaksas paredzēts attiecināt ar 2020. gada 1. janvāri un paredzams, ka projekta grozījumus finansējuma saņēmējs iesniegs pēc uzaicinājuma saņemšanas, jo attiecīgajā brīdī sadarbības iestādes tīmekļvietnē tiks publicēts finansējuma sadalījums un individuāli sasniedzamie iznākuma rādītāji, nav saprotams, kā konkrētajā gadījumā tiek nodrošināta Eiropas Savienības struktūrfondu un Kohēzijas fonda 2014.–2020. gada plānošanas perioda vadības likuma (turpmāk – vadības likums) prasību ievērošana. Proti, norādām, ka atbilstoši minētā likuma 18. panta pirmās daļas 2. punktam finansējuma saņēmējam ir pienākums nodrošināt projekta īstenošanu saskaņā ar Eiropas Savienības un Latvijas Republikas normatīvajiem aktiem un </w:t>
            </w:r>
            <w:r w:rsidRPr="00950304">
              <w:rPr>
                <w:rFonts w:ascii="Times New Roman" w:hAnsi="Times New Roman" w:cs="Times New Roman"/>
                <w:sz w:val="24"/>
                <w:szCs w:val="24"/>
              </w:rPr>
              <w:lastRenderedPageBreak/>
              <w:t xml:space="preserve">vienošanos par projekta īstenošanu, kā arī atbilstoši likuma 36. punktam </w:t>
            </w:r>
            <w:r w:rsidRPr="00950304">
              <w:rPr>
                <w:rFonts w:ascii="Times New Roman" w:hAnsi="Times New Roman" w:cs="Times New Roman"/>
                <w:sz w:val="24"/>
                <w:szCs w:val="24"/>
                <w:u w:val="single"/>
              </w:rPr>
              <w:t>projektā radušās izmaksas var uzskatīt par attiecināmām</w:t>
            </w:r>
            <w:r w:rsidRPr="00950304">
              <w:rPr>
                <w:rFonts w:ascii="Times New Roman" w:hAnsi="Times New Roman" w:cs="Times New Roman"/>
                <w:sz w:val="24"/>
                <w:szCs w:val="24"/>
              </w:rPr>
              <w:t xml:space="preserve">, ja tās ir radušās un samaksātas pēc 2014. gada 1. janvāra un šā likuma 20. panta 13. punktā minētajā normatīvajā aktā nav noteikts cits termiņš. Uzsveram, ka no minētajām normām kopumā izriet, ka finansējuma saņēmējs ir atbildīgs par projekta īstenošanu, cita starpā arī par izmaksu </w:t>
            </w:r>
            <w:proofErr w:type="spellStart"/>
            <w:r w:rsidRPr="00950304">
              <w:rPr>
                <w:rFonts w:ascii="Times New Roman" w:hAnsi="Times New Roman" w:cs="Times New Roman"/>
                <w:sz w:val="24"/>
                <w:szCs w:val="24"/>
              </w:rPr>
              <w:t>attiecināmību</w:t>
            </w:r>
            <w:proofErr w:type="spellEnd"/>
            <w:r w:rsidRPr="00950304">
              <w:rPr>
                <w:rFonts w:ascii="Times New Roman" w:hAnsi="Times New Roman" w:cs="Times New Roman"/>
                <w:sz w:val="24"/>
                <w:szCs w:val="24"/>
              </w:rPr>
              <w:t>, un šāda atbildība netiktu īstenota, ja par attiecināmām uzskatītu projektā vēl neparedzētas izmaksas, turklāt, ņemot vērā, ka par attiecināmām izmaksām var uzskatīt vienīgi projektā radušās izmaksas, tad izmaksas nevar būt attiecināmas, ja tās projekts vispār neparedz Ievērojot minēto, lūdzam sniegt atbilstošu skaidrojumu par minēto un precizēt Noteikumu projektu, piemēram, aizstājot 50.</w:t>
            </w:r>
            <w:r w:rsidRPr="00950304">
              <w:rPr>
                <w:rFonts w:ascii="Times New Roman" w:hAnsi="Times New Roman" w:cs="Times New Roman"/>
                <w:sz w:val="24"/>
                <w:szCs w:val="24"/>
                <w:vertAlign w:val="superscript"/>
              </w:rPr>
              <w:t>2</w:t>
            </w:r>
            <w:r w:rsidRPr="00950304">
              <w:rPr>
                <w:rFonts w:ascii="Times New Roman" w:hAnsi="Times New Roman" w:cs="Times New Roman"/>
                <w:sz w:val="24"/>
                <w:szCs w:val="24"/>
              </w:rPr>
              <w:t> punktā vārdus un skaitļus "ir attiecināmas no 2020. gada 1. janvāra ar vārdiem un skaitļiem "ar attiecīgu grozījumu vienošanās par projekta īstenošanu izdarīšanas brīdi";</w:t>
            </w:r>
          </w:p>
          <w:p w14:paraId="42CD0B97" w14:textId="782F9AC1" w:rsidR="00C672C4" w:rsidRPr="00950304" w:rsidRDefault="00C672C4" w:rsidP="00C66313">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t>visbeidzot, ņemot vērā, ka sadarbības iestādes 50.</w:t>
            </w:r>
            <w:r w:rsidRPr="00950304">
              <w:rPr>
                <w:rFonts w:ascii="Times New Roman" w:hAnsi="Times New Roman" w:cs="Times New Roman"/>
                <w:sz w:val="24"/>
                <w:szCs w:val="24"/>
                <w:vertAlign w:val="superscript"/>
              </w:rPr>
              <w:t>1</w:t>
            </w:r>
            <w:r w:rsidRPr="00950304">
              <w:rPr>
                <w:rFonts w:ascii="Times New Roman" w:hAnsi="Times New Roman" w:cs="Times New Roman"/>
                <w:sz w:val="24"/>
                <w:szCs w:val="24"/>
              </w:rPr>
              <w:t xml:space="preserve"> punktā paredzētais pienākums nosūtīt uzaicinājumu finansējuma saņēmējiem ir tiešā veidā atkarīgs no </w:t>
            </w:r>
            <w:r w:rsidRPr="00950304">
              <w:rPr>
                <w:rFonts w:ascii="Times New Roman" w:hAnsi="Times New Roman" w:cs="Times New Roman"/>
                <w:sz w:val="24"/>
                <w:szCs w:val="24"/>
              </w:rPr>
              <w:lastRenderedPageBreak/>
              <w:t>atbildīgās iestādes pienākuma, kas izriet no Noteikumu projekta 39. punktā izteiktā noteikumu Nr. 310 53. punkta, savukārt atbildīgai iestādei attiecīgā pienākuma izdarīšanas termiņš – divas darbdienas pirms uzaicinājuma 50.</w:t>
            </w:r>
            <w:r w:rsidRPr="00950304">
              <w:rPr>
                <w:rFonts w:ascii="Times New Roman" w:hAnsi="Times New Roman" w:cs="Times New Roman"/>
                <w:sz w:val="24"/>
                <w:szCs w:val="24"/>
                <w:vertAlign w:val="superscript"/>
              </w:rPr>
              <w:t>1</w:t>
            </w:r>
            <w:r w:rsidRPr="00950304">
              <w:rPr>
                <w:rFonts w:ascii="Times New Roman" w:hAnsi="Times New Roman" w:cs="Times New Roman"/>
                <w:sz w:val="24"/>
                <w:szCs w:val="24"/>
              </w:rPr>
              <w:t> punktā minētā sadarbības iestādes uzaicinājuma – ir sasaistīts ar sadarbības iestādes uzaicinājuma nosūtīšanas pienākuma izpildi, lūdzam precizēt un atbildīgai iestādei 53. punktā paredzēt atšķirīgu termiņu tās pienākuma izpildei, kas ir vienlaikus efektīvs un samērīgs.</w:t>
            </w:r>
          </w:p>
        </w:tc>
        <w:tc>
          <w:tcPr>
            <w:tcW w:w="1238" w:type="pct"/>
            <w:shd w:val="clear" w:color="auto" w:fill="auto"/>
          </w:tcPr>
          <w:p w14:paraId="3200F5B2" w14:textId="270B6768" w:rsidR="00294F20" w:rsidRPr="00950304" w:rsidRDefault="00F6133D" w:rsidP="00294F20">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Panākta vienošanās starpinstitūciju saskaņošanas procesa ietvaros</w:t>
            </w:r>
            <w:r w:rsidR="00DF5F56">
              <w:rPr>
                <w:rFonts w:ascii="Times New Roman" w:eastAsia="Times New Roman" w:hAnsi="Times New Roman" w:cs="Times New Roman"/>
                <w:b/>
                <w:sz w:val="24"/>
                <w:szCs w:val="24"/>
                <w:lang w:eastAsia="lv-LV"/>
              </w:rPr>
              <w:t>.</w:t>
            </w:r>
            <w:r w:rsidR="00327CFC" w:rsidRPr="00950304">
              <w:rPr>
                <w:rFonts w:ascii="Times New Roman" w:eastAsia="Times New Roman" w:hAnsi="Times New Roman" w:cs="Times New Roman"/>
                <w:b/>
                <w:sz w:val="24"/>
                <w:szCs w:val="24"/>
                <w:lang w:eastAsia="lv-LV"/>
              </w:rPr>
              <w:t xml:space="preserve"> </w:t>
            </w:r>
          </w:p>
          <w:p w14:paraId="6744D698" w14:textId="73C39A3C" w:rsidR="002A6F2F" w:rsidRPr="00950304" w:rsidRDefault="00327CFC" w:rsidP="00294F20">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Veikti labojumi</w:t>
            </w:r>
            <w:r w:rsidR="00134B9D" w:rsidRPr="00950304">
              <w:rPr>
                <w:rFonts w:ascii="Times New Roman" w:eastAsia="Times New Roman" w:hAnsi="Times New Roman" w:cs="Times New Roman"/>
                <w:sz w:val="24"/>
                <w:szCs w:val="24"/>
                <w:lang w:eastAsia="lv-LV"/>
              </w:rPr>
              <w:t xml:space="preserve"> ietvertajā terminoloģijā.</w:t>
            </w:r>
          </w:p>
          <w:p w14:paraId="49077E6A" w14:textId="565A7F5D" w:rsidR="00FC5119" w:rsidRPr="00950304" w:rsidRDefault="00FC5119" w:rsidP="00294F20">
            <w:pPr>
              <w:shd w:val="clear" w:color="auto" w:fill="FFFFFF"/>
              <w:spacing w:before="0" w:beforeAutospacing="0" w:after="0" w:afterAutospacing="0"/>
              <w:ind w:firstLine="30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Attiecībā par komentāru -</w:t>
            </w:r>
            <w:r w:rsidRPr="00950304">
              <w:rPr>
                <w:rFonts w:ascii="Times New Roman" w:hAnsi="Times New Roman" w:cs="Times New Roman"/>
                <w:sz w:val="24"/>
                <w:szCs w:val="24"/>
              </w:rPr>
              <w:t xml:space="preserve"> </w:t>
            </w:r>
            <w:r w:rsidRPr="00950304">
              <w:rPr>
                <w:rFonts w:ascii="Times New Roman" w:hAnsi="Times New Roman" w:cs="Times New Roman"/>
                <w:i/>
                <w:sz w:val="24"/>
                <w:szCs w:val="24"/>
              </w:rPr>
              <w:t xml:space="preserve">nav saprotams, kā konkrētajā gadījumā tiek nodrošināta </w:t>
            </w:r>
            <w:r w:rsidRPr="00950304">
              <w:rPr>
                <w:rFonts w:ascii="Times New Roman" w:hAnsi="Times New Roman" w:cs="Times New Roman"/>
                <w:i/>
                <w:sz w:val="24"/>
                <w:szCs w:val="24"/>
              </w:rPr>
              <w:lastRenderedPageBreak/>
              <w:t xml:space="preserve">Eiropas Savienības struktūrfondu un Kohēzijas fonda 2014.–2020. gada plānošanas perioda vadības likuma (turpmāk – vadības likums) prasību ievērošana. Proti, norādām, ka atbilstoši minētā likuma 18. panta pirmās daļas 2. punktam finansējuma saņēmējam ir pienākums nodrošināt projekta īstenošanu saskaņā ar Eiropas Savienības un Latvijas Republikas normatīvajiem aktiem un vienošanos par projekta īstenošanu, kā arī atbilstoši likuma 36. punktam </w:t>
            </w:r>
            <w:r w:rsidRPr="00950304">
              <w:rPr>
                <w:rFonts w:ascii="Times New Roman" w:hAnsi="Times New Roman" w:cs="Times New Roman"/>
                <w:i/>
                <w:sz w:val="24"/>
                <w:szCs w:val="24"/>
                <w:u w:val="single"/>
              </w:rPr>
              <w:t>projektā radušās izmaksas var uzskatīt par attiecināmām</w:t>
            </w:r>
            <w:r w:rsidRPr="00950304">
              <w:rPr>
                <w:rFonts w:ascii="Times New Roman" w:hAnsi="Times New Roman" w:cs="Times New Roman"/>
                <w:i/>
                <w:sz w:val="24"/>
                <w:szCs w:val="24"/>
              </w:rPr>
              <w:t>, ja tās ir radušās un samaksātas pēc 2014. gada 1. janvāra un šā likuma 20. panta 13. punktā minētajā normatīvajā aktā nav noteikts cits termiņš.</w:t>
            </w:r>
            <w:r w:rsidRPr="00950304">
              <w:rPr>
                <w:rFonts w:ascii="Times New Roman" w:hAnsi="Times New Roman" w:cs="Times New Roman"/>
                <w:sz w:val="24"/>
                <w:szCs w:val="24"/>
              </w:rPr>
              <w:t>, skaidrojam, ka MK noteikumu Nr.310</w:t>
            </w:r>
            <w:r w:rsidRPr="00950304">
              <w:rPr>
                <w:rFonts w:ascii="Times New Roman" w:eastAsia="Times New Roman" w:hAnsi="Times New Roman" w:cs="Times New Roman"/>
                <w:sz w:val="24"/>
                <w:szCs w:val="24"/>
                <w:lang w:eastAsia="lv-LV"/>
              </w:rPr>
              <w:t xml:space="preserve"> 15.punkts nosaka, </w:t>
            </w:r>
            <w:r w:rsidRPr="00950304">
              <w:rPr>
                <w:rFonts w:ascii="Times New Roman" w:eastAsia="Times New Roman" w:hAnsi="Times New Roman" w:cs="Times New Roman"/>
                <w:i/>
                <w:sz w:val="24"/>
                <w:szCs w:val="24"/>
                <w:lang w:eastAsia="lv-LV"/>
              </w:rPr>
              <w:t>ka projekta izmaksas ir attiecināmas, ja tās atbilst šajos noteikumos minētajām izmaksu pozīcijām un ir radušās pēc vienošanās noslēgšanas dienas</w:t>
            </w:r>
            <w:r w:rsidRPr="00950304">
              <w:rPr>
                <w:rFonts w:ascii="Times New Roman" w:eastAsia="Times New Roman" w:hAnsi="Times New Roman" w:cs="Times New Roman"/>
                <w:sz w:val="24"/>
                <w:szCs w:val="24"/>
                <w:lang w:eastAsia="lv-LV"/>
              </w:rPr>
              <w:t>, tādejādi, ja atsevišķiem punktiem ir nepieciešami citi darbības termiņi, tad tie tiek atrunāti MK noteikumos Nr</w:t>
            </w:r>
            <w:r w:rsidR="00912E0E" w:rsidRPr="00950304">
              <w:rPr>
                <w:rFonts w:ascii="Times New Roman" w:eastAsia="Times New Roman" w:hAnsi="Times New Roman" w:cs="Times New Roman"/>
                <w:sz w:val="24"/>
                <w:szCs w:val="24"/>
                <w:lang w:eastAsia="lv-LV"/>
              </w:rPr>
              <w:t>.</w:t>
            </w:r>
            <w:r w:rsidRPr="00950304">
              <w:rPr>
                <w:rFonts w:ascii="Times New Roman" w:eastAsia="Times New Roman" w:hAnsi="Times New Roman" w:cs="Times New Roman"/>
                <w:sz w:val="24"/>
                <w:szCs w:val="24"/>
                <w:lang w:eastAsia="lv-LV"/>
              </w:rPr>
              <w:t>310.</w:t>
            </w:r>
          </w:p>
          <w:p w14:paraId="4F42786C" w14:textId="56E97C21" w:rsidR="00FC5119" w:rsidRPr="00950304" w:rsidRDefault="00FC5119"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c>
          <w:tcPr>
            <w:tcW w:w="1171" w:type="pct"/>
            <w:shd w:val="clear" w:color="auto" w:fill="auto"/>
          </w:tcPr>
          <w:p w14:paraId="20581B44" w14:textId="77777777" w:rsidR="00176C95" w:rsidRPr="00176C95" w:rsidRDefault="00176C95" w:rsidP="00176C95">
            <w:pPr>
              <w:spacing w:before="0" w:beforeAutospacing="0" w:after="0" w:afterAutospacing="0"/>
              <w:jc w:val="both"/>
              <w:rPr>
                <w:rFonts w:ascii="Times New Roman" w:eastAsia="Times New Roman" w:hAnsi="Times New Roman" w:cs="Times New Roman"/>
                <w:bCs/>
                <w:sz w:val="24"/>
                <w:szCs w:val="24"/>
                <w:lang w:eastAsia="lv-LV"/>
              </w:rPr>
            </w:pPr>
            <w:r w:rsidRPr="00176C95">
              <w:rPr>
                <w:rFonts w:ascii="Times New Roman" w:eastAsia="Times New Roman" w:hAnsi="Times New Roman" w:cs="Times New Roman"/>
                <w:bCs/>
                <w:sz w:val="24"/>
                <w:szCs w:val="24"/>
                <w:lang w:eastAsia="lv-LV"/>
              </w:rPr>
              <w:lastRenderedPageBreak/>
              <w:t>33.</w:t>
            </w:r>
            <w:r w:rsidRPr="00176C95">
              <w:rPr>
                <w:rFonts w:ascii="Times New Roman" w:eastAsia="Times New Roman" w:hAnsi="Times New Roman" w:cs="Times New Roman"/>
                <w:bCs/>
                <w:sz w:val="24"/>
                <w:szCs w:val="24"/>
                <w:lang w:eastAsia="lv-LV"/>
              </w:rPr>
              <w:tab/>
              <w:t>Papildināt noteikumus ar 50.1 un 50.2 punktu šādā redakcijā:</w:t>
            </w:r>
          </w:p>
          <w:p w14:paraId="6F1AC529" w14:textId="6C46ECB3" w:rsidR="00176C95" w:rsidRPr="00176C95" w:rsidRDefault="00176C95" w:rsidP="00176C95">
            <w:pPr>
              <w:spacing w:before="0" w:beforeAutospacing="0" w:after="0" w:afterAutospacing="0"/>
              <w:jc w:val="both"/>
              <w:rPr>
                <w:rFonts w:ascii="Times New Roman" w:eastAsia="Times New Roman" w:hAnsi="Times New Roman" w:cs="Times New Roman"/>
                <w:bCs/>
                <w:sz w:val="24"/>
                <w:szCs w:val="24"/>
                <w:lang w:eastAsia="lv-LV"/>
              </w:rPr>
            </w:pPr>
            <w:r w:rsidRPr="00176C95">
              <w:rPr>
                <w:rFonts w:ascii="Times New Roman" w:eastAsia="Times New Roman" w:hAnsi="Times New Roman" w:cs="Times New Roman"/>
                <w:bCs/>
                <w:sz w:val="24"/>
                <w:szCs w:val="24"/>
                <w:lang w:eastAsia="lv-LV"/>
              </w:rPr>
              <w:t>“50.1 Līdz 2020.gada 1.</w:t>
            </w:r>
            <w:r w:rsidR="00816F98">
              <w:rPr>
                <w:rFonts w:ascii="Times New Roman" w:eastAsia="Times New Roman" w:hAnsi="Times New Roman" w:cs="Times New Roman"/>
                <w:bCs/>
                <w:sz w:val="24"/>
                <w:szCs w:val="24"/>
                <w:lang w:eastAsia="lv-LV"/>
              </w:rPr>
              <w:t>maijam</w:t>
            </w:r>
            <w:r w:rsidRPr="00176C95">
              <w:rPr>
                <w:rFonts w:ascii="Times New Roman" w:eastAsia="Times New Roman" w:hAnsi="Times New Roman" w:cs="Times New Roman"/>
                <w:bCs/>
                <w:sz w:val="24"/>
                <w:szCs w:val="24"/>
                <w:lang w:eastAsia="lv-LV"/>
              </w:rPr>
              <w:t xml:space="preserve"> sadarbības iestāde </w:t>
            </w:r>
            <w:proofErr w:type="spellStart"/>
            <w:r w:rsidRPr="00176C95">
              <w:rPr>
                <w:rFonts w:ascii="Times New Roman" w:eastAsia="Times New Roman" w:hAnsi="Times New Roman" w:cs="Times New Roman"/>
                <w:bCs/>
                <w:sz w:val="24"/>
                <w:szCs w:val="24"/>
                <w:lang w:eastAsia="lv-LV"/>
              </w:rPr>
              <w:t>nosūta</w:t>
            </w:r>
            <w:proofErr w:type="spellEnd"/>
            <w:r w:rsidRPr="00176C95">
              <w:rPr>
                <w:rFonts w:ascii="Times New Roman" w:eastAsia="Times New Roman" w:hAnsi="Times New Roman" w:cs="Times New Roman"/>
                <w:bCs/>
                <w:sz w:val="24"/>
                <w:szCs w:val="24"/>
                <w:lang w:eastAsia="lv-LV"/>
              </w:rPr>
              <w:t xml:space="preserve"> uzaicinājumu 9.2.4.2. pasākuma finansējuma saņēmējiem iesniegt grozījumu priekšlikumu </w:t>
            </w:r>
            <w:r w:rsidRPr="00176C95">
              <w:rPr>
                <w:rFonts w:ascii="Times New Roman" w:eastAsia="Times New Roman" w:hAnsi="Times New Roman" w:cs="Times New Roman"/>
                <w:bCs/>
                <w:sz w:val="24"/>
                <w:szCs w:val="24"/>
                <w:lang w:eastAsia="lv-LV"/>
              </w:rPr>
              <w:lastRenderedPageBreak/>
              <w:t xml:space="preserve">vienošanās par projekta īstenošanu  paredzot šo noteikumu 34.3. punktā minēto veselības veicināšanas un slimību profilakses pasākumu īstenošanu 2020.–2023. gadā nepārsniedzot termiņu 2023.gada 31.decembris, palielinot projektu iesniegumu attiecināmo izmaksu kopsummu par sadarbības iestādes tīmekļvietnē publicēto finansējuma sadalījumu un individuāli sasniedzamos iznākuma rādītājus projekta īstenošanai no 2020.gada līdz 2023.gadam. Finansējuma saņēmējs iesniedz projekta grozījumu priekšlikumu sadarbības iestādei ne vēlāk kā </w:t>
            </w:r>
            <w:r w:rsidR="00816F98">
              <w:rPr>
                <w:rFonts w:ascii="Times New Roman" w:eastAsia="Times New Roman" w:hAnsi="Times New Roman" w:cs="Times New Roman"/>
                <w:bCs/>
                <w:sz w:val="24"/>
                <w:szCs w:val="24"/>
                <w:lang w:eastAsia="lv-LV"/>
              </w:rPr>
              <w:t>1</w:t>
            </w:r>
            <w:r w:rsidRPr="00176C95">
              <w:rPr>
                <w:rFonts w:ascii="Times New Roman" w:eastAsia="Times New Roman" w:hAnsi="Times New Roman" w:cs="Times New Roman"/>
                <w:bCs/>
                <w:sz w:val="24"/>
                <w:szCs w:val="24"/>
                <w:lang w:eastAsia="lv-LV"/>
              </w:rPr>
              <w:t xml:space="preserve"> mēneš</w:t>
            </w:r>
            <w:r w:rsidR="00816F98">
              <w:rPr>
                <w:rFonts w:ascii="Times New Roman" w:eastAsia="Times New Roman" w:hAnsi="Times New Roman" w:cs="Times New Roman"/>
                <w:bCs/>
                <w:sz w:val="24"/>
                <w:szCs w:val="24"/>
                <w:lang w:eastAsia="lv-LV"/>
              </w:rPr>
              <w:t>a</w:t>
            </w:r>
            <w:r w:rsidRPr="00176C95">
              <w:rPr>
                <w:rFonts w:ascii="Times New Roman" w:eastAsia="Times New Roman" w:hAnsi="Times New Roman" w:cs="Times New Roman"/>
                <w:bCs/>
                <w:sz w:val="24"/>
                <w:szCs w:val="24"/>
                <w:lang w:eastAsia="lv-LV"/>
              </w:rPr>
              <w:t xml:space="preserve"> laikā no uzaicinājuma iesniegšanas brīža.</w:t>
            </w:r>
          </w:p>
          <w:p w14:paraId="44129589" w14:textId="710A9E58" w:rsidR="00C672C4" w:rsidRPr="00E77481" w:rsidRDefault="00176C95" w:rsidP="00176C95">
            <w:pPr>
              <w:shd w:val="clear" w:color="auto" w:fill="FFFFFF"/>
              <w:spacing w:before="0" w:beforeAutospacing="0" w:after="0" w:afterAutospacing="0"/>
              <w:jc w:val="both"/>
              <w:rPr>
                <w:rFonts w:ascii="Times New Roman" w:eastAsia="Times New Roman" w:hAnsi="Times New Roman" w:cs="Times New Roman"/>
                <w:sz w:val="24"/>
                <w:szCs w:val="24"/>
              </w:rPr>
            </w:pPr>
            <w:r w:rsidRPr="00176C95">
              <w:rPr>
                <w:rFonts w:ascii="Times New Roman" w:eastAsia="Times New Roman" w:hAnsi="Times New Roman" w:cs="Times New Roman"/>
                <w:bCs/>
                <w:sz w:val="24"/>
                <w:szCs w:val="24"/>
                <w:lang w:eastAsia="lv-LV"/>
              </w:rPr>
              <w:t>50.2 9.2.4.2. pasākuma finansējuma saņēmēju un sadarbības partneru izmaksas par šo noteikumu 34. punktā minēto atbalstāmo darbību nodrošināšanu šo noteikumu 50.1 punktā noteiktajā pasākumu īstenošanas 2020.–2023. gadā periodā, ja tās atbilst šo noteikumu prasībām, ir attiecināmas no 2020.gada 1.janvāra.”.</w:t>
            </w:r>
          </w:p>
        </w:tc>
      </w:tr>
      <w:tr w:rsidR="00C672C4" w:rsidRPr="00950304" w14:paraId="28EAE8E1" w14:textId="77777777" w:rsidTr="005E0520">
        <w:tc>
          <w:tcPr>
            <w:tcW w:w="301" w:type="pct"/>
            <w:shd w:val="clear" w:color="auto" w:fill="auto"/>
          </w:tcPr>
          <w:p w14:paraId="76988B89" w14:textId="5A77C26E" w:rsidR="00C672C4" w:rsidRPr="00950304" w:rsidRDefault="00D124D9" w:rsidP="00D124D9">
            <w:pPr>
              <w:tabs>
                <w:tab w:val="left" w:pos="8222"/>
              </w:tabs>
              <w:spacing w:before="0" w:beforeAutospacing="0" w:after="0" w:afterAutospacing="0"/>
              <w:jc w:val="right"/>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lastRenderedPageBreak/>
              <w:t>11.</w:t>
            </w:r>
          </w:p>
        </w:tc>
        <w:tc>
          <w:tcPr>
            <w:tcW w:w="948" w:type="pct"/>
            <w:shd w:val="clear" w:color="auto" w:fill="auto"/>
          </w:tcPr>
          <w:p w14:paraId="552E07B8" w14:textId="46C3DED1" w:rsidR="00C672C4" w:rsidRPr="00950304" w:rsidRDefault="00B959E5" w:rsidP="00C66313">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Anotācija</w:t>
            </w:r>
          </w:p>
        </w:tc>
        <w:tc>
          <w:tcPr>
            <w:tcW w:w="1342" w:type="pct"/>
            <w:shd w:val="clear" w:color="auto" w:fill="auto"/>
          </w:tcPr>
          <w:p w14:paraId="2E9BEC00" w14:textId="5F63A1D9" w:rsidR="00C672C4" w:rsidRPr="00950304" w:rsidRDefault="00BB343F" w:rsidP="00C66313">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t>10</w:t>
            </w:r>
            <w:r w:rsidR="00C672C4" w:rsidRPr="00950304">
              <w:rPr>
                <w:rFonts w:ascii="Times New Roman" w:hAnsi="Times New Roman" w:cs="Times New Roman"/>
                <w:sz w:val="24"/>
                <w:szCs w:val="24"/>
              </w:rPr>
              <w:t>. Lūdzam Noteikumu projekta anotācijā papildināt skaidrojumu par Noteikumu projekta 37. punkta nepieciešamību un mērķi atbilstoši instrukcijas Nr. 19 14. punktam, skaidrojot, kādēļ netiek noteikts ierobežojums viena projekta maksimālai summai uz pasākuma īstenošanu 2020.-2023. gadam.</w:t>
            </w:r>
          </w:p>
          <w:p w14:paraId="61EB0EE9" w14:textId="77777777" w:rsidR="00C672C4" w:rsidRPr="00950304" w:rsidRDefault="00C672C4" w:rsidP="00C66313">
            <w:pPr>
              <w:widowControl w:val="0"/>
              <w:spacing w:before="0" w:beforeAutospacing="0" w:after="0" w:afterAutospacing="0"/>
              <w:ind w:firstLine="55"/>
              <w:jc w:val="both"/>
              <w:rPr>
                <w:rFonts w:ascii="Times New Roman" w:hAnsi="Times New Roman" w:cs="Times New Roman"/>
                <w:sz w:val="24"/>
                <w:szCs w:val="24"/>
              </w:rPr>
            </w:pPr>
          </w:p>
        </w:tc>
        <w:tc>
          <w:tcPr>
            <w:tcW w:w="1238" w:type="pct"/>
            <w:shd w:val="clear" w:color="auto" w:fill="auto"/>
          </w:tcPr>
          <w:p w14:paraId="11A7DE28" w14:textId="034FF213" w:rsidR="00C672C4" w:rsidRPr="00950304" w:rsidRDefault="000C76AF"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Ņemts vērā</w:t>
            </w:r>
          </w:p>
        </w:tc>
        <w:tc>
          <w:tcPr>
            <w:tcW w:w="1171" w:type="pct"/>
            <w:shd w:val="clear" w:color="auto" w:fill="auto"/>
          </w:tcPr>
          <w:p w14:paraId="70027261" w14:textId="30FDFC5F" w:rsidR="00C672C4" w:rsidRPr="00950304" w:rsidRDefault="00335A59" w:rsidP="00C66313">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Precizēta anotācija</w:t>
            </w:r>
          </w:p>
        </w:tc>
      </w:tr>
      <w:tr w:rsidR="003C7A78" w:rsidRPr="00950304" w14:paraId="324190CF" w14:textId="77777777" w:rsidTr="005E0520">
        <w:tc>
          <w:tcPr>
            <w:tcW w:w="301" w:type="pct"/>
            <w:shd w:val="clear" w:color="auto" w:fill="auto"/>
          </w:tcPr>
          <w:p w14:paraId="5D2A7EF0" w14:textId="67F76AF0" w:rsidR="003C7A78" w:rsidRPr="00950304" w:rsidRDefault="00D124D9" w:rsidP="00D124D9">
            <w:pPr>
              <w:tabs>
                <w:tab w:val="left" w:pos="8222"/>
              </w:tabs>
              <w:spacing w:before="0" w:beforeAutospacing="0" w:after="0" w:afterAutospacing="0"/>
              <w:jc w:val="right"/>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12.</w:t>
            </w:r>
          </w:p>
        </w:tc>
        <w:tc>
          <w:tcPr>
            <w:tcW w:w="948" w:type="pct"/>
            <w:shd w:val="clear" w:color="auto" w:fill="auto"/>
          </w:tcPr>
          <w:p w14:paraId="425493A8" w14:textId="4E652001" w:rsidR="003C7A78" w:rsidRPr="00950304" w:rsidRDefault="00985162" w:rsidP="003C7A78">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40.Papildināt 54.3 apakšpunktu aiz vārda “īstenošanas” ar vārdiem un skaitli “vai pašvaldība nav iesniegusi projekta grozījumus atbilstoši šo noteikumu 50.</w:t>
            </w:r>
            <w:r w:rsidRPr="00717F16">
              <w:rPr>
                <w:rFonts w:ascii="Times New Roman" w:eastAsia="Times New Roman" w:hAnsi="Times New Roman" w:cs="Times New Roman"/>
                <w:sz w:val="24"/>
                <w:szCs w:val="24"/>
                <w:vertAlign w:val="superscript"/>
                <w:lang w:eastAsia="lv-LV"/>
              </w:rPr>
              <w:t>1</w:t>
            </w:r>
            <w:r w:rsidRPr="00950304">
              <w:rPr>
                <w:rFonts w:ascii="Times New Roman" w:eastAsia="Times New Roman" w:hAnsi="Times New Roman" w:cs="Times New Roman"/>
                <w:sz w:val="24"/>
                <w:szCs w:val="24"/>
                <w:lang w:eastAsia="lv-LV"/>
              </w:rPr>
              <w:t>apakšpunktā minētajai kārtībai”.</w:t>
            </w:r>
          </w:p>
        </w:tc>
        <w:tc>
          <w:tcPr>
            <w:tcW w:w="1342" w:type="pct"/>
            <w:shd w:val="clear" w:color="auto" w:fill="auto"/>
          </w:tcPr>
          <w:p w14:paraId="48CE70B8" w14:textId="4CAB791E" w:rsidR="003C7A78" w:rsidRPr="00950304" w:rsidRDefault="003C7A78" w:rsidP="003C7A78">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t>11. Ņemot vērā, ka Noteikumu projekta 36. punktā izteiktais noteikumu Nr. 310 50.</w:t>
            </w:r>
            <w:r w:rsidRPr="00950304">
              <w:rPr>
                <w:rFonts w:ascii="Times New Roman" w:hAnsi="Times New Roman" w:cs="Times New Roman"/>
                <w:sz w:val="24"/>
                <w:szCs w:val="24"/>
                <w:vertAlign w:val="superscript"/>
              </w:rPr>
              <w:t>1</w:t>
            </w:r>
            <w:r w:rsidRPr="00950304">
              <w:rPr>
                <w:rFonts w:ascii="Times New Roman" w:hAnsi="Times New Roman" w:cs="Times New Roman"/>
                <w:sz w:val="24"/>
                <w:szCs w:val="24"/>
              </w:rPr>
              <w:t xml:space="preserve"> punkts noteic ne vien kārtību, kādā iesniegt projekta grozījumus sadarbības iestādei, bet arī termiņu, lūdzam to ņemt vērā un atbilstoši papildināt Noteikumu projekta 40. punktā aiz vārda "kārtībai" ar vārdiem "un termiņam". Vienlaikus tiesiskās </w:t>
            </w:r>
            <w:r w:rsidRPr="00950304">
              <w:rPr>
                <w:rFonts w:ascii="Times New Roman" w:hAnsi="Times New Roman" w:cs="Times New Roman"/>
                <w:sz w:val="24"/>
                <w:szCs w:val="24"/>
              </w:rPr>
              <w:lastRenderedPageBreak/>
              <w:t>noteiktības nolūkā lūdzam papildināt Noteikumu projekta anotāciju ar skaidrojumu, vai ar 50.</w:t>
            </w:r>
            <w:r w:rsidRPr="00950304">
              <w:rPr>
                <w:rFonts w:ascii="Times New Roman" w:hAnsi="Times New Roman" w:cs="Times New Roman"/>
                <w:sz w:val="24"/>
                <w:szCs w:val="24"/>
                <w:vertAlign w:val="superscript"/>
              </w:rPr>
              <w:t>1</w:t>
            </w:r>
            <w:r w:rsidRPr="00950304">
              <w:rPr>
                <w:rFonts w:ascii="Times New Roman" w:hAnsi="Times New Roman" w:cs="Times New Roman"/>
                <w:sz w:val="24"/>
                <w:szCs w:val="24"/>
              </w:rPr>
              <w:t> punktā norādīto jēdzienu – "kārtība" saprotamas arī 50.</w:t>
            </w:r>
            <w:r w:rsidRPr="00950304">
              <w:rPr>
                <w:rFonts w:ascii="Times New Roman" w:hAnsi="Times New Roman" w:cs="Times New Roman"/>
                <w:sz w:val="24"/>
                <w:szCs w:val="24"/>
                <w:vertAlign w:val="superscript"/>
              </w:rPr>
              <w:t>1</w:t>
            </w:r>
            <w:r w:rsidRPr="00950304">
              <w:rPr>
                <w:rFonts w:ascii="Times New Roman" w:hAnsi="Times New Roman" w:cs="Times New Roman"/>
                <w:sz w:val="24"/>
                <w:szCs w:val="24"/>
              </w:rPr>
              <w:t> punktā norādītais attiecībā uz prasībām veicamo grozījumu saturā un tādējādi vai Noteikumu projekta 40. punkts aptver arī gadījumus, kad pašvaldība termiņā iesniedz grozījumu priekšlikumu sadarbības iestādei, bet tas tiek noraidīts, jo neatbilst sadarbības iestādes uzaicinājumā norādītajam.</w:t>
            </w:r>
          </w:p>
          <w:p w14:paraId="41B15F09" w14:textId="77777777" w:rsidR="003C7A78" w:rsidRPr="00950304" w:rsidRDefault="003C7A78" w:rsidP="003C7A78">
            <w:pPr>
              <w:widowControl w:val="0"/>
              <w:spacing w:before="0" w:beforeAutospacing="0" w:after="0" w:afterAutospacing="0"/>
              <w:ind w:firstLine="55"/>
              <w:jc w:val="both"/>
              <w:rPr>
                <w:rFonts w:ascii="Times New Roman" w:hAnsi="Times New Roman" w:cs="Times New Roman"/>
                <w:sz w:val="24"/>
                <w:szCs w:val="24"/>
              </w:rPr>
            </w:pPr>
          </w:p>
        </w:tc>
        <w:tc>
          <w:tcPr>
            <w:tcW w:w="1238" w:type="pct"/>
            <w:shd w:val="clear" w:color="auto" w:fill="auto"/>
          </w:tcPr>
          <w:p w14:paraId="4C97AF4A" w14:textId="15652A19" w:rsidR="003C7A78" w:rsidRPr="00950304" w:rsidRDefault="003C7A78" w:rsidP="003C7A78">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Ņemts vērā</w:t>
            </w:r>
          </w:p>
        </w:tc>
        <w:tc>
          <w:tcPr>
            <w:tcW w:w="1171" w:type="pct"/>
            <w:shd w:val="clear" w:color="auto" w:fill="auto"/>
          </w:tcPr>
          <w:p w14:paraId="722C8D9C" w14:textId="3DB1BD77" w:rsidR="003C7A78" w:rsidRPr="00950304" w:rsidRDefault="00176C95" w:rsidP="003C7A78">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176C95">
              <w:rPr>
                <w:rFonts w:ascii="Times New Roman" w:eastAsia="Times New Roman" w:hAnsi="Times New Roman" w:cs="Times New Roman"/>
                <w:bCs/>
                <w:sz w:val="24"/>
                <w:szCs w:val="24"/>
                <w:lang w:eastAsia="lv-LV"/>
              </w:rPr>
              <w:t>37.Papildināt 54.3 apakšpunktu aiz vārda “īstenošanas” ar vārdiem un skaitli “vai pašvaldība nav iesniegusi grozījumu priekšlikumu vienošanās par projekta īstenošanu atbilstoši šo noteikumu 50.1punktā minētajai kārtībai un termiņam”.</w:t>
            </w:r>
          </w:p>
        </w:tc>
      </w:tr>
      <w:tr w:rsidR="00F96629" w:rsidRPr="00950304" w14:paraId="074A2F64" w14:textId="77777777" w:rsidTr="005E0520">
        <w:tc>
          <w:tcPr>
            <w:tcW w:w="301" w:type="pct"/>
            <w:shd w:val="clear" w:color="auto" w:fill="auto"/>
          </w:tcPr>
          <w:p w14:paraId="132F7D63" w14:textId="717642A8" w:rsidR="00F96629" w:rsidRPr="00950304" w:rsidRDefault="00D124D9" w:rsidP="00D124D9">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13.</w:t>
            </w:r>
          </w:p>
        </w:tc>
        <w:tc>
          <w:tcPr>
            <w:tcW w:w="948" w:type="pct"/>
            <w:shd w:val="clear" w:color="auto" w:fill="auto"/>
          </w:tcPr>
          <w:p w14:paraId="1FEA0134" w14:textId="064D30B2" w:rsidR="00F96629" w:rsidRPr="00950304" w:rsidRDefault="00F96629" w:rsidP="00F96629">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9.Papildināt 17.punktu aiz vārda “iestādes” ar vārdiem “un valsts sabiedrību ar ierobežotu atbildību “Bērnu klīniskā universitātes slimnīca”.”</w:t>
            </w:r>
          </w:p>
        </w:tc>
        <w:tc>
          <w:tcPr>
            <w:tcW w:w="1342" w:type="pct"/>
            <w:shd w:val="clear" w:color="auto" w:fill="auto"/>
          </w:tcPr>
          <w:p w14:paraId="6F3CF13E" w14:textId="14076E26" w:rsidR="00F96629" w:rsidRPr="00950304" w:rsidRDefault="00F96629" w:rsidP="00F96629">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t xml:space="preserve">12. No Noteikumu projekta 9. punkta izriet, ka 9.2.4.1. pasākuma ietvaros finansējuma saņēmējs sadarbības partnera statusā var deleģēto valsts pārvaldes funkciju ietvaros cita starpā piesaistīt valsts sabiedrību ar ierobežotu atbildību "Bērnu klīniskā universitātes slimnīca". Savukārt saskaņā ar noteikumu Nr. 310 57. punktu finansējuma saņēmēji un sadarbības partneri atbalstāmās darbības plāno un īsteno atbilstoši šo noteikumu 22.2. apakšpunktā minētajam veselības veicināšanas un slimību profilakses plānam. Saistībā ar minēto vēršam uzmanību, ka nav saprotams, vai konkrētajā gadījumā valsts sabiedrībai ar ierobežotu atbildību "Bērnu klīniskā </w:t>
            </w:r>
            <w:r w:rsidRPr="00950304">
              <w:rPr>
                <w:rFonts w:ascii="Times New Roman" w:hAnsi="Times New Roman" w:cs="Times New Roman"/>
                <w:sz w:val="24"/>
                <w:szCs w:val="24"/>
              </w:rPr>
              <w:lastRenderedPageBreak/>
              <w:t>universitātes slimnīca" netiks uzlikts pienākums ievērot tam juridiski nesaistošus dokumentus, ņemot vērā, ka politikas plānošanas dokumenti Latvijā indivīdiem, tai skaitā privāto tiesību juridiskām personām nav juridiski saistoši. Attiecīgi lūdzam Noteikumu projekta anotācijā skaidrot veselības veicināšanas un slimību profilakses plāna juridisko statusu un tā saistošo raksturu attiecībā uz privātpersonām. Nepieciešamības gadījumā lūdzam precizēt Noteikumu projektu.</w:t>
            </w:r>
          </w:p>
        </w:tc>
        <w:tc>
          <w:tcPr>
            <w:tcW w:w="1238" w:type="pct"/>
            <w:shd w:val="clear" w:color="auto" w:fill="auto"/>
          </w:tcPr>
          <w:p w14:paraId="1483A532" w14:textId="77777777" w:rsidR="00F96629" w:rsidRPr="00950304" w:rsidRDefault="00F96629" w:rsidP="00F96629">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Ņemts vērā</w:t>
            </w:r>
          </w:p>
          <w:p w14:paraId="31205235" w14:textId="21B4CE1D" w:rsidR="00F96629" w:rsidRPr="00950304" w:rsidRDefault="0070569B" w:rsidP="00F96629">
            <w:pPr>
              <w:tabs>
                <w:tab w:val="left" w:pos="8222"/>
              </w:tabs>
              <w:spacing w:before="0" w:beforeAutospacing="0" w:after="0" w:afterAutospacing="0"/>
              <w:jc w:val="both"/>
              <w:rPr>
                <w:rFonts w:ascii="Times New Roman" w:hAnsi="Times New Roman" w:cs="Times New Roman"/>
                <w:bCs/>
                <w:sz w:val="24"/>
                <w:szCs w:val="24"/>
              </w:rPr>
            </w:pPr>
            <w:r w:rsidRPr="00950304">
              <w:rPr>
                <w:rFonts w:ascii="Times New Roman" w:eastAsia="Times New Roman" w:hAnsi="Times New Roman" w:cs="Times New Roman"/>
                <w:sz w:val="24"/>
                <w:szCs w:val="24"/>
                <w:lang w:eastAsia="lv-LV"/>
              </w:rPr>
              <w:t xml:space="preserve">Papildināta anotācija. </w:t>
            </w:r>
            <w:r w:rsidR="00F96629" w:rsidRPr="00950304">
              <w:rPr>
                <w:rFonts w:ascii="Times New Roman" w:eastAsia="Times New Roman" w:hAnsi="Times New Roman" w:cs="Times New Roman"/>
                <w:sz w:val="24"/>
                <w:szCs w:val="24"/>
                <w:lang w:eastAsia="lv-LV"/>
              </w:rPr>
              <w:t xml:space="preserve">Skaidrojam, ka </w:t>
            </w:r>
            <w:r w:rsidR="00F96629" w:rsidRPr="00950304">
              <w:rPr>
                <w:rFonts w:ascii="Times New Roman" w:hAnsi="Times New Roman" w:cs="Times New Roman"/>
                <w:sz w:val="24"/>
                <w:szCs w:val="24"/>
              </w:rPr>
              <w:t xml:space="preserve">valsts sabiedrībai ar ierobežotu atbildību "Bērnu klīniskā universitātes slimnīca" (turpmāk – BKUS) kā privāto tiesību juridiskai personai ir iespēja īstenot veselības veicināšanas un slimību profilakses plānā noteiktās darbības tādejādi nodrošinot ar </w:t>
            </w:r>
            <w:r w:rsidR="00F96629" w:rsidRPr="00950304">
              <w:rPr>
                <w:rFonts w:ascii="Times New Roman" w:hAnsi="Times New Roman" w:cs="Times New Roman"/>
                <w:sz w:val="24"/>
                <w:szCs w:val="24"/>
                <w:shd w:val="clear" w:color="auto" w:fill="FFFFFF"/>
              </w:rPr>
              <w:t xml:space="preserve">2019.gada 10.septembra Ministru kabineta sēdes </w:t>
            </w:r>
            <w:proofErr w:type="spellStart"/>
            <w:r w:rsidR="00F96629" w:rsidRPr="00950304">
              <w:rPr>
                <w:rFonts w:ascii="Times New Roman" w:hAnsi="Times New Roman" w:cs="Times New Roman"/>
                <w:sz w:val="24"/>
                <w:szCs w:val="24"/>
                <w:shd w:val="clear" w:color="auto" w:fill="FFFFFF"/>
              </w:rPr>
              <w:t>protokollēmuma</w:t>
            </w:r>
            <w:proofErr w:type="spellEnd"/>
            <w:r w:rsidR="00F96629" w:rsidRPr="00950304">
              <w:rPr>
                <w:rFonts w:ascii="Times New Roman" w:hAnsi="Times New Roman" w:cs="Times New Roman"/>
                <w:sz w:val="24"/>
                <w:szCs w:val="24"/>
                <w:shd w:val="clear" w:color="auto" w:fill="FFFFFF"/>
              </w:rPr>
              <w:t xml:space="preserve"> Nr.39 </w:t>
            </w:r>
            <w:bookmarkStart w:id="3" w:name="20"/>
            <w:r w:rsidR="00F96629" w:rsidRPr="00950304">
              <w:rPr>
                <w:rFonts w:ascii="Times New Roman" w:hAnsi="Times New Roman" w:cs="Times New Roman"/>
                <w:sz w:val="24"/>
                <w:szCs w:val="24"/>
                <w:shd w:val="clear" w:color="auto" w:fill="FFFFFF"/>
              </w:rPr>
              <w:t>21.</w:t>
            </w:r>
            <w:r w:rsidR="00F96629" w:rsidRPr="00950304">
              <w:rPr>
                <w:rFonts w:ascii="Times New Roman" w:hAnsi="Times New Roman" w:cs="Times New Roman"/>
                <w:bCs/>
                <w:sz w:val="24"/>
                <w:szCs w:val="24"/>
                <w:shd w:val="clear" w:color="auto" w:fill="FFFFFF"/>
              </w:rPr>
              <w:t>§</w:t>
            </w:r>
            <w:bookmarkEnd w:id="3"/>
            <w:r w:rsidR="00F96629" w:rsidRPr="00950304">
              <w:rPr>
                <w:rFonts w:ascii="Times New Roman" w:hAnsi="Times New Roman" w:cs="Times New Roman"/>
                <w:bCs/>
                <w:sz w:val="24"/>
                <w:szCs w:val="24"/>
                <w:shd w:val="clear" w:color="auto" w:fill="FFFFFF"/>
              </w:rPr>
              <w:t xml:space="preserve">  </w:t>
            </w:r>
            <w:r w:rsidR="00F96629" w:rsidRPr="00950304">
              <w:rPr>
                <w:rFonts w:ascii="Times New Roman" w:hAnsi="Times New Roman" w:cs="Times New Roman"/>
                <w:sz w:val="24"/>
                <w:szCs w:val="24"/>
                <w:shd w:val="clear" w:color="auto" w:fill="FFFFFF"/>
              </w:rPr>
              <w:t xml:space="preserve">apstiprināto Ministru kabineta rīkojuma projektu </w:t>
            </w:r>
            <w:r w:rsidR="00F96629" w:rsidRPr="00950304">
              <w:rPr>
                <w:rFonts w:ascii="Times New Roman" w:hAnsi="Times New Roman" w:cs="Times New Roman"/>
                <w:i/>
                <w:iCs/>
                <w:sz w:val="24"/>
                <w:szCs w:val="24"/>
                <w:shd w:val="clear" w:color="auto" w:fill="FFFFFF"/>
              </w:rPr>
              <w:t>“</w:t>
            </w:r>
            <w:r w:rsidR="00F96629" w:rsidRPr="00950304">
              <w:rPr>
                <w:rFonts w:ascii="Times New Roman" w:hAnsi="Times New Roman" w:cs="Times New Roman"/>
                <w:i/>
                <w:iCs/>
                <w:sz w:val="24"/>
                <w:szCs w:val="24"/>
              </w:rPr>
              <w:t>Par valsts sabiedrības ar ierobežotu atbildību “Bērnu klīniskā universitātes slimnīca” stratēģisko mērķi</w:t>
            </w:r>
            <w:r w:rsidR="00F96629" w:rsidRPr="00950304">
              <w:rPr>
                <w:rFonts w:ascii="Times New Roman" w:hAnsi="Times New Roman" w:cs="Times New Roman"/>
                <w:i/>
                <w:iCs/>
                <w:sz w:val="24"/>
                <w:szCs w:val="24"/>
                <w:shd w:val="clear" w:color="auto" w:fill="FFFFFF"/>
              </w:rPr>
              <w:t xml:space="preserve">” </w:t>
            </w:r>
            <w:r w:rsidR="00F96629" w:rsidRPr="00950304">
              <w:rPr>
                <w:rFonts w:ascii="Times New Roman" w:hAnsi="Times New Roman" w:cs="Times New Roman"/>
                <w:bCs/>
                <w:sz w:val="24"/>
                <w:szCs w:val="24"/>
                <w:shd w:val="clear" w:color="auto" w:fill="FFFFFF"/>
              </w:rPr>
              <w:t>(</w:t>
            </w:r>
            <w:r w:rsidR="00F96629" w:rsidRPr="00950304">
              <w:rPr>
                <w:rFonts w:ascii="Times New Roman" w:hAnsi="Times New Roman" w:cs="Times New Roman"/>
                <w:sz w:val="24"/>
                <w:szCs w:val="24"/>
                <w:shd w:val="clear" w:color="auto" w:fill="FFFFFF"/>
              </w:rPr>
              <w:t xml:space="preserve">TA-1456), stratēģisko mērķi, kas aprakstīts </w:t>
            </w:r>
            <w:r w:rsidR="00F96629" w:rsidRPr="00950304">
              <w:rPr>
                <w:rFonts w:ascii="Times New Roman" w:hAnsi="Times New Roman" w:cs="Times New Roman"/>
                <w:sz w:val="24"/>
                <w:szCs w:val="24"/>
                <w:shd w:val="clear" w:color="auto" w:fill="FFFFFF"/>
              </w:rPr>
              <w:lastRenderedPageBreak/>
              <w:t xml:space="preserve">anotācijā.  Proti </w:t>
            </w:r>
            <w:r w:rsidR="00F96629" w:rsidRPr="00950304">
              <w:rPr>
                <w:rFonts w:ascii="Times New Roman" w:hAnsi="Times New Roman" w:cs="Times New Roman"/>
                <w:sz w:val="24"/>
                <w:szCs w:val="24"/>
              </w:rPr>
              <w:t xml:space="preserve">pamatojoties uz Publiskas personas kapitāla daļu un kapitālsabiedrību pārvaldības likuma 1.panta pirmās daļas 18.punktu un 7.pantu, tiek noteikts BKUS stratēģiskais mērķis – </w:t>
            </w:r>
            <w:r w:rsidR="00F96629" w:rsidRPr="00950304">
              <w:rPr>
                <w:rFonts w:ascii="Times New Roman" w:hAnsi="Times New Roman" w:cs="Times New Roman"/>
                <w:bCs/>
                <w:sz w:val="24"/>
                <w:szCs w:val="24"/>
              </w:rPr>
              <w:t>saglabāt, uzlabot un atjaunot bērnu veselību, nodrošinot kvalitatīvus, efektīvus un pieejamus plaša spektra terciārā līmeņa, neatliekamās un plānveida veselības aprūpes pakalpojumus bērniem, vienlaikus nodrošinot klīnisko bāzi ārstniecības personu  izglītībai un zināšanu pārnesi uz reģioniem, kā arī veicinot zinātnes un pētniecības attīstību.</w:t>
            </w:r>
            <w:r w:rsidR="00037463" w:rsidRPr="00950304">
              <w:rPr>
                <w:rFonts w:ascii="Times New Roman" w:hAnsi="Times New Roman" w:cs="Times New Roman"/>
                <w:bCs/>
                <w:sz w:val="24"/>
                <w:szCs w:val="24"/>
              </w:rPr>
              <w:t xml:space="preserve"> 2019.gada 19.augustā </w:t>
            </w:r>
            <w:r w:rsidR="005468F6" w:rsidRPr="00950304">
              <w:rPr>
                <w:rFonts w:ascii="Times New Roman" w:hAnsi="Times New Roman" w:cs="Times New Roman"/>
                <w:bCs/>
                <w:sz w:val="24"/>
                <w:szCs w:val="24"/>
              </w:rPr>
              <w:t xml:space="preserve">stratēģiskais </w:t>
            </w:r>
            <w:r w:rsidR="00037463" w:rsidRPr="00950304">
              <w:rPr>
                <w:rFonts w:ascii="Times New Roman" w:hAnsi="Times New Roman" w:cs="Times New Roman"/>
                <w:bCs/>
                <w:sz w:val="24"/>
                <w:szCs w:val="24"/>
              </w:rPr>
              <w:t xml:space="preserve">mērķis apstiprināts ar Ministru kabineta rīkojumu Nr.403 “Par Valsts sabiedrības ar ierobežotu atbildību “Paula Stradiņa klīniskā universitātes slimnīca” vispārējo stratēģisko mērķi”. </w:t>
            </w:r>
          </w:p>
          <w:p w14:paraId="0FFFD10F" w14:textId="0BFB18FB" w:rsidR="00F96629" w:rsidRPr="00950304" w:rsidRDefault="00F96629" w:rsidP="00F96629">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bCs/>
                <w:sz w:val="24"/>
                <w:szCs w:val="24"/>
              </w:rPr>
              <w:t>Ar BKUS iekļaušanu sadarbības partneru statusā, izmantojot SAM 9.2.4.1. atbalstu, tiks realizēti valsts pārvaldes deleģētie mērķi.</w:t>
            </w:r>
          </w:p>
        </w:tc>
        <w:tc>
          <w:tcPr>
            <w:tcW w:w="1171" w:type="pct"/>
            <w:shd w:val="clear" w:color="auto" w:fill="auto"/>
          </w:tcPr>
          <w:p w14:paraId="6403F7E6" w14:textId="5640ED68" w:rsidR="00F96629" w:rsidRPr="00950304" w:rsidRDefault="001F2488" w:rsidP="00F96629">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1F2488">
              <w:rPr>
                <w:rFonts w:ascii="Times New Roman" w:eastAsia="Times New Roman" w:hAnsi="Times New Roman" w:cs="Times New Roman"/>
                <w:sz w:val="24"/>
                <w:szCs w:val="24"/>
                <w:lang w:eastAsia="lv-LV"/>
              </w:rPr>
              <w:lastRenderedPageBreak/>
              <w:t>4.Papildināt 17.punktu aiz vārda “iestādes” ar vārdiem “un valsts sabiedrību ar ierobežotu atbildību “Bērnu klīniskā universitātes slimnīca”.</w:t>
            </w:r>
          </w:p>
        </w:tc>
      </w:tr>
      <w:tr w:rsidR="00F96629" w:rsidRPr="00950304" w14:paraId="0A190529" w14:textId="77777777" w:rsidTr="005E0520">
        <w:tc>
          <w:tcPr>
            <w:tcW w:w="301" w:type="pct"/>
            <w:shd w:val="clear" w:color="auto" w:fill="auto"/>
          </w:tcPr>
          <w:p w14:paraId="23B0072C" w14:textId="43405068" w:rsidR="00F96629" w:rsidRPr="00950304" w:rsidRDefault="00D124D9" w:rsidP="00D124D9">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14.</w:t>
            </w:r>
          </w:p>
        </w:tc>
        <w:tc>
          <w:tcPr>
            <w:tcW w:w="948" w:type="pct"/>
            <w:shd w:val="clear" w:color="auto" w:fill="auto"/>
          </w:tcPr>
          <w:p w14:paraId="330FF422" w14:textId="342DE6CF" w:rsidR="00F96629" w:rsidRPr="00950304" w:rsidRDefault="003C4089" w:rsidP="00F96629">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Anotācija</w:t>
            </w:r>
          </w:p>
        </w:tc>
        <w:tc>
          <w:tcPr>
            <w:tcW w:w="1342" w:type="pct"/>
            <w:shd w:val="clear" w:color="auto" w:fill="auto"/>
          </w:tcPr>
          <w:p w14:paraId="06158B54" w14:textId="738AADEE" w:rsidR="00F96629" w:rsidRPr="00950304" w:rsidRDefault="00F96629" w:rsidP="00F96629">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t xml:space="preserve">13. Vēršam uzmanību, ka Noteikumu projekta anotāciju nepieciešams aizpildīt atbilstoši Ministru kabineta 2009. gada 7. aprīļa noteikumu Nr. 300 ''Ministru kabineta kārtības rullis'' 3. punktam, kas noteic, ka Ministru </w:t>
            </w:r>
            <w:r w:rsidRPr="00950304">
              <w:rPr>
                <w:rFonts w:ascii="Times New Roman" w:hAnsi="Times New Roman" w:cs="Times New Roman"/>
                <w:sz w:val="24"/>
                <w:szCs w:val="24"/>
              </w:rPr>
              <w:lastRenderedPageBreak/>
              <w:t>kabineta tiesību akta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 iespējams precīzi izvērtēt, kuras Noteikumu projekta normas ir ieviestas atbilstoši Noteikumu projekta anotācijas I sadaļas 2. punktā norādītajam Eiropas Parlamenta un Padomes 2013. gada 17. decembra Regulas (ES)</w:t>
            </w:r>
            <w:r w:rsidRPr="00950304">
              <w:rPr>
                <w:rFonts w:ascii="Times New Roman" w:hAnsi="Times New Roman" w:cs="Times New Roman"/>
                <w:sz w:val="24"/>
              </w:rPr>
              <w:t xml:space="preserve"> </w:t>
            </w:r>
            <w:r w:rsidRPr="00950304">
              <w:rPr>
                <w:rFonts w:ascii="Times New Roman" w:hAnsi="Times New Roman" w:cs="Times New Roman"/>
                <w:sz w:val="24"/>
                <w:szCs w:val="24"/>
              </w:rPr>
              <w:t>Nr. 1304/2013</w:t>
            </w:r>
            <w:r w:rsidRPr="00950304">
              <w:rPr>
                <w:rFonts w:ascii="Times New Roman" w:hAnsi="Times New Roman" w:cs="Times New Roman"/>
                <w:sz w:val="24"/>
              </w:rPr>
              <w:t xml:space="preserve"> </w:t>
            </w:r>
            <w:r w:rsidRPr="00950304">
              <w:rPr>
                <w:rFonts w:ascii="Times New Roman" w:hAnsi="Times New Roman" w:cs="Times New Roman"/>
                <w:sz w:val="24"/>
                <w:szCs w:val="24"/>
              </w:rPr>
              <w:t xml:space="preserve">par Eiropas Sociālo fondu un ar ko atceļ Padomes Regulu (EK) Nr. 1081/2006 (turpmāk – regula Nr. 1304/2013) 1. pielikuma 1. punktam (atsauce uz šo punktu ietverta Noteikumu projekta 47. punktā izteiktajā noteikumu Nr. 310 66.5. apakšpunkta ievaddaļā). Ņemot vērā minēto, lūdzam precizēt Noteikumu projekta anotāciju, jo Tieslietu ministrija varēs sniegt precīzu </w:t>
            </w:r>
            <w:proofErr w:type="spellStart"/>
            <w:r w:rsidRPr="00950304">
              <w:rPr>
                <w:rFonts w:ascii="Times New Roman" w:hAnsi="Times New Roman" w:cs="Times New Roman"/>
                <w:sz w:val="24"/>
                <w:szCs w:val="24"/>
              </w:rPr>
              <w:t>izvērtējumu</w:t>
            </w:r>
            <w:proofErr w:type="spellEnd"/>
            <w:r w:rsidRPr="00950304">
              <w:rPr>
                <w:rFonts w:ascii="Times New Roman" w:hAnsi="Times New Roman" w:cs="Times New Roman"/>
                <w:sz w:val="24"/>
                <w:szCs w:val="24"/>
              </w:rPr>
              <w:t xml:space="preserve"> par Noteikumu projekta atbilstību minētajai regulai pēc anotācijas V sadaļas 1. tabulas atbilstošas aizpildīšanas.</w:t>
            </w:r>
          </w:p>
        </w:tc>
        <w:tc>
          <w:tcPr>
            <w:tcW w:w="1238" w:type="pct"/>
            <w:shd w:val="clear" w:color="auto" w:fill="auto"/>
          </w:tcPr>
          <w:p w14:paraId="038EDA3B" w14:textId="6EF41BDA" w:rsidR="00F96629" w:rsidRPr="00950304" w:rsidRDefault="00F96629" w:rsidP="00F96629">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Ņemts vērā</w:t>
            </w:r>
            <w:r w:rsidR="0070569B" w:rsidRPr="00950304">
              <w:rPr>
                <w:rFonts w:ascii="Times New Roman" w:eastAsia="Times New Roman" w:hAnsi="Times New Roman" w:cs="Times New Roman"/>
                <w:b/>
                <w:sz w:val="24"/>
                <w:szCs w:val="24"/>
                <w:lang w:eastAsia="lv-LV"/>
              </w:rPr>
              <w:t>.</w:t>
            </w:r>
          </w:p>
        </w:tc>
        <w:tc>
          <w:tcPr>
            <w:tcW w:w="1171" w:type="pct"/>
            <w:shd w:val="clear" w:color="auto" w:fill="auto"/>
          </w:tcPr>
          <w:p w14:paraId="1A56AC34" w14:textId="55DA872C" w:rsidR="00F96629" w:rsidRPr="00950304" w:rsidRDefault="00F96629" w:rsidP="00F96629">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Precizēta anotācija</w:t>
            </w:r>
          </w:p>
        </w:tc>
      </w:tr>
      <w:tr w:rsidR="00F96629" w:rsidRPr="00950304" w14:paraId="786C50BA" w14:textId="77777777" w:rsidTr="005E0520">
        <w:tc>
          <w:tcPr>
            <w:tcW w:w="301" w:type="pct"/>
            <w:shd w:val="clear" w:color="auto" w:fill="auto"/>
          </w:tcPr>
          <w:p w14:paraId="66C70353" w14:textId="55DB0B48" w:rsidR="00F96629" w:rsidRPr="00950304" w:rsidRDefault="00D124D9" w:rsidP="00D124D9">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15.</w:t>
            </w:r>
          </w:p>
        </w:tc>
        <w:tc>
          <w:tcPr>
            <w:tcW w:w="948" w:type="pct"/>
            <w:shd w:val="clear" w:color="auto" w:fill="auto"/>
          </w:tcPr>
          <w:p w14:paraId="7BD781A8" w14:textId="3A936289" w:rsidR="00F96629" w:rsidRPr="00950304" w:rsidRDefault="0065001D" w:rsidP="00F96629">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Anotācija</w:t>
            </w:r>
          </w:p>
        </w:tc>
        <w:tc>
          <w:tcPr>
            <w:tcW w:w="1342" w:type="pct"/>
            <w:shd w:val="clear" w:color="auto" w:fill="auto"/>
          </w:tcPr>
          <w:p w14:paraId="6A998E4A" w14:textId="5F327EF4" w:rsidR="00F96629" w:rsidRPr="00950304" w:rsidRDefault="00F96629" w:rsidP="00F96629">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t xml:space="preserve">14. Norādām, ka Noteikumu projekta anotācijas V sadaļas 1. tabulā ir norādīts Komisijas </w:t>
            </w:r>
            <w:r w:rsidRPr="00950304">
              <w:rPr>
                <w:rFonts w:ascii="Times New Roman" w:hAnsi="Times New Roman" w:cs="Times New Roman"/>
                <w:sz w:val="24"/>
                <w:szCs w:val="24"/>
              </w:rPr>
              <w:lastRenderedPageBreak/>
              <w:t>regulas Nr. 1304/2013 5. pants, kas ir ieviests tabulas B ailē norādītajā noteikumu Nr. 310 66.3. (acīmredzami domāts – ievaddaļā) un 66.3.2. apakšpunktā. Savukārt Noteikumu projekta 47. punktā izteiktajā noteikumu Nr. 310 66.3  ievaddaļā un 66.3.2. apakšpunktā nav norādīta atsauce uz minētās tabulas A ailē norādīto regulas Nr. 1304/2013 5. pantu. Kā arī norādām, ka anotācijas V sadaļas 1. tabulā ir norādīts regulas Nr. 2018/1046 68. pants, kas ir ieviests tabulas B ailē norādītajā noteikumu Nr. 310 23. un 35. punktā. Ievērojot, ka vienīgais regulu ieviešanas veids nacionālajos normatīvajos aktos ir atsauču veidošana uz tām, lūdzam papildināt Noteikumu projektu ar atsauci uz iepriekš minēto Eiropas Savienības regulas normu, vienlaikus par regulu Nr. 1304/2013 precizējot konkrētu 5. panta vienību, ņemot vērā, ka minētais pants iedalīts punktos, vai precizēt Noteikumu projekta anotācijas V sadaļas 1. tabulu.</w:t>
            </w:r>
          </w:p>
          <w:p w14:paraId="15960990" w14:textId="1FF4AB4A" w:rsidR="00F96629" w:rsidRPr="00950304" w:rsidRDefault="00F96629" w:rsidP="00F96629">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t>Papildus norādām, ka atbilstoši instrukcijas Nr. 19 56.2. apakšpunktam anotācijas V sadaļas 1. tabulas B ailē</w:t>
            </w:r>
            <w:r w:rsidRPr="00950304">
              <w:rPr>
                <w:rFonts w:ascii="Times New Roman" w:hAnsi="Times New Roman" w:cs="Times New Roman"/>
                <w:sz w:val="24"/>
              </w:rPr>
              <w:t xml:space="preserve"> </w:t>
            </w:r>
            <w:r w:rsidRPr="00950304">
              <w:rPr>
                <w:rFonts w:ascii="Times New Roman" w:hAnsi="Times New Roman" w:cs="Times New Roman"/>
                <w:sz w:val="24"/>
                <w:szCs w:val="24"/>
              </w:rPr>
              <w:t xml:space="preserve">norāda katru projekta pantu, daļu, punktu, apakšpunktu, ar kuru tiks pārņemts vai ieviests ES tiesību akta pants, </w:t>
            </w:r>
            <w:r w:rsidRPr="00950304">
              <w:rPr>
                <w:rFonts w:ascii="Times New Roman" w:hAnsi="Times New Roman" w:cs="Times New Roman"/>
                <w:sz w:val="24"/>
                <w:szCs w:val="24"/>
              </w:rPr>
              <w:lastRenderedPageBreak/>
              <w:t>daļa, punkts vai apakšpunkts, kas norādīts saskaņā ar šīs instrukcijas 56.1.apakšpunktu, vai norāda vispārīgu atsauci uz tiesību aktu, kurā ir vai tiks pārņemtas šīs instrukcijas 56.1.apakšpunktā norādītās ES tiesību akta vienības. Attiecīgi lūdzam minētajā ailē norādīt Noteikumu projekta, nevis noteikumu Nr. 310 normas.</w:t>
            </w:r>
          </w:p>
        </w:tc>
        <w:tc>
          <w:tcPr>
            <w:tcW w:w="1238" w:type="pct"/>
            <w:shd w:val="clear" w:color="auto" w:fill="auto"/>
          </w:tcPr>
          <w:p w14:paraId="37F992C9" w14:textId="739AEB9F" w:rsidR="00F96629" w:rsidRPr="00950304" w:rsidRDefault="00F96629" w:rsidP="00F96629">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Ņemts vērā</w:t>
            </w:r>
            <w:r w:rsidR="0070569B" w:rsidRPr="00950304">
              <w:rPr>
                <w:rFonts w:ascii="Times New Roman" w:eastAsia="Times New Roman" w:hAnsi="Times New Roman" w:cs="Times New Roman"/>
                <w:b/>
                <w:sz w:val="24"/>
                <w:szCs w:val="24"/>
                <w:lang w:eastAsia="lv-LV"/>
              </w:rPr>
              <w:t>.</w:t>
            </w:r>
          </w:p>
        </w:tc>
        <w:tc>
          <w:tcPr>
            <w:tcW w:w="1171" w:type="pct"/>
            <w:shd w:val="clear" w:color="auto" w:fill="auto"/>
          </w:tcPr>
          <w:p w14:paraId="7C80E8B5" w14:textId="5C9F04CA" w:rsidR="00F96629" w:rsidRPr="00950304" w:rsidRDefault="00F96629" w:rsidP="00F96629">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Precizēta anotācija</w:t>
            </w:r>
            <w:r w:rsidR="0070569B" w:rsidRPr="00950304">
              <w:rPr>
                <w:rFonts w:ascii="Times New Roman" w:eastAsia="Times New Roman" w:hAnsi="Times New Roman" w:cs="Times New Roman"/>
                <w:bCs/>
                <w:sz w:val="24"/>
                <w:szCs w:val="24"/>
                <w:lang w:eastAsia="lv-LV"/>
              </w:rPr>
              <w:t>.</w:t>
            </w:r>
          </w:p>
        </w:tc>
      </w:tr>
      <w:tr w:rsidR="00F96629" w:rsidRPr="00950304" w14:paraId="61793219" w14:textId="77777777" w:rsidTr="005E0520">
        <w:tc>
          <w:tcPr>
            <w:tcW w:w="301" w:type="pct"/>
            <w:shd w:val="clear" w:color="auto" w:fill="auto"/>
          </w:tcPr>
          <w:p w14:paraId="5138999A" w14:textId="6DCF3FD4" w:rsidR="00F96629" w:rsidRPr="00950304" w:rsidRDefault="00D124D9" w:rsidP="00D124D9">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lastRenderedPageBreak/>
              <w:t>16.</w:t>
            </w:r>
          </w:p>
        </w:tc>
        <w:tc>
          <w:tcPr>
            <w:tcW w:w="948" w:type="pct"/>
            <w:shd w:val="clear" w:color="auto" w:fill="auto"/>
          </w:tcPr>
          <w:p w14:paraId="03699CA3" w14:textId="18310134" w:rsidR="00F96629" w:rsidRPr="00950304" w:rsidRDefault="0070569B" w:rsidP="00F96629">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Vispārīgs komentārs</w:t>
            </w:r>
          </w:p>
        </w:tc>
        <w:tc>
          <w:tcPr>
            <w:tcW w:w="1342" w:type="pct"/>
            <w:shd w:val="clear" w:color="auto" w:fill="auto"/>
          </w:tcPr>
          <w:p w14:paraId="05AADE14" w14:textId="15250958" w:rsidR="00F96629" w:rsidRPr="00950304" w:rsidRDefault="00F96629" w:rsidP="00F96629">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t>15. Lūdzam Noteikumu projekta 1. punktā vārdu "punktu" aizstāt ar vārdu "apakšpunktu". Tāpat līdzīgi lūdzam Noteikumu projekta 38. punktā aizstāt vārdu "apakšpunkta" ar vārdu punkta", Noteikumu projekta 39. punktā vārdu un skaitli "</w:t>
            </w:r>
            <w:bookmarkStart w:id="4" w:name="_Hlk25749347"/>
            <w:r w:rsidRPr="00950304">
              <w:rPr>
                <w:rFonts w:ascii="Times New Roman" w:hAnsi="Times New Roman" w:cs="Times New Roman"/>
                <w:sz w:val="24"/>
                <w:szCs w:val="24"/>
              </w:rPr>
              <w:t>50.</w:t>
            </w:r>
            <w:r w:rsidRPr="00950304">
              <w:rPr>
                <w:rFonts w:ascii="Times New Roman" w:hAnsi="Times New Roman" w:cs="Times New Roman"/>
                <w:sz w:val="24"/>
                <w:szCs w:val="24"/>
                <w:vertAlign w:val="superscript"/>
              </w:rPr>
              <w:t>1</w:t>
            </w:r>
            <w:r w:rsidRPr="00950304">
              <w:rPr>
                <w:rFonts w:ascii="Times New Roman" w:hAnsi="Times New Roman" w:cs="Times New Roman"/>
                <w:sz w:val="24"/>
                <w:szCs w:val="24"/>
              </w:rPr>
              <w:t> apakšpunktā</w:t>
            </w:r>
            <w:bookmarkEnd w:id="4"/>
            <w:r w:rsidRPr="00950304">
              <w:rPr>
                <w:rFonts w:ascii="Times New Roman" w:hAnsi="Times New Roman" w:cs="Times New Roman"/>
                <w:sz w:val="24"/>
                <w:szCs w:val="24"/>
              </w:rPr>
              <w:t>" aizstāt ar vārdu un skaitli "50.</w:t>
            </w:r>
            <w:r w:rsidRPr="00950304">
              <w:rPr>
                <w:rFonts w:ascii="Times New Roman" w:hAnsi="Times New Roman" w:cs="Times New Roman"/>
                <w:sz w:val="24"/>
                <w:szCs w:val="24"/>
                <w:vertAlign w:val="superscript"/>
              </w:rPr>
              <w:t>1</w:t>
            </w:r>
            <w:r w:rsidRPr="00950304">
              <w:rPr>
                <w:rFonts w:ascii="Times New Roman" w:hAnsi="Times New Roman" w:cs="Times New Roman"/>
                <w:sz w:val="24"/>
                <w:szCs w:val="24"/>
              </w:rPr>
              <w:t> punktā", 40. punktā vārdu "apakšpunktā" ar vārdu "punktā".</w:t>
            </w:r>
          </w:p>
        </w:tc>
        <w:tc>
          <w:tcPr>
            <w:tcW w:w="1238" w:type="pct"/>
            <w:shd w:val="clear" w:color="auto" w:fill="auto"/>
          </w:tcPr>
          <w:p w14:paraId="1DF57673" w14:textId="77777777" w:rsidR="00F447CF" w:rsidRPr="00950304" w:rsidRDefault="00F96629" w:rsidP="00F96629">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
                <w:sz w:val="24"/>
                <w:szCs w:val="24"/>
                <w:lang w:eastAsia="lv-LV"/>
              </w:rPr>
              <w:t>Ņemts vērā</w:t>
            </w:r>
            <w:r w:rsidR="0070569B" w:rsidRPr="00950304">
              <w:rPr>
                <w:rFonts w:ascii="Times New Roman" w:eastAsia="Times New Roman" w:hAnsi="Times New Roman" w:cs="Times New Roman"/>
                <w:b/>
                <w:sz w:val="24"/>
                <w:szCs w:val="24"/>
                <w:lang w:eastAsia="lv-LV"/>
              </w:rPr>
              <w:t>.</w:t>
            </w:r>
            <w:r w:rsidR="0070569B" w:rsidRPr="00950304">
              <w:rPr>
                <w:rFonts w:ascii="Times New Roman" w:eastAsia="Times New Roman" w:hAnsi="Times New Roman" w:cs="Times New Roman"/>
                <w:bCs/>
                <w:sz w:val="24"/>
                <w:szCs w:val="24"/>
                <w:lang w:eastAsia="lv-LV"/>
              </w:rPr>
              <w:t xml:space="preserve"> </w:t>
            </w:r>
          </w:p>
          <w:p w14:paraId="071655F9" w14:textId="148A6FF3" w:rsidR="00F96629" w:rsidRPr="00950304" w:rsidRDefault="0070569B" w:rsidP="00F96629">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Cs/>
                <w:sz w:val="24"/>
                <w:szCs w:val="24"/>
                <w:lang w:eastAsia="lv-LV"/>
              </w:rPr>
              <w:t>Precizēts Noteikumu projekts.</w:t>
            </w:r>
          </w:p>
        </w:tc>
        <w:tc>
          <w:tcPr>
            <w:tcW w:w="1171" w:type="pct"/>
            <w:shd w:val="clear" w:color="auto" w:fill="auto"/>
          </w:tcPr>
          <w:p w14:paraId="7EECE77A" w14:textId="6DB88B49" w:rsidR="00F96629" w:rsidRPr="00950304" w:rsidRDefault="0070569B" w:rsidP="00F96629">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w:t>
            </w:r>
          </w:p>
        </w:tc>
      </w:tr>
      <w:tr w:rsidR="00DF5F56" w:rsidRPr="00950304" w14:paraId="775F7572" w14:textId="77777777" w:rsidTr="005E0520">
        <w:tc>
          <w:tcPr>
            <w:tcW w:w="301" w:type="pct"/>
            <w:shd w:val="clear" w:color="auto" w:fill="auto"/>
          </w:tcPr>
          <w:p w14:paraId="2F137848" w14:textId="70AD7B5F"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17.</w:t>
            </w:r>
          </w:p>
        </w:tc>
        <w:tc>
          <w:tcPr>
            <w:tcW w:w="948" w:type="pct"/>
            <w:shd w:val="clear" w:color="auto" w:fill="auto"/>
          </w:tcPr>
          <w:p w14:paraId="18FA4165" w14:textId="36EB7F54"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sz w:val="24"/>
                <w:szCs w:val="24"/>
              </w:rPr>
              <w:t>2.Aizstāt 9.1.apakšpunktā skaiti “100 000” ar skaitli “45 000”.</w:t>
            </w:r>
          </w:p>
        </w:tc>
        <w:tc>
          <w:tcPr>
            <w:tcW w:w="1342" w:type="pct"/>
            <w:shd w:val="clear" w:color="auto" w:fill="auto"/>
          </w:tcPr>
          <w:p w14:paraId="53AB6DFF" w14:textId="0E95BBE5" w:rsidR="00DF5F56" w:rsidRPr="00950304" w:rsidRDefault="00DF5F56" w:rsidP="00DF5F56">
            <w:pPr>
              <w:widowControl w:val="0"/>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16. Ņemot vērā, ka Noteikumu projekta 2. punktā tiek aizstāts skaitlis noteikumu Nr. 310 9.1. apakšpunkta ievaddaļā nevis 9.1. apakšpunktā, lūdzam atbilstoši precizēt Noteikumu projekta 2. punktu.</w:t>
            </w:r>
          </w:p>
        </w:tc>
        <w:tc>
          <w:tcPr>
            <w:tcW w:w="1238" w:type="pct"/>
            <w:shd w:val="clear" w:color="auto" w:fill="auto"/>
          </w:tcPr>
          <w:p w14:paraId="31AF011A"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 xml:space="preserve">Ņemts vērā. </w:t>
            </w:r>
          </w:p>
          <w:p w14:paraId="72A7B337" w14:textId="6CCDE3F4"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Cs/>
                <w:sz w:val="24"/>
                <w:szCs w:val="24"/>
                <w:lang w:eastAsia="lv-LV"/>
              </w:rPr>
              <w:t>Mainīta punkta redakcija.</w:t>
            </w:r>
          </w:p>
        </w:tc>
        <w:tc>
          <w:tcPr>
            <w:tcW w:w="1171" w:type="pct"/>
            <w:shd w:val="clear" w:color="auto" w:fill="auto"/>
          </w:tcPr>
          <w:p w14:paraId="6E2E27F3" w14:textId="77777777" w:rsidR="001F2488" w:rsidRPr="001F2488" w:rsidRDefault="001F2488" w:rsidP="001F2488">
            <w:pPr>
              <w:spacing w:before="0" w:beforeAutospacing="0" w:after="0" w:afterAutospacing="0"/>
              <w:jc w:val="both"/>
              <w:rPr>
                <w:rFonts w:ascii="Times New Roman" w:eastAsia="Times New Roman" w:hAnsi="Times New Roman" w:cs="Times New Roman"/>
                <w:bCs/>
                <w:sz w:val="24"/>
                <w:szCs w:val="24"/>
                <w:lang w:eastAsia="lv-LV"/>
              </w:rPr>
            </w:pPr>
            <w:r w:rsidRPr="001F2488">
              <w:rPr>
                <w:rFonts w:ascii="Times New Roman" w:eastAsia="Times New Roman" w:hAnsi="Times New Roman" w:cs="Times New Roman"/>
                <w:bCs/>
                <w:sz w:val="24"/>
                <w:szCs w:val="24"/>
                <w:lang w:eastAsia="lv-LV"/>
              </w:rPr>
              <w:t>1.</w:t>
            </w:r>
            <w:r w:rsidRPr="001F2488">
              <w:rPr>
                <w:rFonts w:ascii="Times New Roman" w:eastAsia="Times New Roman" w:hAnsi="Times New Roman" w:cs="Times New Roman"/>
                <w:bCs/>
                <w:sz w:val="24"/>
                <w:szCs w:val="24"/>
                <w:lang w:eastAsia="lv-LV"/>
              </w:rPr>
              <w:tab/>
              <w:t>Izteikt 9.punktu šādā redakcijā:</w:t>
            </w:r>
          </w:p>
          <w:p w14:paraId="7BBF8810" w14:textId="77777777" w:rsidR="001F2488" w:rsidRPr="001F2488" w:rsidRDefault="001F2488" w:rsidP="001F2488">
            <w:pPr>
              <w:spacing w:before="0" w:beforeAutospacing="0" w:after="0" w:afterAutospacing="0"/>
              <w:jc w:val="both"/>
              <w:rPr>
                <w:rFonts w:ascii="Times New Roman" w:eastAsia="Times New Roman" w:hAnsi="Times New Roman" w:cs="Times New Roman"/>
                <w:bCs/>
                <w:sz w:val="24"/>
                <w:szCs w:val="24"/>
                <w:lang w:eastAsia="lv-LV"/>
              </w:rPr>
            </w:pPr>
            <w:r w:rsidRPr="001F2488">
              <w:rPr>
                <w:rFonts w:ascii="Times New Roman" w:eastAsia="Times New Roman" w:hAnsi="Times New Roman" w:cs="Times New Roman"/>
                <w:bCs/>
                <w:sz w:val="24"/>
                <w:szCs w:val="24"/>
                <w:lang w:eastAsia="lv-LV"/>
              </w:rPr>
              <w:t>“9. Specifiskā atbalsta ietvaros ir sasniedzami šādi iznākuma uzraudzības rādītāji:</w:t>
            </w:r>
          </w:p>
          <w:p w14:paraId="7DD3D880" w14:textId="77777777" w:rsidR="001F2488" w:rsidRPr="001F2488" w:rsidRDefault="001F2488" w:rsidP="001F2488">
            <w:pPr>
              <w:spacing w:before="0" w:beforeAutospacing="0" w:after="0" w:afterAutospacing="0"/>
              <w:jc w:val="both"/>
              <w:rPr>
                <w:rFonts w:ascii="Times New Roman" w:eastAsia="Times New Roman" w:hAnsi="Times New Roman" w:cs="Times New Roman"/>
                <w:bCs/>
                <w:sz w:val="24"/>
                <w:szCs w:val="24"/>
                <w:lang w:eastAsia="lv-LV"/>
              </w:rPr>
            </w:pPr>
            <w:r w:rsidRPr="001F2488">
              <w:rPr>
                <w:rFonts w:ascii="Times New Roman" w:eastAsia="Times New Roman" w:hAnsi="Times New Roman" w:cs="Times New Roman"/>
                <w:bCs/>
                <w:sz w:val="24"/>
                <w:szCs w:val="24"/>
                <w:lang w:eastAsia="lv-LV"/>
              </w:rPr>
              <w:t>9.1. to iedzīvotāju skaits, kas iekļaujami šo noteikumu 8.1., 8.2., 8.3., 8.4., 8.5. un 8.6. apakšpunktā minētajās īpaši atbalstāmajās mērķa grupās un kas piedalījušies Eiropas Sociālā fonda slimību profilakses pasākumos, –    45 000:</w:t>
            </w:r>
          </w:p>
          <w:p w14:paraId="4325AF18" w14:textId="77777777" w:rsidR="001F2488" w:rsidRPr="001F2488" w:rsidRDefault="001F2488" w:rsidP="001F2488">
            <w:pPr>
              <w:spacing w:before="0" w:beforeAutospacing="0" w:after="0" w:afterAutospacing="0"/>
              <w:jc w:val="both"/>
              <w:rPr>
                <w:rFonts w:ascii="Times New Roman" w:eastAsia="Times New Roman" w:hAnsi="Times New Roman" w:cs="Times New Roman"/>
                <w:bCs/>
                <w:sz w:val="24"/>
                <w:szCs w:val="24"/>
                <w:lang w:eastAsia="lv-LV"/>
              </w:rPr>
            </w:pPr>
            <w:r w:rsidRPr="001F2488">
              <w:rPr>
                <w:rFonts w:ascii="Times New Roman" w:eastAsia="Times New Roman" w:hAnsi="Times New Roman" w:cs="Times New Roman"/>
                <w:bCs/>
                <w:sz w:val="24"/>
                <w:szCs w:val="24"/>
                <w:lang w:eastAsia="lv-LV"/>
              </w:rPr>
              <w:lastRenderedPageBreak/>
              <w:t>9.1.1. līdz 2018. gada 31. decembrim 9.2.4.1. pasākuma ietvaros – 100 iedzīvotāju un 9.2.4.2. pasākuma ietvaros – 19 900 iedzīvotāju;</w:t>
            </w:r>
          </w:p>
          <w:p w14:paraId="17BB0AA8" w14:textId="77777777" w:rsidR="001F2488" w:rsidRPr="001F2488" w:rsidRDefault="001F2488" w:rsidP="001F2488">
            <w:pPr>
              <w:spacing w:before="0" w:beforeAutospacing="0" w:after="0" w:afterAutospacing="0"/>
              <w:jc w:val="both"/>
              <w:rPr>
                <w:rFonts w:ascii="Times New Roman" w:eastAsia="Times New Roman" w:hAnsi="Times New Roman" w:cs="Times New Roman"/>
                <w:bCs/>
                <w:sz w:val="24"/>
                <w:szCs w:val="24"/>
                <w:lang w:eastAsia="lv-LV"/>
              </w:rPr>
            </w:pPr>
            <w:r w:rsidRPr="001F2488">
              <w:rPr>
                <w:rFonts w:ascii="Times New Roman" w:eastAsia="Times New Roman" w:hAnsi="Times New Roman" w:cs="Times New Roman"/>
                <w:bCs/>
                <w:sz w:val="24"/>
                <w:szCs w:val="24"/>
                <w:lang w:eastAsia="lv-LV"/>
              </w:rPr>
              <w:t>9.1.2. līdz 2023. gada 31. decembrim 9.2.4.1. pasākuma ietvaros –   300  iedzīvotāju un 9.2.4.2. pasākuma ietvaros –     44 700 iedzīvotāju;</w:t>
            </w:r>
          </w:p>
          <w:p w14:paraId="7D9487D3" w14:textId="77777777" w:rsidR="001F2488" w:rsidRPr="001F2488" w:rsidRDefault="001F2488" w:rsidP="001F2488">
            <w:pPr>
              <w:spacing w:before="0" w:beforeAutospacing="0" w:after="0" w:afterAutospacing="0"/>
              <w:jc w:val="both"/>
              <w:rPr>
                <w:rFonts w:ascii="Times New Roman" w:eastAsia="Times New Roman" w:hAnsi="Times New Roman" w:cs="Times New Roman"/>
                <w:bCs/>
                <w:sz w:val="24"/>
                <w:szCs w:val="24"/>
                <w:lang w:eastAsia="lv-LV"/>
              </w:rPr>
            </w:pPr>
            <w:r w:rsidRPr="001F2488">
              <w:rPr>
                <w:rFonts w:ascii="Times New Roman" w:eastAsia="Times New Roman" w:hAnsi="Times New Roman" w:cs="Times New Roman"/>
                <w:bCs/>
                <w:sz w:val="24"/>
                <w:szCs w:val="24"/>
                <w:lang w:eastAsia="lv-LV"/>
              </w:rPr>
              <w:t>9.2. to iedzīvotāju skaits, kas iekļaujami šo noteikumu 8.1., 8.2., 8.3., 8.4., 8.5. un 8.6. apakšpunktā noteiktajās īpaši atbalstāmajās mērķa grupās un kas piedalījušies Eiropas Sociālā fonda veselības veicināšanas pasākumos – 175 000 un līdz 2023. gada 31. decembrim 9.2.4.1. pasākuma ietvaros – 17 000 iedzīvotāju un 9.2.4.2. pasākuma ietvaros – 158 000 iedzīvotāju.</w:t>
            </w:r>
          </w:p>
          <w:p w14:paraId="462B9DB7" w14:textId="77777777" w:rsidR="001F2488" w:rsidRPr="001F2488" w:rsidRDefault="001F2488" w:rsidP="001F2488">
            <w:pPr>
              <w:spacing w:before="0" w:beforeAutospacing="0" w:after="0" w:afterAutospacing="0"/>
              <w:jc w:val="both"/>
              <w:rPr>
                <w:rFonts w:ascii="Times New Roman" w:eastAsia="Times New Roman" w:hAnsi="Times New Roman" w:cs="Times New Roman"/>
                <w:bCs/>
                <w:sz w:val="24"/>
                <w:szCs w:val="24"/>
                <w:lang w:eastAsia="lv-LV"/>
              </w:rPr>
            </w:pPr>
            <w:r w:rsidRPr="001F2488">
              <w:rPr>
                <w:rFonts w:ascii="Times New Roman" w:eastAsia="Times New Roman" w:hAnsi="Times New Roman" w:cs="Times New Roman"/>
                <w:bCs/>
                <w:sz w:val="24"/>
                <w:szCs w:val="24"/>
                <w:lang w:eastAsia="lv-LV"/>
              </w:rPr>
              <w:t>9.3. 9.2.4.2. pasākuma ietvaros īstenoto veselības veicināšanas un slimību profilakses pasākumu skaits līdz 2023.gada 31.decembrim – 60 197 pasākumi;</w:t>
            </w:r>
          </w:p>
          <w:p w14:paraId="26932E2F" w14:textId="124E5D42" w:rsidR="00DF5F56" w:rsidRPr="00950304" w:rsidRDefault="001F2488" w:rsidP="001F2488">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1F2488">
              <w:rPr>
                <w:rFonts w:ascii="Times New Roman" w:eastAsia="Times New Roman" w:hAnsi="Times New Roman" w:cs="Times New Roman"/>
                <w:bCs/>
                <w:sz w:val="24"/>
                <w:szCs w:val="24"/>
                <w:lang w:eastAsia="lv-LV"/>
              </w:rPr>
              <w:t>9.4. 9.2.4.1. pasākuma ietvaros īstenoto veselības veicināšanas un slimību profilakses kampaņu skaits līdz 2023.gada 31.decembrim – 5 kampaņas.”.</w:t>
            </w:r>
          </w:p>
        </w:tc>
      </w:tr>
      <w:tr w:rsidR="00DF5F56" w:rsidRPr="00950304" w14:paraId="38C8BB7D" w14:textId="77777777" w:rsidTr="0027607A">
        <w:trPr>
          <w:trHeight w:val="8003"/>
        </w:trPr>
        <w:tc>
          <w:tcPr>
            <w:tcW w:w="301" w:type="pct"/>
            <w:vMerge w:val="restart"/>
            <w:shd w:val="clear" w:color="auto" w:fill="auto"/>
          </w:tcPr>
          <w:p w14:paraId="1E53AA9C" w14:textId="77AD75B8"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lastRenderedPageBreak/>
              <w:t>18.</w:t>
            </w:r>
          </w:p>
        </w:tc>
        <w:tc>
          <w:tcPr>
            <w:tcW w:w="948" w:type="pct"/>
            <w:shd w:val="clear" w:color="auto" w:fill="auto"/>
          </w:tcPr>
          <w:p w14:paraId="79A94947" w14:textId="32ADF21D"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14.Izteikt 23.punktu šādā redakcijā:</w:t>
            </w:r>
          </w:p>
          <w:p w14:paraId="6E6D16B6"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 xml:space="preserve">“23. Šo noteikumu 22.1. apakšpunktā minētās atbalstāmās darbības finansējumu projekta iesniegumā saskaņā ar </w:t>
            </w:r>
            <w:r w:rsidRPr="00950304">
              <w:rPr>
                <w:rFonts w:ascii="Times New Roman" w:eastAsia="Times New Roman" w:hAnsi="Times New Roman" w:cs="Times New Roman"/>
                <w:bCs/>
                <w:i/>
                <w:iCs/>
                <w:sz w:val="24"/>
                <w:szCs w:val="24"/>
                <w:lang w:eastAsia="lv-LV"/>
              </w:rPr>
              <w:t>Eiropas Parlamenta un Padomes regulas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Pr="00950304">
              <w:rPr>
                <w:rFonts w:ascii="Times New Roman" w:eastAsia="Times New Roman" w:hAnsi="Times New Roman" w:cs="Times New Roman"/>
                <w:bCs/>
                <w:sz w:val="24"/>
                <w:szCs w:val="24"/>
                <w:lang w:eastAsia="lv-LV"/>
              </w:rPr>
              <w:t xml:space="preserve"> 68.a.punktu plāno kā vienu izmaksu pozīciju, piemērojot izmaksu vienoto likmi 15,4 procentu apmērā no šo noteikumu 32.2. apakšpunktā noteiktajām 9.2.4.1. pasākuma projekta pārējām tiešajām attiecināmajām </w:t>
            </w:r>
            <w:r w:rsidRPr="00950304">
              <w:rPr>
                <w:rFonts w:ascii="Times New Roman" w:eastAsia="Times New Roman" w:hAnsi="Times New Roman" w:cs="Times New Roman"/>
                <w:bCs/>
                <w:sz w:val="24"/>
                <w:szCs w:val="24"/>
                <w:lang w:eastAsia="lv-LV"/>
              </w:rPr>
              <w:lastRenderedPageBreak/>
              <w:t>izmaksām, un tā ietvaros ir attiecināmas:</w:t>
            </w:r>
          </w:p>
          <w:p w14:paraId="6A0D2FF0"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23.1. finansējuma saņēmēja un sadarbības partneru projekta vadības personāla atlīdzības izmaksas;</w:t>
            </w:r>
          </w:p>
          <w:p w14:paraId="16F4F2B7"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23.2. finansējuma saņēmēja un sadarbības partneru projekta īstenošanas personāla atlīdzības izmaksas šo noteikumu 22.2., 22.3., 22.4., 22.5., 22.6. un 22.7. apakšpunktā noteikto atbalstāmo darbību īstenošanai;</w:t>
            </w:r>
          </w:p>
          <w:p w14:paraId="0AC4E0DE" w14:textId="2EC95032"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23.3. citas projekta netiešās attiecināmās administrēšanas izmaksas.”.</w:t>
            </w:r>
          </w:p>
        </w:tc>
        <w:tc>
          <w:tcPr>
            <w:tcW w:w="1342" w:type="pct"/>
            <w:vMerge w:val="restart"/>
            <w:shd w:val="clear" w:color="auto" w:fill="auto"/>
          </w:tcPr>
          <w:p w14:paraId="3DF34EFC" w14:textId="5A229386" w:rsidR="00DF5F56" w:rsidRPr="00950304" w:rsidRDefault="00DF5F56" w:rsidP="00DF5F56">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lastRenderedPageBreak/>
              <w:t xml:space="preserve">17. Aicinām precizēt Noteikumu projekta 14. un 24. punktā ietvertās atsauces uz regulām, noformējot tās atbilstoši noteikumu Nr. 108 172. punkta prasībām. Proti, Eiropas Savienības tiesību aktā norāda </w:t>
            </w:r>
            <w:r w:rsidRPr="00950304">
              <w:rPr>
                <w:rFonts w:ascii="Times New Roman" w:hAnsi="Times New Roman" w:cs="Times New Roman"/>
                <w:sz w:val="24"/>
                <w:szCs w:val="24"/>
                <w:u w:val="single"/>
              </w:rPr>
              <w:t>šādu informāciju attiecīgā secībā</w:t>
            </w:r>
            <w:r w:rsidRPr="00950304">
              <w:rPr>
                <w:rFonts w:ascii="Times New Roman" w:hAnsi="Times New Roman" w:cs="Times New Roman"/>
                <w:sz w:val="24"/>
                <w:szCs w:val="24"/>
              </w:rPr>
              <w:t xml:space="preserve">: institūcija (Komisija, Padome, Eiropas Parlaments), kas izdevusi attiecīgo tiesību aktu, tiesību akta pieņemšanas datums, veids (regula, direktīva, lēmums) un numurs, kā arī nosaukums atbilstoši tiesību akta nosaukumam latviešu valodā </w:t>
            </w:r>
            <w:r w:rsidRPr="00950304">
              <w:rPr>
                <w:rFonts w:ascii="Times New Roman" w:hAnsi="Times New Roman" w:cs="Times New Roman"/>
                <w:i/>
                <w:iCs/>
                <w:sz w:val="24"/>
                <w:szCs w:val="24"/>
              </w:rPr>
              <w:t>EUR-</w:t>
            </w:r>
            <w:proofErr w:type="spellStart"/>
            <w:r w:rsidRPr="00950304">
              <w:rPr>
                <w:rFonts w:ascii="Times New Roman" w:hAnsi="Times New Roman" w:cs="Times New Roman"/>
                <w:i/>
                <w:iCs/>
                <w:sz w:val="24"/>
                <w:szCs w:val="24"/>
              </w:rPr>
              <w:t>Lex</w:t>
            </w:r>
            <w:proofErr w:type="spellEnd"/>
            <w:r w:rsidRPr="00950304">
              <w:rPr>
                <w:rFonts w:ascii="Times New Roman" w:hAnsi="Times New Roman" w:cs="Times New Roman"/>
                <w:sz w:val="24"/>
                <w:szCs w:val="24"/>
              </w:rPr>
              <w:t xml:space="preserve"> datu bāzē.</w:t>
            </w:r>
          </w:p>
        </w:tc>
        <w:tc>
          <w:tcPr>
            <w:tcW w:w="1238" w:type="pct"/>
            <w:vMerge w:val="restart"/>
            <w:shd w:val="clear" w:color="auto" w:fill="auto"/>
          </w:tcPr>
          <w:p w14:paraId="3A29E513" w14:textId="1C8885D2"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Ņemts vērā.</w:t>
            </w:r>
          </w:p>
        </w:tc>
        <w:tc>
          <w:tcPr>
            <w:tcW w:w="1171" w:type="pct"/>
            <w:shd w:val="clear" w:color="auto" w:fill="auto"/>
          </w:tcPr>
          <w:p w14:paraId="0B2307E9" w14:textId="77777777" w:rsidR="001F2488" w:rsidRPr="001F2488" w:rsidRDefault="001F2488" w:rsidP="001F2488">
            <w:pPr>
              <w:spacing w:before="0" w:beforeAutospacing="0" w:after="0" w:afterAutospacing="0"/>
              <w:jc w:val="both"/>
              <w:rPr>
                <w:rFonts w:ascii="Times New Roman" w:eastAsia="Times New Roman" w:hAnsi="Times New Roman" w:cs="Times New Roman"/>
                <w:sz w:val="24"/>
                <w:szCs w:val="24"/>
                <w:lang w:eastAsia="lv-LV"/>
              </w:rPr>
            </w:pPr>
            <w:r w:rsidRPr="001F2488">
              <w:rPr>
                <w:rFonts w:ascii="Times New Roman" w:eastAsia="Times New Roman" w:hAnsi="Times New Roman" w:cs="Times New Roman"/>
                <w:sz w:val="24"/>
                <w:szCs w:val="24"/>
                <w:lang w:eastAsia="lv-LV"/>
              </w:rPr>
              <w:t>10.</w:t>
            </w:r>
            <w:r w:rsidRPr="001F2488">
              <w:rPr>
                <w:rFonts w:ascii="Times New Roman" w:eastAsia="Times New Roman" w:hAnsi="Times New Roman" w:cs="Times New Roman"/>
                <w:sz w:val="24"/>
                <w:szCs w:val="24"/>
                <w:lang w:eastAsia="lv-LV"/>
              </w:rPr>
              <w:tab/>
              <w:t>Izteikt 23.punktu šādā redakcijā:</w:t>
            </w:r>
          </w:p>
          <w:p w14:paraId="7445E756" w14:textId="59F33209" w:rsidR="00DF5F56" w:rsidRPr="00950304" w:rsidRDefault="001F2488" w:rsidP="001F2488">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1F2488">
              <w:rPr>
                <w:rFonts w:ascii="Times New Roman" w:eastAsia="Times New Roman" w:hAnsi="Times New Roman" w:cs="Times New Roman"/>
                <w:sz w:val="24"/>
                <w:szCs w:val="24"/>
                <w:lang w:eastAsia="lv-LV"/>
              </w:rPr>
              <w:t xml:space="preserve">“23. Šo noteikumu 22.1. un 22.7.apakšpunktā minētās atbalstāmās darbības attiecināmās izmaksas saskaņā ar Eiropas Parlamenta un Padomes 2013. gada 17. decembra Regulas (ES) Nr. 1303/2013 (),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68.a.panta 1.punktu projekta iesniegumā plāno kā vienu izmaksu pozīciju, piemērojot izmaksu vienoto likmi 18 procentu apmērā no šo noteikumu 32.2. apakšpunktā noteiktajām 9.2.4.1. pasākuma projekta pārējām tiešajām attiecināmajām īstenošanas izmaksām, un tā ietvaros ir attiecināmas finansējuma </w:t>
            </w:r>
            <w:r w:rsidRPr="001F2488">
              <w:rPr>
                <w:rFonts w:ascii="Times New Roman" w:eastAsia="Times New Roman" w:hAnsi="Times New Roman" w:cs="Times New Roman"/>
                <w:sz w:val="24"/>
                <w:szCs w:val="24"/>
                <w:lang w:eastAsia="lv-LV"/>
              </w:rPr>
              <w:lastRenderedPageBreak/>
              <w:t>saņēmēja un sadarbības partneru projekta vadības personāla un īstenošanas personāla atlīdzības izmaksas.”.</w:t>
            </w:r>
          </w:p>
        </w:tc>
      </w:tr>
      <w:tr w:rsidR="00DF5F56" w:rsidRPr="00950304" w14:paraId="0977E38A" w14:textId="77777777" w:rsidTr="0027607A">
        <w:trPr>
          <w:trHeight w:val="3698"/>
        </w:trPr>
        <w:tc>
          <w:tcPr>
            <w:tcW w:w="301" w:type="pct"/>
            <w:vMerge/>
            <w:shd w:val="clear" w:color="auto" w:fill="auto"/>
          </w:tcPr>
          <w:p w14:paraId="64C7F2E7" w14:textId="77777777" w:rsidR="00DF5F56" w:rsidRPr="00950304" w:rsidRDefault="00DF5F56" w:rsidP="00DF5F56">
            <w:pPr>
              <w:pStyle w:val="ListParagraph"/>
              <w:numPr>
                <w:ilvl w:val="0"/>
                <w:numId w:val="47"/>
              </w:num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c>
          <w:tcPr>
            <w:tcW w:w="948" w:type="pct"/>
            <w:shd w:val="clear" w:color="auto" w:fill="auto"/>
          </w:tcPr>
          <w:p w14:paraId="47A4B3C4" w14:textId="77777777" w:rsidR="00DF5F56" w:rsidRPr="00950304" w:rsidRDefault="00DF5F56" w:rsidP="00DF5F56">
            <w:pPr>
              <w:spacing w:before="0" w:beforeAutospacing="0" w:after="0" w:afterAutospacing="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24.Izteikt 35.punktu šādā redakcijā:</w:t>
            </w:r>
          </w:p>
          <w:p w14:paraId="65BE6D38" w14:textId="58E5EDB4" w:rsidR="00DF5F56" w:rsidRPr="00950304" w:rsidRDefault="00DF5F56" w:rsidP="00DF5F56">
            <w:pPr>
              <w:spacing w:before="0" w:beforeAutospacing="0" w:after="0" w:afterAutospacing="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 xml:space="preserve">“35. Šo noteikumu 34.1. apakšpunktā minētās atbalstāmās darbības finansējumu projekta iesniegumā saskaņā ar </w:t>
            </w:r>
            <w:r w:rsidRPr="00950304">
              <w:rPr>
                <w:rFonts w:ascii="Times New Roman" w:eastAsia="Times New Roman" w:hAnsi="Times New Roman" w:cs="Times New Roman"/>
                <w:i/>
                <w:sz w:val="24"/>
                <w:szCs w:val="24"/>
              </w:rPr>
              <w:t>Eiropas Parlamenta un Padomes regulas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Pr="00950304">
              <w:rPr>
                <w:rFonts w:ascii="Times New Roman" w:eastAsia="Times New Roman" w:hAnsi="Times New Roman" w:cs="Times New Roman"/>
                <w:sz w:val="24"/>
                <w:szCs w:val="24"/>
              </w:rPr>
              <w:t xml:space="preserve"> 68.a.punktu plāno kā vienu izmaksu pozīciju, piemērojot izmaksu vienoto likmi 10,6 procentu apmērā no šo noteikumu 41.2. apakšpunktā noteiktajām 9.2.4.2. pasākuma projektu pārējām tiešajām attiecināmajām </w:t>
            </w:r>
            <w:r w:rsidRPr="00950304">
              <w:rPr>
                <w:rFonts w:ascii="Times New Roman" w:eastAsia="Times New Roman" w:hAnsi="Times New Roman" w:cs="Times New Roman"/>
                <w:sz w:val="24"/>
                <w:szCs w:val="24"/>
              </w:rPr>
              <w:lastRenderedPageBreak/>
              <w:t>izmaksām un tās ietvaros ir attiecināmas finansējuma saņēmēja un sadarbības partnera projekta vadības un īstenošanas personāla atlīdzības izmaksas un citas projekta netiešās attiecināmās administrēšanas izmaksas”.</w:t>
            </w:r>
          </w:p>
        </w:tc>
        <w:tc>
          <w:tcPr>
            <w:tcW w:w="1342" w:type="pct"/>
            <w:vMerge/>
            <w:shd w:val="clear" w:color="auto" w:fill="auto"/>
          </w:tcPr>
          <w:p w14:paraId="5570ED5C" w14:textId="77777777" w:rsidR="00DF5F56" w:rsidRPr="00950304" w:rsidRDefault="00DF5F56" w:rsidP="00DF5F56">
            <w:pPr>
              <w:widowControl w:val="0"/>
              <w:spacing w:before="0" w:beforeAutospacing="0" w:after="0" w:afterAutospacing="0"/>
              <w:ind w:firstLine="55"/>
              <w:jc w:val="both"/>
              <w:rPr>
                <w:rFonts w:ascii="Times New Roman" w:hAnsi="Times New Roman" w:cs="Times New Roman"/>
                <w:sz w:val="24"/>
                <w:szCs w:val="24"/>
              </w:rPr>
            </w:pPr>
          </w:p>
        </w:tc>
        <w:tc>
          <w:tcPr>
            <w:tcW w:w="1238" w:type="pct"/>
            <w:vMerge/>
            <w:shd w:val="clear" w:color="auto" w:fill="auto"/>
          </w:tcPr>
          <w:p w14:paraId="684ED177"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c>
          <w:tcPr>
            <w:tcW w:w="1171" w:type="pct"/>
            <w:shd w:val="clear" w:color="auto" w:fill="auto"/>
          </w:tcPr>
          <w:p w14:paraId="3C1960DB" w14:textId="20B8B0BE" w:rsidR="00121588" w:rsidRPr="00121588" w:rsidRDefault="00121588" w:rsidP="00121588">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121588">
              <w:rPr>
                <w:rFonts w:ascii="Times New Roman" w:eastAsia="Times New Roman" w:hAnsi="Times New Roman" w:cs="Times New Roman"/>
                <w:sz w:val="24"/>
                <w:szCs w:val="24"/>
              </w:rPr>
              <w:t>Izteikt 35.punktu šādā redakcijā:</w:t>
            </w:r>
          </w:p>
          <w:p w14:paraId="34A589FA" w14:textId="77777777" w:rsidR="00121588" w:rsidRPr="00121588" w:rsidRDefault="00121588" w:rsidP="00121588">
            <w:pPr>
              <w:spacing w:before="0" w:beforeAutospacing="0" w:after="0" w:afterAutospacing="0"/>
              <w:jc w:val="both"/>
              <w:rPr>
                <w:rFonts w:ascii="Times New Roman" w:eastAsia="Times New Roman" w:hAnsi="Times New Roman" w:cs="Times New Roman"/>
                <w:sz w:val="24"/>
                <w:szCs w:val="24"/>
              </w:rPr>
            </w:pPr>
            <w:r w:rsidRPr="00121588">
              <w:rPr>
                <w:rFonts w:ascii="Times New Roman" w:eastAsia="Times New Roman" w:hAnsi="Times New Roman" w:cs="Times New Roman"/>
                <w:sz w:val="24"/>
                <w:szCs w:val="24"/>
              </w:rPr>
              <w:t xml:space="preserve">“35. Šo noteikumu 34.1. apakšpunktā minētās atbalstāmās darbības attiecināmās izmaksas saskaņā ar Eiropas Parlamenta un Padomes 2013. gada 17. decembra Regulas (ES) Nr. 1303/2013 ,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68.a.panta 1.punktu projekta iesniegumā plāno kā vienu izmaksu pozīciju, piemērojot izmaksu vienoto likmi 10 procentu apmērā no šo noteikumu 41.2. apakšpunktā noteiktajām 9.2.4.2. pasākuma projektu pārējām tiešajām attiecināmajām īstenošanas izmaksām un tās ietvaros ir attiecināmas finansējuma </w:t>
            </w:r>
            <w:r w:rsidRPr="00121588">
              <w:rPr>
                <w:rFonts w:ascii="Times New Roman" w:eastAsia="Times New Roman" w:hAnsi="Times New Roman" w:cs="Times New Roman"/>
                <w:sz w:val="24"/>
                <w:szCs w:val="24"/>
              </w:rPr>
              <w:lastRenderedPageBreak/>
              <w:t>saņēmēja un sadarbības partnera projekta vadības un īstenošanas personāla atlīdzības izmaksas.”.</w:t>
            </w:r>
          </w:p>
          <w:p w14:paraId="32C6A36A" w14:textId="5D0BC5A2" w:rsidR="00DF5F56" w:rsidRPr="00717F16" w:rsidRDefault="00DF5F56" w:rsidP="00DF5F56">
            <w:pPr>
              <w:spacing w:before="0" w:beforeAutospacing="0" w:after="0" w:afterAutospacing="0"/>
              <w:jc w:val="both"/>
              <w:rPr>
                <w:rFonts w:ascii="Times New Roman" w:eastAsia="Times New Roman" w:hAnsi="Times New Roman" w:cs="Times New Roman"/>
                <w:b/>
                <w:sz w:val="24"/>
                <w:szCs w:val="24"/>
                <w:lang w:eastAsia="lv-LV"/>
              </w:rPr>
            </w:pPr>
          </w:p>
        </w:tc>
      </w:tr>
      <w:tr w:rsidR="00DF5F56" w:rsidRPr="00950304" w14:paraId="730B1F3F" w14:textId="77777777" w:rsidTr="005E0520">
        <w:tc>
          <w:tcPr>
            <w:tcW w:w="301" w:type="pct"/>
            <w:shd w:val="clear" w:color="auto" w:fill="auto"/>
          </w:tcPr>
          <w:p w14:paraId="236E0C9B" w14:textId="45E402CC"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lastRenderedPageBreak/>
              <w:t>19.</w:t>
            </w:r>
          </w:p>
        </w:tc>
        <w:tc>
          <w:tcPr>
            <w:tcW w:w="948" w:type="pct"/>
            <w:shd w:val="clear" w:color="auto" w:fill="auto"/>
          </w:tcPr>
          <w:p w14:paraId="4AED7A13" w14:textId="423E7E73" w:rsidR="00DF5F56" w:rsidRPr="00950304" w:rsidRDefault="00DF5F56" w:rsidP="00DF5F56">
            <w:pPr>
              <w:shd w:val="clear" w:color="auto" w:fill="FFFFFF"/>
              <w:spacing w:before="0" w:beforeAutospacing="0" w:after="0" w:afterAutospacing="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48.Papildināt noteikumus ar 71., 72., 73. un 74.punktu šādā redakcijā:</w:t>
            </w:r>
          </w:p>
          <w:p w14:paraId="137108A4" w14:textId="77777777" w:rsidR="00DF5F56" w:rsidRPr="00950304" w:rsidRDefault="00DF5F56" w:rsidP="00DF5F56">
            <w:pPr>
              <w:spacing w:before="0" w:beforeAutospacing="0" w:after="0" w:afterAutospacing="0"/>
              <w:jc w:val="both"/>
              <w:rPr>
                <w:rFonts w:ascii="Times New Roman" w:eastAsia="Times New Roman" w:hAnsi="Times New Roman" w:cs="Times New Roman"/>
                <w:iCs/>
                <w:sz w:val="24"/>
                <w:szCs w:val="24"/>
              </w:rPr>
            </w:pPr>
            <w:r w:rsidRPr="00950304">
              <w:rPr>
                <w:rFonts w:ascii="Times New Roman" w:eastAsia="Times New Roman" w:hAnsi="Times New Roman" w:cs="Times New Roman"/>
                <w:sz w:val="24"/>
                <w:szCs w:val="24"/>
              </w:rPr>
              <w:t>“</w:t>
            </w:r>
            <w:bookmarkStart w:id="5" w:name="_Hlk23950989"/>
            <w:r w:rsidRPr="00950304">
              <w:rPr>
                <w:rFonts w:ascii="Times New Roman" w:eastAsia="Times New Roman" w:hAnsi="Times New Roman" w:cs="Times New Roman"/>
                <w:sz w:val="24"/>
                <w:szCs w:val="24"/>
              </w:rPr>
              <w:t xml:space="preserve">71. </w:t>
            </w:r>
            <w:r w:rsidRPr="00950304">
              <w:rPr>
                <w:rFonts w:ascii="Times New Roman" w:eastAsia="Times New Roman" w:hAnsi="Times New Roman" w:cs="Times New Roman"/>
                <w:iCs/>
                <w:sz w:val="24"/>
                <w:szCs w:val="24"/>
              </w:rPr>
              <w:t xml:space="preserve">Šo noteikumu 8. punktā minēto mērķa grupu dalībnieki - pilngadīgās personas virs 18 gadiem, kamēr tās turpina vispārējās, profesionālās, augstākās vai speciālās izglītības iegūšanu, bet ne ilgāk kā līdz 24 gadu vecuma sasniegšanai, un grūtnieces ir uzskaitāmi iznākuma uzraudzības rādītājā, ja izmaksas </w:t>
            </w:r>
            <w:r w:rsidRPr="00950304">
              <w:rPr>
                <w:rFonts w:ascii="Times New Roman" w:eastAsia="Times New Roman" w:hAnsi="Times New Roman" w:cs="Times New Roman"/>
                <w:sz w:val="24"/>
                <w:szCs w:val="24"/>
              </w:rPr>
              <w:t>ir radušās pēc vienošanās noslēgšanas dienas.</w:t>
            </w:r>
          </w:p>
          <w:p w14:paraId="726537F8" w14:textId="55A70BC5" w:rsidR="00DF5F56" w:rsidRPr="00950304" w:rsidRDefault="00DF5F56" w:rsidP="00DF5F56">
            <w:pPr>
              <w:spacing w:before="0" w:beforeAutospacing="0" w:after="0" w:afterAutospacing="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 xml:space="preserve">72. Šo noteikumu 66.2.apakšpunktā minēto iznākuma rādītāju </w:t>
            </w:r>
            <w:r w:rsidRPr="00950304">
              <w:rPr>
                <w:rFonts w:ascii="Times New Roman" w:eastAsia="Times New Roman" w:hAnsi="Times New Roman" w:cs="Times New Roman"/>
                <w:sz w:val="24"/>
                <w:szCs w:val="24"/>
              </w:rPr>
              <w:lastRenderedPageBreak/>
              <w:t>uzskaiti finansējuma saņēmēji veic līdz 2019.gada 31.decembrim vai līdz veselības veicināšanas un slimību pasākumu īstenošanas no 2017.gadam līdz 2020.gadam, bet ne vairāk kā 36 mēnešiem, beigu periodam.</w:t>
            </w:r>
          </w:p>
          <w:p w14:paraId="30210E5F" w14:textId="5ADB8A68" w:rsidR="00DF5F56" w:rsidRPr="00950304" w:rsidRDefault="00DF5F56" w:rsidP="00DF5F56">
            <w:pPr>
              <w:spacing w:before="0" w:beforeAutospacing="0" w:after="0" w:afterAutospacing="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73. Šo noteikumu 66.2.</w:t>
            </w:r>
            <w:r w:rsidRPr="00950304">
              <w:rPr>
                <w:rFonts w:ascii="Times New Roman" w:eastAsia="Times New Roman" w:hAnsi="Times New Roman" w:cs="Times New Roman"/>
                <w:sz w:val="24"/>
                <w:szCs w:val="24"/>
                <w:vertAlign w:val="superscript"/>
              </w:rPr>
              <w:t>1</w:t>
            </w:r>
            <w:r w:rsidRPr="00950304">
              <w:rPr>
                <w:rFonts w:ascii="Times New Roman" w:eastAsia="Times New Roman" w:hAnsi="Times New Roman" w:cs="Times New Roman"/>
                <w:sz w:val="24"/>
                <w:szCs w:val="24"/>
              </w:rPr>
              <w:t>apakšpunktā minēto iznākuma rādītāju uzskaiti finansējuma saņēmēji veic no 2020.gada 1.janvāra vai no veselības veicināšanas un slimību pasākumu īstenošanas no 2017.gadam līdz 2020.gadam, bet ne vairāk kā 36 mēnešiem, beigu periodam.</w:t>
            </w:r>
          </w:p>
          <w:p w14:paraId="7F310DED" w14:textId="77777777" w:rsidR="00DF5F56" w:rsidRPr="00950304" w:rsidRDefault="00DF5F56" w:rsidP="00DF5F56">
            <w:pPr>
              <w:spacing w:before="0" w:beforeAutospacing="0" w:after="0" w:afterAutospacing="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74.  Šo noteikumu 66.3.2.apakšpunktā minēto dalībnieku uzskaiti pasākumos virs 8 stundām finansējuma saņēmēji veic no 2020.gada 1.janvāra.</w:t>
            </w:r>
            <w:bookmarkEnd w:id="5"/>
          </w:p>
          <w:p w14:paraId="4FE6698E" w14:textId="3C410328" w:rsidR="00DF5F56" w:rsidRPr="00950304" w:rsidRDefault="00DF5F56" w:rsidP="00DF5F56">
            <w:pPr>
              <w:spacing w:before="0" w:beforeAutospacing="0" w:after="0" w:afterAutospacing="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75. Šo noteikumu 23. un 35. punktā minētās izmaksu vienotās likmes ir piemērojamas ar 2020.gada 1.janvāri”.</w:t>
            </w:r>
          </w:p>
        </w:tc>
        <w:tc>
          <w:tcPr>
            <w:tcW w:w="1342" w:type="pct"/>
            <w:shd w:val="clear" w:color="auto" w:fill="auto"/>
          </w:tcPr>
          <w:p w14:paraId="556C3EDB" w14:textId="7D1B4139" w:rsidR="00DF5F56" w:rsidRPr="00950304" w:rsidRDefault="00DF5F56" w:rsidP="00DF5F56">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lastRenderedPageBreak/>
              <w:t>18. Atbilstoši juridiskās tehnikas prasībām, ja Ministru kabineta noteikumus papildina ar jaunu punktu nodaļas sākumā vai beigās (ja noteikumu ir sadalīti nodaļās), tad norāda arī nodaļu, kura tiek papildināta. Attiecīgi, ievērojot minēto un to, ka ar Noteikumu projekta 48. punktu noteikumi Nr. 310 papildināti cita starpā ar jaunu – 75. punktu nodaļas beigās, aicinām šajā apakšpunktā norādīt, ka papildināta tiek noteikumu Nr. 310 VII nodaļa.</w:t>
            </w:r>
          </w:p>
        </w:tc>
        <w:tc>
          <w:tcPr>
            <w:tcW w:w="1238" w:type="pct"/>
            <w:shd w:val="clear" w:color="auto" w:fill="auto"/>
          </w:tcPr>
          <w:p w14:paraId="34B44255" w14:textId="7E330D8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Ņemts vērā</w:t>
            </w:r>
          </w:p>
        </w:tc>
        <w:tc>
          <w:tcPr>
            <w:tcW w:w="1171" w:type="pct"/>
            <w:shd w:val="clear" w:color="auto" w:fill="auto"/>
          </w:tcPr>
          <w:p w14:paraId="47AD5788" w14:textId="2215286E" w:rsidR="00B3385E" w:rsidRPr="00B3385E" w:rsidRDefault="00B3385E" w:rsidP="00B3385E">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B3385E">
              <w:rPr>
                <w:rFonts w:ascii="Times New Roman" w:eastAsia="Times New Roman" w:hAnsi="Times New Roman" w:cs="Times New Roman"/>
                <w:bCs/>
                <w:sz w:val="24"/>
                <w:szCs w:val="24"/>
                <w:lang w:eastAsia="lv-LV"/>
              </w:rPr>
              <w:t>46.Papildināt noteikumus ar 71., 72., 73. un 74. punktu šādā redakcijā:</w:t>
            </w:r>
          </w:p>
          <w:p w14:paraId="6003E860" w14:textId="77777777" w:rsidR="00B3385E" w:rsidRPr="00B3385E" w:rsidRDefault="00B3385E" w:rsidP="00B3385E">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B3385E">
              <w:rPr>
                <w:rFonts w:ascii="Times New Roman" w:eastAsia="Times New Roman" w:hAnsi="Times New Roman" w:cs="Times New Roman"/>
                <w:bCs/>
                <w:sz w:val="24"/>
                <w:szCs w:val="24"/>
                <w:lang w:eastAsia="lv-LV"/>
              </w:rPr>
              <w:t>“71 Šo noteikumu 66.2.apakšpunktā minēto iznākuma rādītāju uzskaiti finansējuma saņēmēji veic līdz 2019.gada 31.decembrim.</w:t>
            </w:r>
          </w:p>
          <w:p w14:paraId="10F6A144" w14:textId="77777777" w:rsidR="00B3385E" w:rsidRPr="00B3385E" w:rsidRDefault="00B3385E" w:rsidP="00B3385E">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B3385E">
              <w:rPr>
                <w:rFonts w:ascii="Times New Roman" w:eastAsia="Times New Roman" w:hAnsi="Times New Roman" w:cs="Times New Roman"/>
                <w:bCs/>
                <w:sz w:val="24"/>
                <w:szCs w:val="24"/>
                <w:lang w:eastAsia="lv-LV"/>
              </w:rPr>
              <w:t xml:space="preserve"> 72. Šo noteikumu 66.2.1 apakšpunktā minēto iznākuma rādītāju uzskaiti finansējuma saņēmēji veic no 2020.gada 1.janvāra.</w:t>
            </w:r>
          </w:p>
          <w:p w14:paraId="609560E1" w14:textId="77777777" w:rsidR="00B3385E" w:rsidRPr="00B3385E" w:rsidRDefault="00B3385E" w:rsidP="00B3385E">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B3385E">
              <w:rPr>
                <w:rFonts w:ascii="Times New Roman" w:eastAsia="Times New Roman" w:hAnsi="Times New Roman" w:cs="Times New Roman"/>
                <w:bCs/>
                <w:sz w:val="24"/>
                <w:szCs w:val="24"/>
                <w:lang w:eastAsia="lv-LV"/>
              </w:rPr>
              <w:t>73.  Šo noteikumu 66.3. apakšpunktā minēto dalībnieku uzskaiti pasākumos virs 8 stundām finansējuma saņēmēji veic no 2020.gada 1.janvāra.</w:t>
            </w:r>
          </w:p>
          <w:p w14:paraId="02618A81" w14:textId="71E23F8D" w:rsidR="00DF5F56" w:rsidRPr="00950304" w:rsidRDefault="00B3385E" w:rsidP="00B3385E">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B3385E">
              <w:rPr>
                <w:rFonts w:ascii="Times New Roman" w:eastAsia="Times New Roman" w:hAnsi="Times New Roman" w:cs="Times New Roman"/>
                <w:bCs/>
                <w:sz w:val="24"/>
                <w:szCs w:val="24"/>
                <w:lang w:eastAsia="lv-LV"/>
              </w:rPr>
              <w:t>74. Šo noteikumu 23. un 35. punktā minētās izmaksu vienotās likmes ir piemērojamas ar 2020.gada 1.</w:t>
            </w:r>
            <w:r w:rsidR="00B33572">
              <w:rPr>
                <w:rFonts w:ascii="Times New Roman" w:eastAsia="Times New Roman" w:hAnsi="Times New Roman" w:cs="Times New Roman"/>
                <w:bCs/>
                <w:sz w:val="24"/>
                <w:szCs w:val="24"/>
                <w:lang w:eastAsia="lv-LV"/>
              </w:rPr>
              <w:t>maiju</w:t>
            </w:r>
            <w:r w:rsidRPr="00B3385E">
              <w:rPr>
                <w:rFonts w:ascii="Times New Roman" w:eastAsia="Times New Roman" w:hAnsi="Times New Roman" w:cs="Times New Roman"/>
                <w:bCs/>
                <w:sz w:val="24"/>
                <w:szCs w:val="24"/>
                <w:lang w:eastAsia="lv-LV"/>
              </w:rPr>
              <w:t>.”.</w:t>
            </w:r>
          </w:p>
        </w:tc>
      </w:tr>
      <w:tr w:rsidR="00DF5F56" w:rsidRPr="00950304" w14:paraId="407FC2DD" w14:textId="77777777" w:rsidTr="005E0520">
        <w:tc>
          <w:tcPr>
            <w:tcW w:w="301" w:type="pct"/>
            <w:shd w:val="clear" w:color="auto" w:fill="auto"/>
          </w:tcPr>
          <w:p w14:paraId="11AB30BB" w14:textId="563100DF"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lastRenderedPageBreak/>
              <w:t>20.</w:t>
            </w:r>
          </w:p>
        </w:tc>
        <w:tc>
          <w:tcPr>
            <w:tcW w:w="948" w:type="pct"/>
            <w:shd w:val="clear" w:color="auto" w:fill="auto"/>
          </w:tcPr>
          <w:p w14:paraId="6F7939BE" w14:textId="1B276D64" w:rsidR="00DF5F56" w:rsidRPr="00764422" w:rsidRDefault="00764422"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764422">
              <w:rPr>
                <w:rFonts w:ascii="Times New Roman" w:eastAsia="Times New Roman" w:hAnsi="Times New Roman" w:cs="Times New Roman"/>
                <w:bCs/>
                <w:sz w:val="24"/>
                <w:szCs w:val="24"/>
                <w:lang w:eastAsia="lv-LV"/>
              </w:rPr>
              <w:t>2.pielikums</w:t>
            </w:r>
          </w:p>
        </w:tc>
        <w:tc>
          <w:tcPr>
            <w:tcW w:w="1342" w:type="pct"/>
            <w:shd w:val="clear" w:color="auto" w:fill="auto"/>
          </w:tcPr>
          <w:p w14:paraId="18A916A0" w14:textId="79C7B0F2" w:rsidR="00DF5F56" w:rsidRPr="00950304" w:rsidRDefault="00DF5F56" w:rsidP="00DF5F56">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t>19. Lūdzam Noteikumu projekta 49. punktā izteiktajā 2. pielikumā tabulas kolonnas "Īss pasākuma saturiskais apraksts" skaidrojumā Nr. 5 izvairīties no pieturzīmju – iekavas – lietošanas, jo konkrētajā gadījumā tās padara skaidrojuma tekstu smagnēju un apgrūtina tā uztveri.</w:t>
            </w:r>
          </w:p>
        </w:tc>
        <w:tc>
          <w:tcPr>
            <w:tcW w:w="1238" w:type="pct"/>
            <w:shd w:val="clear" w:color="auto" w:fill="auto"/>
          </w:tcPr>
          <w:p w14:paraId="2E52810C" w14:textId="512672E8"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Panākta vienošanās starpinstitūciju saskaņošanas procesa ietvaros</w:t>
            </w:r>
            <w:r w:rsidRPr="00950304">
              <w:rPr>
                <w:rFonts w:ascii="Times New Roman" w:eastAsia="Times New Roman" w:hAnsi="Times New Roman" w:cs="Times New Roman"/>
                <w:b/>
                <w:sz w:val="24"/>
                <w:szCs w:val="24"/>
                <w:lang w:eastAsia="lv-LV"/>
              </w:rPr>
              <w:t xml:space="preserve">. </w:t>
            </w:r>
          </w:p>
          <w:p w14:paraId="29D5C17B" w14:textId="2F0001D1"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Cs/>
                <w:sz w:val="24"/>
                <w:szCs w:val="24"/>
                <w:lang w:eastAsia="lv-LV"/>
              </w:rPr>
              <w:t>Ņemot vērā minētā pielikuma specifiku iekavu lietošana uzlabo teksta saprotamību un papildina to ar papildus skaidrojumu, kas ietverts piemēru veidā.</w:t>
            </w:r>
          </w:p>
        </w:tc>
        <w:tc>
          <w:tcPr>
            <w:tcW w:w="1171" w:type="pct"/>
            <w:shd w:val="clear" w:color="auto" w:fill="auto"/>
          </w:tcPr>
          <w:p w14:paraId="4E7AC28B"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w:t>
            </w:r>
          </w:p>
          <w:p w14:paraId="086C5EDC" w14:textId="2382080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r>
      <w:tr w:rsidR="00DF5F56" w:rsidRPr="00950304" w14:paraId="2C9A0CC5" w14:textId="77777777" w:rsidTr="005E0520">
        <w:tc>
          <w:tcPr>
            <w:tcW w:w="301" w:type="pct"/>
            <w:shd w:val="clear" w:color="auto" w:fill="auto"/>
          </w:tcPr>
          <w:p w14:paraId="489AB2C8" w14:textId="3D4F3011"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21.</w:t>
            </w:r>
          </w:p>
        </w:tc>
        <w:tc>
          <w:tcPr>
            <w:tcW w:w="948" w:type="pct"/>
            <w:shd w:val="clear" w:color="auto" w:fill="auto"/>
          </w:tcPr>
          <w:p w14:paraId="71C98DE0" w14:textId="49A16820" w:rsidR="00DF5F56" w:rsidRPr="00D1327B" w:rsidRDefault="00D1327B"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D1327B">
              <w:rPr>
                <w:rFonts w:ascii="Times New Roman" w:eastAsia="Times New Roman" w:hAnsi="Times New Roman" w:cs="Times New Roman"/>
                <w:bCs/>
                <w:sz w:val="24"/>
                <w:szCs w:val="24"/>
                <w:lang w:eastAsia="lv-LV"/>
              </w:rPr>
              <w:t>Anotācija</w:t>
            </w:r>
          </w:p>
        </w:tc>
        <w:tc>
          <w:tcPr>
            <w:tcW w:w="1342" w:type="pct"/>
            <w:shd w:val="clear" w:color="auto" w:fill="auto"/>
          </w:tcPr>
          <w:p w14:paraId="5C54C7CE" w14:textId="6ACC9203" w:rsidR="00DF5F56" w:rsidRPr="00950304" w:rsidRDefault="00DF5F56" w:rsidP="00DF5F56">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t>20. Lūdzam Noteikumu projekta anotācijas I sadaļā norādīt Noteikuma projekta spēkā stāšanās laiku, ievērojot Ministru kabineta 2009. gada 15. decembra instrukcijai Nr. 19 "Tiesību akta projekta sākotnējās ietekmes izvērtēšanas kārtība" 5.</w:t>
            </w:r>
            <w:r w:rsidRPr="00950304">
              <w:rPr>
                <w:rFonts w:ascii="Times New Roman" w:hAnsi="Times New Roman" w:cs="Times New Roman"/>
                <w:sz w:val="24"/>
                <w:szCs w:val="24"/>
                <w:vertAlign w:val="superscript"/>
              </w:rPr>
              <w:t>1</w:t>
            </w:r>
            <w:r w:rsidRPr="00950304">
              <w:rPr>
                <w:rFonts w:ascii="Times New Roman" w:hAnsi="Times New Roman" w:cs="Times New Roman"/>
                <w:sz w:val="24"/>
                <w:szCs w:val="24"/>
              </w:rPr>
              <w:t> pantu.</w:t>
            </w:r>
          </w:p>
        </w:tc>
        <w:tc>
          <w:tcPr>
            <w:tcW w:w="1238" w:type="pct"/>
            <w:shd w:val="clear" w:color="auto" w:fill="auto"/>
          </w:tcPr>
          <w:p w14:paraId="3B82065F" w14:textId="0A2B6C7A"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Ņemts vērā.</w:t>
            </w:r>
          </w:p>
        </w:tc>
        <w:tc>
          <w:tcPr>
            <w:tcW w:w="1171" w:type="pct"/>
            <w:shd w:val="clear" w:color="auto" w:fill="auto"/>
          </w:tcPr>
          <w:p w14:paraId="063B50DE" w14:textId="1C3EA9C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Precizēta anotācija</w:t>
            </w:r>
          </w:p>
        </w:tc>
      </w:tr>
      <w:tr w:rsidR="0076022E" w:rsidRPr="00950304" w14:paraId="55E83967" w14:textId="77777777" w:rsidTr="005E0520">
        <w:tc>
          <w:tcPr>
            <w:tcW w:w="301" w:type="pct"/>
            <w:shd w:val="clear" w:color="auto" w:fill="auto"/>
          </w:tcPr>
          <w:p w14:paraId="6FEAB5F1" w14:textId="4FB33CBC" w:rsidR="0076022E" w:rsidRPr="00950304" w:rsidRDefault="0076022E"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22.</w:t>
            </w:r>
          </w:p>
        </w:tc>
        <w:tc>
          <w:tcPr>
            <w:tcW w:w="948" w:type="pct"/>
            <w:vMerge w:val="restart"/>
            <w:shd w:val="clear" w:color="auto" w:fill="auto"/>
          </w:tcPr>
          <w:p w14:paraId="5DC20012" w14:textId="20B741C5" w:rsidR="0076022E" w:rsidRPr="00D1327B" w:rsidRDefault="0076022E" w:rsidP="00D1327B">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D1327B">
              <w:rPr>
                <w:rFonts w:ascii="Times New Roman" w:eastAsia="Times New Roman" w:hAnsi="Times New Roman" w:cs="Times New Roman"/>
                <w:bCs/>
                <w:sz w:val="24"/>
                <w:szCs w:val="24"/>
                <w:lang w:eastAsia="lv-LV"/>
              </w:rPr>
              <w:t>10.Izteikt 23.punktu šādā redakcijā:</w:t>
            </w:r>
          </w:p>
          <w:p w14:paraId="19A42A50" w14:textId="77777777" w:rsidR="0076022E" w:rsidRPr="00D1327B" w:rsidRDefault="0076022E" w:rsidP="00D1327B">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D1327B">
              <w:rPr>
                <w:rFonts w:ascii="Times New Roman" w:eastAsia="Times New Roman" w:hAnsi="Times New Roman" w:cs="Times New Roman"/>
                <w:bCs/>
                <w:sz w:val="24"/>
                <w:szCs w:val="24"/>
                <w:lang w:eastAsia="lv-LV"/>
              </w:rPr>
              <w:t xml:space="preserve">“23. Šo noteikumu 22.1. un 22.7.apakšpunktā minētās atbalstāmās darbības attiecināmās izmaksas saskaņā ar Eiropas Parlamenta un Padomes Regulas (ES) Nr. 1303/2013 (2013. gada 17. decembris), ar ko paredz kopīgus noteikumus par Eiropas Reģionālās attīstības fondu, Eiropas Sociālo fondu, Kohēzijas fondu, Eiropas Lauksaimniecības fondu </w:t>
            </w:r>
            <w:r w:rsidRPr="00D1327B">
              <w:rPr>
                <w:rFonts w:ascii="Times New Roman" w:eastAsia="Times New Roman" w:hAnsi="Times New Roman" w:cs="Times New Roman"/>
                <w:bCs/>
                <w:sz w:val="24"/>
                <w:szCs w:val="24"/>
                <w:lang w:eastAsia="lv-LV"/>
              </w:rPr>
              <w:lastRenderedPageBreak/>
              <w:t>lauku attīstībai un Eiropas Jūrlietu un zivsaimniecības fondu un vispārīgus noteikumus par Eiropas Reģionālās attīstības fondu, Eiropas Sociālo fondu, Kohēzijas fondu un Eiropas Jūrlietu un zivsaimniecības fondu un atceļ Padomes Regulu (EK) Nr. 1083/2006  68.a.panta 1.punktu projekta iesniegumā plāno kā vienu izmaksu pozīciju, piemērojot izmaksu vienoto likmi 18 procentu apmērā no šo noteikumu 32.2. apakšpunktā noteiktajām 9.2.4.1. pasākuma projekta pārējām tiešajām attiecināmajām īstenošanas izmaksām, un tā ietvaros ir attiecināmas finansējuma saņēmēja un sadarbības partneru projekta vadības personāla un īstenošanas personāla atlīdzības izmaksas.”.</w:t>
            </w:r>
          </w:p>
          <w:p w14:paraId="4C84573D" w14:textId="77777777" w:rsidR="0076022E" w:rsidRPr="00D1327B" w:rsidRDefault="0076022E" w:rsidP="00D1327B">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p w14:paraId="06C09C95" w14:textId="77777777" w:rsidR="0076022E" w:rsidRPr="00D1327B" w:rsidRDefault="0076022E" w:rsidP="00D1327B">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D1327B">
              <w:rPr>
                <w:rFonts w:ascii="Times New Roman" w:eastAsia="Times New Roman" w:hAnsi="Times New Roman" w:cs="Times New Roman"/>
                <w:bCs/>
                <w:sz w:val="24"/>
                <w:szCs w:val="24"/>
                <w:lang w:eastAsia="lv-LV"/>
              </w:rPr>
              <w:t>20.</w:t>
            </w:r>
            <w:r w:rsidRPr="00D1327B">
              <w:rPr>
                <w:rFonts w:ascii="Times New Roman" w:eastAsia="Times New Roman" w:hAnsi="Times New Roman" w:cs="Times New Roman"/>
                <w:bCs/>
                <w:sz w:val="24"/>
                <w:szCs w:val="24"/>
                <w:lang w:eastAsia="lv-LV"/>
              </w:rPr>
              <w:tab/>
              <w:t>Izteikt 35.punktu šādā redakcijā:</w:t>
            </w:r>
          </w:p>
          <w:p w14:paraId="1A52D637" w14:textId="2643C152" w:rsidR="0076022E" w:rsidRPr="00D1327B" w:rsidRDefault="0076022E" w:rsidP="00D1327B">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D1327B">
              <w:rPr>
                <w:rFonts w:ascii="Times New Roman" w:eastAsia="Times New Roman" w:hAnsi="Times New Roman" w:cs="Times New Roman"/>
                <w:bCs/>
                <w:sz w:val="24"/>
                <w:szCs w:val="24"/>
                <w:lang w:eastAsia="lv-LV"/>
              </w:rPr>
              <w:lastRenderedPageBreak/>
              <w:t xml:space="preserve">“35. Šo noteikumu 34.1. apakšpunktā minētās atbalstāmās darbības attiecināmās izmaksas saskaņā ar Eiropas Parlamenta un Padomes Regulas (ES) Nr. 1303/2013 ( 2013. gada 17. decembris ),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68.a.panta 1.punktu projekta iesniegumā plāno kā vienu izmaksu pozīciju, piemērojot izmaksu vienoto likmi 10 procentu apmērā no šo noteikumu 41.2. apakšpunktā noteiktajām </w:t>
            </w:r>
            <w:r w:rsidRPr="00D1327B">
              <w:rPr>
                <w:rFonts w:ascii="Times New Roman" w:eastAsia="Times New Roman" w:hAnsi="Times New Roman" w:cs="Times New Roman"/>
                <w:bCs/>
                <w:sz w:val="24"/>
                <w:szCs w:val="24"/>
                <w:lang w:eastAsia="lv-LV"/>
              </w:rPr>
              <w:lastRenderedPageBreak/>
              <w:t>9.2.4.2. pasākuma projektu pārējām tiešajām attiecināmajām īstenošanas izmaksām un tās ietvaros ir attiecināmas finansējuma saņēmēja un sadarbības partnera projekta vadības un īstenošanas personāla atlīdzības izmaksas, kas radušās uz darba līguma pamata, tai skaitā normatīvajos aktos noteiktās piemaksas un nodokļi.”.</w:t>
            </w:r>
          </w:p>
        </w:tc>
        <w:tc>
          <w:tcPr>
            <w:tcW w:w="1342" w:type="pct"/>
            <w:shd w:val="clear" w:color="auto" w:fill="auto"/>
          </w:tcPr>
          <w:p w14:paraId="2860C3CB" w14:textId="77777777" w:rsidR="0076022E" w:rsidRPr="001E02D5" w:rsidRDefault="0076022E" w:rsidP="00764422">
            <w:pPr>
              <w:widowControl w:val="0"/>
              <w:spacing w:before="0" w:beforeAutospacing="0" w:after="0" w:afterAutospacing="0"/>
              <w:ind w:firstLine="55"/>
              <w:jc w:val="both"/>
              <w:rPr>
                <w:rFonts w:ascii="Times New Roman" w:hAnsi="Times New Roman" w:cs="Times New Roman"/>
                <w:b/>
                <w:bCs/>
                <w:sz w:val="24"/>
                <w:szCs w:val="24"/>
              </w:rPr>
            </w:pPr>
            <w:r w:rsidRPr="001E02D5">
              <w:rPr>
                <w:rFonts w:ascii="Times New Roman" w:hAnsi="Times New Roman" w:cs="Times New Roman"/>
                <w:b/>
                <w:bCs/>
                <w:sz w:val="24"/>
                <w:szCs w:val="24"/>
              </w:rPr>
              <w:lastRenderedPageBreak/>
              <w:t>Tieslietu ministrija (26.02.2020) (1)</w:t>
            </w:r>
          </w:p>
          <w:p w14:paraId="43100E2B" w14:textId="77777777" w:rsidR="0076022E" w:rsidRPr="00764422" w:rsidRDefault="0076022E" w:rsidP="00764422">
            <w:pPr>
              <w:spacing w:before="0" w:beforeAutospacing="0" w:after="0" w:afterAutospacing="0"/>
              <w:jc w:val="both"/>
              <w:rPr>
                <w:rFonts w:ascii="Times New Roman" w:hAnsi="Times New Roman" w:cs="Times New Roman"/>
                <w:sz w:val="24"/>
                <w:szCs w:val="24"/>
              </w:rPr>
            </w:pPr>
            <w:r w:rsidRPr="00764422">
              <w:rPr>
                <w:rFonts w:ascii="Times New Roman" w:hAnsi="Times New Roman" w:cs="Times New Roman"/>
                <w:sz w:val="24"/>
                <w:szCs w:val="24"/>
              </w:rPr>
              <w:t xml:space="preserve">Pamatojoties uz Ministru kabineta 2009. gada 15. decembra instrukcijas Nr. 19 "Tiesību akta projekta sākotnējās ietekmes izvērtēšanas kārtība" 14. punktu lūdzam noteikumu projekta anotāciju papildināt ar pamatotu skaidrojumu par noteikumu projekta 10. punkta atbilstību Eiropas Parlamenta un Padomes 2013. gada 17. decembra Regulas (ES) Nr. 1303/2013, ar ko paredz kopīgus noteikumus par Eiropas Reģionālās attīstības fondu, Eiropas Sociālo fondu, Kohēzijas fondu, Eiropas Lauksaimniecības fondu lauku attīstībai un Eiropas </w:t>
            </w:r>
            <w:r w:rsidRPr="00764422">
              <w:rPr>
                <w:rFonts w:ascii="Times New Roman" w:hAnsi="Times New Roman" w:cs="Times New Roman"/>
                <w:sz w:val="24"/>
                <w:szCs w:val="24"/>
              </w:rPr>
              <w:lastRenderedPageBreak/>
              <w:t xml:space="preserve">Jūrlietu un zivsaimniecības fondu un vispārīgus noteikumus par Eiropas Reģionālās attīstības fondu, Eiropas Sociālo fondu, Kohēzijas fondu un Eiropas Jūrlietu un zivsaimniecības fondu un atceļ Padomes Regulu (EK) Nr. 1083/2006 (turpmāk – regula Nr. 1303/2013), 68. a. panta 1. punktam. Norādām, ka saskaņā ar minēto regulas punktu tiešās personāla izmaksas par darbību var aprēķināt kā vienotu likmi līdz 20 % no tiešajām izmaksām, kas neaptver minētās darbības personāla izmaksas. Dalībvalstīm nav jāveic nekādi aprēķini, lai noteiktu piemērojamo likmi, ar noteikumu, ka darbības tiešās izmaksas neietver publiskus būvdarbu līgumus, kuru vērtība pārsniedz Direktīvas 2014/24/ES 4. panta a) apakšpunktā noteikto robežvērtību. Tātad kā vienotu likmi var aprēķināt vienīgi tiešās </w:t>
            </w:r>
            <w:r w:rsidRPr="00764422">
              <w:rPr>
                <w:rFonts w:ascii="Times New Roman" w:hAnsi="Times New Roman" w:cs="Times New Roman"/>
                <w:sz w:val="24"/>
                <w:szCs w:val="24"/>
                <w:u w:val="single"/>
              </w:rPr>
              <w:t>personāla</w:t>
            </w:r>
            <w:r w:rsidRPr="00764422">
              <w:rPr>
                <w:rFonts w:ascii="Times New Roman" w:hAnsi="Times New Roman" w:cs="Times New Roman"/>
                <w:sz w:val="24"/>
                <w:szCs w:val="24"/>
              </w:rPr>
              <w:t xml:space="preserve"> izmaksas par darbību. Ievērojot minēto, lūdzam norādīt, kādēļ noteikumu projekta 10. punktā ir pamatoti pie tiešajām personāla izmaksām pieskaitīt arī konsultantu un ekspertu atlīdzības izmaksas, kas radušās cita starpā arī uz uzņēmuma (pakalpojuma) līguma pamata (kas izriet no noteikumu projekta 12. punkta), tai skaitā ievērojot arī noteikumu projekta 20. punktu, kurš arī ievieš minēto regulas punktu un </w:t>
            </w:r>
            <w:r w:rsidRPr="00764422">
              <w:rPr>
                <w:rFonts w:ascii="Times New Roman" w:hAnsi="Times New Roman" w:cs="Times New Roman"/>
                <w:sz w:val="24"/>
                <w:szCs w:val="24"/>
              </w:rPr>
              <w:lastRenderedPageBreak/>
              <w:t>kurš šajā sakarā paredz attiecīgu ierobežojumu, ietverot norādi vienīgi uz projekta vadības un īstenošanas personāla atlīdzības izmaksām, kas radušās uz darba līguma pamata. Nepieciešamības gadījumā lūdzam precizēt noteikumu projektu.</w:t>
            </w:r>
          </w:p>
          <w:p w14:paraId="76F0B29A" w14:textId="59FC63C8" w:rsidR="0076022E" w:rsidRPr="00764422" w:rsidRDefault="0076022E" w:rsidP="00764422">
            <w:pPr>
              <w:widowControl w:val="0"/>
              <w:spacing w:before="0" w:beforeAutospacing="0" w:after="0" w:afterAutospacing="0"/>
              <w:ind w:firstLine="55"/>
              <w:jc w:val="both"/>
              <w:rPr>
                <w:rFonts w:ascii="Times New Roman" w:hAnsi="Times New Roman" w:cs="Times New Roman"/>
                <w:sz w:val="24"/>
                <w:szCs w:val="24"/>
              </w:rPr>
            </w:pPr>
            <w:r w:rsidRPr="00764422">
              <w:rPr>
                <w:rFonts w:ascii="Times New Roman" w:hAnsi="Times New Roman" w:cs="Times New Roman"/>
                <w:sz w:val="24"/>
                <w:szCs w:val="24"/>
              </w:rPr>
              <w:t>Papildus lūdzam skaidrot, kādēļ vienīgi projekta vadības un īstenošanas personāla atlīdzības izmaksas, kas radušās uz darba līguma pamata paredzēts attiecināt atbilstoši noteikumu projekta 10. punktam (skatot šo punktu kontekstā ar noteikumu projekta 12. punktu, kur atspoguļots 22.7. apakšpunktā minētās atbalstāmās darbības finansējums) un noteikumu projekta 20. punktam, bet ne arī tās, kas radušās, ieceļot pretendentu valsts civildienesta ierēdņa amatā ar rīkojumu</w:t>
            </w:r>
          </w:p>
        </w:tc>
        <w:tc>
          <w:tcPr>
            <w:tcW w:w="1238" w:type="pct"/>
            <w:shd w:val="clear" w:color="auto" w:fill="auto"/>
          </w:tcPr>
          <w:p w14:paraId="06CF78F1" w14:textId="77777777" w:rsidR="0076022E" w:rsidRDefault="0076022E"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Ņemts vērā.</w:t>
            </w:r>
          </w:p>
          <w:p w14:paraId="0B00A7BF" w14:textId="0E131E81" w:rsidR="0076022E" w:rsidRPr="009F3E74" w:rsidRDefault="0076022E"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F3E74">
              <w:rPr>
                <w:rFonts w:ascii="Times New Roman" w:eastAsia="Times New Roman" w:hAnsi="Times New Roman" w:cs="Times New Roman"/>
                <w:bCs/>
                <w:sz w:val="24"/>
                <w:szCs w:val="24"/>
                <w:lang w:eastAsia="lv-LV"/>
              </w:rPr>
              <w:t>Precizēta redakcija</w:t>
            </w:r>
          </w:p>
        </w:tc>
        <w:tc>
          <w:tcPr>
            <w:tcW w:w="1171" w:type="pct"/>
            <w:vMerge w:val="restart"/>
            <w:shd w:val="clear" w:color="auto" w:fill="auto"/>
          </w:tcPr>
          <w:p w14:paraId="5EA917C6" w14:textId="1B18B73E" w:rsidR="0076022E" w:rsidRPr="009F3E74" w:rsidRDefault="0076022E" w:rsidP="009F3E74">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F3E74">
              <w:rPr>
                <w:rFonts w:ascii="Times New Roman" w:eastAsia="Times New Roman" w:hAnsi="Times New Roman" w:cs="Times New Roman"/>
                <w:bCs/>
                <w:sz w:val="24"/>
                <w:szCs w:val="24"/>
                <w:lang w:eastAsia="lv-LV"/>
              </w:rPr>
              <w:t>10.Izteikt 23.punktu šādā redakcijā:</w:t>
            </w:r>
          </w:p>
          <w:p w14:paraId="442F8773" w14:textId="07CC8D1A" w:rsidR="0076022E" w:rsidRDefault="0076022E" w:rsidP="009F3E74">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F3E74">
              <w:rPr>
                <w:rFonts w:ascii="Times New Roman" w:eastAsia="Times New Roman" w:hAnsi="Times New Roman" w:cs="Times New Roman"/>
                <w:bCs/>
                <w:sz w:val="24"/>
                <w:szCs w:val="24"/>
                <w:lang w:eastAsia="lv-LV"/>
              </w:rPr>
              <w:t xml:space="preserve">“23. Šo noteikumu 22.1. un 22.7.apakšpunktā minētās atbalstāmās darbības attiecināmās izmaksas saskaņā ar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w:t>
            </w:r>
            <w:r w:rsidRPr="009F3E74">
              <w:rPr>
                <w:rFonts w:ascii="Times New Roman" w:eastAsia="Times New Roman" w:hAnsi="Times New Roman" w:cs="Times New Roman"/>
                <w:bCs/>
                <w:sz w:val="24"/>
                <w:szCs w:val="24"/>
                <w:lang w:eastAsia="lv-LV"/>
              </w:rPr>
              <w:lastRenderedPageBreak/>
              <w:t>Eiropas Reģionālās attīstības fondu, Eiropas Sociālo fondu, Kohēzijas fondu un Eiropas Jūrlietu un zivsaimniecības fondu un atceļ Padomes Regulu (EK) Nr. 1083/2006  68.a.panta 1.punktu projekta iesniegumā plāno kā vienu izmaksu pozīciju, piemērojot izmaksu vienoto likmi 18 procentu apmērā no šo noteikumu 32.2. apakšpunktā noteiktajām 9.2.4.1. pasākuma projekta pārējām tiešajām attiecināmajām īstenošanas izmaksām, un tā ietvaros ir attiecināmas finansējuma saņēmēja un sadarbības partneru projekta vadības personāla un īstenošanas personāla atlīdzības izmaksas.”.</w:t>
            </w:r>
          </w:p>
          <w:p w14:paraId="430FB762" w14:textId="77777777" w:rsidR="0076022E" w:rsidRDefault="0076022E" w:rsidP="009F3E74">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p w14:paraId="20063481" w14:textId="3FF3FBE4" w:rsidR="0076022E" w:rsidRPr="009F3E74" w:rsidRDefault="0076022E" w:rsidP="009F3E74">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F3E74">
              <w:rPr>
                <w:rFonts w:ascii="Times New Roman" w:eastAsia="Times New Roman" w:hAnsi="Times New Roman" w:cs="Times New Roman"/>
                <w:bCs/>
                <w:sz w:val="24"/>
                <w:szCs w:val="24"/>
                <w:lang w:eastAsia="lv-LV"/>
              </w:rPr>
              <w:t>22.Izteikt 35.punktu šādā redakcijā:</w:t>
            </w:r>
          </w:p>
          <w:p w14:paraId="33301025" w14:textId="73819172" w:rsidR="0076022E" w:rsidRPr="00950304" w:rsidRDefault="0076022E" w:rsidP="009F3E74">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F3E74">
              <w:rPr>
                <w:rFonts w:ascii="Times New Roman" w:eastAsia="Times New Roman" w:hAnsi="Times New Roman" w:cs="Times New Roman"/>
                <w:bCs/>
                <w:sz w:val="24"/>
                <w:szCs w:val="24"/>
                <w:lang w:eastAsia="lv-LV"/>
              </w:rPr>
              <w:t xml:space="preserve">“35. Šo noteikumu 34.1. apakšpunktā minētās atbalstāmās darbības attiecināmās izmaksas saskaņā ar Eiropas Parlamenta un Padomes 2013. gada 17. decembra Regulas (ES) Nr. 1303/2013, ar ko paredz kopīgus noteikumus par Eiropas Reģionālās attīstības fondu, Eiropas Sociālo fondu, </w:t>
            </w:r>
            <w:r w:rsidRPr="009F3E74">
              <w:rPr>
                <w:rFonts w:ascii="Times New Roman" w:eastAsia="Times New Roman" w:hAnsi="Times New Roman" w:cs="Times New Roman"/>
                <w:bCs/>
                <w:sz w:val="24"/>
                <w:szCs w:val="24"/>
                <w:lang w:eastAsia="lv-LV"/>
              </w:rPr>
              <w:lastRenderedPageBreak/>
              <w:t>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68.a.panta 1.punktu projekta iesniegumā plāno kā vienu izmaksu pozīciju, piemērojot izmaksu vienoto likmi 10 procentu apmērā no šo noteikumu 41.2. apakšpunktā noteiktajām 9.2.4.2. pasākuma projektu pārējām tiešajām attiecināmajām īstenošanas izmaksām un tās ietvaros ir attiecināmas finansējuma saņēmēja un sadarbības partnera projekta vadības un īstenošanas personāla atlīdzības izmaksas.”.</w:t>
            </w:r>
          </w:p>
        </w:tc>
      </w:tr>
      <w:tr w:rsidR="0076022E" w:rsidRPr="00950304" w14:paraId="55BFC641" w14:textId="77777777" w:rsidTr="005E0520">
        <w:tc>
          <w:tcPr>
            <w:tcW w:w="301" w:type="pct"/>
            <w:shd w:val="clear" w:color="auto" w:fill="auto"/>
          </w:tcPr>
          <w:p w14:paraId="3AADC484" w14:textId="56DAFAFA" w:rsidR="0076022E" w:rsidRPr="00950304" w:rsidRDefault="0076022E"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23.</w:t>
            </w:r>
          </w:p>
        </w:tc>
        <w:tc>
          <w:tcPr>
            <w:tcW w:w="948" w:type="pct"/>
            <w:vMerge/>
            <w:shd w:val="clear" w:color="auto" w:fill="auto"/>
          </w:tcPr>
          <w:p w14:paraId="3758BF04" w14:textId="4D4DDF68" w:rsidR="0076022E" w:rsidRPr="009A409C" w:rsidRDefault="0076022E" w:rsidP="009A409C">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c>
          <w:tcPr>
            <w:tcW w:w="1342" w:type="pct"/>
            <w:shd w:val="clear" w:color="auto" w:fill="auto"/>
          </w:tcPr>
          <w:p w14:paraId="7C2AF158" w14:textId="559D86B3" w:rsidR="0076022E" w:rsidRPr="001E02D5" w:rsidRDefault="0076022E" w:rsidP="00764422">
            <w:pPr>
              <w:widowControl w:val="0"/>
              <w:spacing w:before="0" w:beforeAutospacing="0" w:after="0" w:afterAutospacing="0"/>
              <w:ind w:firstLine="55"/>
              <w:jc w:val="both"/>
              <w:rPr>
                <w:rFonts w:ascii="Times New Roman" w:hAnsi="Times New Roman" w:cs="Times New Roman"/>
                <w:b/>
                <w:bCs/>
                <w:sz w:val="24"/>
                <w:szCs w:val="24"/>
              </w:rPr>
            </w:pPr>
            <w:r w:rsidRPr="001E02D5">
              <w:rPr>
                <w:rFonts w:ascii="Times New Roman" w:hAnsi="Times New Roman" w:cs="Times New Roman"/>
                <w:b/>
                <w:bCs/>
                <w:sz w:val="24"/>
                <w:szCs w:val="24"/>
              </w:rPr>
              <w:t>Tieslietu ministrija (26.02.2020) (2)</w:t>
            </w:r>
          </w:p>
          <w:p w14:paraId="62A4C5BB" w14:textId="38B489D1" w:rsidR="0076022E" w:rsidRPr="00764422" w:rsidRDefault="0076022E" w:rsidP="00764422">
            <w:pPr>
              <w:widowControl w:val="0"/>
              <w:spacing w:before="0" w:beforeAutospacing="0" w:after="0" w:afterAutospacing="0"/>
              <w:jc w:val="both"/>
              <w:rPr>
                <w:rFonts w:ascii="Times New Roman" w:hAnsi="Times New Roman" w:cs="Times New Roman"/>
                <w:sz w:val="24"/>
                <w:szCs w:val="24"/>
              </w:rPr>
            </w:pPr>
            <w:r w:rsidRPr="00764422">
              <w:rPr>
                <w:rFonts w:ascii="Times New Roman" w:hAnsi="Times New Roman" w:cs="Times New Roman"/>
                <w:sz w:val="24"/>
                <w:szCs w:val="24"/>
              </w:rPr>
              <w:t>Aicinām noteikumu projekta 10. un 20. punktā konsekventi un korekti atsaukties uz Eiropas Savienības regulu, līdzīgi kā noteikumu projekta 43. punktā, t.i., regulas datumu neatspoguļojot iekavās un norādot to pēc konkrētās regulas izdevēja.</w:t>
            </w:r>
          </w:p>
        </w:tc>
        <w:tc>
          <w:tcPr>
            <w:tcW w:w="1238" w:type="pct"/>
            <w:shd w:val="clear" w:color="auto" w:fill="auto"/>
          </w:tcPr>
          <w:p w14:paraId="149842E7" w14:textId="77777777" w:rsidR="0076022E" w:rsidRDefault="0076022E"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4826C1">
              <w:rPr>
                <w:rFonts w:ascii="Times New Roman" w:eastAsia="Times New Roman" w:hAnsi="Times New Roman" w:cs="Times New Roman"/>
                <w:b/>
                <w:sz w:val="24"/>
                <w:szCs w:val="24"/>
                <w:lang w:eastAsia="lv-LV"/>
              </w:rPr>
              <w:t>Ņemts vērā</w:t>
            </w:r>
          </w:p>
          <w:p w14:paraId="6642897F" w14:textId="54B876B2" w:rsidR="0076022E" w:rsidRPr="00950304" w:rsidRDefault="0076022E"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c>
          <w:tcPr>
            <w:tcW w:w="1171" w:type="pct"/>
            <w:vMerge/>
            <w:shd w:val="clear" w:color="auto" w:fill="auto"/>
          </w:tcPr>
          <w:p w14:paraId="21A1C2ED" w14:textId="3F808521" w:rsidR="0076022E" w:rsidRPr="00950304" w:rsidRDefault="0076022E" w:rsidP="00167144">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r>
      <w:tr w:rsidR="00764422" w:rsidRPr="00950304" w14:paraId="4C5AE22A" w14:textId="77777777" w:rsidTr="005E0520">
        <w:tc>
          <w:tcPr>
            <w:tcW w:w="301" w:type="pct"/>
            <w:shd w:val="clear" w:color="auto" w:fill="auto"/>
          </w:tcPr>
          <w:p w14:paraId="6390FA3B" w14:textId="63BC33A3" w:rsidR="00764422" w:rsidRPr="00950304" w:rsidRDefault="00481BD3"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24.</w:t>
            </w:r>
          </w:p>
        </w:tc>
        <w:tc>
          <w:tcPr>
            <w:tcW w:w="948" w:type="pct"/>
            <w:shd w:val="clear" w:color="auto" w:fill="auto"/>
          </w:tcPr>
          <w:p w14:paraId="50C6C3F7" w14:textId="0BBAA3B4" w:rsidR="007F0B51" w:rsidRPr="007F0B51" w:rsidRDefault="007F0B51" w:rsidP="007F0B51">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7F0B51">
              <w:rPr>
                <w:rFonts w:ascii="Times New Roman" w:eastAsia="Times New Roman" w:hAnsi="Times New Roman" w:cs="Times New Roman"/>
                <w:bCs/>
                <w:sz w:val="24"/>
                <w:szCs w:val="24"/>
                <w:lang w:eastAsia="lv-LV"/>
              </w:rPr>
              <w:t>15. Papildināt noteikumus ar  32.2 punktu šādā redakcijā:</w:t>
            </w:r>
          </w:p>
          <w:p w14:paraId="4BDC8A3E" w14:textId="7458BF95" w:rsidR="00764422" w:rsidRPr="007F0B51" w:rsidRDefault="007F0B51" w:rsidP="007F0B51">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7F0B51">
              <w:rPr>
                <w:rFonts w:ascii="Times New Roman" w:eastAsia="Times New Roman" w:hAnsi="Times New Roman" w:cs="Times New Roman"/>
                <w:bCs/>
                <w:sz w:val="24"/>
                <w:szCs w:val="24"/>
                <w:lang w:eastAsia="lv-LV"/>
              </w:rPr>
              <w:t xml:space="preserve">“32.2 Šo noteikumu 23.1 punktā minēto darba braucienu un iekšzemes komandējumu izmaksām izdevumiem par viesnīcu (naktsmītni) Latvijas teritorijā un dienas naudu par katru iekšzemes komandējuma dienu piemēro Finanšu ministrijas metodiku “Vienas vienības izmaksu standarta likmes aprēķina un piemērošanas metodika iekšzemes komandējumu izmaksām darbības programmas </w:t>
            </w:r>
            <w:r w:rsidRPr="007F0B51">
              <w:rPr>
                <w:rFonts w:ascii="Times New Roman" w:eastAsia="Times New Roman" w:hAnsi="Times New Roman" w:cs="Times New Roman"/>
                <w:bCs/>
                <w:sz w:val="24"/>
                <w:szCs w:val="24"/>
                <w:lang w:eastAsia="lv-LV"/>
              </w:rPr>
              <w:lastRenderedPageBreak/>
              <w:t>“Izaugsme un nodarbinātība” īstenošanai”. Minēto vienas vienības izmaksu metodiku nepiemēro piegādēm un pakalpojumiem, kuri iepirkti (noslēgts līgums) saskaņā ar publisko iepirkumu regulējumu.”.</w:t>
            </w:r>
          </w:p>
        </w:tc>
        <w:tc>
          <w:tcPr>
            <w:tcW w:w="1342" w:type="pct"/>
            <w:shd w:val="clear" w:color="auto" w:fill="auto"/>
          </w:tcPr>
          <w:p w14:paraId="5762D156" w14:textId="77777777" w:rsidR="001E02D5" w:rsidRDefault="00764422" w:rsidP="00764422">
            <w:pPr>
              <w:spacing w:before="0" w:beforeAutospacing="0" w:after="0" w:afterAutospacing="0"/>
              <w:jc w:val="both"/>
              <w:rPr>
                <w:rFonts w:ascii="Times New Roman" w:hAnsi="Times New Roman" w:cs="Times New Roman"/>
                <w:sz w:val="24"/>
                <w:szCs w:val="24"/>
              </w:rPr>
            </w:pPr>
            <w:r w:rsidRPr="001E02D5">
              <w:rPr>
                <w:rFonts w:ascii="Times New Roman" w:hAnsi="Times New Roman" w:cs="Times New Roman"/>
                <w:b/>
                <w:bCs/>
                <w:sz w:val="24"/>
                <w:szCs w:val="24"/>
              </w:rPr>
              <w:lastRenderedPageBreak/>
              <w:t>Tieslietu ministrija (26.02.2020) (3)</w:t>
            </w:r>
          </w:p>
          <w:p w14:paraId="231F3376" w14:textId="2818B84B" w:rsidR="00764422" w:rsidRPr="00D97F46" w:rsidRDefault="00764422" w:rsidP="00764422">
            <w:pPr>
              <w:spacing w:before="0" w:beforeAutospacing="0" w:after="0" w:afterAutospacing="0"/>
              <w:jc w:val="both"/>
              <w:rPr>
                <w:rFonts w:ascii="Times New Roman" w:hAnsi="Times New Roman" w:cs="Times New Roman"/>
                <w:sz w:val="24"/>
                <w:szCs w:val="24"/>
              </w:rPr>
            </w:pPr>
            <w:r w:rsidRPr="00764422">
              <w:rPr>
                <w:rFonts w:ascii="Times New Roman" w:hAnsi="Times New Roman" w:cs="Times New Roman"/>
                <w:sz w:val="24"/>
                <w:szCs w:val="24"/>
              </w:rPr>
              <w:t xml:space="preserve">Lūdzam precizēt noteikumu projekta 15. punktā ietverto atsauci uz publisko iepirkumu regulējumu, norādot atsauci uz normatīvajiem aktiem noteiktā jomā (līdzīgi kā noteikumu projekta 25. punktā) un tādējādi ievērojot Ministru kabineta 2009. gada 3. februāra noteikumu Nr. 108 “Normatīvo aktu projektu sagatavošanas noteikumi” </w:t>
            </w:r>
            <w:r w:rsidRPr="00D97F46">
              <w:rPr>
                <w:rFonts w:ascii="Times New Roman" w:hAnsi="Times New Roman" w:cs="Times New Roman"/>
                <w:sz w:val="24"/>
                <w:szCs w:val="24"/>
              </w:rPr>
              <w:t>137. punktu.</w:t>
            </w:r>
          </w:p>
          <w:p w14:paraId="704591B2" w14:textId="1975A575" w:rsidR="00764422" w:rsidRPr="00764422" w:rsidRDefault="00764422" w:rsidP="00764422">
            <w:pPr>
              <w:spacing w:before="0" w:beforeAutospacing="0" w:after="0" w:afterAutospacing="0"/>
              <w:jc w:val="both"/>
              <w:rPr>
                <w:rFonts w:ascii="Times New Roman" w:hAnsi="Times New Roman" w:cs="Times New Roman"/>
                <w:sz w:val="24"/>
                <w:szCs w:val="24"/>
              </w:rPr>
            </w:pPr>
            <w:r w:rsidRPr="00D97F46">
              <w:rPr>
                <w:rFonts w:ascii="Times New Roman" w:hAnsi="Times New Roman" w:cs="Times New Roman"/>
                <w:sz w:val="24"/>
                <w:szCs w:val="24"/>
              </w:rPr>
              <w:t>Aicinām noteikumu projekta anotāciju papildināt ar konkretizētu aprēķinu par to, kā noteikti noteikumu projekta 10. un 20. punktā minētās vienotās likmes apmēri, līdzīgi, kā noteikumu projekta anotācijā tas bija norādīts iepriekš.</w:t>
            </w:r>
          </w:p>
          <w:p w14:paraId="66B03A12" w14:textId="77777777" w:rsidR="00764422" w:rsidRPr="00764422" w:rsidRDefault="00764422" w:rsidP="00764422">
            <w:pPr>
              <w:widowControl w:val="0"/>
              <w:spacing w:before="0" w:beforeAutospacing="0" w:after="0" w:afterAutospacing="0"/>
              <w:ind w:firstLine="55"/>
              <w:jc w:val="both"/>
              <w:rPr>
                <w:rFonts w:ascii="Times New Roman" w:hAnsi="Times New Roman" w:cs="Times New Roman"/>
                <w:sz w:val="24"/>
                <w:szCs w:val="24"/>
              </w:rPr>
            </w:pPr>
          </w:p>
        </w:tc>
        <w:tc>
          <w:tcPr>
            <w:tcW w:w="1238" w:type="pct"/>
            <w:shd w:val="clear" w:color="auto" w:fill="auto"/>
          </w:tcPr>
          <w:p w14:paraId="11B0C4AB" w14:textId="7ED599A2" w:rsidR="00764422" w:rsidRPr="00950304" w:rsidRDefault="001E02D5"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tc>
        <w:tc>
          <w:tcPr>
            <w:tcW w:w="1171" w:type="pct"/>
            <w:shd w:val="clear" w:color="auto" w:fill="auto"/>
          </w:tcPr>
          <w:p w14:paraId="244B6B46" w14:textId="6750B92C" w:rsidR="001D282D" w:rsidRPr="001D282D" w:rsidRDefault="001D282D" w:rsidP="001D282D">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1D282D">
              <w:rPr>
                <w:rFonts w:ascii="Times New Roman" w:eastAsia="Times New Roman" w:hAnsi="Times New Roman" w:cs="Times New Roman"/>
                <w:bCs/>
                <w:sz w:val="24"/>
                <w:szCs w:val="24"/>
                <w:lang w:eastAsia="lv-LV"/>
              </w:rPr>
              <w:t>17. Papildināt noteikumus ar  32.2 punktu šādā redakcijā:</w:t>
            </w:r>
          </w:p>
          <w:p w14:paraId="45759ED3" w14:textId="7C5F190B" w:rsidR="00764422" w:rsidRPr="00950304" w:rsidRDefault="001D282D" w:rsidP="001D282D">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1D282D">
              <w:rPr>
                <w:rFonts w:ascii="Times New Roman" w:eastAsia="Times New Roman" w:hAnsi="Times New Roman" w:cs="Times New Roman"/>
                <w:bCs/>
                <w:sz w:val="24"/>
                <w:szCs w:val="24"/>
                <w:lang w:eastAsia="lv-LV"/>
              </w:rPr>
              <w:t xml:space="preserve">“32.2 Šo noteikumu 23.1 punktā minēto darba braucienu un iekšzemes komandējumu izmaksām izdevumiem par viesnīcu (naktsmītni) Latvijas teritorijā un dienas naudu par katru iekšzemes komandējuma dienu piemēro Finanšu ministrijas metodiku “Vienas vienības izmaksu standarta likmes aprēķina un piemērošanas metodika iekšzemes komandējumu izmaksām darbības programmas “Izaugsme un nodarbinātība” īstenošanai”. Minēto vienas vienības izmaksu metodiku nepiemēro piegādēm un </w:t>
            </w:r>
            <w:r w:rsidRPr="001D282D">
              <w:rPr>
                <w:rFonts w:ascii="Times New Roman" w:eastAsia="Times New Roman" w:hAnsi="Times New Roman" w:cs="Times New Roman"/>
                <w:bCs/>
                <w:sz w:val="24"/>
                <w:szCs w:val="24"/>
                <w:lang w:eastAsia="lv-LV"/>
              </w:rPr>
              <w:lastRenderedPageBreak/>
              <w:t>pakalpojumiem, kuri iepirkti (noslēgts līgums) saskaņā ar publisko iepirkumu jomu regulējošajiem normatīvajiem aktiem.”.</w:t>
            </w:r>
          </w:p>
        </w:tc>
      </w:tr>
      <w:tr w:rsidR="00764422" w:rsidRPr="00950304" w14:paraId="072EDD34" w14:textId="77777777" w:rsidTr="005E0520">
        <w:tc>
          <w:tcPr>
            <w:tcW w:w="301" w:type="pct"/>
            <w:shd w:val="clear" w:color="auto" w:fill="auto"/>
          </w:tcPr>
          <w:p w14:paraId="722E5402" w14:textId="0965763B" w:rsidR="00764422" w:rsidRPr="00950304" w:rsidRDefault="00481BD3"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25.</w:t>
            </w:r>
          </w:p>
        </w:tc>
        <w:tc>
          <w:tcPr>
            <w:tcW w:w="948" w:type="pct"/>
            <w:shd w:val="clear" w:color="auto" w:fill="auto"/>
          </w:tcPr>
          <w:p w14:paraId="7659B92C" w14:textId="4C2AFC2A" w:rsidR="00764422" w:rsidRPr="00950304" w:rsidRDefault="001E02D5"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Anotācija</w:t>
            </w:r>
          </w:p>
        </w:tc>
        <w:tc>
          <w:tcPr>
            <w:tcW w:w="1342" w:type="pct"/>
            <w:shd w:val="clear" w:color="auto" w:fill="auto"/>
          </w:tcPr>
          <w:p w14:paraId="61BEF3B1" w14:textId="596B7E3B" w:rsidR="00764422" w:rsidRPr="00764422" w:rsidRDefault="00764422" w:rsidP="00764422">
            <w:pPr>
              <w:spacing w:before="0" w:beforeAutospacing="0" w:after="0" w:afterAutospacing="0"/>
              <w:jc w:val="both"/>
              <w:rPr>
                <w:rFonts w:ascii="Times New Roman" w:hAnsi="Times New Roman" w:cs="Times New Roman"/>
                <w:sz w:val="24"/>
                <w:szCs w:val="24"/>
              </w:rPr>
            </w:pPr>
            <w:r w:rsidRPr="001E02D5">
              <w:rPr>
                <w:rFonts w:ascii="Times New Roman" w:hAnsi="Times New Roman" w:cs="Times New Roman"/>
                <w:b/>
                <w:bCs/>
                <w:sz w:val="24"/>
                <w:szCs w:val="24"/>
              </w:rPr>
              <w:t>Tieslietu ministrija (26.02.2020) (4)</w:t>
            </w:r>
            <w:r w:rsidRPr="00764422">
              <w:rPr>
                <w:rFonts w:ascii="Times New Roman" w:hAnsi="Times New Roman" w:cs="Times New Roman"/>
                <w:sz w:val="24"/>
                <w:szCs w:val="24"/>
              </w:rPr>
              <w:t xml:space="preserve"> Lūdzam precizēt noteikumu projekta anotācijas V sadaļu:</w:t>
            </w:r>
          </w:p>
          <w:p w14:paraId="7597A723" w14:textId="77777777" w:rsidR="00764422" w:rsidRPr="004826C1" w:rsidRDefault="00764422" w:rsidP="00764422">
            <w:pPr>
              <w:spacing w:before="0" w:beforeAutospacing="0" w:after="0" w:afterAutospacing="0"/>
              <w:jc w:val="both"/>
              <w:rPr>
                <w:rFonts w:ascii="Times New Roman" w:hAnsi="Times New Roman" w:cs="Times New Roman"/>
                <w:sz w:val="24"/>
                <w:szCs w:val="24"/>
              </w:rPr>
            </w:pPr>
            <w:r w:rsidRPr="00764422">
              <w:rPr>
                <w:rFonts w:ascii="Times New Roman" w:hAnsi="Times New Roman" w:cs="Times New Roman"/>
                <w:sz w:val="24"/>
                <w:szCs w:val="24"/>
              </w:rPr>
              <w:t xml:space="preserve">pirmkārt, konsekventi ietverot atsauci cita starpā uz Eiropas Parlamenta un Padomes 2013. gada 17. decembra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r w:rsidRPr="004826C1">
              <w:rPr>
                <w:rFonts w:ascii="Times New Roman" w:hAnsi="Times New Roman" w:cs="Times New Roman"/>
                <w:sz w:val="24"/>
                <w:szCs w:val="24"/>
              </w:rPr>
              <w:t>1083/2006;</w:t>
            </w:r>
          </w:p>
          <w:p w14:paraId="55F3E1C0" w14:textId="77777777" w:rsidR="00764422" w:rsidRPr="00764422" w:rsidRDefault="00764422" w:rsidP="00764422">
            <w:pPr>
              <w:spacing w:before="0" w:beforeAutospacing="0" w:after="0" w:afterAutospacing="0"/>
              <w:jc w:val="both"/>
              <w:rPr>
                <w:rFonts w:ascii="Times New Roman" w:hAnsi="Times New Roman" w:cs="Times New Roman"/>
                <w:sz w:val="24"/>
                <w:szCs w:val="24"/>
              </w:rPr>
            </w:pPr>
            <w:r w:rsidRPr="004826C1">
              <w:rPr>
                <w:rFonts w:ascii="Times New Roman" w:hAnsi="Times New Roman" w:cs="Times New Roman"/>
                <w:sz w:val="24"/>
                <w:szCs w:val="24"/>
              </w:rPr>
              <w:t xml:space="preserve">otrkārt, lūdzam skaidrot rīcības brīvības izmantošanu atbilstoši instrukcijas Nr. 19 56.5. apakšpunktam, papildus norādot, kādēļ ir izmantota regulā </w:t>
            </w:r>
            <w:r w:rsidRPr="004826C1">
              <w:rPr>
                <w:rFonts w:ascii="Times New Roman" w:hAnsi="Times New Roman" w:cs="Times New Roman"/>
                <w:sz w:val="24"/>
                <w:szCs w:val="24"/>
              </w:rPr>
              <w:lastRenderedPageBreak/>
              <w:t>Nr. 1303/2013 paredzētā rīcības brīvība.</w:t>
            </w:r>
          </w:p>
          <w:p w14:paraId="6B21D547" w14:textId="77777777" w:rsidR="00764422" w:rsidRPr="00764422" w:rsidRDefault="00764422" w:rsidP="00764422">
            <w:pPr>
              <w:widowControl w:val="0"/>
              <w:spacing w:before="0" w:beforeAutospacing="0" w:after="0" w:afterAutospacing="0"/>
              <w:ind w:firstLine="55"/>
              <w:jc w:val="both"/>
              <w:rPr>
                <w:rFonts w:ascii="Times New Roman" w:hAnsi="Times New Roman" w:cs="Times New Roman"/>
                <w:sz w:val="24"/>
                <w:szCs w:val="24"/>
              </w:rPr>
            </w:pPr>
          </w:p>
        </w:tc>
        <w:tc>
          <w:tcPr>
            <w:tcW w:w="1238" w:type="pct"/>
            <w:shd w:val="clear" w:color="auto" w:fill="auto"/>
          </w:tcPr>
          <w:p w14:paraId="1A6AB10A" w14:textId="77777777" w:rsidR="00764422" w:rsidRDefault="001E02D5"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p w14:paraId="0BFFEE38" w14:textId="35BF5780" w:rsidR="001E02D5" w:rsidRPr="00950304" w:rsidRDefault="001E02D5"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c>
          <w:tcPr>
            <w:tcW w:w="1171" w:type="pct"/>
            <w:shd w:val="clear" w:color="auto" w:fill="auto"/>
          </w:tcPr>
          <w:p w14:paraId="7462A3B2" w14:textId="62F5940F" w:rsidR="00764422" w:rsidRPr="00950304" w:rsidRDefault="001E02D5"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Skatīt precizēto anotāciju</w:t>
            </w:r>
          </w:p>
        </w:tc>
      </w:tr>
      <w:tr w:rsidR="00DF5F56" w:rsidRPr="00950304" w14:paraId="08692CA4" w14:textId="77777777" w:rsidTr="005E0520">
        <w:tc>
          <w:tcPr>
            <w:tcW w:w="5000" w:type="pct"/>
            <w:gridSpan w:val="5"/>
            <w:shd w:val="clear" w:color="auto" w:fill="auto"/>
          </w:tcPr>
          <w:p w14:paraId="1E88FD46" w14:textId="7A7D38CB" w:rsidR="00DF5F56" w:rsidRPr="00950304" w:rsidRDefault="00DF5F56" w:rsidP="00DF5F56">
            <w:pPr>
              <w:tabs>
                <w:tab w:val="left" w:pos="8222"/>
              </w:tabs>
              <w:spacing w:before="0" w:beforeAutospacing="0" w:after="0" w:afterAutospacing="0"/>
              <w:jc w:val="center"/>
              <w:rPr>
                <w:rFonts w:ascii="Times New Roman" w:eastAsia="Times New Roman" w:hAnsi="Times New Roman" w:cs="Times New Roman"/>
                <w:b/>
                <w:i/>
                <w:iCs/>
                <w:sz w:val="24"/>
              </w:rPr>
            </w:pPr>
            <w:r w:rsidRPr="00950304">
              <w:rPr>
                <w:rFonts w:ascii="Times New Roman" w:eastAsia="Times New Roman" w:hAnsi="Times New Roman" w:cs="Times New Roman"/>
                <w:b/>
                <w:i/>
                <w:iCs/>
                <w:sz w:val="24"/>
              </w:rPr>
              <w:t>Biedrība “Reģionālo attīstības centru apvienība”</w:t>
            </w:r>
          </w:p>
        </w:tc>
      </w:tr>
      <w:tr w:rsidR="00DF5F56" w:rsidRPr="00950304" w14:paraId="13A06698" w14:textId="77777777" w:rsidTr="005E0520">
        <w:tc>
          <w:tcPr>
            <w:tcW w:w="301" w:type="pct"/>
            <w:shd w:val="clear" w:color="auto" w:fill="auto"/>
          </w:tcPr>
          <w:p w14:paraId="33D8C85F" w14:textId="78071BA6"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2</w:t>
            </w:r>
            <w:r w:rsidR="00481BD3">
              <w:rPr>
                <w:rFonts w:ascii="Times New Roman" w:eastAsia="Times New Roman" w:hAnsi="Times New Roman" w:cs="Times New Roman"/>
                <w:bCs/>
                <w:sz w:val="24"/>
                <w:szCs w:val="24"/>
                <w:lang w:eastAsia="lv-LV"/>
              </w:rPr>
              <w:t>6</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1E8BC0E7" w14:textId="5171E232"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Vispārīgs komentārs</w:t>
            </w:r>
          </w:p>
        </w:tc>
        <w:tc>
          <w:tcPr>
            <w:tcW w:w="1342" w:type="pct"/>
            <w:shd w:val="clear" w:color="auto" w:fill="auto"/>
          </w:tcPr>
          <w:p w14:paraId="649FE05A" w14:textId="6E3C5FF0" w:rsidR="00DF5F56" w:rsidRPr="00950304" w:rsidRDefault="00DF5F56" w:rsidP="00DF5F56">
            <w:pPr>
              <w:widowControl w:val="0"/>
              <w:spacing w:before="0" w:beforeAutospacing="0" w:after="0" w:afterAutospacing="0"/>
              <w:ind w:firstLine="55"/>
              <w:jc w:val="both"/>
              <w:rPr>
                <w:rFonts w:ascii="Times New Roman" w:hAnsi="Times New Roman" w:cs="Times New Roman"/>
                <w:i/>
                <w:iCs/>
                <w:sz w:val="24"/>
                <w:szCs w:val="24"/>
              </w:rPr>
            </w:pPr>
            <w:r w:rsidRPr="00950304">
              <w:rPr>
                <w:rFonts w:ascii="Times New Roman" w:hAnsi="Times New Roman" w:cs="Times New Roman"/>
                <w:sz w:val="24"/>
                <w:szCs w:val="24"/>
              </w:rPr>
              <w:t xml:space="preserve">1) Veselības projektu sākšanās un beigu termiņi ir ļoti dažādi, ir pašvaldības, kurām šie projekti beidzas jau 2019.gada decembrī un ir pašvaldības, kurām tie beidzas no janvāra līdz maijam. Šobrīd izveidojas situācija, ka tiem projektiem, kuri beidzas pirms </w:t>
            </w:r>
            <w:r w:rsidRPr="00950304">
              <w:rPr>
                <w:rFonts w:ascii="Times New Roman" w:hAnsi="Times New Roman" w:cs="Times New Roman"/>
                <w:i/>
                <w:iCs/>
                <w:sz w:val="24"/>
                <w:szCs w:val="24"/>
              </w:rPr>
              <w:t>2016. gada 17. maija Ministru kabineta noteikumu nr. 3l0 Darbības programmas "Izaugsme un nodarbinātība" 9.2.4. specifiskā atbalsta mērķa "(Uzlabot pieejamību</w:t>
            </w:r>
          </w:p>
          <w:p w14:paraId="72740FF8" w14:textId="59C32320" w:rsidR="00DF5F56" w:rsidRPr="00950304" w:rsidRDefault="00DF5F56" w:rsidP="00DF5F56">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i/>
                <w:iCs/>
                <w:sz w:val="24"/>
                <w:szCs w:val="24"/>
              </w:rPr>
              <w:t>veselības veicināšanas un slimību profilakses pakalpojumiem, jo īpaši nabadzības un sociālās atstumtības riskam pakļautajiem iedzīvotajiem" 9.2.4.1. pasākuma "Kompleksi veselības veicināšanas un slimību profilakses pasākumi" un 9.2.4.2. pasākuma "Pasākumi vietējās sabiedrības veselības veicināšanai un slimību profilaksei" īstenošanas noteikumu</w:t>
            </w:r>
            <w:r w:rsidRPr="00950304">
              <w:rPr>
                <w:rFonts w:ascii="Times New Roman" w:hAnsi="Times New Roman" w:cs="Times New Roman"/>
                <w:sz w:val="24"/>
                <w:szCs w:val="24"/>
              </w:rPr>
              <w:t xml:space="preserve"> (turpmāk teksta MK noteikumi) grozījumu apstiprināšanas izveidojas pārrāvums, lai gan projekts pēc būtības vēl turpinās 36 mēnešus. Ko šajā situācijā darīt tām pašvaldībām, kurām projekts ir beidzies, bet jaunās aktivitātes īstenot vēl nevar, jo nav </w:t>
            </w:r>
            <w:r w:rsidRPr="00950304">
              <w:rPr>
                <w:rFonts w:ascii="Times New Roman" w:hAnsi="Times New Roman" w:cs="Times New Roman"/>
                <w:sz w:val="24"/>
                <w:szCs w:val="24"/>
              </w:rPr>
              <w:lastRenderedPageBreak/>
              <w:t>MK grozījumu un nav veikti projekta grozījumi?</w:t>
            </w:r>
          </w:p>
        </w:tc>
        <w:tc>
          <w:tcPr>
            <w:tcW w:w="1238" w:type="pct"/>
            <w:shd w:val="clear" w:color="auto" w:fill="auto"/>
          </w:tcPr>
          <w:p w14:paraId="1A40B554"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
                <w:sz w:val="24"/>
                <w:szCs w:val="24"/>
                <w:lang w:eastAsia="lv-LV"/>
              </w:rPr>
              <w:lastRenderedPageBreak/>
              <w:t>Sniegts skaidrojums</w:t>
            </w:r>
            <w:r w:rsidRPr="00950304">
              <w:rPr>
                <w:rFonts w:ascii="Times New Roman" w:eastAsia="Times New Roman" w:hAnsi="Times New Roman" w:cs="Times New Roman"/>
                <w:bCs/>
                <w:sz w:val="24"/>
                <w:szCs w:val="24"/>
                <w:lang w:eastAsia="lv-LV"/>
              </w:rPr>
              <w:t xml:space="preserve"> </w:t>
            </w:r>
          </w:p>
          <w:p w14:paraId="699583D1" w14:textId="74435CCA"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Cs/>
                <w:sz w:val="24"/>
                <w:szCs w:val="24"/>
                <w:lang w:eastAsia="lv-LV"/>
              </w:rPr>
              <w:t>CFLA 2019.gada 9.decembrī ar e-pasta vēstuli informēja Finansējuma saņēmējus par izsludinātajiem grozījumiem MK noteikumos Nr.310 ar lūgumu Finansējuma saņēmējiem, kuriem projektu beigu termiņš iestājas 2019.gada 31.decembrī, iespējami ātrāk, bet ne vēlāk kā līdz 2019.gada 13.decembrim, ierosināt grozījumus projektu iesniegumos attiecībā par projektu beigu termiņu pagarinājumu līdz 2020.gada 1.jūnijam.</w:t>
            </w:r>
          </w:p>
        </w:tc>
        <w:tc>
          <w:tcPr>
            <w:tcW w:w="1171" w:type="pct"/>
            <w:shd w:val="clear" w:color="auto" w:fill="auto"/>
          </w:tcPr>
          <w:p w14:paraId="27EEEA54" w14:textId="33E5A9E4"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w:t>
            </w:r>
          </w:p>
        </w:tc>
      </w:tr>
      <w:tr w:rsidR="00DF5F56" w:rsidRPr="00950304" w14:paraId="63C3A40F" w14:textId="77777777" w:rsidTr="005E0520">
        <w:tc>
          <w:tcPr>
            <w:tcW w:w="301" w:type="pct"/>
            <w:shd w:val="clear" w:color="auto" w:fill="auto"/>
          </w:tcPr>
          <w:p w14:paraId="27935546" w14:textId="37724DBD"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2</w:t>
            </w:r>
            <w:r w:rsidR="00481BD3">
              <w:rPr>
                <w:rFonts w:ascii="Times New Roman" w:eastAsia="Times New Roman" w:hAnsi="Times New Roman" w:cs="Times New Roman"/>
                <w:bCs/>
                <w:sz w:val="24"/>
                <w:szCs w:val="24"/>
                <w:lang w:eastAsia="lv-LV"/>
              </w:rPr>
              <w:t>7</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5A3B2E87" w14:textId="76C05E0F"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Vispārīgs komentārs</w:t>
            </w:r>
          </w:p>
        </w:tc>
        <w:tc>
          <w:tcPr>
            <w:tcW w:w="1342" w:type="pct"/>
            <w:shd w:val="clear" w:color="auto" w:fill="auto"/>
          </w:tcPr>
          <w:p w14:paraId="2B74D18D" w14:textId="2EB124A2" w:rsidR="00DF5F56" w:rsidRPr="00950304" w:rsidRDefault="00DF5F56" w:rsidP="00DF5F56">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t>2) Ja pašvaldībai ir izveidojies finansējuma ietaupījums, vai to būs iespējams novirzīt tālākai projekta realizācijai? Ja būs iespējams novirzīt, vai līdz MK noteikumu apstiprināšanai un grozījumu spēkā stāšanās brīdim būs iespēja turpināt jau esošās (iesāktās aktivitātes, par kurām jau ir noslēgti līgumi, t.i. vingrošana) aktivitātes ar ietaupīto finansējumu?</w:t>
            </w:r>
          </w:p>
        </w:tc>
        <w:tc>
          <w:tcPr>
            <w:tcW w:w="1238" w:type="pct"/>
            <w:shd w:val="clear" w:color="auto" w:fill="auto"/>
          </w:tcPr>
          <w:p w14:paraId="31057ECA"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Sniegts skaidrojums</w:t>
            </w:r>
          </w:p>
          <w:p w14:paraId="3B97E644" w14:textId="0A154A66"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Cs/>
                <w:sz w:val="24"/>
                <w:szCs w:val="24"/>
                <w:lang w:eastAsia="lv-LV"/>
              </w:rPr>
              <w:t xml:space="preserve"> Ietaupīto finansējumu būs iespējams izmantot gan esošajām darbībām, gan jaunajām darbībām, esošā projekta līguma ietvaros</w:t>
            </w:r>
          </w:p>
        </w:tc>
        <w:tc>
          <w:tcPr>
            <w:tcW w:w="1171" w:type="pct"/>
            <w:shd w:val="clear" w:color="auto" w:fill="auto"/>
          </w:tcPr>
          <w:p w14:paraId="4D698296" w14:textId="0C700A1C"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w:t>
            </w:r>
          </w:p>
        </w:tc>
      </w:tr>
      <w:tr w:rsidR="00DF5F56" w:rsidRPr="00950304" w14:paraId="1BCC8935" w14:textId="77777777" w:rsidTr="005E0520">
        <w:tc>
          <w:tcPr>
            <w:tcW w:w="301" w:type="pct"/>
            <w:shd w:val="clear" w:color="auto" w:fill="auto"/>
          </w:tcPr>
          <w:p w14:paraId="0ECBB6F5" w14:textId="7402E158" w:rsidR="00DF5F56" w:rsidRPr="00950304" w:rsidRDefault="00481BD3"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28</w:t>
            </w:r>
            <w:r w:rsidR="00DF5F56" w:rsidRPr="00950304">
              <w:rPr>
                <w:rFonts w:ascii="Times New Roman" w:eastAsia="Times New Roman" w:hAnsi="Times New Roman" w:cs="Times New Roman"/>
                <w:bCs/>
                <w:sz w:val="24"/>
                <w:szCs w:val="24"/>
                <w:lang w:eastAsia="lv-LV"/>
              </w:rPr>
              <w:t>.</w:t>
            </w:r>
          </w:p>
        </w:tc>
        <w:tc>
          <w:tcPr>
            <w:tcW w:w="948" w:type="pct"/>
            <w:shd w:val="clear" w:color="auto" w:fill="auto"/>
          </w:tcPr>
          <w:p w14:paraId="3836839C" w14:textId="4CE5638E"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Vispārīgs komentārs</w:t>
            </w:r>
          </w:p>
        </w:tc>
        <w:tc>
          <w:tcPr>
            <w:tcW w:w="1342" w:type="pct"/>
            <w:shd w:val="clear" w:color="auto" w:fill="auto"/>
          </w:tcPr>
          <w:p w14:paraId="1E63D0C4" w14:textId="6EB75D6C" w:rsidR="00DF5F56" w:rsidRPr="00950304" w:rsidRDefault="00DF5F56" w:rsidP="00DF5F56">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t>3)  Pēc mums pieejamās informācijas ir plānots, ka tiks sūtīti uzaicinājumi pašvaldībām veikt projekta grozījumus, plānojot vēl aktivitātes līdz 36 mēnešiem, bet nepārsniedzot 31.12.2023. Kad pašvaldības saņems aicinājumus veikt grozījumus? Cik ilgs laiks tiks dots to veikšanai, kā arī kurā brīdī grozījumi stāsies spēkā (vai pēc iesniegšanas CFLA, vai pēc lēmuma par apstiprināšanu saņemšanas)?</w:t>
            </w:r>
          </w:p>
        </w:tc>
        <w:tc>
          <w:tcPr>
            <w:tcW w:w="1238" w:type="pct"/>
            <w:shd w:val="clear" w:color="auto" w:fill="auto"/>
          </w:tcPr>
          <w:p w14:paraId="6170CE38"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
                <w:sz w:val="24"/>
                <w:szCs w:val="24"/>
                <w:lang w:eastAsia="lv-LV"/>
              </w:rPr>
              <w:t>Sniegts skaidrojums</w:t>
            </w:r>
            <w:r w:rsidRPr="00950304">
              <w:rPr>
                <w:rFonts w:ascii="Times New Roman" w:eastAsia="Times New Roman" w:hAnsi="Times New Roman" w:cs="Times New Roman"/>
                <w:bCs/>
                <w:sz w:val="24"/>
                <w:szCs w:val="24"/>
                <w:lang w:eastAsia="lv-LV"/>
              </w:rPr>
              <w:t xml:space="preserve"> </w:t>
            </w:r>
          </w:p>
          <w:p w14:paraId="24723573"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Pēc MK noteikumu Nr.310 grozījumu spēkā stāšanās CFLA informēs pašvaldības par grozījumu ierosināšanu. Šīs darbības ir CFLA, kā Sadarbība iestādes kompetence, paredzam, ka vilcināšanās netiks pieļauta un grozījumi tiks virzīti maksimāli īsā termiņā.</w:t>
            </w:r>
          </w:p>
          <w:p w14:paraId="764CA18D" w14:textId="2ED7EB3B"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 xml:space="preserve">Ņemot </w:t>
            </w:r>
            <w:proofErr w:type="spellStart"/>
            <w:r w:rsidRPr="00950304">
              <w:rPr>
                <w:rFonts w:ascii="Times New Roman" w:eastAsia="Times New Roman" w:hAnsi="Times New Roman" w:cs="Times New Roman"/>
                <w:bCs/>
                <w:sz w:val="24"/>
                <w:szCs w:val="24"/>
                <w:lang w:eastAsia="lv-LV"/>
              </w:rPr>
              <w:t>vēŗā</w:t>
            </w:r>
            <w:proofErr w:type="spellEnd"/>
            <w:r w:rsidRPr="00950304">
              <w:rPr>
                <w:rFonts w:ascii="Times New Roman" w:eastAsia="Times New Roman" w:hAnsi="Times New Roman" w:cs="Times New Roman"/>
                <w:bCs/>
                <w:sz w:val="24"/>
                <w:szCs w:val="24"/>
                <w:lang w:eastAsia="lv-LV"/>
              </w:rPr>
              <w:t>, ka MK noteikumu grozījumi nestāsies spēkā 2019.gada 31.decembrī, CFLA 2019.gada 9.decembrī Finansējuma saņēmējiem ir nosūtījis e-pasta vēstuli “</w:t>
            </w:r>
            <w:r w:rsidRPr="00950304">
              <w:rPr>
                <w:rFonts w:ascii="Times New Roman" w:eastAsia="Times New Roman" w:hAnsi="Times New Roman" w:cs="Times New Roman"/>
                <w:bCs/>
                <w:i/>
                <w:iCs/>
                <w:sz w:val="24"/>
                <w:szCs w:val="24"/>
                <w:lang w:eastAsia="lv-LV"/>
              </w:rPr>
              <w:t>Par izsludinātajiem grozījumiem MK noteikumos Nr.310 (SAM 9.2.4. 2.pasākums)</w:t>
            </w:r>
            <w:r w:rsidRPr="00950304">
              <w:rPr>
                <w:rFonts w:ascii="Times New Roman" w:eastAsia="Times New Roman" w:hAnsi="Times New Roman" w:cs="Times New Roman"/>
                <w:bCs/>
                <w:sz w:val="24"/>
                <w:szCs w:val="24"/>
                <w:lang w:eastAsia="lv-LV"/>
              </w:rPr>
              <w:t xml:space="preserve">” , kurā lūdza Finansējuma saņēmējus, kuriem projektu beigu termiņš iestājas 2019.gada 31.decembrī, iespējami </w:t>
            </w:r>
            <w:r w:rsidRPr="00950304">
              <w:rPr>
                <w:rFonts w:ascii="Times New Roman" w:eastAsia="Times New Roman" w:hAnsi="Times New Roman" w:cs="Times New Roman"/>
                <w:bCs/>
                <w:sz w:val="24"/>
                <w:szCs w:val="24"/>
                <w:lang w:eastAsia="lv-LV"/>
              </w:rPr>
              <w:lastRenderedPageBreak/>
              <w:t xml:space="preserve">ātrāk, bet ne vēlāk kā līdz 2019.gada 13.decembrim, ierosināt grozījumus projektu iesniegumos attiecībā par projektu beigu termiņu pagarinājumu līdz 2020.gada 1.jūnijam </w:t>
            </w:r>
          </w:p>
        </w:tc>
        <w:tc>
          <w:tcPr>
            <w:tcW w:w="1171" w:type="pct"/>
            <w:shd w:val="clear" w:color="auto" w:fill="auto"/>
          </w:tcPr>
          <w:p w14:paraId="74DEA0D2" w14:textId="6DD3EA5E"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w:t>
            </w:r>
          </w:p>
        </w:tc>
      </w:tr>
      <w:tr w:rsidR="00DF5F56" w:rsidRPr="00950304" w14:paraId="7012E449" w14:textId="77777777" w:rsidTr="005E0520">
        <w:tc>
          <w:tcPr>
            <w:tcW w:w="301" w:type="pct"/>
            <w:shd w:val="clear" w:color="auto" w:fill="auto"/>
          </w:tcPr>
          <w:p w14:paraId="4034B266" w14:textId="6CB77B7D"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2</w:t>
            </w:r>
            <w:r w:rsidR="00481BD3">
              <w:rPr>
                <w:rFonts w:ascii="Times New Roman" w:eastAsia="Times New Roman" w:hAnsi="Times New Roman" w:cs="Times New Roman"/>
                <w:bCs/>
                <w:sz w:val="24"/>
                <w:szCs w:val="24"/>
                <w:lang w:eastAsia="lv-LV"/>
              </w:rPr>
              <w:t>9</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40ACB883" w14:textId="17290D0A"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Vispārīgs komentārs</w:t>
            </w:r>
          </w:p>
        </w:tc>
        <w:tc>
          <w:tcPr>
            <w:tcW w:w="1342" w:type="pct"/>
            <w:shd w:val="clear" w:color="auto" w:fill="auto"/>
          </w:tcPr>
          <w:p w14:paraId="3D2F620A" w14:textId="2F2235D6" w:rsidR="00DF5F56" w:rsidRPr="00950304" w:rsidRDefault="00DF5F56" w:rsidP="00DF5F56">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t>4) Lai pašvaldības varētu plānot savus un projekta budžetus, ir nepieciešams zināt pieejamo finansējumu nākamajiem 3 gadiem projektā, kad tas varētu būt zināms?</w:t>
            </w:r>
          </w:p>
        </w:tc>
        <w:tc>
          <w:tcPr>
            <w:tcW w:w="1238" w:type="pct"/>
            <w:shd w:val="clear" w:color="auto" w:fill="auto"/>
          </w:tcPr>
          <w:p w14:paraId="7BDD09F8"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
                <w:sz w:val="24"/>
                <w:szCs w:val="24"/>
                <w:lang w:eastAsia="lv-LV"/>
              </w:rPr>
              <w:t>Sniegts skaidrojums</w:t>
            </w:r>
            <w:r w:rsidRPr="00950304">
              <w:rPr>
                <w:rFonts w:ascii="Times New Roman" w:eastAsia="Times New Roman" w:hAnsi="Times New Roman" w:cs="Times New Roman"/>
                <w:bCs/>
                <w:sz w:val="24"/>
                <w:szCs w:val="24"/>
                <w:lang w:eastAsia="lv-LV"/>
              </w:rPr>
              <w:t xml:space="preserve"> </w:t>
            </w:r>
          </w:p>
          <w:p w14:paraId="5DD0FB6A" w14:textId="1861D2B4"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Cs/>
                <w:sz w:val="24"/>
                <w:szCs w:val="24"/>
                <w:lang w:eastAsia="lv-LV"/>
              </w:rPr>
              <w:t>Pieejamais finansējums tiks publicēts CFLA tīmekļa vietnē ne vēlāk, par MK noteikumu grozījumu spēkā stāšanās dienu.</w:t>
            </w:r>
          </w:p>
        </w:tc>
        <w:tc>
          <w:tcPr>
            <w:tcW w:w="1171" w:type="pct"/>
            <w:shd w:val="clear" w:color="auto" w:fill="auto"/>
          </w:tcPr>
          <w:p w14:paraId="3549ECEC" w14:textId="75D304A4"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w:t>
            </w:r>
          </w:p>
        </w:tc>
      </w:tr>
      <w:tr w:rsidR="00DF5F56" w:rsidRPr="00950304" w14:paraId="5173969F" w14:textId="77777777" w:rsidTr="005E0520">
        <w:tc>
          <w:tcPr>
            <w:tcW w:w="301" w:type="pct"/>
            <w:shd w:val="clear" w:color="auto" w:fill="auto"/>
          </w:tcPr>
          <w:p w14:paraId="3D9E9D0C" w14:textId="6DFED03A" w:rsidR="00DF5F56" w:rsidRPr="00950304" w:rsidRDefault="00481BD3"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30</w:t>
            </w:r>
            <w:r w:rsidR="00DF5F56" w:rsidRPr="00950304">
              <w:rPr>
                <w:rFonts w:ascii="Times New Roman" w:eastAsia="Times New Roman" w:hAnsi="Times New Roman" w:cs="Times New Roman"/>
                <w:bCs/>
                <w:sz w:val="24"/>
                <w:szCs w:val="24"/>
                <w:lang w:eastAsia="lv-LV"/>
              </w:rPr>
              <w:t>.</w:t>
            </w:r>
          </w:p>
        </w:tc>
        <w:tc>
          <w:tcPr>
            <w:tcW w:w="948" w:type="pct"/>
            <w:shd w:val="clear" w:color="auto" w:fill="auto"/>
          </w:tcPr>
          <w:p w14:paraId="08FBA1A4" w14:textId="1CE5F2EE"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Vispārīgs komentārs</w:t>
            </w:r>
          </w:p>
        </w:tc>
        <w:tc>
          <w:tcPr>
            <w:tcW w:w="1342" w:type="pct"/>
            <w:shd w:val="clear" w:color="auto" w:fill="auto"/>
          </w:tcPr>
          <w:p w14:paraId="4AE590E1" w14:textId="436723F4" w:rsidR="00DF5F56" w:rsidRPr="00950304" w:rsidRDefault="00DF5F56" w:rsidP="00DF5F56">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t>5) Ja pareizi ir saprasta informācija, tad veicot projekta grozījumus kā rezultatīvie rādītāji būs pasākumu skaits nevis cilvēki? Sakiet, lūdzu, no kura brīža ir jāsāk pasākumu uzskaite - no 01.01.2020. vai arī</w:t>
            </w:r>
          </w:p>
          <w:p w14:paraId="3874C09C" w14:textId="63F3F37C" w:rsidR="00DF5F56" w:rsidRPr="00950304" w:rsidRDefault="00DF5F56" w:rsidP="00DF5F56">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t>no grozījumu spēkā stāšanās brīža?</w:t>
            </w:r>
          </w:p>
        </w:tc>
        <w:tc>
          <w:tcPr>
            <w:tcW w:w="1238" w:type="pct"/>
            <w:shd w:val="clear" w:color="auto" w:fill="auto"/>
          </w:tcPr>
          <w:p w14:paraId="7D771615"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rPr>
            </w:pPr>
            <w:r w:rsidRPr="00950304">
              <w:rPr>
                <w:rFonts w:ascii="Times New Roman" w:eastAsia="Times New Roman" w:hAnsi="Times New Roman" w:cs="Times New Roman"/>
                <w:b/>
                <w:sz w:val="24"/>
                <w:szCs w:val="24"/>
                <w:lang w:eastAsia="lv-LV"/>
              </w:rPr>
              <w:t>Sniegts skaidrojums</w:t>
            </w:r>
            <w:r w:rsidRPr="00950304">
              <w:rPr>
                <w:rFonts w:ascii="Times New Roman" w:eastAsia="Times New Roman" w:hAnsi="Times New Roman" w:cs="Times New Roman"/>
                <w:sz w:val="24"/>
                <w:szCs w:val="24"/>
              </w:rPr>
              <w:t xml:space="preserve"> </w:t>
            </w:r>
          </w:p>
          <w:p w14:paraId="69F60BA8"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Pirmās kārtas rādītāji – unikālo personu skaits uzskaitāmi līdz 2019.gada 31.decembrim.</w:t>
            </w:r>
          </w:p>
          <w:p w14:paraId="720DE4B4" w14:textId="1F2A189B"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iCs/>
                <w:sz w:val="24"/>
                <w:szCs w:val="24"/>
              </w:rPr>
              <w:t xml:space="preserve">Ar 2020.gada 1.janvāri tiek noteikts jauns rādītājs - 9.2.4.2. pasākuma ietvaros īstenoto veselības veicināšanas un slimību profilakses pasākumu skaits līdz 2023.gada 31.decembrim – 60 197 pasākumi (MK noteikumu Nr.310 9.3.apakšpunkts), kura uzskaitei būs nepieciešamas pasākuma parakstu lapas. </w:t>
            </w:r>
            <w:r w:rsidRPr="00950304">
              <w:rPr>
                <w:rFonts w:ascii="Times New Roman" w:hAnsi="Times New Roman" w:cs="Times New Roman"/>
                <w:iCs/>
                <w:sz w:val="24"/>
                <w:szCs w:val="24"/>
              </w:rPr>
              <w:t>Noteikumu projekts tiek papildināts ar 66.2.</w:t>
            </w:r>
            <w:r w:rsidRPr="00950304">
              <w:rPr>
                <w:rFonts w:ascii="Times New Roman" w:hAnsi="Times New Roman" w:cs="Times New Roman"/>
                <w:iCs/>
                <w:sz w:val="24"/>
                <w:szCs w:val="24"/>
                <w:vertAlign w:val="superscript"/>
              </w:rPr>
              <w:t>1</w:t>
            </w:r>
            <w:r w:rsidRPr="00950304">
              <w:rPr>
                <w:rFonts w:ascii="Times New Roman" w:hAnsi="Times New Roman" w:cs="Times New Roman"/>
                <w:iCs/>
                <w:sz w:val="24"/>
                <w:szCs w:val="24"/>
              </w:rPr>
              <w:t xml:space="preserve"> un 72.punktu, kuri nosaka, ka projekta ietvaros jāuzkrāj dati par īstenoto veselības veicināšanas un slimību profilakses </w:t>
            </w:r>
            <w:r w:rsidRPr="00950304">
              <w:rPr>
                <w:rFonts w:ascii="Times New Roman" w:hAnsi="Times New Roman" w:cs="Times New Roman"/>
                <w:iCs/>
                <w:sz w:val="24"/>
                <w:szCs w:val="24"/>
                <w:u w:val="single"/>
              </w:rPr>
              <w:t>pasākumu</w:t>
            </w:r>
            <w:r w:rsidRPr="00950304">
              <w:rPr>
                <w:rFonts w:ascii="Times New Roman" w:hAnsi="Times New Roman" w:cs="Times New Roman"/>
                <w:iCs/>
                <w:sz w:val="24"/>
                <w:szCs w:val="24"/>
              </w:rPr>
              <w:t xml:space="preserve"> skaitu un tas veicams no 2020.gada 1.janvāra.</w:t>
            </w:r>
          </w:p>
        </w:tc>
        <w:tc>
          <w:tcPr>
            <w:tcW w:w="1171" w:type="pct"/>
            <w:shd w:val="clear" w:color="auto" w:fill="auto"/>
          </w:tcPr>
          <w:p w14:paraId="1A0BCAE6" w14:textId="545C545E" w:rsidR="00DF5F56" w:rsidRPr="00950304" w:rsidRDefault="00DF5F56" w:rsidP="00DF5F56">
            <w:pPr>
              <w:shd w:val="clear" w:color="auto" w:fill="FFFFFF"/>
              <w:spacing w:before="0" w:beforeAutospacing="0" w:after="0" w:afterAutospacing="0"/>
              <w:jc w:val="both"/>
              <w:rPr>
                <w:rFonts w:ascii="Times New Roman" w:eastAsia="Times New Roman" w:hAnsi="Times New Roman" w:cs="Times New Roman"/>
                <w:b/>
                <w:bCs/>
                <w:sz w:val="24"/>
                <w:szCs w:val="24"/>
              </w:rPr>
            </w:pPr>
            <w:r w:rsidRPr="00950304">
              <w:rPr>
                <w:rFonts w:ascii="Times New Roman" w:eastAsia="Times New Roman" w:hAnsi="Times New Roman" w:cs="Times New Roman"/>
                <w:b/>
                <w:bCs/>
                <w:sz w:val="24"/>
                <w:szCs w:val="24"/>
              </w:rPr>
              <w:t>-</w:t>
            </w:r>
          </w:p>
        </w:tc>
      </w:tr>
      <w:tr w:rsidR="00DF5F56" w:rsidRPr="00950304" w14:paraId="1C81D3F1" w14:textId="77777777" w:rsidTr="005E0520">
        <w:tc>
          <w:tcPr>
            <w:tcW w:w="301" w:type="pct"/>
            <w:shd w:val="clear" w:color="auto" w:fill="auto"/>
          </w:tcPr>
          <w:p w14:paraId="79DBEFBC" w14:textId="09E8EE68" w:rsidR="00DF5F56" w:rsidRPr="00950304" w:rsidRDefault="00481BD3"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w:t>
            </w:r>
          </w:p>
        </w:tc>
        <w:tc>
          <w:tcPr>
            <w:tcW w:w="948" w:type="pct"/>
            <w:shd w:val="clear" w:color="auto" w:fill="auto"/>
          </w:tcPr>
          <w:p w14:paraId="0588F17E" w14:textId="3CA55413"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Vispārīgs komentārs</w:t>
            </w:r>
          </w:p>
        </w:tc>
        <w:tc>
          <w:tcPr>
            <w:tcW w:w="1342" w:type="pct"/>
            <w:shd w:val="clear" w:color="auto" w:fill="auto"/>
          </w:tcPr>
          <w:p w14:paraId="71A51B5A" w14:textId="0279ED2B" w:rsidR="00DF5F56" w:rsidRPr="00950304" w:rsidRDefault="00DF5F56" w:rsidP="00DF5F56">
            <w:pPr>
              <w:widowControl w:val="0"/>
              <w:spacing w:before="0" w:beforeAutospacing="0" w:after="0" w:afterAutospacing="0"/>
              <w:ind w:firstLine="55"/>
              <w:jc w:val="both"/>
              <w:rPr>
                <w:rFonts w:ascii="Times New Roman" w:hAnsi="Times New Roman" w:cs="Times New Roman"/>
                <w:sz w:val="24"/>
                <w:szCs w:val="24"/>
              </w:rPr>
            </w:pPr>
            <w:r w:rsidRPr="00950304">
              <w:rPr>
                <w:rFonts w:ascii="Times New Roman" w:hAnsi="Times New Roman" w:cs="Times New Roman"/>
                <w:sz w:val="24"/>
                <w:szCs w:val="24"/>
              </w:rPr>
              <w:t xml:space="preserve">6) Ja projektā ir plānotas vingrošanas nodarbības 1 vai 2 reizes nedēļā, vai katru nodarbību iespējams uzskaitīt </w:t>
            </w:r>
            <w:r w:rsidRPr="00950304">
              <w:rPr>
                <w:rFonts w:ascii="Times New Roman" w:hAnsi="Times New Roman" w:cs="Times New Roman"/>
                <w:sz w:val="24"/>
                <w:szCs w:val="24"/>
              </w:rPr>
              <w:lastRenderedPageBreak/>
              <w:t>kā atsevišķu pasākumu, vai tomēr šīs cikliskās nodarbības ir jāuzskaita kā 1 pasākums?</w:t>
            </w:r>
          </w:p>
        </w:tc>
        <w:tc>
          <w:tcPr>
            <w:tcW w:w="1238" w:type="pct"/>
            <w:shd w:val="clear" w:color="auto" w:fill="auto"/>
          </w:tcPr>
          <w:p w14:paraId="49684210"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iCs/>
                <w:sz w:val="24"/>
                <w:szCs w:val="24"/>
              </w:rPr>
            </w:pPr>
            <w:r w:rsidRPr="00950304">
              <w:rPr>
                <w:rFonts w:ascii="Times New Roman" w:eastAsia="Times New Roman" w:hAnsi="Times New Roman" w:cs="Times New Roman"/>
                <w:b/>
                <w:sz w:val="24"/>
                <w:szCs w:val="24"/>
                <w:lang w:eastAsia="lv-LV"/>
              </w:rPr>
              <w:lastRenderedPageBreak/>
              <w:t>Sniegts skaidrojums</w:t>
            </w:r>
          </w:p>
          <w:p w14:paraId="2D5E2739" w14:textId="69A017EE"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MK noteikumu grozījumi nosaka</w:t>
            </w:r>
          </w:p>
          <w:p w14:paraId="10138B81" w14:textId="363A4B56"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lastRenderedPageBreak/>
              <w:t xml:space="preserve">jaunu iznākuma rādītāju 9.2.4.2. pasākuma ietvaros </w:t>
            </w:r>
            <w:r w:rsidRPr="00950304">
              <w:rPr>
                <w:rFonts w:ascii="Times New Roman" w:eastAsia="Times New Roman" w:hAnsi="Times New Roman" w:cs="Times New Roman"/>
                <w:bCs/>
                <w:sz w:val="24"/>
                <w:szCs w:val="24"/>
                <w:u w:val="single"/>
                <w:lang w:eastAsia="lv-LV"/>
              </w:rPr>
              <w:t>īstenoto veselības veicināšanas un slimību profilakses pasākumu skaits</w:t>
            </w:r>
            <w:r w:rsidRPr="00950304">
              <w:rPr>
                <w:rFonts w:ascii="Times New Roman" w:eastAsia="Times New Roman" w:hAnsi="Times New Roman" w:cs="Times New Roman"/>
                <w:bCs/>
                <w:sz w:val="24"/>
                <w:szCs w:val="24"/>
                <w:lang w:eastAsia="lv-LV"/>
              </w:rPr>
              <w:t xml:space="preserve"> (9.3.apakšpunkts).</w:t>
            </w:r>
          </w:p>
          <w:p w14:paraId="78C447B2"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p w14:paraId="1CFF7E63"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Savukārt attiecībā uz ESF dalībnieku datu vākšanu jeb “lielās” anketas, skaidrojam, ka MK noteikumu Nr.310 66.3.apakšpunkts tiek precizēts noņemot atsauci uz cikliskumu, attiecīgi anotācijā sniegts skaidrojums.</w:t>
            </w:r>
          </w:p>
          <w:p w14:paraId="2C46185C"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p>
          <w:p w14:paraId="18214E87" w14:textId="46F0A64D" w:rsidR="00DF5F56" w:rsidRPr="00950304" w:rsidRDefault="00DF5F56" w:rsidP="00DF5F56">
            <w:pPr>
              <w:tabs>
                <w:tab w:val="left" w:pos="8222"/>
              </w:tabs>
              <w:spacing w:before="0" w:beforeAutospacing="0" w:after="0" w:afterAutospacing="0"/>
              <w:jc w:val="both"/>
              <w:rPr>
                <w:rFonts w:ascii="Times New Roman" w:hAnsi="Times New Roman" w:cs="Times New Roman"/>
                <w:i/>
                <w:sz w:val="24"/>
                <w:szCs w:val="24"/>
              </w:rPr>
            </w:pPr>
            <w:r w:rsidRPr="00950304">
              <w:rPr>
                <w:rFonts w:ascii="Times New Roman" w:eastAsia="Times New Roman" w:hAnsi="Times New Roman" w:cs="Times New Roman"/>
                <w:sz w:val="24"/>
                <w:szCs w:val="24"/>
                <w:lang w:eastAsia="lv-LV"/>
              </w:rPr>
              <w:t xml:space="preserve">Atbildot uz jautājumu - </w:t>
            </w:r>
            <w:r w:rsidRPr="00950304">
              <w:rPr>
                <w:rFonts w:ascii="Times New Roman" w:hAnsi="Times New Roman" w:cs="Times New Roman"/>
                <w:i/>
                <w:sz w:val="24"/>
                <w:szCs w:val="24"/>
              </w:rPr>
              <w:t>Ja projektā ir plānotas vingrošanas nodarbības 1 vai 2 reizes nedēļā, vai katru nodarbību iespējams uzskaitīt kā atsevišķu pasākumu, vai tomēr šīs cikliskās nodarbības ir jāuzskaita kā 1 pasākums?</w:t>
            </w:r>
          </w:p>
          <w:p w14:paraId="66174ED1" w14:textId="28B08AF0"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hAnsi="Times New Roman" w:cs="Times New Roman"/>
                <w:sz w:val="24"/>
                <w:szCs w:val="24"/>
              </w:rPr>
              <w:t>Skaidrojam, ka viena veida nodarbība, piem. viena vingrošanas nodarbība  konkrētā datumā ir viens pasākums, lai gan nodarbības paredzēts divas reizes nedēļā. “Ciklisko nodarbību” kopējo stundu skaitu neskaitām kopā un lielās anketas nedodam.</w:t>
            </w:r>
          </w:p>
        </w:tc>
        <w:tc>
          <w:tcPr>
            <w:tcW w:w="1171" w:type="pct"/>
            <w:shd w:val="clear" w:color="auto" w:fill="auto"/>
          </w:tcPr>
          <w:p w14:paraId="2737A356" w14:textId="52A58C9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bCs/>
                <w:sz w:val="24"/>
                <w:szCs w:val="24"/>
                <w:lang w:eastAsia="lv-LV"/>
              </w:rPr>
            </w:pPr>
            <w:r w:rsidRPr="00950304">
              <w:rPr>
                <w:rFonts w:ascii="Times New Roman" w:hAnsi="Times New Roman" w:cs="Times New Roman"/>
                <w:b/>
                <w:bCs/>
                <w:iCs/>
                <w:sz w:val="24"/>
                <w:szCs w:val="24"/>
              </w:rPr>
              <w:lastRenderedPageBreak/>
              <w:t>-</w:t>
            </w:r>
          </w:p>
        </w:tc>
      </w:tr>
      <w:tr w:rsidR="00DF5F56" w:rsidRPr="00950304" w14:paraId="3CB81F12" w14:textId="77777777" w:rsidTr="005E0520">
        <w:tc>
          <w:tcPr>
            <w:tcW w:w="5000" w:type="pct"/>
            <w:gridSpan w:val="5"/>
            <w:shd w:val="clear" w:color="auto" w:fill="auto"/>
          </w:tcPr>
          <w:p w14:paraId="3D2B2F08" w14:textId="21071873" w:rsidR="00DF5F56" w:rsidRPr="00950304" w:rsidRDefault="00DF5F56" w:rsidP="00DF5F56">
            <w:pPr>
              <w:tabs>
                <w:tab w:val="left" w:pos="8222"/>
              </w:tabs>
              <w:spacing w:before="0" w:beforeAutospacing="0" w:after="0" w:afterAutospacing="0"/>
              <w:jc w:val="center"/>
              <w:rPr>
                <w:rFonts w:ascii="Times New Roman" w:eastAsia="Times New Roman" w:hAnsi="Times New Roman" w:cs="Times New Roman"/>
                <w:b/>
                <w:i/>
                <w:iCs/>
                <w:sz w:val="24"/>
              </w:rPr>
            </w:pPr>
            <w:r w:rsidRPr="00950304">
              <w:rPr>
                <w:rFonts w:ascii="Times New Roman" w:eastAsia="Times New Roman" w:hAnsi="Times New Roman" w:cs="Times New Roman"/>
                <w:b/>
                <w:i/>
                <w:iCs/>
                <w:sz w:val="24"/>
              </w:rPr>
              <w:t>Latvijas pašvaldību savienība</w:t>
            </w:r>
          </w:p>
        </w:tc>
      </w:tr>
      <w:tr w:rsidR="00DF5F56" w:rsidRPr="00950304" w14:paraId="77DCC1D7" w14:textId="77777777" w:rsidTr="00A3694F">
        <w:tc>
          <w:tcPr>
            <w:tcW w:w="301" w:type="pct"/>
            <w:vMerge w:val="restart"/>
            <w:shd w:val="clear" w:color="auto" w:fill="auto"/>
          </w:tcPr>
          <w:p w14:paraId="3AD1B1FB" w14:textId="19DECFFD" w:rsidR="00DF5F56" w:rsidRPr="00950304" w:rsidRDefault="00481BD3"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w:t>
            </w:r>
            <w:r w:rsidR="00DF5F56" w:rsidRPr="00950304">
              <w:rPr>
                <w:rFonts w:ascii="Times New Roman" w:eastAsia="Times New Roman" w:hAnsi="Times New Roman" w:cs="Times New Roman"/>
                <w:bCs/>
                <w:sz w:val="24"/>
                <w:szCs w:val="24"/>
                <w:lang w:eastAsia="lv-LV"/>
              </w:rPr>
              <w:t>.</w:t>
            </w:r>
          </w:p>
        </w:tc>
        <w:tc>
          <w:tcPr>
            <w:tcW w:w="948" w:type="pct"/>
            <w:vMerge w:val="restart"/>
            <w:shd w:val="clear" w:color="auto" w:fill="auto"/>
          </w:tcPr>
          <w:p w14:paraId="301DBB9D" w14:textId="2701A49D"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48.Papildināt noteikumus ar 71., 72., 73. un 74.punktu šādā redakcijā:</w:t>
            </w:r>
          </w:p>
          <w:p w14:paraId="7FB33785"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lastRenderedPageBreak/>
              <w:t>“71. Šo noteikumu 8. punktā minēto mērķa grupu dalībnieki - pilngadīgās personas virs 18 gadiem, kamēr tās turpina vispārējās, profesionālās, augstākās vai speciālās izglītības iegūšanu, bet ne ilgāk kā līdz 24 gadu vecuma sasniegšanai, un grūtnieces ir uzskaitāmi iznākuma uzraudzības rādītājā, ja izmaksas ir radušās pēc vienošanās noslēgšanas dienas.</w:t>
            </w:r>
          </w:p>
          <w:p w14:paraId="1965E015"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 xml:space="preserve"> 72. Šo noteikumu 66.2.apakšpunktā minēto iznākuma rādītāju uzskaiti finansējuma saņēmēji veic līdz 2019.gada 31.decembrim vai līdz veselības veicināšanas un slimību pasākumu īstenošanas no 2017.gadam līdz 2020.gadam, bet ne vairāk kā 36 mēnešiem, beigu periodam.</w:t>
            </w:r>
          </w:p>
          <w:p w14:paraId="7452355B"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 xml:space="preserve"> 73. Šo noteikumu 66.2.1apakšpunktā minēto iznākuma rādītāju uzskaiti finansējuma saņēmēji veic no 2020.gada 1.janvāra vai </w:t>
            </w:r>
            <w:r w:rsidRPr="00950304">
              <w:rPr>
                <w:rFonts w:ascii="Times New Roman" w:eastAsia="Times New Roman" w:hAnsi="Times New Roman" w:cs="Times New Roman"/>
                <w:bCs/>
                <w:sz w:val="24"/>
                <w:szCs w:val="24"/>
                <w:lang w:eastAsia="lv-LV"/>
              </w:rPr>
              <w:lastRenderedPageBreak/>
              <w:t>no veselības veicināšanas un slimību pasākumu īstenošanas no 2017.gadam līdz 2020.gadam, bet ne vairāk kā 36 mēnešiem, beigu periodam.</w:t>
            </w:r>
          </w:p>
          <w:p w14:paraId="10D5D8F3"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74.  Šo noteikumu 66.3.2.apakšpunktā minēto dalībnieku uzskaiti pasākumos virs 8 stundām finansējuma saņēmēji veic no 2020.gada 1.janvāra.</w:t>
            </w:r>
          </w:p>
          <w:p w14:paraId="19A5C8BF" w14:textId="76F0A389"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75. Šo noteikumu 23. un 35. punktā minētās izmaksu vienotās likmes ir piemērojamas ar 2020.gada 1.janvāri”.</w:t>
            </w:r>
          </w:p>
        </w:tc>
        <w:tc>
          <w:tcPr>
            <w:tcW w:w="1342" w:type="pct"/>
            <w:shd w:val="clear" w:color="auto" w:fill="auto"/>
          </w:tcPr>
          <w:p w14:paraId="081303B5" w14:textId="19EDE41D" w:rsidR="00DF5F56" w:rsidRPr="00950304" w:rsidRDefault="00DF5F56" w:rsidP="00DF5F56">
            <w:pPr>
              <w:pStyle w:val="ListParagraph"/>
              <w:widowControl w:val="0"/>
              <w:numPr>
                <w:ilvl w:val="0"/>
                <w:numId w:val="44"/>
              </w:numPr>
              <w:tabs>
                <w:tab w:val="left" w:pos="480"/>
              </w:tabs>
              <w:spacing w:before="0" w:beforeAutospacing="0" w:after="0" w:afterAutospacing="0"/>
              <w:ind w:left="55" w:firstLine="0"/>
              <w:jc w:val="both"/>
              <w:rPr>
                <w:rFonts w:ascii="Times New Roman" w:hAnsi="Times New Roman" w:cs="Times New Roman"/>
                <w:sz w:val="24"/>
                <w:szCs w:val="24"/>
              </w:rPr>
            </w:pPr>
            <w:r w:rsidRPr="00950304">
              <w:rPr>
                <w:rFonts w:ascii="Times New Roman" w:hAnsi="Times New Roman" w:cs="Times New Roman"/>
                <w:sz w:val="24"/>
                <w:szCs w:val="24"/>
              </w:rPr>
              <w:lastRenderedPageBreak/>
              <w:t xml:space="preserve">Šo noteikumu 66.2. apakšpunktā minēto iznākuma rādītāju uzskaiti finansējuma saņēmēji veic līdz 2019.gada 31.decembrim vai līdz </w:t>
            </w:r>
            <w:r w:rsidRPr="00950304">
              <w:rPr>
                <w:rFonts w:ascii="Times New Roman" w:hAnsi="Times New Roman" w:cs="Times New Roman"/>
                <w:sz w:val="24"/>
                <w:szCs w:val="24"/>
              </w:rPr>
              <w:lastRenderedPageBreak/>
              <w:t>veselības veicināšanas un slimību profilakses pasākumu īstenošanas perioda no 2017.gadam līdz 2020.gadam beigām (ne vairāk kā 36 mēneši).</w:t>
            </w:r>
          </w:p>
        </w:tc>
        <w:tc>
          <w:tcPr>
            <w:tcW w:w="1238" w:type="pct"/>
            <w:vMerge w:val="restart"/>
            <w:shd w:val="clear" w:color="auto" w:fill="auto"/>
          </w:tcPr>
          <w:p w14:paraId="1656B479"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bCs/>
                <w:sz w:val="24"/>
                <w:szCs w:val="24"/>
              </w:rPr>
            </w:pPr>
            <w:r w:rsidRPr="00950304">
              <w:rPr>
                <w:rFonts w:ascii="Times New Roman" w:eastAsia="Times New Roman" w:hAnsi="Times New Roman" w:cs="Times New Roman"/>
                <w:b/>
                <w:bCs/>
                <w:sz w:val="24"/>
                <w:szCs w:val="24"/>
              </w:rPr>
              <w:lastRenderedPageBreak/>
              <w:t>Ņemts vērā</w:t>
            </w:r>
          </w:p>
          <w:p w14:paraId="5C81F2B2" w14:textId="17563C0F"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Cs/>
                <w:sz w:val="24"/>
                <w:szCs w:val="24"/>
              </w:rPr>
              <w:t>Punkts izteikts jaunā redakcijā.</w:t>
            </w:r>
          </w:p>
        </w:tc>
        <w:tc>
          <w:tcPr>
            <w:tcW w:w="1171" w:type="pct"/>
            <w:vMerge w:val="restart"/>
            <w:shd w:val="clear" w:color="auto" w:fill="auto"/>
          </w:tcPr>
          <w:p w14:paraId="1031E235" w14:textId="551CFD03" w:rsidR="00B3385E" w:rsidRPr="00B3385E" w:rsidRDefault="00B3385E" w:rsidP="00B3385E">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46.</w:t>
            </w:r>
            <w:r w:rsidRPr="00B3385E">
              <w:rPr>
                <w:rFonts w:ascii="Times New Roman" w:eastAsia="Times New Roman" w:hAnsi="Times New Roman" w:cs="Times New Roman"/>
                <w:bCs/>
                <w:sz w:val="24"/>
                <w:szCs w:val="24"/>
                <w:lang w:eastAsia="lv-LV"/>
              </w:rPr>
              <w:t>Papildināt noteikumus ar 71., 72., 73. un 74. punktu šādā redakcijā:</w:t>
            </w:r>
          </w:p>
          <w:p w14:paraId="64BFC0FA" w14:textId="77777777" w:rsidR="00B3385E" w:rsidRPr="00B3385E" w:rsidRDefault="00B3385E" w:rsidP="00B3385E">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B3385E">
              <w:rPr>
                <w:rFonts w:ascii="Times New Roman" w:eastAsia="Times New Roman" w:hAnsi="Times New Roman" w:cs="Times New Roman"/>
                <w:bCs/>
                <w:sz w:val="24"/>
                <w:szCs w:val="24"/>
                <w:lang w:eastAsia="lv-LV"/>
              </w:rPr>
              <w:lastRenderedPageBreak/>
              <w:t>“71 Šo noteikumu 66.2.apakšpunktā minēto iznākuma rādītāju uzskaiti finansējuma saņēmēji veic līdz 2019.gada 31.decembrim.</w:t>
            </w:r>
          </w:p>
          <w:p w14:paraId="2B5B19BA" w14:textId="77777777" w:rsidR="00B3385E" w:rsidRPr="00B3385E" w:rsidRDefault="00B3385E" w:rsidP="00B3385E">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B3385E">
              <w:rPr>
                <w:rFonts w:ascii="Times New Roman" w:eastAsia="Times New Roman" w:hAnsi="Times New Roman" w:cs="Times New Roman"/>
                <w:bCs/>
                <w:sz w:val="24"/>
                <w:szCs w:val="24"/>
                <w:lang w:eastAsia="lv-LV"/>
              </w:rPr>
              <w:t xml:space="preserve"> 72. Šo noteikumu 66.2.1 apakšpunktā minēto iznākuma rādītāju uzskaiti finansējuma saņēmēji veic no 2020.gada 1.janvāra.</w:t>
            </w:r>
          </w:p>
          <w:p w14:paraId="60F6C56B" w14:textId="77777777" w:rsidR="00B3385E" w:rsidRPr="00B3385E" w:rsidRDefault="00B3385E" w:rsidP="00B3385E">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B3385E">
              <w:rPr>
                <w:rFonts w:ascii="Times New Roman" w:eastAsia="Times New Roman" w:hAnsi="Times New Roman" w:cs="Times New Roman"/>
                <w:bCs/>
                <w:sz w:val="24"/>
                <w:szCs w:val="24"/>
                <w:lang w:eastAsia="lv-LV"/>
              </w:rPr>
              <w:t>73.  Šo noteikumu 66.3. apakšpunktā minēto dalībnieku uzskaiti pasākumos virs 8 stundām finansējuma saņēmēji veic no 2020.gada 1.janvāra.</w:t>
            </w:r>
          </w:p>
          <w:p w14:paraId="76007355" w14:textId="5171210C" w:rsidR="00B3385E" w:rsidRPr="00B3385E" w:rsidRDefault="00B3385E" w:rsidP="00B3385E">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B3385E">
              <w:rPr>
                <w:rFonts w:ascii="Times New Roman" w:eastAsia="Times New Roman" w:hAnsi="Times New Roman" w:cs="Times New Roman"/>
                <w:bCs/>
                <w:sz w:val="24"/>
                <w:szCs w:val="24"/>
                <w:lang w:eastAsia="lv-LV"/>
              </w:rPr>
              <w:t>74. Šo noteikumu 23. un 35. punktā minētās izmaksu vienotās likmes ir piemērojamas ar 2020.gada 1.</w:t>
            </w:r>
            <w:r w:rsidR="00816F98">
              <w:rPr>
                <w:rFonts w:ascii="Times New Roman" w:eastAsia="Times New Roman" w:hAnsi="Times New Roman" w:cs="Times New Roman"/>
                <w:bCs/>
                <w:sz w:val="24"/>
                <w:szCs w:val="24"/>
                <w:lang w:eastAsia="lv-LV"/>
              </w:rPr>
              <w:t>maiju</w:t>
            </w:r>
            <w:r w:rsidRPr="00B3385E">
              <w:rPr>
                <w:rFonts w:ascii="Times New Roman" w:eastAsia="Times New Roman" w:hAnsi="Times New Roman" w:cs="Times New Roman"/>
                <w:bCs/>
                <w:sz w:val="24"/>
                <w:szCs w:val="24"/>
                <w:lang w:eastAsia="lv-LV"/>
              </w:rPr>
              <w:t>.”.</w:t>
            </w:r>
          </w:p>
          <w:p w14:paraId="00487C7F" w14:textId="2D2C1BC3" w:rsidR="00DF5F56" w:rsidRPr="00950304" w:rsidRDefault="00DF5F56" w:rsidP="00DC464E">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r>
      <w:tr w:rsidR="00DF5F56" w:rsidRPr="00950304" w14:paraId="1F1373F1" w14:textId="77777777" w:rsidTr="005E0520">
        <w:tc>
          <w:tcPr>
            <w:tcW w:w="301" w:type="pct"/>
            <w:vMerge/>
            <w:shd w:val="clear" w:color="auto" w:fill="auto"/>
          </w:tcPr>
          <w:p w14:paraId="7582874A" w14:textId="77777777" w:rsidR="00DF5F56" w:rsidRPr="00950304" w:rsidRDefault="00DF5F56" w:rsidP="00DF5F56">
            <w:pPr>
              <w:pStyle w:val="ListParagraph"/>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c>
          <w:tcPr>
            <w:tcW w:w="948" w:type="pct"/>
            <w:vMerge/>
            <w:shd w:val="clear" w:color="auto" w:fill="auto"/>
          </w:tcPr>
          <w:p w14:paraId="2B8D18B8" w14:textId="307CFFCB"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c>
          <w:tcPr>
            <w:tcW w:w="1342" w:type="pct"/>
            <w:shd w:val="clear" w:color="auto" w:fill="auto"/>
          </w:tcPr>
          <w:p w14:paraId="5EFA27FA" w14:textId="61BC9004" w:rsidR="00DF5F56" w:rsidRPr="00950304" w:rsidRDefault="00DF5F56" w:rsidP="00DF5F56">
            <w:pPr>
              <w:pStyle w:val="ListParagraph"/>
              <w:numPr>
                <w:ilvl w:val="0"/>
                <w:numId w:val="44"/>
              </w:numPr>
              <w:tabs>
                <w:tab w:val="left" w:pos="480"/>
              </w:tabs>
              <w:ind w:left="55" w:firstLine="0"/>
              <w:jc w:val="both"/>
              <w:rPr>
                <w:rFonts w:ascii="Times New Roman" w:hAnsi="Times New Roman" w:cs="Times New Roman"/>
                <w:sz w:val="24"/>
                <w:szCs w:val="24"/>
              </w:rPr>
            </w:pPr>
            <w:r w:rsidRPr="00950304">
              <w:rPr>
                <w:rFonts w:ascii="Times New Roman" w:hAnsi="Times New Roman" w:cs="Times New Roman"/>
                <w:sz w:val="24"/>
                <w:szCs w:val="24"/>
              </w:rPr>
              <w:t>Šo noteikumu 66.2.1. apakšpunktā minēto iznākuma rādītāju uzskaiti finansējuma saņēmēji veic no 2020.gada 1.janvāra vai līdz veselības veicināšanas un slimību profilakses pasākumu īstenošanas perioda no 2017.gadam līdz 2020.gadam beigām (ne vairāk kā 36 mēneši).</w:t>
            </w:r>
          </w:p>
        </w:tc>
        <w:tc>
          <w:tcPr>
            <w:tcW w:w="1238" w:type="pct"/>
            <w:vMerge/>
            <w:shd w:val="clear" w:color="auto" w:fill="auto"/>
          </w:tcPr>
          <w:p w14:paraId="3DDC998E" w14:textId="52C5702B"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c>
          <w:tcPr>
            <w:tcW w:w="1171" w:type="pct"/>
            <w:vMerge/>
            <w:shd w:val="clear" w:color="auto" w:fill="auto"/>
          </w:tcPr>
          <w:p w14:paraId="52FBC077" w14:textId="73FDBC7B"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r>
      <w:tr w:rsidR="00DF5F56" w:rsidRPr="00950304" w14:paraId="3CA76B69" w14:textId="77777777" w:rsidTr="005E0520">
        <w:tc>
          <w:tcPr>
            <w:tcW w:w="301" w:type="pct"/>
            <w:shd w:val="clear" w:color="auto" w:fill="auto"/>
          </w:tcPr>
          <w:p w14:paraId="6BE27C83" w14:textId="04CE8C0D" w:rsidR="00DF5F56" w:rsidRPr="00950304" w:rsidRDefault="00481BD3"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33</w:t>
            </w:r>
            <w:r w:rsidR="00DF5F56" w:rsidRPr="00950304">
              <w:rPr>
                <w:rFonts w:ascii="Times New Roman" w:eastAsia="Times New Roman" w:hAnsi="Times New Roman" w:cs="Times New Roman"/>
                <w:bCs/>
                <w:sz w:val="24"/>
                <w:szCs w:val="24"/>
                <w:lang w:eastAsia="lv-LV"/>
              </w:rPr>
              <w:t>.</w:t>
            </w:r>
          </w:p>
        </w:tc>
        <w:tc>
          <w:tcPr>
            <w:tcW w:w="948" w:type="pct"/>
            <w:shd w:val="clear" w:color="auto" w:fill="auto"/>
          </w:tcPr>
          <w:p w14:paraId="6ACFA5D9" w14:textId="315F686A"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Vispārīgs komentārs</w:t>
            </w:r>
          </w:p>
        </w:tc>
        <w:tc>
          <w:tcPr>
            <w:tcW w:w="1342" w:type="pct"/>
            <w:shd w:val="clear" w:color="auto" w:fill="auto"/>
          </w:tcPr>
          <w:p w14:paraId="3B1A6434" w14:textId="205EE916" w:rsidR="00DF5F56" w:rsidRPr="00950304" w:rsidRDefault="00DF5F56" w:rsidP="00DF5F56">
            <w:pPr>
              <w:pStyle w:val="ListParagraph"/>
              <w:numPr>
                <w:ilvl w:val="0"/>
                <w:numId w:val="44"/>
              </w:numPr>
              <w:tabs>
                <w:tab w:val="left" w:pos="480"/>
              </w:tabs>
              <w:ind w:left="55" w:firstLine="0"/>
              <w:jc w:val="both"/>
              <w:rPr>
                <w:rFonts w:ascii="Times New Roman" w:hAnsi="Times New Roman" w:cs="Times New Roman"/>
                <w:sz w:val="24"/>
                <w:szCs w:val="24"/>
              </w:rPr>
            </w:pPr>
            <w:r w:rsidRPr="00950304">
              <w:rPr>
                <w:rFonts w:ascii="Times New Roman" w:hAnsi="Times New Roman" w:cs="Times New Roman"/>
                <w:sz w:val="24"/>
                <w:szCs w:val="24"/>
              </w:rPr>
              <w:t xml:space="preserve">Atbilstoši MK noteikumu Nr.310 grozījumiem, plānots papildināt iznākuma rādītāju sarakstu ar jaunu rādītāju “ESF ietvaros īstenoto veselības veicināšanas un slimību profilakses pasākumu skaits”, taču netiek mainīts 66.2. punkts. Kas nozīmē, ka pašvaldībām par pasākumiem, kas ir līdz 8h (ieskaitot)  joprojām būs jāvāc, jāievada un jāatskaitās par šajā punktā norādītajiem datiem. Nav izprotams, kāpēc tas būtu jādara, ja iznākuma rādītājs tiek mainīts uz pasākumu skaitu. Vēlamies norādīt, ka tieši informācijas par mazajiem </w:t>
            </w:r>
            <w:r w:rsidRPr="00950304">
              <w:rPr>
                <w:rFonts w:ascii="Times New Roman" w:hAnsi="Times New Roman" w:cs="Times New Roman"/>
                <w:sz w:val="24"/>
                <w:szCs w:val="24"/>
              </w:rPr>
              <w:lastRenderedPageBreak/>
              <w:t xml:space="preserve">pasākumiem (līdz 8h) iegūšana no dalībniekiem, tās precīza nolasīšana (rokrakstu saprašana), apkopšana un ievadīšana </w:t>
            </w:r>
            <w:proofErr w:type="spellStart"/>
            <w:r w:rsidRPr="00950304">
              <w:rPr>
                <w:rFonts w:ascii="Times New Roman" w:hAnsi="Times New Roman" w:cs="Times New Roman"/>
                <w:sz w:val="24"/>
                <w:szCs w:val="24"/>
              </w:rPr>
              <w:t>excel</w:t>
            </w:r>
            <w:proofErr w:type="spellEnd"/>
            <w:r w:rsidRPr="00950304">
              <w:rPr>
                <w:rFonts w:ascii="Times New Roman" w:hAnsi="Times New Roman" w:cs="Times New Roman"/>
                <w:sz w:val="24"/>
                <w:szCs w:val="24"/>
              </w:rPr>
              <w:t xml:space="preserve"> tabulā (iznākuma rādītāja kopsavilkums) pašvaldībām rada ārkārtīgi lielu administratīvo un emocionālo slogu, lai nepārtraukti uzklausītu pārmetumus no pasākumu dalībniekiem.  Līdz ar to iebilstam 66.2. punkta saglabāšanai esošajā redakcijā un ierosinām mazajiem pasākumiem (līdz 8h) atstāt tikai sekojošus datus: vārds, uzvārds un paraksts, kā arī turpmāk tos neuzkrāt.</w:t>
            </w:r>
          </w:p>
        </w:tc>
        <w:tc>
          <w:tcPr>
            <w:tcW w:w="1238" w:type="pct"/>
            <w:shd w:val="clear" w:color="auto" w:fill="auto"/>
          </w:tcPr>
          <w:p w14:paraId="322753EE"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iCs/>
                <w:sz w:val="24"/>
                <w:szCs w:val="24"/>
              </w:rPr>
            </w:pPr>
            <w:r w:rsidRPr="00950304">
              <w:rPr>
                <w:rFonts w:ascii="Times New Roman" w:eastAsia="Times New Roman" w:hAnsi="Times New Roman" w:cs="Times New Roman"/>
                <w:b/>
                <w:sz w:val="24"/>
                <w:szCs w:val="24"/>
                <w:lang w:eastAsia="lv-LV"/>
              </w:rPr>
              <w:lastRenderedPageBreak/>
              <w:t>Sniegts skaidrojums</w:t>
            </w:r>
            <w:r w:rsidRPr="00950304">
              <w:rPr>
                <w:rFonts w:ascii="Times New Roman" w:hAnsi="Times New Roman" w:cs="Times New Roman"/>
                <w:iCs/>
                <w:sz w:val="24"/>
                <w:szCs w:val="24"/>
              </w:rPr>
              <w:t xml:space="preserve"> </w:t>
            </w:r>
          </w:p>
          <w:p w14:paraId="49CCFCBC" w14:textId="401A7D0D"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iCs/>
                <w:sz w:val="24"/>
                <w:szCs w:val="24"/>
              </w:rPr>
            </w:pPr>
            <w:r w:rsidRPr="00950304">
              <w:rPr>
                <w:rFonts w:ascii="Times New Roman" w:eastAsia="Times New Roman" w:hAnsi="Times New Roman" w:cs="Times New Roman"/>
                <w:iCs/>
                <w:sz w:val="24"/>
                <w:szCs w:val="24"/>
              </w:rPr>
              <w:t xml:space="preserve">Skaidrojam, ka 66.2.apakšpunkts netiek grozīts un tas definē “vecos” rādītājus par unikālajām pasākumus apmeklējušām personām (MK noteikumu Nr.310 9.1. un 9.2.apakšpunkti), kuru saskaņā ar jauno 71.punktu ievācam tikai līdz 2019.gada 31.decembrim. Ar 2020.gada 1.janvāra mazās anketas vispār tiek atceltas. </w:t>
            </w:r>
          </w:p>
          <w:p w14:paraId="7E82E7CB" w14:textId="6D830FC8"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iCs/>
                <w:sz w:val="24"/>
                <w:szCs w:val="24"/>
              </w:rPr>
              <w:t xml:space="preserve">Ar 2020.gada 1.janvāri tiek noteikts jauns rādītājs - 9.2.4.2. pasākuma ietvaros īstenoto veselības veicināšanas un slimību </w:t>
            </w:r>
            <w:r w:rsidRPr="00950304">
              <w:rPr>
                <w:rFonts w:ascii="Times New Roman" w:eastAsia="Times New Roman" w:hAnsi="Times New Roman" w:cs="Times New Roman"/>
                <w:iCs/>
                <w:sz w:val="24"/>
                <w:szCs w:val="24"/>
              </w:rPr>
              <w:lastRenderedPageBreak/>
              <w:t xml:space="preserve">profilakses pasākumu skaits līdz 2023.gada 31.decembrim – 60 197 pasākumi (MK noteikumu Nr.310 9.3.apakšpunkts), kura uzskaitei būs nepieciešamas pasākuma parakstu lapas. </w:t>
            </w:r>
            <w:r w:rsidRPr="00950304">
              <w:rPr>
                <w:rFonts w:ascii="Times New Roman" w:hAnsi="Times New Roman" w:cs="Times New Roman"/>
                <w:iCs/>
                <w:sz w:val="24"/>
                <w:szCs w:val="24"/>
              </w:rPr>
              <w:t>Noteikumu projekts tiek papildināts ar 66.2.</w:t>
            </w:r>
            <w:r w:rsidRPr="00950304">
              <w:rPr>
                <w:rFonts w:ascii="Times New Roman" w:hAnsi="Times New Roman" w:cs="Times New Roman"/>
                <w:iCs/>
                <w:sz w:val="24"/>
                <w:szCs w:val="24"/>
                <w:vertAlign w:val="superscript"/>
              </w:rPr>
              <w:t>1</w:t>
            </w:r>
            <w:r w:rsidRPr="00950304">
              <w:rPr>
                <w:rFonts w:ascii="Times New Roman" w:hAnsi="Times New Roman" w:cs="Times New Roman"/>
                <w:iCs/>
                <w:sz w:val="24"/>
                <w:szCs w:val="24"/>
              </w:rPr>
              <w:t xml:space="preserve"> un 72.punktu, kuri nosaka, ka projekta ietvaros jāuzkrāj dati par īstenoto veselības veicināšanas un slimību profilakses </w:t>
            </w:r>
            <w:r w:rsidRPr="00950304">
              <w:rPr>
                <w:rFonts w:ascii="Times New Roman" w:hAnsi="Times New Roman" w:cs="Times New Roman"/>
                <w:iCs/>
                <w:sz w:val="24"/>
                <w:szCs w:val="24"/>
                <w:u w:val="single"/>
              </w:rPr>
              <w:t>pasākumu</w:t>
            </w:r>
            <w:r w:rsidRPr="00950304">
              <w:rPr>
                <w:rFonts w:ascii="Times New Roman" w:hAnsi="Times New Roman" w:cs="Times New Roman"/>
                <w:iCs/>
                <w:sz w:val="24"/>
                <w:szCs w:val="24"/>
              </w:rPr>
              <w:t xml:space="preserve"> skaitu un tas </w:t>
            </w:r>
            <w:r w:rsidRPr="00950304">
              <w:rPr>
                <w:rFonts w:ascii="Arial" w:eastAsia="Times New Roman" w:hAnsi="Arial" w:cs="Arial"/>
                <w:sz w:val="20"/>
                <w:szCs w:val="20"/>
                <w:lang w:eastAsia="lv-LV"/>
              </w:rPr>
              <w:t>veicams no 2020.gada 1.janvāra.</w:t>
            </w:r>
          </w:p>
        </w:tc>
        <w:tc>
          <w:tcPr>
            <w:tcW w:w="1171" w:type="pct"/>
            <w:shd w:val="clear" w:color="auto" w:fill="auto"/>
          </w:tcPr>
          <w:p w14:paraId="7F034CD4" w14:textId="73CE4251" w:rsidR="00DF5F56" w:rsidRPr="00950304" w:rsidRDefault="00984201"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w:t>
            </w:r>
          </w:p>
        </w:tc>
      </w:tr>
      <w:tr w:rsidR="00DF5F56" w:rsidRPr="00950304" w14:paraId="6B1C3F2F" w14:textId="77777777" w:rsidTr="005E0520">
        <w:tc>
          <w:tcPr>
            <w:tcW w:w="301" w:type="pct"/>
            <w:shd w:val="clear" w:color="auto" w:fill="auto"/>
          </w:tcPr>
          <w:p w14:paraId="3716E474" w14:textId="530B964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3</w:t>
            </w:r>
            <w:r w:rsidR="00481BD3">
              <w:rPr>
                <w:rFonts w:ascii="Times New Roman" w:eastAsia="Times New Roman" w:hAnsi="Times New Roman" w:cs="Times New Roman"/>
                <w:bCs/>
                <w:sz w:val="24"/>
                <w:szCs w:val="24"/>
                <w:lang w:eastAsia="lv-LV"/>
              </w:rPr>
              <w:t>4</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12E38930" w14:textId="29E82759"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26.Izteikt 37.1. un 37.2.apakšpunktu šādā redakcijā:</w:t>
            </w:r>
          </w:p>
          <w:p w14:paraId="3E129F20"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 xml:space="preserve">“37.1. izmaksas par veselības veicināšanas un primārās slimību profilakses pasākumu šo noteikumu 8.punktā noteiktajām </w:t>
            </w:r>
            <w:proofErr w:type="spellStart"/>
            <w:r w:rsidRPr="00950304">
              <w:rPr>
                <w:rFonts w:ascii="Times New Roman" w:eastAsia="Times New Roman" w:hAnsi="Times New Roman" w:cs="Times New Roman"/>
                <w:sz w:val="24"/>
                <w:szCs w:val="24"/>
                <w:lang w:eastAsia="lv-LV"/>
              </w:rPr>
              <w:t>mērķgrupām</w:t>
            </w:r>
            <w:proofErr w:type="spellEnd"/>
            <w:r w:rsidRPr="00950304">
              <w:rPr>
                <w:rFonts w:ascii="Times New Roman" w:eastAsia="Times New Roman" w:hAnsi="Times New Roman" w:cs="Times New Roman"/>
                <w:sz w:val="24"/>
                <w:szCs w:val="24"/>
                <w:lang w:eastAsia="lv-LV"/>
              </w:rPr>
              <w:t xml:space="preserve"> īstenošanu rīcības </w:t>
            </w:r>
            <w:proofErr w:type="spellStart"/>
            <w:r w:rsidRPr="00950304">
              <w:rPr>
                <w:rFonts w:ascii="Times New Roman" w:eastAsia="Times New Roman" w:hAnsi="Times New Roman" w:cs="Times New Roman"/>
                <w:sz w:val="24"/>
                <w:szCs w:val="24"/>
                <w:lang w:eastAsia="lv-LV"/>
              </w:rPr>
              <w:t>apakšjomās</w:t>
            </w:r>
            <w:proofErr w:type="spellEnd"/>
            <w:r w:rsidRPr="00950304">
              <w:rPr>
                <w:rFonts w:ascii="Times New Roman" w:eastAsia="Times New Roman" w:hAnsi="Times New Roman" w:cs="Times New Roman"/>
                <w:sz w:val="24"/>
                <w:szCs w:val="24"/>
                <w:lang w:eastAsia="lv-LV"/>
              </w:rPr>
              <w:t xml:space="preserve"> - psihiskā veselība, atkarību izplatības mazināšana, fiziskā aktivitāte, veselīgs uzturs, seksuālā un reproduktīvā veselība un slimību profilakse. Par pasākumu 9.2.4.2. pasākuma projekta </w:t>
            </w:r>
            <w:r w:rsidRPr="00950304">
              <w:rPr>
                <w:rFonts w:ascii="Times New Roman" w:eastAsia="Times New Roman" w:hAnsi="Times New Roman" w:cs="Times New Roman"/>
                <w:sz w:val="24"/>
                <w:szCs w:val="24"/>
                <w:lang w:eastAsia="lv-LV"/>
              </w:rPr>
              <w:lastRenderedPageBreak/>
              <w:t>ietvaros ir  uzskatāms konkrētā atrašanās vietā, konkrētā norises laikā, konkrētam plānotajam cilvēku lokam īstenots veselības veicināšanas un slimību profilakses pasākums;</w:t>
            </w:r>
          </w:p>
          <w:p w14:paraId="04470F16" w14:textId="6B6F5A4D"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37.2. izmaksas par veselības veicināšanas pasākumu inventāru un veselības parametru paškontroles ierīcēm un to darbības nodrošināšanu projekta īstenošanas laikā, kas nepārsniedz 10 % no šo noteikumu 34.3.apakšpunktā minētajai  atbalstāmajai darbībai plānotā finansējuma;”.</w:t>
            </w:r>
          </w:p>
        </w:tc>
        <w:tc>
          <w:tcPr>
            <w:tcW w:w="1342" w:type="pct"/>
            <w:shd w:val="clear" w:color="auto" w:fill="auto"/>
          </w:tcPr>
          <w:p w14:paraId="351A6369" w14:textId="2A00430F" w:rsidR="00DF5F56" w:rsidRPr="00950304" w:rsidRDefault="00DF5F56" w:rsidP="00DF5F56">
            <w:pPr>
              <w:pStyle w:val="ListParagraph"/>
              <w:numPr>
                <w:ilvl w:val="0"/>
                <w:numId w:val="44"/>
              </w:numPr>
              <w:tabs>
                <w:tab w:val="left" w:pos="480"/>
              </w:tabs>
              <w:ind w:left="55" w:firstLine="0"/>
              <w:jc w:val="both"/>
              <w:rPr>
                <w:rFonts w:ascii="Times New Roman" w:hAnsi="Times New Roman" w:cs="Times New Roman"/>
                <w:sz w:val="24"/>
                <w:szCs w:val="24"/>
              </w:rPr>
            </w:pPr>
            <w:r w:rsidRPr="00950304">
              <w:rPr>
                <w:rFonts w:ascii="Times New Roman" w:hAnsi="Times New Roman" w:cs="Times New Roman"/>
                <w:sz w:val="24"/>
                <w:szCs w:val="24"/>
              </w:rPr>
              <w:lastRenderedPageBreak/>
              <w:t xml:space="preserve">37.1. plānotajā redakcijās sniegts “pasākuma” skaidrojums, ka tas ir konkrētā atrašanās vietā, konkrētā norises laikā, konkrētam plānotajam cilvēku lokam īstenots veselības veicināšanas un slimību profilakses pasākums. Tomēr pēc šī skaidrojuma nav saprotams, vai 10 viena veida nodarbības (kur grupas nav iepriekš nokomplektētas un dalībniekam netiek izvirzīta prasība obligāti apmeklēt visas 10 nodarbības; proti dalībnieku skaits ir mainīgs), piemēram, vingrošana, peldēšana, dejošana, kas notiks konkrētā atrašanās vietā, konkrētā norises laikā, konkrētam plānotajam cilvēku lokam (piemēram 1x nedēļā), tiks uzskatīts kā 1 pasākums </w:t>
            </w:r>
            <w:r w:rsidRPr="00950304">
              <w:rPr>
                <w:rFonts w:ascii="Times New Roman" w:hAnsi="Times New Roman" w:cs="Times New Roman"/>
                <w:sz w:val="24"/>
                <w:szCs w:val="24"/>
              </w:rPr>
              <w:lastRenderedPageBreak/>
              <w:t>vai kā 10 pasākumi?  Papildus tam, ja pieņem, ka šādas nodarbības ir uztverams kā viens pasākums, kura kopējais stundu skaits pārsniedz 8 stundas, bet neuzliek iedzīvotājam pienākumu apmeklēt visas 10 nodarbības, tādā gadījumā vai dalībniekam ir jāpilda garā anketa, neatkarīgi no apmeklēto nodarbību skaita, kas kopumā var nesasniegt 8 stundas? Kā arī būtu nepieciešams sīkāk skaidrot jēdzienu “ciklisks pasākums”, jo šāds jēdziens neparādās iznākuma rādītājos, bet 2.pielikumā sadaļā “īss pasākuma saturiskais apraksts” ir nepieciešams uzrakstīt vai pasākums ir bijis ciklisks.</w:t>
            </w:r>
          </w:p>
        </w:tc>
        <w:tc>
          <w:tcPr>
            <w:tcW w:w="1238" w:type="pct"/>
            <w:shd w:val="clear" w:color="auto" w:fill="auto"/>
          </w:tcPr>
          <w:p w14:paraId="33A410AF"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Sniegts skaidrojums</w:t>
            </w:r>
          </w:p>
          <w:p w14:paraId="4C1A73BC" w14:textId="52E18F5B"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 xml:space="preserve">MK noteikumu grozījumi nosaka definīciju - </w:t>
            </w:r>
            <w:r w:rsidRPr="00950304">
              <w:rPr>
                <w:rFonts w:ascii="Times New Roman" w:eastAsia="Times New Roman" w:hAnsi="Times New Roman" w:cs="Times New Roman"/>
                <w:bCs/>
                <w:sz w:val="24"/>
                <w:szCs w:val="24"/>
                <w:u w:val="single"/>
                <w:lang w:eastAsia="lv-LV"/>
              </w:rPr>
              <w:t>ar pasākumu 9.2.4.2. pasākuma projekta ietvaros ir  uzskatāms konkrētā atrašanās vietā, konkrētā norises laikā, konkrētam plānotajam cilvēku lokam īstenots veselības veicināšanas un slimību profilakses pasākums</w:t>
            </w:r>
            <w:r w:rsidRPr="00950304">
              <w:rPr>
                <w:rFonts w:ascii="Times New Roman" w:eastAsia="Times New Roman" w:hAnsi="Times New Roman" w:cs="Times New Roman"/>
                <w:bCs/>
                <w:sz w:val="24"/>
                <w:szCs w:val="24"/>
                <w:lang w:eastAsia="lv-LV"/>
              </w:rPr>
              <w:t xml:space="preserve"> (37.1.apakšpunkts).</w:t>
            </w:r>
          </w:p>
          <w:p w14:paraId="50367A45" w14:textId="14401D5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 xml:space="preserve">Noteikts jauns iznākuma rādītājs 9.2.4.2. pasākuma ietvaros </w:t>
            </w:r>
            <w:r w:rsidRPr="00950304">
              <w:rPr>
                <w:rFonts w:ascii="Times New Roman" w:eastAsia="Times New Roman" w:hAnsi="Times New Roman" w:cs="Times New Roman"/>
                <w:bCs/>
                <w:sz w:val="24"/>
                <w:szCs w:val="24"/>
                <w:u w:val="single"/>
                <w:lang w:eastAsia="lv-LV"/>
              </w:rPr>
              <w:t>īstenoto veselības veicināšanas un slimību profilakses pasākumu skaits</w:t>
            </w:r>
            <w:r w:rsidRPr="00950304">
              <w:rPr>
                <w:rFonts w:ascii="Times New Roman" w:eastAsia="Times New Roman" w:hAnsi="Times New Roman" w:cs="Times New Roman"/>
                <w:bCs/>
                <w:sz w:val="24"/>
                <w:szCs w:val="24"/>
                <w:lang w:eastAsia="lv-LV"/>
              </w:rPr>
              <w:t xml:space="preserve"> (9.3.apakšpunkts).</w:t>
            </w:r>
          </w:p>
          <w:p w14:paraId="7AB243AE" w14:textId="09A91D01"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Anotācijā ir sniegti skaidrojumi.</w:t>
            </w:r>
          </w:p>
          <w:p w14:paraId="2693B1DA"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p w14:paraId="0A6C0D1E" w14:textId="7E9C2CD5"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lastRenderedPageBreak/>
              <w:t>Savukārt attiecībā uz ESF dalībnieku datu vākšanu jeb “lielās” anketas, skaidrojam, ka MK noteikumu Nr.310 66.3.apakšpunkts tiek precizēts noņemot atsauci uz cikliskumu, attiecīgi anotācijā sniegts skaidrojums.</w:t>
            </w:r>
          </w:p>
          <w:p w14:paraId="2671C553"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p>
          <w:p w14:paraId="6C0D6EF4"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Skaidrojam, ka 2.pielikumā prasītais apraksts par pasākumu cikliskumu, nav saistīts ar jauno iznākuma rādītāju un  /  vai dalībnieku uzskaiti.</w:t>
            </w:r>
          </w:p>
          <w:p w14:paraId="288C9299"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p>
          <w:p w14:paraId="5A45A0DA" w14:textId="1F2DC703" w:rsidR="00DF5F56" w:rsidRPr="00950304" w:rsidRDefault="00DF5F56" w:rsidP="00DF5F56">
            <w:pPr>
              <w:tabs>
                <w:tab w:val="left" w:pos="8222"/>
              </w:tabs>
              <w:spacing w:before="0" w:beforeAutospacing="0" w:after="0" w:afterAutospacing="0"/>
              <w:jc w:val="both"/>
              <w:rPr>
                <w:rFonts w:ascii="Times New Roman" w:hAnsi="Times New Roman" w:cs="Times New Roman"/>
                <w:i/>
                <w:sz w:val="24"/>
                <w:szCs w:val="24"/>
              </w:rPr>
            </w:pPr>
            <w:r w:rsidRPr="00950304">
              <w:rPr>
                <w:rFonts w:ascii="Times New Roman" w:eastAsia="Times New Roman" w:hAnsi="Times New Roman" w:cs="Times New Roman"/>
                <w:sz w:val="24"/>
                <w:szCs w:val="24"/>
                <w:lang w:eastAsia="lv-LV"/>
              </w:rPr>
              <w:t xml:space="preserve">Atbildot uz jautājumu - </w:t>
            </w:r>
            <w:r w:rsidRPr="00950304">
              <w:rPr>
                <w:rFonts w:ascii="Times New Roman" w:hAnsi="Times New Roman" w:cs="Times New Roman"/>
                <w:i/>
                <w:sz w:val="24"/>
                <w:szCs w:val="24"/>
              </w:rPr>
              <w:t xml:space="preserve">nav saprotams, vai 10 viena veida nodarbības (kur grupas nav iepriekš nokomplektētas un dalībniekam netiek izvirzīta prasība obligāti apmeklēt visas 10 nodarbības; proti dalībnieku skaits ir mainīgs), piemēram, vingrošana, peldēšana, dejošana, kas notiks konkrētā atrašanās vietā, konkrētā norises laikā, konkrētam plānotajam cilvēku lokam (piemēram 1x nedēļā), tiks uzskatīts kā 1 pasākums vai kā 10 pasākumi?  Papildus tam, ja pieņem, ka šādas nodarbības ir uztverams kā viens pasākums, kura kopējais stundu skaits pārsniedz 8 stundas, bet neuzliek iedzīvotājam pienākumu apmeklēt </w:t>
            </w:r>
            <w:r w:rsidRPr="00950304">
              <w:rPr>
                <w:rFonts w:ascii="Times New Roman" w:hAnsi="Times New Roman" w:cs="Times New Roman"/>
                <w:i/>
                <w:sz w:val="24"/>
                <w:szCs w:val="24"/>
              </w:rPr>
              <w:lastRenderedPageBreak/>
              <w:t>visas 10 nodarbības, tādā gadījumā vai dalībniekam ir jāpilda garā anketa, neatkarīgi no apmeklēto nodarbību skaita, kas kopumā var nesasniegt 8 stundas?</w:t>
            </w:r>
          </w:p>
          <w:p w14:paraId="50647142" w14:textId="37286EAA"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hAnsi="Times New Roman" w:cs="Times New Roman"/>
                <w:sz w:val="24"/>
                <w:szCs w:val="24"/>
              </w:rPr>
              <w:t>Skaidrojam, ka viena veida nodarbība, piem. viena reize dejošana  konkrētā datumā ir viens pasākums, lai gan grupu komplektējam uz 10 nodarbībām. Kopējo stundu skaitu neskaitām kopā un lielās anketas nedodam.</w:t>
            </w:r>
          </w:p>
        </w:tc>
        <w:tc>
          <w:tcPr>
            <w:tcW w:w="1171" w:type="pct"/>
            <w:shd w:val="clear" w:color="auto" w:fill="auto"/>
          </w:tcPr>
          <w:p w14:paraId="32A3210B" w14:textId="527E1957" w:rsidR="00B3385E" w:rsidRPr="00B3385E" w:rsidRDefault="00B3385E" w:rsidP="00B3385E">
            <w:pPr>
              <w:shd w:val="clear" w:color="auto" w:fill="FFFFFF"/>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24.</w:t>
            </w:r>
            <w:r w:rsidRPr="00B3385E">
              <w:rPr>
                <w:rFonts w:ascii="Times New Roman" w:eastAsia="Times New Roman" w:hAnsi="Times New Roman" w:cs="Times New Roman"/>
                <w:bCs/>
                <w:sz w:val="24"/>
                <w:szCs w:val="24"/>
                <w:lang w:eastAsia="lv-LV"/>
              </w:rPr>
              <w:t>Izteikt 37.1. un 37.2.apakšpunktu šādā redakcijā:</w:t>
            </w:r>
          </w:p>
          <w:p w14:paraId="37376648" w14:textId="77777777" w:rsidR="00B3385E" w:rsidRPr="00B3385E" w:rsidRDefault="00B3385E" w:rsidP="00B3385E">
            <w:pPr>
              <w:shd w:val="clear" w:color="auto" w:fill="FFFFFF"/>
              <w:spacing w:before="0" w:beforeAutospacing="0" w:after="0" w:afterAutospacing="0"/>
              <w:jc w:val="both"/>
              <w:rPr>
                <w:rFonts w:ascii="Times New Roman" w:eastAsia="Times New Roman" w:hAnsi="Times New Roman" w:cs="Times New Roman"/>
                <w:bCs/>
                <w:sz w:val="24"/>
                <w:szCs w:val="24"/>
                <w:lang w:eastAsia="lv-LV"/>
              </w:rPr>
            </w:pPr>
            <w:r w:rsidRPr="00B3385E">
              <w:rPr>
                <w:rFonts w:ascii="Times New Roman" w:eastAsia="Times New Roman" w:hAnsi="Times New Roman" w:cs="Times New Roman"/>
                <w:bCs/>
                <w:sz w:val="24"/>
                <w:szCs w:val="24"/>
                <w:lang w:eastAsia="lv-LV"/>
              </w:rPr>
              <w:t xml:space="preserve">“37.1. izmaksas par veselības veicināšanas un primārās slimību profilakses pasākumu šo noteikumu 8.punktā noteiktajām mērķa grupām īstenošanu rīcības </w:t>
            </w:r>
            <w:proofErr w:type="spellStart"/>
            <w:r w:rsidRPr="00B3385E">
              <w:rPr>
                <w:rFonts w:ascii="Times New Roman" w:eastAsia="Times New Roman" w:hAnsi="Times New Roman" w:cs="Times New Roman"/>
                <w:bCs/>
                <w:sz w:val="24"/>
                <w:szCs w:val="24"/>
                <w:lang w:eastAsia="lv-LV"/>
              </w:rPr>
              <w:t>apakšjomās</w:t>
            </w:r>
            <w:proofErr w:type="spellEnd"/>
            <w:r w:rsidRPr="00B3385E">
              <w:rPr>
                <w:rFonts w:ascii="Times New Roman" w:eastAsia="Times New Roman" w:hAnsi="Times New Roman" w:cs="Times New Roman"/>
                <w:bCs/>
                <w:sz w:val="24"/>
                <w:szCs w:val="24"/>
                <w:lang w:eastAsia="lv-LV"/>
              </w:rPr>
              <w:t xml:space="preserve"> - psihiskā veselība, atkarību izplatības mazināšana, fiziskā aktivitāte, veselīgs uzturs, seksuālā un reproduktīvā veselība un slimību profilakse. Par pasākumu 9.2.4.2. pasākuma projekta ietvaros ir  uzskatāms konkrētā atrašanās vietā, konkrētā norises laikā, konkrētam plānotajam cilvēku </w:t>
            </w:r>
            <w:r w:rsidRPr="00B3385E">
              <w:rPr>
                <w:rFonts w:ascii="Times New Roman" w:eastAsia="Times New Roman" w:hAnsi="Times New Roman" w:cs="Times New Roman"/>
                <w:bCs/>
                <w:sz w:val="24"/>
                <w:szCs w:val="24"/>
                <w:lang w:eastAsia="lv-LV"/>
              </w:rPr>
              <w:lastRenderedPageBreak/>
              <w:t>lokam īstenots veselības veicināšanas un slimību profilakses pasākums;</w:t>
            </w:r>
          </w:p>
          <w:p w14:paraId="635BB657" w14:textId="77777777" w:rsidR="00B3385E" w:rsidRPr="00B3385E" w:rsidRDefault="00B3385E" w:rsidP="00B3385E">
            <w:pPr>
              <w:shd w:val="clear" w:color="auto" w:fill="FFFFFF"/>
              <w:spacing w:before="0" w:beforeAutospacing="0" w:after="0" w:afterAutospacing="0"/>
              <w:jc w:val="both"/>
              <w:rPr>
                <w:rFonts w:ascii="Times New Roman" w:eastAsia="Times New Roman" w:hAnsi="Times New Roman" w:cs="Times New Roman"/>
                <w:bCs/>
                <w:sz w:val="24"/>
                <w:szCs w:val="24"/>
                <w:lang w:eastAsia="lv-LV"/>
              </w:rPr>
            </w:pPr>
            <w:r w:rsidRPr="00B3385E">
              <w:rPr>
                <w:rFonts w:ascii="Times New Roman" w:eastAsia="Times New Roman" w:hAnsi="Times New Roman" w:cs="Times New Roman"/>
                <w:bCs/>
                <w:sz w:val="24"/>
                <w:szCs w:val="24"/>
                <w:lang w:eastAsia="lv-LV"/>
              </w:rPr>
              <w:t xml:space="preserve">37.2. izmaksas par veselības veicināšanas pasākumu inventāru un veselības parametru paškontroles ierīcēm un to darbības nodrošināšanu projekta īstenošanas laikā, kas nepārsniedz 10 % no šo noteikumu 34.3.apakšpunktā minētajai  atbalstāmajai darbībai plānotā finansējuma;”. </w:t>
            </w:r>
          </w:p>
          <w:p w14:paraId="3859E112" w14:textId="5F895588" w:rsidR="00DF5F56" w:rsidRPr="00A802BB"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r>
      <w:tr w:rsidR="00DF5F56" w:rsidRPr="00950304" w14:paraId="7EAFA2D6" w14:textId="77777777" w:rsidTr="005E0520">
        <w:tc>
          <w:tcPr>
            <w:tcW w:w="301" w:type="pct"/>
            <w:shd w:val="clear" w:color="auto" w:fill="auto"/>
          </w:tcPr>
          <w:p w14:paraId="53BBF303" w14:textId="1B48FC12"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lastRenderedPageBreak/>
              <w:t>3</w:t>
            </w:r>
            <w:r w:rsidR="00481BD3">
              <w:rPr>
                <w:rFonts w:ascii="Times New Roman" w:eastAsia="Times New Roman" w:hAnsi="Times New Roman" w:cs="Times New Roman"/>
                <w:bCs/>
                <w:sz w:val="24"/>
                <w:szCs w:val="24"/>
                <w:lang w:eastAsia="lv-LV"/>
              </w:rPr>
              <w:t>5</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6C66AF20" w14:textId="0CE1CC52"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2.pielikums</w:t>
            </w:r>
          </w:p>
        </w:tc>
        <w:tc>
          <w:tcPr>
            <w:tcW w:w="1342" w:type="pct"/>
            <w:shd w:val="clear" w:color="auto" w:fill="auto"/>
          </w:tcPr>
          <w:p w14:paraId="3A595430" w14:textId="6D4596B9" w:rsidR="00DF5F56" w:rsidRPr="00950304" w:rsidRDefault="00DF5F56" w:rsidP="00DF5F56">
            <w:pPr>
              <w:pStyle w:val="ListParagraph"/>
              <w:numPr>
                <w:ilvl w:val="0"/>
                <w:numId w:val="44"/>
              </w:numPr>
              <w:tabs>
                <w:tab w:val="left" w:pos="480"/>
              </w:tabs>
              <w:ind w:left="55" w:firstLine="0"/>
              <w:jc w:val="both"/>
              <w:rPr>
                <w:rFonts w:ascii="Times New Roman" w:hAnsi="Times New Roman" w:cs="Times New Roman"/>
                <w:sz w:val="24"/>
                <w:szCs w:val="24"/>
              </w:rPr>
            </w:pPr>
            <w:r w:rsidRPr="00950304">
              <w:rPr>
                <w:rFonts w:ascii="Times New Roman" w:hAnsi="Times New Roman" w:cs="Times New Roman"/>
                <w:sz w:val="24"/>
                <w:szCs w:val="24"/>
              </w:rPr>
              <w:t>2. pielikuma ailē “Kopējais dalībnieku skaits” plānots uzrādīt kopējo unikālo dalībnieku skaitu vienā ciklā. Nav saprotams, kāpēc nepieciešams uzrādīt unikālo dalībnieku skaitu, ja turpmāk iznākuma rādītājs būs pasākumu skaits. Līdz ar to tas rada šaubas, ka pašvaldībām solītais administratīvā sloga samazinājums faktiski tiks izpildīts, jo 2. pielikuma aizpildīšanai pašvaldībai tomēr būs jāvāc visi dati par dalībniekiem, t.sk. par mazajiem pasākumiem (līdz 8h).</w:t>
            </w:r>
          </w:p>
        </w:tc>
        <w:tc>
          <w:tcPr>
            <w:tcW w:w="1238" w:type="pct"/>
            <w:shd w:val="clear" w:color="auto" w:fill="auto"/>
          </w:tcPr>
          <w:p w14:paraId="3CA498B4"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Sniegts skaidrojums</w:t>
            </w:r>
          </w:p>
          <w:p w14:paraId="4C9A300E" w14:textId="3494E12F"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 xml:space="preserve">Skaidrojam, ka 2.pielikums ir pārskats par projekta īstenošanu, efektivitātes pašvērtējums, kas nepieciešams sabiedrības veselības speciālistiem pasākuma satura un efektivitātes kopējam vērtējumam. Ir būtiski zināt vai deju nodarbības plānojat katru reizi citām personām vai tomēr plānojat vismaz 10 nodarbību skaitu vai tieši otrādi vai maināt grupas, tādejādi tieši vairāk personām dodot iespēju nodarboties ar konkrēto pasākumu. Tāpat ir svarīgi norādīt nodarbību ilgumu, lai izvērtētu, piem., vai maziem bērniem 4 h nodarbība ir adekvāta personas vecumam, interesēm un spējām. Ir svarīgi pašiem plānot un noteikt personu skaitu nodarbībā, lai </w:t>
            </w:r>
            <w:r w:rsidRPr="00950304">
              <w:rPr>
                <w:rFonts w:ascii="Times New Roman" w:eastAsia="Times New Roman" w:hAnsi="Times New Roman" w:cs="Times New Roman"/>
                <w:sz w:val="24"/>
                <w:szCs w:val="24"/>
                <w:lang w:eastAsia="lv-LV"/>
              </w:rPr>
              <w:lastRenderedPageBreak/>
              <w:t>nodarbību kvalitāte un efekts paradumu maiņai neciestu.</w:t>
            </w:r>
          </w:p>
          <w:p w14:paraId="06DBE27A" w14:textId="2128090F"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Tāpat skaidrojam, ka plānojot pasākumus un iepirkumus šīs pasākumu nianses tiek ņemtas vērā un plānotas un tas nekādi nevar radīt papildus administratīvo slogu.</w:t>
            </w:r>
          </w:p>
          <w:p w14:paraId="17F041D1" w14:textId="7719BFB2"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p>
          <w:p w14:paraId="31DC0886" w14:textId="5E918486"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Atsevišķi ir skatāma iznākumu rādītāju - pasākumu skaits, uzskaite, kur nepieciešams uzkrāt katras nodarbības parakstu lapu. Un svarīgi ir veikt dalībnieku uzskaiti pasākumiem virs 8 h, dodot lielās anketas. Praktiski šādi pasākumi varētu būt diennakts nometnes, vai vairāku dienu lekciju kursi, kur kopā stundas pārsniedz 8 h.</w:t>
            </w:r>
          </w:p>
          <w:p w14:paraId="0FFF8F21" w14:textId="5B05C1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p>
        </w:tc>
        <w:tc>
          <w:tcPr>
            <w:tcW w:w="1171" w:type="pct"/>
            <w:shd w:val="clear" w:color="auto" w:fill="auto"/>
          </w:tcPr>
          <w:p w14:paraId="5A22A8B9" w14:textId="61EDD1B3"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hAnsi="Times New Roman" w:cs="Times New Roman"/>
                <w:sz w:val="24"/>
                <w:szCs w:val="24"/>
              </w:rPr>
              <w:lastRenderedPageBreak/>
              <w:t>-</w:t>
            </w:r>
          </w:p>
        </w:tc>
      </w:tr>
      <w:tr w:rsidR="00DF5F56" w:rsidRPr="00950304" w14:paraId="490215EC" w14:textId="77777777" w:rsidTr="005E0520">
        <w:tc>
          <w:tcPr>
            <w:tcW w:w="301" w:type="pct"/>
            <w:shd w:val="clear" w:color="auto" w:fill="auto"/>
          </w:tcPr>
          <w:p w14:paraId="3A4B5E52" w14:textId="0F39A60E"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3</w:t>
            </w:r>
            <w:r w:rsidR="00481BD3">
              <w:rPr>
                <w:rFonts w:ascii="Times New Roman" w:eastAsia="Times New Roman" w:hAnsi="Times New Roman" w:cs="Times New Roman"/>
                <w:bCs/>
                <w:sz w:val="24"/>
                <w:szCs w:val="24"/>
                <w:lang w:eastAsia="lv-LV"/>
              </w:rPr>
              <w:t>6</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58CACCF3"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26.Izteikt 37.1. un 37.2.apakšpunktu šādā redakcijā:</w:t>
            </w:r>
          </w:p>
          <w:p w14:paraId="77255A45"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 xml:space="preserve">“37.1. izmaksas par veselības veicināšanas un primārās slimību profilakses pasākumu šo noteikumu 8.punktā noteiktajām </w:t>
            </w:r>
            <w:proofErr w:type="spellStart"/>
            <w:r w:rsidRPr="00950304">
              <w:rPr>
                <w:rFonts w:ascii="Times New Roman" w:eastAsia="Times New Roman" w:hAnsi="Times New Roman" w:cs="Times New Roman"/>
                <w:sz w:val="24"/>
                <w:szCs w:val="24"/>
                <w:lang w:eastAsia="lv-LV"/>
              </w:rPr>
              <w:t>mērķgrupām</w:t>
            </w:r>
            <w:proofErr w:type="spellEnd"/>
            <w:r w:rsidRPr="00950304">
              <w:rPr>
                <w:rFonts w:ascii="Times New Roman" w:eastAsia="Times New Roman" w:hAnsi="Times New Roman" w:cs="Times New Roman"/>
                <w:sz w:val="24"/>
                <w:szCs w:val="24"/>
                <w:lang w:eastAsia="lv-LV"/>
              </w:rPr>
              <w:t xml:space="preserve"> īstenošanu rīcības </w:t>
            </w:r>
            <w:proofErr w:type="spellStart"/>
            <w:r w:rsidRPr="00950304">
              <w:rPr>
                <w:rFonts w:ascii="Times New Roman" w:eastAsia="Times New Roman" w:hAnsi="Times New Roman" w:cs="Times New Roman"/>
                <w:sz w:val="24"/>
                <w:szCs w:val="24"/>
                <w:lang w:eastAsia="lv-LV"/>
              </w:rPr>
              <w:t>apakšjomās</w:t>
            </w:r>
            <w:proofErr w:type="spellEnd"/>
            <w:r w:rsidRPr="00950304">
              <w:rPr>
                <w:rFonts w:ascii="Times New Roman" w:eastAsia="Times New Roman" w:hAnsi="Times New Roman" w:cs="Times New Roman"/>
                <w:sz w:val="24"/>
                <w:szCs w:val="24"/>
                <w:lang w:eastAsia="lv-LV"/>
              </w:rPr>
              <w:t xml:space="preserve"> - psihiskā veselība, atkarību izplatības mazināšana, fiziskā aktivitāte, veselīgs </w:t>
            </w:r>
            <w:r w:rsidRPr="00950304">
              <w:rPr>
                <w:rFonts w:ascii="Times New Roman" w:eastAsia="Times New Roman" w:hAnsi="Times New Roman" w:cs="Times New Roman"/>
                <w:sz w:val="24"/>
                <w:szCs w:val="24"/>
                <w:lang w:eastAsia="lv-LV"/>
              </w:rPr>
              <w:lastRenderedPageBreak/>
              <w:t>uzturs, seksuālā un reproduktīvā veselība un slimību profilakse. Par pasākumu 9.2.4.2. pasākuma projekta ietvaros ir  uzskatāms konkrētā atrašanās vietā, konkrētā norises laikā, konkrētam plānotajam cilvēku lokam īstenots veselības veicināšanas un slimību profilakses pasākums;</w:t>
            </w:r>
          </w:p>
          <w:p w14:paraId="786E4966" w14:textId="6F04FAA8"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sz w:val="24"/>
                <w:szCs w:val="24"/>
                <w:lang w:eastAsia="lv-LV"/>
              </w:rPr>
              <w:t>37.2. izmaksas par veselības veicināšanas pasākumu inventāru un veselības parametru paškontroles ierīcēm un to darbības nodrošināšanu projekta īstenošanas laikā, kas nepārsniedz 10 % no šo noteikumu 34.3.apakšpunktā minētajai  atbalstāmajai darbībai plānotā finansējuma;”.</w:t>
            </w:r>
          </w:p>
        </w:tc>
        <w:tc>
          <w:tcPr>
            <w:tcW w:w="1342" w:type="pct"/>
            <w:shd w:val="clear" w:color="auto" w:fill="auto"/>
          </w:tcPr>
          <w:p w14:paraId="3A02D78C" w14:textId="6094248F" w:rsidR="00DF5F56" w:rsidRPr="00950304" w:rsidRDefault="00DF5F56" w:rsidP="00DF5F56">
            <w:pPr>
              <w:pStyle w:val="ListParagraph"/>
              <w:numPr>
                <w:ilvl w:val="0"/>
                <w:numId w:val="44"/>
              </w:numPr>
              <w:tabs>
                <w:tab w:val="left" w:pos="480"/>
              </w:tabs>
              <w:ind w:left="55" w:firstLine="0"/>
              <w:jc w:val="both"/>
              <w:rPr>
                <w:rFonts w:ascii="Times New Roman" w:hAnsi="Times New Roman" w:cs="Times New Roman"/>
                <w:sz w:val="24"/>
                <w:szCs w:val="24"/>
              </w:rPr>
            </w:pPr>
            <w:r w:rsidRPr="00950304">
              <w:rPr>
                <w:rFonts w:ascii="Times New Roman" w:hAnsi="Times New Roman" w:cs="Times New Roman"/>
                <w:sz w:val="24"/>
                <w:szCs w:val="24"/>
              </w:rPr>
              <w:lastRenderedPageBreak/>
              <w:t xml:space="preserve">Atbilstoši MK noteikumu Nr.310 grozījumiem, turpmāk nebūs nepieciešams atsevišķi nodalīt projekta darbības – slimību profilakses un veselības veicināšanas pasākums, kas vērtējams ļoti pozitīvi. Līdz ar to nav saprotams atsevišķos tiesību akta punktos (piem. 37.1., kur slimību profilakse tiek izdalīta kā viena no 6 stratēģiskajām tēmām), kā arī 2.pielikumā atsevišķi izdalītā slimību profilakses tēma (Rīcības </w:t>
            </w:r>
            <w:proofErr w:type="spellStart"/>
            <w:r w:rsidRPr="00950304">
              <w:rPr>
                <w:rFonts w:ascii="Times New Roman" w:hAnsi="Times New Roman" w:cs="Times New Roman"/>
                <w:sz w:val="24"/>
                <w:szCs w:val="24"/>
              </w:rPr>
              <w:t>apakšjoma</w:t>
            </w:r>
            <w:proofErr w:type="spellEnd"/>
            <w:r w:rsidRPr="00950304">
              <w:rPr>
                <w:rFonts w:ascii="Times New Roman" w:hAnsi="Times New Roman" w:cs="Times New Roman"/>
                <w:sz w:val="24"/>
                <w:szCs w:val="24"/>
              </w:rPr>
              <w:t xml:space="preserve"> un Atbalstāmā darbība). </w:t>
            </w:r>
            <w:r w:rsidRPr="00950304">
              <w:rPr>
                <w:rFonts w:ascii="Times New Roman" w:hAnsi="Times New Roman" w:cs="Times New Roman"/>
                <w:sz w:val="24"/>
                <w:szCs w:val="24"/>
              </w:rPr>
              <w:lastRenderedPageBreak/>
              <w:t>Šāda pretruna projekta īstenotājiem rada šaubos par to, vai sniedzot atskaites, netiks pieprasīts īstenotos pasākums uzskaitīt atsevišķi slimību profilaksē un veselības veicināšanā.</w:t>
            </w:r>
          </w:p>
        </w:tc>
        <w:tc>
          <w:tcPr>
            <w:tcW w:w="1238" w:type="pct"/>
            <w:shd w:val="clear" w:color="auto" w:fill="auto"/>
          </w:tcPr>
          <w:p w14:paraId="1E6991D3"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Sniegts skaidrojums</w:t>
            </w:r>
          </w:p>
          <w:p w14:paraId="768617E1"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eastAsia="Times New Roman" w:hAnsi="Times New Roman" w:cs="Times New Roman"/>
                <w:sz w:val="24"/>
                <w:szCs w:val="24"/>
                <w:lang w:eastAsia="lv-LV"/>
              </w:rPr>
              <w:t xml:space="preserve">Skaidrojam, ka </w:t>
            </w:r>
            <w:r w:rsidRPr="00950304">
              <w:rPr>
                <w:rFonts w:ascii="Times New Roman" w:hAnsi="Times New Roman" w:cs="Times New Roman"/>
                <w:sz w:val="24"/>
                <w:szCs w:val="24"/>
              </w:rPr>
              <w:t xml:space="preserve">turpmāk projektā nebūs nepieciešams atsevišķi nodalīt projekta atbalstāmās darbības kā slimību profilakse un veselības veicināšanas pasākums, tomēr plānot gan veselības veicināšanas, gan slimību profilakses pasākumus joprojām ir aktuāli. Sloga mazinājums ir projekta griezumā, proti, var plānot vienu darbību, gan 1.5.sadaļā, gan budžeta pozīcijā. </w:t>
            </w:r>
          </w:p>
          <w:p w14:paraId="22E447E1"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lastRenderedPageBreak/>
              <w:t xml:space="preserve">Noteiktās rīcības </w:t>
            </w:r>
            <w:proofErr w:type="spellStart"/>
            <w:r w:rsidRPr="00950304">
              <w:rPr>
                <w:rFonts w:ascii="Times New Roman" w:hAnsi="Times New Roman" w:cs="Times New Roman"/>
                <w:sz w:val="24"/>
                <w:szCs w:val="24"/>
              </w:rPr>
              <w:t>apakšjomas</w:t>
            </w:r>
            <w:proofErr w:type="spellEnd"/>
            <w:r w:rsidRPr="00950304">
              <w:rPr>
                <w:rFonts w:ascii="Times New Roman" w:hAnsi="Times New Roman" w:cs="Times New Roman"/>
                <w:sz w:val="24"/>
                <w:szCs w:val="24"/>
              </w:rPr>
              <w:t xml:space="preserve"> gan 2.pielikumā, gan kritērijos bija jau pirms šiem noteikumu grozījumiem. Iepriekš slimību profilakses bija gan kā atsevišķa atbalstāmā darbība, gan kā rīcības </w:t>
            </w:r>
            <w:proofErr w:type="spellStart"/>
            <w:r w:rsidRPr="00950304">
              <w:rPr>
                <w:rFonts w:ascii="Times New Roman" w:hAnsi="Times New Roman" w:cs="Times New Roman"/>
                <w:sz w:val="24"/>
                <w:szCs w:val="24"/>
              </w:rPr>
              <w:t>apakšjoma</w:t>
            </w:r>
            <w:proofErr w:type="spellEnd"/>
            <w:r w:rsidRPr="00950304">
              <w:rPr>
                <w:rFonts w:ascii="Times New Roman" w:hAnsi="Times New Roman" w:cs="Times New Roman"/>
                <w:sz w:val="24"/>
                <w:szCs w:val="24"/>
              </w:rPr>
              <w:t xml:space="preserve">, turpmāk, atbalstāmā darbība būs slimību profilakse un veselības veicināšana, kā arī būs kā viena no rīcības </w:t>
            </w:r>
            <w:proofErr w:type="spellStart"/>
            <w:r w:rsidRPr="00950304">
              <w:rPr>
                <w:rFonts w:ascii="Times New Roman" w:hAnsi="Times New Roman" w:cs="Times New Roman"/>
                <w:sz w:val="24"/>
                <w:szCs w:val="24"/>
              </w:rPr>
              <w:t>apakšjomām</w:t>
            </w:r>
            <w:proofErr w:type="spellEnd"/>
            <w:r w:rsidRPr="00950304">
              <w:rPr>
                <w:rFonts w:ascii="Times New Roman" w:hAnsi="Times New Roman" w:cs="Times New Roman"/>
                <w:sz w:val="24"/>
                <w:szCs w:val="24"/>
              </w:rPr>
              <w:t>.</w:t>
            </w:r>
          </w:p>
          <w:p w14:paraId="1A13FBB1" w14:textId="6CC24FF4"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rPr>
              <w:t xml:space="preserve">Nav pamata rasties </w:t>
            </w:r>
            <w:r w:rsidRPr="00950304">
              <w:rPr>
                <w:rFonts w:ascii="Times New Roman" w:hAnsi="Times New Roman" w:cs="Times New Roman"/>
                <w:sz w:val="24"/>
                <w:szCs w:val="24"/>
              </w:rPr>
              <w:t>šaubām par to, vai sniedzot atskaites, netiks pieprasīts īstenotos pasākums uzskaitīt atsevišķi slimību profilaksē un veselības veicināšanā.</w:t>
            </w:r>
          </w:p>
        </w:tc>
        <w:tc>
          <w:tcPr>
            <w:tcW w:w="1171" w:type="pct"/>
            <w:shd w:val="clear" w:color="auto" w:fill="auto"/>
          </w:tcPr>
          <w:p w14:paraId="1F0EB178" w14:textId="44F07090" w:rsidR="00B3385E" w:rsidRPr="00B3385E" w:rsidRDefault="00B3385E" w:rsidP="00B3385E">
            <w:pPr>
              <w:shd w:val="clear" w:color="auto" w:fill="FFFFFF"/>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24.</w:t>
            </w:r>
            <w:r w:rsidRPr="00B3385E">
              <w:rPr>
                <w:rFonts w:ascii="Times New Roman" w:eastAsia="Times New Roman" w:hAnsi="Times New Roman" w:cs="Times New Roman"/>
                <w:bCs/>
                <w:sz w:val="24"/>
                <w:szCs w:val="24"/>
                <w:lang w:eastAsia="lv-LV"/>
              </w:rPr>
              <w:t>Izteikt 37.1. un 37.2.apakšpunktu šādā redakcijā:</w:t>
            </w:r>
          </w:p>
          <w:p w14:paraId="11BB0B22" w14:textId="77777777" w:rsidR="00B3385E" w:rsidRPr="00B3385E" w:rsidRDefault="00B3385E" w:rsidP="00B3385E">
            <w:pPr>
              <w:shd w:val="clear" w:color="auto" w:fill="FFFFFF"/>
              <w:spacing w:before="0" w:beforeAutospacing="0" w:after="0" w:afterAutospacing="0"/>
              <w:jc w:val="both"/>
              <w:rPr>
                <w:rFonts w:ascii="Times New Roman" w:eastAsia="Times New Roman" w:hAnsi="Times New Roman" w:cs="Times New Roman"/>
                <w:bCs/>
                <w:sz w:val="24"/>
                <w:szCs w:val="24"/>
                <w:lang w:eastAsia="lv-LV"/>
              </w:rPr>
            </w:pPr>
            <w:r w:rsidRPr="00B3385E">
              <w:rPr>
                <w:rFonts w:ascii="Times New Roman" w:eastAsia="Times New Roman" w:hAnsi="Times New Roman" w:cs="Times New Roman"/>
                <w:bCs/>
                <w:sz w:val="24"/>
                <w:szCs w:val="24"/>
                <w:lang w:eastAsia="lv-LV"/>
              </w:rPr>
              <w:t xml:space="preserve">“37.1. izmaksas par veselības veicināšanas un primārās slimību profilakses pasākumu šo noteikumu 8.punktā noteiktajām mērķa grupām īstenošanu rīcības </w:t>
            </w:r>
            <w:proofErr w:type="spellStart"/>
            <w:r w:rsidRPr="00B3385E">
              <w:rPr>
                <w:rFonts w:ascii="Times New Roman" w:eastAsia="Times New Roman" w:hAnsi="Times New Roman" w:cs="Times New Roman"/>
                <w:bCs/>
                <w:sz w:val="24"/>
                <w:szCs w:val="24"/>
                <w:lang w:eastAsia="lv-LV"/>
              </w:rPr>
              <w:t>apakšjomās</w:t>
            </w:r>
            <w:proofErr w:type="spellEnd"/>
            <w:r w:rsidRPr="00B3385E">
              <w:rPr>
                <w:rFonts w:ascii="Times New Roman" w:eastAsia="Times New Roman" w:hAnsi="Times New Roman" w:cs="Times New Roman"/>
                <w:bCs/>
                <w:sz w:val="24"/>
                <w:szCs w:val="24"/>
                <w:lang w:eastAsia="lv-LV"/>
              </w:rPr>
              <w:t xml:space="preserve"> - psihiskā veselība, atkarību izplatības mazināšana, fiziskā aktivitāte, veselīgs uzturs, seksuālā un reproduktīvā veselība un slimību profilakse. </w:t>
            </w:r>
            <w:r w:rsidRPr="00B3385E">
              <w:rPr>
                <w:rFonts w:ascii="Times New Roman" w:eastAsia="Times New Roman" w:hAnsi="Times New Roman" w:cs="Times New Roman"/>
                <w:bCs/>
                <w:sz w:val="24"/>
                <w:szCs w:val="24"/>
                <w:lang w:eastAsia="lv-LV"/>
              </w:rPr>
              <w:lastRenderedPageBreak/>
              <w:t>Par pasākumu 9.2.4.2. pasākuma projekta ietvaros ir  uzskatāms konkrētā atrašanās vietā, konkrētā norises laikā, konkrētam plānotajam cilvēku lokam īstenots veselības veicināšanas un slimību profilakses pasākums;</w:t>
            </w:r>
          </w:p>
          <w:p w14:paraId="4FA6D637" w14:textId="77777777" w:rsidR="00B3385E" w:rsidRPr="00B3385E" w:rsidRDefault="00B3385E" w:rsidP="00B3385E">
            <w:pPr>
              <w:shd w:val="clear" w:color="auto" w:fill="FFFFFF"/>
              <w:spacing w:before="0" w:beforeAutospacing="0" w:after="0" w:afterAutospacing="0"/>
              <w:jc w:val="both"/>
              <w:rPr>
                <w:rFonts w:ascii="Times New Roman" w:eastAsia="Times New Roman" w:hAnsi="Times New Roman" w:cs="Times New Roman"/>
                <w:bCs/>
                <w:sz w:val="24"/>
                <w:szCs w:val="24"/>
                <w:lang w:eastAsia="lv-LV"/>
              </w:rPr>
            </w:pPr>
            <w:r w:rsidRPr="00B3385E">
              <w:rPr>
                <w:rFonts w:ascii="Times New Roman" w:eastAsia="Times New Roman" w:hAnsi="Times New Roman" w:cs="Times New Roman"/>
                <w:bCs/>
                <w:sz w:val="24"/>
                <w:szCs w:val="24"/>
                <w:lang w:eastAsia="lv-LV"/>
              </w:rPr>
              <w:t xml:space="preserve">37.2. izmaksas par veselības veicināšanas pasākumu inventāru un veselības parametru paškontroles ierīcēm un to darbības nodrošināšanu projekta īstenošanas laikā, kas nepārsniedz 10 % no šo noteikumu 34.3.apakšpunktā minētajai  atbalstāmajai darbībai plānotā finansējuma;”. </w:t>
            </w:r>
          </w:p>
          <w:p w14:paraId="0BAB6303" w14:textId="48999BFD"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r>
      <w:tr w:rsidR="00DF5F56" w:rsidRPr="00950304" w14:paraId="6B0A17E5" w14:textId="77777777" w:rsidTr="005E0520">
        <w:tc>
          <w:tcPr>
            <w:tcW w:w="301" w:type="pct"/>
            <w:shd w:val="clear" w:color="auto" w:fill="auto"/>
          </w:tcPr>
          <w:p w14:paraId="216F7E0C" w14:textId="7EF51F7B"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lastRenderedPageBreak/>
              <w:t>3</w:t>
            </w:r>
            <w:r w:rsidR="00481BD3">
              <w:rPr>
                <w:rFonts w:ascii="Times New Roman" w:eastAsia="Times New Roman" w:hAnsi="Times New Roman" w:cs="Times New Roman"/>
                <w:bCs/>
                <w:sz w:val="24"/>
                <w:szCs w:val="24"/>
                <w:lang w:eastAsia="lv-LV"/>
              </w:rPr>
              <w:t>7</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4D435592" w14:textId="0A8FF725"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hAnsi="Times New Roman" w:cs="Times New Roman"/>
                <w:sz w:val="24"/>
                <w:szCs w:val="24"/>
              </w:rPr>
              <w:t>Vispārīgs komentārs</w:t>
            </w:r>
          </w:p>
        </w:tc>
        <w:tc>
          <w:tcPr>
            <w:tcW w:w="1342" w:type="pct"/>
            <w:shd w:val="clear" w:color="auto" w:fill="auto"/>
          </w:tcPr>
          <w:p w14:paraId="2B369942" w14:textId="033A801E" w:rsidR="00DF5F56" w:rsidRPr="00950304" w:rsidRDefault="00DF5F56" w:rsidP="00DF5F56">
            <w:pPr>
              <w:pStyle w:val="ListParagraph"/>
              <w:numPr>
                <w:ilvl w:val="0"/>
                <w:numId w:val="44"/>
              </w:numPr>
              <w:tabs>
                <w:tab w:val="left" w:pos="480"/>
              </w:tabs>
              <w:ind w:left="55" w:firstLine="0"/>
              <w:jc w:val="both"/>
              <w:rPr>
                <w:rFonts w:ascii="Times New Roman" w:hAnsi="Times New Roman" w:cs="Times New Roman"/>
                <w:sz w:val="24"/>
                <w:szCs w:val="24"/>
              </w:rPr>
            </w:pPr>
            <w:r w:rsidRPr="00950304">
              <w:rPr>
                <w:rFonts w:ascii="Times New Roman" w:hAnsi="Times New Roman" w:cs="Times New Roman"/>
                <w:sz w:val="24"/>
                <w:szCs w:val="24"/>
              </w:rPr>
              <w:t>Atbilstoši 50</w:t>
            </w:r>
            <w:r w:rsidRPr="00950304">
              <w:rPr>
                <w:rFonts w:ascii="Times New Roman" w:hAnsi="Times New Roman" w:cs="Times New Roman"/>
                <w:sz w:val="24"/>
                <w:szCs w:val="24"/>
                <w:vertAlign w:val="superscript"/>
              </w:rPr>
              <w:t>1</w:t>
            </w:r>
            <w:r w:rsidRPr="00950304">
              <w:rPr>
                <w:rFonts w:ascii="Times New Roman" w:hAnsi="Times New Roman" w:cs="Times New Roman"/>
                <w:sz w:val="24"/>
                <w:szCs w:val="24"/>
              </w:rPr>
              <w:t xml:space="preserve"> punktam, noteiktā laikā sadarbības iestāde nosūtīs mums uzaicinājumu veikt grozījumus projekta iesniegumā un sadarbības iestādes tīmekļa vietnē tiks publicēta projektu iesniegumu attiecināmo izmaksu kopsumma par kādu tiks palielināta jau esošā </w:t>
            </w:r>
            <w:r w:rsidRPr="00950304">
              <w:rPr>
                <w:rFonts w:ascii="Times New Roman" w:hAnsi="Times New Roman" w:cs="Times New Roman"/>
                <w:sz w:val="24"/>
                <w:szCs w:val="24"/>
              </w:rPr>
              <w:lastRenderedPageBreak/>
              <w:t>finansējuma kopsumma. Vai situācijā ja pašvaldība nebūs iztērējusi visu šajā projekta īstenošanas periodā piešķirto finansējumu,  tas tiks saglabāts un tam attiecīgi tiks papildus piešķirts aprēķinātais finansējums periodam 2020.-2023.g.</w:t>
            </w:r>
          </w:p>
        </w:tc>
        <w:tc>
          <w:tcPr>
            <w:tcW w:w="1238" w:type="pct"/>
            <w:shd w:val="clear" w:color="auto" w:fill="auto"/>
          </w:tcPr>
          <w:p w14:paraId="636D2350"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eastAsia="Times New Roman" w:hAnsi="Times New Roman" w:cs="Times New Roman"/>
                <w:b/>
                <w:sz w:val="24"/>
                <w:szCs w:val="24"/>
                <w:lang w:eastAsia="lv-LV"/>
              </w:rPr>
              <w:lastRenderedPageBreak/>
              <w:t>Sniegts skaidrojums</w:t>
            </w:r>
            <w:r w:rsidRPr="00950304">
              <w:rPr>
                <w:rFonts w:ascii="Times New Roman" w:hAnsi="Times New Roman" w:cs="Times New Roman"/>
                <w:sz w:val="24"/>
                <w:szCs w:val="24"/>
              </w:rPr>
              <w:t xml:space="preserve"> </w:t>
            </w:r>
          </w:p>
          <w:p w14:paraId="1D7E1E89" w14:textId="02D427D5"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 xml:space="preserve">Aicinājums veikt grozījumus projektā tiek paredzēts veselības veicināšanas un slimību profilakses pasākumu īstenošanas nodrošināšanai 2020.–2023. gadā. Iepriekšējam īstenošanas periodam piešķirtais finansējums </w:t>
            </w:r>
            <w:r w:rsidRPr="00950304">
              <w:rPr>
                <w:rFonts w:ascii="Times New Roman" w:hAnsi="Times New Roman" w:cs="Times New Roman"/>
                <w:sz w:val="24"/>
                <w:szCs w:val="24"/>
              </w:rPr>
              <w:lastRenderedPageBreak/>
              <w:t>tiks saglabāts, iepriekš nosprausto mērķu sasniegšanai, jeb projektā atlikusi summa saglabāsies un tai papildus piešķirts aprēķinātais finansējums periodam 2020.-2023.g.</w:t>
            </w:r>
          </w:p>
          <w:p w14:paraId="68A23CEF" w14:textId="0A1C7DF5"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c>
          <w:tcPr>
            <w:tcW w:w="1171" w:type="pct"/>
            <w:shd w:val="clear" w:color="auto" w:fill="auto"/>
          </w:tcPr>
          <w:p w14:paraId="3308935D" w14:textId="1DDD0860"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r>
      <w:tr w:rsidR="00DF5F56" w:rsidRPr="00950304" w14:paraId="11929CB6" w14:textId="77777777" w:rsidTr="005E0520">
        <w:tc>
          <w:tcPr>
            <w:tcW w:w="5000" w:type="pct"/>
            <w:gridSpan w:val="5"/>
            <w:shd w:val="clear" w:color="auto" w:fill="auto"/>
          </w:tcPr>
          <w:p w14:paraId="6400E65E" w14:textId="405C5E02" w:rsidR="00DF5F56" w:rsidRPr="00950304" w:rsidDel="00104954" w:rsidRDefault="00DF5F56" w:rsidP="00DF5F56">
            <w:pPr>
              <w:tabs>
                <w:tab w:val="left" w:pos="8222"/>
              </w:tabs>
              <w:spacing w:before="0" w:beforeAutospacing="0" w:after="0" w:afterAutospacing="0"/>
              <w:jc w:val="center"/>
              <w:rPr>
                <w:rFonts w:ascii="Times New Roman" w:hAnsi="Times New Roman" w:cs="Times New Roman"/>
                <w:b/>
                <w:i/>
                <w:sz w:val="24"/>
                <w:szCs w:val="24"/>
              </w:rPr>
            </w:pPr>
            <w:proofErr w:type="spellStart"/>
            <w:r w:rsidRPr="00950304">
              <w:rPr>
                <w:rFonts w:ascii="Times New Roman" w:hAnsi="Times New Roman" w:cs="Times New Roman"/>
                <w:b/>
                <w:i/>
                <w:sz w:val="24"/>
                <w:szCs w:val="24"/>
              </w:rPr>
              <w:t>Pārresoru</w:t>
            </w:r>
            <w:proofErr w:type="spellEnd"/>
            <w:r w:rsidRPr="00950304">
              <w:rPr>
                <w:rFonts w:ascii="Times New Roman" w:hAnsi="Times New Roman" w:cs="Times New Roman"/>
                <w:b/>
                <w:i/>
                <w:sz w:val="24"/>
                <w:szCs w:val="24"/>
              </w:rPr>
              <w:t xml:space="preserve"> koordinācijas centrs</w:t>
            </w:r>
          </w:p>
        </w:tc>
      </w:tr>
      <w:tr w:rsidR="00DF5F56" w:rsidRPr="00950304" w14:paraId="37CBDCA2" w14:textId="77777777" w:rsidTr="005E0520">
        <w:tc>
          <w:tcPr>
            <w:tcW w:w="301" w:type="pct"/>
            <w:shd w:val="clear" w:color="auto" w:fill="auto"/>
          </w:tcPr>
          <w:p w14:paraId="47496D5A" w14:textId="688814BA"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3</w:t>
            </w:r>
            <w:r w:rsidR="00481BD3">
              <w:rPr>
                <w:rFonts w:ascii="Times New Roman" w:eastAsia="Times New Roman" w:hAnsi="Times New Roman" w:cs="Times New Roman"/>
                <w:bCs/>
                <w:sz w:val="24"/>
                <w:szCs w:val="24"/>
                <w:lang w:eastAsia="lv-LV"/>
              </w:rPr>
              <w:t>8</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25B3B177"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Vispārīgs komentārs</w:t>
            </w:r>
          </w:p>
          <w:p w14:paraId="66F4FAEC" w14:textId="6DCE7D8E" w:rsidR="00DF5F56" w:rsidRPr="00950304" w:rsidRDefault="00DF5F56" w:rsidP="00DF5F56">
            <w:pPr>
              <w:ind w:firstLine="720"/>
              <w:rPr>
                <w:rFonts w:ascii="Times New Roman" w:hAnsi="Times New Roman" w:cs="Times New Roman"/>
                <w:sz w:val="24"/>
                <w:szCs w:val="24"/>
              </w:rPr>
            </w:pPr>
          </w:p>
        </w:tc>
        <w:tc>
          <w:tcPr>
            <w:tcW w:w="1342" w:type="pct"/>
            <w:shd w:val="clear" w:color="auto" w:fill="auto"/>
          </w:tcPr>
          <w:p w14:paraId="5F4B18C8" w14:textId="367063B5" w:rsidR="00DF5F56" w:rsidRPr="00950304" w:rsidRDefault="00DF5F56" w:rsidP="00DF5F56">
            <w:pPr>
              <w:pStyle w:val="ListParagraph"/>
              <w:tabs>
                <w:tab w:val="left" w:pos="480"/>
              </w:tabs>
              <w:ind w:left="55"/>
              <w:jc w:val="both"/>
              <w:rPr>
                <w:rFonts w:ascii="Times New Roman" w:hAnsi="Times New Roman" w:cs="Times New Roman"/>
                <w:sz w:val="24"/>
                <w:szCs w:val="24"/>
              </w:rPr>
            </w:pPr>
            <w:r w:rsidRPr="00950304">
              <w:rPr>
                <w:rFonts w:ascii="Times New Roman" w:hAnsi="Times New Roman"/>
                <w:sz w:val="24"/>
                <w:szCs w:val="24"/>
              </w:rPr>
              <w:t xml:space="preserve">Sākotnēji </w:t>
            </w:r>
            <w:r w:rsidRPr="00950304">
              <w:rPr>
                <w:rFonts w:ascii="Times New Roman" w:eastAsia="Times New Roman" w:hAnsi="Times New Roman"/>
                <w:sz w:val="24"/>
                <w:szCs w:val="24"/>
                <w:lang w:eastAsia="lv-LV"/>
              </w:rPr>
              <w:t xml:space="preserve">Ministru kabineta 2016.gada 17.maija noteikumi Nr.310 "Darbības programmas "Izaugsme un nodarbinātība" 9.2.4.specifiskā atbalsta mērķa </w:t>
            </w:r>
            <w:r w:rsidRPr="00950304">
              <w:rPr>
                <w:rFonts w:ascii="Times New Roman" w:hAnsi="Times New Roman"/>
                <w:sz w:val="24"/>
                <w:szCs w:val="24"/>
              </w:rPr>
              <w:t>"Uzlabot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 paredzēja visus šajā plānošanas periodā iecerētos veselības veicināšanas un slimību profilakses pasākumus īstenot divās atlases kārtās, otro atlases kārtu izsludinot 2019.gadā</w:t>
            </w:r>
            <w:r w:rsidRPr="00950304">
              <w:rPr>
                <w:rFonts w:ascii="Times New Roman" w:eastAsia="Times New Roman" w:hAnsi="Times New Roman"/>
                <w:sz w:val="24"/>
                <w:szCs w:val="24"/>
                <w:lang w:eastAsia="lv-LV"/>
              </w:rPr>
              <w:t xml:space="preserve">. Noteikumu projekts savukārt atceļ otrās pasākumu atlases kārtas izsludināšanu, pieejamo </w:t>
            </w:r>
            <w:r w:rsidRPr="00950304">
              <w:rPr>
                <w:rFonts w:ascii="Times New Roman" w:eastAsia="Times New Roman" w:hAnsi="Times New Roman"/>
                <w:sz w:val="24"/>
                <w:szCs w:val="24"/>
                <w:lang w:eastAsia="lv-LV"/>
              </w:rPr>
              <w:lastRenderedPageBreak/>
              <w:t xml:space="preserve">finansējumu novirzot jau apstiprinātajiem pirmās atlases kārtas projektiem. Ņemot vērā, ka pirmajā atlases kārtā līgumi ar pašvaldībām par veselības veicināšanas un slimību profilakses pasākumu īstenošanu vietējā sabiedrībā noslēgti jau 2016.gadā par kopējo summu 18 804 041 </w:t>
            </w:r>
            <w:proofErr w:type="spellStart"/>
            <w:r w:rsidRPr="00950304">
              <w:rPr>
                <w:rFonts w:ascii="Times New Roman" w:eastAsia="Times New Roman" w:hAnsi="Times New Roman"/>
                <w:sz w:val="24"/>
                <w:szCs w:val="24"/>
                <w:lang w:eastAsia="lv-LV"/>
              </w:rPr>
              <w:t>euro</w:t>
            </w:r>
            <w:proofErr w:type="spellEnd"/>
            <w:r w:rsidRPr="00950304">
              <w:rPr>
                <w:rFonts w:ascii="Times New Roman" w:eastAsia="Times New Roman" w:hAnsi="Times New Roman"/>
                <w:sz w:val="24"/>
                <w:szCs w:val="24"/>
                <w:lang w:eastAsia="lv-LV"/>
              </w:rPr>
              <w:t xml:space="preserve">, lūdzam veikt īstenoto projektu efektivitātes un satura </w:t>
            </w:r>
            <w:proofErr w:type="spellStart"/>
            <w:r w:rsidRPr="00950304">
              <w:rPr>
                <w:rFonts w:ascii="Times New Roman" w:eastAsia="Times New Roman" w:hAnsi="Times New Roman"/>
                <w:sz w:val="24"/>
                <w:szCs w:val="24"/>
                <w:lang w:eastAsia="lv-LV"/>
              </w:rPr>
              <w:t>izvērtējumu</w:t>
            </w:r>
            <w:proofErr w:type="spellEnd"/>
            <w:r w:rsidRPr="00950304">
              <w:rPr>
                <w:rFonts w:ascii="Times New Roman" w:eastAsia="Times New Roman" w:hAnsi="Times New Roman"/>
                <w:sz w:val="24"/>
                <w:szCs w:val="24"/>
                <w:lang w:eastAsia="lv-LV"/>
              </w:rPr>
              <w:t xml:space="preserve"> un tikai tad lemt par administratīvi izdevīgāko veidu otrās projektu atlases kārtas īstenošanai. Maz ticams, ka visu pašvaldību īstenotie projekti ir vienlīdz augstas kvalitātes ar līdzvērtīgu ietekmi uz sasniedzamo rezultātu, tāpēc lūdzam Noteikumu projekta anotācijā atspoguļot, kādas darbības no 9.2.4.2.pasākuma īstenošanas uzraudzībā iesaistīto institūciju puses ir veiktas, lai uzlabotu pašvaldību īstenoto projektu kvalitāti un efektivitāti. Tāpat lūdzam izvērtēt iespējas papildu finansējumu prioritāri piešķirt projektiem, kuri pirmajā atlases kārtā nodrošinājuši uz pierādījumiem balstītu pieeju pasākumu īstenošanā un sasnieguši labākus rezultātus</w:t>
            </w:r>
          </w:p>
        </w:tc>
        <w:tc>
          <w:tcPr>
            <w:tcW w:w="1238" w:type="pct"/>
            <w:shd w:val="clear" w:color="auto" w:fill="auto"/>
          </w:tcPr>
          <w:p w14:paraId="0D915926" w14:textId="3EC0906E"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Sniegts skaidrojums</w:t>
            </w:r>
          </w:p>
          <w:p w14:paraId="4ACAADCF" w14:textId="076DB6A7" w:rsidR="00DF5F56" w:rsidRPr="00950304" w:rsidRDefault="00DF5F56" w:rsidP="00DF5F56">
            <w:pPr>
              <w:tabs>
                <w:tab w:val="left" w:pos="8222"/>
              </w:tabs>
              <w:spacing w:before="0" w:beforeAutospacing="0" w:after="0" w:afterAutospacing="0"/>
              <w:jc w:val="both"/>
              <w:rPr>
                <w:rFonts w:ascii="Times New Roman" w:eastAsia="Times New Roman" w:hAnsi="Times New Roman"/>
                <w:sz w:val="24"/>
                <w:szCs w:val="24"/>
                <w:lang w:eastAsia="lv-LV"/>
              </w:rPr>
            </w:pPr>
            <w:r w:rsidRPr="00950304">
              <w:rPr>
                <w:rFonts w:ascii="Times New Roman" w:eastAsia="Times New Roman" w:hAnsi="Times New Roman"/>
                <w:sz w:val="24"/>
                <w:szCs w:val="24"/>
                <w:lang w:eastAsia="lv-LV"/>
              </w:rPr>
              <w:t xml:space="preserve">Skaidrojam, ka noteikumu projekta anotācijā jau ir veikts gan administratīvā sloga </w:t>
            </w:r>
            <w:proofErr w:type="spellStart"/>
            <w:r w:rsidRPr="00950304">
              <w:rPr>
                <w:rFonts w:ascii="Times New Roman" w:eastAsia="Times New Roman" w:hAnsi="Times New Roman"/>
                <w:sz w:val="24"/>
                <w:szCs w:val="24"/>
                <w:lang w:eastAsia="lv-LV"/>
              </w:rPr>
              <w:t>izvērtējums</w:t>
            </w:r>
            <w:proofErr w:type="spellEnd"/>
            <w:r w:rsidRPr="00950304">
              <w:rPr>
                <w:rFonts w:ascii="Times New Roman" w:eastAsia="Times New Roman" w:hAnsi="Times New Roman"/>
                <w:sz w:val="24"/>
                <w:szCs w:val="24"/>
                <w:lang w:eastAsia="lv-LV"/>
              </w:rPr>
              <w:t xml:space="preserve">, tāpat sniegti fakti gan no īstenoto projektu efektivitātes viedokļa, gan satura </w:t>
            </w:r>
            <w:proofErr w:type="spellStart"/>
            <w:r w:rsidRPr="00950304">
              <w:rPr>
                <w:rFonts w:ascii="Times New Roman" w:eastAsia="Times New Roman" w:hAnsi="Times New Roman"/>
                <w:sz w:val="24"/>
                <w:szCs w:val="24"/>
                <w:lang w:eastAsia="lv-LV"/>
              </w:rPr>
              <w:t>izvērtējuma</w:t>
            </w:r>
            <w:proofErr w:type="spellEnd"/>
            <w:r w:rsidRPr="00950304">
              <w:rPr>
                <w:rFonts w:ascii="Times New Roman" w:eastAsia="Times New Roman" w:hAnsi="Times New Roman"/>
                <w:sz w:val="24"/>
                <w:szCs w:val="24"/>
                <w:lang w:eastAsia="lv-LV"/>
              </w:rPr>
              <w:t>, kāpēc tika pieņemts lēmums nerīkot 2.kārtas projektu iesniegumu atlasi, bet veikt grozījumus esošajos projektos.</w:t>
            </w:r>
          </w:p>
          <w:p w14:paraId="299A98EE" w14:textId="2719292D"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 xml:space="preserve">Skaidrojam, ka šī ir ierobežota projektu iesniegumu atlase, kur finansējumu loks ir ierobežots un zināms. Otrkārt pašvaldības iedzīvotājiem pieejamais finansējums tiek aprēķināts saskaņā ar MK noteikumu Nr.310 52.punktā minētajiem kritērijiem, kas izriet no konkrētajā vietās esošā iedzīvotāju skaita, papildus proporcionāli aprēķinot katrā vietā esošos sociāli un teritoriāli atstumto iedzīvotāju skaitu. Šī SAM atbalsts ir 9.prioritātes </w:t>
            </w:r>
            <w:r w:rsidRPr="00950304">
              <w:rPr>
                <w:rFonts w:ascii="Times New Roman" w:eastAsia="Times New Roman" w:hAnsi="Times New Roman" w:cs="Times New Roman"/>
                <w:sz w:val="24"/>
                <w:szCs w:val="24"/>
                <w:lang w:eastAsia="lv-LV"/>
              </w:rPr>
              <w:lastRenderedPageBreak/>
              <w:t>“Sociālā iekļaušana” ietvaros mērķēts atbalsts iedzīvotājiem nevis pašvaldības kapacitātei vai spējai īstenot vai neīstenot pasākumus. Tāpat tieši pašvaldībās, kur pašvaldības kapacitāte ir ierobežota un projektos ir identificētas projekta kvalitātes problēmas, nepieciešama lielāka uzraugošo iestāžu iesaiste un atbalsts pasākuma satura un kvalitātes uzlabošanai, lai teritorijas iedzīvotāji neciestu no pasākumu trūkuma un zemas kvalitātes.</w:t>
            </w:r>
          </w:p>
          <w:p w14:paraId="2CB5B933" w14:textId="11B6985D"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shd w:val="clear" w:color="auto" w:fill="FFFFFF"/>
              </w:rPr>
            </w:pPr>
            <w:r w:rsidRPr="00950304">
              <w:rPr>
                <w:rFonts w:ascii="Times New Roman" w:eastAsia="Times New Roman" w:hAnsi="Times New Roman" w:cs="Times New Roman"/>
                <w:sz w:val="24"/>
                <w:szCs w:val="24"/>
                <w:lang w:eastAsia="lv-LV"/>
              </w:rPr>
              <w:t xml:space="preserve">Attiecībā par veselības veicināšanas un slimību profilakses pasākumu saturisko kvalitāti un pasākumu  efektivitāti, skaidrojam, ka SAM 9.2.4.1. pasākuma finansējuma saņēmējs kopā ar sadarbības partneriem nodrošina gan saturisko pasākumu pārbaudi, gan apmeklē pasākumus to īstenošanas vietās, tāpat atbilstoši MK noteikumu Nr.310 64.2.apakšpunktam </w:t>
            </w:r>
            <w:r w:rsidRPr="00950304">
              <w:rPr>
                <w:rFonts w:ascii="Times New Roman" w:hAnsi="Times New Roman" w:cs="Times New Roman"/>
                <w:sz w:val="24"/>
                <w:szCs w:val="24"/>
                <w:shd w:val="clear" w:color="auto" w:fill="FFFFFF"/>
              </w:rPr>
              <w:t xml:space="preserve"> 9.2.4.1. pasākuma finansējuma saņēmējs un sadarbības partneri veic pašvaldību projekta ietvaros īstenoto veselības veicināšanas un slimību profilakses pasākumu efektivitātes ikgadējo </w:t>
            </w:r>
            <w:proofErr w:type="spellStart"/>
            <w:r w:rsidRPr="00950304">
              <w:rPr>
                <w:rFonts w:ascii="Times New Roman" w:hAnsi="Times New Roman" w:cs="Times New Roman"/>
                <w:sz w:val="24"/>
                <w:szCs w:val="24"/>
                <w:shd w:val="clear" w:color="auto" w:fill="FFFFFF"/>
              </w:rPr>
              <w:t>starpnovērtējumu</w:t>
            </w:r>
            <w:proofErr w:type="spellEnd"/>
            <w:r w:rsidRPr="00950304">
              <w:rPr>
                <w:rFonts w:ascii="Times New Roman" w:hAnsi="Times New Roman" w:cs="Times New Roman"/>
                <w:sz w:val="24"/>
                <w:szCs w:val="24"/>
                <w:shd w:val="clear" w:color="auto" w:fill="FFFFFF"/>
              </w:rPr>
              <w:t xml:space="preserve">, kam attiecīgi 64.5.apakspunkta noteiktajam </w:t>
            </w:r>
            <w:r w:rsidRPr="00950304">
              <w:rPr>
                <w:rFonts w:ascii="Times New Roman" w:hAnsi="Times New Roman" w:cs="Times New Roman"/>
                <w:sz w:val="24"/>
                <w:szCs w:val="24"/>
                <w:shd w:val="clear" w:color="auto" w:fill="FFFFFF"/>
              </w:rPr>
              <w:lastRenderedPageBreak/>
              <w:t>pašvaldības sagatavo un līdz kārtējā gada 1. martam iesniedz 9.2.4.1. pasākuma finansējuma saņēmējam informāciju par katra projekta ietvaros īstenotā veselības veicināšanas un slimību profilakses pasākuma īstenošanas efektivitātes un ietekmes novērtējumu par iepriekšējo gadu atbilstoši konkrētai noteiktai formai.</w:t>
            </w:r>
          </w:p>
          <w:p w14:paraId="642D5693"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 xml:space="preserve"> Tāpat 9.2.4.1. pasākuma ietvaros ir izstrādāts veselības veicināšanas un slimību profilakses pasākumu plāns, kas ietver MK noteikumu Nr.310 56.punktā minētos visaptverošus un </w:t>
            </w:r>
            <w:r w:rsidRPr="00950304">
              <w:rPr>
                <w:rFonts w:ascii="Times New Roman" w:eastAsia="Times New Roman" w:hAnsi="Times New Roman"/>
                <w:sz w:val="24"/>
                <w:szCs w:val="24"/>
                <w:lang w:eastAsia="lv-LV"/>
              </w:rPr>
              <w:t>uz pierādījumiem balstītu pieeju pasākumu</w:t>
            </w:r>
            <w:r w:rsidRPr="00950304">
              <w:rPr>
                <w:rFonts w:ascii="Times New Roman" w:eastAsia="Times New Roman" w:hAnsi="Times New Roman" w:cs="Times New Roman"/>
                <w:sz w:val="24"/>
                <w:szCs w:val="24"/>
                <w:lang w:eastAsia="lv-LV"/>
              </w:rPr>
              <w:t xml:space="preserve"> aprakstus, vadlīnijas, labās prakses priekšlikumus. Tādejādi pašvaldību īstenoto pasākumu kvalitāte tiek gan uzraudzīta, gan metodiski vadīta.</w:t>
            </w:r>
          </w:p>
          <w:p w14:paraId="1F13358A"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sz w:val="24"/>
                <w:szCs w:val="24"/>
                <w:lang w:eastAsia="lv-LV"/>
              </w:rPr>
            </w:pPr>
            <w:r w:rsidRPr="00950304">
              <w:rPr>
                <w:rFonts w:ascii="Times New Roman" w:eastAsia="Times New Roman" w:hAnsi="Times New Roman" w:cs="Times New Roman"/>
                <w:sz w:val="24"/>
                <w:szCs w:val="24"/>
                <w:lang w:eastAsia="lv-LV"/>
              </w:rPr>
              <w:t xml:space="preserve">Papildus pašvaldību projektu uzraudzību nodrošina CFLA kā sadarbības iestāde, kas izvērtē arī veselības veicināšanas un slimību profilakses pasākumu iepirkumu tehnisko dokumentāciju, tostarp prasības pasākumu vadītājiem, pasākumus veidus, savukārt jautājumos, kad CFLA rodas aizdomas, ka netiek nodrošināti uz </w:t>
            </w:r>
            <w:r w:rsidRPr="00950304">
              <w:rPr>
                <w:rFonts w:ascii="Times New Roman" w:eastAsia="Times New Roman" w:hAnsi="Times New Roman"/>
                <w:sz w:val="24"/>
                <w:szCs w:val="24"/>
                <w:lang w:eastAsia="lv-LV"/>
              </w:rPr>
              <w:t xml:space="preserve">pierādījumiem balstīti sabiedrības veselības pasākumi, tā vēršas pie </w:t>
            </w:r>
            <w:r w:rsidRPr="00950304">
              <w:rPr>
                <w:rFonts w:ascii="Times New Roman" w:eastAsia="Times New Roman" w:hAnsi="Times New Roman"/>
                <w:sz w:val="24"/>
                <w:szCs w:val="24"/>
                <w:lang w:eastAsia="lv-LV"/>
              </w:rPr>
              <w:lastRenderedPageBreak/>
              <w:t>Veselības ministrijas un SPKC, kas ir kompetentās iestādes sabiedrības veselības pasākumu īstenošanā.</w:t>
            </w:r>
          </w:p>
          <w:p w14:paraId="5F02A3D2" w14:textId="40ED5EC9"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sz w:val="24"/>
                <w:szCs w:val="24"/>
                <w:lang w:eastAsia="lv-LV"/>
              </w:rPr>
              <w:t xml:space="preserve">Attiecībā uz ierosinājumu - </w:t>
            </w:r>
            <w:r w:rsidRPr="00950304">
              <w:rPr>
                <w:rFonts w:ascii="Times New Roman" w:eastAsia="Times New Roman" w:hAnsi="Times New Roman"/>
                <w:i/>
                <w:sz w:val="24"/>
                <w:szCs w:val="24"/>
                <w:lang w:eastAsia="lv-LV"/>
              </w:rPr>
              <w:t>papildu finansējumu prioritāri piešķirt projektiem, kuri pirmajā atlases kārtā nodrošinājuši uz pierādījumiem balstītu pieeju pasākumu īstenošanā un sasnieguši labākus rezultātus</w:t>
            </w:r>
            <w:r w:rsidRPr="00950304">
              <w:rPr>
                <w:rFonts w:ascii="Times New Roman" w:eastAsia="Times New Roman" w:hAnsi="Times New Roman"/>
                <w:sz w:val="24"/>
                <w:szCs w:val="24"/>
                <w:lang w:eastAsia="lv-LV"/>
              </w:rPr>
              <w:t>, skaidrojam, ka finansējums ir ieplānots un aprēķināts konkrēti uz katru pašvaldību, nevis atbilstoši pasākumu kvalitātei.</w:t>
            </w:r>
          </w:p>
        </w:tc>
        <w:tc>
          <w:tcPr>
            <w:tcW w:w="1171" w:type="pct"/>
            <w:shd w:val="clear" w:color="auto" w:fill="auto"/>
          </w:tcPr>
          <w:p w14:paraId="48D7C163"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lastRenderedPageBreak/>
              <w:t>-</w:t>
            </w:r>
          </w:p>
          <w:p w14:paraId="0353901A" w14:textId="039366B4" w:rsidR="00DF5F56" w:rsidRPr="00950304" w:rsidDel="00104954" w:rsidRDefault="00DF5F56" w:rsidP="00DF5F56">
            <w:pPr>
              <w:tabs>
                <w:tab w:val="left" w:pos="8222"/>
              </w:tabs>
              <w:spacing w:before="0" w:beforeAutospacing="0" w:after="0" w:afterAutospacing="0"/>
              <w:jc w:val="both"/>
              <w:rPr>
                <w:rFonts w:ascii="Times New Roman" w:hAnsi="Times New Roman" w:cs="Times New Roman"/>
                <w:sz w:val="24"/>
                <w:szCs w:val="24"/>
              </w:rPr>
            </w:pPr>
          </w:p>
        </w:tc>
      </w:tr>
      <w:tr w:rsidR="00DF5F56" w:rsidRPr="00950304" w14:paraId="7DD70818" w14:textId="77777777" w:rsidTr="005E0520">
        <w:tc>
          <w:tcPr>
            <w:tcW w:w="5000" w:type="pct"/>
            <w:gridSpan w:val="5"/>
            <w:shd w:val="clear" w:color="auto" w:fill="auto"/>
          </w:tcPr>
          <w:p w14:paraId="1B1E8B69" w14:textId="4CF15A11" w:rsidR="00DF5F56" w:rsidRPr="00950304" w:rsidRDefault="00DF5F56" w:rsidP="00DF5F56">
            <w:pPr>
              <w:tabs>
                <w:tab w:val="left" w:pos="8222"/>
              </w:tabs>
              <w:spacing w:before="0" w:beforeAutospacing="0" w:after="0" w:afterAutospacing="0"/>
              <w:jc w:val="center"/>
              <w:rPr>
                <w:rFonts w:ascii="Times New Roman" w:hAnsi="Times New Roman" w:cs="Times New Roman"/>
                <w:sz w:val="24"/>
                <w:szCs w:val="24"/>
              </w:rPr>
            </w:pPr>
            <w:r w:rsidRPr="00950304">
              <w:rPr>
                <w:rFonts w:ascii="Times New Roman" w:eastAsia="Times New Roman" w:hAnsi="Times New Roman" w:cs="Times New Roman"/>
                <w:b/>
                <w:i/>
                <w:iCs/>
                <w:sz w:val="24"/>
              </w:rPr>
              <w:lastRenderedPageBreak/>
              <w:t>Finanšu ministrija</w:t>
            </w:r>
          </w:p>
        </w:tc>
      </w:tr>
      <w:tr w:rsidR="00DF5F56" w:rsidRPr="00950304" w14:paraId="33A202DF" w14:textId="77777777" w:rsidTr="005E0520">
        <w:tc>
          <w:tcPr>
            <w:tcW w:w="301" w:type="pct"/>
            <w:shd w:val="clear" w:color="auto" w:fill="auto"/>
          </w:tcPr>
          <w:p w14:paraId="25AA3CCF" w14:textId="7AC58DA2"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3</w:t>
            </w:r>
            <w:r w:rsidR="00481BD3">
              <w:rPr>
                <w:rFonts w:ascii="Times New Roman" w:eastAsia="Times New Roman" w:hAnsi="Times New Roman" w:cs="Times New Roman"/>
                <w:bCs/>
                <w:sz w:val="24"/>
                <w:szCs w:val="24"/>
                <w:lang w:eastAsia="lv-LV"/>
              </w:rPr>
              <w:t>9</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0EEBA19A" w14:textId="7DFF43CA"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Vispārīgs komentārs</w:t>
            </w:r>
          </w:p>
        </w:tc>
        <w:tc>
          <w:tcPr>
            <w:tcW w:w="1342" w:type="pct"/>
            <w:shd w:val="clear" w:color="auto" w:fill="auto"/>
          </w:tcPr>
          <w:p w14:paraId="00A3409B" w14:textId="09786BCE" w:rsidR="00DF5F56" w:rsidRPr="00950304" w:rsidRDefault="00DF5F56" w:rsidP="00DF5F56">
            <w:pPr>
              <w:numPr>
                <w:ilvl w:val="0"/>
                <w:numId w:val="45"/>
              </w:numPr>
              <w:spacing w:before="0" w:beforeAutospacing="0" w:after="0" w:afterAutospacing="0"/>
              <w:ind w:left="57" w:firstLine="0"/>
              <w:jc w:val="both"/>
              <w:rPr>
                <w:rFonts w:eastAsia="Times New Roman" w:cs="Calibri"/>
              </w:rPr>
            </w:pPr>
            <w:r w:rsidRPr="00950304">
              <w:rPr>
                <w:rFonts w:ascii="Times New Roman" w:eastAsia="Times New Roman" w:hAnsi="Times New Roman" w:cs="Times New Roman"/>
                <w:sz w:val="24"/>
                <w:szCs w:val="20"/>
              </w:rPr>
              <w:t xml:space="preserve">Ņemot vērā, ka MK 2019.gada 3.decembra sēdē apstiprinātos grozījumus Eiropas Savienības struktūrfondu un Kohēzijas fonda 2014.–2020. gada plānošanas perioda darbības programmā “Izaugsme un nodarbinātība”” (turpmāk – DP) vēl nav apstiprinājusi Eiropas Komisija (turpmāk – EK), lūdzam pievienot noteikumu projektam MK </w:t>
            </w:r>
            <w:proofErr w:type="spellStart"/>
            <w:r w:rsidRPr="00950304">
              <w:rPr>
                <w:rFonts w:ascii="Times New Roman" w:eastAsia="Times New Roman" w:hAnsi="Times New Roman" w:cs="Times New Roman"/>
                <w:sz w:val="24"/>
                <w:szCs w:val="20"/>
              </w:rPr>
              <w:t>protokollēmuma</w:t>
            </w:r>
            <w:proofErr w:type="spellEnd"/>
            <w:r w:rsidRPr="00950304">
              <w:rPr>
                <w:rFonts w:ascii="Times New Roman" w:eastAsia="Times New Roman" w:hAnsi="Times New Roman" w:cs="Times New Roman"/>
                <w:sz w:val="24"/>
                <w:szCs w:val="20"/>
              </w:rPr>
              <w:t xml:space="preserve"> projektu, kas paredz uzdevumu VM nodrošināt, ka gadījumā, ja EK neapstiprina grozījumus DP, kas skar </w:t>
            </w:r>
            <w:r w:rsidRPr="00950304">
              <w:rPr>
                <w:rFonts w:ascii="Times New Roman" w:eastAsia="Times New Roman" w:hAnsi="Times New Roman" w:cs="Times New Roman"/>
                <w:sz w:val="24"/>
                <w:szCs w:val="24"/>
              </w:rPr>
              <w:t xml:space="preserve">9.2.4.specifiskā atbalsta mērķa “Uzlabot pieejamību veselības veicināšanas un slimību profilakses pakalpojumiem, jo īpaši nabadzības </w:t>
            </w:r>
            <w:r w:rsidRPr="00950304">
              <w:rPr>
                <w:rFonts w:ascii="Times New Roman" w:eastAsia="Times New Roman" w:hAnsi="Times New Roman" w:cs="Times New Roman"/>
                <w:sz w:val="24"/>
                <w:szCs w:val="24"/>
              </w:rPr>
              <w:lastRenderedPageBreak/>
              <w:t xml:space="preserve">un sociālās atstumtības riskam pakļautajiem iedzīvotājiem” (turpmāk – 9.2.4.SAM) iznākuma rādītājus, datu uzkrāšanu par esošajiem iznākuma rādītājiem, kuri ir noteikti DP 9.2.4.SAM uz noteikumu projekta spēkā stāšanās brīdi. </w:t>
            </w:r>
          </w:p>
        </w:tc>
        <w:tc>
          <w:tcPr>
            <w:tcW w:w="1238" w:type="pct"/>
            <w:shd w:val="clear" w:color="auto" w:fill="auto"/>
          </w:tcPr>
          <w:p w14:paraId="262E9564"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rPr>
            </w:pPr>
            <w:r w:rsidRPr="00950304">
              <w:rPr>
                <w:rFonts w:ascii="Times New Roman" w:eastAsia="Times New Roman" w:hAnsi="Times New Roman" w:cs="Times New Roman"/>
                <w:b/>
                <w:sz w:val="24"/>
                <w:szCs w:val="24"/>
                <w:lang w:eastAsia="lv-LV"/>
              </w:rPr>
              <w:lastRenderedPageBreak/>
              <w:t>Ņemts vērā</w:t>
            </w:r>
            <w:r w:rsidRPr="00950304">
              <w:rPr>
                <w:rFonts w:ascii="Times New Roman" w:eastAsia="Times New Roman" w:hAnsi="Times New Roman" w:cs="Times New Roman"/>
                <w:b/>
                <w:sz w:val="24"/>
                <w:szCs w:val="24"/>
              </w:rPr>
              <w:t xml:space="preserve">. </w:t>
            </w:r>
          </w:p>
          <w:p w14:paraId="11F21B81" w14:textId="163263E2"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hAnsi="Times New Roman" w:cs="Times New Roman"/>
                <w:sz w:val="24"/>
                <w:szCs w:val="24"/>
              </w:rPr>
              <w:t xml:space="preserve">Sagatavots </w:t>
            </w:r>
            <w:proofErr w:type="spellStart"/>
            <w:r w:rsidRPr="00950304">
              <w:rPr>
                <w:rFonts w:ascii="Times New Roman" w:hAnsi="Times New Roman" w:cs="Times New Roman"/>
                <w:sz w:val="24"/>
                <w:szCs w:val="24"/>
              </w:rPr>
              <w:t>protokollēmuma</w:t>
            </w:r>
            <w:proofErr w:type="spellEnd"/>
            <w:r w:rsidRPr="00950304">
              <w:rPr>
                <w:rFonts w:ascii="Times New Roman" w:hAnsi="Times New Roman" w:cs="Times New Roman"/>
                <w:sz w:val="24"/>
                <w:szCs w:val="24"/>
              </w:rPr>
              <w:t xml:space="preserve"> projekts.</w:t>
            </w:r>
          </w:p>
        </w:tc>
        <w:tc>
          <w:tcPr>
            <w:tcW w:w="1171" w:type="pct"/>
            <w:shd w:val="clear" w:color="auto" w:fill="auto"/>
          </w:tcPr>
          <w:p w14:paraId="1015E940" w14:textId="2BFB612C" w:rsidR="00DF5F56" w:rsidRPr="00950304" w:rsidRDefault="00DF5F56" w:rsidP="00DF5F56">
            <w:pPr>
              <w:tabs>
                <w:tab w:val="left" w:pos="8222"/>
              </w:tabs>
              <w:spacing w:before="0" w:beforeAutospacing="0" w:after="0" w:afterAutospacing="0"/>
              <w:jc w:val="both"/>
              <w:rPr>
                <w:rFonts w:ascii="Times New Roman" w:hAnsi="Times New Roman" w:cs="Times New Roman"/>
                <w:b/>
                <w:bCs/>
                <w:sz w:val="24"/>
                <w:szCs w:val="24"/>
              </w:rPr>
            </w:pPr>
            <w:r w:rsidRPr="00950304">
              <w:rPr>
                <w:rFonts w:ascii="Times New Roman" w:hAnsi="Times New Roman" w:cs="Times New Roman"/>
                <w:b/>
                <w:bCs/>
                <w:sz w:val="24"/>
                <w:szCs w:val="24"/>
              </w:rPr>
              <w:t>-</w:t>
            </w:r>
          </w:p>
        </w:tc>
      </w:tr>
      <w:tr w:rsidR="00DF5F56" w:rsidRPr="00950304" w14:paraId="0C3DB7E2" w14:textId="77777777" w:rsidTr="005E0520">
        <w:tc>
          <w:tcPr>
            <w:tcW w:w="301" w:type="pct"/>
            <w:shd w:val="clear" w:color="auto" w:fill="auto"/>
          </w:tcPr>
          <w:p w14:paraId="01BADDE0" w14:textId="0C132B9F" w:rsidR="00DF5F56" w:rsidRPr="00950304" w:rsidRDefault="00481BD3"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40</w:t>
            </w:r>
            <w:r w:rsidR="00DF5F56" w:rsidRPr="00950304">
              <w:rPr>
                <w:rFonts w:ascii="Times New Roman" w:eastAsia="Times New Roman" w:hAnsi="Times New Roman" w:cs="Times New Roman"/>
                <w:bCs/>
                <w:sz w:val="24"/>
                <w:szCs w:val="24"/>
                <w:lang w:eastAsia="lv-LV"/>
              </w:rPr>
              <w:t>.</w:t>
            </w:r>
          </w:p>
        </w:tc>
        <w:tc>
          <w:tcPr>
            <w:tcW w:w="948" w:type="pct"/>
            <w:shd w:val="clear" w:color="auto" w:fill="auto"/>
          </w:tcPr>
          <w:p w14:paraId="2FCF02F0" w14:textId="132387A3"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1.Izteikt 8.6. punktu šādā  redakcijā:</w:t>
            </w:r>
          </w:p>
          <w:p w14:paraId="78DE8C33" w14:textId="33B07273"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“8.6. bērni, pilngadīgas personas virs 18 gadiem, kamēr tās turpina vispārējās, profesionālās, augstākās vai speciālās izglītības iegūšanu, bet ne ilgāk kā līdz 24 gadu vecuma sasniegšanai, un grūtnieces;”</w:t>
            </w:r>
          </w:p>
        </w:tc>
        <w:tc>
          <w:tcPr>
            <w:tcW w:w="1342" w:type="pct"/>
            <w:shd w:val="clear" w:color="auto" w:fill="auto"/>
          </w:tcPr>
          <w:p w14:paraId="0CB578B8" w14:textId="4DF453BF"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0"/>
              </w:rPr>
            </w:pPr>
            <w:r w:rsidRPr="00950304">
              <w:rPr>
                <w:rFonts w:ascii="Times New Roman" w:eastAsia="Times New Roman" w:hAnsi="Times New Roman" w:cs="Times New Roman"/>
                <w:sz w:val="24"/>
                <w:szCs w:val="24"/>
              </w:rPr>
              <w:t>Lūdzam svītrot noteikumu projekta 1.punktu un noteikumu projekta 48.punktā izteikto 71.punktu, paredzot iznākuma rādītāju uzskaitei izmantot EK vadlīniju “</w:t>
            </w:r>
            <w:proofErr w:type="spellStart"/>
            <w:r w:rsidRPr="00950304">
              <w:rPr>
                <w:rFonts w:ascii="Times New Roman" w:eastAsia="Times New Roman" w:hAnsi="Times New Roman" w:cs="Times New Roman"/>
                <w:sz w:val="24"/>
                <w:szCs w:val="24"/>
              </w:rPr>
              <w:t>Annex</w:t>
            </w:r>
            <w:proofErr w:type="spellEnd"/>
            <w:r w:rsidRPr="00950304">
              <w:rPr>
                <w:rFonts w:ascii="Times New Roman" w:eastAsia="Times New Roman" w:hAnsi="Times New Roman" w:cs="Times New Roman"/>
                <w:sz w:val="24"/>
                <w:szCs w:val="24"/>
              </w:rPr>
              <w:t xml:space="preserve"> D - </w:t>
            </w:r>
            <w:proofErr w:type="spellStart"/>
            <w:r w:rsidRPr="00950304">
              <w:rPr>
                <w:rFonts w:ascii="Times New Roman" w:eastAsia="Times New Roman" w:hAnsi="Times New Roman" w:cs="Times New Roman"/>
                <w:sz w:val="24"/>
                <w:szCs w:val="24"/>
              </w:rPr>
              <w:t>Practical</w:t>
            </w:r>
            <w:proofErr w:type="spellEnd"/>
            <w:r w:rsidRPr="00950304">
              <w:rPr>
                <w:rFonts w:ascii="Times New Roman" w:eastAsia="Times New Roman" w:hAnsi="Times New Roman" w:cs="Times New Roman"/>
                <w:sz w:val="24"/>
                <w:szCs w:val="24"/>
              </w:rPr>
              <w:t xml:space="preserve"> </w:t>
            </w:r>
            <w:proofErr w:type="spellStart"/>
            <w:r w:rsidRPr="00950304">
              <w:rPr>
                <w:rFonts w:ascii="Times New Roman" w:eastAsia="Times New Roman" w:hAnsi="Times New Roman" w:cs="Times New Roman"/>
                <w:sz w:val="24"/>
                <w:szCs w:val="24"/>
              </w:rPr>
              <w:t>guidance</w:t>
            </w:r>
            <w:proofErr w:type="spellEnd"/>
            <w:r w:rsidRPr="00950304">
              <w:rPr>
                <w:rFonts w:ascii="Times New Roman" w:eastAsia="Times New Roman" w:hAnsi="Times New Roman" w:cs="Times New Roman"/>
                <w:sz w:val="24"/>
                <w:szCs w:val="24"/>
              </w:rPr>
              <w:t xml:space="preserve"> </w:t>
            </w:r>
            <w:proofErr w:type="spellStart"/>
            <w:r w:rsidRPr="00950304">
              <w:rPr>
                <w:rFonts w:ascii="Times New Roman" w:eastAsia="Times New Roman" w:hAnsi="Times New Roman" w:cs="Times New Roman"/>
                <w:sz w:val="24"/>
                <w:szCs w:val="24"/>
              </w:rPr>
              <w:t>on</w:t>
            </w:r>
            <w:proofErr w:type="spellEnd"/>
            <w:r w:rsidRPr="00950304">
              <w:rPr>
                <w:rFonts w:ascii="Times New Roman" w:eastAsia="Times New Roman" w:hAnsi="Times New Roman" w:cs="Times New Roman"/>
                <w:sz w:val="24"/>
                <w:szCs w:val="24"/>
              </w:rPr>
              <w:t xml:space="preserve"> </w:t>
            </w:r>
            <w:proofErr w:type="spellStart"/>
            <w:r w:rsidRPr="00950304">
              <w:rPr>
                <w:rFonts w:ascii="Times New Roman" w:eastAsia="Times New Roman" w:hAnsi="Times New Roman" w:cs="Times New Roman"/>
                <w:sz w:val="24"/>
                <w:szCs w:val="24"/>
              </w:rPr>
              <w:t>data</w:t>
            </w:r>
            <w:proofErr w:type="spellEnd"/>
            <w:r w:rsidRPr="00950304">
              <w:rPr>
                <w:rFonts w:ascii="Times New Roman" w:eastAsia="Times New Roman" w:hAnsi="Times New Roman" w:cs="Times New Roman"/>
                <w:sz w:val="24"/>
                <w:szCs w:val="24"/>
              </w:rPr>
              <w:t xml:space="preserve"> </w:t>
            </w:r>
            <w:proofErr w:type="spellStart"/>
            <w:r w:rsidRPr="00950304">
              <w:rPr>
                <w:rFonts w:ascii="Times New Roman" w:eastAsia="Times New Roman" w:hAnsi="Times New Roman" w:cs="Times New Roman"/>
                <w:sz w:val="24"/>
                <w:szCs w:val="24"/>
              </w:rPr>
              <w:t>collection</w:t>
            </w:r>
            <w:proofErr w:type="spellEnd"/>
            <w:r w:rsidRPr="00950304">
              <w:rPr>
                <w:rFonts w:ascii="Times New Roman" w:eastAsia="Times New Roman" w:hAnsi="Times New Roman" w:cs="Times New Roman"/>
                <w:sz w:val="24"/>
                <w:szCs w:val="24"/>
              </w:rPr>
              <w:t xml:space="preserve"> </w:t>
            </w:r>
            <w:proofErr w:type="spellStart"/>
            <w:r w:rsidRPr="00950304">
              <w:rPr>
                <w:rFonts w:ascii="Times New Roman" w:eastAsia="Times New Roman" w:hAnsi="Times New Roman" w:cs="Times New Roman"/>
                <w:sz w:val="24"/>
                <w:szCs w:val="24"/>
              </w:rPr>
              <w:t>and</w:t>
            </w:r>
            <w:proofErr w:type="spellEnd"/>
            <w:r w:rsidRPr="00950304">
              <w:rPr>
                <w:rFonts w:ascii="Times New Roman" w:eastAsia="Times New Roman" w:hAnsi="Times New Roman" w:cs="Times New Roman"/>
                <w:sz w:val="24"/>
                <w:szCs w:val="24"/>
              </w:rPr>
              <w:t xml:space="preserve"> </w:t>
            </w:r>
            <w:proofErr w:type="spellStart"/>
            <w:r w:rsidRPr="00950304">
              <w:rPr>
                <w:rFonts w:ascii="Times New Roman" w:eastAsia="Times New Roman" w:hAnsi="Times New Roman" w:cs="Times New Roman"/>
                <w:sz w:val="24"/>
                <w:szCs w:val="24"/>
              </w:rPr>
              <w:t>validation</w:t>
            </w:r>
            <w:proofErr w:type="spellEnd"/>
            <w:r w:rsidRPr="00950304">
              <w:rPr>
                <w:rFonts w:ascii="Times New Roman" w:eastAsia="Times New Roman" w:hAnsi="Times New Roman" w:cs="Times New Roman"/>
                <w:sz w:val="24"/>
                <w:szCs w:val="24"/>
              </w:rPr>
              <w:t>”</w:t>
            </w:r>
            <w:r w:rsidRPr="00950304">
              <w:rPr>
                <w:rFonts w:ascii="Times New Roman" w:eastAsia="Times New Roman" w:hAnsi="Times New Roman" w:cs="Times New Roman"/>
                <w:sz w:val="24"/>
                <w:szCs w:val="24"/>
                <w:vertAlign w:val="superscript"/>
              </w:rPr>
              <w:t xml:space="preserve"> </w:t>
            </w:r>
            <w:r w:rsidRPr="00950304">
              <w:rPr>
                <w:rFonts w:ascii="Times New Roman" w:eastAsia="Times New Roman" w:hAnsi="Times New Roman" w:cs="Times New Roman"/>
                <w:sz w:val="24"/>
                <w:szCs w:val="24"/>
                <w:vertAlign w:val="superscript"/>
              </w:rPr>
              <w:footnoteReference w:id="2"/>
            </w:r>
            <w:r w:rsidRPr="00950304">
              <w:rPr>
                <w:rFonts w:ascii="Times New Roman" w:eastAsia="Times New Roman" w:hAnsi="Times New Roman" w:cs="Times New Roman"/>
                <w:sz w:val="24"/>
                <w:szCs w:val="24"/>
              </w:rPr>
              <w:t xml:space="preserve"> 14.tabulā sniegto definīciju mērķa grupai “bērni”, attiecīgi precizējot anotāciju un 9.2.4.SAM rādītāju pasi. Papildus lūdzam attiecīgo mērķa grupu iznākuma rādītājā ieskaitīt sākot no vienošanās par projekta īstenošanu parakstīšanas brīža pēc tam, kad tiks panākta vienošanās ar EK par 9.2.4.SAM rādītāju pasi, kas paredz arī mērķa grupas precizēšanu.</w:t>
            </w:r>
          </w:p>
        </w:tc>
        <w:tc>
          <w:tcPr>
            <w:tcW w:w="1238" w:type="pct"/>
            <w:shd w:val="clear" w:color="auto" w:fill="auto"/>
          </w:tcPr>
          <w:p w14:paraId="1EA7C862"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 xml:space="preserve">Ņemts vērā. </w:t>
            </w:r>
          </w:p>
          <w:p w14:paraId="28E4DC86" w14:textId="6425F152"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Cs/>
                <w:sz w:val="24"/>
                <w:szCs w:val="24"/>
                <w:lang w:eastAsia="lv-LV"/>
              </w:rPr>
              <w:t>Punkts dzēsts.</w:t>
            </w:r>
            <w:r w:rsidRPr="00950304">
              <w:rPr>
                <w:rFonts w:ascii="Times New Roman" w:eastAsia="Times New Roman" w:hAnsi="Times New Roman" w:cs="Times New Roman"/>
                <w:b/>
                <w:sz w:val="24"/>
                <w:szCs w:val="24"/>
                <w:lang w:eastAsia="lv-LV"/>
              </w:rPr>
              <w:t xml:space="preserve"> </w:t>
            </w:r>
            <w:r w:rsidRPr="00950304">
              <w:rPr>
                <w:rFonts w:ascii="Times New Roman" w:eastAsia="Times New Roman" w:hAnsi="Times New Roman" w:cs="Times New Roman"/>
                <w:sz w:val="24"/>
                <w:szCs w:val="24"/>
                <w:lang w:eastAsia="lv-LV"/>
              </w:rPr>
              <w:t xml:space="preserve">Saskaņā ar </w:t>
            </w:r>
            <w:r w:rsidRPr="00950304">
              <w:rPr>
                <w:rFonts w:ascii="Times New Roman" w:eastAsia="Times New Roman" w:hAnsi="Times New Roman" w:cs="Times New Roman"/>
                <w:sz w:val="24"/>
                <w:szCs w:val="24"/>
              </w:rPr>
              <w:t>EK vadlīniju “</w:t>
            </w:r>
            <w:proofErr w:type="spellStart"/>
            <w:r w:rsidRPr="00950304">
              <w:rPr>
                <w:rFonts w:ascii="Times New Roman" w:eastAsia="Times New Roman" w:hAnsi="Times New Roman" w:cs="Times New Roman"/>
                <w:sz w:val="24"/>
                <w:szCs w:val="24"/>
              </w:rPr>
              <w:t>Annex</w:t>
            </w:r>
            <w:proofErr w:type="spellEnd"/>
            <w:r w:rsidRPr="00950304">
              <w:rPr>
                <w:rFonts w:ascii="Times New Roman" w:eastAsia="Times New Roman" w:hAnsi="Times New Roman" w:cs="Times New Roman"/>
                <w:sz w:val="24"/>
                <w:szCs w:val="24"/>
              </w:rPr>
              <w:t xml:space="preserve"> D - </w:t>
            </w:r>
            <w:proofErr w:type="spellStart"/>
            <w:r w:rsidRPr="00950304">
              <w:rPr>
                <w:rFonts w:ascii="Times New Roman" w:eastAsia="Times New Roman" w:hAnsi="Times New Roman" w:cs="Times New Roman"/>
                <w:sz w:val="24"/>
                <w:szCs w:val="24"/>
              </w:rPr>
              <w:t>Practical</w:t>
            </w:r>
            <w:proofErr w:type="spellEnd"/>
            <w:r w:rsidRPr="00950304">
              <w:rPr>
                <w:rFonts w:ascii="Times New Roman" w:eastAsia="Times New Roman" w:hAnsi="Times New Roman" w:cs="Times New Roman"/>
                <w:sz w:val="24"/>
                <w:szCs w:val="24"/>
              </w:rPr>
              <w:t xml:space="preserve"> </w:t>
            </w:r>
            <w:proofErr w:type="spellStart"/>
            <w:r w:rsidRPr="00950304">
              <w:rPr>
                <w:rFonts w:ascii="Times New Roman" w:eastAsia="Times New Roman" w:hAnsi="Times New Roman" w:cs="Times New Roman"/>
                <w:sz w:val="24"/>
                <w:szCs w:val="24"/>
              </w:rPr>
              <w:t>guidance</w:t>
            </w:r>
            <w:proofErr w:type="spellEnd"/>
            <w:r w:rsidRPr="00950304">
              <w:rPr>
                <w:rFonts w:ascii="Times New Roman" w:eastAsia="Times New Roman" w:hAnsi="Times New Roman" w:cs="Times New Roman"/>
                <w:sz w:val="24"/>
                <w:szCs w:val="24"/>
              </w:rPr>
              <w:t xml:space="preserve"> </w:t>
            </w:r>
            <w:proofErr w:type="spellStart"/>
            <w:r w:rsidRPr="00950304">
              <w:rPr>
                <w:rFonts w:ascii="Times New Roman" w:eastAsia="Times New Roman" w:hAnsi="Times New Roman" w:cs="Times New Roman"/>
                <w:sz w:val="24"/>
                <w:szCs w:val="24"/>
              </w:rPr>
              <w:t>on</w:t>
            </w:r>
            <w:proofErr w:type="spellEnd"/>
            <w:r w:rsidRPr="00950304">
              <w:rPr>
                <w:rFonts w:ascii="Times New Roman" w:eastAsia="Times New Roman" w:hAnsi="Times New Roman" w:cs="Times New Roman"/>
                <w:sz w:val="24"/>
                <w:szCs w:val="24"/>
              </w:rPr>
              <w:t xml:space="preserve"> </w:t>
            </w:r>
            <w:proofErr w:type="spellStart"/>
            <w:r w:rsidRPr="00950304">
              <w:rPr>
                <w:rFonts w:ascii="Times New Roman" w:eastAsia="Times New Roman" w:hAnsi="Times New Roman" w:cs="Times New Roman"/>
                <w:sz w:val="24"/>
                <w:szCs w:val="24"/>
              </w:rPr>
              <w:t>data</w:t>
            </w:r>
            <w:proofErr w:type="spellEnd"/>
            <w:r w:rsidRPr="00950304">
              <w:rPr>
                <w:rFonts w:ascii="Times New Roman" w:eastAsia="Times New Roman" w:hAnsi="Times New Roman" w:cs="Times New Roman"/>
                <w:sz w:val="24"/>
                <w:szCs w:val="24"/>
              </w:rPr>
              <w:t xml:space="preserve"> </w:t>
            </w:r>
            <w:proofErr w:type="spellStart"/>
            <w:r w:rsidRPr="00950304">
              <w:rPr>
                <w:rFonts w:ascii="Times New Roman" w:eastAsia="Times New Roman" w:hAnsi="Times New Roman" w:cs="Times New Roman"/>
                <w:sz w:val="24"/>
                <w:szCs w:val="24"/>
              </w:rPr>
              <w:t>collection</w:t>
            </w:r>
            <w:proofErr w:type="spellEnd"/>
            <w:r w:rsidRPr="00950304">
              <w:rPr>
                <w:rFonts w:ascii="Times New Roman" w:eastAsia="Times New Roman" w:hAnsi="Times New Roman" w:cs="Times New Roman"/>
                <w:sz w:val="24"/>
                <w:szCs w:val="24"/>
              </w:rPr>
              <w:t xml:space="preserve"> </w:t>
            </w:r>
            <w:proofErr w:type="spellStart"/>
            <w:r w:rsidRPr="00950304">
              <w:rPr>
                <w:rFonts w:ascii="Times New Roman" w:eastAsia="Times New Roman" w:hAnsi="Times New Roman" w:cs="Times New Roman"/>
                <w:sz w:val="24"/>
                <w:szCs w:val="24"/>
              </w:rPr>
              <w:t>and</w:t>
            </w:r>
            <w:proofErr w:type="spellEnd"/>
            <w:r w:rsidRPr="00950304">
              <w:rPr>
                <w:rFonts w:ascii="Times New Roman" w:eastAsia="Times New Roman" w:hAnsi="Times New Roman" w:cs="Times New Roman"/>
                <w:sz w:val="24"/>
                <w:szCs w:val="24"/>
              </w:rPr>
              <w:t xml:space="preserve"> </w:t>
            </w:r>
            <w:proofErr w:type="spellStart"/>
            <w:r w:rsidRPr="00950304">
              <w:rPr>
                <w:rFonts w:ascii="Times New Roman" w:eastAsia="Times New Roman" w:hAnsi="Times New Roman" w:cs="Times New Roman"/>
                <w:sz w:val="24"/>
                <w:szCs w:val="24"/>
              </w:rPr>
              <w:t>validation</w:t>
            </w:r>
            <w:proofErr w:type="spellEnd"/>
            <w:r w:rsidRPr="00950304">
              <w:rPr>
                <w:rFonts w:ascii="Times New Roman" w:eastAsia="Times New Roman" w:hAnsi="Times New Roman" w:cs="Times New Roman"/>
                <w:sz w:val="24"/>
                <w:szCs w:val="24"/>
              </w:rPr>
              <w:t>”</w:t>
            </w:r>
            <w:r w:rsidRPr="00950304">
              <w:rPr>
                <w:rFonts w:ascii="Times New Roman" w:eastAsia="Times New Roman" w:hAnsi="Times New Roman" w:cs="Times New Roman"/>
                <w:sz w:val="24"/>
                <w:szCs w:val="24"/>
                <w:vertAlign w:val="superscript"/>
              </w:rPr>
              <w:t xml:space="preserve"> </w:t>
            </w:r>
            <w:r w:rsidRPr="00950304">
              <w:rPr>
                <w:rFonts w:ascii="Times New Roman" w:eastAsia="Times New Roman" w:hAnsi="Times New Roman" w:cs="Times New Roman"/>
                <w:sz w:val="24"/>
                <w:szCs w:val="24"/>
                <w:vertAlign w:val="superscript"/>
              </w:rPr>
              <w:footnoteReference w:id="3"/>
            </w:r>
            <w:r w:rsidRPr="00950304">
              <w:rPr>
                <w:rFonts w:ascii="Times New Roman" w:eastAsia="Times New Roman" w:hAnsi="Times New Roman" w:cs="Times New Roman"/>
                <w:sz w:val="24"/>
                <w:szCs w:val="24"/>
              </w:rPr>
              <w:t xml:space="preserve"> 14.tabulā sniegto definīciju mērķa grupai “bērni” jau paredzēts, ka mērķa grupā tiek ieskaitītas personas virs 18 gadiem, kas dzīvo kopā ar vecākiem. Attiecīgi precizēta rādītāju pase.</w:t>
            </w:r>
          </w:p>
        </w:tc>
        <w:tc>
          <w:tcPr>
            <w:tcW w:w="1171" w:type="pct"/>
            <w:shd w:val="clear" w:color="auto" w:fill="auto"/>
          </w:tcPr>
          <w:p w14:paraId="18FA2E39"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w:t>
            </w:r>
          </w:p>
          <w:p w14:paraId="6EECC490" w14:textId="4CB6B994"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p>
        </w:tc>
      </w:tr>
      <w:tr w:rsidR="00DF5F56" w:rsidRPr="00950304" w14:paraId="0B1ADCEA" w14:textId="77777777" w:rsidTr="005E0520">
        <w:tc>
          <w:tcPr>
            <w:tcW w:w="301" w:type="pct"/>
            <w:shd w:val="clear" w:color="auto" w:fill="auto"/>
          </w:tcPr>
          <w:p w14:paraId="687EE635" w14:textId="5B592757" w:rsidR="00DF5F56" w:rsidRPr="00950304" w:rsidRDefault="00481BD3"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41</w:t>
            </w:r>
            <w:r w:rsidR="00DF5F56" w:rsidRPr="00950304">
              <w:rPr>
                <w:rFonts w:ascii="Times New Roman" w:eastAsia="Times New Roman" w:hAnsi="Times New Roman" w:cs="Times New Roman"/>
                <w:bCs/>
                <w:sz w:val="24"/>
                <w:szCs w:val="24"/>
                <w:lang w:eastAsia="lv-LV"/>
              </w:rPr>
              <w:t>.</w:t>
            </w:r>
          </w:p>
        </w:tc>
        <w:tc>
          <w:tcPr>
            <w:tcW w:w="948" w:type="pct"/>
            <w:shd w:val="clear" w:color="auto" w:fill="auto"/>
          </w:tcPr>
          <w:p w14:paraId="577F0129" w14:textId="60A2153F"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6. Papildināt noteikumus ar 9.3. un 9.4.apakšpunktu šādā redakcijā:</w:t>
            </w:r>
          </w:p>
          <w:p w14:paraId="3E5C561D"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lastRenderedPageBreak/>
              <w:t>“9.3. 9.2.4.2. pasākuma ietvaros īstenoto veselības veicināšanas un slimību profilakses pasākumu skaits līdz 2023. gada 31. decembrim - 49 253 pasākumi;</w:t>
            </w:r>
          </w:p>
          <w:p w14:paraId="67526BE6" w14:textId="776076AA"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9.4. 9.2.4.1. pasākuma ietvaros īstenoto veselības veicināšanas un slimību profilakses kampaņu skaits līdz 2022.gada 31.decembrim – 5 kampaņas.”.</w:t>
            </w:r>
          </w:p>
        </w:tc>
        <w:tc>
          <w:tcPr>
            <w:tcW w:w="1342" w:type="pct"/>
            <w:shd w:val="clear" w:color="auto" w:fill="auto"/>
          </w:tcPr>
          <w:p w14:paraId="60023EEE" w14:textId="50F435BA"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lastRenderedPageBreak/>
              <w:t xml:space="preserve">Lūdzam precizēt noteikumu projekta 6.punktā norādīto 9.2.4.2.pasākuma “Pasākumi vietējās sabiedrības veselības </w:t>
            </w:r>
            <w:r w:rsidRPr="00950304">
              <w:rPr>
                <w:rFonts w:ascii="Times New Roman" w:eastAsia="Times New Roman" w:hAnsi="Times New Roman" w:cs="Times New Roman"/>
                <w:sz w:val="24"/>
                <w:szCs w:val="24"/>
              </w:rPr>
              <w:lastRenderedPageBreak/>
              <w:t xml:space="preserve">veicināšanai un slimību profilaksei” </w:t>
            </w:r>
            <w:r w:rsidRPr="00950304">
              <w:rPr>
                <w:rFonts w:ascii="Times New Roman" w:eastAsia="Times New Roman" w:hAnsi="Times New Roman" w:cs="Times New Roman"/>
                <w:sz w:val="24"/>
                <w:szCs w:val="24"/>
              </w:rPr>
              <w:br/>
              <w:t>(turpmāk – 9.2.4.2.pasākums) ietvaros īstenoto veselības veicināšanas un slimību profilakses pasākumu skaitu atbilstoši MK 2019.gada 3.decembra sēdē apstiprinātajiem grozījumiem DP.</w:t>
            </w:r>
          </w:p>
        </w:tc>
        <w:tc>
          <w:tcPr>
            <w:tcW w:w="1238" w:type="pct"/>
            <w:shd w:val="clear" w:color="auto" w:fill="auto"/>
          </w:tcPr>
          <w:p w14:paraId="51350B46" w14:textId="509F3ABE"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Ņemts vērā.</w:t>
            </w:r>
          </w:p>
        </w:tc>
        <w:tc>
          <w:tcPr>
            <w:tcW w:w="1171" w:type="pct"/>
            <w:shd w:val="clear" w:color="auto" w:fill="auto"/>
          </w:tcPr>
          <w:p w14:paraId="411D8E48" w14:textId="182F6A48" w:rsidR="00B3385E" w:rsidRPr="00B3385E" w:rsidRDefault="00B3385E" w:rsidP="00B3385E">
            <w:pPr>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Pr="00B3385E">
              <w:rPr>
                <w:rFonts w:ascii="Times New Roman" w:eastAsia="Times New Roman" w:hAnsi="Times New Roman" w:cs="Times New Roman"/>
                <w:bCs/>
                <w:sz w:val="24"/>
                <w:szCs w:val="24"/>
                <w:lang w:eastAsia="lv-LV"/>
              </w:rPr>
              <w:t>Izteikt 9.punktu šādā redakcijā:</w:t>
            </w:r>
          </w:p>
          <w:p w14:paraId="25E834E7" w14:textId="77777777" w:rsidR="00B3385E" w:rsidRPr="00B3385E" w:rsidRDefault="00B3385E" w:rsidP="00B3385E">
            <w:pPr>
              <w:spacing w:before="0" w:beforeAutospacing="0" w:after="0" w:afterAutospacing="0"/>
              <w:jc w:val="both"/>
              <w:rPr>
                <w:rFonts w:ascii="Times New Roman" w:eastAsia="Times New Roman" w:hAnsi="Times New Roman" w:cs="Times New Roman"/>
                <w:bCs/>
                <w:sz w:val="24"/>
                <w:szCs w:val="24"/>
                <w:lang w:eastAsia="lv-LV"/>
              </w:rPr>
            </w:pPr>
            <w:r w:rsidRPr="00B3385E">
              <w:rPr>
                <w:rFonts w:ascii="Times New Roman" w:eastAsia="Times New Roman" w:hAnsi="Times New Roman" w:cs="Times New Roman"/>
                <w:bCs/>
                <w:sz w:val="24"/>
                <w:szCs w:val="24"/>
                <w:lang w:eastAsia="lv-LV"/>
              </w:rPr>
              <w:lastRenderedPageBreak/>
              <w:t>“9. Specifiskā atbalsta ietvaros ir sasniedzami šādi iznākuma uzraudzības rādītāji:</w:t>
            </w:r>
          </w:p>
          <w:p w14:paraId="5842461A" w14:textId="77777777" w:rsidR="00B3385E" w:rsidRPr="00B3385E" w:rsidRDefault="00B3385E" w:rsidP="00B3385E">
            <w:pPr>
              <w:spacing w:before="0" w:beforeAutospacing="0" w:after="0" w:afterAutospacing="0"/>
              <w:jc w:val="both"/>
              <w:rPr>
                <w:rFonts w:ascii="Times New Roman" w:eastAsia="Times New Roman" w:hAnsi="Times New Roman" w:cs="Times New Roman"/>
                <w:bCs/>
                <w:sz w:val="24"/>
                <w:szCs w:val="24"/>
                <w:lang w:eastAsia="lv-LV"/>
              </w:rPr>
            </w:pPr>
            <w:r w:rsidRPr="00B3385E">
              <w:rPr>
                <w:rFonts w:ascii="Times New Roman" w:eastAsia="Times New Roman" w:hAnsi="Times New Roman" w:cs="Times New Roman"/>
                <w:bCs/>
                <w:sz w:val="24"/>
                <w:szCs w:val="24"/>
                <w:lang w:eastAsia="lv-LV"/>
              </w:rPr>
              <w:t>9.1. to iedzīvotāju skaits, kas iekļaujami šo noteikumu 8.1., 8.2., 8.3., 8.4., 8.5. un 8.6. apakšpunktā minētajās īpaši atbalstāmajās mērķa grupās un kas piedalījušies Eiropas Sociālā fonda slimību profilakses pasākumos, –    45 000:</w:t>
            </w:r>
          </w:p>
          <w:p w14:paraId="01883887" w14:textId="77777777" w:rsidR="00B3385E" w:rsidRPr="00B3385E" w:rsidRDefault="00B3385E" w:rsidP="00B3385E">
            <w:pPr>
              <w:spacing w:before="0" w:beforeAutospacing="0" w:after="0" w:afterAutospacing="0"/>
              <w:jc w:val="both"/>
              <w:rPr>
                <w:rFonts w:ascii="Times New Roman" w:eastAsia="Times New Roman" w:hAnsi="Times New Roman" w:cs="Times New Roman"/>
                <w:bCs/>
                <w:sz w:val="24"/>
                <w:szCs w:val="24"/>
                <w:lang w:eastAsia="lv-LV"/>
              </w:rPr>
            </w:pPr>
            <w:r w:rsidRPr="00B3385E">
              <w:rPr>
                <w:rFonts w:ascii="Times New Roman" w:eastAsia="Times New Roman" w:hAnsi="Times New Roman" w:cs="Times New Roman"/>
                <w:bCs/>
                <w:sz w:val="24"/>
                <w:szCs w:val="24"/>
                <w:lang w:eastAsia="lv-LV"/>
              </w:rPr>
              <w:t>9.1.1. līdz 2018. gada 31. decembrim 9.2.4.1. pasākuma ietvaros – 100 iedzīvotāju un 9.2.4.2. pasākuma ietvaros – 19 900 iedzīvotāju;</w:t>
            </w:r>
          </w:p>
          <w:p w14:paraId="61ED47CA" w14:textId="77777777" w:rsidR="00B3385E" w:rsidRPr="00B3385E" w:rsidRDefault="00B3385E" w:rsidP="00B3385E">
            <w:pPr>
              <w:spacing w:before="0" w:beforeAutospacing="0" w:after="0" w:afterAutospacing="0"/>
              <w:jc w:val="both"/>
              <w:rPr>
                <w:rFonts w:ascii="Times New Roman" w:eastAsia="Times New Roman" w:hAnsi="Times New Roman" w:cs="Times New Roman"/>
                <w:bCs/>
                <w:sz w:val="24"/>
                <w:szCs w:val="24"/>
                <w:lang w:eastAsia="lv-LV"/>
              </w:rPr>
            </w:pPr>
            <w:r w:rsidRPr="00B3385E">
              <w:rPr>
                <w:rFonts w:ascii="Times New Roman" w:eastAsia="Times New Roman" w:hAnsi="Times New Roman" w:cs="Times New Roman"/>
                <w:bCs/>
                <w:sz w:val="24"/>
                <w:szCs w:val="24"/>
                <w:lang w:eastAsia="lv-LV"/>
              </w:rPr>
              <w:t>9.1.2. līdz 2023. gada 31. decembrim 9.2.4.1. pasākuma ietvaros –   300  iedzīvotāju un 9.2.4.2. pasākuma ietvaros –     44 700 iedzīvotāju;</w:t>
            </w:r>
          </w:p>
          <w:p w14:paraId="66E80BCA" w14:textId="77777777" w:rsidR="00B3385E" w:rsidRPr="00B3385E" w:rsidRDefault="00B3385E" w:rsidP="00B3385E">
            <w:pPr>
              <w:spacing w:before="0" w:beforeAutospacing="0" w:after="0" w:afterAutospacing="0"/>
              <w:jc w:val="both"/>
              <w:rPr>
                <w:rFonts w:ascii="Times New Roman" w:eastAsia="Times New Roman" w:hAnsi="Times New Roman" w:cs="Times New Roman"/>
                <w:bCs/>
                <w:sz w:val="24"/>
                <w:szCs w:val="24"/>
                <w:lang w:eastAsia="lv-LV"/>
              </w:rPr>
            </w:pPr>
            <w:r w:rsidRPr="00B3385E">
              <w:rPr>
                <w:rFonts w:ascii="Times New Roman" w:eastAsia="Times New Roman" w:hAnsi="Times New Roman" w:cs="Times New Roman"/>
                <w:bCs/>
                <w:sz w:val="24"/>
                <w:szCs w:val="24"/>
                <w:lang w:eastAsia="lv-LV"/>
              </w:rPr>
              <w:t>9.2. to iedzīvotāju skaits, kas iekļaujami šo noteikumu 8.1., 8.2., 8.3., 8.4., 8.5. un 8.6. apakšpunktā noteiktajās īpaši atbalstāmajās mērķa grupās un kas piedalījušies Eiropas Sociālā fonda veselības veicināšanas pasākumos – 175 000 un līdz 2023. gada 31. decembrim 9.2.4.1. pasākuma ietvaros – 17 000 iedzīvotāju un 9.2.4.2. pasākuma ietvaros – 158 000 iedzīvotāju.</w:t>
            </w:r>
          </w:p>
          <w:p w14:paraId="6F192FE7" w14:textId="77777777" w:rsidR="00B3385E" w:rsidRPr="00B3385E" w:rsidRDefault="00B3385E" w:rsidP="00B3385E">
            <w:pPr>
              <w:spacing w:before="0" w:beforeAutospacing="0" w:after="0" w:afterAutospacing="0"/>
              <w:jc w:val="both"/>
              <w:rPr>
                <w:rFonts w:ascii="Times New Roman" w:eastAsia="Times New Roman" w:hAnsi="Times New Roman" w:cs="Times New Roman"/>
                <w:bCs/>
                <w:sz w:val="24"/>
                <w:szCs w:val="24"/>
                <w:lang w:eastAsia="lv-LV"/>
              </w:rPr>
            </w:pPr>
            <w:r w:rsidRPr="00B3385E">
              <w:rPr>
                <w:rFonts w:ascii="Times New Roman" w:eastAsia="Times New Roman" w:hAnsi="Times New Roman" w:cs="Times New Roman"/>
                <w:bCs/>
                <w:sz w:val="24"/>
                <w:szCs w:val="24"/>
                <w:lang w:eastAsia="lv-LV"/>
              </w:rPr>
              <w:lastRenderedPageBreak/>
              <w:t>9.3. 9.2.4.2. pasākuma ietvaros īstenoto veselības veicināšanas un slimību profilakses pasākumu skaits līdz 2023.gada 31.decembrim – 60 197 pasākumi;</w:t>
            </w:r>
          </w:p>
          <w:p w14:paraId="7AFE5BF6" w14:textId="344FA3DC" w:rsidR="00DF5F56" w:rsidRPr="00950304" w:rsidRDefault="00B3385E" w:rsidP="00B3385E">
            <w:pPr>
              <w:tabs>
                <w:tab w:val="left" w:pos="8222"/>
              </w:tabs>
              <w:spacing w:before="0" w:beforeAutospacing="0" w:after="0" w:afterAutospacing="0"/>
              <w:jc w:val="both"/>
              <w:rPr>
                <w:rFonts w:ascii="Times New Roman" w:eastAsia="Times New Roman" w:hAnsi="Times New Roman" w:cs="Times New Roman"/>
                <w:sz w:val="24"/>
                <w:szCs w:val="24"/>
              </w:rPr>
            </w:pPr>
            <w:r w:rsidRPr="00B3385E">
              <w:rPr>
                <w:rFonts w:ascii="Times New Roman" w:eastAsia="Times New Roman" w:hAnsi="Times New Roman" w:cs="Times New Roman"/>
                <w:bCs/>
                <w:sz w:val="24"/>
                <w:szCs w:val="24"/>
                <w:lang w:eastAsia="lv-LV"/>
              </w:rPr>
              <w:t>9.4. 9.2.4.1. pasākuma ietvaros īstenoto veselības veicināšanas un slimību profilakses kampaņu skaits līdz 2023.gada 31.decembrim – 5 kampaņas.”.</w:t>
            </w:r>
          </w:p>
        </w:tc>
      </w:tr>
      <w:tr w:rsidR="00DF5F56" w:rsidRPr="00950304" w14:paraId="468BFA10" w14:textId="77777777" w:rsidTr="005E0520">
        <w:tc>
          <w:tcPr>
            <w:tcW w:w="301" w:type="pct"/>
            <w:shd w:val="clear" w:color="auto" w:fill="auto"/>
          </w:tcPr>
          <w:p w14:paraId="0C245352" w14:textId="599F1B27" w:rsidR="00DF5F56" w:rsidRPr="00950304" w:rsidRDefault="00481BD3"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42</w:t>
            </w:r>
            <w:r w:rsidR="00DF5F56" w:rsidRPr="00950304">
              <w:rPr>
                <w:rFonts w:ascii="Times New Roman" w:eastAsia="Times New Roman" w:hAnsi="Times New Roman" w:cs="Times New Roman"/>
                <w:bCs/>
                <w:sz w:val="24"/>
                <w:szCs w:val="24"/>
                <w:lang w:eastAsia="lv-LV"/>
              </w:rPr>
              <w:t>.</w:t>
            </w:r>
          </w:p>
        </w:tc>
        <w:tc>
          <w:tcPr>
            <w:tcW w:w="948" w:type="pct"/>
            <w:shd w:val="clear" w:color="auto" w:fill="auto"/>
          </w:tcPr>
          <w:p w14:paraId="3CAC152C" w14:textId="48AF5BD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7.Izteikt 12.punktu šādā redakcijā:</w:t>
            </w:r>
          </w:p>
          <w:p w14:paraId="30B510A7"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 xml:space="preserve">“12. Specifiskā atbalsta ietvaros plānotais kopējais attiecināmais finansējums ir 45 940 216 </w:t>
            </w:r>
            <w:proofErr w:type="spellStart"/>
            <w:r w:rsidRPr="00950304">
              <w:rPr>
                <w:rFonts w:ascii="Times New Roman" w:hAnsi="Times New Roman" w:cs="Times New Roman"/>
                <w:sz w:val="24"/>
                <w:szCs w:val="24"/>
              </w:rPr>
              <w:t>euro</w:t>
            </w:r>
            <w:proofErr w:type="spellEnd"/>
            <w:r w:rsidRPr="00950304">
              <w:rPr>
                <w:rFonts w:ascii="Times New Roman" w:hAnsi="Times New Roman" w:cs="Times New Roman"/>
                <w:sz w:val="24"/>
                <w:szCs w:val="24"/>
              </w:rPr>
              <w:t xml:space="preserve">, tai skaitā Eiropas Sociālā fonda finansējums 39 049 184 </w:t>
            </w:r>
            <w:proofErr w:type="spellStart"/>
            <w:r w:rsidRPr="00950304">
              <w:rPr>
                <w:rFonts w:ascii="Times New Roman" w:hAnsi="Times New Roman" w:cs="Times New Roman"/>
                <w:sz w:val="24"/>
                <w:szCs w:val="24"/>
              </w:rPr>
              <w:t>euro</w:t>
            </w:r>
            <w:proofErr w:type="spellEnd"/>
            <w:r w:rsidRPr="00950304">
              <w:rPr>
                <w:rFonts w:ascii="Times New Roman" w:hAnsi="Times New Roman" w:cs="Times New Roman"/>
                <w:sz w:val="24"/>
                <w:szCs w:val="24"/>
              </w:rPr>
              <w:t xml:space="preserve"> apmērā un valsts budžeta finansējums 6 891 032 </w:t>
            </w:r>
            <w:proofErr w:type="spellStart"/>
            <w:r w:rsidRPr="00950304">
              <w:rPr>
                <w:rFonts w:ascii="Times New Roman" w:hAnsi="Times New Roman" w:cs="Times New Roman"/>
                <w:sz w:val="24"/>
                <w:szCs w:val="24"/>
              </w:rPr>
              <w:t>euro</w:t>
            </w:r>
            <w:proofErr w:type="spellEnd"/>
            <w:r w:rsidRPr="00950304">
              <w:rPr>
                <w:rFonts w:ascii="Times New Roman" w:hAnsi="Times New Roman" w:cs="Times New Roman"/>
                <w:sz w:val="24"/>
                <w:szCs w:val="24"/>
              </w:rPr>
              <w:t xml:space="preserve"> apmērā, tai skaitā:</w:t>
            </w:r>
          </w:p>
          <w:p w14:paraId="2D4C9E13"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 xml:space="preserve">12.1. 9.2.4.1. pasākumam pieejamais kopējais attiecināmais finansējums ir 16 691 509 </w:t>
            </w:r>
            <w:proofErr w:type="spellStart"/>
            <w:r w:rsidRPr="00950304">
              <w:rPr>
                <w:rFonts w:ascii="Times New Roman" w:hAnsi="Times New Roman" w:cs="Times New Roman"/>
                <w:sz w:val="24"/>
                <w:szCs w:val="24"/>
              </w:rPr>
              <w:t>euro</w:t>
            </w:r>
            <w:proofErr w:type="spellEnd"/>
            <w:r w:rsidRPr="00950304">
              <w:rPr>
                <w:rFonts w:ascii="Times New Roman" w:hAnsi="Times New Roman" w:cs="Times New Roman"/>
                <w:sz w:val="24"/>
                <w:szCs w:val="24"/>
              </w:rPr>
              <w:t xml:space="preserve">, tai skaitā Eiropas Sociālā fonda finansējums 14 187 783 </w:t>
            </w:r>
            <w:proofErr w:type="spellStart"/>
            <w:r w:rsidRPr="00950304">
              <w:rPr>
                <w:rFonts w:ascii="Times New Roman" w:hAnsi="Times New Roman" w:cs="Times New Roman"/>
                <w:sz w:val="24"/>
                <w:szCs w:val="24"/>
              </w:rPr>
              <w:t>euro</w:t>
            </w:r>
            <w:proofErr w:type="spellEnd"/>
            <w:r w:rsidRPr="00950304">
              <w:rPr>
                <w:rFonts w:ascii="Times New Roman" w:hAnsi="Times New Roman" w:cs="Times New Roman"/>
                <w:sz w:val="24"/>
                <w:szCs w:val="24"/>
              </w:rPr>
              <w:t xml:space="preserve"> apmērā un valsts budžeta finansējums 2 503 726 </w:t>
            </w:r>
            <w:proofErr w:type="spellStart"/>
            <w:r w:rsidRPr="00950304">
              <w:rPr>
                <w:rFonts w:ascii="Times New Roman" w:hAnsi="Times New Roman" w:cs="Times New Roman"/>
                <w:sz w:val="24"/>
                <w:szCs w:val="24"/>
              </w:rPr>
              <w:t>euro</w:t>
            </w:r>
            <w:proofErr w:type="spellEnd"/>
            <w:r w:rsidRPr="00950304">
              <w:rPr>
                <w:rFonts w:ascii="Times New Roman" w:hAnsi="Times New Roman" w:cs="Times New Roman"/>
                <w:sz w:val="24"/>
                <w:szCs w:val="24"/>
              </w:rPr>
              <w:t xml:space="preserve"> apmērā;</w:t>
            </w:r>
          </w:p>
          <w:p w14:paraId="689D2889" w14:textId="6F591CB6"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lastRenderedPageBreak/>
              <w:t xml:space="preserve">12.2. 9.2.4.2. pasākumam plānotais kopējais attiecināmais finansējums ir 29 248 707 </w:t>
            </w:r>
            <w:proofErr w:type="spellStart"/>
            <w:r w:rsidRPr="00950304">
              <w:rPr>
                <w:rFonts w:ascii="Times New Roman" w:hAnsi="Times New Roman" w:cs="Times New Roman"/>
                <w:sz w:val="24"/>
                <w:szCs w:val="24"/>
              </w:rPr>
              <w:t>euro</w:t>
            </w:r>
            <w:proofErr w:type="spellEnd"/>
            <w:r w:rsidRPr="00950304">
              <w:rPr>
                <w:rFonts w:ascii="Times New Roman" w:hAnsi="Times New Roman" w:cs="Times New Roman"/>
                <w:sz w:val="24"/>
                <w:szCs w:val="24"/>
              </w:rPr>
              <w:t xml:space="preserve">, tai skaitā Eiropas Sociālā fonda finansējums 24 861 401 </w:t>
            </w:r>
            <w:proofErr w:type="spellStart"/>
            <w:r w:rsidRPr="00950304">
              <w:rPr>
                <w:rFonts w:ascii="Times New Roman" w:hAnsi="Times New Roman" w:cs="Times New Roman"/>
                <w:sz w:val="24"/>
                <w:szCs w:val="24"/>
              </w:rPr>
              <w:t>euro</w:t>
            </w:r>
            <w:proofErr w:type="spellEnd"/>
            <w:r w:rsidRPr="00950304">
              <w:rPr>
                <w:rFonts w:ascii="Times New Roman" w:hAnsi="Times New Roman" w:cs="Times New Roman"/>
                <w:sz w:val="24"/>
                <w:szCs w:val="24"/>
              </w:rPr>
              <w:t xml:space="preserve"> apmērā un valsts budžeta finansējums 4 387 306 apmērā.”</w:t>
            </w:r>
          </w:p>
        </w:tc>
        <w:tc>
          <w:tcPr>
            <w:tcW w:w="1342" w:type="pct"/>
            <w:shd w:val="clear" w:color="auto" w:fill="auto"/>
          </w:tcPr>
          <w:p w14:paraId="7028EF00" w14:textId="28570C70"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lastRenderedPageBreak/>
              <w:t xml:space="preserve">Lūdzam precizēt noteikumu projekta 7.punktu ņemot vērā, ka no 9.2.4.2.pasākuma plānots novirzīt citiem mērķiem Eiropas Sociālā fonda (turpmāk – ESF) finansējumu 8 077 960 EUR apmērā, atbilstoši MK 2019.gada 3.decembra sēdē lemtajam, izskatot grozījumus DP. Vēršam uzmanību, ka atbilstoši MK 2019.gada 11.oktobra sēdē izskatītajam informatīva ziņojuma “Par Eiropas Savienības struktūrfondu un Kohēzijas fonda 2014.–2020.gada plānošanas perioda darbības programmas “Izaugsme un nodarbinātība” snieguma ietvarā noteikto mērķu sasniegšanas progresu un snieguma rezerves finansējuma tālāku izmantošanu” 1.pielikumam uz 9.2.4.2.pasākumu plānots novirzīt no 9.2.3.specifiskā atbalsta mērķa “Atbalstīt prioritāro (sirds un asinsvadu, onkoloģijas, bērnu (sākot no perinatālā un </w:t>
            </w:r>
            <w:proofErr w:type="spellStart"/>
            <w:r w:rsidRPr="00950304">
              <w:rPr>
                <w:rFonts w:ascii="Times New Roman" w:eastAsia="Times New Roman" w:hAnsi="Times New Roman" w:cs="Times New Roman"/>
                <w:sz w:val="24"/>
                <w:szCs w:val="24"/>
              </w:rPr>
              <w:lastRenderedPageBreak/>
              <w:t>neonatālā</w:t>
            </w:r>
            <w:proofErr w:type="spellEnd"/>
            <w:r w:rsidRPr="00950304">
              <w:rPr>
                <w:rFonts w:ascii="Times New Roman" w:eastAsia="Times New Roman" w:hAnsi="Times New Roman" w:cs="Times New Roman"/>
                <w:sz w:val="24"/>
                <w:szCs w:val="24"/>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ESF finansējumu 22 308 EUR apmērā un no 9.2.4.1.pasākuma “Kompleksi veselības veicināšanas un slimību profilakses pasākumi” (turpmāk – 9.2.4.1.pasākums)” ESF finansējumu</w:t>
            </w:r>
            <w:r w:rsidRPr="00950304" w:rsidDel="00064B26">
              <w:rPr>
                <w:rFonts w:ascii="Times New Roman" w:eastAsia="Times New Roman" w:hAnsi="Times New Roman" w:cs="Times New Roman"/>
                <w:sz w:val="24"/>
                <w:szCs w:val="24"/>
              </w:rPr>
              <w:t xml:space="preserve"> </w:t>
            </w:r>
            <w:r w:rsidRPr="00950304">
              <w:rPr>
                <w:rFonts w:ascii="Times New Roman" w:eastAsia="Times New Roman" w:hAnsi="Times New Roman" w:cs="Times New Roman"/>
                <w:sz w:val="24"/>
                <w:szCs w:val="24"/>
              </w:rPr>
              <w:t>1 095 EUR apmērā, attiecīgi paredzot ESF finansējumu 9.2.4.1.pasākumam 14 187 783 EUR apmērā un 9.2.4.2.pasākumam 24 833 981 EUR apmērā. Attiecīgi lūdzam precizēt anotāciju.</w:t>
            </w:r>
          </w:p>
        </w:tc>
        <w:tc>
          <w:tcPr>
            <w:tcW w:w="1238" w:type="pct"/>
            <w:shd w:val="clear" w:color="auto" w:fill="auto"/>
          </w:tcPr>
          <w:p w14:paraId="2F3537A0" w14:textId="77777777"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rPr>
            </w:pPr>
            <w:r w:rsidRPr="00950304">
              <w:rPr>
                <w:rFonts w:ascii="Times New Roman" w:eastAsia="Times New Roman" w:hAnsi="Times New Roman" w:cs="Times New Roman"/>
                <w:b/>
                <w:sz w:val="24"/>
                <w:szCs w:val="24"/>
                <w:lang w:eastAsia="lv-LV"/>
              </w:rPr>
              <w:lastRenderedPageBreak/>
              <w:t>Ņemts vērā</w:t>
            </w:r>
            <w:r w:rsidRPr="00950304">
              <w:rPr>
                <w:rFonts w:ascii="Times New Roman" w:eastAsia="Times New Roman" w:hAnsi="Times New Roman" w:cs="Times New Roman"/>
                <w:b/>
                <w:sz w:val="24"/>
                <w:szCs w:val="24"/>
              </w:rPr>
              <w:t xml:space="preserve">. </w:t>
            </w:r>
          </w:p>
          <w:p w14:paraId="3D1B76E1" w14:textId="25BF192A"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Precizēts Noteikumu projekts un anotācija.</w:t>
            </w:r>
          </w:p>
          <w:p w14:paraId="6D65CE08" w14:textId="61AC57AC"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c>
          <w:tcPr>
            <w:tcW w:w="1171" w:type="pct"/>
            <w:shd w:val="clear" w:color="auto" w:fill="auto"/>
          </w:tcPr>
          <w:p w14:paraId="0D76FF52" w14:textId="06108080" w:rsidR="00B3385E" w:rsidRPr="00B3385E" w:rsidRDefault="00B3385E" w:rsidP="00B3385E">
            <w:pPr>
              <w:shd w:val="clear" w:color="auto" w:fill="FFFFFF"/>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w:t>
            </w:r>
            <w:r w:rsidRPr="00B3385E">
              <w:rPr>
                <w:rFonts w:ascii="Times New Roman" w:hAnsi="Times New Roman" w:cs="Times New Roman"/>
                <w:sz w:val="24"/>
                <w:szCs w:val="24"/>
              </w:rPr>
              <w:t>Izteikt 12.punktu šādā redakcijā:</w:t>
            </w:r>
          </w:p>
          <w:p w14:paraId="292DA8CF" w14:textId="77777777" w:rsidR="00B3385E" w:rsidRPr="00B3385E" w:rsidRDefault="00B3385E" w:rsidP="00B3385E">
            <w:pPr>
              <w:shd w:val="clear" w:color="auto" w:fill="FFFFFF"/>
              <w:spacing w:before="0" w:beforeAutospacing="0" w:after="0" w:afterAutospacing="0"/>
              <w:jc w:val="both"/>
              <w:rPr>
                <w:rFonts w:ascii="Times New Roman" w:hAnsi="Times New Roman" w:cs="Times New Roman"/>
                <w:sz w:val="24"/>
                <w:szCs w:val="24"/>
              </w:rPr>
            </w:pPr>
            <w:r w:rsidRPr="00B3385E">
              <w:rPr>
                <w:rFonts w:ascii="Times New Roman" w:hAnsi="Times New Roman" w:cs="Times New Roman"/>
                <w:sz w:val="24"/>
                <w:szCs w:val="24"/>
              </w:rPr>
              <w:t xml:space="preserve">“12. Specifiskā atbalsta ietvaros pieejamais kopējais attiecināmais finansējums ir 48 260 900 </w:t>
            </w:r>
            <w:proofErr w:type="spellStart"/>
            <w:r w:rsidRPr="00B3385E">
              <w:rPr>
                <w:rFonts w:ascii="Times New Roman" w:hAnsi="Times New Roman" w:cs="Times New Roman"/>
                <w:sz w:val="24"/>
                <w:szCs w:val="24"/>
              </w:rPr>
              <w:t>euro</w:t>
            </w:r>
            <w:proofErr w:type="spellEnd"/>
            <w:r w:rsidRPr="00B3385E">
              <w:rPr>
                <w:rFonts w:ascii="Times New Roman" w:hAnsi="Times New Roman" w:cs="Times New Roman"/>
                <w:sz w:val="24"/>
                <w:szCs w:val="24"/>
              </w:rPr>
              <w:t xml:space="preserve">, tai skaitā Eiropas Sociālā fonda finansējums 41 021 764 </w:t>
            </w:r>
            <w:proofErr w:type="spellStart"/>
            <w:r w:rsidRPr="00B3385E">
              <w:rPr>
                <w:rFonts w:ascii="Times New Roman" w:hAnsi="Times New Roman" w:cs="Times New Roman"/>
                <w:sz w:val="24"/>
                <w:szCs w:val="24"/>
              </w:rPr>
              <w:t>euro</w:t>
            </w:r>
            <w:proofErr w:type="spellEnd"/>
            <w:r w:rsidRPr="00B3385E">
              <w:rPr>
                <w:rFonts w:ascii="Times New Roman" w:hAnsi="Times New Roman" w:cs="Times New Roman"/>
                <w:sz w:val="24"/>
                <w:szCs w:val="24"/>
              </w:rPr>
              <w:t xml:space="preserve"> apmērā un valsts budžeta finansējums 7 239 136 </w:t>
            </w:r>
            <w:proofErr w:type="spellStart"/>
            <w:r w:rsidRPr="00B3385E">
              <w:rPr>
                <w:rFonts w:ascii="Times New Roman" w:hAnsi="Times New Roman" w:cs="Times New Roman"/>
                <w:sz w:val="24"/>
                <w:szCs w:val="24"/>
              </w:rPr>
              <w:t>euro</w:t>
            </w:r>
            <w:proofErr w:type="spellEnd"/>
            <w:r w:rsidRPr="00B3385E">
              <w:rPr>
                <w:rFonts w:ascii="Times New Roman" w:hAnsi="Times New Roman" w:cs="Times New Roman"/>
                <w:sz w:val="24"/>
                <w:szCs w:val="24"/>
              </w:rPr>
              <w:t xml:space="preserve"> apmērā, tai skaitā:</w:t>
            </w:r>
          </w:p>
          <w:p w14:paraId="57B1D3A1" w14:textId="77777777" w:rsidR="00B3385E" w:rsidRPr="00B3385E" w:rsidRDefault="00B3385E" w:rsidP="00B3385E">
            <w:pPr>
              <w:shd w:val="clear" w:color="auto" w:fill="FFFFFF"/>
              <w:spacing w:before="0" w:beforeAutospacing="0" w:after="0" w:afterAutospacing="0"/>
              <w:jc w:val="both"/>
              <w:rPr>
                <w:rFonts w:ascii="Times New Roman" w:hAnsi="Times New Roman" w:cs="Times New Roman"/>
                <w:sz w:val="24"/>
                <w:szCs w:val="24"/>
              </w:rPr>
            </w:pPr>
            <w:r w:rsidRPr="00B3385E">
              <w:rPr>
                <w:rFonts w:ascii="Times New Roman" w:hAnsi="Times New Roman" w:cs="Times New Roman"/>
                <w:sz w:val="24"/>
                <w:szCs w:val="24"/>
              </w:rPr>
              <w:t xml:space="preserve">12.1. 9.2.4.1. pasākumam pieejamais kopējais attiecināmais finansējums ir 16 691 510 </w:t>
            </w:r>
            <w:proofErr w:type="spellStart"/>
            <w:r w:rsidRPr="00B3385E">
              <w:rPr>
                <w:rFonts w:ascii="Times New Roman" w:hAnsi="Times New Roman" w:cs="Times New Roman"/>
                <w:sz w:val="24"/>
                <w:szCs w:val="24"/>
              </w:rPr>
              <w:t>euro</w:t>
            </w:r>
            <w:proofErr w:type="spellEnd"/>
            <w:r w:rsidRPr="00B3385E">
              <w:rPr>
                <w:rFonts w:ascii="Times New Roman" w:hAnsi="Times New Roman" w:cs="Times New Roman"/>
                <w:sz w:val="24"/>
                <w:szCs w:val="24"/>
              </w:rPr>
              <w:t xml:space="preserve">, tai skaitā Eiropas Sociālā fonda finansējums 14 187 783 </w:t>
            </w:r>
            <w:proofErr w:type="spellStart"/>
            <w:r w:rsidRPr="00B3385E">
              <w:rPr>
                <w:rFonts w:ascii="Times New Roman" w:hAnsi="Times New Roman" w:cs="Times New Roman"/>
                <w:sz w:val="24"/>
                <w:szCs w:val="24"/>
              </w:rPr>
              <w:t>euro</w:t>
            </w:r>
            <w:proofErr w:type="spellEnd"/>
            <w:r w:rsidRPr="00B3385E">
              <w:rPr>
                <w:rFonts w:ascii="Times New Roman" w:hAnsi="Times New Roman" w:cs="Times New Roman"/>
                <w:sz w:val="24"/>
                <w:szCs w:val="24"/>
              </w:rPr>
              <w:t xml:space="preserve"> apmērā un valsts budžeta finansējums 2 503 727 </w:t>
            </w:r>
            <w:proofErr w:type="spellStart"/>
            <w:r w:rsidRPr="00B3385E">
              <w:rPr>
                <w:rFonts w:ascii="Times New Roman" w:hAnsi="Times New Roman" w:cs="Times New Roman"/>
                <w:sz w:val="24"/>
                <w:szCs w:val="24"/>
              </w:rPr>
              <w:t>euro</w:t>
            </w:r>
            <w:proofErr w:type="spellEnd"/>
            <w:r w:rsidRPr="00B3385E">
              <w:rPr>
                <w:rFonts w:ascii="Times New Roman" w:hAnsi="Times New Roman" w:cs="Times New Roman"/>
                <w:sz w:val="24"/>
                <w:szCs w:val="24"/>
              </w:rPr>
              <w:t xml:space="preserve"> apmērā;</w:t>
            </w:r>
          </w:p>
          <w:p w14:paraId="5C10BDCC" w14:textId="77777777" w:rsidR="00B3385E" w:rsidRPr="00B3385E" w:rsidRDefault="00B3385E" w:rsidP="00B3385E">
            <w:pPr>
              <w:shd w:val="clear" w:color="auto" w:fill="FFFFFF"/>
              <w:spacing w:before="0" w:beforeAutospacing="0" w:after="0" w:afterAutospacing="0"/>
              <w:jc w:val="both"/>
              <w:rPr>
                <w:rFonts w:ascii="Times New Roman" w:hAnsi="Times New Roman" w:cs="Times New Roman"/>
                <w:sz w:val="24"/>
                <w:szCs w:val="24"/>
              </w:rPr>
            </w:pPr>
            <w:r w:rsidRPr="00B3385E">
              <w:rPr>
                <w:rFonts w:ascii="Times New Roman" w:hAnsi="Times New Roman" w:cs="Times New Roman"/>
                <w:sz w:val="24"/>
                <w:szCs w:val="24"/>
              </w:rPr>
              <w:t xml:space="preserve">12.2. 9.2.4.2. pasākumam pieejamais kopējais attiecināmais finansējums ir 31 569 390 </w:t>
            </w:r>
            <w:proofErr w:type="spellStart"/>
            <w:r w:rsidRPr="00B3385E">
              <w:rPr>
                <w:rFonts w:ascii="Times New Roman" w:hAnsi="Times New Roman" w:cs="Times New Roman"/>
                <w:sz w:val="24"/>
                <w:szCs w:val="24"/>
              </w:rPr>
              <w:t>euro</w:t>
            </w:r>
            <w:proofErr w:type="spellEnd"/>
            <w:r w:rsidRPr="00B3385E">
              <w:rPr>
                <w:rFonts w:ascii="Times New Roman" w:hAnsi="Times New Roman" w:cs="Times New Roman"/>
                <w:sz w:val="24"/>
                <w:szCs w:val="24"/>
              </w:rPr>
              <w:t xml:space="preserve">, tai skaitā Eiropas Sociālā fonda finansējums 26 833 981 </w:t>
            </w:r>
            <w:proofErr w:type="spellStart"/>
            <w:r w:rsidRPr="00B3385E">
              <w:rPr>
                <w:rFonts w:ascii="Times New Roman" w:hAnsi="Times New Roman" w:cs="Times New Roman"/>
                <w:sz w:val="24"/>
                <w:szCs w:val="24"/>
              </w:rPr>
              <w:t>euro</w:t>
            </w:r>
            <w:proofErr w:type="spellEnd"/>
            <w:r w:rsidRPr="00B3385E">
              <w:rPr>
                <w:rFonts w:ascii="Times New Roman" w:hAnsi="Times New Roman" w:cs="Times New Roman"/>
                <w:sz w:val="24"/>
                <w:szCs w:val="24"/>
              </w:rPr>
              <w:t xml:space="preserve"> apmērā un valsts </w:t>
            </w:r>
            <w:r w:rsidRPr="00B3385E">
              <w:rPr>
                <w:rFonts w:ascii="Times New Roman" w:hAnsi="Times New Roman" w:cs="Times New Roman"/>
                <w:sz w:val="24"/>
                <w:szCs w:val="24"/>
              </w:rPr>
              <w:lastRenderedPageBreak/>
              <w:t>budžeta finansējums 4 735 409 apmērā.”.</w:t>
            </w:r>
          </w:p>
          <w:p w14:paraId="759DECA2" w14:textId="1B63C23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p>
        </w:tc>
      </w:tr>
      <w:tr w:rsidR="00DF5F56" w:rsidRPr="00950304" w14:paraId="6A6B70E6" w14:textId="77777777" w:rsidTr="005E0520">
        <w:tc>
          <w:tcPr>
            <w:tcW w:w="301" w:type="pct"/>
            <w:shd w:val="clear" w:color="auto" w:fill="auto"/>
          </w:tcPr>
          <w:p w14:paraId="44693C5F" w14:textId="341E8001" w:rsidR="00DF5F56" w:rsidRPr="00950304" w:rsidRDefault="00481BD3"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43</w:t>
            </w:r>
            <w:r w:rsidR="00DF5F56" w:rsidRPr="00950304">
              <w:rPr>
                <w:rFonts w:ascii="Times New Roman" w:eastAsia="Times New Roman" w:hAnsi="Times New Roman" w:cs="Times New Roman"/>
                <w:bCs/>
                <w:sz w:val="24"/>
                <w:szCs w:val="24"/>
                <w:lang w:eastAsia="lv-LV"/>
              </w:rPr>
              <w:t>.</w:t>
            </w:r>
          </w:p>
        </w:tc>
        <w:tc>
          <w:tcPr>
            <w:tcW w:w="948" w:type="pct"/>
            <w:shd w:val="clear" w:color="auto" w:fill="auto"/>
          </w:tcPr>
          <w:p w14:paraId="143DE520" w14:textId="7C649276"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9.Papildināt 17.punktu aiz vārda “iestādes” ar vārdiem “un valsts sabiedrību ar ierobežotu atbildību “Bērnu klīniskā universitātes slimnīca”.”</w:t>
            </w:r>
          </w:p>
        </w:tc>
        <w:tc>
          <w:tcPr>
            <w:tcW w:w="1342" w:type="pct"/>
            <w:shd w:val="clear" w:color="auto" w:fill="auto"/>
          </w:tcPr>
          <w:p w14:paraId="258BC396" w14:textId="0F6DD326"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 xml:space="preserve">Ņemot vērā to, ka ar noteikumu projekta 9.punktu paredzēts, ka 9.2.4.1.pasākuma ietvaros projekta iesniedzējs sadarbības partneru statusā var piesaistīt arī VSIA “Bērnu klīniskās universitātes slimnīca”, kura papildus deleģētajām valsts pārvaldes funkcijām (t.sk. 9.2.4.1.pasākuma ietvaros nesaimnieciska rakstura aktivitātes) veic arī saimniecisko darbību (valsts apmaksāto veselības aprūpes pakalpojumu sniegšana un maksas pakalpojumu sniegšana), lūdzam precizēt MK noteikumu Nr. 310 </w:t>
            </w:r>
            <w:r w:rsidRPr="00950304">
              <w:rPr>
                <w:rFonts w:ascii="Times New Roman" w:eastAsia="Times New Roman" w:hAnsi="Times New Roman" w:cs="Times New Roman"/>
                <w:sz w:val="24"/>
                <w:szCs w:val="24"/>
              </w:rPr>
              <w:lastRenderedPageBreak/>
              <w:t>21.punktu, nosakot, ka finansējuma saņēmēji un sadarbības partneri, iesaistoties projekta īstenošanā, nodrošina, lai funkcijas, kuras tie pilda projekta īstenošanā, tiktu nodalītas no pamatfunkciju izpildes un saimnieciskās darbības veikšanas.</w:t>
            </w:r>
          </w:p>
        </w:tc>
        <w:tc>
          <w:tcPr>
            <w:tcW w:w="1238" w:type="pct"/>
            <w:shd w:val="clear" w:color="auto" w:fill="auto"/>
          </w:tcPr>
          <w:p w14:paraId="5116F91C" w14:textId="632EFA00"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C73DBD">
              <w:rPr>
                <w:rFonts w:ascii="Times New Roman" w:hAnsi="Times New Roman" w:cs="Times New Roman"/>
                <w:b/>
                <w:bCs/>
                <w:sz w:val="24"/>
                <w:szCs w:val="24"/>
              </w:rPr>
              <w:lastRenderedPageBreak/>
              <w:t>Panākta vienošanās starpinstitūciju saskaņošanas procesa ietvaros</w:t>
            </w:r>
            <w:r>
              <w:rPr>
                <w:rFonts w:ascii="Times New Roman" w:hAnsi="Times New Roman" w:cs="Times New Roman"/>
                <w:sz w:val="24"/>
                <w:szCs w:val="24"/>
              </w:rPr>
              <w:t>.</w:t>
            </w:r>
          </w:p>
          <w:p w14:paraId="1034F195" w14:textId="27A3C706"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Precizēts Noteikumu projekts un anotācija.</w:t>
            </w:r>
          </w:p>
          <w:p w14:paraId="6A830350" w14:textId="77777777" w:rsidR="00DF5F56" w:rsidRPr="003F4366" w:rsidRDefault="00DF5F56" w:rsidP="00DC464E">
            <w:pPr>
              <w:shd w:val="clear" w:color="auto" w:fill="FFFFFF"/>
              <w:spacing w:before="0" w:beforeAutospacing="0" w:after="0" w:afterAutospacing="0"/>
              <w:jc w:val="both"/>
              <w:rPr>
                <w:rFonts w:ascii="Arial" w:eastAsia="Times New Roman" w:hAnsi="Arial" w:cs="Arial"/>
                <w:color w:val="414142"/>
                <w:sz w:val="20"/>
                <w:szCs w:val="20"/>
                <w:lang w:eastAsia="lv-LV"/>
              </w:rPr>
            </w:pPr>
            <w:r w:rsidRPr="00F40F3E">
              <w:rPr>
                <w:rFonts w:ascii="Times New Roman" w:eastAsia="Times New Roman" w:hAnsi="Times New Roman" w:cs="Times New Roman"/>
                <w:bCs/>
                <w:sz w:val="24"/>
                <w:szCs w:val="24"/>
                <w:lang w:eastAsia="lv-LV"/>
              </w:rPr>
              <w:t xml:space="preserve">Attiecīgi MK noteikumu 21.punkts nosaka, ka </w:t>
            </w:r>
            <w:r>
              <w:rPr>
                <w:rFonts w:ascii="Times New Roman" w:eastAsia="Times New Roman" w:hAnsi="Times New Roman" w:cs="Times New Roman"/>
                <w:bCs/>
                <w:sz w:val="24"/>
                <w:szCs w:val="24"/>
                <w:lang w:eastAsia="lv-LV"/>
              </w:rPr>
              <w:t>f</w:t>
            </w:r>
            <w:r w:rsidRPr="00F40F3E">
              <w:rPr>
                <w:rFonts w:ascii="Times New Roman" w:eastAsia="Times New Roman" w:hAnsi="Times New Roman" w:cs="Times New Roman"/>
                <w:bCs/>
                <w:sz w:val="24"/>
                <w:szCs w:val="24"/>
                <w:lang w:eastAsia="lv-LV"/>
              </w:rPr>
              <w:t>inansējuma saņēmēji un sadarbības partneri, iesaistoties projekta īstenošanā, nodrošina, lai funkcijas, kuras tie pilda projekta īstenošanā, tiktu nodalītas no pamatfunkciju izpildes un saimnieciskās darbības veikšanas</w:t>
            </w:r>
            <w:r w:rsidRPr="003F4366">
              <w:rPr>
                <w:rFonts w:ascii="Arial" w:eastAsia="Times New Roman" w:hAnsi="Arial" w:cs="Arial"/>
                <w:color w:val="414142"/>
                <w:sz w:val="20"/>
                <w:szCs w:val="20"/>
                <w:lang w:eastAsia="lv-LV"/>
              </w:rPr>
              <w:t>.</w:t>
            </w:r>
          </w:p>
          <w:p w14:paraId="7DDB057D" w14:textId="058D2E2D" w:rsidR="00DF5F56" w:rsidRPr="00950304" w:rsidRDefault="00DF5F56" w:rsidP="00DF5F56">
            <w:pPr>
              <w:shd w:val="clear" w:color="auto" w:fill="FFFFFF"/>
              <w:spacing w:before="0" w:beforeAutospacing="0" w:after="0" w:afterAutospacing="0"/>
              <w:ind w:firstLine="301"/>
              <w:jc w:val="both"/>
              <w:rPr>
                <w:rFonts w:ascii="Times New Roman" w:eastAsia="Times New Roman" w:hAnsi="Times New Roman" w:cs="Times New Roman"/>
                <w:b/>
                <w:sz w:val="24"/>
                <w:szCs w:val="24"/>
                <w:lang w:eastAsia="lv-LV"/>
              </w:rPr>
            </w:pPr>
          </w:p>
        </w:tc>
        <w:tc>
          <w:tcPr>
            <w:tcW w:w="1171" w:type="pct"/>
            <w:shd w:val="clear" w:color="auto" w:fill="auto"/>
          </w:tcPr>
          <w:p w14:paraId="050BA621" w14:textId="7A70BA1D" w:rsidR="00B3385E" w:rsidRPr="00B3385E" w:rsidRDefault="00B3385E" w:rsidP="00B3385E">
            <w:pPr>
              <w:rPr>
                <w:rFonts w:ascii="Times New Roman" w:hAnsi="Times New Roman" w:cs="Times New Roman"/>
                <w:sz w:val="24"/>
                <w:szCs w:val="24"/>
              </w:rPr>
            </w:pPr>
            <w:r>
              <w:rPr>
                <w:rFonts w:ascii="Times New Roman" w:hAnsi="Times New Roman" w:cs="Times New Roman"/>
                <w:sz w:val="24"/>
                <w:szCs w:val="24"/>
              </w:rPr>
              <w:t>4.</w:t>
            </w:r>
            <w:r w:rsidRPr="00B3385E">
              <w:rPr>
                <w:rFonts w:ascii="Times New Roman" w:hAnsi="Times New Roman" w:cs="Times New Roman"/>
                <w:sz w:val="24"/>
                <w:szCs w:val="24"/>
              </w:rPr>
              <w:t>Papildināt 17.punktu aiz vārda “iestādes” ar vārdiem “un valsts sabiedrību ar ierobežotu atbildību “Bērnu klīniskā universitātes slimnīca”.</w:t>
            </w:r>
          </w:p>
          <w:p w14:paraId="566E8EDC" w14:textId="1B4A1B72"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p>
        </w:tc>
      </w:tr>
      <w:tr w:rsidR="00DF5F56" w:rsidRPr="00950304" w14:paraId="07808241" w14:textId="77777777" w:rsidTr="005E0520">
        <w:tc>
          <w:tcPr>
            <w:tcW w:w="301" w:type="pct"/>
            <w:shd w:val="clear" w:color="auto" w:fill="auto"/>
          </w:tcPr>
          <w:p w14:paraId="0350E60B" w14:textId="4DE3F531"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4</w:t>
            </w:r>
            <w:r w:rsidR="00481BD3">
              <w:rPr>
                <w:rFonts w:ascii="Times New Roman" w:eastAsia="Times New Roman" w:hAnsi="Times New Roman" w:cs="Times New Roman"/>
                <w:bCs/>
                <w:sz w:val="24"/>
                <w:szCs w:val="24"/>
                <w:lang w:eastAsia="lv-LV"/>
              </w:rPr>
              <w:t>4</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0640B776" w14:textId="6CCA6AFF"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11.Papildināt noteikumus ar  20.1  un 20.2 punktu šādā redakcijā:</w:t>
            </w:r>
          </w:p>
          <w:p w14:paraId="7BCAEB20"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“20.1 Šo noteikumu 20.2.apakšpunktā minētais projekta iesniedzējs sadarbības partneru statusā var piesaistīt šo noteikumu 54.punktā minētās pašvaldības vai to iestādes, kuras veic vietējās sabiedrības veselības veicināšanas un slimību profilakses pasākumus;</w:t>
            </w:r>
          </w:p>
          <w:p w14:paraId="5195E992" w14:textId="32AB32D9"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20.2 Sadarbības partneris 9.2.4.2. pasākuma ietvaros var īstenot šo noteikumu 34. punktā minētās atbalstāmās darbības un veikt izmaksas atbilstoši šo noteikumu 35., 37. un 39.punktam.”.</w:t>
            </w:r>
          </w:p>
        </w:tc>
        <w:tc>
          <w:tcPr>
            <w:tcW w:w="1342" w:type="pct"/>
            <w:shd w:val="clear" w:color="auto" w:fill="auto"/>
          </w:tcPr>
          <w:p w14:paraId="7F2E5B02" w14:textId="7383A774"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Lūdzam skaidrot noteikumu projekta 11.punktā noteikto, vai pašvaldība varēs būt sadarbības partneris Slimību profilakses un kontroles centru (turpmāk – SPKC), un tās pašvaldības, kurās SPKC 1.kārtas ietvaros neīstenoja projektus, pašas savās pašvaldībās rīkos pasākumus.</w:t>
            </w:r>
          </w:p>
        </w:tc>
        <w:tc>
          <w:tcPr>
            <w:tcW w:w="1238" w:type="pct"/>
            <w:shd w:val="clear" w:color="auto" w:fill="auto"/>
          </w:tcPr>
          <w:p w14:paraId="30664BD2" w14:textId="2C67FC6B"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Sniegts skaidrojums</w:t>
            </w:r>
            <w:r w:rsidRPr="00950304">
              <w:rPr>
                <w:rFonts w:ascii="Times New Roman" w:eastAsia="Times New Roman" w:hAnsi="Times New Roman" w:cs="Times New Roman"/>
                <w:sz w:val="24"/>
                <w:szCs w:val="24"/>
              </w:rPr>
              <w:t xml:space="preserve"> Pašvaldības, kas 1.kārtas ietvaros realizēja projektu pašas, bet nākamajā periodā to nevēlas darīt, to pašvaldību projektus īstenos SPKC, un otrādi, ja kāda no pašvaldībā turpmāk vēlas īstenot projektu pati, to varēs īstenot kā SPKC sadarbības partneris.</w:t>
            </w:r>
          </w:p>
        </w:tc>
        <w:tc>
          <w:tcPr>
            <w:tcW w:w="1171" w:type="pct"/>
            <w:shd w:val="clear" w:color="auto" w:fill="auto"/>
          </w:tcPr>
          <w:p w14:paraId="6474482D" w14:textId="5DF0EF99" w:rsidR="00F56AB0" w:rsidRPr="00F56AB0" w:rsidRDefault="00F56AB0" w:rsidP="00F56AB0">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56AB0">
              <w:rPr>
                <w:rFonts w:ascii="Times New Roman" w:eastAsia="Times New Roman" w:hAnsi="Times New Roman" w:cs="Times New Roman"/>
                <w:sz w:val="24"/>
                <w:szCs w:val="24"/>
              </w:rPr>
              <w:t>Papildināt noteikumus ar  20.1  un 20.2 punktu šādā redakcijā:</w:t>
            </w:r>
          </w:p>
          <w:p w14:paraId="5C01C73B" w14:textId="77777777" w:rsidR="00F56AB0" w:rsidRPr="00F56AB0" w:rsidRDefault="00F56AB0" w:rsidP="00F56AB0">
            <w:pPr>
              <w:spacing w:before="0" w:beforeAutospacing="0" w:after="0" w:afterAutospacing="0"/>
              <w:jc w:val="both"/>
              <w:rPr>
                <w:rFonts w:ascii="Times New Roman" w:eastAsia="Times New Roman" w:hAnsi="Times New Roman" w:cs="Times New Roman"/>
                <w:sz w:val="24"/>
                <w:szCs w:val="24"/>
              </w:rPr>
            </w:pPr>
            <w:r w:rsidRPr="00F56AB0">
              <w:rPr>
                <w:rFonts w:ascii="Times New Roman" w:eastAsia="Times New Roman" w:hAnsi="Times New Roman" w:cs="Times New Roman"/>
                <w:sz w:val="24"/>
                <w:szCs w:val="24"/>
              </w:rPr>
              <w:t>“20.1 Šo noteikumu 20.2.apakšpunktā minētais projekta iesniedzējs sadarbības partneru statusā var piesaistīt šo noteikumu 54.punktā minētās pašvaldības vai to iestādes, kuras veic vietējās sabiedrības veselības veicināšanas un slimību profilakses pasākumus;</w:t>
            </w:r>
          </w:p>
          <w:p w14:paraId="5F7786F0" w14:textId="4B44F6F4" w:rsidR="00DF5F56" w:rsidRPr="00A071AA" w:rsidRDefault="00F56AB0" w:rsidP="00F56AB0">
            <w:pPr>
              <w:tabs>
                <w:tab w:val="left" w:pos="8222"/>
              </w:tabs>
              <w:spacing w:before="0" w:beforeAutospacing="0" w:after="0" w:afterAutospacing="0"/>
              <w:jc w:val="both"/>
              <w:rPr>
                <w:rFonts w:ascii="Times New Roman" w:hAnsi="Times New Roman" w:cs="Times New Roman"/>
                <w:sz w:val="24"/>
                <w:szCs w:val="24"/>
              </w:rPr>
            </w:pPr>
            <w:r w:rsidRPr="00F56AB0">
              <w:rPr>
                <w:rFonts w:ascii="Times New Roman" w:eastAsia="Times New Roman" w:hAnsi="Times New Roman" w:cs="Times New Roman"/>
                <w:sz w:val="24"/>
                <w:szCs w:val="24"/>
              </w:rPr>
              <w:t>20.2 Sadarbības partneris 9.2.4.2. pasākuma ietvaros var īstenot šo noteikumu 34. punktā minētās atbalstāmās darbības un veikt izmaksas atbilstoši šo noteikumu 35., 37. un 39.punktam.”.</w:t>
            </w:r>
          </w:p>
        </w:tc>
      </w:tr>
      <w:tr w:rsidR="00DF5F56" w:rsidRPr="00950304" w14:paraId="6EF8A00D" w14:textId="77777777" w:rsidTr="005E0520">
        <w:tc>
          <w:tcPr>
            <w:tcW w:w="301" w:type="pct"/>
            <w:shd w:val="clear" w:color="auto" w:fill="auto"/>
          </w:tcPr>
          <w:p w14:paraId="244CE303" w14:textId="2ED7382D"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4</w:t>
            </w:r>
            <w:r w:rsidR="00481BD3">
              <w:rPr>
                <w:rFonts w:ascii="Times New Roman" w:eastAsia="Times New Roman" w:hAnsi="Times New Roman" w:cs="Times New Roman"/>
                <w:bCs/>
                <w:sz w:val="24"/>
                <w:szCs w:val="24"/>
                <w:lang w:eastAsia="lv-LV"/>
              </w:rPr>
              <w:t>5</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650D0272" w14:textId="2D9FB0D3"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14.Izteikt 23.punktu šādā redakcijā:</w:t>
            </w:r>
          </w:p>
          <w:p w14:paraId="3F23AC2D"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lastRenderedPageBreak/>
              <w:t xml:space="preserve">“23. Šo noteikumu 22.1. apakšpunktā minētās atbalstāmās darbības finansējumu projekta iesniegumā saskaņā ar Eiropas Parlamenta un Padomes regulas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 68.a.punktu plāno kā vienu izmaksu pozīciju, piemērojot izmaksu vienoto likmi 15,4 procentu apmērā no šo noteikumu 32.2. apakšpunktā noteiktajām 9.2.4.1. pasākuma projekta pārējām tiešajām attiecināmajām </w:t>
            </w:r>
            <w:r w:rsidRPr="00950304">
              <w:rPr>
                <w:rFonts w:ascii="Times New Roman" w:hAnsi="Times New Roman" w:cs="Times New Roman"/>
                <w:sz w:val="24"/>
                <w:szCs w:val="24"/>
              </w:rPr>
              <w:lastRenderedPageBreak/>
              <w:t>izmaksām, un tā ietvaros ir attiecināmas:</w:t>
            </w:r>
          </w:p>
          <w:p w14:paraId="56910F3E"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23.1. finansējuma saņēmēja un sadarbības partneru projekta vadības personāla atlīdzības izmaksas;</w:t>
            </w:r>
          </w:p>
          <w:p w14:paraId="16028FA6"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23.2. finansējuma saņēmēja un sadarbības partneru projekta īstenošanas personāla atlīdzības izmaksas šo noteikumu 22.2., 22.3., 22.4., 22.5., 22.6. un 22.7. apakšpunktā noteikto atbalstāmo darbību īstenošanai;</w:t>
            </w:r>
          </w:p>
          <w:p w14:paraId="1B237E8D"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23.3. citas projekta netiešās attiecināmās administrēšanas izmaksas.”.</w:t>
            </w:r>
          </w:p>
          <w:p w14:paraId="040F3133"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p>
          <w:p w14:paraId="52DFA36A" w14:textId="195E1C50"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24.Izteikt 35.punktu šādā redakcijā:</w:t>
            </w:r>
          </w:p>
          <w:p w14:paraId="34ADBD09" w14:textId="688CE98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 xml:space="preserve">“35. Šo noteikumu 34.1. apakšpunktā minētās atbalstāmās darbības finansējumu projekta iesniegumā saskaņā ar Eiropas Parlamenta un Padomes regulas (ES, Euratom) 2018/1046 (2018. gada 18. jūlijs) par finanšu noteikumiem, ko piemēro Savienības </w:t>
            </w:r>
            <w:r w:rsidRPr="00950304">
              <w:rPr>
                <w:rFonts w:ascii="Times New Roman" w:hAnsi="Times New Roman" w:cs="Times New Roman"/>
                <w:sz w:val="24"/>
                <w:szCs w:val="24"/>
              </w:rPr>
              <w:lastRenderedPageBreak/>
              <w:t>vispārējam budžetam, ar kuru groza Regulas (ES) Nr. 1296/2013, (ES) Nr. 1301/2013, (ES) Nr. 1303/2013, (ES) Nr. 1304/2013, (ES) Nr. 1309/2013, (ES) Nr. 1316/2013, (ES) Nr. 223/2014, (ES) Nr. 283/2014 un Lēmumu Nr. 541/2014/ES un atceļ Regulu (ES, Euratom) Nr. 966/2012. 68.a.punktu plāno kā vienu izmaksu pozīciju, piemērojot izmaksu vienoto likmi 10,6 procentu apmērā no šo noteikumu 41.2. apakšpunktā noteiktajām 9.2.4.2. pasākuma projektu pārējām tiešajām attiecināmajām izmaksām un tās ietvaros ir attiecināmas finansējuma saņēmēja un sadarbības partnera projekta vadības un īstenošanas personāla atlīdzības izmaksas un citas projekta netiešās attiecināmās administrēšanas izmaksas”.</w:t>
            </w:r>
          </w:p>
        </w:tc>
        <w:tc>
          <w:tcPr>
            <w:tcW w:w="1342" w:type="pct"/>
            <w:shd w:val="clear" w:color="auto" w:fill="auto"/>
          </w:tcPr>
          <w:p w14:paraId="0839DF09" w14:textId="670B4CBE"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lastRenderedPageBreak/>
              <w:t xml:space="preserve">Ņemot vērā to, ka vēl notiek vienotās likmes metodikas projekta “Vienotās likmes piemērošanas </w:t>
            </w:r>
            <w:r w:rsidRPr="00950304">
              <w:rPr>
                <w:rFonts w:ascii="Times New Roman" w:eastAsia="Times New Roman" w:hAnsi="Times New Roman" w:cs="Times New Roman"/>
                <w:sz w:val="24"/>
                <w:szCs w:val="24"/>
              </w:rPr>
              <w:lastRenderedPageBreak/>
              <w:t xml:space="preserve">metodika Eiropas Sociālā fonda darbības programmas “Izaugsme un nodarbinātība” 9.2.4.specifiskā atbalsta mērķa “Uzlabot pieejamību veselības veicināšanas un slimību profilakses pakalpojumiem, jo īpaši nabadzības un sociālās atstumtības riskam pakļautajiem iedzīvotājiem” 9.2.4.2.pasākuma “Pasākumi vietējās sabiedrības veselības veicināšanai un slimību profilaksei”  projektu īstenošanai” un vienotās likmes metodikas projekta “Vienotās likmes piemērošanas metodika Eiropas Sociālā fonda darbības programmas “Izaugsme un nodarbinātība” 9.2.4.specifiskā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projekta īstenošanai” (turpmāk – vienotās likmes projekti) saskaņošanas process, nav atbalstāma attiecīgo normu iekļaušana noteikumu projektā, attiecīgi lūdzam svītrot noteikumu projekta 14. un 24.punktu un attiecīgi precizēt saistītos noteikumu projekta punktus, vai arī virzīt noteikumu projektu pēc vienotās likmes projektu </w:t>
            </w:r>
            <w:r w:rsidRPr="00950304">
              <w:rPr>
                <w:rFonts w:ascii="Times New Roman" w:eastAsia="Times New Roman" w:hAnsi="Times New Roman" w:cs="Times New Roman"/>
                <w:sz w:val="24"/>
                <w:szCs w:val="24"/>
              </w:rPr>
              <w:lastRenderedPageBreak/>
              <w:t>saskaņošanas ar FM, ņemot vērā noteikumu projekta virzības gaitu izskatīšanai MK. Vienlaikus vēršam uzmanību, ka noteikumu projektā būtu jānorāda, ka attiecīgo likmi projektos varēs piemērot sākot ar nākamā mēneša pirmo datumu pēc noteikumu projekta spēkā stāšanās brīža.</w:t>
            </w:r>
          </w:p>
        </w:tc>
        <w:tc>
          <w:tcPr>
            <w:tcW w:w="1238" w:type="pct"/>
            <w:shd w:val="clear" w:color="auto" w:fill="auto"/>
          </w:tcPr>
          <w:p w14:paraId="25F530A2" w14:textId="62E364CF"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Panākta vienošanās starpinstitūciju procesa ietvaros</w:t>
            </w:r>
          </w:p>
          <w:p w14:paraId="2F2E0ACD" w14:textId="1F16D111"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sz w:val="24"/>
                <w:szCs w:val="24"/>
                <w:lang w:eastAsia="lv-LV"/>
              </w:rPr>
              <w:lastRenderedPageBreak/>
              <w:t>Attiecībā uz iebildumu -</w:t>
            </w:r>
            <w:r w:rsidRPr="00950304">
              <w:rPr>
                <w:rFonts w:ascii="Times New Roman" w:eastAsia="Times New Roman" w:hAnsi="Times New Roman" w:cs="Times New Roman"/>
                <w:b/>
                <w:sz w:val="24"/>
                <w:szCs w:val="24"/>
                <w:lang w:eastAsia="lv-LV"/>
              </w:rPr>
              <w:t xml:space="preserve"> </w:t>
            </w:r>
            <w:r w:rsidRPr="00950304">
              <w:rPr>
                <w:rFonts w:ascii="Times New Roman" w:eastAsia="Times New Roman" w:hAnsi="Times New Roman" w:cs="Times New Roman"/>
                <w:sz w:val="24"/>
                <w:szCs w:val="24"/>
              </w:rPr>
              <w:t>ka noteikumu projektā būtu jānorāda, ka attiecīgo likmi projektos varēs piemērot sākot ar nākamā mēneša pirmo datumu pēc noteikumu projekta spēkā stāšanās brīža, skaidrojam, ka šādas normas netiek iekļautas noteikumos, jo normai jābūt veidotai indivīdam nepārprotami un skaidri piemērojamai, tādejādi uzskatām, ka indivīdam var nebūt saprotams formulējums - “sākot ar nākamā mēneša pirmo datumu pēc noteikumu projekta spēkā stāšanās brīža”, nav indivīdam viegli uztverams un ir pārprotams.</w:t>
            </w:r>
          </w:p>
        </w:tc>
        <w:tc>
          <w:tcPr>
            <w:tcW w:w="1171" w:type="pct"/>
            <w:shd w:val="clear" w:color="auto" w:fill="auto"/>
          </w:tcPr>
          <w:p w14:paraId="423BC3C8" w14:textId="45F46B3A" w:rsidR="00F56AB0" w:rsidRPr="00F56AB0" w:rsidRDefault="00F56AB0" w:rsidP="00F56AB0">
            <w:pPr>
              <w:spacing w:before="0" w:beforeAutospacing="0" w:after="0" w:afterAutospacing="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10. </w:t>
            </w:r>
            <w:r w:rsidRPr="00F56AB0">
              <w:rPr>
                <w:rFonts w:ascii="Times New Roman" w:eastAsia="Times New Roman" w:hAnsi="Times New Roman" w:cs="Times New Roman"/>
                <w:sz w:val="24"/>
                <w:szCs w:val="24"/>
                <w:lang w:eastAsia="lv-LV"/>
              </w:rPr>
              <w:t>Izteikt 23.punktu šādā redakcijā:</w:t>
            </w:r>
          </w:p>
          <w:p w14:paraId="09D2ADEB" w14:textId="77777777" w:rsidR="00F56AB0" w:rsidRPr="00F56AB0" w:rsidRDefault="00F56AB0" w:rsidP="00F56AB0">
            <w:pPr>
              <w:spacing w:before="0" w:beforeAutospacing="0" w:after="0" w:afterAutospacing="0"/>
              <w:jc w:val="both"/>
              <w:rPr>
                <w:rFonts w:ascii="Times New Roman" w:eastAsia="Times New Roman" w:hAnsi="Times New Roman" w:cs="Times New Roman"/>
                <w:sz w:val="24"/>
                <w:szCs w:val="24"/>
                <w:lang w:eastAsia="lv-LV"/>
              </w:rPr>
            </w:pPr>
            <w:r w:rsidRPr="00F56AB0">
              <w:rPr>
                <w:rFonts w:ascii="Times New Roman" w:eastAsia="Times New Roman" w:hAnsi="Times New Roman" w:cs="Times New Roman"/>
                <w:sz w:val="24"/>
                <w:szCs w:val="24"/>
                <w:lang w:eastAsia="lv-LV"/>
              </w:rPr>
              <w:lastRenderedPageBreak/>
              <w:t xml:space="preserve">“23. Šo noteikumu 22.1. un 22.7.apakšpunktā minētās atbalstāmās darbības attiecināmās izmaksas saskaņā ar Eiropas Parlamenta un Padomes 2013. gada 17. decembra Regulas (ES) Nr. 1303/2013 (),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68.a.panta 1.punktu projekta iesniegumā plāno kā vienu izmaksu pozīciju, piemērojot izmaksu vienoto likmi 18 procentu apmērā no šo noteikumu 32.2. apakšpunktā noteiktajām 9.2.4.1. pasākuma projekta pārējām tiešajām attiecināmajām īstenošanas izmaksām, un tā ietvaros ir attiecināmas finansējuma saņēmēja un sadarbības partneru projekta vadības personāla un </w:t>
            </w:r>
            <w:r w:rsidRPr="00F56AB0">
              <w:rPr>
                <w:rFonts w:ascii="Times New Roman" w:eastAsia="Times New Roman" w:hAnsi="Times New Roman" w:cs="Times New Roman"/>
                <w:sz w:val="24"/>
                <w:szCs w:val="24"/>
                <w:lang w:eastAsia="lv-LV"/>
              </w:rPr>
              <w:lastRenderedPageBreak/>
              <w:t>īstenošanas personāla atlīdzības izmaksas.”.</w:t>
            </w:r>
          </w:p>
          <w:p w14:paraId="3AA5C2B6" w14:textId="77777777" w:rsidR="00F56AB0" w:rsidRPr="00F56AB0" w:rsidRDefault="00F56AB0" w:rsidP="00F56AB0">
            <w:pPr>
              <w:spacing w:before="0" w:beforeAutospacing="0" w:after="0" w:afterAutospacing="0"/>
              <w:jc w:val="both"/>
              <w:rPr>
                <w:rFonts w:ascii="Times New Roman" w:hAnsi="Times New Roman" w:cs="Times New Roman"/>
                <w:sz w:val="24"/>
                <w:szCs w:val="24"/>
              </w:rPr>
            </w:pPr>
            <w:r w:rsidRPr="00F56AB0">
              <w:rPr>
                <w:rFonts w:ascii="Times New Roman" w:hAnsi="Times New Roman" w:cs="Times New Roman"/>
                <w:sz w:val="24"/>
                <w:szCs w:val="24"/>
              </w:rPr>
              <w:t>22.</w:t>
            </w:r>
            <w:r w:rsidRPr="00F56AB0">
              <w:rPr>
                <w:rFonts w:ascii="Times New Roman" w:hAnsi="Times New Roman" w:cs="Times New Roman"/>
                <w:sz w:val="24"/>
                <w:szCs w:val="24"/>
              </w:rPr>
              <w:tab/>
              <w:t>Izteikt 35.punktu šādā redakcijā:</w:t>
            </w:r>
          </w:p>
          <w:p w14:paraId="14612C99" w14:textId="042B86C7" w:rsidR="00DF5F56" w:rsidRPr="00950304" w:rsidRDefault="00F56AB0" w:rsidP="00F56AB0">
            <w:pPr>
              <w:spacing w:before="0" w:beforeAutospacing="0" w:after="0" w:afterAutospacing="0"/>
              <w:jc w:val="both"/>
              <w:rPr>
                <w:rFonts w:ascii="Times New Roman" w:hAnsi="Times New Roman" w:cs="Times New Roman"/>
                <w:sz w:val="24"/>
                <w:szCs w:val="24"/>
              </w:rPr>
            </w:pPr>
            <w:r w:rsidRPr="00F56AB0">
              <w:rPr>
                <w:rFonts w:ascii="Times New Roman" w:hAnsi="Times New Roman" w:cs="Times New Roman"/>
                <w:sz w:val="24"/>
                <w:szCs w:val="24"/>
              </w:rPr>
              <w:t xml:space="preserve">“35. Šo noteikumu 34.1. apakšpunktā minētās atbalstāmās darbības attiecināmās izmaksas saskaņā ar Eiropas Parlamenta un Padomes 2013. gada 17. decembra Regulas (ES) Nr. 1303/2013 ,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68.a.panta 1.punktu projekta iesniegumā plāno kā vienu izmaksu pozīciju, piemērojot izmaksu vienoto likmi 10 procentu apmērā no šo noteikumu 41.2. apakšpunktā noteiktajām 9.2.4.2. pasākuma projektu pārējām tiešajām attiecināmajām īstenošanas </w:t>
            </w:r>
            <w:r w:rsidRPr="00F56AB0">
              <w:rPr>
                <w:rFonts w:ascii="Times New Roman" w:hAnsi="Times New Roman" w:cs="Times New Roman"/>
                <w:sz w:val="24"/>
                <w:szCs w:val="24"/>
              </w:rPr>
              <w:lastRenderedPageBreak/>
              <w:t>izmaksām un tās ietvaros ir attiecināmas finansējuma saņēmēja un sadarbības partnera projekta vadības un īstenošanas personāla atlīdzības izmaksas.”.</w:t>
            </w:r>
          </w:p>
        </w:tc>
      </w:tr>
      <w:tr w:rsidR="00DF5F56" w:rsidRPr="00950304" w14:paraId="79ED816F" w14:textId="77777777" w:rsidTr="005E0520">
        <w:tc>
          <w:tcPr>
            <w:tcW w:w="301" w:type="pct"/>
            <w:shd w:val="clear" w:color="auto" w:fill="auto"/>
          </w:tcPr>
          <w:p w14:paraId="037F4C46" w14:textId="49A2BAD0"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lastRenderedPageBreak/>
              <w:t>4</w:t>
            </w:r>
            <w:r w:rsidR="00481BD3">
              <w:rPr>
                <w:rFonts w:ascii="Times New Roman" w:eastAsia="Times New Roman" w:hAnsi="Times New Roman" w:cs="Times New Roman"/>
                <w:bCs/>
                <w:sz w:val="24"/>
                <w:szCs w:val="24"/>
                <w:lang w:eastAsia="lv-LV"/>
              </w:rPr>
              <w:t>6</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4A2639D4" w14:textId="11000975"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15.Papildināt noteikumus ar 23.</w:t>
            </w:r>
            <w:r w:rsidRPr="00950304">
              <w:rPr>
                <w:rFonts w:ascii="Times New Roman" w:hAnsi="Times New Roman" w:cs="Times New Roman"/>
                <w:sz w:val="24"/>
                <w:szCs w:val="24"/>
                <w:vertAlign w:val="superscript"/>
              </w:rPr>
              <w:t>1</w:t>
            </w:r>
            <w:r w:rsidRPr="00950304">
              <w:rPr>
                <w:rFonts w:ascii="Times New Roman" w:hAnsi="Times New Roman" w:cs="Times New Roman"/>
                <w:sz w:val="24"/>
                <w:szCs w:val="24"/>
              </w:rPr>
              <w:t xml:space="preserve"> punktu šādā redakcijā:</w:t>
            </w:r>
          </w:p>
          <w:p w14:paraId="459DBAB3" w14:textId="3785544E"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“23.</w:t>
            </w:r>
            <w:r w:rsidRPr="00950304">
              <w:rPr>
                <w:rFonts w:ascii="Times New Roman" w:hAnsi="Times New Roman" w:cs="Times New Roman"/>
                <w:sz w:val="24"/>
                <w:szCs w:val="24"/>
                <w:vertAlign w:val="superscript"/>
              </w:rPr>
              <w:t>1</w:t>
            </w:r>
            <w:r w:rsidRPr="00950304">
              <w:rPr>
                <w:rFonts w:ascii="Times New Roman" w:hAnsi="Times New Roman" w:cs="Times New Roman"/>
                <w:sz w:val="24"/>
                <w:szCs w:val="24"/>
              </w:rPr>
              <w:t xml:space="preserve"> Šo noteikumu 22.1.1 apakšpunktā minētās atbalstāmās darbības finansējuma saņēmēja un sadarbības partneru personāla darba braucienu un iekšzemes komandējumu izmaksas nepārsniedz 1% no  aprēķinātā finansējuma atbilstoši šo noteikumu 23.punktā noteiktajai vienotajai likmei.”</w:t>
            </w:r>
          </w:p>
        </w:tc>
        <w:tc>
          <w:tcPr>
            <w:tcW w:w="1342" w:type="pct"/>
            <w:shd w:val="clear" w:color="auto" w:fill="auto"/>
          </w:tcPr>
          <w:p w14:paraId="4F103161" w14:textId="1E3F4FFF"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Lūdzam skaidrot noteikumu projekta 15.punktā noteikto 1% ierobežojumu finansējuma saņēmēja un sadarbības partneru personāla darba braucienu un iekšzemes komandējumu izmaksām, t.i. kāpēc tiek piemērots tieši 1%.</w:t>
            </w:r>
          </w:p>
        </w:tc>
        <w:tc>
          <w:tcPr>
            <w:tcW w:w="1238" w:type="pct"/>
            <w:shd w:val="clear" w:color="auto" w:fill="auto"/>
          </w:tcPr>
          <w:p w14:paraId="30E36798" w14:textId="495F2B9A"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Sniegts skaidrojums</w:t>
            </w:r>
          </w:p>
          <w:p w14:paraId="3B433399" w14:textId="6BA09EE9"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Skaidrojam, ka projekta vadības un īstenošanas personāla atlīdzības izmaksām piemērojot vienoto likmi, tajā neiekļauj 9241 projekta finansējuma saņēmēja un sadarbības partneru personāla darba braucienu un iekšzemes komandējumu izmaksas, kuras šobrīd noteiktas atsevišķā punktā un tām pēc aprēķiniem noteikts maksimālais ierobežojums, proti 1% no personāla izmaksu likmes.</w:t>
            </w:r>
          </w:p>
        </w:tc>
        <w:tc>
          <w:tcPr>
            <w:tcW w:w="1171" w:type="pct"/>
            <w:shd w:val="clear" w:color="auto" w:fill="auto"/>
          </w:tcPr>
          <w:p w14:paraId="55147897" w14:textId="7CE083E0" w:rsidR="00F56AB0" w:rsidRPr="00F56AB0" w:rsidRDefault="00F56AB0" w:rsidP="00F56AB0">
            <w:pPr>
              <w:tabs>
                <w:tab w:val="left" w:pos="426"/>
              </w:tabs>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F56AB0">
              <w:rPr>
                <w:rFonts w:ascii="Times New Roman" w:eastAsia="Times New Roman" w:hAnsi="Times New Roman" w:cs="Times New Roman"/>
                <w:sz w:val="24"/>
                <w:szCs w:val="24"/>
              </w:rPr>
              <w:t>Papildināt noteikumus ar 23.1 punktu šādā redakcijā:</w:t>
            </w:r>
          </w:p>
          <w:p w14:paraId="0D63286D" w14:textId="77777777" w:rsidR="00F56AB0" w:rsidRPr="00F56AB0" w:rsidRDefault="00F56AB0" w:rsidP="00F56AB0">
            <w:pPr>
              <w:tabs>
                <w:tab w:val="left" w:pos="426"/>
              </w:tabs>
              <w:spacing w:before="0" w:beforeAutospacing="0" w:after="0" w:afterAutospacing="0"/>
              <w:jc w:val="both"/>
              <w:rPr>
                <w:rFonts w:ascii="Times New Roman" w:eastAsia="Times New Roman" w:hAnsi="Times New Roman" w:cs="Times New Roman"/>
                <w:sz w:val="24"/>
                <w:szCs w:val="24"/>
              </w:rPr>
            </w:pPr>
            <w:r w:rsidRPr="00F56AB0">
              <w:rPr>
                <w:rFonts w:ascii="Times New Roman" w:eastAsia="Times New Roman" w:hAnsi="Times New Roman" w:cs="Times New Roman"/>
                <w:sz w:val="24"/>
                <w:szCs w:val="24"/>
              </w:rPr>
              <w:t>“23.1 Šo noteikumu 22.1.1 apakšpunktā minētās atbalstāmās darbības  izmaksas nepārsniedz 1% no  aprēķinātā finansējuma atbilstoši šo noteikumu 23.punktā noteiktajai vienotajai likmei.”</w:t>
            </w:r>
          </w:p>
          <w:p w14:paraId="1C1F5ADD" w14:textId="32753239" w:rsidR="00DF5F56" w:rsidRPr="00950304" w:rsidRDefault="00DF5F56" w:rsidP="0057301A">
            <w:pPr>
              <w:tabs>
                <w:tab w:val="left" w:pos="8222"/>
              </w:tabs>
              <w:spacing w:before="0" w:beforeAutospacing="0" w:after="0" w:afterAutospacing="0"/>
              <w:jc w:val="both"/>
              <w:rPr>
                <w:rFonts w:ascii="Times New Roman" w:hAnsi="Times New Roman" w:cs="Times New Roman"/>
                <w:sz w:val="24"/>
                <w:szCs w:val="24"/>
              </w:rPr>
            </w:pPr>
          </w:p>
        </w:tc>
      </w:tr>
      <w:tr w:rsidR="00DF5F56" w:rsidRPr="00950304" w14:paraId="45FDD1EB" w14:textId="77777777" w:rsidTr="005E0520">
        <w:tc>
          <w:tcPr>
            <w:tcW w:w="301" w:type="pct"/>
            <w:shd w:val="clear" w:color="auto" w:fill="auto"/>
          </w:tcPr>
          <w:p w14:paraId="5BB3C555" w14:textId="3CBD3E4A"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4</w:t>
            </w:r>
            <w:r w:rsidR="00481BD3">
              <w:rPr>
                <w:rFonts w:ascii="Times New Roman" w:eastAsia="Times New Roman" w:hAnsi="Times New Roman" w:cs="Times New Roman"/>
                <w:bCs/>
                <w:sz w:val="24"/>
                <w:szCs w:val="24"/>
                <w:lang w:eastAsia="lv-LV"/>
              </w:rPr>
              <w:t>7</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552DA121" w14:textId="44A92931"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18.Papildināt noteikumus ar  32.</w:t>
            </w:r>
            <w:r w:rsidRPr="00950304">
              <w:rPr>
                <w:rFonts w:ascii="Times New Roman" w:hAnsi="Times New Roman" w:cs="Times New Roman"/>
                <w:sz w:val="24"/>
                <w:szCs w:val="24"/>
                <w:vertAlign w:val="superscript"/>
              </w:rPr>
              <w:t>2</w:t>
            </w:r>
            <w:r w:rsidRPr="00950304">
              <w:rPr>
                <w:rFonts w:ascii="Times New Roman" w:hAnsi="Times New Roman" w:cs="Times New Roman"/>
                <w:sz w:val="24"/>
                <w:szCs w:val="24"/>
              </w:rPr>
              <w:t xml:space="preserve"> punktu šādā redakcijā:</w:t>
            </w:r>
          </w:p>
          <w:p w14:paraId="1AA63BE0" w14:textId="528B5125"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“32.</w:t>
            </w:r>
            <w:r w:rsidRPr="00950304">
              <w:rPr>
                <w:rFonts w:ascii="Times New Roman" w:hAnsi="Times New Roman" w:cs="Times New Roman"/>
                <w:sz w:val="24"/>
                <w:szCs w:val="24"/>
                <w:vertAlign w:val="superscript"/>
              </w:rPr>
              <w:t>2</w:t>
            </w:r>
            <w:r w:rsidRPr="00950304">
              <w:rPr>
                <w:rFonts w:ascii="Times New Roman" w:hAnsi="Times New Roman" w:cs="Times New Roman"/>
                <w:sz w:val="24"/>
                <w:szCs w:val="24"/>
              </w:rPr>
              <w:t xml:space="preserve"> Šo noteikumu 23.</w:t>
            </w:r>
            <w:r w:rsidRPr="00950304">
              <w:rPr>
                <w:rFonts w:ascii="Times New Roman" w:hAnsi="Times New Roman" w:cs="Times New Roman"/>
                <w:sz w:val="24"/>
                <w:szCs w:val="24"/>
                <w:vertAlign w:val="superscript"/>
              </w:rPr>
              <w:t>1</w:t>
            </w:r>
            <w:r w:rsidRPr="00950304">
              <w:rPr>
                <w:rFonts w:ascii="Times New Roman" w:hAnsi="Times New Roman" w:cs="Times New Roman"/>
                <w:sz w:val="24"/>
                <w:szCs w:val="24"/>
              </w:rPr>
              <w:t xml:space="preserve">. apakšpunktā minēto darba braucienu un iekšzemes komandējumu izmaksām izdevumiem par viesnīcu (naktsmītni) Latvijas teritorijā un dienas naudu par katru iekšzemes komandējuma dienu piemēro Finanšu ministrijas metodiku “Vienas vienības izmaksu standarta likmes aprēķina un piemērošanas metodika iekšzemes komandējumu izmaksām </w:t>
            </w:r>
            <w:r w:rsidRPr="00950304">
              <w:rPr>
                <w:rFonts w:ascii="Times New Roman" w:hAnsi="Times New Roman" w:cs="Times New Roman"/>
                <w:sz w:val="24"/>
                <w:szCs w:val="24"/>
              </w:rPr>
              <w:lastRenderedPageBreak/>
              <w:t>darbības programmas “Izaugsme un nodarbinātība” īstenošanai”. Minēto vienas vienības izmaksu metodiku nepiemēro piegādēm un pakalpojumiem, kuri iepirkti (noslēgts līgums) saskaņā ar publisko iepirkumu regulējumu.”.</w:t>
            </w:r>
          </w:p>
        </w:tc>
        <w:tc>
          <w:tcPr>
            <w:tcW w:w="1342" w:type="pct"/>
            <w:shd w:val="clear" w:color="auto" w:fill="auto"/>
          </w:tcPr>
          <w:p w14:paraId="7653CCB9" w14:textId="6D1A6E55"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lastRenderedPageBreak/>
              <w:t>Lūdzam precizēt noteikumu projekta 18.punktu, norādot brīdi, no kura tiek piemērota vienas vienības izmaksu metodika, proti, no nākamā mēneša pirmā datuma pēc noteikumu grozījumu spēkā stāšanās.</w:t>
            </w:r>
          </w:p>
        </w:tc>
        <w:tc>
          <w:tcPr>
            <w:tcW w:w="1238" w:type="pct"/>
            <w:shd w:val="clear" w:color="auto" w:fill="auto"/>
          </w:tcPr>
          <w:p w14:paraId="557C8751" w14:textId="79B18DBA"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C73DBD">
              <w:rPr>
                <w:rFonts w:ascii="Times New Roman" w:hAnsi="Times New Roman" w:cs="Times New Roman"/>
                <w:b/>
                <w:bCs/>
                <w:sz w:val="24"/>
                <w:szCs w:val="24"/>
              </w:rPr>
              <w:t>Panākta vienošanās starpinstitūciju saskaņošanas procesa ietvaro</w:t>
            </w:r>
            <w:r w:rsidR="0057301A">
              <w:rPr>
                <w:rFonts w:ascii="Times New Roman" w:hAnsi="Times New Roman" w:cs="Times New Roman"/>
                <w:b/>
                <w:bCs/>
                <w:sz w:val="24"/>
                <w:szCs w:val="24"/>
              </w:rPr>
              <w:t>s.</w:t>
            </w:r>
          </w:p>
          <w:p w14:paraId="07E1D8EF" w14:textId="13C88575"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 xml:space="preserve">Skaidrojam, ka noteikumu grozījumiem nepiemēro  to stāšanās spēkā brīdi kā – no </w:t>
            </w:r>
            <w:r w:rsidRPr="00950304">
              <w:rPr>
                <w:rFonts w:ascii="Times New Roman" w:eastAsia="Times New Roman" w:hAnsi="Times New Roman" w:cs="Times New Roman"/>
                <w:sz w:val="24"/>
                <w:szCs w:val="24"/>
              </w:rPr>
              <w:t>nākamā mēneša pirmā datuma pēc noteikumu grozījumu spēkā stāšanās. Likme tiks piemērota konkrēta mēneša pirmā datuma, atbilstoši noteikumu grozījumu spēkā stāšanās brīdim. (Piemēram, ja MK noteikumu grozījumi stāsies spēkā 2020.gada 19.februārī, tad  likme tiks piemērota no 2020.gada 1.marta)</w:t>
            </w:r>
          </w:p>
        </w:tc>
        <w:tc>
          <w:tcPr>
            <w:tcW w:w="1171" w:type="pct"/>
            <w:shd w:val="clear" w:color="auto" w:fill="auto"/>
          </w:tcPr>
          <w:p w14:paraId="62BDD949" w14:textId="24BC668F" w:rsidR="00AE56DD" w:rsidRPr="00AE56DD" w:rsidRDefault="00AE56DD" w:rsidP="00AE56DD">
            <w:pPr>
              <w:shd w:val="clear" w:color="auto" w:fill="FFFFFF"/>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17. </w:t>
            </w:r>
            <w:r w:rsidRPr="00AE56DD">
              <w:rPr>
                <w:rFonts w:ascii="Times New Roman" w:hAnsi="Times New Roman" w:cs="Times New Roman"/>
                <w:sz w:val="24"/>
                <w:szCs w:val="24"/>
              </w:rPr>
              <w:t>Papildināt noteikumus ar  32.2 punktu šādā redakcijā:</w:t>
            </w:r>
          </w:p>
          <w:p w14:paraId="2845C340" w14:textId="77777777" w:rsidR="00AE56DD" w:rsidRPr="00AE56DD" w:rsidRDefault="00AE56DD" w:rsidP="00AE56DD">
            <w:pPr>
              <w:shd w:val="clear" w:color="auto" w:fill="FFFFFF"/>
              <w:spacing w:before="0" w:beforeAutospacing="0" w:after="0" w:afterAutospacing="0"/>
              <w:jc w:val="both"/>
              <w:rPr>
                <w:rFonts w:ascii="Times New Roman" w:hAnsi="Times New Roman" w:cs="Times New Roman"/>
                <w:sz w:val="24"/>
                <w:szCs w:val="24"/>
              </w:rPr>
            </w:pPr>
            <w:r w:rsidRPr="00AE56DD">
              <w:rPr>
                <w:rFonts w:ascii="Times New Roman" w:hAnsi="Times New Roman" w:cs="Times New Roman"/>
                <w:sz w:val="24"/>
                <w:szCs w:val="24"/>
              </w:rPr>
              <w:t xml:space="preserve">“32.2 Šo noteikumu 23.1 punktā minēto darba braucienu un iekšzemes komandējumu izmaksām izdevumiem par viesnīcu (naktsmītni) Latvijas teritorijā un dienas naudu par katru iekšzemes komandējuma dienu piemēro Finanšu ministrijas metodiku “Vienas vienības izmaksu standarta likmes aprēķina un piemērošanas metodika iekšzemes komandējumu izmaksām darbības programmas “Izaugsme un nodarbinātība” īstenošanai”. Minēto vienas vienības izmaksu metodiku </w:t>
            </w:r>
            <w:r w:rsidRPr="00AE56DD">
              <w:rPr>
                <w:rFonts w:ascii="Times New Roman" w:hAnsi="Times New Roman" w:cs="Times New Roman"/>
                <w:sz w:val="24"/>
                <w:szCs w:val="24"/>
              </w:rPr>
              <w:lastRenderedPageBreak/>
              <w:t>nepiemēro piegādēm un pakalpojumiem, kuri iepirkti (noslēgts līgums) saskaņā ar publisko iepirkumu jomu regulējošajiem normatīvajiem aktiem.”.</w:t>
            </w:r>
          </w:p>
          <w:p w14:paraId="7E4C08E2" w14:textId="33E7C9CE" w:rsidR="00DF5F56" w:rsidRPr="00A071AA" w:rsidRDefault="00DF5F56" w:rsidP="00DF5F56">
            <w:pPr>
              <w:tabs>
                <w:tab w:val="left" w:pos="8222"/>
              </w:tabs>
              <w:spacing w:before="0" w:beforeAutospacing="0" w:after="0" w:afterAutospacing="0"/>
              <w:jc w:val="both"/>
              <w:rPr>
                <w:rFonts w:ascii="Times New Roman" w:hAnsi="Times New Roman" w:cs="Times New Roman"/>
                <w:sz w:val="24"/>
                <w:szCs w:val="24"/>
              </w:rPr>
            </w:pPr>
          </w:p>
        </w:tc>
      </w:tr>
      <w:tr w:rsidR="00DF5F56" w:rsidRPr="00950304" w14:paraId="2042F442" w14:textId="77777777" w:rsidTr="005E0520">
        <w:tc>
          <w:tcPr>
            <w:tcW w:w="301" w:type="pct"/>
            <w:shd w:val="clear" w:color="auto" w:fill="auto"/>
          </w:tcPr>
          <w:p w14:paraId="7F1EF78D" w14:textId="28C56C2B"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lastRenderedPageBreak/>
              <w:t>4</w:t>
            </w:r>
            <w:r w:rsidR="00481BD3">
              <w:rPr>
                <w:rFonts w:ascii="Times New Roman" w:eastAsia="Times New Roman" w:hAnsi="Times New Roman" w:cs="Times New Roman"/>
                <w:bCs/>
                <w:sz w:val="24"/>
                <w:szCs w:val="24"/>
                <w:lang w:eastAsia="lv-LV"/>
              </w:rPr>
              <w:t>8</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208E4419"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19.Svītrot 33.punktu.</w:t>
            </w:r>
          </w:p>
          <w:p w14:paraId="34A68303"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p>
          <w:p w14:paraId="620BCE7D" w14:textId="39F63044"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31.Svītrot 42.punktu.</w:t>
            </w:r>
          </w:p>
        </w:tc>
        <w:tc>
          <w:tcPr>
            <w:tcW w:w="1342" w:type="pct"/>
            <w:shd w:val="clear" w:color="auto" w:fill="auto"/>
          </w:tcPr>
          <w:p w14:paraId="79FD6B65" w14:textId="1DC2825F"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 xml:space="preserve">Lūdzam precizēt noteikumu projekta 19. un 31.punktu, norādot brīdi, līdz kuram ir spēkā 15% netiešo izmaksu vienotā likme, t.i. </w:t>
            </w:r>
            <w:bookmarkStart w:id="6" w:name="_Hlk27042185"/>
            <w:r w:rsidRPr="00950304">
              <w:rPr>
                <w:rFonts w:ascii="Times New Roman" w:eastAsia="Times New Roman" w:hAnsi="Times New Roman" w:cs="Times New Roman"/>
                <w:sz w:val="24"/>
                <w:szCs w:val="24"/>
              </w:rPr>
              <w:t>līdz vienotās likmes spēkā stāšanās brīdim.</w:t>
            </w:r>
            <w:bookmarkEnd w:id="6"/>
          </w:p>
        </w:tc>
        <w:tc>
          <w:tcPr>
            <w:tcW w:w="1238" w:type="pct"/>
            <w:shd w:val="clear" w:color="auto" w:fill="auto"/>
          </w:tcPr>
          <w:p w14:paraId="76D66DF4"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eastAsia="Times New Roman" w:hAnsi="Times New Roman" w:cs="Times New Roman"/>
                <w:b/>
                <w:sz w:val="24"/>
                <w:szCs w:val="24"/>
                <w:lang w:eastAsia="lv-LV"/>
              </w:rPr>
              <w:t>Ņemts vērā</w:t>
            </w:r>
            <w:r w:rsidRPr="00950304">
              <w:rPr>
                <w:rFonts w:ascii="Times New Roman" w:hAnsi="Times New Roman" w:cs="Times New Roman"/>
                <w:sz w:val="24"/>
                <w:szCs w:val="24"/>
              </w:rPr>
              <w:t xml:space="preserve"> </w:t>
            </w:r>
          </w:p>
          <w:p w14:paraId="0AFA1267" w14:textId="36B903C9"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Nav aktuāls MK noteikum 33. un 42.punts par netiešo izmaksu likmi netiek dzēsti.</w:t>
            </w:r>
          </w:p>
          <w:p w14:paraId="0A0E07AB" w14:textId="60B85A3B"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c>
          <w:tcPr>
            <w:tcW w:w="1171" w:type="pct"/>
            <w:shd w:val="clear" w:color="auto" w:fill="auto"/>
          </w:tcPr>
          <w:p w14:paraId="5748D5E7" w14:textId="14000A3B"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w:t>
            </w:r>
          </w:p>
        </w:tc>
      </w:tr>
      <w:tr w:rsidR="00DF5F56" w:rsidRPr="00950304" w14:paraId="779C4540" w14:textId="77777777" w:rsidTr="005E0520">
        <w:tc>
          <w:tcPr>
            <w:tcW w:w="301" w:type="pct"/>
            <w:shd w:val="clear" w:color="auto" w:fill="auto"/>
          </w:tcPr>
          <w:p w14:paraId="3817556A" w14:textId="25C14E63"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4</w:t>
            </w:r>
            <w:r w:rsidR="00481BD3">
              <w:rPr>
                <w:rFonts w:ascii="Times New Roman" w:eastAsia="Times New Roman" w:hAnsi="Times New Roman" w:cs="Times New Roman"/>
                <w:bCs/>
                <w:sz w:val="24"/>
                <w:szCs w:val="24"/>
                <w:lang w:eastAsia="lv-LV"/>
              </w:rPr>
              <w:t>9</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34149B9F" w14:textId="26FB460D"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24.Izteikt 35.punktu šādā redakcijā:</w:t>
            </w:r>
          </w:p>
          <w:p w14:paraId="01C5C047" w14:textId="2095475A"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 xml:space="preserve">“35. Šo noteikumu 34.1. apakšpunktā minētās atbalstāmās darbības finansējumu projekta iesniegumā saskaņā ar Eiropas Parlamenta un Padomes regulas (ES, Euratom) 2018/1046 (2018. gada 18. jūlijs) par finanšu noteikumiem, ko piemēro Savienības vispārējam budžetam, ar kuru groza Regulas (ES) Nr. 1296/2013, (ES) Nr. 1301/2013, (ES) Nr. 1303/2013, (ES) Nr. </w:t>
            </w:r>
            <w:r w:rsidRPr="00950304">
              <w:rPr>
                <w:rFonts w:ascii="Times New Roman" w:hAnsi="Times New Roman" w:cs="Times New Roman"/>
                <w:sz w:val="24"/>
                <w:szCs w:val="24"/>
              </w:rPr>
              <w:lastRenderedPageBreak/>
              <w:t>1304/2013, (ES) Nr. 1309/2013, (ES) Nr. 1316/2013, (ES) Nr. 223/2014, (ES) Nr. 283/2014 un Lēmumu Nr. 541/2014/ES un atceļ Regulu (ES, Euratom) Nr. 966/2012. 68.a.punktu plāno kā vienu izmaksu pozīciju, piemērojot izmaksu vienoto likmi 10,6 procentu apmērā no šo noteikumu 41.2. apakšpunktā noteiktajām 9.2.4.2. pasākuma projektu pārējām tiešajām attiecināmajām izmaksām un tās ietvaros ir attiecināmas finansējuma saņēmēja un sadarbības partnera projekta vadības un īstenošanas personāla atlīdzības izmaksas un citas projekta netiešās attiecināmās administrēšanas izmaksas”.</w:t>
            </w:r>
          </w:p>
          <w:p w14:paraId="3BD111C3" w14:textId="12EA7735"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29.Izteikt 41.punktu šādā redakcijā:</w:t>
            </w:r>
          </w:p>
          <w:p w14:paraId="5EA33E67"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 xml:space="preserve">“41. Šo noteikumu 35., .37., 39. un 40. punktā minētās izmaksas veido projekta tiešās </w:t>
            </w:r>
            <w:r w:rsidRPr="00950304">
              <w:rPr>
                <w:rFonts w:ascii="Times New Roman" w:hAnsi="Times New Roman" w:cs="Times New Roman"/>
                <w:sz w:val="24"/>
                <w:szCs w:val="24"/>
              </w:rPr>
              <w:lastRenderedPageBreak/>
              <w:t>attiecināmās izmaksas, tai skaitā:</w:t>
            </w:r>
          </w:p>
          <w:p w14:paraId="379DEA15"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41.1. šo noteikumu 35.  punktā minētās izmaksas veido projekta tiešās attiecināmās personāla atlīdzības izmaksas;</w:t>
            </w:r>
          </w:p>
          <w:p w14:paraId="723482F8" w14:textId="4029FA5A"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41.2. šo noteikumu 37.,  39. un 40. punktā minētās izmaksas veido projekta pārējās tiešās attiecināmās īstenošanas izmaksas, un šīs piegāžu un pakalpojumu izmaksas ir attiecināmas, ja tās radušās, ievērojot publisko iepirkumu jomu regulējošos normatīvos aktus.”.</w:t>
            </w:r>
          </w:p>
        </w:tc>
        <w:tc>
          <w:tcPr>
            <w:tcW w:w="1342" w:type="pct"/>
            <w:shd w:val="clear" w:color="auto" w:fill="auto"/>
          </w:tcPr>
          <w:p w14:paraId="63915E86" w14:textId="2BD7975A"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lastRenderedPageBreak/>
              <w:t>Ņemot vērā, ka noteikumu projekta 24.punktā minētajās izmaksās ietilpst arī administrēšanas izmaksas, lūdzam atbilstoši precizēt noteikumu projekta 29.punktu.</w:t>
            </w:r>
          </w:p>
        </w:tc>
        <w:tc>
          <w:tcPr>
            <w:tcW w:w="1238" w:type="pct"/>
            <w:shd w:val="clear" w:color="auto" w:fill="auto"/>
          </w:tcPr>
          <w:p w14:paraId="719479B7"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eastAsia="Times New Roman" w:hAnsi="Times New Roman" w:cs="Times New Roman"/>
                <w:b/>
                <w:sz w:val="24"/>
                <w:szCs w:val="24"/>
                <w:lang w:eastAsia="lv-LV"/>
              </w:rPr>
              <w:t>Ņemts vērā</w:t>
            </w:r>
            <w:r w:rsidRPr="00950304">
              <w:rPr>
                <w:rFonts w:ascii="Times New Roman" w:hAnsi="Times New Roman" w:cs="Times New Roman"/>
                <w:sz w:val="24"/>
                <w:szCs w:val="24"/>
              </w:rPr>
              <w:t xml:space="preserve"> </w:t>
            </w:r>
          </w:p>
          <w:p w14:paraId="5AE43363" w14:textId="537108D5"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hAnsi="Times New Roman" w:cs="Times New Roman"/>
                <w:sz w:val="24"/>
                <w:szCs w:val="24"/>
              </w:rPr>
              <w:t>Nav aktuāls, administrēšanas izmaksas netek iekļautas 24.punkta likmē</w:t>
            </w:r>
          </w:p>
        </w:tc>
        <w:tc>
          <w:tcPr>
            <w:tcW w:w="1171" w:type="pct"/>
            <w:shd w:val="clear" w:color="auto" w:fill="auto"/>
          </w:tcPr>
          <w:p w14:paraId="057E7E38"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w:t>
            </w:r>
          </w:p>
          <w:p w14:paraId="7F944EB4" w14:textId="134CD470"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p>
        </w:tc>
      </w:tr>
      <w:tr w:rsidR="00DF5F56" w:rsidRPr="00950304" w14:paraId="15CDC587" w14:textId="77777777" w:rsidTr="005E0520">
        <w:tc>
          <w:tcPr>
            <w:tcW w:w="301" w:type="pct"/>
            <w:shd w:val="clear" w:color="auto" w:fill="auto"/>
          </w:tcPr>
          <w:p w14:paraId="4E72FA9A" w14:textId="4873DDEA" w:rsidR="00DF5F56" w:rsidRPr="00950304" w:rsidRDefault="00481BD3"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50</w:t>
            </w:r>
            <w:r w:rsidR="00DF5F56" w:rsidRPr="00950304">
              <w:rPr>
                <w:rFonts w:ascii="Times New Roman" w:eastAsia="Times New Roman" w:hAnsi="Times New Roman" w:cs="Times New Roman"/>
                <w:bCs/>
                <w:sz w:val="24"/>
                <w:szCs w:val="24"/>
                <w:lang w:eastAsia="lv-LV"/>
              </w:rPr>
              <w:t>.</w:t>
            </w:r>
          </w:p>
        </w:tc>
        <w:tc>
          <w:tcPr>
            <w:tcW w:w="948" w:type="pct"/>
            <w:shd w:val="clear" w:color="auto" w:fill="auto"/>
          </w:tcPr>
          <w:p w14:paraId="2C04CC86" w14:textId="6F17CC72"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Vispārīgs komentārs</w:t>
            </w:r>
          </w:p>
        </w:tc>
        <w:tc>
          <w:tcPr>
            <w:tcW w:w="1342" w:type="pct"/>
            <w:shd w:val="clear" w:color="auto" w:fill="auto"/>
          </w:tcPr>
          <w:p w14:paraId="4F26FDB5" w14:textId="5B6BC4D2"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 xml:space="preserve">Ņemot vērā, ka 9.2.4.2.pasākuma 1.atlases kārtā apstiprināti vairāki projekti, kuros plānotas tikai veselības veicināšanas aktivitātes, lūdzam precizēt MK 2016.gada 17.maija noteikumu Nr.310 “Darbības programmas “Izaugsme un nodarbinātība” 9.2.4.specifiskā atbalsta mērķa “Uzlabot pieejamību veselības veicināšanas un slimību profilakses pakalpojumiem, jo īpaši nabadzības un sociālās atstumtības riskam pakļautajiem iedzīvotājiem” 9.2.4.1.pasākuma “Kompleksi veselības veicināšanas un slimību </w:t>
            </w:r>
            <w:r w:rsidRPr="00950304">
              <w:rPr>
                <w:rFonts w:ascii="Times New Roman" w:eastAsia="Times New Roman" w:hAnsi="Times New Roman" w:cs="Times New Roman"/>
                <w:sz w:val="24"/>
                <w:szCs w:val="24"/>
              </w:rPr>
              <w:lastRenderedPageBreak/>
              <w:t>profilakses pasākumi” un 9.2.4.2.pasākuma “Pasākumi vietējās sabiedrības veselības veicināšanai un slimību profilaksei” īstenošanas noteikumi” (turpmāk – MK noteikumi Nr.310) 37.1.apakšpunktu, paredzot iespēju iesniegt projektu grozījumus, plānojot tikai veselības veicināšanas pasākumus, t.i. vārdu “un” aizstāt ar “vai”. Kā arī attiecīgi lūdzam precizēt anotāciju.</w:t>
            </w:r>
          </w:p>
        </w:tc>
        <w:tc>
          <w:tcPr>
            <w:tcW w:w="1238" w:type="pct"/>
            <w:shd w:val="clear" w:color="auto" w:fill="auto"/>
          </w:tcPr>
          <w:p w14:paraId="008B3808" w14:textId="77777777" w:rsidR="0057301A" w:rsidRDefault="00DF5F56" w:rsidP="00DF5F56">
            <w:pPr>
              <w:tabs>
                <w:tab w:val="left" w:pos="8222"/>
              </w:tabs>
              <w:spacing w:before="0" w:beforeAutospacing="0" w:after="0" w:afterAutospacing="0"/>
              <w:jc w:val="both"/>
              <w:rPr>
                <w:rFonts w:ascii="Times New Roman" w:hAnsi="Times New Roman" w:cs="Times New Roman"/>
                <w:b/>
                <w:bCs/>
                <w:sz w:val="24"/>
                <w:szCs w:val="24"/>
              </w:rPr>
            </w:pPr>
            <w:r w:rsidRPr="00C73DBD">
              <w:rPr>
                <w:rFonts w:ascii="Times New Roman" w:hAnsi="Times New Roman" w:cs="Times New Roman"/>
                <w:b/>
                <w:bCs/>
                <w:sz w:val="24"/>
                <w:szCs w:val="24"/>
              </w:rPr>
              <w:lastRenderedPageBreak/>
              <w:t>Panākta vienošanās starpinstitūciju saskaņošanas procesa ietvaros</w:t>
            </w:r>
            <w:r w:rsidR="0057301A">
              <w:rPr>
                <w:rFonts w:ascii="Times New Roman" w:hAnsi="Times New Roman" w:cs="Times New Roman"/>
                <w:b/>
                <w:bCs/>
                <w:sz w:val="24"/>
                <w:szCs w:val="24"/>
              </w:rPr>
              <w:t>.</w:t>
            </w:r>
          </w:p>
          <w:p w14:paraId="25DFD81B" w14:textId="416FFEB5" w:rsidR="00DF5F56" w:rsidRPr="00102314" w:rsidRDefault="00DF5F56" w:rsidP="00DF5F56">
            <w:pPr>
              <w:tabs>
                <w:tab w:val="left" w:pos="8222"/>
              </w:tabs>
              <w:spacing w:before="0" w:beforeAutospacing="0" w:after="0" w:afterAutospacing="0"/>
              <w:jc w:val="both"/>
              <w:rPr>
                <w:rFonts w:ascii="Times New Roman" w:eastAsia="Times New Roman" w:hAnsi="Times New Roman" w:cs="Times New Roman"/>
                <w:sz w:val="24"/>
                <w:szCs w:val="24"/>
              </w:rPr>
            </w:pPr>
            <w:r w:rsidRPr="00950304" w:rsidDel="00C73DBD">
              <w:rPr>
                <w:rFonts w:ascii="Times New Roman" w:eastAsia="Times New Roman" w:hAnsi="Times New Roman" w:cs="Times New Roman"/>
                <w:b/>
                <w:sz w:val="24"/>
                <w:szCs w:val="24"/>
                <w:lang w:eastAsia="lv-LV"/>
              </w:rPr>
              <w:t xml:space="preserve"> </w:t>
            </w:r>
            <w:r w:rsidRPr="00950304">
              <w:rPr>
                <w:rFonts w:ascii="Times New Roman" w:eastAsia="Times New Roman" w:hAnsi="Times New Roman" w:cs="Times New Roman"/>
                <w:sz w:val="24"/>
                <w:szCs w:val="24"/>
                <w:lang w:eastAsia="lv-LV"/>
              </w:rPr>
              <w:t xml:space="preserve">Skaidrojam, ka </w:t>
            </w:r>
            <w:r>
              <w:rPr>
                <w:rFonts w:ascii="Times New Roman" w:eastAsia="Times New Roman" w:hAnsi="Times New Roman" w:cs="Times New Roman"/>
                <w:sz w:val="24"/>
                <w:szCs w:val="24"/>
                <w:lang w:eastAsia="lv-LV"/>
              </w:rPr>
              <w:t xml:space="preserve">gan </w:t>
            </w:r>
            <w:r w:rsidRPr="00950304">
              <w:rPr>
                <w:rFonts w:ascii="Times New Roman" w:eastAsia="Times New Roman" w:hAnsi="Times New Roman" w:cs="Times New Roman"/>
                <w:sz w:val="24"/>
                <w:szCs w:val="24"/>
              </w:rPr>
              <w:t>1.atlases kārt</w:t>
            </w:r>
            <w:r>
              <w:rPr>
                <w:rFonts w:ascii="Times New Roman" w:eastAsia="Times New Roman" w:hAnsi="Times New Roman" w:cs="Times New Roman"/>
                <w:sz w:val="24"/>
                <w:szCs w:val="24"/>
              </w:rPr>
              <w:t>as projektos, gan ar grozījumiem ir paredzēts, ka projektā var tikt plānotas</w:t>
            </w:r>
            <w:r w:rsidRPr="009503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gan</w:t>
            </w:r>
            <w:r w:rsidRPr="00950304">
              <w:rPr>
                <w:rFonts w:ascii="Times New Roman" w:eastAsia="Times New Roman" w:hAnsi="Times New Roman" w:cs="Times New Roman"/>
                <w:sz w:val="24"/>
                <w:szCs w:val="24"/>
              </w:rPr>
              <w:t xml:space="preserve"> veselības veicināšanas aktivitātes, gan slimību profilakses </w:t>
            </w:r>
            <w:r>
              <w:rPr>
                <w:rFonts w:ascii="Times New Roman" w:eastAsia="Times New Roman" w:hAnsi="Times New Roman" w:cs="Times New Roman"/>
                <w:sz w:val="24"/>
                <w:szCs w:val="24"/>
              </w:rPr>
              <w:t>aktivitātes</w:t>
            </w:r>
            <w:r w:rsidRPr="009503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Tāpat nebija aizliegts īstenot tikai vienu, proti – vai nu tikai </w:t>
            </w:r>
            <w:r w:rsidRPr="00950304">
              <w:rPr>
                <w:rFonts w:ascii="Times New Roman" w:eastAsia="Times New Roman" w:hAnsi="Times New Roman" w:cs="Times New Roman"/>
                <w:sz w:val="24"/>
                <w:szCs w:val="24"/>
              </w:rPr>
              <w:t>veselības veicināšana</w:t>
            </w:r>
            <w:r>
              <w:rPr>
                <w:rFonts w:ascii="Times New Roman" w:eastAsia="Times New Roman" w:hAnsi="Times New Roman" w:cs="Times New Roman"/>
                <w:sz w:val="24"/>
                <w:szCs w:val="24"/>
              </w:rPr>
              <w:t>s vai tikai</w:t>
            </w:r>
            <w:r w:rsidRPr="00950304">
              <w:rPr>
                <w:rFonts w:ascii="Times New Roman" w:eastAsia="Times New Roman" w:hAnsi="Times New Roman" w:cs="Times New Roman"/>
                <w:sz w:val="24"/>
                <w:szCs w:val="24"/>
              </w:rPr>
              <w:t xml:space="preserve"> slimību profilakses</w:t>
            </w:r>
            <w:r>
              <w:rPr>
                <w:rFonts w:ascii="Times New Roman" w:eastAsia="Times New Roman" w:hAnsi="Times New Roman" w:cs="Times New Roman"/>
                <w:sz w:val="24"/>
                <w:szCs w:val="24"/>
              </w:rPr>
              <w:t xml:space="preserve"> aktivitāti. Precizēta anotācija. </w:t>
            </w:r>
          </w:p>
        </w:tc>
        <w:tc>
          <w:tcPr>
            <w:tcW w:w="1171" w:type="pct"/>
            <w:shd w:val="clear" w:color="auto" w:fill="auto"/>
          </w:tcPr>
          <w:p w14:paraId="4C1F535E"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w:t>
            </w:r>
          </w:p>
          <w:p w14:paraId="17724500" w14:textId="2E108DDE"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p>
        </w:tc>
      </w:tr>
      <w:tr w:rsidR="00DF5F56" w:rsidRPr="00950304" w14:paraId="237F88E0" w14:textId="77777777" w:rsidTr="005E0520">
        <w:tc>
          <w:tcPr>
            <w:tcW w:w="301" w:type="pct"/>
            <w:shd w:val="clear" w:color="auto" w:fill="auto"/>
          </w:tcPr>
          <w:p w14:paraId="5DA5EBA2" w14:textId="6F68C63B" w:rsidR="00DF5F56" w:rsidRPr="00950304" w:rsidRDefault="00481BD3"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51</w:t>
            </w:r>
            <w:r w:rsidR="00DF5F56" w:rsidRPr="00950304">
              <w:rPr>
                <w:rFonts w:ascii="Times New Roman" w:eastAsia="Times New Roman" w:hAnsi="Times New Roman" w:cs="Times New Roman"/>
                <w:bCs/>
                <w:sz w:val="24"/>
                <w:szCs w:val="24"/>
                <w:lang w:eastAsia="lv-LV"/>
              </w:rPr>
              <w:t>.</w:t>
            </w:r>
          </w:p>
        </w:tc>
        <w:tc>
          <w:tcPr>
            <w:tcW w:w="948" w:type="pct"/>
            <w:shd w:val="clear" w:color="auto" w:fill="auto"/>
          </w:tcPr>
          <w:p w14:paraId="7284597C" w14:textId="7844F54D"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35.Izteikt 50.punktu šādā redakcijā:</w:t>
            </w:r>
          </w:p>
          <w:p w14:paraId="5A69CCBA"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 xml:space="preserve">“50. Sadarbības iestāde 9.2.4.2. pasākuma ietvaros organizē ierobežotu projektu iesniegumu atlasi šo noteikumu 34.3 apakšpunktā minēto veselības veicināšanas un slimību profilakses pasākumu īstenošanai 2017.–2020. gadā, bet ne vairāk kā 36 mēnešu periodam. Sadarbības iestāde uzaicinājumu </w:t>
            </w:r>
            <w:proofErr w:type="spellStart"/>
            <w:r w:rsidRPr="00950304">
              <w:rPr>
                <w:rFonts w:ascii="Times New Roman" w:hAnsi="Times New Roman" w:cs="Times New Roman"/>
                <w:sz w:val="24"/>
                <w:szCs w:val="24"/>
              </w:rPr>
              <w:t>nosūta</w:t>
            </w:r>
            <w:proofErr w:type="spellEnd"/>
            <w:r w:rsidRPr="00950304">
              <w:rPr>
                <w:rFonts w:ascii="Times New Roman" w:hAnsi="Times New Roman" w:cs="Times New Roman"/>
                <w:sz w:val="24"/>
                <w:szCs w:val="24"/>
              </w:rPr>
              <w:t xml:space="preserve"> mēneša laikā pēc šo noteikumu stāšanas spēkā, ja ir saskaņots 9.2.4.2. pasākuma projektu iesniegumu atlases nolikums un ja atbildīgā iestāde atbilstoši </w:t>
            </w:r>
            <w:r w:rsidRPr="00950304">
              <w:rPr>
                <w:rFonts w:ascii="Times New Roman" w:hAnsi="Times New Roman" w:cs="Times New Roman"/>
                <w:sz w:val="24"/>
                <w:szCs w:val="24"/>
              </w:rPr>
              <w:lastRenderedPageBreak/>
              <w:t>šo noteikumu 53. punktam ir aprēķinājusi finansējuma sadalījumu un individuāli sasniedzamos iznākuma rādītājus pašvaldībām un iesniegusi sadarbības iestādei publicēšanai tās tīmekļvietnē”.</w:t>
            </w:r>
          </w:p>
          <w:p w14:paraId="5F44CEE1"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p>
          <w:p w14:paraId="27DFDDF4" w14:textId="71583060"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36.Papildināt noteikumus ar 50.</w:t>
            </w:r>
            <w:r w:rsidRPr="00950304">
              <w:rPr>
                <w:rFonts w:ascii="Times New Roman" w:hAnsi="Times New Roman" w:cs="Times New Roman"/>
                <w:sz w:val="24"/>
                <w:szCs w:val="24"/>
                <w:vertAlign w:val="superscript"/>
              </w:rPr>
              <w:t>1</w:t>
            </w:r>
            <w:r w:rsidRPr="00950304">
              <w:rPr>
                <w:rFonts w:ascii="Times New Roman" w:hAnsi="Times New Roman" w:cs="Times New Roman"/>
                <w:sz w:val="24"/>
                <w:szCs w:val="24"/>
              </w:rPr>
              <w:t xml:space="preserve"> un 50.</w:t>
            </w:r>
            <w:r w:rsidRPr="00950304">
              <w:rPr>
                <w:rFonts w:ascii="Times New Roman" w:hAnsi="Times New Roman" w:cs="Times New Roman"/>
                <w:sz w:val="24"/>
                <w:szCs w:val="24"/>
                <w:vertAlign w:val="superscript"/>
              </w:rPr>
              <w:t>2</w:t>
            </w:r>
            <w:r w:rsidRPr="00950304">
              <w:rPr>
                <w:rFonts w:ascii="Times New Roman" w:hAnsi="Times New Roman" w:cs="Times New Roman"/>
                <w:sz w:val="24"/>
                <w:szCs w:val="24"/>
              </w:rPr>
              <w:t xml:space="preserve"> punktu šādā redakcijā:</w:t>
            </w:r>
          </w:p>
          <w:p w14:paraId="5252A013"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“50.</w:t>
            </w:r>
            <w:r w:rsidRPr="00950304">
              <w:rPr>
                <w:rFonts w:ascii="Times New Roman" w:hAnsi="Times New Roman" w:cs="Times New Roman"/>
                <w:sz w:val="24"/>
                <w:szCs w:val="24"/>
                <w:vertAlign w:val="superscript"/>
              </w:rPr>
              <w:t>1</w:t>
            </w:r>
            <w:r w:rsidRPr="00950304">
              <w:rPr>
                <w:rFonts w:ascii="Times New Roman" w:hAnsi="Times New Roman" w:cs="Times New Roman"/>
                <w:sz w:val="24"/>
                <w:szCs w:val="24"/>
              </w:rPr>
              <w:t xml:space="preserve"> Līdz 2020.gada 1.martam sadarbības iestāde </w:t>
            </w:r>
            <w:proofErr w:type="spellStart"/>
            <w:r w:rsidRPr="00950304">
              <w:rPr>
                <w:rFonts w:ascii="Times New Roman" w:hAnsi="Times New Roman" w:cs="Times New Roman"/>
                <w:sz w:val="24"/>
                <w:szCs w:val="24"/>
              </w:rPr>
              <w:t>nosūta</w:t>
            </w:r>
            <w:proofErr w:type="spellEnd"/>
            <w:r w:rsidRPr="00950304">
              <w:rPr>
                <w:rFonts w:ascii="Times New Roman" w:hAnsi="Times New Roman" w:cs="Times New Roman"/>
                <w:sz w:val="24"/>
                <w:szCs w:val="24"/>
              </w:rPr>
              <w:t xml:space="preserve"> uzaicinājumu 9.2.4.2. pasākuma finansējuma saņēmējiem veikt grozījumus projekta iesniegumā paredzot šo noteikumu 34.3. punktā minēto veselības veicināšanas un slimību profilakses pasākumu īstenošanu 2020.–2023. gadā, bet ne vairāk kā 36 mēnešu periodam un nepārsniedzot termiņu 2023.gada 31.decembris, palielinot projektu iesniegumu attiecināmo izmaksu kopsummu par sadarbības iestādes tīmekļvietnē publicēto </w:t>
            </w:r>
            <w:r w:rsidRPr="00950304">
              <w:rPr>
                <w:rFonts w:ascii="Times New Roman" w:hAnsi="Times New Roman" w:cs="Times New Roman"/>
                <w:sz w:val="24"/>
                <w:szCs w:val="24"/>
              </w:rPr>
              <w:lastRenderedPageBreak/>
              <w:t>finansējuma sadalījumu un individuāli sasniedzamos iznākuma rādītājus projekta īstenošanai no 2020.gada līdz 2023.gadam. Finansējuma saņēmējs iesniedz projekta grozījumus sadarbības iestādei ne vēlāk kā 3 mēnešu laikā.</w:t>
            </w:r>
          </w:p>
          <w:p w14:paraId="414D8B9B" w14:textId="46D3C8DA"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50.</w:t>
            </w:r>
            <w:r w:rsidRPr="00950304">
              <w:rPr>
                <w:rFonts w:ascii="Times New Roman" w:hAnsi="Times New Roman" w:cs="Times New Roman"/>
                <w:sz w:val="24"/>
                <w:szCs w:val="24"/>
                <w:vertAlign w:val="superscript"/>
              </w:rPr>
              <w:t>2</w:t>
            </w:r>
            <w:r w:rsidRPr="00950304">
              <w:rPr>
                <w:rFonts w:ascii="Times New Roman" w:hAnsi="Times New Roman" w:cs="Times New Roman"/>
                <w:sz w:val="24"/>
                <w:szCs w:val="24"/>
              </w:rPr>
              <w:t xml:space="preserve"> 9.2.4.2. pasākuma finansējuma saņēmēju un sadarbības partneru izmaksas par šo noteikumu 34. punktā minēto atbalstāmo darbību nodrošināšanu šo noteikumu 50.</w:t>
            </w:r>
            <w:r w:rsidRPr="00950304">
              <w:rPr>
                <w:rFonts w:ascii="Times New Roman" w:hAnsi="Times New Roman" w:cs="Times New Roman"/>
                <w:sz w:val="24"/>
                <w:szCs w:val="24"/>
                <w:vertAlign w:val="superscript"/>
              </w:rPr>
              <w:t xml:space="preserve">1 </w:t>
            </w:r>
            <w:r w:rsidRPr="00950304">
              <w:rPr>
                <w:rFonts w:ascii="Times New Roman" w:hAnsi="Times New Roman" w:cs="Times New Roman"/>
                <w:sz w:val="24"/>
                <w:szCs w:val="24"/>
              </w:rPr>
              <w:t>noteiktajā pasākumu īstenošanas 2020.–2023. gadā periodā, ja tās atbilst šo noteikumu prasībām, ir attiecināmas no 2020.gada 1.janvāra.”.</w:t>
            </w:r>
          </w:p>
        </w:tc>
        <w:tc>
          <w:tcPr>
            <w:tcW w:w="1342" w:type="pct"/>
            <w:shd w:val="clear" w:color="auto" w:fill="auto"/>
          </w:tcPr>
          <w:p w14:paraId="56F18669" w14:textId="2CF72F1F"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lastRenderedPageBreak/>
              <w:t>Ņemot vērā, ka 2019.gada decembrī un 2020.gada 1.ceturksnī daļai 9.2.4.SAM projektu beidzas maksimālais noteiktais īstenošanas termiņš 36 mēneši, taču grozījumus</w:t>
            </w:r>
            <w:r w:rsidRPr="00950304" w:rsidDel="008C5722">
              <w:rPr>
                <w:rFonts w:ascii="Times New Roman" w:eastAsia="Times New Roman" w:hAnsi="Times New Roman" w:cs="Times New Roman"/>
                <w:sz w:val="24"/>
                <w:szCs w:val="24"/>
              </w:rPr>
              <w:t xml:space="preserve"> </w:t>
            </w:r>
            <w:r w:rsidRPr="00950304">
              <w:rPr>
                <w:rFonts w:ascii="Times New Roman" w:eastAsia="Times New Roman" w:hAnsi="Times New Roman" w:cs="Times New Roman"/>
                <w:sz w:val="24"/>
                <w:szCs w:val="24"/>
              </w:rPr>
              <w:t xml:space="preserve">vienošanās par 9.2.4.SAM projektu īstenošanu paredzēts iesniegt trīs mēnešu laikā no uzaicinājuma nosūtīšanas finansējuma saņēmējiem, kas, ņemot vērā CFLA sniegto informāciju, plānota līdz 2020.gada 1.martam, lūdzam precizēt noteikumu projekta 35. un 36.punktu, kā arī anotācijā sniegto skaidrojumu, pārskatot izmaksu </w:t>
            </w:r>
            <w:proofErr w:type="spellStart"/>
            <w:r w:rsidRPr="00950304">
              <w:rPr>
                <w:rFonts w:ascii="Times New Roman" w:eastAsia="Times New Roman" w:hAnsi="Times New Roman" w:cs="Times New Roman"/>
                <w:sz w:val="24"/>
                <w:szCs w:val="24"/>
              </w:rPr>
              <w:t>attiecināmības</w:t>
            </w:r>
            <w:proofErr w:type="spellEnd"/>
            <w:r w:rsidRPr="00950304">
              <w:rPr>
                <w:rFonts w:ascii="Times New Roman" w:eastAsia="Times New Roman" w:hAnsi="Times New Roman" w:cs="Times New Roman"/>
                <w:sz w:val="24"/>
                <w:szCs w:val="24"/>
              </w:rPr>
              <w:t xml:space="preserve"> periodu un projekta īstenošanas termiņu, nodrošinot veselības veicināšanas un slimību profilakses pasākumu īstenošanas nepārtrauktību. Vienlaikus paredzot iespēju finansējuma saņēmējiem, ņemot vērā papildu plānoto finansējuma apjomu 9.2.4.SAM, līdz </w:t>
            </w:r>
            <w:r w:rsidRPr="00950304">
              <w:rPr>
                <w:rFonts w:ascii="Times New Roman" w:eastAsia="Times New Roman" w:hAnsi="Times New Roman" w:cs="Times New Roman"/>
                <w:sz w:val="24"/>
                <w:szCs w:val="24"/>
              </w:rPr>
              <w:lastRenderedPageBreak/>
              <w:t xml:space="preserve">brīdim, kamēr tiek slēgti jauni sadarbības līgumi ar SPKC, kā arī veikti grozījumi vienošanās par projektu īstenošanu, kas paredz papildu finansējumu un attiecīgi projekta īstenošanas termiņa pagarināšanu, attiecināt pašvaldībām radušās izmaksas, kuras uzņemoties risku, līdz grozījumu vienošanās par projekta īstenošanu stāšanās spēkā, tiek </w:t>
            </w:r>
            <w:proofErr w:type="spellStart"/>
            <w:r w:rsidRPr="00950304">
              <w:rPr>
                <w:rFonts w:ascii="Times New Roman" w:eastAsia="Times New Roman" w:hAnsi="Times New Roman" w:cs="Times New Roman"/>
                <w:sz w:val="24"/>
                <w:szCs w:val="24"/>
              </w:rPr>
              <w:t>priekšfinansētas</w:t>
            </w:r>
            <w:proofErr w:type="spellEnd"/>
            <w:r w:rsidRPr="00950304">
              <w:rPr>
                <w:rFonts w:ascii="Times New Roman" w:eastAsia="Times New Roman" w:hAnsi="Times New Roman" w:cs="Times New Roman"/>
                <w:sz w:val="24"/>
                <w:szCs w:val="24"/>
              </w:rPr>
              <w:t xml:space="preserve"> no pašvaldību budžeta.</w:t>
            </w:r>
          </w:p>
        </w:tc>
        <w:tc>
          <w:tcPr>
            <w:tcW w:w="1238" w:type="pct"/>
            <w:shd w:val="clear" w:color="auto" w:fill="auto"/>
          </w:tcPr>
          <w:p w14:paraId="0ABE4077" w14:textId="07DA536E" w:rsidR="00DF5F56" w:rsidRPr="00A071AA"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A071AA">
              <w:rPr>
                <w:rFonts w:ascii="Times New Roman" w:eastAsia="Times New Roman" w:hAnsi="Times New Roman" w:cs="Times New Roman"/>
                <w:b/>
                <w:sz w:val="24"/>
                <w:szCs w:val="24"/>
                <w:lang w:eastAsia="lv-LV"/>
              </w:rPr>
              <w:lastRenderedPageBreak/>
              <w:t>Ņemts vērā.</w:t>
            </w:r>
          </w:p>
        </w:tc>
        <w:tc>
          <w:tcPr>
            <w:tcW w:w="1171" w:type="pct"/>
            <w:shd w:val="clear" w:color="auto" w:fill="auto"/>
          </w:tcPr>
          <w:p w14:paraId="6BACAF97" w14:textId="7AA7D855" w:rsidR="00AE56DD" w:rsidRPr="00AE56DD" w:rsidRDefault="00AE56DD" w:rsidP="00AE56D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32. </w:t>
            </w:r>
            <w:r w:rsidRPr="00AE56DD">
              <w:rPr>
                <w:rFonts w:ascii="Times New Roman" w:hAnsi="Times New Roman" w:cs="Times New Roman"/>
                <w:sz w:val="24"/>
                <w:szCs w:val="24"/>
              </w:rPr>
              <w:t>Izteikt 50.punktu šādā redakcijā:</w:t>
            </w:r>
          </w:p>
          <w:p w14:paraId="5AD9169C" w14:textId="77777777" w:rsidR="00AE56DD" w:rsidRPr="00AE56DD" w:rsidRDefault="00AE56DD" w:rsidP="00AE56DD">
            <w:pPr>
              <w:spacing w:before="0" w:beforeAutospacing="0" w:after="0" w:afterAutospacing="0"/>
              <w:jc w:val="both"/>
              <w:rPr>
                <w:rFonts w:ascii="Times New Roman" w:hAnsi="Times New Roman" w:cs="Times New Roman"/>
                <w:sz w:val="24"/>
                <w:szCs w:val="24"/>
              </w:rPr>
            </w:pPr>
            <w:r w:rsidRPr="00AE56DD">
              <w:rPr>
                <w:rFonts w:ascii="Times New Roman" w:hAnsi="Times New Roman" w:cs="Times New Roman"/>
                <w:sz w:val="24"/>
                <w:szCs w:val="24"/>
              </w:rPr>
              <w:t xml:space="preserve">“50. Sadarbības iestāde 9.2.4.2. pasākuma ietvaros organizē ierobežotu projektu iesniegumu atlasi šo noteikumu 34.3 apakšpunktā minēto veselības veicināšanas un slimību profilakses pasākumu īstenošanai 2017.–2020. gadā. Sadarbības iestāde uzaicinājumu </w:t>
            </w:r>
            <w:proofErr w:type="spellStart"/>
            <w:r w:rsidRPr="00AE56DD">
              <w:rPr>
                <w:rFonts w:ascii="Times New Roman" w:hAnsi="Times New Roman" w:cs="Times New Roman"/>
                <w:sz w:val="24"/>
                <w:szCs w:val="24"/>
              </w:rPr>
              <w:t>nosūta</w:t>
            </w:r>
            <w:proofErr w:type="spellEnd"/>
            <w:r w:rsidRPr="00AE56DD">
              <w:rPr>
                <w:rFonts w:ascii="Times New Roman" w:hAnsi="Times New Roman" w:cs="Times New Roman"/>
                <w:sz w:val="24"/>
                <w:szCs w:val="24"/>
              </w:rPr>
              <w:t xml:space="preserve"> mēneša laikā pēc šo noteikumu stāšanas spēkā, ja ir saskaņots 9.2.4.2. pasākuma projektu iesniegumu atlases nolikums un ja atbildīgā iestāde atbilstoši šo noteikumu 53. punktam ir aprēķinājusi finansējuma sadalījumu un individuāli sasniedzamos iznākuma rādītājus pašvaldībām un iesniegusi sadarbības iestādei publicēšanai tās tīmekļvietnē”.</w:t>
            </w:r>
          </w:p>
          <w:p w14:paraId="3FBBD24C" w14:textId="4B75F318" w:rsidR="00DF5F56" w:rsidRPr="00A071AA" w:rsidRDefault="00DF5F56" w:rsidP="00DF5F56">
            <w:pPr>
              <w:shd w:val="clear" w:color="auto" w:fill="FFFFFF"/>
              <w:spacing w:before="0" w:beforeAutospacing="0" w:after="0" w:afterAutospacing="0"/>
              <w:jc w:val="both"/>
              <w:rPr>
                <w:rFonts w:ascii="Times New Roman" w:hAnsi="Times New Roman" w:cs="Times New Roman"/>
                <w:sz w:val="24"/>
                <w:szCs w:val="24"/>
              </w:rPr>
            </w:pPr>
          </w:p>
        </w:tc>
      </w:tr>
      <w:tr w:rsidR="00DF5F56" w:rsidRPr="00950304" w14:paraId="7C80F7CB" w14:textId="77777777" w:rsidTr="005E0520">
        <w:tc>
          <w:tcPr>
            <w:tcW w:w="301" w:type="pct"/>
            <w:shd w:val="clear" w:color="auto" w:fill="auto"/>
          </w:tcPr>
          <w:p w14:paraId="178F3E46" w14:textId="5E873697" w:rsidR="00DF5F56" w:rsidRPr="00950304" w:rsidRDefault="00481BD3"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52</w:t>
            </w:r>
            <w:r w:rsidR="00DF5F56" w:rsidRPr="00950304">
              <w:rPr>
                <w:rFonts w:ascii="Times New Roman" w:eastAsia="Times New Roman" w:hAnsi="Times New Roman" w:cs="Times New Roman"/>
                <w:bCs/>
                <w:sz w:val="24"/>
                <w:szCs w:val="24"/>
                <w:lang w:eastAsia="lv-LV"/>
              </w:rPr>
              <w:t>.</w:t>
            </w:r>
          </w:p>
        </w:tc>
        <w:tc>
          <w:tcPr>
            <w:tcW w:w="948" w:type="pct"/>
            <w:shd w:val="clear" w:color="auto" w:fill="auto"/>
          </w:tcPr>
          <w:p w14:paraId="18ED4C0F" w14:textId="307295C6"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46.Papildināt noteikumus ar 66.2</w:t>
            </w:r>
            <w:r w:rsidRPr="00950304">
              <w:rPr>
                <w:rFonts w:ascii="Times New Roman" w:hAnsi="Times New Roman" w:cs="Times New Roman"/>
                <w:sz w:val="24"/>
                <w:szCs w:val="24"/>
                <w:vertAlign w:val="superscript"/>
              </w:rPr>
              <w:t>1</w:t>
            </w:r>
            <w:r w:rsidRPr="00950304">
              <w:rPr>
                <w:rFonts w:ascii="Times New Roman" w:hAnsi="Times New Roman" w:cs="Times New Roman"/>
                <w:sz w:val="24"/>
                <w:szCs w:val="24"/>
              </w:rPr>
              <w:t xml:space="preserve"> apakšpunktu šādā redakcijā:</w:t>
            </w:r>
          </w:p>
          <w:p w14:paraId="6D54D3E6" w14:textId="1B36CFB4"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“66.2</w:t>
            </w:r>
            <w:r w:rsidRPr="00950304">
              <w:rPr>
                <w:rFonts w:ascii="Times New Roman" w:hAnsi="Times New Roman" w:cs="Times New Roman"/>
                <w:sz w:val="24"/>
                <w:szCs w:val="24"/>
                <w:vertAlign w:val="superscript"/>
              </w:rPr>
              <w:t>1</w:t>
            </w:r>
            <w:r w:rsidRPr="00950304">
              <w:rPr>
                <w:rFonts w:ascii="Times New Roman" w:hAnsi="Times New Roman" w:cs="Times New Roman"/>
                <w:sz w:val="24"/>
                <w:szCs w:val="24"/>
              </w:rPr>
              <w:t xml:space="preserve"> par šo noteikumu 8.punktā minētajām mērķa grupām šo noteikumu 9.3.apakšpunktā minēto  9.2.4.2. pasākuma ietvaros īstenoto </w:t>
            </w:r>
            <w:r w:rsidRPr="00950304">
              <w:rPr>
                <w:rFonts w:ascii="Times New Roman" w:hAnsi="Times New Roman" w:cs="Times New Roman"/>
                <w:sz w:val="24"/>
                <w:szCs w:val="24"/>
              </w:rPr>
              <w:lastRenderedPageBreak/>
              <w:t>veselības veicināšanas un slimību profilakses pasākumu skaitu un šo noteikumu 9.4.apakšpunktā minēto  9.2.4.1. pasākuma ietvaros īstenoto veselības veicināšanas un slimību profilakses kampaņu skaitu.”.</w:t>
            </w:r>
          </w:p>
        </w:tc>
        <w:tc>
          <w:tcPr>
            <w:tcW w:w="1342" w:type="pct"/>
            <w:shd w:val="clear" w:color="auto" w:fill="auto"/>
          </w:tcPr>
          <w:p w14:paraId="6A5221E7" w14:textId="53733266"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lastRenderedPageBreak/>
              <w:t xml:space="preserve">Lūdzam precizēt noteikumu projekta 46.punktu un attiecīgi anotācijas I sadaļas “Tiesību akta projekta izstrādes nepieciešamība” (turpmāk – I sadaļa) 2.punkta “Pašreizējā situācija un problēmas, kuru risināšanai tiesību akta projekts izstrādāts, tiesiskā regulējuma mērķis un būtība” (turpmāk – 2.punkts) 2.apakšpunktu, norādot, ka </w:t>
            </w:r>
            <w:r w:rsidRPr="00950304">
              <w:rPr>
                <w:rFonts w:ascii="Times New Roman" w:eastAsia="Times New Roman" w:hAnsi="Times New Roman" w:cs="Times New Roman"/>
                <w:sz w:val="24"/>
                <w:szCs w:val="24"/>
              </w:rPr>
              <w:lastRenderedPageBreak/>
              <w:t>jauno iznākuma rādītāju par pasākumiem, uzskaitīšana plānota no 2020.gada 1.janvāra, nevis no veselības veicināšanas un slimību profilakses pasākumu īstenošanas 2017.–2020. gadam, lūdzam nodrošināt, ka šī norma  tiek piemērot visiem projektiem vienādi. Vienlaikus, ņemot vērā, CFLA sniegto informāciju, vēršam uzmanību, ka vairākos projektos līdz 2019.gada 31.decembrim netiks sasniegts viens vai abi no plānotajiem rādītājiem 65% apmērā.</w:t>
            </w:r>
          </w:p>
        </w:tc>
        <w:tc>
          <w:tcPr>
            <w:tcW w:w="1238" w:type="pct"/>
            <w:shd w:val="clear" w:color="auto" w:fill="auto"/>
          </w:tcPr>
          <w:p w14:paraId="6BEB84CA" w14:textId="76249066"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Ņemts vērā.</w:t>
            </w:r>
          </w:p>
        </w:tc>
        <w:tc>
          <w:tcPr>
            <w:tcW w:w="1171" w:type="pct"/>
            <w:shd w:val="clear" w:color="auto" w:fill="auto"/>
          </w:tcPr>
          <w:p w14:paraId="31AFFFCD" w14:textId="50D65E40" w:rsidR="006D5C90" w:rsidRPr="006D5C90" w:rsidRDefault="006D5C90" w:rsidP="006D5C90">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6D5C90">
              <w:rPr>
                <w:rFonts w:ascii="Times New Roman" w:eastAsia="Times New Roman" w:hAnsi="Times New Roman" w:cs="Times New Roman"/>
                <w:sz w:val="24"/>
                <w:szCs w:val="24"/>
              </w:rPr>
              <w:t>Papildināt noteikumus ar 66.21 apakšpunktu šādā redakcijā:</w:t>
            </w:r>
          </w:p>
          <w:p w14:paraId="47F53250" w14:textId="77777777" w:rsidR="006D5C90" w:rsidRPr="006D5C90" w:rsidRDefault="006D5C90" w:rsidP="006D5C90">
            <w:pPr>
              <w:spacing w:before="0" w:beforeAutospacing="0" w:after="0" w:afterAutospacing="0"/>
              <w:jc w:val="both"/>
              <w:rPr>
                <w:rFonts w:ascii="Times New Roman" w:eastAsia="Times New Roman" w:hAnsi="Times New Roman" w:cs="Times New Roman"/>
                <w:sz w:val="24"/>
                <w:szCs w:val="24"/>
              </w:rPr>
            </w:pPr>
            <w:r w:rsidRPr="006D5C90">
              <w:rPr>
                <w:rFonts w:ascii="Times New Roman" w:eastAsia="Times New Roman" w:hAnsi="Times New Roman" w:cs="Times New Roman"/>
                <w:sz w:val="24"/>
                <w:szCs w:val="24"/>
              </w:rPr>
              <w:t xml:space="preserve">“66.21 par šo noteikumu 8.punktā minētajām mērķa grupām šo noteikumu 9.3.apakšpunktā minēto  9.2.4.2. pasākuma ietvaros īstenoto veselības veicināšanas un slimību profilakses pasākumu </w:t>
            </w:r>
            <w:r w:rsidRPr="006D5C90">
              <w:rPr>
                <w:rFonts w:ascii="Times New Roman" w:eastAsia="Times New Roman" w:hAnsi="Times New Roman" w:cs="Times New Roman"/>
                <w:sz w:val="24"/>
                <w:szCs w:val="24"/>
              </w:rPr>
              <w:lastRenderedPageBreak/>
              <w:t>skaitu un šo noteikumu 9.4.apakšpunktā minēto  9.2.4.1. pasākuma ietvaros īstenoto veselības veicināšanas un slimību profilakses kampaņu skaitu.”.</w:t>
            </w:r>
          </w:p>
          <w:p w14:paraId="45522C79" w14:textId="7842B1E8" w:rsidR="00DF5F56" w:rsidRPr="00950304" w:rsidRDefault="00DF5F56" w:rsidP="0057301A">
            <w:pPr>
              <w:tabs>
                <w:tab w:val="left" w:pos="8222"/>
              </w:tabs>
              <w:spacing w:before="0" w:beforeAutospacing="0" w:after="0" w:afterAutospacing="0"/>
              <w:jc w:val="both"/>
              <w:rPr>
                <w:rFonts w:ascii="Times New Roman" w:hAnsi="Times New Roman" w:cs="Times New Roman"/>
                <w:sz w:val="24"/>
                <w:szCs w:val="24"/>
              </w:rPr>
            </w:pPr>
          </w:p>
        </w:tc>
      </w:tr>
      <w:tr w:rsidR="00DF5F56" w:rsidRPr="00950304" w14:paraId="130D0135" w14:textId="77777777" w:rsidTr="005E0520">
        <w:tc>
          <w:tcPr>
            <w:tcW w:w="301" w:type="pct"/>
            <w:shd w:val="clear" w:color="auto" w:fill="auto"/>
          </w:tcPr>
          <w:p w14:paraId="53DC516C" w14:textId="459232FD" w:rsidR="00DF5F56" w:rsidRPr="00950304" w:rsidRDefault="00481BD3"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53</w:t>
            </w:r>
            <w:r w:rsidR="00DF5F56" w:rsidRPr="00950304">
              <w:rPr>
                <w:rFonts w:ascii="Times New Roman" w:eastAsia="Times New Roman" w:hAnsi="Times New Roman" w:cs="Times New Roman"/>
                <w:bCs/>
                <w:sz w:val="24"/>
                <w:szCs w:val="24"/>
                <w:lang w:eastAsia="lv-LV"/>
              </w:rPr>
              <w:t>.</w:t>
            </w:r>
          </w:p>
        </w:tc>
        <w:tc>
          <w:tcPr>
            <w:tcW w:w="948" w:type="pct"/>
            <w:shd w:val="clear" w:color="auto" w:fill="auto"/>
          </w:tcPr>
          <w:p w14:paraId="04A4D037" w14:textId="062A4B84"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47.Izteikt 66.3. apakšpunktu šādā redakcijā:</w:t>
            </w:r>
          </w:p>
          <w:p w14:paraId="41D48ECB"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 xml:space="preserve">“66.3. par projekta dalībniekiem, kuri uzskaitāmi atbilstoši Eiropas Parlamenta un Padomes 2013. gada 17. decembra Regulas (ES) Nr. 1304/2013 par Eiropas Sociālo fondu un ar ko atceļ Padomes Regulu (EK) Nr.1081/2006, 1. pielikuma 1.punktā noteiktajiem kopējiem iznākuma rādītājiem dalībniekiem, veicot dalībnieku anketēšanu atbilstoši normatīvajiem aktiem, kas nosaka </w:t>
            </w:r>
            <w:r w:rsidRPr="00950304">
              <w:rPr>
                <w:rFonts w:ascii="Times New Roman" w:hAnsi="Times New Roman" w:cs="Times New Roman"/>
                <w:sz w:val="24"/>
                <w:szCs w:val="24"/>
              </w:rPr>
              <w:lastRenderedPageBreak/>
              <w:t>Eiropas Savienības struktūrfondu un Kohēzijas fonda projektu pārbaužu veikšanas kārtību 2014.–2020. gada plānošanas periodā, un maksājuma pieprasījuma veidlapā noteiktajiem datiem, ja:</w:t>
            </w:r>
          </w:p>
          <w:p w14:paraId="1276EBA8"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66.3.1. persona piedalās veselības veicināšanas vai slimību profilakses pasākumā mērķa grupām vai vietējai sabiedrībai;</w:t>
            </w:r>
          </w:p>
          <w:p w14:paraId="462C90AC" w14:textId="773B4174"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66.3.2. pasākuma ilgums ir vairāk kā 8 stundas.”.</w:t>
            </w:r>
          </w:p>
        </w:tc>
        <w:tc>
          <w:tcPr>
            <w:tcW w:w="1342" w:type="pct"/>
            <w:shd w:val="clear" w:color="auto" w:fill="auto"/>
          </w:tcPr>
          <w:p w14:paraId="36B6FAAA" w14:textId="7F4285AA"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lastRenderedPageBreak/>
              <w:t xml:space="preserve">Lūdzam precizēt noteikumu projekta 47.punktu, norādot, ka par projekta dalībniekiem, kuri uzskaitāmi atbilstoši Eiropas Parlamenta un Padomes 2013.gada 17.decembra Regulas (ES) Nr.1304/2013 par Eiropas Sociālo fondu un ar ko atceļ Padomes Regulu (EK) Nr.1081/2006, 1.pielikuma 1.punktā noteiktajiem kopējiem iznākuma un rezultāta rādītājiem dalībniekiem, veicot dalībnieku anketēšanu atbilstoši normatīvajiem aktiem, kas nosaka Eiropas Savienības struktūrfondu un Kohēzijas fonda projektu pārbaužu veikšanas kārtību 2014.–2020.gada plānošanas periodā, un maksājuma pieprasījuma veidlapā noteiktajiem datiem, ja: persona piedalās veselības veicināšanas vai slimību </w:t>
            </w:r>
            <w:r w:rsidRPr="00950304">
              <w:rPr>
                <w:rFonts w:ascii="Times New Roman" w:eastAsia="Times New Roman" w:hAnsi="Times New Roman" w:cs="Times New Roman"/>
                <w:sz w:val="24"/>
                <w:szCs w:val="24"/>
              </w:rPr>
              <w:lastRenderedPageBreak/>
              <w:t>profilakses pasākumā mērķa grupām vai vietējai sabiedrībai un pasākuma ilgums ir vairāk kā 8 stundas.</w:t>
            </w:r>
          </w:p>
        </w:tc>
        <w:tc>
          <w:tcPr>
            <w:tcW w:w="1238" w:type="pct"/>
            <w:shd w:val="clear" w:color="auto" w:fill="auto"/>
          </w:tcPr>
          <w:p w14:paraId="24BB1FFB" w14:textId="063E22F4"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 xml:space="preserve">Ņemts vērā </w:t>
            </w:r>
          </w:p>
        </w:tc>
        <w:tc>
          <w:tcPr>
            <w:tcW w:w="1171" w:type="pct"/>
            <w:shd w:val="clear" w:color="auto" w:fill="auto"/>
          </w:tcPr>
          <w:p w14:paraId="4BC393C3" w14:textId="0DB9B3F8" w:rsidR="006D5C90" w:rsidRPr="006D5C90" w:rsidRDefault="006D5C90" w:rsidP="006D5C90">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6D5C90">
              <w:rPr>
                <w:rFonts w:ascii="Times New Roman" w:eastAsia="Times New Roman" w:hAnsi="Times New Roman" w:cs="Times New Roman"/>
                <w:sz w:val="24"/>
                <w:szCs w:val="24"/>
              </w:rPr>
              <w:t>Izteikt 66.3. apakšpunktu šādā redakcijā:</w:t>
            </w:r>
          </w:p>
          <w:p w14:paraId="29087A21" w14:textId="77777777" w:rsidR="006D5C90" w:rsidRPr="006D5C90" w:rsidRDefault="006D5C90" w:rsidP="006D5C90">
            <w:pPr>
              <w:spacing w:before="0" w:beforeAutospacing="0" w:after="0" w:afterAutospacing="0"/>
              <w:jc w:val="both"/>
              <w:rPr>
                <w:rFonts w:ascii="Times New Roman" w:eastAsia="Times New Roman" w:hAnsi="Times New Roman" w:cs="Times New Roman"/>
                <w:sz w:val="24"/>
                <w:szCs w:val="24"/>
              </w:rPr>
            </w:pPr>
            <w:r w:rsidRPr="006D5C90">
              <w:rPr>
                <w:rFonts w:ascii="Times New Roman" w:eastAsia="Times New Roman" w:hAnsi="Times New Roman" w:cs="Times New Roman"/>
                <w:sz w:val="24"/>
                <w:szCs w:val="24"/>
              </w:rPr>
              <w:t xml:space="preserve">“66.3. par projekta dalībniekiem, kuri uzskaitāmi atbilstoši Eiropas Parlamenta un Padomes 2013. gada 17. decembra Regulas (ES) Nr. 1304/2013 par Eiropas Sociālo fondu un ar ko atceļ Padomes Regulu (EK) Nr.1081/2006, 1. pielikuma 1.punktā noteiktajiem kopējiem iznākuma un rezultāta rādītājiem, veicot dalībnieku anketēšanu atbilstoši normatīvajiem aktiem, kas nosaka Eiropas Savienības struktūrfondu un Kohēzijas fonda projektu pārbaužu veikšanas kārtību 2014.–2020. gada plānošanas periodā, un  pārskata par projekta </w:t>
            </w:r>
            <w:r w:rsidRPr="006D5C90">
              <w:rPr>
                <w:rFonts w:ascii="Times New Roman" w:eastAsia="Times New Roman" w:hAnsi="Times New Roman" w:cs="Times New Roman"/>
                <w:sz w:val="24"/>
                <w:szCs w:val="24"/>
              </w:rPr>
              <w:lastRenderedPageBreak/>
              <w:t>dalībniekiem veidlapā noteiktajiem datiem, ja persona piedalās veselības veicināšanas vai slimību profilakses pasākumā mērķa grupām vai vietējai sabiedrībai un pasākuma ilgums ir vairāk kā 8 stundas.”.</w:t>
            </w:r>
          </w:p>
          <w:p w14:paraId="39C699F4" w14:textId="3A3BD0EC" w:rsidR="00DF5F56" w:rsidRPr="00DC05D8" w:rsidRDefault="00DF5F56" w:rsidP="00DF5F56">
            <w:pPr>
              <w:spacing w:before="0" w:beforeAutospacing="0" w:after="0" w:afterAutospacing="0"/>
              <w:jc w:val="both"/>
              <w:rPr>
                <w:rFonts w:ascii="Times New Roman" w:hAnsi="Times New Roman" w:cs="Times New Roman"/>
                <w:sz w:val="24"/>
                <w:szCs w:val="24"/>
              </w:rPr>
            </w:pPr>
          </w:p>
        </w:tc>
      </w:tr>
      <w:tr w:rsidR="00DF5F56" w:rsidRPr="00950304" w14:paraId="7FFAD352" w14:textId="77777777" w:rsidTr="005E0520">
        <w:tc>
          <w:tcPr>
            <w:tcW w:w="301" w:type="pct"/>
            <w:shd w:val="clear" w:color="auto" w:fill="auto"/>
          </w:tcPr>
          <w:p w14:paraId="75B5C8F5" w14:textId="6190584F"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lastRenderedPageBreak/>
              <w:t>5</w:t>
            </w:r>
            <w:r w:rsidR="00481BD3">
              <w:rPr>
                <w:rFonts w:ascii="Times New Roman" w:eastAsia="Times New Roman" w:hAnsi="Times New Roman" w:cs="Times New Roman"/>
                <w:bCs/>
                <w:sz w:val="24"/>
                <w:szCs w:val="24"/>
                <w:lang w:eastAsia="lv-LV"/>
              </w:rPr>
              <w:t>4</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59EB55D7" w14:textId="577D2813"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Vispārīgs komentārs</w:t>
            </w:r>
          </w:p>
        </w:tc>
        <w:tc>
          <w:tcPr>
            <w:tcW w:w="1342" w:type="pct"/>
            <w:shd w:val="clear" w:color="auto" w:fill="auto"/>
          </w:tcPr>
          <w:p w14:paraId="3448F63E" w14:textId="46EEB8E1"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 xml:space="preserve">Lūdzam izvērtēt nepieciešamību precizēt MK noteikumu Nr.310 9.1.1.apakšpunktā noteiktos </w:t>
            </w:r>
            <w:proofErr w:type="spellStart"/>
            <w:r w:rsidRPr="00950304">
              <w:rPr>
                <w:rFonts w:ascii="Times New Roman" w:eastAsia="Times New Roman" w:hAnsi="Times New Roman" w:cs="Times New Roman"/>
                <w:sz w:val="24"/>
                <w:szCs w:val="24"/>
              </w:rPr>
              <w:t>starprādītājus</w:t>
            </w:r>
            <w:proofErr w:type="spellEnd"/>
            <w:r w:rsidRPr="00950304">
              <w:rPr>
                <w:rFonts w:ascii="Times New Roman" w:eastAsia="Times New Roman" w:hAnsi="Times New Roman" w:cs="Times New Roman"/>
                <w:sz w:val="24"/>
                <w:szCs w:val="24"/>
              </w:rPr>
              <w:t xml:space="preserve"> uz 2018.gada beigām, t.i. samazinot 9.2.4.1.pasākuma un attiecīgi palielinot 9.2.4.2.pasākuma rādītāju vērtības, ņemot vērā, ka 9.2.4.1.pasākumā noteiktā rādītāja vērtība uz 2023.gada beigām tiek samazināta no 20 000 uz 300 iedzīvotājiem, bet noteiktā </w:t>
            </w:r>
            <w:proofErr w:type="spellStart"/>
            <w:r w:rsidRPr="00950304">
              <w:rPr>
                <w:rFonts w:ascii="Times New Roman" w:eastAsia="Times New Roman" w:hAnsi="Times New Roman" w:cs="Times New Roman"/>
                <w:sz w:val="24"/>
                <w:szCs w:val="24"/>
              </w:rPr>
              <w:t>starprādītāja</w:t>
            </w:r>
            <w:proofErr w:type="spellEnd"/>
            <w:r w:rsidRPr="00950304">
              <w:rPr>
                <w:rFonts w:ascii="Times New Roman" w:eastAsia="Times New Roman" w:hAnsi="Times New Roman" w:cs="Times New Roman"/>
                <w:sz w:val="24"/>
                <w:szCs w:val="24"/>
              </w:rPr>
              <w:t xml:space="preserve"> vērtība 9.2.4.1.pasākumā saglabājas 4 000.</w:t>
            </w:r>
          </w:p>
        </w:tc>
        <w:tc>
          <w:tcPr>
            <w:tcW w:w="1238" w:type="pct"/>
            <w:shd w:val="clear" w:color="auto" w:fill="auto"/>
          </w:tcPr>
          <w:p w14:paraId="58FBC1EE"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eastAsia="Times New Roman" w:hAnsi="Times New Roman" w:cs="Times New Roman"/>
                <w:b/>
                <w:sz w:val="24"/>
                <w:szCs w:val="24"/>
                <w:lang w:eastAsia="lv-LV"/>
              </w:rPr>
              <w:t>Ņemts vērā.</w:t>
            </w:r>
            <w:r w:rsidRPr="00950304">
              <w:rPr>
                <w:rFonts w:ascii="Times New Roman" w:hAnsi="Times New Roman" w:cs="Times New Roman"/>
                <w:sz w:val="24"/>
                <w:szCs w:val="24"/>
              </w:rPr>
              <w:t xml:space="preserve"> </w:t>
            </w:r>
          </w:p>
          <w:p w14:paraId="6E1B79E5" w14:textId="73C49E59"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hAnsi="Times New Roman" w:cs="Times New Roman"/>
                <w:sz w:val="24"/>
                <w:szCs w:val="24"/>
              </w:rPr>
              <w:t>Precizēts Noteikumu projekts un anotācija.</w:t>
            </w:r>
          </w:p>
        </w:tc>
        <w:tc>
          <w:tcPr>
            <w:tcW w:w="1171" w:type="pct"/>
            <w:shd w:val="clear" w:color="auto" w:fill="auto"/>
          </w:tcPr>
          <w:p w14:paraId="2F202A12" w14:textId="5E7C1B35"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w:t>
            </w:r>
          </w:p>
        </w:tc>
      </w:tr>
      <w:tr w:rsidR="0057301A" w:rsidRPr="00950304" w14:paraId="3D90559A" w14:textId="77777777" w:rsidTr="005E0520">
        <w:tc>
          <w:tcPr>
            <w:tcW w:w="301" w:type="pct"/>
            <w:shd w:val="clear" w:color="auto" w:fill="auto"/>
          </w:tcPr>
          <w:p w14:paraId="660CA24D" w14:textId="73A2C3FB" w:rsidR="0057301A" w:rsidRPr="00950304" w:rsidRDefault="0057301A" w:rsidP="0057301A">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5</w:t>
            </w:r>
            <w:r w:rsidR="00481BD3">
              <w:rPr>
                <w:rFonts w:ascii="Times New Roman" w:eastAsia="Times New Roman" w:hAnsi="Times New Roman" w:cs="Times New Roman"/>
                <w:bCs/>
                <w:sz w:val="24"/>
                <w:szCs w:val="24"/>
                <w:lang w:eastAsia="lv-LV"/>
              </w:rPr>
              <w:t>5</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288D6F18" w14:textId="01D39681" w:rsidR="0057301A" w:rsidRPr="00950304" w:rsidRDefault="0057301A" w:rsidP="0057301A">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42.Izteikt 62. un 63. punktu šādā redakcijā:</w:t>
            </w:r>
          </w:p>
          <w:p w14:paraId="54EBB034" w14:textId="77777777" w:rsidR="0057301A" w:rsidRPr="00950304" w:rsidRDefault="0057301A" w:rsidP="0057301A">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 xml:space="preserve">“62. Šo noteikumu 61. punktā minētās komitejas personālsastāvu un </w:t>
            </w:r>
            <w:r w:rsidRPr="00950304">
              <w:rPr>
                <w:rFonts w:ascii="Times New Roman" w:hAnsi="Times New Roman" w:cs="Times New Roman"/>
                <w:sz w:val="24"/>
                <w:szCs w:val="24"/>
              </w:rPr>
              <w:lastRenderedPageBreak/>
              <w:t>nolikumu apstiprina veselības ministrs. Komitejas sēdes tiek organizētas pēc nepieciešamības, bet ne retāk kā reizi gadā. Dalībai komitejas sēdēs var pieaicināt citus ekspertus.</w:t>
            </w:r>
          </w:p>
          <w:p w14:paraId="0DBB4934" w14:textId="70D3A0FA" w:rsidR="0057301A" w:rsidRPr="00950304" w:rsidRDefault="0057301A" w:rsidP="0057301A">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 xml:space="preserve">63. Ja projekta kopējās attiecināmās izmaksas pārsniedz 1,5 milj. </w:t>
            </w:r>
            <w:proofErr w:type="spellStart"/>
            <w:r w:rsidRPr="00950304">
              <w:rPr>
                <w:rFonts w:ascii="Times New Roman" w:hAnsi="Times New Roman" w:cs="Times New Roman"/>
                <w:sz w:val="24"/>
                <w:szCs w:val="24"/>
              </w:rPr>
              <w:t>euro</w:t>
            </w:r>
            <w:proofErr w:type="spellEnd"/>
            <w:r w:rsidRPr="00950304">
              <w:rPr>
                <w:rFonts w:ascii="Times New Roman" w:hAnsi="Times New Roman" w:cs="Times New Roman"/>
                <w:sz w:val="24"/>
                <w:szCs w:val="24"/>
              </w:rPr>
              <w:t xml:space="preserve">, tā plānošanas un ieviešanas kontrolei finansējuma saņēmējs izveido vadības un kontroles komisiju, kuras sastāvā uzaicina Veselības ministrijas un Slimību profilakses un kontroles centra pārstāvjus, kā arī sadarbības iestādes pārstāvi novērotāja statusā. Šo noteikumu 20.2. apakšpunktā minētais projekta iesniedzējs projekta vadības un kontroles komisijā papildus uzaicina Latvijas Pašvaldību savienības pārstāvi. Vadības un kontroles komisijas sanāksmes organizē pēc </w:t>
            </w:r>
            <w:r w:rsidRPr="00950304">
              <w:rPr>
                <w:rFonts w:ascii="Times New Roman" w:hAnsi="Times New Roman" w:cs="Times New Roman"/>
                <w:sz w:val="24"/>
                <w:szCs w:val="24"/>
              </w:rPr>
              <w:lastRenderedPageBreak/>
              <w:t>nepieciešamības, bet ne retāk kā reizi pusgadā ”.</w:t>
            </w:r>
          </w:p>
        </w:tc>
        <w:tc>
          <w:tcPr>
            <w:tcW w:w="1342" w:type="pct"/>
            <w:shd w:val="clear" w:color="auto" w:fill="auto"/>
          </w:tcPr>
          <w:p w14:paraId="64F41293" w14:textId="3C553707" w:rsidR="0057301A" w:rsidRPr="00950304" w:rsidRDefault="0057301A" w:rsidP="0057301A">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lastRenderedPageBreak/>
              <w:t xml:space="preserve">Lai mazinātu administratīvo slogu, lūdzam atstāt līdzšinējo pieeju, ka tikai Rīgas pašvaldības īstenotajam projektam ir sasaucamas Vadības un kontroles komisijas, </w:t>
            </w:r>
            <w:r w:rsidRPr="00950304">
              <w:rPr>
                <w:rFonts w:ascii="Times New Roman" w:eastAsia="Times New Roman" w:hAnsi="Times New Roman" w:cs="Times New Roman"/>
                <w:sz w:val="24"/>
                <w:szCs w:val="24"/>
              </w:rPr>
              <w:lastRenderedPageBreak/>
              <w:t xml:space="preserve">aizstājot MK noteikumu Nr.310 63.punktā skaitļus un vārdus “1.5 </w:t>
            </w:r>
            <w:proofErr w:type="spellStart"/>
            <w:r w:rsidRPr="00950304">
              <w:rPr>
                <w:rFonts w:ascii="Times New Roman" w:eastAsia="Times New Roman" w:hAnsi="Times New Roman" w:cs="Times New Roman"/>
                <w:sz w:val="24"/>
                <w:szCs w:val="24"/>
              </w:rPr>
              <w:t>milj.euro</w:t>
            </w:r>
            <w:proofErr w:type="spellEnd"/>
            <w:r w:rsidRPr="00950304">
              <w:rPr>
                <w:rFonts w:ascii="Times New Roman" w:eastAsia="Times New Roman" w:hAnsi="Times New Roman" w:cs="Times New Roman"/>
                <w:sz w:val="24"/>
                <w:szCs w:val="24"/>
              </w:rPr>
              <w:t xml:space="preserve">” ar skaitļiem un vārdiem “1,5 </w:t>
            </w:r>
            <w:proofErr w:type="spellStart"/>
            <w:r w:rsidRPr="00950304">
              <w:rPr>
                <w:rFonts w:ascii="Times New Roman" w:eastAsia="Times New Roman" w:hAnsi="Times New Roman" w:cs="Times New Roman"/>
                <w:sz w:val="24"/>
                <w:szCs w:val="24"/>
              </w:rPr>
              <w:t>milj</w:t>
            </w:r>
            <w:proofErr w:type="spellEnd"/>
            <w:r w:rsidRPr="00950304">
              <w:rPr>
                <w:rFonts w:ascii="Times New Roman" w:eastAsia="Times New Roman" w:hAnsi="Times New Roman" w:cs="Times New Roman"/>
                <w:sz w:val="24"/>
                <w:szCs w:val="24"/>
              </w:rPr>
              <w:t xml:space="preserve"> EUR 36 mēnešu periodā” , vai precizēt šo punktu, nosakot, ka sanāksmes organizējamas ne retāk kā reizi gadā.</w:t>
            </w:r>
          </w:p>
        </w:tc>
        <w:tc>
          <w:tcPr>
            <w:tcW w:w="1238" w:type="pct"/>
            <w:shd w:val="clear" w:color="auto" w:fill="auto"/>
          </w:tcPr>
          <w:p w14:paraId="47A17DD4" w14:textId="4D4B9C34" w:rsidR="0057301A" w:rsidRPr="00950304" w:rsidRDefault="0057301A" w:rsidP="0057301A">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Panākta vienošanās starpinstitūciju saskaņošanas procesa ietvaros</w:t>
            </w:r>
          </w:p>
          <w:p w14:paraId="553B7AFB" w14:textId="77777777" w:rsidR="0057301A" w:rsidRDefault="0057301A" w:rsidP="0057301A">
            <w:pPr>
              <w:tabs>
                <w:tab w:val="left" w:pos="8222"/>
              </w:tabs>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 xml:space="preserve">63.punkts papildināts ar atsauci uz 9.2.4.2.pasākumu, tādejādi </w:t>
            </w:r>
            <w:r w:rsidRPr="00950304">
              <w:rPr>
                <w:rFonts w:ascii="Times New Roman" w:eastAsia="Times New Roman" w:hAnsi="Times New Roman" w:cs="Times New Roman"/>
                <w:sz w:val="24"/>
                <w:szCs w:val="24"/>
                <w:lang w:eastAsia="lv-LV"/>
              </w:rPr>
              <w:lastRenderedPageBreak/>
              <w:t xml:space="preserve">nodrošinot, ka projekta vadības un kontroles komisija izveidota Rīgas pašvaldības projektam. Savukārt 9.2.4.1.pasākuma projektam, lai nedublētu funkcijas gan projekta vadības un kontroles komisijas ietvaros, gan 61.punktā noteiktajā veselības veicināšanas un slimību profilakses </w:t>
            </w:r>
            <w:proofErr w:type="spellStart"/>
            <w:r w:rsidRPr="00950304">
              <w:rPr>
                <w:rFonts w:ascii="Times New Roman" w:eastAsia="Times New Roman" w:hAnsi="Times New Roman" w:cs="Times New Roman"/>
                <w:sz w:val="24"/>
                <w:szCs w:val="24"/>
                <w:lang w:eastAsia="lv-LV"/>
              </w:rPr>
              <w:t>starpsektoru</w:t>
            </w:r>
            <w:proofErr w:type="spellEnd"/>
            <w:r w:rsidRPr="00950304">
              <w:rPr>
                <w:rFonts w:ascii="Times New Roman" w:eastAsia="Times New Roman" w:hAnsi="Times New Roman" w:cs="Times New Roman"/>
                <w:sz w:val="24"/>
                <w:szCs w:val="24"/>
                <w:lang w:eastAsia="lv-LV"/>
              </w:rPr>
              <w:t xml:space="preserve"> sadarbības komitejas ietvaros, 61.punktā uzaicināmās iestādes papildinātas ar sadarbības iestādi.</w:t>
            </w:r>
          </w:p>
          <w:p w14:paraId="02798492" w14:textId="09DA194D" w:rsidR="0057301A" w:rsidRPr="00950304" w:rsidRDefault="0057301A" w:rsidP="0057301A">
            <w:pPr>
              <w:tabs>
                <w:tab w:val="left" w:pos="8222"/>
              </w:tabs>
              <w:spacing w:before="0" w:beforeAutospacing="0" w:after="0" w:afterAutospacing="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63.punktā </w:t>
            </w:r>
            <w:r w:rsidRPr="000404C8">
              <w:rPr>
                <w:rFonts w:ascii="Times New Roman" w:eastAsia="Times New Roman" w:hAnsi="Times New Roman" w:cs="Times New Roman"/>
                <w:sz w:val="24"/>
                <w:szCs w:val="24"/>
                <w:lang w:eastAsia="lv-LV"/>
              </w:rPr>
              <w:t xml:space="preserve">netiks svītrota atsauce uz MK </w:t>
            </w:r>
            <w:r w:rsidRPr="0057301A">
              <w:rPr>
                <w:rFonts w:ascii="Times New Roman" w:eastAsia="Times New Roman" w:hAnsi="Times New Roman" w:cs="Times New Roman"/>
                <w:sz w:val="24"/>
                <w:szCs w:val="24"/>
                <w:lang w:eastAsia="lv-LV"/>
              </w:rPr>
              <w:t xml:space="preserve">noteikumu 20.2. apakšpunktā minētā projekta iesniedzēja, kas ir SPKC, uzdevumu projekta vadības un kontroles komisijā papildus uzaicināt Latvijas Pašvaldību savienības pārstāvi, jo atbilstoši MK noteikumu 54.3.punktu un 70.punktu var gadīties, kad SPKC projektam var pieaugt projekta summa, kas pārkāpj ierobežojumu 1,5 </w:t>
            </w:r>
            <w:proofErr w:type="spellStart"/>
            <w:r w:rsidRPr="0057301A">
              <w:rPr>
                <w:rFonts w:ascii="Times New Roman" w:eastAsia="Times New Roman" w:hAnsi="Times New Roman" w:cs="Times New Roman"/>
                <w:sz w:val="24"/>
                <w:szCs w:val="24"/>
                <w:lang w:eastAsia="lv-LV"/>
              </w:rPr>
              <w:t>milj</w:t>
            </w:r>
            <w:proofErr w:type="spellEnd"/>
            <w:r w:rsidRPr="0057301A">
              <w:rPr>
                <w:rFonts w:ascii="Times New Roman" w:eastAsia="Times New Roman" w:hAnsi="Times New Roman" w:cs="Times New Roman"/>
                <w:sz w:val="24"/>
                <w:szCs w:val="24"/>
                <w:lang w:eastAsia="lv-LV"/>
              </w:rPr>
              <w:t xml:space="preserve"> </w:t>
            </w:r>
            <w:proofErr w:type="spellStart"/>
            <w:r w:rsidRPr="0057301A">
              <w:rPr>
                <w:rFonts w:ascii="Times New Roman" w:eastAsia="Times New Roman" w:hAnsi="Times New Roman" w:cs="Times New Roman"/>
                <w:sz w:val="24"/>
                <w:szCs w:val="24"/>
                <w:lang w:eastAsia="lv-LV"/>
              </w:rPr>
              <w:t>eur</w:t>
            </w:r>
            <w:proofErr w:type="spellEnd"/>
            <w:r w:rsidRPr="0057301A">
              <w:rPr>
                <w:rFonts w:ascii="Times New Roman" w:eastAsia="Times New Roman" w:hAnsi="Times New Roman" w:cs="Times New Roman"/>
                <w:sz w:val="24"/>
                <w:szCs w:val="24"/>
                <w:lang w:eastAsia="lv-LV"/>
              </w:rPr>
              <w:t>, tādejādi papildus uzraudzība, pieaicinot LPS būtu svarīga.</w:t>
            </w:r>
          </w:p>
        </w:tc>
        <w:tc>
          <w:tcPr>
            <w:tcW w:w="1171" w:type="pct"/>
            <w:shd w:val="clear" w:color="auto" w:fill="auto"/>
          </w:tcPr>
          <w:p w14:paraId="2BBAE570" w14:textId="0C33E73A" w:rsidR="006D5C90" w:rsidRPr="006D5C90" w:rsidRDefault="006D5C90" w:rsidP="006D5C90">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45. </w:t>
            </w:r>
            <w:r w:rsidRPr="006D5C90">
              <w:rPr>
                <w:rFonts w:ascii="Times New Roman" w:eastAsia="Times New Roman" w:hAnsi="Times New Roman" w:cs="Times New Roman"/>
                <w:sz w:val="24"/>
                <w:szCs w:val="24"/>
              </w:rPr>
              <w:t>Izteikt 66.3. apakšpunktu šādā redakcijā:</w:t>
            </w:r>
          </w:p>
          <w:p w14:paraId="3C00D2C7" w14:textId="77777777" w:rsidR="006D5C90" w:rsidRPr="006D5C90" w:rsidRDefault="006D5C90" w:rsidP="006D5C90">
            <w:pPr>
              <w:spacing w:before="0" w:beforeAutospacing="0" w:after="0" w:afterAutospacing="0"/>
              <w:jc w:val="both"/>
              <w:rPr>
                <w:rFonts w:ascii="Times New Roman" w:eastAsia="Times New Roman" w:hAnsi="Times New Roman" w:cs="Times New Roman"/>
                <w:sz w:val="24"/>
                <w:szCs w:val="24"/>
              </w:rPr>
            </w:pPr>
            <w:r w:rsidRPr="006D5C90">
              <w:rPr>
                <w:rFonts w:ascii="Times New Roman" w:eastAsia="Times New Roman" w:hAnsi="Times New Roman" w:cs="Times New Roman"/>
                <w:sz w:val="24"/>
                <w:szCs w:val="24"/>
              </w:rPr>
              <w:t xml:space="preserve">“66.3. par projekta dalībniekiem, kuri uzskaitāmi atbilstoši Eiropas Parlamenta un </w:t>
            </w:r>
            <w:r w:rsidRPr="006D5C90">
              <w:rPr>
                <w:rFonts w:ascii="Times New Roman" w:eastAsia="Times New Roman" w:hAnsi="Times New Roman" w:cs="Times New Roman"/>
                <w:sz w:val="24"/>
                <w:szCs w:val="24"/>
              </w:rPr>
              <w:lastRenderedPageBreak/>
              <w:t>Padomes 2013. gada 17. decembra Regulas (ES) Nr. 1304/2013 par Eiropas Sociālo fondu un ar ko atceļ Padomes Regulu (EK) Nr.1081/2006, 1. pielikuma 1.punktā noteiktajiem kopējiem iznākuma un rezultāta rādītājiem, veicot dalībnieku anketēšanu atbilstoši normatīvajiem aktiem, kas nosaka Eiropas Savienības struktūrfondu un Kohēzijas fonda projektu pārbaužu veikšanas kārtību 2014.–2020. gada plānošanas periodā, un  pārskata par projekta dalībniekiem veidlapā noteiktajiem datiem, ja persona piedalās veselības veicināšanas vai slimību profilakses pasākumā mērķa grupām vai vietējai sabiedrībai un pasākuma ilgums ir vairāk kā 8 stundas.”.</w:t>
            </w:r>
          </w:p>
          <w:p w14:paraId="0ADF8F7D" w14:textId="0C7169A7" w:rsidR="0057301A" w:rsidRPr="00950304" w:rsidRDefault="0057301A" w:rsidP="0057301A">
            <w:pPr>
              <w:tabs>
                <w:tab w:val="left" w:pos="8222"/>
              </w:tabs>
              <w:spacing w:before="0" w:beforeAutospacing="0" w:after="0" w:afterAutospacing="0"/>
              <w:jc w:val="both"/>
              <w:rPr>
                <w:rFonts w:ascii="Times New Roman" w:hAnsi="Times New Roman" w:cs="Times New Roman"/>
                <w:bCs/>
                <w:sz w:val="24"/>
                <w:szCs w:val="24"/>
              </w:rPr>
            </w:pPr>
          </w:p>
        </w:tc>
      </w:tr>
      <w:tr w:rsidR="00DF5F56" w:rsidRPr="00950304" w14:paraId="21DC08D9" w14:textId="77777777" w:rsidTr="005E0520">
        <w:tc>
          <w:tcPr>
            <w:tcW w:w="301" w:type="pct"/>
            <w:shd w:val="clear" w:color="auto" w:fill="auto"/>
          </w:tcPr>
          <w:p w14:paraId="0BE1558B" w14:textId="6D27FE68"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lastRenderedPageBreak/>
              <w:t>5</w:t>
            </w:r>
            <w:r w:rsidR="00481BD3">
              <w:rPr>
                <w:rFonts w:ascii="Times New Roman" w:eastAsia="Times New Roman" w:hAnsi="Times New Roman" w:cs="Times New Roman"/>
                <w:bCs/>
                <w:sz w:val="24"/>
                <w:szCs w:val="24"/>
                <w:lang w:eastAsia="lv-LV"/>
              </w:rPr>
              <w:t>6</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5E9B727C" w14:textId="128DFB31"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Anotācija</w:t>
            </w:r>
          </w:p>
        </w:tc>
        <w:tc>
          <w:tcPr>
            <w:tcW w:w="1342" w:type="pct"/>
            <w:shd w:val="clear" w:color="auto" w:fill="auto"/>
          </w:tcPr>
          <w:p w14:paraId="0C83F9B5" w14:textId="08E83DDA"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Lūdzam precizēt anotācijas I sadaļas 2.punkta 3.apakšpunktā minētā neatbilstoši veikto izdevumu summa 1 095 EUR ir neatbilstoši veikto izdevumu Eiropas Sociālā fonda daļa, kopējā neatbilstoši veikto izdevumu summa ir 1 289 EUR.</w:t>
            </w:r>
          </w:p>
        </w:tc>
        <w:tc>
          <w:tcPr>
            <w:tcW w:w="1238" w:type="pct"/>
            <w:shd w:val="clear" w:color="auto" w:fill="auto"/>
          </w:tcPr>
          <w:p w14:paraId="3E0F557E" w14:textId="4D77B7FB"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Ņemts vērā</w:t>
            </w:r>
            <w:r w:rsidR="0057301A">
              <w:rPr>
                <w:rFonts w:ascii="Times New Roman" w:eastAsia="Times New Roman" w:hAnsi="Times New Roman" w:cs="Times New Roman"/>
                <w:b/>
                <w:sz w:val="24"/>
                <w:szCs w:val="24"/>
                <w:lang w:eastAsia="lv-LV"/>
              </w:rPr>
              <w:t>.</w:t>
            </w:r>
          </w:p>
        </w:tc>
        <w:tc>
          <w:tcPr>
            <w:tcW w:w="1171" w:type="pct"/>
            <w:shd w:val="clear" w:color="auto" w:fill="auto"/>
          </w:tcPr>
          <w:p w14:paraId="6D4F9A36" w14:textId="5D4F7CE8"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Precizēta anotācija</w:t>
            </w:r>
            <w:r w:rsidR="0057301A">
              <w:rPr>
                <w:rFonts w:ascii="Times New Roman" w:hAnsi="Times New Roman" w:cs="Times New Roman"/>
                <w:sz w:val="24"/>
                <w:szCs w:val="24"/>
              </w:rPr>
              <w:t>.</w:t>
            </w:r>
          </w:p>
        </w:tc>
      </w:tr>
      <w:tr w:rsidR="00DF5F56" w:rsidRPr="00950304" w14:paraId="3847CCED" w14:textId="77777777" w:rsidTr="005E0520">
        <w:tc>
          <w:tcPr>
            <w:tcW w:w="301" w:type="pct"/>
            <w:shd w:val="clear" w:color="auto" w:fill="auto"/>
          </w:tcPr>
          <w:p w14:paraId="02339A1B" w14:textId="6B7A7416"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5</w:t>
            </w:r>
            <w:r w:rsidR="00481BD3">
              <w:rPr>
                <w:rFonts w:ascii="Times New Roman" w:eastAsia="Times New Roman" w:hAnsi="Times New Roman" w:cs="Times New Roman"/>
                <w:bCs/>
                <w:sz w:val="24"/>
                <w:szCs w:val="24"/>
                <w:lang w:eastAsia="lv-LV"/>
              </w:rPr>
              <w:t>7</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10ABBCE7" w14:textId="3F40A9E0"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Anotācija</w:t>
            </w:r>
          </w:p>
        </w:tc>
        <w:tc>
          <w:tcPr>
            <w:tcW w:w="1342" w:type="pct"/>
            <w:shd w:val="clear" w:color="auto" w:fill="auto"/>
          </w:tcPr>
          <w:p w14:paraId="277A9B26" w14:textId="4E5B2EC0"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Lūdzam svītrot anotācijas I sadaļas 2.punkta 3.apakšpunktā atsauci uz MK noteikumu Nr. 310 13.punktu, jo ar šo noteikumu projektu 13.punkts ir mainīts un tajā nav noteikts kopējais finansējums.</w:t>
            </w:r>
          </w:p>
        </w:tc>
        <w:tc>
          <w:tcPr>
            <w:tcW w:w="1238" w:type="pct"/>
            <w:shd w:val="clear" w:color="auto" w:fill="auto"/>
          </w:tcPr>
          <w:p w14:paraId="259ED83F" w14:textId="04DA0103"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Ņemts vērā</w:t>
            </w:r>
            <w:r w:rsidR="0057301A">
              <w:rPr>
                <w:rFonts w:ascii="Times New Roman" w:eastAsia="Times New Roman" w:hAnsi="Times New Roman" w:cs="Times New Roman"/>
                <w:b/>
                <w:sz w:val="24"/>
                <w:szCs w:val="24"/>
                <w:lang w:eastAsia="lv-LV"/>
              </w:rPr>
              <w:t>.</w:t>
            </w:r>
          </w:p>
        </w:tc>
        <w:tc>
          <w:tcPr>
            <w:tcW w:w="1171" w:type="pct"/>
            <w:shd w:val="clear" w:color="auto" w:fill="auto"/>
          </w:tcPr>
          <w:p w14:paraId="59DAC1C0" w14:textId="5B6AB4D0"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Precizēta anotācija</w:t>
            </w:r>
            <w:r w:rsidR="0057301A">
              <w:rPr>
                <w:rFonts w:ascii="Times New Roman" w:hAnsi="Times New Roman" w:cs="Times New Roman"/>
                <w:sz w:val="24"/>
                <w:szCs w:val="24"/>
              </w:rPr>
              <w:t>.</w:t>
            </w:r>
          </w:p>
        </w:tc>
      </w:tr>
      <w:tr w:rsidR="00DF5F56" w:rsidRPr="00950304" w14:paraId="4924CC49" w14:textId="77777777" w:rsidTr="005E0520">
        <w:tc>
          <w:tcPr>
            <w:tcW w:w="301" w:type="pct"/>
            <w:shd w:val="clear" w:color="auto" w:fill="auto"/>
          </w:tcPr>
          <w:p w14:paraId="49366FB4" w14:textId="3202A0A2"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5</w:t>
            </w:r>
            <w:r w:rsidR="00481BD3">
              <w:rPr>
                <w:rFonts w:ascii="Times New Roman" w:eastAsia="Times New Roman" w:hAnsi="Times New Roman" w:cs="Times New Roman"/>
                <w:bCs/>
                <w:sz w:val="24"/>
                <w:szCs w:val="24"/>
                <w:lang w:eastAsia="lv-LV"/>
              </w:rPr>
              <w:t>8</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486829C0" w14:textId="209653ED"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Anotācija</w:t>
            </w:r>
          </w:p>
        </w:tc>
        <w:tc>
          <w:tcPr>
            <w:tcW w:w="1342" w:type="pct"/>
            <w:shd w:val="clear" w:color="auto" w:fill="auto"/>
          </w:tcPr>
          <w:p w14:paraId="5F169107" w14:textId="383AFEBA"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Lūdzam aizstāt anotācijas I sadaļas 2.punkta 5.apakšpunktā vārdus “un netiešajām attiecināmajām” ar vārdu “administrēšanas”.</w:t>
            </w:r>
          </w:p>
        </w:tc>
        <w:tc>
          <w:tcPr>
            <w:tcW w:w="1238" w:type="pct"/>
            <w:shd w:val="clear" w:color="auto" w:fill="auto"/>
          </w:tcPr>
          <w:p w14:paraId="7FC6910E" w14:textId="3A6587FD"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Ņemts vērā</w:t>
            </w:r>
            <w:r w:rsidR="0057301A">
              <w:rPr>
                <w:rFonts w:ascii="Times New Roman" w:eastAsia="Times New Roman" w:hAnsi="Times New Roman" w:cs="Times New Roman"/>
                <w:b/>
                <w:sz w:val="24"/>
                <w:szCs w:val="24"/>
                <w:lang w:eastAsia="lv-LV"/>
              </w:rPr>
              <w:t>.</w:t>
            </w:r>
          </w:p>
        </w:tc>
        <w:tc>
          <w:tcPr>
            <w:tcW w:w="1171" w:type="pct"/>
            <w:shd w:val="clear" w:color="auto" w:fill="auto"/>
          </w:tcPr>
          <w:p w14:paraId="7FB7CC47" w14:textId="27A76EB9"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Precizēta anotācija</w:t>
            </w:r>
            <w:r w:rsidR="0057301A">
              <w:rPr>
                <w:rFonts w:ascii="Times New Roman" w:hAnsi="Times New Roman" w:cs="Times New Roman"/>
                <w:sz w:val="24"/>
                <w:szCs w:val="24"/>
              </w:rPr>
              <w:t>.</w:t>
            </w:r>
          </w:p>
        </w:tc>
      </w:tr>
      <w:tr w:rsidR="00DF5F56" w:rsidRPr="00950304" w14:paraId="24C6DEB1" w14:textId="77777777" w:rsidTr="005E0520">
        <w:tc>
          <w:tcPr>
            <w:tcW w:w="301" w:type="pct"/>
            <w:shd w:val="clear" w:color="auto" w:fill="auto"/>
          </w:tcPr>
          <w:p w14:paraId="5AC92AD6" w14:textId="0DEFBF59"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5</w:t>
            </w:r>
            <w:r w:rsidR="00481BD3">
              <w:rPr>
                <w:rFonts w:ascii="Times New Roman" w:eastAsia="Times New Roman" w:hAnsi="Times New Roman" w:cs="Times New Roman"/>
                <w:bCs/>
                <w:sz w:val="24"/>
                <w:szCs w:val="24"/>
                <w:lang w:eastAsia="lv-LV"/>
              </w:rPr>
              <w:t>9</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727D32F9" w14:textId="421E81F1"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Anotācija</w:t>
            </w:r>
          </w:p>
        </w:tc>
        <w:tc>
          <w:tcPr>
            <w:tcW w:w="1342" w:type="pct"/>
            <w:shd w:val="clear" w:color="auto" w:fill="auto"/>
          </w:tcPr>
          <w:p w14:paraId="4819757D" w14:textId="54AC5465"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Lūdzam precizēt anotācijas I sadaļas 2.punkta 5.apakšpunktā redakciju norādot, ka citas projekta netiešās attiecināmās administrēšanas izmaksas visos projektos tiek attiecinātas kā faktiskās izmaksas. Norādām, ka līdz 2020.gada 1.janvārim projekta administratīvās izmaksas tiek iekļautas projekta netiešo izmaksu likmē un netiek attiecinātas kā faktiskās izmaksas.</w:t>
            </w:r>
          </w:p>
        </w:tc>
        <w:tc>
          <w:tcPr>
            <w:tcW w:w="1238" w:type="pct"/>
            <w:shd w:val="clear" w:color="auto" w:fill="auto"/>
          </w:tcPr>
          <w:p w14:paraId="13BD2025" w14:textId="6714A9B9"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Ņemts vērā</w:t>
            </w:r>
            <w:r w:rsidR="0057301A">
              <w:rPr>
                <w:rFonts w:ascii="Times New Roman" w:eastAsia="Times New Roman" w:hAnsi="Times New Roman" w:cs="Times New Roman"/>
                <w:b/>
                <w:sz w:val="24"/>
                <w:szCs w:val="24"/>
                <w:lang w:eastAsia="lv-LV"/>
              </w:rPr>
              <w:t>.</w:t>
            </w:r>
          </w:p>
        </w:tc>
        <w:tc>
          <w:tcPr>
            <w:tcW w:w="1171" w:type="pct"/>
            <w:shd w:val="clear" w:color="auto" w:fill="auto"/>
          </w:tcPr>
          <w:p w14:paraId="5986D5D9" w14:textId="0931ED56"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Precizēta anotācija</w:t>
            </w:r>
            <w:r w:rsidR="0057301A">
              <w:rPr>
                <w:rFonts w:ascii="Times New Roman" w:hAnsi="Times New Roman" w:cs="Times New Roman"/>
                <w:sz w:val="24"/>
                <w:szCs w:val="24"/>
              </w:rPr>
              <w:t>.</w:t>
            </w:r>
          </w:p>
        </w:tc>
      </w:tr>
      <w:tr w:rsidR="00DF5F56" w:rsidRPr="00950304" w14:paraId="52CBDCB8" w14:textId="77777777" w:rsidTr="005E0520">
        <w:tc>
          <w:tcPr>
            <w:tcW w:w="301" w:type="pct"/>
            <w:shd w:val="clear" w:color="auto" w:fill="auto"/>
          </w:tcPr>
          <w:p w14:paraId="4EDE83B9" w14:textId="4089622B" w:rsidR="00DF5F56" w:rsidRPr="00950304" w:rsidRDefault="00481BD3"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60</w:t>
            </w:r>
            <w:r w:rsidR="00DF5F56" w:rsidRPr="00950304">
              <w:rPr>
                <w:rFonts w:ascii="Times New Roman" w:eastAsia="Times New Roman" w:hAnsi="Times New Roman" w:cs="Times New Roman"/>
                <w:bCs/>
                <w:sz w:val="24"/>
                <w:szCs w:val="24"/>
                <w:lang w:eastAsia="lv-LV"/>
              </w:rPr>
              <w:t>.</w:t>
            </w:r>
          </w:p>
        </w:tc>
        <w:tc>
          <w:tcPr>
            <w:tcW w:w="948" w:type="pct"/>
            <w:shd w:val="clear" w:color="auto" w:fill="auto"/>
          </w:tcPr>
          <w:p w14:paraId="49702EFE" w14:textId="65D23044"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Anotācija</w:t>
            </w:r>
          </w:p>
        </w:tc>
        <w:tc>
          <w:tcPr>
            <w:tcW w:w="1342" w:type="pct"/>
            <w:shd w:val="clear" w:color="auto" w:fill="auto"/>
          </w:tcPr>
          <w:p w14:paraId="6FC7977E" w14:textId="2C55949E"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 xml:space="preserve">Lūdzam precizēt anotācijas I sadaļas 2.punkta 7.apakšpunkta </w:t>
            </w:r>
            <w:r w:rsidRPr="00950304">
              <w:rPr>
                <w:rFonts w:ascii="Times New Roman" w:eastAsia="Times New Roman" w:hAnsi="Times New Roman" w:cs="Times New Roman"/>
                <w:sz w:val="24"/>
                <w:szCs w:val="24"/>
              </w:rPr>
              <w:lastRenderedPageBreak/>
              <w:t xml:space="preserve">pirmajā rindkopā informāciju par 9.2.4.2.pasākuma otrā projektu iesniegumu atlases kārtas neizsludināšanu </w:t>
            </w:r>
            <w:proofErr w:type="spellStart"/>
            <w:r w:rsidRPr="00950304">
              <w:rPr>
                <w:rFonts w:ascii="Times New Roman" w:eastAsia="Times New Roman" w:hAnsi="Times New Roman" w:cs="Times New Roman"/>
                <w:sz w:val="24"/>
                <w:szCs w:val="24"/>
              </w:rPr>
              <w:t>vidusposma</w:t>
            </w:r>
            <w:proofErr w:type="spellEnd"/>
            <w:r w:rsidRPr="00950304">
              <w:rPr>
                <w:rFonts w:ascii="Times New Roman" w:eastAsia="Times New Roman" w:hAnsi="Times New Roman" w:cs="Times New Roman"/>
                <w:sz w:val="24"/>
                <w:szCs w:val="24"/>
              </w:rPr>
              <w:t xml:space="preserve"> </w:t>
            </w:r>
            <w:proofErr w:type="spellStart"/>
            <w:r w:rsidRPr="00950304">
              <w:rPr>
                <w:rFonts w:ascii="Times New Roman" w:eastAsia="Times New Roman" w:hAnsi="Times New Roman" w:cs="Times New Roman"/>
                <w:sz w:val="24"/>
                <w:szCs w:val="24"/>
              </w:rPr>
              <w:t>izvērtējuma</w:t>
            </w:r>
            <w:proofErr w:type="spellEnd"/>
            <w:r w:rsidRPr="00950304">
              <w:rPr>
                <w:rFonts w:ascii="Times New Roman" w:eastAsia="Times New Roman" w:hAnsi="Times New Roman" w:cs="Times New Roman"/>
                <w:sz w:val="24"/>
                <w:szCs w:val="24"/>
              </w:rPr>
              <w:t xml:space="preserve"> aizkavēšanās dēļ. Norādām, ka Veselības ministrijai varēja ierosināt un virzīt grozījumus MK noteikumos Nr.310 un izsludināt atlasi par atlikušo finansējumu bez rezerves finansējuma. Kā arī lūdzam precizēt šīs </w:t>
            </w:r>
            <w:proofErr w:type="spellStart"/>
            <w:r w:rsidRPr="00950304">
              <w:rPr>
                <w:rFonts w:ascii="Times New Roman" w:eastAsia="Times New Roman" w:hAnsi="Times New Roman" w:cs="Times New Roman"/>
                <w:sz w:val="24"/>
                <w:szCs w:val="24"/>
              </w:rPr>
              <w:t>apakšsadaļas</w:t>
            </w:r>
            <w:proofErr w:type="spellEnd"/>
            <w:r w:rsidRPr="00950304">
              <w:rPr>
                <w:rFonts w:ascii="Times New Roman" w:eastAsia="Times New Roman" w:hAnsi="Times New Roman" w:cs="Times New Roman"/>
                <w:sz w:val="24"/>
                <w:szCs w:val="24"/>
              </w:rPr>
              <w:t xml:space="preserve"> otro rindkopu, norādām, ka pēc projekta noslēgšanas, proti pēc noslēguma maksājuma apmaksas veikšanas finansējuma saņēmējam, izmaksas nav attiecināmas. Papildus lūdzam šīs </w:t>
            </w:r>
            <w:proofErr w:type="spellStart"/>
            <w:r w:rsidRPr="00950304">
              <w:rPr>
                <w:rFonts w:ascii="Times New Roman" w:eastAsia="Times New Roman" w:hAnsi="Times New Roman" w:cs="Times New Roman"/>
                <w:sz w:val="24"/>
                <w:szCs w:val="24"/>
              </w:rPr>
              <w:t>apakšsadaļas</w:t>
            </w:r>
            <w:proofErr w:type="spellEnd"/>
            <w:r w:rsidRPr="00950304">
              <w:rPr>
                <w:rFonts w:ascii="Times New Roman" w:eastAsia="Times New Roman" w:hAnsi="Times New Roman" w:cs="Times New Roman"/>
                <w:sz w:val="24"/>
                <w:szCs w:val="24"/>
              </w:rPr>
              <w:t xml:space="preserve"> trešajā rindkopā nelietot apzīmējumu “kārtas”, ņemot vērā, ka 9.2.4.2.pasākumu vairs nav paredzēts izdalīt kārtās.</w:t>
            </w:r>
          </w:p>
        </w:tc>
        <w:tc>
          <w:tcPr>
            <w:tcW w:w="1238" w:type="pct"/>
            <w:shd w:val="clear" w:color="auto" w:fill="auto"/>
          </w:tcPr>
          <w:p w14:paraId="570BB914" w14:textId="1EBFFA99"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Ņemts vērā</w:t>
            </w:r>
            <w:r w:rsidR="0057301A">
              <w:rPr>
                <w:rFonts w:ascii="Times New Roman" w:eastAsia="Times New Roman" w:hAnsi="Times New Roman" w:cs="Times New Roman"/>
                <w:b/>
                <w:sz w:val="24"/>
                <w:szCs w:val="24"/>
                <w:lang w:eastAsia="lv-LV"/>
              </w:rPr>
              <w:t>.</w:t>
            </w:r>
          </w:p>
        </w:tc>
        <w:tc>
          <w:tcPr>
            <w:tcW w:w="1171" w:type="pct"/>
            <w:shd w:val="clear" w:color="auto" w:fill="auto"/>
          </w:tcPr>
          <w:p w14:paraId="77C81B4A" w14:textId="370D02D1"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Precizēta anotācija</w:t>
            </w:r>
            <w:r w:rsidR="0057301A">
              <w:rPr>
                <w:rFonts w:ascii="Times New Roman" w:hAnsi="Times New Roman" w:cs="Times New Roman"/>
                <w:sz w:val="24"/>
                <w:szCs w:val="24"/>
              </w:rPr>
              <w:t>.</w:t>
            </w:r>
          </w:p>
        </w:tc>
      </w:tr>
      <w:tr w:rsidR="00DF5F56" w:rsidRPr="00950304" w14:paraId="68F89530" w14:textId="77777777" w:rsidTr="005E0520">
        <w:tc>
          <w:tcPr>
            <w:tcW w:w="301" w:type="pct"/>
            <w:shd w:val="clear" w:color="auto" w:fill="auto"/>
          </w:tcPr>
          <w:p w14:paraId="7F713BDA" w14:textId="4EBB9A4F" w:rsidR="00DF5F56" w:rsidRPr="00950304" w:rsidRDefault="00481BD3"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61</w:t>
            </w:r>
            <w:r w:rsidR="00DF5F56" w:rsidRPr="00950304">
              <w:rPr>
                <w:rFonts w:ascii="Times New Roman" w:eastAsia="Times New Roman" w:hAnsi="Times New Roman" w:cs="Times New Roman"/>
                <w:bCs/>
                <w:sz w:val="24"/>
                <w:szCs w:val="24"/>
                <w:lang w:eastAsia="lv-LV"/>
              </w:rPr>
              <w:t>.</w:t>
            </w:r>
          </w:p>
        </w:tc>
        <w:tc>
          <w:tcPr>
            <w:tcW w:w="948" w:type="pct"/>
            <w:shd w:val="clear" w:color="auto" w:fill="auto"/>
          </w:tcPr>
          <w:p w14:paraId="361229AF" w14:textId="5EB36635"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Anotācija</w:t>
            </w:r>
          </w:p>
        </w:tc>
        <w:tc>
          <w:tcPr>
            <w:tcW w:w="1342" w:type="pct"/>
            <w:shd w:val="clear" w:color="auto" w:fill="auto"/>
          </w:tcPr>
          <w:p w14:paraId="71D5F26B" w14:textId="41660CFB"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 xml:space="preserve">Lūdzam papildināt anotācijas I sadaļas 2.punkta 10.apakšpunkta informāciju ar teikumu norādot, ka tiek papildināts MK noteikumu Nr.310 37.5.apakšpunkts, apvienojot to ar 38.1.apakšpunktu un nosakot, ka attiecināmo izmaksu pozīcija ir izmaksas par veselības veicināšanas un slimību profilakses pasākumu rezultātu aprakstu un efektivitātes </w:t>
            </w:r>
            <w:proofErr w:type="spellStart"/>
            <w:r w:rsidRPr="00950304">
              <w:rPr>
                <w:rFonts w:ascii="Times New Roman" w:eastAsia="Times New Roman" w:hAnsi="Times New Roman" w:cs="Times New Roman"/>
                <w:sz w:val="24"/>
                <w:szCs w:val="24"/>
              </w:rPr>
              <w:t>izvērtējumu</w:t>
            </w:r>
            <w:proofErr w:type="spellEnd"/>
            <w:r w:rsidRPr="00950304">
              <w:rPr>
                <w:rFonts w:ascii="Times New Roman" w:eastAsia="Times New Roman" w:hAnsi="Times New Roman" w:cs="Times New Roman"/>
                <w:sz w:val="24"/>
                <w:szCs w:val="24"/>
              </w:rPr>
              <w:t>.</w:t>
            </w:r>
          </w:p>
        </w:tc>
        <w:tc>
          <w:tcPr>
            <w:tcW w:w="1238" w:type="pct"/>
            <w:shd w:val="clear" w:color="auto" w:fill="auto"/>
          </w:tcPr>
          <w:p w14:paraId="37C1D687" w14:textId="45FD71A2"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Ņemts vērā</w:t>
            </w:r>
            <w:r w:rsidR="0057301A">
              <w:rPr>
                <w:rFonts w:ascii="Times New Roman" w:eastAsia="Times New Roman" w:hAnsi="Times New Roman" w:cs="Times New Roman"/>
                <w:b/>
                <w:sz w:val="24"/>
                <w:szCs w:val="24"/>
                <w:lang w:eastAsia="lv-LV"/>
              </w:rPr>
              <w:t>.</w:t>
            </w:r>
          </w:p>
        </w:tc>
        <w:tc>
          <w:tcPr>
            <w:tcW w:w="1171" w:type="pct"/>
            <w:shd w:val="clear" w:color="auto" w:fill="auto"/>
          </w:tcPr>
          <w:p w14:paraId="224FC300" w14:textId="7B450BC0"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Precizēta anotācija.</w:t>
            </w:r>
          </w:p>
        </w:tc>
      </w:tr>
      <w:tr w:rsidR="00DF5F56" w:rsidRPr="00950304" w14:paraId="6693C686" w14:textId="77777777" w:rsidTr="005E0520">
        <w:tc>
          <w:tcPr>
            <w:tcW w:w="301" w:type="pct"/>
            <w:shd w:val="clear" w:color="auto" w:fill="auto"/>
          </w:tcPr>
          <w:p w14:paraId="1E1849BF" w14:textId="74D00515" w:rsidR="00DF5F56" w:rsidRPr="00950304" w:rsidRDefault="00481BD3"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62</w:t>
            </w:r>
            <w:r w:rsidR="00DF5F56" w:rsidRPr="00950304">
              <w:rPr>
                <w:rFonts w:ascii="Times New Roman" w:eastAsia="Times New Roman" w:hAnsi="Times New Roman" w:cs="Times New Roman"/>
                <w:bCs/>
                <w:sz w:val="24"/>
                <w:szCs w:val="24"/>
                <w:lang w:eastAsia="lv-LV"/>
              </w:rPr>
              <w:t>.</w:t>
            </w:r>
          </w:p>
        </w:tc>
        <w:tc>
          <w:tcPr>
            <w:tcW w:w="948" w:type="pct"/>
            <w:shd w:val="clear" w:color="auto" w:fill="auto"/>
          </w:tcPr>
          <w:p w14:paraId="24D1F324" w14:textId="6A58B78F"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Anotācija</w:t>
            </w:r>
          </w:p>
        </w:tc>
        <w:tc>
          <w:tcPr>
            <w:tcW w:w="1342" w:type="pct"/>
            <w:shd w:val="clear" w:color="auto" w:fill="auto"/>
          </w:tcPr>
          <w:p w14:paraId="25696763" w14:textId="16065927"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 xml:space="preserve">Lūdzam svītrot anotācijas I sadaļas 2.punkta 10.apakšpunktā teikumu “Masu pasākumu ietvaros </w:t>
            </w:r>
            <w:r w:rsidRPr="00950304">
              <w:rPr>
                <w:rFonts w:ascii="Times New Roman" w:eastAsia="Times New Roman" w:hAnsi="Times New Roman" w:cs="Times New Roman"/>
                <w:sz w:val="24"/>
                <w:szCs w:val="24"/>
              </w:rPr>
              <w:lastRenderedPageBreak/>
              <w:t>finansējuma saņēmējs atsevišķi var izdalīt aktivitātes kā atsevišķus pasākumus, kas tiek īstenoti masu pasākuma ietvaros par dažādām tēmām dažādos norises laikos vai paralēlos norises laikos.” un teikuma daļu “atsevišķi pasākumi masu pasākumu ietvaros (piemēram, veselīga uztura lekcija, sporta sacensības un asinsspiediena mērīšana pilsētas svētku ietvaros) utt.” Atbilstoši sarunai ar EK pārstāvjiem š.g. augustā par plānoto rādītāja maiņu, tika nolemts, ka neatkarīgi no pasākuma ilguma un tajā ietverto tēmu skaita, tas tiks uzskaitīts kā viens pasākums. Tātad arī masu pasākums, piemēram, veselības diena tiks uzskatīta par 1 pasākumu. Papildus norādām, ka pasākumu aprēķinā rādītāja iegūšanai masu pasākums tika uzskaitīts kā viena vienība, ņemot vērā, ka ikmēneša pasākumu grafikā masu pasākums tiek atzīmēts kā viens pasākums, tādēļ tā sadalīšana vairākos pasākumos nav pamatota, kā arī tas radītu liekas neskaidrības un papildus administratīvo slogu gan finansējuma saņēmējiem.</w:t>
            </w:r>
          </w:p>
        </w:tc>
        <w:tc>
          <w:tcPr>
            <w:tcW w:w="1238" w:type="pct"/>
            <w:shd w:val="clear" w:color="auto" w:fill="auto"/>
          </w:tcPr>
          <w:p w14:paraId="57AFFEBE" w14:textId="26FD3A95"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Ņemts vērā</w:t>
            </w:r>
            <w:r w:rsidR="0057301A">
              <w:rPr>
                <w:rFonts w:ascii="Times New Roman" w:eastAsia="Times New Roman" w:hAnsi="Times New Roman" w:cs="Times New Roman"/>
                <w:b/>
                <w:sz w:val="24"/>
                <w:szCs w:val="24"/>
                <w:lang w:eastAsia="lv-LV"/>
              </w:rPr>
              <w:t>.</w:t>
            </w:r>
          </w:p>
        </w:tc>
        <w:tc>
          <w:tcPr>
            <w:tcW w:w="1171" w:type="pct"/>
            <w:shd w:val="clear" w:color="auto" w:fill="auto"/>
          </w:tcPr>
          <w:p w14:paraId="15CCA2F1" w14:textId="5EBDA67E"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Precizēta anotācija.</w:t>
            </w:r>
          </w:p>
        </w:tc>
      </w:tr>
      <w:tr w:rsidR="00DF5F56" w:rsidRPr="00950304" w14:paraId="5202E964" w14:textId="77777777" w:rsidTr="005E0520">
        <w:tc>
          <w:tcPr>
            <w:tcW w:w="301" w:type="pct"/>
            <w:shd w:val="clear" w:color="auto" w:fill="auto"/>
          </w:tcPr>
          <w:p w14:paraId="35845271" w14:textId="6D53354C" w:rsidR="00DF5F56" w:rsidRPr="00950304" w:rsidRDefault="00481BD3"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63</w:t>
            </w:r>
            <w:r w:rsidR="00DF5F56" w:rsidRPr="00950304">
              <w:rPr>
                <w:rFonts w:ascii="Times New Roman" w:eastAsia="Times New Roman" w:hAnsi="Times New Roman" w:cs="Times New Roman"/>
                <w:bCs/>
                <w:sz w:val="24"/>
                <w:szCs w:val="24"/>
                <w:lang w:eastAsia="lv-LV"/>
              </w:rPr>
              <w:t>.</w:t>
            </w:r>
          </w:p>
        </w:tc>
        <w:tc>
          <w:tcPr>
            <w:tcW w:w="948" w:type="pct"/>
            <w:shd w:val="clear" w:color="auto" w:fill="auto"/>
          </w:tcPr>
          <w:p w14:paraId="305B7AD7" w14:textId="787B5473"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Anotācija</w:t>
            </w:r>
          </w:p>
        </w:tc>
        <w:tc>
          <w:tcPr>
            <w:tcW w:w="1342" w:type="pct"/>
            <w:shd w:val="clear" w:color="auto" w:fill="auto"/>
          </w:tcPr>
          <w:p w14:paraId="40845004" w14:textId="47AC9593"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 xml:space="preserve">Lūdzam svītrot no anotācijas I sadaļas 2.punkta 17.apakšpunkta priekšpēdējās rindkopas tekstu  (sākot ar  “Skaidrojam, ka SAM 9.2.4. ietvaros …). Atkārtoti </w:t>
            </w:r>
            <w:r w:rsidRPr="00950304">
              <w:rPr>
                <w:rFonts w:ascii="Times New Roman" w:eastAsia="Times New Roman" w:hAnsi="Times New Roman" w:cs="Times New Roman"/>
                <w:sz w:val="24"/>
                <w:szCs w:val="24"/>
              </w:rPr>
              <w:lastRenderedPageBreak/>
              <w:t>skaidrojam, ka 9.2.4.SAM ietvaros īstenotās atbalstāmās darbības un tajās iesaistītas personas pilnībā atbilst ESF dalībnieku statusam (tieši gūst labumu un tās var identificēt). Savukārt atbilstoši 9.2.4.SAM atbalstāmajām darbībām un mērķa grupas specifikai izvēlētais un normatīvajos aktos noteiktais stundu slieksnis ESF dalībnieku datu uzkrāšanai (šajā gadījumā – vairāk kā 8 stundas) ir instruments samērīgas administratīvās slodzes noteikšanai.</w:t>
            </w:r>
          </w:p>
        </w:tc>
        <w:tc>
          <w:tcPr>
            <w:tcW w:w="1238" w:type="pct"/>
            <w:shd w:val="clear" w:color="auto" w:fill="auto"/>
          </w:tcPr>
          <w:p w14:paraId="5069CE16" w14:textId="77777777"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eastAsia="Times New Roman" w:hAnsi="Times New Roman" w:cs="Times New Roman"/>
                <w:b/>
                <w:sz w:val="24"/>
                <w:szCs w:val="24"/>
                <w:lang w:eastAsia="lv-LV"/>
              </w:rPr>
              <w:lastRenderedPageBreak/>
              <w:t>Ņemts vērā.</w:t>
            </w:r>
            <w:r w:rsidRPr="00950304">
              <w:rPr>
                <w:rFonts w:ascii="Times New Roman" w:hAnsi="Times New Roman" w:cs="Times New Roman"/>
                <w:sz w:val="24"/>
                <w:szCs w:val="24"/>
              </w:rPr>
              <w:t xml:space="preserve"> </w:t>
            </w:r>
          </w:p>
          <w:p w14:paraId="2EFE6EFD" w14:textId="5266E4F1"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hAnsi="Times New Roman" w:cs="Times New Roman"/>
                <w:sz w:val="24"/>
                <w:szCs w:val="24"/>
              </w:rPr>
              <w:t>Svītrota anotācijas I sadaļas 2.punkta 17.apakšpunkta priekšpēdējā rindkopa.</w:t>
            </w:r>
          </w:p>
        </w:tc>
        <w:tc>
          <w:tcPr>
            <w:tcW w:w="1171" w:type="pct"/>
            <w:shd w:val="clear" w:color="auto" w:fill="auto"/>
          </w:tcPr>
          <w:p w14:paraId="71F4A8F6" w14:textId="0F4AFFAF"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Precizēta anotācija.</w:t>
            </w:r>
          </w:p>
        </w:tc>
      </w:tr>
      <w:tr w:rsidR="00DF5F56" w:rsidRPr="00950304" w14:paraId="64D6FA58" w14:textId="77777777" w:rsidTr="005E0520">
        <w:tc>
          <w:tcPr>
            <w:tcW w:w="301" w:type="pct"/>
            <w:shd w:val="clear" w:color="auto" w:fill="auto"/>
          </w:tcPr>
          <w:p w14:paraId="4254E573" w14:textId="5DE55746"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6</w:t>
            </w:r>
            <w:r w:rsidR="00481BD3">
              <w:rPr>
                <w:rFonts w:ascii="Times New Roman" w:eastAsia="Times New Roman" w:hAnsi="Times New Roman" w:cs="Times New Roman"/>
                <w:bCs/>
                <w:sz w:val="24"/>
                <w:szCs w:val="24"/>
                <w:lang w:eastAsia="lv-LV"/>
              </w:rPr>
              <w:t>4</w:t>
            </w:r>
            <w:r w:rsidRPr="00950304">
              <w:rPr>
                <w:rFonts w:ascii="Times New Roman" w:eastAsia="Times New Roman" w:hAnsi="Times New Roman" w:cs="Times New Roman"/>
                <w:bCs/>
                <w:sz w:val="24"/>
                <w:szCs w:val="24"/>
                <w:lang w:eastAsia="lv-LV"/>
              </w:rPr>
              <w:t>.</w:t>
            </w:r>
          </w:p>
        </w:tc>
        <w:tc>
          <w:tcPr>
            <w:tcW w:w="948" w:type="pct"/>
            <w:shd w:val="clear" w:color="auto" w:fill="auto"/>
          </w:tcPr>
          <w:p w14:paraId="4DF35766" w14:textId="2E63AB13"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Anotācija</w:t>
            </w:r>
          </w:p>
        </w:tc>
        <w:tc>
          <w:tcPr>
            <w:tcW w:w="1342" w:type="pct"/>
            <w:shd w:val="clear" w:color="auto" w:fill="auto"/>
          </w:tcPr>
          <w:p w14:paraId="0B6CD01B" w14:textId="1C670925"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Lūdzam anotācijā noteikt, no kura brīža ir spēkā noteikumu projekta 34.punktā noteiktā ierīču un inventāra vienas vienības vērtība.</w:t>
            </w:r>
          </w:p>
        </w:tc>
        <w:tc>
          <w:tcPr>
            <w:tcW w:w="1238" w:type="pct"/>
            <w:shd w:val="clear" w:color="auto" w:fill="auto"/>
          </w:tcPr>
          <w:p w14:paraId="4990F674" w14:textId="44A6E09F"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eastAsia="Times New Roman" w:hAnsi="Times New Roman" w:cs="Times New Roman"/>
                <w:b/>
                <w:sz w:val="24"/>
                <w:szCs w:val="24"/>
                <w:lang w:eastAsia="lv-LV"/>
              </w:rPr>
              <w:t>Ņemts vērā.</w:t>
            </w:r>
            <w:r w:rsidRPr="00950304">
              <w:rPr>
                <w:rFonts w:ascii="Times New Roman" w:hAnsi="Times New Roman" w:cs="Times New Roman"/>
                <w:sz w:val="24"/>
                <w:szCs w:val="24"/>
              </w:rPr>
              <w:t xml:space="preserve"> </w:t>
            </w:r>
          </w:p>
          <w:p w14:paraId="522DC172" w14:textId="06140859"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hAnsi="Times New Roman" w:cs="Times New Roman"/>
                <w:sz w:val="24"/>
                <w:szCs w:val="24"/>
              </w:rPr>
              <w:t xml:space="preserve">Anotācijas I sadaļas 2.punkta 11.apakšpunktā noteikts ierīču un  inventāra izmaksu </w:t>
            </w:r>
            <w:proofErr w:type="spellStart"/>
            <w:r w:rsidRPr="00950304">
              <w:rPr>
                <w:rFonts w:ascii="Times New Roman" w:hAnsi="Times New Roman" w:cs="Times New Roman"/>
                <w:sz w:val="24"/>
                <w:szCs w:val="24"/>
              </w:rPr>
              <w:t>attiecināmības</w:t>
            </w:r>
            <w:proofErr w:type="spellEnd"/>
            <w:r w:rsidRPr="00950304">
              <w:rPr>
                <w:rFonts w:ascii="Times New Roman" w:hAnsi="Times New Roman" w:cs="Times New Roman"/>
                <w:sz w:val="24"/>
                <w:szCs w:val="24"/>
              </w:rPr>
              <w:t xml:space="preserve"> brīdis.</w:t>
            </w:r>
          </w:p>
          <w:p w14:paraId="68784C6F" w14:textId="655392A5"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p>
        </w:tc>
        <w:tc>
          <w:tcPr>
            <w:tcW w:w="1171" w:type="pct"/>
            <w:shd w:val="clear" w:color="auto" w:fill="auto"/>
          </w:tcPr>
          <w:p w14:paraId="6A193A1A" w14:textId="2715A0B6"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Precizēta anotācija.</w:t>
            </w:r>
          </w:p>
        </w:tc>
      </w:tr>
      <w:tr w:rsidR="00DF5F56" w:rsidRPr="00950304" w14:paraId="25C2256D" w14:textId="77777777" w:rsidTr="005E0520">
        <w:tc>
          <w:tcPr>
            <w:tcW w:w="301" w:type="pct"/>
            <w:tcBorders>
              <w:bottom w:val="single" w:sz="4" w:space="0" w:color="000000"/>
            </w:tcBorders>
            <w:shd w:val="clear" w:color="auto" w:fill="auto"/>
          </w:tcPr>
          <w:p w14:paraId="29F80150" w14:textId="6187FC08"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950304">
              <w:rPr>
                <w:rFonts w:ascii="Times New Roman" w:eastAsia="Times New Roman" w:hAnsi="Times New Roman" w:cs="Times New Roman"/>
                <w:bCs/>
                <w:sz w:val="24"/>
                <w:szCs w:val="24"/>
                <w:lang w:eastAsia="lv-LV"/>
              </w:rPr>
              <w:t>6</w:t>
            </w:r>
            <w:r w:rsidR="00481BD3">
              <w:rPr>
                <w:rFonts w:ascii="Times New Roman" w:eastAsia="Times New Roman" w:hAnsi="Times New Roman" w:cs="Times New Roman"/>
                <w:bCs/>
                <w:sz w:val="24"/>
                <w:szCs w:val="24"/>
                <w:lang w:eastAsia="lv-LV"/>
              </w:rPr>
              <w:t>5</w:t>
            </w:r>
            <w:r w:rsidRPr="00950304">
              <w:rPr>
                <w:rFonts w:ascii="Times New Roman" w:eastAsia="Times New Roman" w:hAnsi="Times New Roman" w:cs="Times New Roman"/>
                <w:bCs/>
                <w:sz w:val="24"/>
                <w:szCs w:val="24"/>
                <w:lang w:eastAsia="lv-LV"/>
              </w:rPr>
              <w:t>.</w:t>
            </w:r>
          </w:p>
        </w:tc>
        <w:tc>
          <w:tcPr>
            <w:tcW w:w="948" w:type="pct"/>
            <w:tcBorders>
              <w:bottom w:val="single" w:sz="4" w:space="0" w:color="000000"/>
            </w:tcBorders>
            <w:shd w:val="clear" w:color="auto" w:fill="auto"/>
          </w:tcPr>
          <w:p w14:paraId="2A572D76" w14:textId="3125283F"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Anotācija</w:t>
            </w:r>
          </w:p>
        </w:tc>
        <w:tc>
          <w:tcPr>
            <w:tcW w:w="1342" w:type="pct"/>
            <w:tcBorders>
              <w:bottom w:val="single" w:sz="4" w:space="0" w:color="000000"/>
            </w:tcBorders>
            <w:shd w:val="clear" w:color="auto" w:fill="auto"/>
          </w:tcPr>
          <w:p w14:paraId="6D77C1B6" w14:textId="7DF87855" w:rsidR="00DF5F56" w:rsidRPr="00950304" w:rsidRDefault="00DF5F56" w:rsidP="00DF5F56">
            <w:pPr>
              <w:numPr>
                <w:ilvl w:val="0"/>
                <w:numId w:val="45"/>
              </w:numPr>
              <w:spacing w:before="0" w:beforeAutospacing="0" w:after="0" w:afterAutospacing="0"/>
              <w:ind w:left="57" w:firstLine="0"/>
              <w:jc w:val="both"/>
              <w:rPr>
                <w:rFonts w:ascii="Times New Roman" w:eastAsia="Times New Roman" w:hAnsi="Times New Roman" w:cs="Times New Roman"/>
                <w:sz w:val="24"/>
                <w:szCs w:val="24"/>
              </w:rPr>
            </w:pPr>
            <w:r w:rsidRPr="00950304">
              <w:rPr>
                <w:rFonts w:ascii="Times New Roman" w:eastAsia="Times New Roman" w:hAnsi="Times New Roman" w:cs="Times New Roman"/>
                <w:sz w:val="24"/>
                <w:szCs w:val="24"/>
              </w:rPr>
              <w:t xml:space="preserve">Lūdzam papildināt anotāciju ar informāciju par noteikumu projektā ierosināto grozījumu ietekmi uz īstenošanā esošo projektu, ņemot vērā, ka noteikumu projektā tiek precizēta būtiska informācija,  piemēram, mainīts finansējums, kā arī ar informāciju par nepieciešamajiem projekta grozījumiem, un vai tie ir uzskatāmi par būtiskiem grozījumiem, ņemot vērā, ka noteikumu projekts iesniegts izskatīšanai pēc projektu iesniegumu atlases noslēguma. Kā arī lūdzam salāgot anotācijas tekstu, </w:t>
            </w:r>
            <w:r w:rsidRPr="00950304">
              <w:rPr>
                <w:rFonts w:ascii="Times New Roman" w:eastAsia="Times New Roman" w:hAnsi="Times New Roman" w:cs="Times New Roman"/>
                <w:sz w:val="24"/>
                <w:szCs w:val="24"/>
              </w:rPr>
              <w:lastRenderedPageBreak/>
              <w:t>ņemot vērā to, ka anotācijas 3.lpp tiek norādīts, ka grozījumi īstenošanā esošajos projektos nebūs nepieciešami, bet 20.lpp norādīts, ka būs nepieciešami.</w:t>
            </w:r>
          </w:p>
        </w:tc>
        <w:tc>
          <w:tcPr>
            <w:tcW w:w="1238" w:type="pct"/>
            <w:tcBorders>
              <w:bottom w:val="single" w:sz="4" w:space="0" w:color="000000"/>
            </w:tcBorders>
            <w:shd w:val="clear" w:color="auto" w:fill="auto"/>
          </w:tcPr>
          <w:p w14:paraId="264F45A6" w14:textId="4D5D9C62" w:rsidR="00DF5F56" w:rsidRPr="00950304" w:rsidRDefault="00DF5F56" w:rsidP="00DF5F56">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lastRenderedPageBreak/>
              <w:t>Ņemts vērā</w:t>
            </w:r>
          </w:p>
        </w:tc>
        <w:tc>
          <w:tcPr>
            <w:tcW w:w="1171" w:type="pct"/>
            <w:tcBorders>
              <w:bottom w:val="single" w:sz="4" w:space="0" w:color="000000"/>
            </w:tcBorders>
            <w:shd w:val="clear" w:color="auto" w:fill="auto"/>
          </w:tcPr>
          <w:p w14:paraId="4A2FC5C0" w14:textId="4A62A771" w:rsidR="00DF5F56" w:rsidRPr="00950304" w:rsidRDefault="00DF5F56" w:rsidP="00DF5F56">
            <w:pPr>
              <w:tabs>
                <w:tab w:val="left" w:pos="8222"/>
              </w:tabs>
              <w:spacing w:before="0" w:beforeAutospacing="0" w:after="0" w:afterAutospacing="0"/>
              <w:jc w:val="both"/>
              <w:rPr>
                <w:rFonts w:ascii="Times New Roman" w:hAnsi="Times New Roman" w:cs="Times New Roman"/>
                <w:sz w:val="24"/>
                <w:szCs w:val="24"/>
              </w:rPr>
            </w:pPr>
            <w:r w:rsidRPr="00950304">
              <w:rPr>
                <w:rFonts w:ascii="Times New Roman" w:hAnsi="Times New Roman" w:cs="Times New Roman"/>
                <w:sz w:val="24"/>
                <w:szCs w:val="24"/>
              </w:rPr>
              <w:t>Precizēta anotācija.</w:t>
            </w:r>
          </w:p>
        </w:tc>
      </w:tr>
    </w:tbl>
    <w:p w14:paraId="5B421BB4" w14:textId="77777777" w:rsidR="00971F07" w:rsidRPr="00950304" w:rsidRDefault="00971F07" w:rsidP="00C66313">
      <w:pPr>
        <w:spacing w:before="0" w:beforeAutospacing="0" w:after="0" w:afterAutospacing="0"/>
        <w:jc w:val="both"/>
        <w:rPr>
          <w:rFonts w:ascii="Times New Roman" w:hAnsi="Times New Roman" w:cs="Times New Roman"/>
          <w:sz w:val="20"/>
          <w:szCs w:val="20"/>
        </w:rPr>
      </w:pPr>
    </w:p>
    <w:tbl>
      <w:tblPr>
        <w:tblW w:w="2387" w:type="pct"/>
        <w:tblLook w:val="00A0" w:firstRow="1" w:lastRow="0" w:firstColumn="1" w:lastColumn="0" w:noHBand="0" w:noVBand="0"/>
      </w:tblPr>
      <w:tblGrid>
        <w:gridCol w:w="2934"/>
        <w:gridCol w:w="3815"/>
      </w:tblGrid>
      <w:tr w:rsidR="00AC41E6" w:rsidRPr="00950304" w14:paraId="3835CD9D" w14:textId="77777777" w:rsidTr="00891C0D">
        <w:tc>
          <w:tcPr>
            <w:tcW w:w="2174" w:type="pct"/>
          </w:tcPr>
          <w:p w14:paraId="122DAEF8" w14:textId="7ED2CE57" w:rsidR="00AC41E6" w:rsidRPr="00950304" w:rsidRDefault="00AC41E6" w:rsidP="00C66313">
            <w:pPr>
              <w:pStyle w:val="naiskr"/>
              <w:spacing w:before="0" w:beforeAutospacing="0" w:after="0" w:afterAutospacing="0"/>
              <w:jc w:val="both"/>
            </w:pPr>
            <w:r w:rsidRPr="00950304">
              <w:t>Atbildīgā amatpersona</w:t>
            </w:r>
          </w:p>
        </w:tc>
        <w:tc>
          <w:tcPr>
            <w:tcW w:w="2826" w:type="pct"/>
            <w:tcBorders>
              <w:bottom w:val="single" w:sz="4" w:space="0" w:color="auto"/>
            </w:tcBorders>
          </w:tcPr>
          <w:p w14:paraId="7D9E2D1E" w14:textId="77777777" w:rsidR="00AC41E6" w:rsidRPr="00950304" w:rsidRDefault="00AC41E6" w:rsidP="00C66313">
            <w:pPr>
              <w:pStyle w:val="naiskr"/>
              <w:spacing w:before="0" w:beforeAutospacing="0" w:after="0" w:afterAutospacing="0"/>
              <w:ind w:firstLine="720"/>
              <w:jc w:val="both"/>
            </w:pPr>
            <w:r w:rsidRPr="00950304">
              <w:t>  </w:t>
            </w:r>
          </w:p>
        </w:tc>
      </w:tr>
      <w:tr w:rsidR="00AC41E6" w:rsidRPr="00950304" w14:paraId="7607519C" w14:textId="77777777" w:rsidTr="00891C0D">
        <w:tc>
          <w:tcPr>
            <w:tcW w:w="2174" w:type="pct"/>
          </w:tcPr>
          <w:p w14:paraId="031DC14D" w14:textId="77777777" w:rsidR="00AC41E6" w:rsidRPr="00950304" w:rsidRDefault="00AC41E6" w:rsidP="00C66313">
            <w:pPr>
              <w:pStyle w:val="naiskr"/>
              <w:spacing w:before="0" w:beforeAutospacing="0" w:after="0" w:afterAutospacing="0"/>
              <w:jc w:val="both"/>
            </w:pPr>
          </w:p>
        </w:tc>
        <w:tc>
          <w:tcPr>
            <w:tcW w:w="2826" w:type="pct"/>
            <w:tcBorders>
              <w:top w:val="single" w:sz="4" w:space="0" w:color="auto"/>
            </w:tcBorders>
          </w:tcPr>
          <w:p w14:paraId="278D6278" w14:textId="77777777" w:rsidR="00AC41E6" w:rsidRPr="00950304" w:rsidRDefault="00AC41E6" w:rsidP="00C66313">
            <w:pPr>
              <w:pStyle w:val="naiskr"/>
              <w:jc w:val="both"/>
            </w:pPr>
            <w:r w:rsidRPr="00950304">
              <w:t>(paraksts)*</w:t>
            </w:r>
          </w:p>
        </w:tc>
      </w:tr>
    </w:tbl>
    <w:p w14:paraId="11D2D179" w14:textId="77777777" w:rsidR="00A36168" w:rsidRPr="00950304" w:rsidRDefault="00A36168" w:rsidP="00C66313">
      <w:pPr>
        <w:spacing w:before="0" w:beforeAutospacing="0" w:after="0" w:afterAutospacing="0"/>
        <w:ind w:left="-851"/>
        <w:jc w:val="both"/>
        <w:outlineLvl w:val="0"/>
        <w:rPr>
          <w:rFonts w:ascii="Times New Roman" w:eastAsia="Times New Roman" w:hAnsi="Times New Roman" w:cs="Times New Roman"/>
          <w:sz w:val="18"/>
          <w:szCs w:val="18"/>
          <w:lang w:eastAsia="lv-LV"/>
        </w:rPr>
      </w:pPr>
    </w:p>
    <w:p w14:paraId="3F0A3909" w14:textId="77AF8964" w:rsidR="00891C0D" w:rsidRPr="00950304" w:rsidRDefault="00AC41E6" w:rsidP="00C66313">
      <w:pPr>
        <w:spacing w:before="0" w:beforeAutospacing="0" w:after="0" w:afterAutospacing="0"/>
        <w:ind w:right="-37"/>
        <w:jc w:val="both"/>
        <w:outlineLvl w:val="0"/>
        <w:rPr>
          <w:rFonts w:ascii="Times New Roman" w:eastAsia="Times New Roman" w:hAnsi="Times New Roman" w:cs="Times New Roman"/>
          <w:sz w:val="18"/>
          <w:szCs w:val="18"/>
          <w:lang w:eastAsia="lv-LV"/>
        </w:rPr>
      </w:pPr>
      <w:r w:rsidRPr="00950304">
        <w:rPr>
          <w:rFonts w:ascii="Times New Roman" w:eastAsia="Times New Roman" w:hAnsi="Times New Roman" w:cs="Times New Roman"/>
          <w:sz w:val="18"/>
          <w:szCs w:val="18"/>
          <w:lang w:eastAsia="lv-LV"/>
        </w:rPr>
        <w:t xml:space="preserve">Piezīme. * Dokumenta rekvizītu "paraksts" neaizpilda, ja elektroniskais dokuments ir sagatavots atbilstoši normatīvajiem aktiem </w:t>
      </w:r>
      <w:hyperlink r:id="rId9" w:tgtFrame="_top" w:tooltip="Elektronisko dokumentu izstrādāšanas, noformēšanas, glabāšanas un aprites kārtība valsts un pašvaldību iestādēs un kārtība, kādā" w:history="1">
        <w:r w:rsidR="00585914" w:rsidRPr="00950304">
          <w:rPr>
            <w:rFonts w:ascii="Times New Roman" w:eastAsia="Times New Roman" w:hAnsi="Times New Roman" w:cs="Times New Roman"/>
            <w:sz w:val="18"/>
            <w:szCs w:val="18"/>
            <w:lang w:eastAsia="lv-LV"/>
          </w:rPr>
          <w:t>par elektronisko dokumentu noformēšanu</w:t>
        </w:r>
      </w:hyperlink>
      <w:r w:rsidRPr="00950304">
        <w:rPr>
          <w:rFonts w:ascii="Times New Roman" w:eastAsia="Times New Roman" w:hAnsi="Times New Roman" w:cs="Times New Roman"/>
          <w:sz w:val="18"/>
          <w:szCs w:val="18"/>
          <w:lang w:eastAsia="lv-LV"/>
        </w:rPr>
        <w:t>.</w:t>
      </w:r>
    </w:p>
    <w:p w14:paraId="14C27043" w14:textId="77777777" w:rsidR="00AC41E6" w:rsidRPr="00950304" w:rsidRDefault="00AC41E6" w:rsidP="00C66313">
      <w:pPr>
        <w:spacing w:before="0" w:beforeAutospacing="0" w:after="0" w:afterAutospacing="0"/>
        <w:ind w:left="-851"/>
        <w:jc w:val="both"/>
        <w:rPr>
          <w:rFonts w:ascii="Times New Roman" w:hAnsi="Times New Roman" w:cs="Times New Roman"/>
          <w:sz w:val="20"/>
          <w:szCs w:val="20"/>
        </w:rPr>
      </w:pPr>
      <w:bookmarkStart w:id="7" w:name="OLE_LINK1"/>
      <w:bookmarkStart w:id="8" w:name="OLE_LINK2"/>
    </w:p>
    <w:bookmarkEnd w:id="7"/>
    <w:bookmarkEnd w:id="8"/>
    <w:p w14:paraId="258F2031" w14:textId="77777777" w:rsidR="00134E93" w:rsidRPr="00950304" w:rsidRDefault="00134E93" w:rsidP="00C66313">
      <w:pPr>
        <w:spacing w:before="0" w:beforeAutospacing="0" w:after="0" w:afterAutospacing="0"/>
        <w:ind w:right="4820"/>
        <w:jc w:val="both"/>
        <w:outlineLvl w:val="0"/>
        <w:rPr>
          <w:rFonts w:ascii="Times New Roman" w:hAnsi="Times New Roman" w:cs="Times New Roman"/>
          <w:sz w:val="20"/>
          <w:szCs w:val="20"/>
        </w:rPr>
      </w:pPr>
    </w:p>
    <w:p w14:paraId="3561740C" w14:textId="77777777" w:rsidR="008915F7" w:rsidRPr="00950304" w:rsidRDefault="008915F7" w:rsidP="00C66313">
      <w:pPr>
        <w:spacing w:before="0" w:beforeAutospacing="0" w:after="0" w:afterAutospacing="0"/>
        <w:ind w:right="4820"/>
        <w:jc w:val="both"/>
        <w:outlineLvl w:val="0"/>
        <w:rPr>
          <w:rFonts w:ascii="Times New Roman" w:hAnsi="Times New Roman" w:cs="Times New Roman"/>
          <w:sz w:val="20"/>
          <w:szCs w:val="20"/>
        </w:rPr>
      </w:pPr>
      <w:proofErr w:type="spellStart"/>
      <w:r w:rsidRPr="00950304">
        <w:rPr>
          <w:rFonts w:ascii="Times New Roman" w:hAnsi="Times New Roman" w:cs="Times New Roman"/>
          <w:sz w:val="20"/>
          <w:szCs w:val="20"/>
        </w:rPr>
        <w:t>A.Tomsone</w:t>
      </w:r>
      <w:proofErr w:type="spellEnd"/>
    </w:p>
    <w:p w14:paraId="76ADAD7F" w14:textId="77777777" w:rsidR="008915F7" w:rsidRPr="00950304" w:rsidRDefault="008915F7" w:rsidP="00C66313">
      <w:pPr>
        <w:spacing w:before="0" w:beforeAutospacing="0" w:after="0" w:afterAutospacing="0"/>
        <w:ind w:right="4820"/>
        <w:jc w:val="both"/>
        <w:outlineLvl w:val="0"/>
        <w:rPr>
          <w:rFonts w:ascii="Times New Roman" w:hAnsi="Times New Roman" w:cs="Times New Roman"/>
          <w:sz w:val="20"/>
          <w:szCs w:val="20"/>
        </w:rPr>
      </w:pPr>
      <w:r w:rsidRPr="00950304">
        <w:rPr>
          <w:rFonts w:ascii="Times New Roman" w:hAnsi="Times New Roman" w:cs="Times New Roman"/>
          <w:sz w:val="20"/>
          <w:szCs w:val="20"/>
        </w:rPr>
        <w:t xml:space="preserve">Investīciju un </w:t>
      </w:r>
      <w:bookmarkStart w:id="9" w:name="_Hlk494809578"/>
      <w:r w:rsidRPr="00950304">
        <w:rPr>
          <w:rFonts w:ascii="Times New Roman" w:hAnsi="Times New Roman" w:cs="Times New Roman"/>
          <w:sz w:val="20"/>
          <w:szCs w:val="20"/>
        </w:rPr>
        <w:t xml:space="preserve">Eiropas Savienības </w:t>
      </w:r>
      <w:bookmarkEnd w:id="9"/>
      <w:r w:rsidRPr="00950304">
        <w:rPr>
          <w:rFonts w:ascii="Times New Roman" w:hAnsi="Times New Roman" w:cs="Times New Roman"/>
          <w:sz w:val="20"/>
          <w:szCs w:val="20"/>
        </w:rPr>
        <w:t>fondu uzraudzības departamenta vadītāja</w:t>
      </w:r>
    </w:p>
    <w:p w14:paraId="7FE5E9BA" w14:textId="77777777" w:rsidR="008915F7" w:rsidRPr="00950304" w:rsidRDefault="008915F7" w:rsidP="00C66313">
      <w:pPr>
        <w:spacing w:before="0" w:beforeAutospacing="0" w:after="0" w:afterAutospacing="0"/>
        <w:ind w:right="4820"/>
        <w:jc w:val="both"/>
        <w:outlineLvl w:val="0"/>
        <w:rPr>
          <w:rFonts w:ascii="Times New Roman" w:hAnsi="Times New Roman" w:cs="Times New Roman"/>
          <w:sz w:val="20"/>
          <w:szCs w:val="20"/>
        </w:rPr>
      </w:pPr>
      <w:r w:rsidRPr="00950304">
        <w:rPr>
          <w:rFonts w:ascii="Times New Roman" w:hAnsi="Times New Roman" w:cs="Times New Roman"/>
          <w:sz w:val="20"/>
          <w:szCs w:val="20"/>
        </w:rPr>
        <w:t>Tālr.: 67876181</w:t>
      </w:r>
    </w:p>
    <w:p w14:paraId="324489DE" w14:textId="77777777" w:rsidR="008915F7" w:rsidRPr="00950304" w:rsidRDefault="008915F7" w:rsidP="00C66313">
      <w:pPr>
        <w:spacing w:before="0" w:beforeAutospacing="0" w:after="0" w:afterAutospacing="0"/>
        <w:ind w:right="4820"/>
        <w:jc w:val="both"/>
        <w:outlineLvl w:val="0"/>
        <w:rPr>
          <w:u w:val="single"/>
        </w:rPr>
      </w:pPr>
      <w:r w:rsidRPr="00950304">
        <w:rPr>
          <w:rFonts w:ascii="Times New Roman" w:hAnsi="Times New Roman" w:cs="Times New Roman"/>
          <w:sz w:val="20"/>
          <w:szCs w:val="20"/>
          <w:u w:val="single"/>
        </w:rPr>
        <w:t>Agnese.Tomsone@vm.gov.lv</w:t>
      </w:r>
    </w:p>
    <w:p w14:paraId="2A152839" w14:textId="50C875F1" w:rsidR="00DE6F43" w:rsidRPr="00950304" w:rsidRDefault="00DE6F43" w:rsidP="00C66313">
      <w:pPr>
        <w:spacing w:before="0" w:beforeAutospacing="0" w:after="0" w:afterAutospacing="0"/>
        <w:ind w:right="4820"/>
        <w:jc w:val="both"/>
        <w:outlineLvl w:val="0"/>
        <w:rPr>
          <w:rStyle w:val="Hyperlink"/>
          <w:rFonts w:ascii="Times New Roman" w:hAnsi="Times New Roman" w:cs="Times New Roman"/>
          <w:color w:val="auto"/>
          <w:sz w:val="20"/>
          <w:szCs w:val="20"/>
        </w:rPr>
      </w:pPr>
    </w:p>
    <w:sectPr w:rsidR="00DE6F43" w:rsidRPr="00950304" w:rsidSect="00B9047F">
      <w:headerReference w:type="default" r:id="rId10"/>
      <w:footerReference w:type="default" r:id="rId11"/>
      <w:footerReference w:type="first" r:id="rId12"/>
      <w:pgSz w:w="15840" w:h="12240" w:orient="landscape" w:code="1"/>
      <w:pgMar w:top="851" w:right="851" w:bottom="1134" w:left="851"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D9A77" w14:textId="77777777" w:rsidR="00C364B6" w:rsidRDefault="00C364B6" w:rsidP="008B6FCD">
      <w:pPr>
        <w:spacing w:before="0" w:after="0"/>
      </w:pPr>
      <w:r>
        <w:separator/>
      </w:r>
    </w:p>
  </w:endnote>
  <w:endnote w:type="continuationSeparator" w:id="0">
    <w:p w14:paraId="5B17CC55" w14:textId="77777777" w:rsidR="00C364B6" w:rsidRDefault="00C364B6" w:rsidP="008B6F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E9B7" w14:textId="0A4933F7" w:rsidR="00C364B6" w:rsidRPr="003577D7" w:rsidRDefault="00C364B6" w:rsidP="003577D7">
    <w:pPr>
      <w:pStyle w:val="Footer"/>
      <w:rPr>
        <w:sz w:val="20"/>
      </w:rPr>
    </w:pPr>
    <w:r w:rsidRPr="003577D7">
      <w:rPr>
        <w:rFonts w:ascii="Times New Roman" w:hAnsi="Times New Roman"/>
        <w:iCs/>
        <w:sz w:val="20"/>
      </w:rPr>
      <w:t>VMizz_</w:t>
    </w:r>
    <w:r w:rsidR="00A8165F">
      <w:rPr>
        <w:rFonts w:ascii="Times New Roman" w:hAnsi="Times New Roman"/>
        <w:iCs/>
        <w:sz w:val="20"/>
      </w:rPr>
      <w:t>16</w:t>
    </w:r>
    <w:r>
      <w:rPr>
        <w:rFonts w:ascii="Times New Roman" w:hAnsi="Times New Roman"/>
        <w:iCs/>
        <w:sz w:val="20"/>
      </w:rPr>
      <w:t>0320</w:t>
    </w:r>
    <w:r w:rsidRPr="003577D7">
      <w:rPr>
        <w:rFonts w:ascii="Times New Roman" w:hAnsi="Times New Roman"/>
        <w:iCs/>
        <w:sz w:val="20"/>
      </w:rPr>
      <w:t>_</w:t>
    </w:r>
    <w:r>
      <w:rPr>
        <w:rFonts w:ascii="Times New Roman" w:hAnsi="Times New Roman"/>
        <w:iCs/>
        <w:sz w:val="20"/>
      </w:rPr>
      <w:t>SAM924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2CF9" w14:textId="1ADD41BA" w:rsidR="00C364B6" w:rsidRPr="003577D7" w:rsidRDefault="00C364B6" w:rsidP="003577D7">
    <w:pPr>
      <w:pStyle w:val="Footer"/>
      <w:rPr>
        <w:sz w:val="20"/>
      </w:rPr>
    </w:pPr>
    <w:r w:rsidRPr="003577D7">
      <w:rPr>
        <w:rFonts w:ascii="Times New Roman" w:hAnsi="Times New Roman"/>
        <w:iCs/>
        <w:sz w:val="20"/>
      </w:rPr>
      <w:t>VMizz_</w:t>
    </w:r>
    <w:r w:rsidR="00A8165F">
      <w:rPr>
        <w:rFonts w:ascii="Times New Roman" w:hAnsi="Times New Roman"/>
        <w:iCs/>
        <w:sz w:val="20"/>
      </w:rPr>
      <w:t>16</w:t>
    </w:r>
    <w:r>
      <w:rPr>
        <w:rFonts w:ascii="Times New Roman" w:hAnsi="Times New Roman"/>
        <w:iCs/>
        <w:sz w:val="20"/>
      </w:rPr>
      <w:t>0320</w:t>
    </w:r>
    <w:r w:rsidRPr="003577D7">
      <w:rPr>
        <w:rFonts w:ascii="Times New Roman" w:hAnsi="Times New Roman"/>
        <w:iCs/>
        <w:sz w:val="20"/>
      </w:rPr>
      <w:t>_</w:t>
    </w:r>
    <w:r>
      <w:rPr>
        <w:rFonts w:ascii="Times New Roman" w:hAnsi="Times New Roman"/>
        <w:iCs/>
        <w:sz w:val="20"/>
      </w:rPr>
      <w:t>SAM924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EA8B8" w14:textId="77777777" w:rsidR="00C364B6" w:rsidRDefault="00C364B6" w:rsidP="008B6FCD">
      <w:pPr>
        <w:spacing w:before="0" w:after="0"/>
      </w:pPr>
      <w:r>
        <w:separator/>
      </w:r>
    </w:p>
  </w:footnote>
  <w:footnote w:type="continuationSeparator" w:id="0">
    <w:p w14:paraId="4829C13D" w14:textId="77777777" w:rsidR="00C364B6" w:rsidRDefault="00C364B6" w:rsidP="008B6FCD">
      <w:pPr>
        <w:spacing w:before="0" w:after="0"/>
      </w:pPr>
      <w:r>
        <w:continuationSeparator/>
      </w:r>
    </w:p>
  </w:footnote>
  <w:footnote w:id="1">
    <w:p w14:paraId="1EC857B2" w14:textId="77777777" w:rsidR="00C364B6" w:rsidRPr="005C5F91" w:rsidRDefault="00C364B6" w:rsidP="00C8033C">
      <w:pPr>
        <w:pStyle w:val="FootnoteText"/>
        <w:rPr>
          <w:sz w:val="18"/>
          <w:szCs w:val="18"/>
        </w:rPr>
      </w:pPr>
      <w:r w:rsidRPr="005C5F91">
        <w:rPr>
          <w:rStyle w:val="FootnoteReference"/>
          <w:sz w:val="18"/>
          <w:szCs w:val="18"/>
        </w:rPr>
        <w:footnoteRef/>
      </w:r>
      <w:r w:rsidRPr="005C5F91">
        <w:rPr>
          <w:sz w:val="18"/>
          <w:szCs w:val="18"/>
        </w:rPr>
        <w:t xml:space="preserve"> Guidance document “Annex D - Practical guidance on data collection and validation”:</w:t>
      </w:r>
      <w:hyperlink r:id="rId1" w:history="1">
        <w:r w:rsidRPr="005C5F91">
          <w:rPr>
            <w:rStyle w:val="Hyperlink"/>
            <w:sz w:val="18"/>
            <w:szCs w:val="18"/>
          </w:rPr>
          <w:t>https://ec.europa.eu/sfc/en/system/files/ged/Annex%20D%20-%20Practical%20guidance%20on%20data%20collection%20and%20validation.pdf</w:t>
        </w:r>
      </w:hyperlink>
    </w:p>
  </w:footnote>
  <w:footnote w:id="2">
    <w:p w14:paraId="313D95BD" w14:textId="77777777" w:rsidR="00C364B6" w:rsidRPr="005C5F91" w:rsidRDefault="00C364B6" w:rsidP="00561B37">
      <w:pPr>
        <w:pStyle w:val="FootnoteText"/>
        <w:rPr>
          <w:sz w:val="18"/>
          <w:szCs w:val="18"/>
        </w:rPr>
      </w:pPr>
      <w:r w:rsidRPr="005C5F91">
        <w:rPr>
          <w:rStyle w:val="FootnoteReference"/>
          <w:sz w:val="18"/>
          <w:szCs w:val="18"/>
        </w:rPr>
        <w:footnoteRef/>
      </w:r>
      <w:r w:rsidRPr="005C5F91">
        <w:rPr>
          <w:sz w:val="18"/>
          <w:szCs w:val="18"/>
        </w:rPr>
        <w:t xml:space="preserve"> Guidance document “Annex D - Practical guidance on data collection and validation”:</w:t>
      </w:r>
      <w:hyperlink r:id="rId2" w:history="1">
        <w:r w:rsidRPr="005C5F91">
          <w:rPr>
            <w:rStyle w:val="Hyperlink"/>
            <w:sz w:val="18"/>
            <w:szCs w:val="18"/>
          </w:rPr>
          <w:t>https://ec.europa.eu/sfc/en/system/files/ged/Annex%20D%20-%20Practical%20guidance%20on%20data%20collection%20and%20validation.pdf</w:t>
        </w:r>
      </w:hyperlink>
    </w:p>
  </w:footnote>
  <w:footnote w:id="3">
    <w:p w14:paraId="1BB5C50F" w14:textId="77777777" w:rsidR="00C364B6" w:rsidRPr="005C5F91" w:rsidRDefault="00C364B6" w:rsidP="00D50AB7">
      <w:pPr>
        <w:pStyle w:val="FootnoteText"/>
        <w:rPr>
          <w:sz w:val="18"/>
          <w:szCs w:val="18"/>
        </w:rPr>
      </w:pPr>
      <w:r w:rsidRPr="005C5F91">
        <w:rPr>
          <w:rStyle w:val="FootnoteReference"/>
          <w:sz w:val="18"/>
          <w:szCs w:val="18"/>
        </w:rPr>
        <w:footnoteRef/>
      </w:r>
      <w:r w:rsidRPr="005C5F91">
        <w:rPr>
          <w:sz w:val="18"/>
          <w:szCs w:val="18"/>
        </w:rPr>
        <w:t xml:space="preserve"> Guidance document “Annex D - Practical guidance on data collection and validation”:</w:t>
      </w:r>
      <w:hyperlink r:id="rId3" w:history="1">
        <w:r w:rsidRPr="005C5F91">
          <w:rPr>
            <w:rStyle w:val="Hyperlink"/>
            <w:sz w:val="18"/>
            <w:szCs w:val="18"/>
          </w:rPr>
          <w:t>https://ec.europa.eu/sfc/en/system/files/ged/Annex%20D%20-%20Practical%20guidance%20on%20data%20collection%20and%20validation.pdf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9827" w14:textId="2E11F4DD" w:rsidR="00C364B6" w:rsidRDefault="00C364B6" w:rsidP="0038403A">
    <w:pPr>
      <w:pStyle w:val="Header"/>
      <w:jc w:val="center"/>
    </w:pPr>
    <w:r>
      <w:fldChar w:fldCharType="begin"/>
    </w:r>
    <w:r>
      <w:instrText xml:space="preserve"> PAGE   \* MERGEFORMAT </w:instrText>
    </w:r>
    <w:r>
      <w:fldChar w:fldCharType="separate"/>
    </w:r>
    <w:r>
      <w:rPr>
        <w:noProof/>
      </w:rPr>
      <w:t>24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9E0"/>
    <w:multiLevelType w:val="hybridMultilevel"/>
    <w:tmpl w:val="24309F82"/>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1" w15:restartNumberingAfterBreak="0">
    <w:nsid w:val="014B36BA"/>
    <w:multiLevelType w:val="hybridMultilevel"/>
    <w:tmpl w:val="73FAAF2A"/>
    <w:lvl w:ilvl="0" w:tplc="0426000F">
      <w:start w:val="1"/>
      <w:numFmt w:val="decimal"/>
      <w:lvlText w:val="%1."/>
      <w:lvlJc w:val="left"/>
      <w:pPr>
        <w:ind w:left="1288" w:hanging="360"/>
      </w:pPr>
    </w:lvl>
    <w:lvl w:ilvl="1" w:tplc="04260019">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 w15:restartNumberingAfterBreak="0">
    <w:nsid w:val="026751B6"/>
    <w:multiLevelType w:val="hybridMultilevel"/>
    <w:tmpl w:val="931AF2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553474"/>
    <w:multiLevelType w:val="hybridMultilevel"/>
    <w:tmpl w:val="24309F82"/>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4" w15:restartNumberingAfterBreak="0">
    <w:nsid w:val="0A267268"/>
    <w:multiLevelType w:val="hybridMultilevel"/>
    <w:tmpl w:val="2FA2DB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BE21831"/>
    <w:multiLevelType w:val="hybridMultilevel"/>
    <w:tmpl w:val="B0AC3D7E"/>
    <w:lvl w:ilvl="0" w:tplc="181A1C00">
      <w:start w:val="1"/>
      <w:numFmt w:val="decimal"/>
      <w:lvlText w:val="%1)"/>
      <w:lvlJc w:val="left"/>
      <w:pPr>
        <w:ind w:left="415" w:hanging="360"/>
      </w:pPr>
      <w:rPr>
        <w:rFonts w:hint="default"/>
      </w:rPr>
    </w:lvl>
    <w:lvl w:ilvl="1" w:tplc="04260019" w:tentative="1">
      <w:start w:val="1"/>
      <w:numFmt w:val="lowerLetter"/>
      <w:lvlText w:val="%2."/>
      <w:lvlJc w:val="left"/>
      <w:pPr>
        <w:ind w:left="1135" w:hanging="360"/>
      </w:pPr>
    </w:lvl>
    <w:lvl w:ilvl="2" w:tplc="0426001B" w:tentative="1">
      <w:start w:val="1"/>
      <w:numFmt w:val="lowerRoman"/>
      <w:lvlText w:val="%3."/>
      <w:lvlJc w:val="right"/>
      <w:pPr>
        <w:ind w:left="1855" w:hanging="180"/>
      </w:pPr>
    </w:lvl>
    <w:lvl w:ilvl="3" w:tplc="0426000F" w:tentative="1">
      <w:start w:val="1"/>
      <w:numFmt w:val="decimal"/>
      <w:lvlText w:val="%4."/>
      <w:lvlJc w:val="left"/>
      <w:pPr>
        <w:ind w:left="2575" w:hanging="360"/>
      </w:pPr>
    </w:lvl>
    <w:lvl w:ilvl="4" w:tplc="04260019" w:tentative="1">
      <w:start w:val="1"/>
      <w:numFmt w:val="lowerLetter"/>
      <w:lvlText w:val="%5."/>
      <w:lvlJc w:val="left"/>
      <w:pPr>
        <w:ind w:left="3295" w:hanging="360"/>
      </w:pPr>
    </w:lvl>
    <w:lvl w:ilvl="5" w:tplc="0426001B" w:tentative="1">
      <w:start w:val="1"/>
      <w:numFmt w:val="lowerRoman"/>
      <w:lvlText w:val="%6."/>
      <w:lvlJc w:val="right"/>
      <w:pPr>
        <w:ind w:left="4015" w:hanging="180"/>
      </w:pPr>
    </w:lvl>
    <w:lvl w:ilvl="6" w:tplc="0426000F" w:tentative="1">
      <w:start w:val="1"/>
      <w:numFmt w:val="decimal"/>
      <w:lvlText w:val="%7."/>
      <w:lvlJc w:val="left"/>
      <w:pPr>
        <w:ind w:left="4735" w:hanging="360"/>
      </w:pPr>
    </w:lvl>
    <w:lvl w:ilvl="7" w:tplc="04260019" w:tentative="1">
      <w:start w:val="1"/>
      <w:numFmt w:val="lowerLetter"/>
      <w:lvlText w:val="%8."/>
      <w:lvlJc w:val="left"/>
      <w:pPr>
        <w:ind w:left="5455" w:hanging="360"/>
      </w:pPr>
    </w:lvl>
    <w:lvl w:ilvl="8" w:tplc="0426001B" w:tentative="1">
      <w:start w:val="1"/>
      <w:numFmt w:val="lowerRoman"/>
      <w:lvlText w:val="%9."/>
      <w:lvlJc w:val="right"/>
      <w:pPr>
        <w:ind w:left="6175" w:hanging="180"/>
      </w:pPr>
    </w:lvl>
  </w:abstractNum>
  <w:abstractNum w:abstractNumId="6" w15:restartNumberingAfterBreak="0">
    <w:nsid w:val="0E5173EB"/>
    <w:multiLevelType w:val="hybridMultilevel"/>
    <w:tmpl w:val="BC5464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A73E73"/>
    <w:multiLevelType w:val="hybridMultilevel"/>
    <w:tmpl w:val="0332CD8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065371"/>
    <w:multiLevelType w:val="hybridMultilevel"/>
    <w:tmpl w:val="70AE3D86"/>
    <w:lvl w:ilvl="0" w:tplc="DEE0B6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4E53899"/>
    <w:multiLevelType w:val="hybridMultilevel"/>
    <w:tmpl w:val="0C2069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ED74D9"/>
    <w:multiLevelType w:val="hybridMultilevel"/>
    <w:tmpl w:val="2320F802"/>
    <w:lvl w:ilvl="0" w:tplc="BDCCE75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E5B64"/>
    <w:multiLevelType w:val="multilevel"/>
    <w:tmpl w:val="C512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BC29CC"/>
    <w:multiLevelType w:val="multilevel"/>
    <w:tmpl w:val="62E201FC"/>
    <w:lvl w:ilvl="0">
      <w:start w:val="1"/>
      <w:numFmt w:val="decimal"/>
      <w:lvlText w:val="%1."/>
      <w:lvlJc w:val="left"/>
      <w:pPr>
        <w:ind w:left="6263" w:hanging="450"/>
      </w:pPr>
    </w:lvl>
    <w:lvl w:ilvl="1">
      <w:start w:val="1"/>
      <w:numFmt w:val="decimal"/>
      <w:lvlText w:val="%1.%2."/>
      <w:lvlJc w:val="left"/>
      <w:pPr>
        <w:ind w:left="1378" w:hanging="720"/>
      </w:pPr>
    </w:lvl>
    <w:lvl w:ilvl="2">
      <w:start w:val="1"/>
      <w:numFmt w:val="decimal"/>
      <w:lvlText w:val="%1.%2.%3."/>
      <w:lvlJc w:val="left"/>
      <w:pPr>
        <w:ind w:left="2036" w:hanging="720"/>
      </w:pPr>
    </w:lvl>
    <w:lvl w:ilvl="3">
      <w:start w:val="1"/>
      <w:numFmt w:val="decimal"/>
      <w:lvlText w:val="%1.%2.%3.%4."/>
      <w:lvlJc w:val="left"/>
      <w:pPr>
        <w:ind w:left="3054" w:hanging="1080"/>
      </w:pPr>
    </w:lvl>
    <w:lvl w:ilvl="4">
      <w:start w:val="1"/>
      <w:numFmt w:val="decimal"/>
      <w:lvlText w:val="%1.%2.%3.%4.%5."/>
      <w:lvlJc w:val="left"/>
      <w:pPr>
        <w:ind w:left="3712" w:hanging="1080"/>
      </w:pPr>
    </w:lvl>
    <w:lvl w:ilvl="5">
      <w:start w:val="1"/>
      <w:numFmt w:val="decimal"/>
      <w:lvlText w:val="%1.%2.%3.%4.%5.%6."/>
      <w:lvlJc w:val="left"/>
      <w:pPr>
        <w:ind w:left="4730" w:hanging="1440"/>
      </w:pPr>
    </w:lvl>
    <w:lvl w:ilvl="6">
      <w:start w:val="1"/>
      <w:numFmt w:val="decimal"/>
      <w:lvlText w:val="%1.%2.%3.%4.%5.%6.%7."/>
      <w:lvlJc w:val="left"/>
      <w:pPr>
        <w:ind w:left="5748" w:hanging="1800"/>
      </w:pPr>
    </w:lvl>
    <w:lvl w:ilvl="7">
      <w:start w:val="1"/>
      <w:numFmt w:val="decimal"/>
      <w:lvlText w:val="%1.%2.%3.%4.%5.%6.%7.%8."/>
      <w:lvlJc w:val="left"/>
      <w:pPr>
        <w:ind w:left="6406" w:hanging="1800"/>
      </w:pPr>
    </w:lvl>
    <w:lvl w:ilvl="8">
      <w:start w:val="1"/>
      <w:numFmt w:val="decimal"/>
      <w:lvlText w:val="%1.%2.%3.%4.%5.%6.%7.%8.%9."/>
      <w:lvlJc w:val="left"/>
      <w:pPr>
        <w:ind w:left="7424" w:hanging="2160"/>
      </w:pPr>
    </w:lvl>
  </w:abstractNum>
  <w:abstractNum w:abstractNumId="13" w15:restartNumberingAfterBreak="0">
    <w:nsid w:val="208E31D4"/>
    <w:multiLevelType w:val="hybridMultilevel"/>
    <w:tmpl w:val="847A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63A90"/>
    <w:multiLevelType w:val="multilevel"/>
    <w:tmpl w:val="BCEC38F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15:restartNumberingAfterBreak="0">
    <w:nsid w:val="27FB7B8F"/>
    <w:multiLevelType w:val="hybridMultilevel"/>
    <w:tmpl w:val="A7C0EA9A"/>
    <w:lvl w:ilvl="0" w:tplc="DE6A05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4C6E36"/>
    <w:multiLevelType w:val="hybridMultilevel"/>
    <w:tmpl w:val="D696D116"/>
    <w:lvl w:ilvl="0" w:tplc="FAA4029A">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7" w15:restartNumberingAfterBreak="0">
    <w:nsid w:val="2C974B78"/>
    <w:multiLevelType w:val="hybridMultilevel"/>
    <w:tmpl w:val="32EACD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5C217E"/>
    <w:multiLevelType w:val="hybridMultilevel"/>
    <w:tmpl w:val="4A3070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2ED6F44"/>
    <w:multiLevelType w:val="hybridMultilevel"/>
    <w:tmpl w:val="7C16BA9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0" w15:restartNumberingAfterBreak="0">
    <w:nsid w:val="34DA5109"/>
    <w:multiLevelType w:val="multilevel"/>
    <w:tmpl w:val="BD8630B2"/>
    <w:lvl w:ilvl="0">
      <w:start w:val="2"/>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1" w15:restartNumberingAfterBreak="0">
    <w:nsid w:val="356E0347"/>
    <w:multiLevelType w:val="hybridMultilevel"/>
    <w:tmpl w:val="093EE9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9286C56"/>
    <w:multiLevelType w:val="hybridMultilevel"/>
    <w:tmpl w:val="15640B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A21342"/>
    <w:multiLevelType w:val="hybridMultilevel"/>
    <w:tmpl w:val="5C825912"/>
    <w:lvl w:ilvl="0" w:tplc="F8209B96">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D861EB"/>
    <w:multiLevelType w:val="hybridMultilevel"/>
    <w:tmpl w:val="6B6A6358"/>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74C37"/>
    <w:multiLevelType w:val="hybridMultilevel"/>
    <w:tmpl w:val="F7A4FF40"/>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6" w15:restartNumberingAfterBreak="0">
    <w:nsid w:val="3D7F6839"/>
    <w:multiLevelType w:val="multilevel"/>
    <w:tmpl w:val="0600A47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2A341E"/>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8B39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C212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504738"/>
    <w:multiLevelType w:val="hybridMultilevel"/>
    <w:tmpl w:val="15A0F958"/>
    <w:lvl w:ilvl="0" w:tplc="0426000F">
      <w:start w:val="1"/>
      <w:numFmt w:val="decimal"/>
      <w:lvlText w:val="%1."/>
      <w:lvlJc w:val="left"/>
      <w:pPr>
        <w:ind w:left="928"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1" w15:restartNumberingAfterBreak="0">
    <w:nsid w:val="474D21B5"/>
    <w:multiLevelType w:val="hybridMultilevel"/>
    <w:tmpl w:val="2B06C85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2" w15:restartNumberingAfterBreak="0">
    <w:nsid w:val="4B9D10F0"/>
    <w:multiLevelType w:val="hybridMultilevel"/>
    <w:tmpl w:val="4BE89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F7771D"/>
    <w:multiLevelType w:val="hybridMultilevel"/>
    <w:tmpl w:val="C6347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35" w15:restartNumberingAfterBreak="0">
    <w:nsid w:val="52F5578B"/>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7483AFF"/>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0411BE"/>
    <w:multiLevelType w:val="hybridMultilevel"/>
    <w:tmpl w:val="15A0F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54025A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DF3599"/>
    <w:multiLevelType w:val="hybridMultilevel"/>
    <w:tmpl w:val="BEA2FD1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15:restartNumberingAfterBreak="1">
    <w:nsid w:val="68A428A4"/>
    <w:multiLevelType w:val="multilevel"/>
    <w:tmpl w:val="BC2ED094"/>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eastAsia="Times New Roman" w:hint="default"/>
        <w:color w:val="2A2A2A"/>
        <w:sz w:val="28"/>
      </w:rPr>
    </w:lvl>
    <w:lvl w:ilvl="2">
      <w:start w:val="1"/>
      <w:numFmt w:val="decimal"/>
      <w:isLgl/>
      <w:lvlText w:val="%1.%2.%3."/>
      <w:lvlJc w:val="left"/>
      <w:pPr>
        <w:ind w:left="1800" w:hanging="720"/>
      </w:pPr>
      <w:rPr>
        <w:rFonts w:eastAsia="Times New Roman" w:hint="default"/>
        <w:color w:val="2A2A2A"/>
        <w:sz w:val="28"/>
      </w:rPr>
    </w:lvl>
    <w:lvl w:ilvl="3">
      <w:start w:val="1"/>
      <w:numFmt w:val="decimal"/>
      <w:isLgl/>
      <w:lvlText w:val="%1.%2.%3.%4."/>
      <w:lvlJc w:val="left"/>
      <w:pPr>
        <w:ind w:left="2160" w:hanging="720"/>
      </w:pPr>
      <w:rPr>
        <w:rFonts w:eastAsia="Times New Roman" w:hint="default"/>
        <w:color w:val="2A2A2A"/>
        <w:sz w:val="28"/>
      </w:rPr>
    </w:lvl>
    <w:lvl w:ilvl="4">
      <w:start w:val="1"/>
      <w:numFmt w:val="decimal"/>
      <w:isLgl/>
      <w:lvlText w:val="%1.%2.%3.%4.%5."/>
      <w:lvlJc w:val="left"/>
      <w:pPr>
        <w:ind w:left="2880" w:hanging="1080"/>
      </w:pPr>
      <w:rPr>
        <w:rFonts w:eastAsia="Times New Roman" w:hint="default"/>
        <w:color w:val="2A2A2A"/>
        <w:sz w:val="28"/>
      </w:rPr>
    </w:lvl>
    <w:lvl w:ilvl="5">
      <w:start w:val="1"/>
      <w:numFmt w:val="decimal"/>
      <w:isLgl/>
      <w:lvlText w:val="%1.%2.%3.%4.%5.%6."/>
      <w:lvlJc w:val="left"/>
      <w:pPr>
        <w:ind w:left="3240" w:hanging="1080"/>
      </w:pPr>
      <w:rPr>
        <w:rFonts w:eastAsia="Times New Roman" w:hint="default"/>
        <w:color w:val="2A2A2A"/>
        <w:sz w:val="28"/>
      </w:rPr>
    </w:lvl>
    <w:lvl w:ilvl="6">
      <w:start w:val="1"/>
      <w:numFmt w:val="decimal"/>
      <w:isLgl/>
      <w:lvlText w:val="%1.%2.%3.%4.%5.%6.%7."/>
      <w:lvlJc w:val="left"/>
      <w:pPr>
        <w:ind w:left="3960" w:hanging="1440"/>
      </w:pPr>
      <w:rPr>
        <w:rFonts w:eastAsia="Times New Roman" w:hint="default"/>
        <w:color w:val="2A2A2A"/>
        <w:sz w:val="28"/>
      </w:rPr>
    </w:lvl>
    <w:lvl w:ilvl="7">
      <w:start w:val="1"/>
      <w:numFmt w:val="decimal"/>
      <w:isLgl/>
      <w:lvlText w:val="%1.%2.%3.%4.%5.%6.%7.%8."/>
      <w:lvlJc w:val="left"/>
      <w:pPr>
        <w:ind w:left="4320" w:hanging="1440"/>
      </w:pPr>
      <w:rPr>
        <w:rFonts w:eastAsia="Times New Roman" w:hint="default"/>
        <w:color w:val="2A2A2A"/>
        <w:sz w:val="28"/>
      </w:rPr>
    </w:lvl>
    <w:lvl w:ilvl="8">
      <w:start w:val="1"/>
      <w:numFmt w:val="decimal"/>
      <w:isLgl/>
      <w:lvlText w:val="%1.%2.%3.%4.%5.%6.%7.%8.%9."/>
      <w:lvlJc w:val="left"/>
      <w:pPr>
        <w:ind w:left="5040" w:hanging="1800"/>
      </w:pPr>
      <w:rPr>
        <w:rFonts w:eastAsia="Times New Roman" w:hint="default"/>
        <w:color w:val="2A2A2A"/>
        <w:sz w:val="28"/>
      </w:rPr>
    </w:lvl>
  </w:abstractNum>
  <w:abstractNum w:abstractNumId="41" w15:restartNumberingAfterBreak="0">
    <w:nsid w:val="68BB26FF"/>
    <w:multiLevelType w:val="hybridMultilevel"/>
    <w:tmpl w:val="8DEC39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8ED085F"/>
    <w:multiLevelType w:val="hybridMultilevel"/>
    <w:tmpl w:val="398ADE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B67226C"/>
    <w:multiLevelType w:val="hybridMultilevel"/>
    <w:tmpl w:val="5910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1">
    <w:nsid w:val="708453E5"/>
    <w:multiLevelType w:val="hybridMultilevel"/>
    <w:tmpl w:val="66D68DAC"/>
    <w:lvl w:ilvl="0" w:tplc="146E333E">
      <w:start w:val="1"/>
      <w:numFmt w:val="bullet"/>
      <w:lvlText w:val=""/>
      <w:lvlJc w:val="left"/>
      <w:pPr>
        <w:ind w:left="1061" w:hanging="360"/>
      </w:pPr>
      <w:rPr>
        <w:rFonts w:ascii="Wingdings" w:hAnsi="Wingdings" w:hint="default"/>
        <w:color w:val="auto"/>
      </w:rPr>
    </w:lvl>
    <w:lvl w:ilvl="1" w:tplc="4858EEEC">
      <w:start w:val="1"/>
      <w:numFmt w:val="bullet"/>
      <w:lvlText w:val="o"/>
      <w:lvlJc w:val="left"/>
      <w:pPr>
        <w:ind w:left="1781" w:hanging="360"/>
      </w:pPr>
      <w:rPr>
        <w:rFonts w:ascii="Courier New" w:hAnsi="Courier New" w:cs="Courier New" w:hint="default"/>
      </w:rPr>
    </w:lvl>
    <w:lvl w:ilvl="2" w:tplc="931074FA">
      <w:start w:val="1"/>
      <w:numFmt w:val="bullet"/>
      <w:lvlText w:val=""/>
      <w:lvlJc w:val="left"/>
      <w:pPr>
        <w:ind w:left="2501" w:hanging="360"/>
      </w:pPr>
      <w:rPr>
        <w:rFonts w:ascii="Wingdings" w:hAnsi="Wingdings" w:hint="default"/>
      </w:rPr>
    </w:lvl>
    <w:lvl w:ilvl="3" w:tplc="2C2C05CE" w:tentative="1">
      <w:start w:val="1"/>
      <w:numFmt w:val="bullet"/>
      <w:lvlText w:val=""/>
      <w:lvlJc w:val="left"/>
      <w:pPr>
        <w:ind w:left="3221" w:hanging="360"/>
      </w:pPr>
      <w:rPr>
        <w:rFonts w:ascii="Symbol" w:hAnsi="Symbol" w:hint="default"/>
      </w:rPr>
    </w:lvl>
    <w:lvl w:ilvl="4" w:tplc="341ED9E4" w:tentative="1">
      <w:start w:val="1"/>
      <w:numFmt w:val="bullet"/>
      <w:lvlText w:val="o"/>
      <w:lvlJc w:val="left"/>
      <w:pPr>
        <w:ind w:left="3941" w:hanging="360"/>
      </w:pPr>
      <w:rPr>
        <w:rFonts w:ascii="Courier New" w:hAnsi="Courier New" w:cs="Courier New" w:hint="default"/>
      </w:rPr>
    </w:lvl>
    <w:lvl w:ilvl="5" w:tplc="9548563C" w:tentative="1">
      <w:start w:val="1"/>
      <w:numFmt w:val="bullet"/>
      <w:lvlText w:val=""/>
      <w:lvlJc w:val="left"/>
      <w:pPr>
        <w:ind w:left="4661" w:hanging="360"/>
      </w:pPr>
      <w:rPr>
        <w:rFonts w:ascii="Wingdings" w:hAnsi="Wingdings" w:hint="default"/>
      </w:rPr>
    </w:lvl>
    <w:lvl w:ilvl="6" w:tplc="CA001732" w:tentative="1">
      <w:start w:val="1"/>
      <w:numFmt w:val="bullet"/>
      <w:lvlText w:val=""/>
      <w:lvlJc w:val="left"/>
      <w:pPr>
        <w:ind w:left="5381" w:hanging="360"/>
      </w:pPr>
      <w:rPr>
        <w:rFonts w:ascii="Symbol" w:hAnsi="Symbol" w:hint="default"/>
      </w:rPr>
    </w:lvl>
    <w:lvl w:ilvl="7" w:tplc="288E1CDE" w:tentative="1">
      <w:start w:val="1"/>
      <w:numFmt w:val="bullet"/>
      <w:lvlText w:val="o"/>
      <w:lvlJc w:val="left"/>
      <w:pPr>
        <w:ind w:left="6101" w:hanging="360"/>
      </w:pPr>
      <w:rPr>
        <w:rFonts w:ascii="Courier New" w:hAnsi="Courier New" w:cs="Courier New" w:hint="default"/>
      </w:rPr>
    </w:lvl>
    <w:lvl w:ilvl="8" w:tplc="C6EE36F4" w:tentative="1">
      <w:start w:val="1"/>
      <w:numFmt w:val="bullet"/>
      <w:lvlText w:val=""/>
      <w:lvlJc w:val="left"/>
      <w:pPr>
        <w:ind w:left="6821" w:hanging="360"/>
      </w:pPr>
      <w:rPr>
        <w:rFonts w:ascii="Wingdings" w:hAnsi="Wingdings" w:hint="default"/>
      </w:rPr>
    </w:lvl>
  </w:abstractNum>
  <w:abstractNum w:abstractNumId="45" w15:restartNumberingAfterBreak="0">
    <w:nsid w:val="76962D35"/>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3B56FF"/>
    <w:multiLevelType w:val="hybridMultilevel"/>
    <w:tmpl w:val="15A0F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25"/>
  </w:num>
  <w:num w:numId="3">
    <w:abstractNumId w:val="15"/>
  </w:num>
  <w:num w:numId="4">
    <w:abstractNumId w:val="34"/>
  </w:num>
  <w:num w:numId="5">
    <w:abstractNumId w:val="23"/>
  </w:num>
  <w:num w:numId="6">
    <w:abstractNumId w:val="22"/>
  </w:num>
  <w:num w:numId="7">
    <w:abstractNumId w:val="29"/>
  </w:num>
  <w:num w:numId="8">
    <w:abstractNumId w:val="26"/>
  </w:num>
  <w:num w:numId="9">
    <w:abstractNumId w:val="6"/>
  </w:num>
  <w:num w:numId="10">
    <w:abstractNumId w:val="9"/>
  </w:num>
  <w:num w:numId="11">
    <w:abstractNumId w:val="41"/>
  </w:num>
  <w:num w:numId="12">
    <w:abstractNumId w:val="11"/>
  </w:num>
  <w:num w:numId="13">
    <w:abstractNumId w:val="4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
  </w:num>
  <w:num w:numId="18">
    <w:abstractNumId w:val="27"/>
  </w:num>
  <w:num w:numId="19">
    <w:abstractNumId w:val="45"/>
  </w:num>
  <w:num w:numId="20">
    <w:abstractNumId w:val="40"/>
  </w:num>
  <w:num w:numId="21">
    <w:abstractNumId w:val="20"/>
  </w:num>
  <w:num w:numId="22">
    <w:abstractNumId w:val="36"/>
  </w:num>
  <w:num w:numId="23">
    <w:abstractNumId w:val="4"/>
  </w:num>
  <w:num w:numId="24">
    <w:abstractNumId w:val="35"/>
  </w:num>
  <w:num w:numId="25">
    <w:abstractNumId w:val="39"/>
  </w:num>
  <w:num w:numId="26">
    <w:abstractNumId w:val="44"/>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2"/>
  </w:num>
  <w:num w:numId="30">
    <w:abstractNumId w:val="0"/>
  </w:num>
  <w:num w:numId="31">
    <w:abstractNumId w:val="17"/>
  </w:num>
  <w:num w:numId="32">
    <w:abstractNumId w:val="19"/>
  </w:num>
  <w:num w:numId="33">
    <w:abstractNumId w:val="42"/>
  </w:num>
  <w:num w:numId="34">
    <w:abstractNumId w:val="18"/>
  </w:num>
  <w:num w:numId="35">
    <w:abstractNumId w:val="31"/>
  </w:num>
  <w:num w:numId="36">
    <w:abstractNumId w:val="3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4"/>
  </w:num>
  <w:num w:numId="40">
    <w:abstractNumId w:val="38"/>
  </w:num>
  <w:num w:numId="41">
    <w:abstractNumId w:val="7"/>
  </w:num>
  <w:num w:numId="42">
    <w:abstractNumId w:val="37"/>
  </w:num>
  <w:num w:numId="43">
    <w:abstractNumId w:val="46"/>
  </w:num>
  <w:num w:numId="44">
    <w:abstractNumId w:val="5"/>
  </w:num>
  <w:num w:numId="45">
    <w:abstractNumId w:val="2"/>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12"/>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4F"/>
    <w:rsid w:val="0000042B"/>
    <w:rsid w:val="000018FC"/>
    <w:rsid w:val="00002EDE"/>
    <w:rsid w:val="00003B8C"/>
    <w:rsid w:val="00004F62"/>
    <w:rsid w:val="00005FA3"/>
    <w:rsid w:val="00007220"/>
    <w:rsid w:val="00007273"/>
    <w:rsid w:val="00007E27"/>
    <w:rsid w:val="00007FCD"/>
    <w:rsid w:val="0001032F"/>
    <w:rsid w:val="00010F13"/>
    <w:rsid w:val="00013CA7"/>
    <w:rsid w:val="00013D02"/>
    <w:rsid w:val="00014089"/>
    <w:rsid w:val="00014288"/>
    <w:rsid w:val="000142D8"/>
    <w:rsid w:val="000145A2"/>
    <w:rsid w:val="00014779"/>
    <w:rsid w:val="00015789"/>
    <w:rsid w:val="00015820"/>
    <w:rsid w:val="00015EA9"/>
    <w:rsid w:val="00016246"/>
    <w:rsid w:val="000170CE"/>
    <w:rsid w:val="0002022A"/>
    <w:rsid w:val="0002090F"/>
    <w:rsid w:val="00021A0D"/>
    <w:rsid w:val="00021AC5"/>
    <w:rsid w:val="00021B1F"/>
    <w:rsid w:val="00021B2E"/>
    <w:rsid w:val="00021DAF"/>
    <w:rsid w:val="00023263"/>
    <w:rsid w:val="00023AFD"/>
    <w:rsid w:val="0002668C"/>
    <w:rsid w:val="00026E17"/>
    <w:rsid w:val="0002752C"/>
    <w:rsid w:val="00027A1D"/>
    <w:rsid w:val="00027CD2"/>
    <w:rsid w:val="00030618"/>
    <w:rsid w:val="000309FE"/>
    <w:rsid w:val="00031719"/>
    <w:rsid w:val="000318EF"/>
    <w:rsid w:val="00031E4B"/>
    <w:rsid w:val="00032D0C"/>
    <w:rsid w:val="00032EF5"/>
    <w:rsid w:val="00034291"/>
    <w:rsid w:val="0003461C"/>
    <w:rsid w:val="00035112"/>
    <w:rsid w:val="0003584F"/>
    <w:rsid w:val="00035CA3"/>
    <w:rsid w:val="00035E21"/>
    <w:rsid w:val="00035F33"/>
    <w:rsid w:val="000368C8"/>
    <w:rsid w:val="00036E14"/>
    <w:rsid w:val="00037242"/>
    <w:rsid w:val="00037463"/>
    <w:rsid w:val="00037CEF"/>
    <w:rsid w:val="000404C8"/>
    <w:rsid w:val="00040885"/>
    <w:rsid w:val="00041943"/>
    <w:rsid w:val="00042101"/>
    <w:rsid w:val="000429E3"/>
    <w:rsid w:val="00044312"/>
    <w:rsid w:val="0004506C"/>
    <w:rsid w:val="000455F0"/>
    <w:rsid w:val="000461C3"/>
    <w:rsid w:val="00046BCC"/>
    <w:rsid w:val="00047222"/>
    <w:rsid w:val="00047863"/>
    <w:rsid w:val="0005067D"/>
    <w:rsid w:val="0005087C"/>
    <w:rsid w:val="0005423E"/>
    <w:rsid w:val="0005432A"/>
    <w:rsid w:val="000549FB"/>
    <w:rsid w:val="00054A82"/>
    <w:rsid w:val="00057068"/>
    <w:rsid w:val="00060044"/>
    <w:rsid w:val="0006013F"/>
    <w:rsid w:val="00060F0C"/>
    <w:rsid w:val="00061274"/>
    <w:rsid w:val="00062250"/>
    <w:rsid w:val="00062564"/>
    <w:rsid w:val="0006258A"/>
    <w:rsid w:val="00062C8B"/>
    <w:rsid w:val="00063141"/>
    <w:rsid w:val="0006342C"/>
    <w:rsid w:val="0006383A"/>
    <w:rsid w:val="00063B92"/>
    <w:rsid w:val="00063C02"/>
    <w:rsid w:val="00066D93"/>
    <w:rsid w:val="00067325"/>
    <w:rsid w:val="000677FB"/>
    <w:rsid w:val="000678BB"/>
    <w:rsid w:val="00067F2A"/>
    <w:rsid w:val="0007026F"/>
    <w:rsid w:val="000703B9"/>
    <w:rsid w:val="00070DD3"/>
    <w:rsid w:val="000710B0"/>
    <w:rsid w:val="00071A2D"/>
    <w:rsid w:val="0007349B"/>
    <w:rsid w:val="000737C6"/>
    <w:rsid w:val="00074E6D"/>
    <w:rsid w:val="00074F86"/>
    <w:rsid w:val="0007506B"/>
    <w:rsid w:val="00076387"/>
    <w:rsid w:val="00076390"/>
    <w:rsid w:val="00076981"/>
    <w:rsid w:val="00081E0B"/>
    <w:rsid w:val="0008208B"/>
    <w:rsid w:val="00082DCE"/>
    <w:rsid w:val="00083567"/>
    <w:rsid w:val="00083CC6"/>
    <w:rsid w:val="00083D4B"/>
    <w:rsid w:val="0008414A"/>
    <w:rsid w:val="000845AE"/>
    <w:rsid w:val="000845FF"/>
    <w:rsid w:val="00086677"/>
    <w:rsid w:val="000866CD"/>
    <w:rsid w:val="00086732"/>
    <w:rsid w:val="00086A1D"/>
    <w:rsid w:val="00086A8F"/>
    <w:rsid w:val="00087596"/>
    <w:rsid w:val="00087A22"/>
    <w:rsid w:val="00087BE1"/>
    <w:rsid w:val="00087CA8"/>
    <w:rsid w:val="00087D07"/>
    <w:rsid w:val="000903A9"/>
    <w:rsid w:val="00091C6C"/>
    <w:rsid w:val="00092C93"/>
    <w:rsid w:val="00093218"/>
    <w:rsid w:val="00093882"/>
    <w:rsid w:val="0009434A"/>
    <w:rsid w:val="0009517E"/>
    <w:rsid w:val="00095252"/>
    <w:rsid w:val="00095FDE"/>
    <w:rsid w:val="00097486"/>
    <w:rsid w:val="000976A0"/>
    <w:rsid w:val="000A0673"/>
    <w:rsid w:val="000A114B"/>
    <w:rsid w:val="000A1617"/>
    <w:rsid w:val="000A29AF"/>
    <w:rsid w:val="000A3104"/>
    <w:rsid w:val="000A316C"/>
    <w:rsid w:val="000A328D"/>
    <w:rsid w:val="000A488D"/>
    <w:rsid w:val="000A5A96"/>
    <w:rsid w:val="000A5EFC"/>
    <w:rsid w:val="000A67D6"/>
    <w:rsid w:val="000A7B97"/>
    <w:rsid w:val="000A7F9E"/>
    <w:rsid w:val="000B2026"/>
    <w:rsid w:val="000B227F"/>
    <w:rsid w:val="000B26F6"/>
    <w:rsid w:val="000B2ADC"/>
    <w:rsid w:val="000B3CD6"/>
    <w:rsid w:val="000B3E92"/>
    <w:rsid w:val="000B4566"/>
    <w:rsid w:val="000B464F"/>
    <w:rsid w:val="000B4DCC"/>
    <w:rsid w:val="000B4E59"/>
    <w:rsid w:val="000B60FC"/>
    <w:rsid w:val="000B6632"/>
    <w:rsid w:val="000C01E1"/>
    <w:rsid w:val="000C0658"/>
    <w:rsid w:val="000C08D8"/>
    <w:rsid w:val="000C2E07"/>
    <w:rsid w:val="000C2E34"/>
    <w:rsid w:val="000C2F37"/>
    <w:rsid w:val="000C376F"/>
    <w:rsid w:val="000C4904"/>
    <w:rsid w:val="000C4FB6"/>
    <w:rsid w:val="000C6663"/>
    <w:rsid w:val="000C76AF"/>
    <w:rsid w:val="000C79F3"/>
    <w:rsid w:val="000C7C1A"/>
    <w:rsid w:val="000D04F0"/>
    <w:rsid w:val="000D0543"/>
    <w:rsid w:val="000D10DB"/>
    <w:rsid w:val="000D24E0"/>
    <w:rsid w:val="000D364E"/>
    <w:rsid w:val="000D5746"/>
    <w:rsid w:val="000D69EA"/>
    <w:rsid w:val="000D7AFF"/>
    <w:rsid w:val="000D7FBD"/>
    <w:rsid w:val="000E0335"/>
    <w:rsid w:val="000E0AC9"/>
    <w:rsid w:val="000E1694"/>
    <w:rsid w:val="000E18C9"/>
    <w:rsid w:val="000E1BF1"/>
    <w:rsid w:val="000E1F4F"/>
    <w:rsid w:val="000E1F8E"/>
    <w:rsid w:val="000E22F4"/>
    <w:rsid w:val="000E24DF"/>
    <w:rsid w:val="000E2CC5"/>
    <w:rsid w:val="000E39CD"/>
    <w:rsid w:val="000E39FF"/>
    <w:rsid w:val="000E3C37"/>
    <w:rsid w:val="000E59C2"/>
    <w:rsid w:val="000E6DA8"/>
    <w:rsid w:val="000F04F3"/>
    <w:rsid w:val="000F1725"/>
    <w:rsid w:val="000F26D0"/>
    <w:rsid w:val="000F2797"/>
    <w:rsid w:val="000F5226"/>
    <w:rsid w:val="000F56E7"/>
    <w:rsid w:val="000F5B7F"/>
    <w:rsid w:val="000F617E"/>
    <w:rsid w:val="0010046B"/>
    <w:rsid w:val="00100744"/>
    <w:rsid w:val="001011F2"/>
    <w:rsid w:val="00101C00"/>
    <w:rsid w:val="00101C90"/>
    <w:rsid w:val="00101D29"/>
    <w:rsid w:val="001020D8"/>
    <w:rsid w:val="00102314"/>
    <w:rsid w:val="001035D2"/>
    <w:rsid w:val="001038D3"/>
    <w:rsid w:val="00104432"/>
    <w:rsid w:val="00104954"/>
    <w:rsid w:val="00104963"/>
    <w:rsid w:val="00104BDE"/>
    <w:rsid w:val="00104FCB"/>
    <w:rsid w:val="00105A6F"/>
    <w:rsid w:val="00105AE2"/>
    <w:rsid w:val="00105BDA"/>
    <w:rsid w:val="00105CD4"/>
    <w:rsid w:val="00106345"/>
    <w:rsid w:val="00106BFA"/>
    <w:rsid w:val="00106DD9"/>
    <w:rsid w:val="0010714F"/>
    <w:rsid w:val="00110599"/>
    <w:rsid w:val="001109D7"/>
    <w:rsid w:val="001110E1"/>
    <w:rsid w:val="0011120E"/>
    <w:rsid w:val="00111316"/>
    <w:rsid w:val="001113D0"/>
    <w:rsid w:val="00111D26"/>
    <w:rsid w:val="00112007"/>
    <w:rsid w:val="0011224B"/>
    <w:rsid w:val="0011260D"/>
    <w:rsid w:val="00112BA0"/>
    <w:rsid w:val="001133C8"/>
    <w:rsid w:val="00113884"/>
    <w:rsid w:val="00114023"/>
    <w:rsid w:val="00114526"/>
    <w:rsid w:val="00115208"/>
    <w:rsid w:val="00115972"/>
    <w:rsid w:val="0011663A"/>
    <w:rsid w:val="0011694E"/>
    <w:rsid w:val="001171CD"/>
    <w:rsid w:val="0011735B"/>
    <w:rsid w:val="001178C7"/>
    <w:rsid w:val="00117E88"/>
    <w:rsid w:val="001200C3"/>
    <w:rsid w:val="001203DA"/>
    <w:rsid w:val="0012099E"/>
    <w:rsid w:val="00120CF8"/>
    <w:rsid w:val="00120F64"/>
    <w:rsid w:val="00121354"/>
    <w:rsid w:val="001214E1"/>
    <w:rsid w:val="00121588"/>
    <w:rsid w:val="00121A8C"/>
    <w:rsid w:val="0012257A"/>
    <w:rsid w:val="00123947"/>
    <w:rsid w:val="00123EDF"/>
    <w:rsid w:val="0012463F"/>
    <w:rsid w:val="00124820"/>
    <w:rsid w:val="001248BD"/>
    <w:rsid w:val="00124D0F"/>
    <w:rsid w:val="0012505A"/>
    <w:rsid w:val="00125076"/>
    <w:rsid w:val="001262CB"/>
    <w:rsid w:val="001264B6"/>
    <w:rsid w:val="001271C9"/>
    <w:rsid w:val="0012791E"/>
    <w:rsid w:val="00127D03"/>
    <w:rsid w:val="00130A6B"/>
    <w:rsid w:val="001310F0"/>
    <w:rsid w:val="00131A0A"/>
    <w:rsid w:val="0013290C"/>
    <w:rsid w:val="00133F3A"/>
    <w:rsid w:val="00134B9D"/>
    <w:rsid w:val="00134E93"/>
    <w:rsid w:val="00134F9F"/>
    <w:rsid w:val="00136208"/>
    <w:rsid w:val="001366F2"/>
    <w:rsid w:val="00137EDD"/>
    <w:rsid w:val="00137F2A"/>
    <w:rsid w:val="00140414"/>
    <w:rsid w:val="001410EE"/>
    <w:rsid w:val="0014127D"/>
    <w:rsid w:val="00142058"/>
    <w:rsid w:val="00142FDB"/>
    <w:rsid w:val="001436E5"/>
    <w:rsid w:val="00144718"/>
    <w:rsid w:val="00144F82"/>
    <w:rsid w:val="00145636"/>
    <w:rsid w:val="00145DA6"/>
    <w:rsid w:val="00146073"/>
    <w:rsid w:val="001468D2"/>
    <w:rsid w:val="00146980"/>
    <w:rsid w:val="00146DF5"/>
    <w:rsid w:val="00147639"/>
    <w:rsid w:val="001519E8"/>
    <w:rsid w:val="00151B99"/>
    <w:rsid w:val="00153A84"/>
    <w:rsid w:val="00153B08"/>
    <w:rsid w:val="00153BE3"/>
    <w:rsid w:val="00153E55"/>
    <w:rsid w:val="00154697"/>
    <w:rsid w:val="00154CAB"/>
    <w:rsid w:val="00154F55"/>
    <w:rsid w:val="00156B42"/>
    <w:rsid w:val="001603E5"/>
    <w:rsid w:val="001629C8"/>
    <w:rsid w:val="001640E6"/>
    <w:rsid w:val="001642FC"/>
    <w:rsid w:val="00164C2F"/>
    <w:rsid w:val="00164E2A"/>
    <w:rsid w:val="00164E3D"/>
    <w:rsid w:val="00165353"/>
    <w:rsid w:val="00166861"/>
    <w:rsid w:val="00166D3A"/>
    <w:rsid w:val="00167082"/>
    <w:rsid w:val="00167144"/>
    <w:rsid w:val="001679DE"/>
    <w:rsid w:val="00167D86"/>
    <w:rsid w:val="001700EA"/>
    <w:rsid w:val="001707DA"/>
    <w:rsid w:val="00170E2E"/>
    <w:rsid w:val="00170E7D"/>
    <w:rsid w:val="00171620"/>
    <w:rsid w:val="0017175C"/>
    <w:rsid w:val="00171A3B"/>
    <w:rsid w:val="00171C04"/>
    <w:rsid w:val="00171F28"/>
    <w:rsid w:val="001722E6"/>
    <w:rsid w:val="0017268A"/>
    <w:rsid w:val="00172CA5"/>
    <w:rsid w:val="00172F2A"/>
    <w:rsid w:val="001731AA"/>
    <w:rsid w:val="00173930"/>
    <w:rsid w:val="001742C4"/>
    <w:rsid w:val="0017449E"/>
    <w:rsid w:val="0017460E"/>
    <w:rsid w:val="00174A7E"/>
    <w:rsid w:val="00176113"/>
    <w:rsid w:val="00176246"/>
    <w:rsid w:val="00176C95"/>
    <w:rsid w:val="0017701A"/>
    <w:rsid w:val="00177166"/>
    <w:rsid w:val="001775CC"/>
    <w:rsid w:val="001776DE"/>
    <w:rsid w:val="00177772"/>
    <w:rsid w:val="00177AF2"/>
    <w:rsid w:val="00177D6D"/>
    <w:rsid w:val="0018033D"/>
    <w:rsid w:val="00181693"/>
    <w:rsid w:val="001816DB"/>
    <w:rsid w:val="00182234"/>
    <w:rsid w:val="00182B8A"/>
    <w:rsid w:val="00183C2B"/>
    <w:rsid w:val="00184A5A"/>
    <w:rsid w:val="00184D2F"/>
    <w:rsid w:val="00184D68"/>
    <w:rsid w:val="001863DF"/>
    <w:rsid w:val="00186C41"/>
    <w:rsid w:val="00187CDD"/>
    <w:rsid w:val="0019108B"/>
    <w:rsid w:val="0019121B"/>
    <w:rsid w:val="00191578"/>
    <w:rsid w:val="001920BB"/>
    <w:rsid w:val="0019231C"/>
    <w:rsid w:val="00192AAE"/>
    <w:rsid w:val="00193C54"/>
    <w:rsid w:val="00193F71"/>
    <w:rsid w:val="0019423F"/>
    <w:rsid w:val="00195443"/>
    <w:rsid w:val="001955A3"/>
    <w:rsid w:val="001958F6"/>
    <w:rsid w:val="00195EC2"/>
    <w:rsid w:val="001A119E"/>
    <w:rsid w:val="001A132C"/>
    <w:rsid w:val="001A28FB"/>
    <w:rsid w:val="001A2D32"/>
    <w:rsid w:val="001A3745"/>
    <w:rsid w:val="001A39F9"/>
    <w:rsid w:val="001A3E19"/>
    <w:rsid w:val="001A4C47"/>
    <w:rsid w:val="001A6D1B"/>
    <w:rsid w:val="001B0331"/>
    <w:rsid w:val="001B1106"/>
    <w:rsid w:val="001B1263"/>
    <w:rsid w:val="001B1595"/>
    <w:rsid w:val="001B2122"/>
    <w:rsid w:val="001B2490"/>
    <w:rsid w:val="001B2C3E"/>
    <w:rsid w:val="001B3BE3"/>
    <w:rsid w:val="001B3D7C"/>
    <w:rsid w:val="001B3FC4"/>
    <w:rsid w:val="001B40B4"/>
    <w:rsid w:val="001B50A8"/>
    <w:rsid w:val="001B612F"/>
    <w:rsid w:val="001B7826"/>
    <w:rsid w:val="001B7B7B"/>
    <w:rsid w:val="001B7DE8"/>
    <w:rsid w:val="001B7ECE"/>
    <w:rsid w:val="001C089B"/>
    <w:rsid w:val="001C095C"/>
    <w:rsid w:val="001C1AA5"/>
    <w:rsid w:val="001C1D14"/>
    <w:rsid w:val="001C293B"/>
    <w:rsid w:val="001C2C94"/>
    <w:rsid w:val="001C3C93"/>
    <w:rsid w:val="001C412C"/>
    <w:rsid w:val="001C43C7"/>
    <w:rsid w:val="001C454A"/>
    <w:rsid w:val="001C564B"/>
    <w:rsid w:val="001C5A46"/>
    <w:rsid w:val="001C7898"/>
    <w:rsid w:val="001C7C17"/>
    <w:rsid w:val="001C7DC2"/>
    <w:rsid w:val="001D0567"/>
    <w:rsid w:val="001D10EF"/>
    <w:rsid w:val="001D11FB"/>
    <w:rsid w:val="001D1519"/>
    <w:rsid w:val="001D1587"/>
    <w:rsid w:val="001D282D"/>
    <w:rsid w:val="001D29D0"/>
    <w:rsid w:val="001D6781"/>
    <w:rsid w:val="001D6DC4"/>
    <w:rsid w:val="001D6EBA"/>
    <w:rsid w:val="001D79E4"/>
    <w:rsid w:val="001D7E10"/>
    <w:rsid w:val="001E02D5"/>
    <w:rsid w:val="001E0B2B"/>
    <w:rsid w:val="001E0C39"/>
    <w:rsid w:val="001E0EC5"/>
    <w:rsid w:val="001E11C7"/>
    <w:rsid w:val="001E149D"/>
    <w:rsid w:val="001E2413"/>
    <w:rsid w:val="001E2A44"/>
    <w:rsid w:val="001E3063"/>
    <w:rsid w:val="001E3455"/>
    <w:rsid w:val="001E501A"/>
    <w:rsid w:val="001E6C0C"/>
    <w:rsid w:val="001E6D3D"/>
    <w:rsid w:val="001F0334"/>
    <w:rsid w:val="001F1007"/>
    <w:rsid w:val="001F126B"/>
    <w:rsid w:val="001F1311"/>
    <w:rsid w:val="001F1C03"/>
    <w:rsid w:val="001F236F"/>
    <w:rsid w:val="001F2488"/>
    <w:rsid w:val="001F2ADF"/>
    <w:rsid w:val="001F2B18"/>
    <w:rsid w:val="001F304B"/>
    <w:rsid w:val="001F3EF7"/>
    <w:rsid w:val="001F5057"/>
    <w:rsid w:val="001F520E"/>
    <w:rsid w:val="001F5A70"/>
    <w:rsid w:val="001F5C57"/>
    <w:rsid w:val="001F619D"/>
    <w:rsid w:val="001F6271"/>
    <w:rsid w:val="001F6301"/>
    <w:rsid w:val="001F68BD"/>
    <w:rsid w:val="001F6B52"/>
    <w:rsid w:val="001F7C82"/>
    <w:rsid w:val="00200743"/>
    <w:rsid w:val="00201079"/>
    <w:rsid w:val="002012F0"/>
    <w:rsid w:val="00202BD1"/>
    <w:rsid w:val="0020301E"/>
    <w:rsid w:val="002034C1"/>
    <w:rsid w:val="0020458B"/>
    <w:rsid w:val="00204719"/>
    <w:rsid w:val="002047F4"/>
    <w:rsid w:val="00204D3B"/>
    <w:rsid w:val="00205684"/>
    <w:rsid w:val="00205942"/>
    <w:rsid w:val="002061F7"/>
    <w:rsid w:val="00206A49"/>
    <w:rsid w:val="0020786E"/>
    <w:rsid w:val="00207B8A"/>
    <w:rsid w:val="00210010"/>
    <w:rsid w:val="0021062F"/>
    <w:rsid w:val="00210933"/>
    <w:rsid w:val="00210CD8"/>
    <w:rsid w:val="00211911"/>
    <w:rsid w:val="00211E51"/>
    <w:rsid w:val="002120FC"/>
    <w:rsid w:val="00212570"/>
    <w:rsid w:val="00213030"/>
    <w:rsid w:val="00213DC7"/>
    <w:rsid w:val="002144E7"/>
    <w:rsid w:val="0021499A"/>
    <w:rsid w:val="00214ABA"/>
    <w:rsid w:val="002152FD"/>
    <w:rsid w:val="00216499"/>
    <w:rsid w:val="00216BE9"/>
    <w:rsid w:val="00216E9D"/>
    <w:rsid w:val="002170CF"/>
    <w:rsid w:val="00217B20"/>
    <w:rsid w:val="002211EB"/>
    <w:rsid w:val="002212D3"/>
    <w:rsid w:val="00222440"/>
    <w:rsid w:val="00222CBE"/>
    <w:rsid w:val="002237D2"/>
    <w:rsid w:val="0022433C"/>
    <w:rsid w:val="00224AAA"/>
    <w:rsid w:val="00225C73"/>
    <w:rsid w:val="0022622A"/>
    <w:rsid w:val="0022726D"/>
    <w:rsid w:val="00227B05"/>
    <w:rsid w:val="002311D5"/>
    <w:rsid w:val="00231D4E"/>
    <w:rsid w:val="00231E8A"/>
    <w:rsid w:val="00232762"/>
    <w:rsid w:val="002337B2"/>
    <w:rsid w:val="00234EDD"/>
    <w:rsid w:val="0023515F"/>
    <w:rsid w:val="00236531"/>
    <w:rsid w:val="002366D2"/>
    <w:rsid w:val="00236871"/>
    <w:rsid w:val="002371F1"/>
    <w:rsid w:val="00237689"/>
    <w:rsid w:val="00241AF1"/>
    <w:rsid w:val="00241EF4"/>
    <w:rsid w:val="00243160"/>
    <w:rsid w:val="00243217"/>
    <w:rsid w:val="0024457C"/>
    <w:rsid w:val="0024577F"/>
    <w:rsid w:val="0024660F"/>
    <w:rsid w:val="00246A84"/>
    <w:rsid w:val="00246B3A"/>
    <w:rsid w:val="00246C2D"/>
    <w:rsid w:val="00250066"/>
    <w:rsid w:val="00251A36"/>
    <w:rsid w:val="00252D11"/>
    <w:rsid w:val="00254433"/>
    <w:rsid w:val="002546BB"/>
    <w:rsid w:val="00254932"/>
    <w:rsid w:val="00254AA1"/>
    <w:rsid w:val="00254AC7"/>
    <w:rsid w:val="00254F4F"/>
    <w:rsid w:val="00255A84"/>
    <w:rsid w:val="00255AA7"/>
    <w:rsid w:val="00255BC0"/>
    <w:rsid w:val="00256241"/>
    <w:rsid w:val="002568B1"/>
    <w:rsid w:val="00256F6F"/>
    <w:rsid w:val="002574B3"/>
    <w:rsid w:val="0026059A"/>
    <w:rsid w:val="002632C9"/>
    <w:rsid w:val="00263491"/>
    <w:rsid w:val="00263E75"/>
    <w:rsid w:val="00263EE2"/>
    <w:rsid w:val="00264F78"/>
    <w:rsid w:val="0026549E"/>
    <w:rsid w:val="00265873"/>
    <w:rsid w:val="00265E65"/>
    <w:rsid w:val="00265FDA"/>
    <w:rsid w:val="002679AF"/>
    <w:rsid w:val="00271052"/>
    <w:rsid w:val="00271342"/>
    <w:rsid w:val="002713D8"/>
    <w:rsid w:val="00273AA2"/>
    <w:rsid w:val="00274839"/>
    <w:rsid w:val="00274D8E"/>
    <w:rsid w:val="002759AB"/>
    <w:rsid w:val="0027607A"/>
    <w:rsid w:val="00276240"/>
    <w:rsid w:val="00276443"/>
    <w:rsid w:val="00280B3A"/>
    <w:rsid w:val="00281082"/>
    <w:rsid w:val="0028190D"/>
    <w:rsid w:val="00281C7D"/>
    <w:rsid w:val="00282118"/>
    <w:rsid w:val="00282915"/>
    <w:rsid w:val="00282CB8"/>
    <w:rsid w:val="00283DCF"/>
    <w:rsid w:val="00284094"/>
    <w:rsid w:val="002847C8"/>
    <w:rsid w:val="0028516E"/>
    <w:rsid w:val="00285608"/>
    <w:rsid w:val="002858A4"/>
    <w:rsid w:val="00285A4A"/>
    <w:rsid w:val="00285C0D"/>
    <w:rsid w:val="0028637E"/>
    <w:rsid w:val="00286B83"/>
    <w:rsid w:val="00286F1C"/>
    <w:rsid w:val="00287DCE"/>
    <w:rsid w:val="00287E38"/>
    <w:rsid w:val="00290FA3"/>
    <w:rsid w:val="002912AE"/>
    <w:rsid w:val="00293466"/>
    <w:rsid w:val="002936AB"/>
    <w:rsid w:val="00293961"/>
    <w:rsid w:val="002942BE"/>
    <w:rsid w:val="0029443E"/>
    <w:rsid w:val="00294780"/>
    <w:rsid w:val="00294F20"/>
    <w:rsid w:val="0029716F"/>
    <w:rsid w:val="0029794D"/>
    <w:rsid w:val="002A01E3"/>
    <w:rsid w:val="002A051F"/>
    <w:rsid w:val="002A05B2"/>
    <w:rsid w:val="002A076C"/>
    <w:rsid w:val="002A1715"/>
    <w:rsid w:val="002A1FA8"/>
    <w:rsid w:val="002A21AC"/>
    <w:rsid w:val="002A2B95"/>
    <w:rsid w:val="002A2BD3"/>
    <w:rsid w:val="002A3E84"/>
    <w:rsid w:val="002A41D6"/>
    <w:rsid w:val="002A4E84"/>
    <w:rsid w:val="002A5E5D"/>
    <w:rsid w:val="002A6F2F"/>
    <w:rsid w:val="002B0189"/>
    <w:rsid w:val="002B0F59"/>
    <w:rsid w:val="002B11C7"/>
    <w:rsid w:val="002B1E99"/>
    <w:rsid w:val="002B2D0B"/>
    <w:rsid w:val="002B2FCC"/>
    <w:rsid w:val="002B3275"/>
    <w:rsid w:val="002B34C7"/>
    <w:rsid w:val="002B3AA2"/>
    <w:rsid w:val="002B3E04"/>
    <w:rsid w:val="002B4222"/>
    <w:rsid w:val="002B490F"/>
    <w:rsid w:val="002B5072"/>
    <w:rsid w:val="002B6C89"/>
    <w:rsid w:val="002C02EC"/>
    <w:rsid w:val="002C0E1A"/>
    <w:rsid w:val="002C11C3"/>
    <w:rsid w:val="002C1789"/>
    <w:rsid w:val="002C1E25"/>
    <w:rsid w:val="002C481B"/>
    <w:rsid w:val="002C4A89"/>
    <w:rsid w:val="002C5472"/>
    <w:rsid w:val="002C6936"/>
    <w:rsid w:val="002D06C4"/>
    <w:rsid w:val="002D09C5"/>
    <w:rsid w:val="002D0C02"/>
    <w:rsid w:val="002D1EF5"/>
    <w:rsid w:val="002D20A9"/>
    <w:rsid w:val="002D23B4"/>
    <w:rsid w:val="002D2A19"/>
    <w:rsid w:val="002D2FC4"/>
    <w:rsid w:val="002D3078"/>
    <w:rsid w:val="002D3687"/>
    <w:rsid w:val="002D4B45"/>
    <w:rsid w:val="002D5374"/>
    <w:rsid w:val="002D5C42"/>
    <w:rsid w:val="002D6B2C"/>
    <w:rsid w:val="002D6F90"/>
    <w:rsid w:val="002D74C6"/>
    <w:rsid w:val="002D7D55"/>
    <w:rsid w:val="002E0CD7"/>
    <w:rsid w:val="002E18EC"/>
    <w:rsid w:val="002E2271"/>
    <w:rsid w:val="002E2DFD"/>
    <w:rsid w:val="002E2E2A"/>
    <w:rsid w:val="002E4E48"/>
    <w:rsid w:val="002E5679"/>
    <w:rsid w:val="002E5E42"/>
    <w:rsid w:val="002E6928"/>
    <w:rsid w:val="002E6AB2"/>
    <w:rsid w:val="002E6F41"/>
    <w:rsid w:val="002E7066"/>
    <w:rsid w:val="002F061C"/>
    <w:rsid w:val="002F149D"/>
    <w:rsid w:val="002F3A70"/>
    <w:rsid w:val="002F41DC"/>
    <w:rsid w:val="002F45CE"/>
    <w:rsid w:val="002F4775"/>
    <w:rsid w:val="002F56BB"/>
    <w:rsid w:val="002F5955"/>
    <w:rsid w:val="002F6F6E"/>
    <w:rsid w:val="002F6F6F"/>
    <w:rsid w:val="002F7F3D"/>
    <w:rsid w:val="0030063C"/>
    <w:rsid w:val="00301470"/>
    <w:rsid w:val="003017A9"/>
    <w:rsid w:val="003024E7"/>
    <w:rsid w:val="0030294F"/>
    <w:rsid w:val="00302C84"/>
    <w:rsid w:val="00302F56"/>
    <w:rsid w:val="00302FF6"/>
    <w:rsid w:val="00303022"/>
    <w:rsid w:val="0030310A"/>
    <w:rsid w:val="00303421"/>
    <w:rsid w:val="00303998"/>
    <w:rsid w:val="00304121"/>
    <w:rsid w:val="00304D16"/>
    <w:rsid w:val="0030571D"/>
    <w:rsid w:val="00305CF3"/>
    <w:rsid w:val="00305DC9"/>
    <w:rsid w:val="00306585"/>
    <w:rsid w:val="00306697"/>
    <w:rsid w:val="003070A4"/>
    <w:rsid w:val="0030777C"/>
    <w:rsid w:val="00307B4C"/>
    <w:rsid w:val="00313B06"/>
    <w:rsid w:val="0031489B"/>
    <w:rsid w:val="00315CD9"/>
    <w:rsid w:val="0031720A"/>
    <w:rsid w:val="00317818"/>
    <w:rsid w:val="00317BA2"/>
    <w:rsid w:val="00320944"/>
    <w:rsid w:val="00321291"/>
    <w:rsid w:val="00321A88"/>
    <w:rsid w:val="00321CDE"/>
    <w:rsid w:val="003221AE"/>
    <w:rsid w:val="00323B9A"/>
    <w:rsid w:val="00325AAC"/>
    <w:rsid w:val="00326158"/>
    <w:rsid w:val="0032618B"/>
    <w:rsid w:val="003261BD"/>
    <w:rsid w:val="00326648"/>
    <w:rsid w:val="00326B1E"/>
    <w:rsid w:val="00326C92"/>
    <w:rsid w:val="00327466"/>
    <w:rsid w:val="00327CFC"/>
    <w:rsid w:val="00330135"/>
    <w:rsid w:val="0033013A"/>
    <w:rsid w:val="0033025F"/>
    <w:rsid w:val="00330DF4"/>
    <w:rsid w:val="00331DEC"/>
    <w:rsid w:val="003320DF"/>
    <w:rsid w:val="00332CD4"/>
    <w:rsid w:val="0033342A"/>
    <w:rsid w:val="0033403C"/>
    <w:rsid w:val="003340D2"/>
    <w:rsid w:val="003352AC"/>
    <w:rsid w:val="00335A59"/>
    <w:rsid w:val="00335BD3"/>
    <w:rsid w:val="0033692E"/>
    <w:rsid w:val="003369CA"/>
    <w:rsid w:val="00336F68"/>
    <w:rsid w:val="00337273"/>
    <w:rsid w:val="00340098"/>
    <w:rsid w:val="00340396"/>
    <w:rsid w:val="003406C9"/>
    <w:rsid w:val="003408ED"/>
    <w:rsid w:val="00340AB6"/>
    <w:rsid w:val="003414FB"/>
    <w:rsid w:val="00341647"/>
    <w:rsid w:val="00341B0F"/>
    <w:rsid w:val="00341D98"/>
    <w:rsid w:val="0034484C"/>
    <w:rsid w:val="00344C25"/>
    <w:rsid w:val="0034564E"/>
    <w:rsid w:val="00345732"/>
    <w:rsid w:val="00345994"/>
    <w:rsid w:val="0034608A"/>
    <w:rsid w:val="003464EF"/>
    <w:rsid w:val="00347493"/>
    <w:rsid w:val="00347537"/>
    <w:rsid w:val="003475BE"/>
    <w:rsid w:val="00347622"/>
    <w:rsid w:val="00350207"/>
    <w:rsid w:val="00350A9D"/>
    <w:rsid w:val="003510A9"/>
    <w:rsid w:val="0035125D"/>
    <w:rsid w:val="00351D1F"/>
    <w:rsid w:val="00351EF6"/>
    <w:rsid w:val="00352880"/>
    <w:rsid w:val="00352D5A"/>
    <w:rsid w:val="00353058"/>
    <w:rsid w:val="00354807"/>
    <w:rsid w:val="00354872"/>
    <w:rsid w:val="003557A5"/>
    <w:rsid w:val="00356037"/>
    <w:rsid w:val="00356E22"/>
    <w:rsid w:val="003575CD"/>
    <w:rsid w:val="003577D7"/>
    <w:rsid w:val="00357DE1"/>
    <w:rsid w:val="003609DC"/>
    <w:rsid w:val="00360AFD"/>
    <w:rsid w:val="00362AD7"/>
    <w:rsid w:val="00362C27"/>
    <w:rsid w:val="0036409D"/>
    <w:rsid w:val="0036437F"/>
    <w:rsid w:val="003658FB"/>
    <w:rsid w:val="00366283"/>
    <w:rsid w:val="0036778E"/>
    <w:rsid w:val="00367802"/>
    <w:rsid w:val="003702AF"/>
    <w:rsid w:val="00370AE6"/>
    <w:rsid w:val="00370E55"/>
    <w:rsid w:val="003716EC"/>
    <w:rsid w:val="0037262C"/>
    <w:rsid w:val="003727B9"/>
    <w:rsid w:val="00372C11"/>
    <w:rsid w:val="00372FF5"/>
    <w:rsid w:val="003734B5"/>
    <w:rsid w:val="00373692"/>
    <w:rsid w:val="0037402C"/>
    <w:rsid w:val="00374AC1"/>
    <w:rsid w:val="00375755"/>
    <w:rsid w:val="00376F63"/>
    <w:rsid w:val="00377D69"/>
    <w:rsid w:val="003810BA"/>
    <w:rsid w:val="00381C1C"/>
    <w:rsid w:val="00381E6B"/>
    <w:rsid w:val="003822A6"/>
    <w:rsid w:val="0038399B"/>
    <w:rsid w:val="0038403A"/>
    <w:rsid w:val="00384321"/>
    <w:rsid w:val="003850D2"/>
    <w:rsid w:val="003858A3"/>
    <w:rsid w:val="0038602F"/>
    <w:rsid w:val="00386539"/>
    <w:rsid w:val="0038741D"/>
    <w:rsid w:val="00387CF7"/>
    <w:rsid w:val="00391E41"/>
    <w:rsid w:val="0039275C"/>
    <w:rsid w:val="003929CE"/>
    <w:rsid w:val="00392F27"/>
    <w:rsid w:val="0039335B"/>
    <w:rsid w:val="00393A21"/>
    <w:rsid w:val="0039530A"/>
    <w:rsid w:val="0039621B"/>
    <w:rsid w:val="003973A7"/>
    <w:rsid w:val="0039764E"/>
    <w:rsid w:val="0039776B"/>
    <w:rsid w:val="00397957"/>
    <w:rsid w:val="003A0F9E"/>
    <w:rsid w:val="003A18FF"/>
    <w:rsid w:val="003A2C6D"/>
    <w:rsid w:val="003A3045"/>
    <w:rsid w:val="003A348A"/>
    <w:rsid w:val="003A3C7F"/>
    <w:rsid w:val="003A3DE9"/>
    <w:rsid w:val="003A4993"/>
    <w:rsid w:val="003A4EEA"/>
    <w:rsid w:val="003A4FA7"/>
    <w:rsid w:val="003A5731"/>
    <w:rsid w:val="003A591A"/>
    <w:rsid w:val="003A66FC"/>
    <w:rsid w:val="003A6D46"/>
    <w:rsid w:val="003A707C"/>
    <w:rsid w:val="003A70D8"/>
    <w:rsid w:val="003A78BF"/>
    <w:rsid w:val="003A7FA7"/>
    <w:rsid w:val="003B02A4"/>
    <w:rsid w:val="003B0C76"/>
    <w:rsid w:val="003B0DAC"/>
    <w:rsid w:val="003B0F93"/>
    <w:rsid w:val="003B0FCC"/>
    <w:rsid w:val="003B109A"/>
    <w:rsid w:val="003B11F4"/>
    <w:rsid w:val="003B1FDC"/>
    <w:rsid w:val="003B24A4"/>
    <w:rsid w:val="003B26D2"/>
    <w:rsid w:val="003B3066"/>
    <w:rsid w:val="003B4126"/>
    <w:rsid w:val="003B4E16"/>
    <w:rsid w:val="003B5094"/>
    <w:rsid w:val="003B5CD0"/>
    <w:rsid w:val="003B621D"/>
    <w:rsid w:val="003B637F"/>
    <w:rsid w:val="003B6387"/>
    <w:rsid w:val="003B658C"/>
    <w:rsid w:val="003B6C5B"/>
    <w:rsid w:val="003B71F3"/>
    <w:rsid w:val="003B7C80"/>
    <w:rsid w:val="003C12D8"/>
    <w:rsid w:val="003C136F"/>
    <w:rsid w:val="003C23D7"/>
    <w:rsid w:val="003C3136"/>
    <w:rsid w:val="003C3A56"/>
    <w:rsid w:val="003C3CCF"/>
    <w:rsid w:val="003C3DE2"/>
    <w:rsid w:val="003C4064"/>
    <w:rsid w:val="003C4089"/>
    <w:rsid w:val="003C45D6"/>
    <w:rsid w:val="003C4E48"/>
    <w:rsid w:val="003C55D5"/>
    <w:rsid w:val="003C5765"/>
    <w:rsid w:val="003C57BC"/>
    <w:rsid w:val="003C6246"/>
    <w:rsid w:val="003C6425"/>
    <w:rsid w:val="003C6517"/>
    <w:rsid w:val="003C6526"/>
    <w:rsid w:val="003C6A07"/>
    <w:rsid w:val="003C78FE"/>
    <w:rsid w:val="003C7A78"/>
    <w:rsid w:val="003C7F5E"/>
    <w:rsid w:val="003D032D"/>
    <w:rsid w:val="003D11FC"/>
    <w:rsid w:val="003D145E"/>
    <w:rsid w:val="003D4A76"/>
    <w:rsid w:val="003D4CE7"/>
    <w:rsid w:val="003D51E8"/>
    <w:rsid w:val="003D54C6"/>
    <w:rsid w:val="003D5759"/>
    <w:rsid w:val="003D5DB7"/>
    <w:rsid w:val="003D5F4F"/>
    <w:rsid w:val="003D5FEE"/>
    <w:rsid w:val="003D6407"/>
    <w:rsid w:val="003D6E09"/>
    <w:rsid w:val="003D7887"/>
    <w:rsid w:val="003D7890"/>
    <w:rsid w:val="003E1006"/>
    <w:rsid w:val="003E1606"/>
    <w:rsid w:val="003E1F26"/>
    <w:rsid w:val="003E1FD4"/>
    <w:rsid w:val="003E250E"/>
    <w:rsid w:val="003E2987"/>
    <w:rsid w:val="003E3317"/>
    <w:rsid w:val="003E341D"/>
    <w:rsid w:val="003E3755"/>
    <w:rsid w:val="003E39F9"/>
    <w:rsid w:val="003E4066"/>
    <w:rsid w:val="003E4102"/>
    <w:rsid w:val="003E4BE9"/>
    <w:rsid w:val="003E552F"/>
    <w:rsid w:val="003E55AB"/>
    <w:rsid w:val="003E59BD"/>
    <w:rsid w:val="003E61DB"/>
    <w:rsid w:val="003E6E7F"/>
    <w:rsid w:val="003E779F"/>
    <w:rsid w:val="003F11E8"/>
    <w:rsid w:val="003F1910"/>
    <w:rsid w:val="003F1CB9"/>
    <w:rsid w:val="003F1EE9"/>
    <w:rsid w:val="003F2084"/>
    <w:rsid w:val="003F2349"/>
    <w:rsid w:val="003F2DC3"/>
    <w:rsid w:val="003F301E"/>
    <w:rsid w:val="003F38D3"/>
    <w:rsid w:val="003F554B"/>
    <w:rsid w:val="003F56F7"/>
    <w:rsid w:val="003F6351"/>
    <w:rsid w:val="003F6F34"/>
    <w:rsid w:val="003F7C45"/>
    <w:rsid w:val="003F7F7B"/>
    <w:rsid w:val="0040012C"/>
    <w:rsid w:val="004002FB"/>
    <w:rsid w:val="00400815"/>
    <w:rsid w:val="00400B21"/>
    <w:rsid w:val="00400F7E"/>
    <w:rsid w:val="00401902"/>
    <w:rsid w:val="00401F37"/>
    <w:rsid w:val="00402D87"/>
    <w:rsid w:val="004049FA"/>
    <w:rsid w:val="00404BEF"/>
    <w:rsid w:val="00404C64"/>
    <w:rsid w:val="00405947"/>
    <w:rsid w:val="00406046"/>
    <w:rsid w:val="00406944"/>
    <w:rsid w:val="00406F02"/>
    <w:rsid w:val="00406FDE"/>
    <w:rsid w:val="004073C6"/>
    <w:rsid w:val="0040761F"/>
    <w:rsid w:val="0040797E"/>
    <w:rsid w:val="00407EA5"/>
    <w:rsid w:val="004103DC"/>
    <w:rsid w:val="00411EAF"/>
    <w:rsid w:val="004129F1"/>
    <w:rsid w:val="00412DCD"/>
    <w:rsid w:val="0041324C"/>
    <w:rsid w:val="004132C6"/>
    <w:rsid w:val="004137BA"/>
    <w:rsid w:val="004139B0"/>
    <w:rsid w:val="00413B51"/>
    <w:rsid w:val="00413D7E"/>
    <w:rsid w:val="00414249"/>
    <w:rsid w:val="00414C38"/>
    <w:rsid w:val="00414E03"/>
    <w:rsid w:val="00416CBA"/>
    <w:rsid w:val="00416ED1"/>
    <w:rsid w:val="0041734E"/>
    <w:rsid w:val="00417DA7"/>
    <w:rsid w:val="004200D2"/>
    <w:rsid w:val="00420401"/>
    <w:rsid w:val="0042215B"/>
    <w:rsid w:val="00422846"/>
    <w:rsid w:val="0042286B"/>
    <w:rsid w:val="00422B69"/>
    <w:rsid w:val="00422D3E"/>
    <w:rsid w:val="004237CD"/>
    <w:rsid w:val="004242E1"/>
    <w:rsid w:val="004246C0"/>
    <w:rsid w:val="00425107"/>
    <w:rsid w:val="0042541E"/>
    <w:rsid w:val="00426095"/>
    <w:rsid w:val="00426657"/>
    <w:rsid w:val="00427436"/>
    <w:rsid w:val="004276F0"/>
    <w:rsid w:val="00427FD1"/>
    <w:rsid w:val="004303B6"/>
    <w:rsid w:val="0043041E"/>
    <w:rsid w:val="00430795"/>
    <w:rsid w:val="00430C0C"/>
    <w:rsid w:val="00430F6D"/>
    <w:rsid w:val="004313B2"/>
    <w:rsid w:val="004317EE"/>
    <w:rsid w:val="00431A5C"/>
    <w:rsid w:val="00434688"/>
    <w:rsid w:val="00434779"/>
    <w:rsid w:val="00435827"/>
    <w:rsid w:val="0043620F"/>
    <w:rsid w:val="00437CE6"/>
    <w:rsid w:val="00437CEF"/>
    <w:rsid w:val="00437E07"/>
    <w:rsid w:val="004400A6"/>
    <w:rsid w:val="00440220"/>
    <w:rsid w:val="0044085D"/>
    <w:rsid w:val="00440DD0"/>
    <w:rsid w:val="0044142B"/>
    <w:rsid w:val="00442C69"/>
    <w:rsid w:val="0044438E"/>
    <w:rsid w:val="00444637"/>
    <w:rsid w:val="00445038"/>
    <w:rsid w:val="00445065"/>
    <w:rsid w:val="00445F78"/>
    <w:rsid w:val="00447319"/>
    <w:rsid w:val="00447DB3"/>
    <w:rsid w:val="00447EB6"/>
    <w:rsid w:val="00447F4E"/>
    <w:rsid w:val="00447FB7"/>
    <w:rsid w:val="00450BF3"/>
    <w:rsid w:val="004513F5"/>
    <w:rsid w:val="00451A42"/>
    <w:rsid w:val="004521DC"/>
    <w:rsid w:val="00452ED3"/>
    <w:rsid w:val="0045385E"/>
    <w:rsid w:val="00453981"/>
    <w:rsid w:val="00453AF1"/>
    <w:rsid w:val="00453E2F"/>
    <w:rsid w:val="00453F5D"/>
    <w:rsid w:val="0045417B"/>
    <w:rsid w:val="00454CAE"/>
    <w:rsid w:val="00454CE3"/>
    <w:rsid w:val="00454F4B"/>
    <w:rsid w:val="00454F67"/>
    <w:rsid w:val="00455C17"/>
    <w:rsid w:val="0045706B"/>
    <w:rsid w:val="0045782A"/>
    <w:rsid w:val="00460121"/>
    <w:rsid w:val="004605F3"/>
    <w:rsid w:val="004607D3"/>
    <w:rsid w:val="004610A5"/>
    <w:rsid w:val="004612BC"/>
    <w:rsid w:val="00462B49"/>
    <w:rsid w:val="0046336F"/>
    <w:rsid w:val="00465108"/>
    <w:rsid w:val="004652DF"/>
    <w:rsid w:val="004658BA"/>
    <w:rsid w:val="00466229"/>
    <w:rsid w:val="004667D9"/>
    <w:rsid w:val="004669B7"/>
    <w:rsid w:val="004674A6"/>
    <w:rsid w:val="004677A2"/>
    <w:rsid w:val="00467DDB"/>
    <w:rsid w:val="00467DE9"/>
    <w:rsid w:val="00470C46"/>
    <w:rsid w:val="00472A33"/>
    <w:rsid w:val="004737EF"/>
    <w:rsid w:val="00474095"/>
    <w:rsid w:val="0047490F"/>
    <w:rsid w:val="00474942"/>
    <w:rsid w:val="00474FA3"/>
    <w:rsid w:val="004758CC"/>
    <w:rsid w:val="00475BDB"/>
    <w:rsid w:val="00475E46"/>
    <w:rsid w:val="004761C0"/>
    <w:rsid w:val="004761E6"/>
    <w:rsid w:val="00477144"/>
    <w:rsid w:val="00477F28"/>
    <w:rsid w:val="004802E3"/>
    <w:rsid w:val="004804E0"/>
    <w:rsid w:val="00480539"/>
    <w:rsid w:val="00480A2C"/>
    <w:rsid w:val="004812CB"/>
    <w:rsid w:val="00481B56"/>
    <w:rsid w:val="00481BD3"/>
    <w:rsid w:val="0048239B"/>
    <w:rsid w:val="004826C1"/>
    <w:rsid w:val="00482802"/>
    <w:rsid w:val="00482829"/>
    <w:rsid w:val="00483F2D"/>
    <w:rsid w:val="00484C88"/>
    <w:rsid w:val="00484C9C"/>
    <w:rsid w:val="00484DB1"/>
    <w:rsid w:val="00484FCA"/>
    <w:rsid w:val="0048546B"/>
    <w:rsid w:val="00485516"/>
    <w:rsid w:val="004857E1"/>
    <w:rsid w:val="004860ED"/>
    <w:rsid w:val="0048665E"/>
    <w:rsid w:val="0048733B"/>
    <w:rsid w:val="00490C38"/>
    <w:rsid w:val="00491710"/>
    <w:rsid w:val="004919CE"/>
    <w:rsid w:val="00491E61"/>
    <w:rsid w:val="0049371D"/>
    <w:rsid w:val="004942C0"/>
    <w:rsid w:val="00494D5A"/>
    <w:rsid w:val="00495149"/>
    <w:rsid w:val="0049635C"/>
    <w:rsid w:val="0049757B"/>
    <w:rsid w:val="004A0228"/>
    <w:rsid w:val="004A057E"/>
    <w:rsid w:val="004A09EE"/>
    <w:rsid w:val="004A14C3"/>
    <w:rsid w:val="004A17F3"/>
    <w:rsid w:val="004A194B"/>
    <w:rsid w:val="004A1E60"/>
    <w:rsid w:val="004A1EE6"/>
    <w:rsid w:val="004A2DCC"/>
    <w:rsid w:val="004A3EC1"/>
    <w:rsid w:val="004A432A"/>
    <w:rsid w:val="004A4DBB"/>
    <w:rsid w:val="004A4E5E"/>
    <w:rsid w:val="004A6F18"/>
    <w:rsid w:val="004A71E2"/>
    <w:rsid w:val="004A7832"/>
    <w:rsid w:val="004B00FF"/>
    <w:rsid w:val="004B04CD"/>
    <w:rsid w:val="004B04D9"/>
    <w:rsid w:val="004B172A"/>
    <w:rsid w:val="004B1850"/>
    <w:rsid w:val="004B274F"/>
    <w:rsid w:val="004B2BD3"/>
    <w:rsid w:val="004B3B3B"/>
    <w:rsid w:val="004B492A"/>
    <w:rsid w:val="004B4AD5"/>
    <w:rsid w:val="004B4D88"/>
    <w:rsid w:val="004B506D"/>
    <w:rsid w:val="004B5974"/>
    <w:rsid w:val="004B5F02"/>
    <w:rsid w:val="004B6B20"/>
    <w:rsid w:val="004B7314"/>
    <w:rsid w:val="004B7AB5"/>
    <w:rsid w:val="004C0025"/>
    <w:rsid w:val="004C1148"/>
    <w:rsid w:val="004C11F2"/>
    <w:rsid w:val="004C1F2E"/>
    <w:rsid w:val="004C44D2"/>
    <w:rsid w:val="004C5563"/>
    <w:rsid w:val="004C59F5"/>
    <w:rsid w:val="004C63D0"/>
    <w:rsid w:val="004C653C"/>
    <w:rsid w:val="004C68D4"/>
    <w:rsid w:val="004C70A7"/>
    <w:rsid w:val="004C76AD"/>
    <w:rsid w:val="004C7AA8"/>
    <w:rsid w:val="004C7C5D"/>
    <w:rsid w:val="004C7CB1"/>
    <w:rsid w:val="004D032C"/>
    <w:rsid w:val="004D1619"/>
    <w:rsid w:val="004D171E"/>
    <w:rsid w:val="004D264F"/>
    <w:rsid w:val="004D2CD0"/>
    <w:rsid w:val="004D2CD3"/>
    <w:rsid w:val="004D2CD4"/>
    <w:rsid w:val="004D45A2"/>
    <w:rsid w:val="004D45F3"/>
    <w:rsid w:val="004D562B"/>
    <w:rsid w:val="004D6981"/>
    <w:rsid w:val="004D79A3"/>
    <w:rsid w:val="004D7CAA"/>
    <w:rsid w:val="004E01FA"/>
    <w:rsid w:val="004E063B"/>
    <w:rsid w:val="004E074D"/>
    <w:rsid w:val="004E182C"/>
    <w:rsid w:val="004E1DDC"/>
    <w:rsid w:val="004E2BEE"/>
    <w:rsid w:val="004E2E3F"/>
    <w:rsid w:val="004E37EA"/>
    <w:rsid w:val="004E3AB1"/>
    <w:rsid w:val="004E6CD7"/>
    <w:rsid w:val="004E73E4"/>
    <w:rsid w:val="004E7B12"/>
    <w:rsid w:val="004F0A04"/>
    <w:rsid w:val="004F0D3C"/>
    <w:rsid w:val="004F18E8"/>
    <w:rsid w:val="004F1912"/>
    <w:rsid w:val="004F20E9"/>
    <w:rsid w:val="004F2C23"/>
    <w:rsid w:val="004F3421"/>
    <w:rsid w:val="004F34E3"/>
    <w:rsid w:val="004F38F2"/>
    <w:rsid w:val="004F3CE2"/>
    <w:rsid w:val="004F513B"/>
    <w:rsid w:val="004F5E11"/>
    <w:rsid w:val="004F5F7F"/>
    <w:rsid w:val="004F6AC6"/>
    <w:rsid w:val="004F7A91"/>
    <w:rsid w:val="004F7CE9"/>
    <w:rsid w:val="0050026E"/>
    <w:rsid w:val="00500747"/>
    <w:rsid w:val="00500DF4"/>
    <w:rsid w:val="0050159A"/>
    <w:rsid w:val="005019AD"/>
    <w:rsid w:val="00501C20"/>
    <w:rsid w:val="005022CB"/>
    <w:rsid w:val="00502C2B"/>
    <w:rsid w:val="00502EB6"/>
    <w:rsid w:val="00503550"/>
    <w:rsid w:val="00503672"/>
    <w:rsid w:val="00503A94"/>
    <w:rsid w:val="005043EF"/>
    <w:rsid w:val="00505321"/>
    <w:rsid w:val="00505872"/>
    <w:rsid w:val="005058CF"/>
    <w:rsid w:val="00505ED5"/>
    <w:rsid w:val="00506002"/>
    <w:rsid w:val="00506D58"/>
    <w:rsid w:val="00506F49"/>
    <w:rsid w:val="00506F9F"/>
    <w:rsid w:val="00507967"/>
    <w:rsid w:val="00507DCE"/>
    <w:rsid w:val="00510E09"/>
    <w:rsid w:val="00510FA5"/>
    <w:rsid w:val="005113DC"/>
    <w:rsid w:val="005118F5"/>
    <w:rsid w:val="00511C1E"/>
    <w:rsid w:val="00511EF7"/>
    <w:rsid w:val="0051277C"/>
    <w:rsid w:val="0051287C"/>
    <w:rsid w:val="00513E6E"/>
    <w:rsid w:val="005140F7"/>
    <w:rsid w:val="00514463"/>
    <w:rsid w:val="00514F75"/>
    <w:rsid w:val="005153DA"/>
    <w:rsid w:val="00515669"/>
    <w:rsid w:val="00515D3E"/>
    <w:rsid w:val="00516AC0"/>
    <w:rsid w:val="00516EF2"/>
    <w:rsid w:val="005173BD"/>
    <w:rsid w:val="005201CD"/>
    <w:rsid w:val="00520286"/>
    <w:rsid w:val="00520D23"/>
    <w:rsid w:val="00520E87"/>
    <w:rsid w:val="005215D9"/>
    <w:rsid w:val="00521771"/>
    <w:rsid w:val="005218C0"/>
    <w:rsid w:val="005219BF"/>
    <w:rsid w:val="00521EDF"/>
    <w:rsid w:val="0052315B"/>
    <w:rsid w:val="00523400"/>
    <w:rsid w:val="00523519"/>
    <w:rsid w:val="00523711"/>
    <w:rsid w:val="00523ADC"/>
    <w:rsid w:val="00523DA2"/>
    <w:rsid w:val="00524AC1"/>
    <w:rsid w:val="00524C08"/>
    <w:rsid w:val="00524E1B"/>
    <w:rsid w:val="005253F8"/>
    <w:rsid w:val="0052561D"/>
    <w:rsid w:val="005256F7"/>
    <w:rsid w:val="0052599F"/>
    <w:rsid w:val="00526FDD"/>
    <w:rsid w:val="0052728C"/>
    <w:rsid w:val="00527570"/>
    <w:rsid w:val="00527970"/>
    <w:rsid w:val="00531401"/>
    <w:rsid w:val="005315BD"/>
    <w:rsid w:val="00531ED2"/>
    <w:rsid w:val="005324B5"/>
    <w:rsid w:val="00532C7A"/>
    <w:rsid w:val="00533DFF"/>
    <w:rsid w:val="00533EC7"/>
    <w:rsid w:val="00534035"/>
    <w:rsid w:val="0053456C"/>
    <w:rsid w:val="0053459B"/>
    <w:rsid w:val="0053527E"/>
    <w:rsid w:val="00535FAF"/>
    <w:rsid w:val="005364D2"/>
    <w:rsid w:val="00536709"/>
    <w:rsid w:val="00536DDB"/>
    <w:rsid w:val="00537AA9"/>
    <w:rsid w:val="00537CAD"/>
    <w:rsid w:val="00540866"/>
    <w:rsid w:val="00540B62"/>
    <w:rsid w:val="00540D72"/>
    <w:rsid w:val="00541177"/>
    <w:rsid w:val="00541360"/>
    <w:rsid w:val="005417A7"/>
    <w:rsid w:val="0054320E"/>
    <w:rsid w:val="00543803"/>
    <w:rsid w:val="00544CE0"/>
    <w:rsid w:val="00545079"/>
    <w:rsid w:val="005456AC"/>
    <w:rsid w:val="00545B79"/>
    <w:rsid w:val="005468F6"/>
    <w:rsid w:val="0054691A"/>
    <w:rsid w:val="00546CCC"/>
    <w:rsid w:val="005502B1"/>
    <w:rsid w:val="005503AB"/>
    <w:rsid w:val="00550731"/>
    <w:rsid w:val="00550C1E"/>
    <w:rsid w:val="005510B2"/>
    <w:rsid w:val="00551459"/>
    <w:rsid w:val="005516FA"/>
    <w:rsid w:val="005527D0"/>
    <w:rsid w:val="00552DA9"/>
    <w:rsid w:val="005535C1"/>
    <w:rsid w:val="00554780"/>
    <w:rsid w:val="005547C9"/>
    <w:rsid w:val="005558BC"/>
    <w:rsid w:val="00555960"/>
    <w:rsid w:val="00555AB6"/>
    <w:rsid w:val="00555DFB"/>
    <w:rsid w:val="00556807"/>
    <w:rsid w:val="00556ACB"/>
    <w:rsid w:val="00556D14"/>
    <w:rsid w:val="0055731A"/>
    <w:rsid w:val="005575CE"/>
    <w:rsid w:val="00560850"/>
    <w:rsid w:val="005617B9"/>
    <w:rsid w:val="00561B37"/>
    <w:rsid w:val="005628F2"/>
    <w:rsid w:val="0056300F"/>
    <w:rsid w:val="00563EBE"/>
    <w:rsid w:val="00563F81"/>
    <w:rsid w:val="00564805"/>
    <w:rsid w:val="00565DE4"/>
    <w:rsid w:val="00565E28"/>
    <w:rsid w:val="00566263"/>
    <w:rsid w:val="00566862"/>
    <w:rsid w:val="005677C7"/>
    <w:rsid w:val="00570AEE"/>
    <w:rsid w:val="00570DFC"/>
    <w:rsid w:val="00571114"/>
    <w:rsid w:val="0057117C"/>
    <w:rsid w:val="00571DBF"/>
    <w:rsid w:val="00571F12"/>
    <w:rsid w:val="00571F2F"/>
    <w:rsid w:val="00571F3F"/>
    <w:rsid w:val="0057283D"/>
    <w:rsid w:val="0057301A"/>
    <w:rsid w:val="00573291"/>
    <w:rsid w:val="00573F53"/>
    <w:rsid w:val="00574256"/>
    <w:rsid w:val="0057466E"/>
    <w:rsid w:val="005749DF"/>
    <w:rsid w:val="00575103"/>
    <w:rsid w:val="00575490"/>
    <w:rsid w:val="005758EE"/>
    <w:rsid w:val="0057649E"/>
    <w:rsid w:val="00577A18"/>
    <w:rsid w:val="00580C39"/>
    <w:rsid w:val="00580DDC"/>
    <w:rsid w:val="0058254F"/>
    <w:rsid w:val="0058386E"/>
    <w:rsid w:val="00583CD0"/>
    <w:rsid w:val="00583D8A"/>
    <w:rsid w:val="00585914"/>
    <w:rsid w:val="005861BA"/>
    <w:rsid w:val="00586819"/>
    <w:rsid w:val="00586D12"/>
    <w:rsid w:val="0058709E"/>
    <w:rsid w:val="005870D8"/>
    <w:rsid w:val="0058766B"/>
    <w:rsid w:val="0059032F"/>
    <w:rsid w:val="0059057C"/>
    <w:rsid w:val="00591C71"/>
    <w:rsid w:val="00592175"/>
    <w:rsid w:val="00592616"/>
    <w:rsid w:val="00593A80"/>
    <w:rsid w:val="00593E3C"/>
    <w:rsid w:val="00594702"/>
    <w:rsid w:val="00594849"/>
    <w:rsid w:val="00596707"/>
    <w:rsid w:val="005967DA"/>
    <w:rsid w:val="0059716A"/>
    <w:rsid w:val="005972FB"/>
    <w:rsid w:val="00597CB2"/>
    <w:rsid w:val="00597D94"/>
    <w:rsid w:val="005A02BE"/>
    <w:rsid w:val="005A090E"/>
    <w:rsid w:val="005A122D"/>
    <w:rsid w:val="005A12CC"/>
    <w:rsid w:val="005A1AE0"/>
    <w:rsid w:val="005A1E08"/>
    <w:rsid w:val="005A205D"/>
    <w:rsid w:val="005A2371"/>
    <w:rsid w:val="005A291F"/>
    <w:rsid w:val="005A3719"/>
    <w:rsid w:val="005A3C58"/>
    <w:rsid w:val="005A40F4"/>
    <w:rsid w:val="005A4687"/>
    <w:rsid w:val="005A48F6"/>
    <w:rsid w:val="005A5CCC"/>
    <w:rsid w:val="005A62B4"/>
    <w:rsid w:val="005A6C2C"/>
    <w:rsid w:val="005A71E7"/>
    <w:rsid w:val="005B035F"/>
    <w:rsid w:val="005B17AA"/>
    <w:rsid w:val="005B1FE3"/>
    <w:rsid w:val="005B34FA"/>
    <w:rsid w:val="005B3995"/>
    <w:rsid w:val="005B3F7A"/>
    <w:rsid w:val="005B425F"/>
    <w:rsid w:val="005B47E7"/>
    <w:rsid w:val="005B4E89"/>
    <w:rsid w:val="005B5CD0"/>
    <w:rsid w:val="005B69E6"/>
    <w:rsid w:val="005B6AD5"/>
    <w:rsid w:val="005C02CB"/>
    <w:rsid w:val="005C0868"/>
    <w:rsid w:val="005C1581"/>
    <w:rsid w:val="005C2203"/>
    <w:rsid w:val="005C23C9"/>
    <w:rsid w:val="005C2B08"/>
    <w:rsid w:val="005C309C"/>
    <w:rsid w:val="005C3318"/>
    <w:rsid w:val="005C3331"/>
    <w:rsid w:val="005C3C44"/>
    <w:rsid w:val="005C4199"/>
    <w:rsid w:val="005C4947"/>
    <w:rsid w:val="005C5149"/>
    <w:rsid w:val="005C5679"/>
    <w:rsid w:val="005C5B6F"/>
    <w:rsid w:val="005C65FA"/>
    <w:rsid w:val="005C684D"/>
    <w:rsid w:val="005C7B36"/>
    <w:rsid w:val="005C7BEA"/>
    <w:rsid w:val="005D0097"/>
    <w:rsid w:val="005D0433"/>
    <w:rsid w:val="005D0E35"/>
    <w:rsid w:val="005D1337"/>
    <w:rsid w:val="005D1857"/>
    <w:rsid w:val="005D1F10"/>
    <w:rsid w:val="005D280E"/>
    <w:rsid w:val="005D29F4"/>
    <w:rsid w:val="005D2A5C"/>
    <w:rsid w:val="005D2B1A"/>
    <w:rsid w:val="005D2ED5"/>
    <w:rsid w:val="005D331E"/>
    <w:rsid w:val="005D3B46"/>
    <w:rsid w:val="005D477E"/>
    <w:rsid w:val="005D4A9C"/>
    <w:rsid w:val="005D621D"/>
    <w:rsid w:val="005D6AC6"/>
    <w:rsid w:val="005D720E"/>
    <w:rsid w:val="005D7B23"/>
    <w:rsid w:val="005E0331"/>
    <w:rsid w:val="005E03A0"/>
    <w:rsid w:val="005E0520"/>
    <w:rsid w:val="005E10D6"/>
    <w:rsid w:val="005E1F9B"/>
    <w:rsid w:val="005E20E6"/>
    <w:rsid w:val="005E27D6"/>
    <w:rsid w:val="005E3840"/>
    <w:rsid w:val="005E3D1C"/>
    <w:rsid w:val="005E3E08"/>
    <w:rsid w:val="005E4499"/>
    <w:rsid w:val="005E44D3"/>
    <w:rsid w:val="005E4D58"/>
    <w:rsid w:val="005E4DCD"/>
    <w:rsid w:val="005E4F69"/>
    <w:rsid w:val="005E4FE1"/>
    <w:rsid w:val="005E5272"/>
    <w:rsid w:val="005E52E6"/>
    <w:rsid w:val="005E5848"/>
    <w:rsid w:val="005E66DE"/>
    <w:rsid w:val="005E748C"/>
    <w:rsid w:val="005E761E"/>
    <w:rsid w:val="005F111A"/>
    <w:rsid w:val="005F1DB5"/>
    <w:rsid w:val="005F1FB2"/>
    <w:rsid w:val="005F23D5"/>
    <w:rsid w:val="005F2B46"/>
    <w:rsid w:val="005F4026"/>
    <w:rsid w:val="005F43F0"/>
    <w:rsid w:val="005F51B8"/>
    <w:rsid w:val="005F65DC"/>
    <w:rsid w:val="005F6EEB"/>
    <w:rsid w:val="005F7053"/>
    <w:rsid w:val="005F78AA"/>
    <w:rsid w:val="005F7A0F"/>
    <w:rsid w:val="005F7F60"/>
    <w:rsid w:val="00600FB7"/>
    <w:rsid w:val="006019D3"/>
    <w:rsid w:val="00601B13"/>
    <w:rsid w:val="006021DD"/>
    <w:rsid w:val="0060292B"/>
    <w:rsid w:val="00602D94"/>
    <w:rsid w:val="00603503"/>
    <w:rsid w:val="00603FCA"/>
    <w:rsid w:val="00604B0D"/>
    <w:rsid w:val="00605770"/>
    <w:rsid w:val="00605A13"/>
    <w:rsid w:val="00605CFF"/>
    <w:rsid w:val="006068B7"/>
    <w:rsid w:val="00606F3E"/>
    <w:rsid w:val="00607291"/>
    <w:rsid w:val="006077E4"/>
    <w:rsid w:val="006079FB"/>
    <w:rsid w:val="00607DC9"/>
    <w:rsid w:val="00607E71"/>
    <w:rsid w:val="00610456"/>
    <w:rsid w:val="006104E5"/>
    <w:rsid w:val="0061059F"/>
    <w:rsid w:val="00612090"/>
    <w:rsid w:val="00612B6C"/>
    <w:rsid w:val="0061312D"/>
    <w:rsid w:val="006134F9"/>
    <w:rsid w:val="006138A0"/>
    <w:rsid w:val="006140FA"/>
    <w:rsid w:val="00614B2F"/>
    <w:rsid w:val="00615024"/>
    <w:rsid w:val="0061547F"/>
    <w:rsid w:val="00615CED"/>
    <w:rsid w:val="00615D91"/>
    <w:rsid w:val="00616F13"/>
    <w:rsid w:val="006171E0"/>
    <w:rsid w:val="006212BE"/>
    <w:rsid w:val="00621F16"/>
    <w:rsid w:val="00622394"/>
    <w:rsid w:val="0062404E"/>
    <w:rsid w:val="006251F9"/>
    <w:rsid w:val="00625B42"/>
    <w:rsid w:val="0062655A"/>
    <w:rsid w:val="00626A72"/>
    <w:rsid w:val="00626D63"/>
    <w:rsid w:val="00627588"/>
    <w:rsid w:val="006276CC"/>
    <w:rsid w:val="00630002"/>
    <w:rsid w:val="006304A3"/>
    <w:rsid w:val="0063128B"/>
    <w:rsid w:val="00631A9C"/>
    <w:rsid w:val="00631EDE"/>
    <w:rsid w:val="00633108"/>
    <w:rsid w:val="00633660"/>
    <w:rsid w:val="006337EB"/>
    <w:rsid w:val="00634427"/>
    <w:rsid w:val="00634FE9"/>
    <w:rsid w:val="0063528A"/>
    <w:rsid w:val="00635C4A"/>
    <w:rsid w:val="00635D67"/>
    <w:rsid w:val="006367E8"/>
    <w:rsid w:val="00636F0A"/>
    <w:rsid w:val="0064049C"/>
    <w:rsid w:val="0064235F"/>
    <w:rsid w:val="006427B8"/>
    <w:rsid w:val="0064294F"/>
    <w:rsid w:val="006457EE"/>
    <w:rsid w:val="00645C6F"/>
    <w:rsid w:val="00646E21"/>
    <w:rsid w:val="0065001D"/>
    <w:rsid w:val="00650168"/>
    <w:rsid w:val="00650693"/>
    <w:rsid w:val="00651387"/>
    <w:rsid w:val="006516EF"/>
    <w:rsid w:val="006518E7"/>
    <w:rsid w:val="00651B5E"/>
    <w:rsid w:val="00651B6F"/>
    <w:rsid w:val="00651CD5"/>
    <w:rsid w:val="00652582"/>
    <w:rsid w:val="00652B3D"/>
    <w:rsid w:val="00653529"/>
    <w:rsid w:val="00653E8D"/>
    <w:rsid w:val="00654CF4"/>
    <w:rsid w:val="006563A5"/>
    <w:rsid w:val="006567D5"/>
    <w:rsid w:val="00656A75"/>
    <w:rsid w:val="0065703C"/>
    <w:rsid w:val="00657CDA"/>
    <w:rsid w:val="00657E3C"/>
    <w:rsid w:val="006602A0"/>
    <w:rsid w:val="006609AF"/>
    <w:rsid w:val="00660C39"/>
    <w:rsid w:val="0066140E"/>
    <w:rsid w:val="006622AE"/>
    <w:rsid w:val="006624A2"/>
    <w:rsid w:val="00663FF6"/>
    <w:rsid w:val="006648FD"/>
    <w:rsid w:val="00664D01"/>
    <w:rsid w:val="006654E9"/>
    <w:rsid w:val="00665A7C"/>
    <w:rsid w:val="00666122"/>
    <w:rsid w:val="006671D6"/>
    <w:rsid w:val="00667538"/>
    <w:rsid w:val="00667D87"/>
    <w:rsid w:val="00670FEC"/>
    <w:rsid w:val="00673289"/>
    <w:rsid w:val="00673CF7"/>
    <w:rsid w:val="00674CFD"/>
    <w:rsid w:val="0067506C"/>
    <w:rsid w:val="00675293"/>
    <w:rsid w:val="006759D2"/>
    <w:rsid w:val="00676229"/>
    <w:rsid w:val="006762D4"/>
    <w:rsid w:val="006766E3"/>
    <w:rsid w:val="006770F1"/>
    <w:rsid w:val="006771F8"/>
    <w:rsid w:val="0067753E"/>
    <w:rsid w:val="00677AF7"/>
    <w:rsid w:val="006804DA"/>
    <w:rsid w:val="006811F9"/>
    <w:rsid w:val="00681C04"/>
    <w:rsid w:val="00681C6A"/>
    <w:rsid w:val="006822C3"/>
    <w:rsid w:val="006825E9"/>
    <w:rsid w:val="00683391"/>
    <w:rsid w:val="006834FC"/>
    <w:rsid w:val="0068369A"/>
    <w:rsid w:val="0068578F"/>
    <w:rsid w:val="00685E20"/>
    <w:rsid w:val="00685E64"/>
    <w:rsid w:val="006862DD"/>
    <w:rsid w:val="006869F7"/>
    <w:rsid w:val="00687B5E"/>
    <w:rsid w:val="00690DB9"/>
    <w:rsid w:val="006918D4"/>
    <w:rsid w:val="0069198D"/>
    <w:rsid w:val="00692370"/>
    <w:rsid w:val="00694826"/>
    <w:rsid w:val="00694888"/>
    <w:rsid w:val="00694A03"/>
    <w:rsid w:val="00694FAD"/>
    <w:rsid w:val="00694FD9"/>
    <w:rsid w:val="00695C83"/>
    <w:rsid w:val="0069722E"/>
    <w:rsid w:val="00697287"/>
    <w:rsid w:val="006A0006"/>
    <w:rsid w:val="006A010B"/>
    <w:rsid w:val="006A0122"/>
    <w:rsid w:val="006A06B9"/>
    <w:rsid w:val="006A0EC8"/>
    <w:rsid w:val="006A12A1"/>
    <w:rsid w:val="006A1BA4"/>
    <w:rsid w:val="006A24D7"/>
    <w:rsid w:val="006A260C"/>
    <w:rsid w:val="006A3781"/>
    <w:rsid w:val="006A3B13"/>
    <w:rsid w:val="006A4EF4"/>
    <w:rsid w:val="006A5136"/>
    <w:rsid w:val="006A55D7"/>
    <w:rsid w:val="006A6BD5"/>
    <w:rsid w:val="006A6C54"/>
    <w:rsid w:val="006A705A"/>
    <w:rsid w:val="006A7A91"/>
    <w:rsid w:val="006B1BCB"/>
    <w:rsid w:val="006B1E7B"/>
    <w:rsid w:val="006B2769"/>
    <w:rsid w:val="006B2995"/>
    <w:rsid w:val="006B2CD4"/>
    <w:rsid w:val="006B3FB9"/>
    <w:rsid w:val="006B4575"/>
    <w:rsid w:val="006B4A83"/>
    <w:rsid w:val="006B55FD"/>
    <w:rsid w:val="006B5A7D"/>
    <w:rsid w:val="006B5B27"/>
    <w:rsid w:val="006B719E"/>
    <w:rsid w:val="006B74E7"/>
    <w:rsid w:val="006B7E56"/>
    <w:rsid w:val="006C1793"/>
    <w:rsid w:val="006C243E"/>
    <w:rsid w:val="006C3120"/>
    <w:rsid w:val="006C34EA"/>
    <w:rsid w:val="006C3722"/>
    <w:rsid w:val="006C47C3"/>
    <w:rsid w:val="006C4A2C"/>
    <w:rsid w:val="006C4D0F"/>
    <w:rsid w:val="006C50E8"/>
    <w:rsid w:val="006C5F73"/>
    <w:rsid w:val="006C6608"/>
    <w:rsid w:val="006C6902"/>
    <w:rsid w:val="006C6F82"/>
    <w:rsid w:val="006C7622"/>
    <w:rsid w:val="006D018B"/>
    <w:rsid w:val="006D0212"/>
    <w:rsid w:val="006D0266"/>
    <w:rsid w:val="006D2232"/>
    <w:rsid w:val="006D2436"/>
    <w:rsid w:val="006D2EEE"/>
    <w:rsid w:val="006D39AD"/>
    <w:rsid w:val="006D3C06"/>
    <w:rsid w:val="006D3E98"/>
    <w:rsid w:val="006D4B77"/>
    <w:rsid w:val="006D5C90"/>
    <w:rsid w:val="006D67F1"/>
    <w:rsid w:val="006D6E42"/>
    <w:rsid w:val="006D7ABC"/>
    <w:rsid w:val="006E1033"/>
    <w:rsid w:val="006E1A06"/>
    <w:rsid w:val="006E3D5F"/>
    <w:rsid w:val="006E56DE"/>
    <w:rsid w:val="006E59F4"/>
    <w:rsid w:val="006E5E7B"/>
    <w:rsid w:val="006E6A6D"/>
    <w:rsid w:val="006E778C"/>
    <w:rsid w:val="006F0E01"/>
    <w:rsid w:val="006F202F"/>
    <w:rsid w:val="006F2412"/>
    <w:rsid w:val="006F362D"/>
    <w:rsid w:val="006F3F61"/>
    <w:rsid w:val="006F4492"/>
    <w:rsid w:val="006F49C9"/>
    <w:rsid w:val="006F50A0"/>
    <w:rsid w:val="006F6548"/>
    <w:rsid w:val="007000EF"/>
    <w:rsid w:val="00700583"/>
    <w:rsid w:val="00700599"/>
    <w:rsid w:val="00700680"/>
    <w:rsid w:val="00700F16"/>
    <w:rsid w:val="00700F49"/>
    <w:rsid w:val="007017F4"/>
    <w:rsid w:val="007017F9"/>
    <w:rsid w:val="0070248B"/>
    <w:rsid w:val="007024AF"/>
    <w:rsid w:val="00702ABE"/>
    <w:rsid w:val="00703B0A"/>
    <w:rsid w:val="00704B9D"/>
    <w:rsid w:val="0070569B"/>
    <w:rsid w:val="00705F43"/>
    <w:rsid w:val="0070619E"/>
    <w:rsid w:val="007062E2"/>
    <w:rsid w:val="00711368"/>
    <w:rsid w:val="0071150D"/>
    <w:rsid w:val="007117A4"/>
    <w:rsid w:val="00711943"/>
    <w:rsid w:val="00711A02"/>
    <w:rsid w:val="00712247"/>
    <w:rsid w:val="00713A33"/>
    <w:rsid w:val="00715622"/>
    <w:rsid w:val="0071569D"/>
    <w:rsid w:val="007159ED"/>
    <w:rsid w:val="00715FBD"/>
    <w:rsid w:val="00716001"/>
    <w:rsid w:val="00716172"/>
    <w:rsid w:val="00716269"/>
    <w:rsid w:val="00716EFF"/>
    <w:rsid w:val="00717F16"/>
    <w:rsid w:val="007204B3"/>
    <w:rsid w:val="00720F31"/>
    <w:rsid w:val="00721A0E"/>
    <w:rsid w:val="007222C7"/>
    <w:rsid w:val="00723A79"/>
    <w:rsid w:val="00723DCE"/>
    <w:rsid w:val="007241EA"/>
    <w:rsid w:val="00724722"/>
    <w:rsid w:val="00725210"/>
    <w:rsid w:val="0072582B"/>
    <w:rsid w:val="00725CB4"/>
    <w:rsid w:val="00725D3C"/>
    <w:rsid w:val="007261A2"/>
    <w:rsid w:val="007262B9"/>
    <w:rsid w:val="00726647"/>
    <w:rsid w:val="00726F38"/>
    <w:rsid w:val="00727323"/>
    <w:rsid w:val="00727B9E"/>
    <w:rsid w:val="00727EF8"/>
    <w:rsid w:val="00730681"/>
    <w:rsid w:val="00730B60"/>
    <w:rsid w:val="007312BA"/>
    <w:rsid w:val="00731412"/>
    <w:rsid w:val="00731505"/>
    <w:rsid w:val="007328DB"/>
    <w:rsid w:val="007345C7"/>
    <w:rsid w:val="00734BF1"/>
    <w:rsid w:val="00734EBC"/>
    <w:rsid w:val="00735324"/>
    <w:rsid w:val="007357FE"/>
    <w:rsid w:val="00735B89"/>
    <w:rsid w:val="00735FF5"/>
    <w:rsid w:val="0073602F"/>
    <w:rsid w:val="00736B0C"/>
    <w:rsid w:val="00737B56"/>
    <w:rsid w:val="00737DCD"/>
    <w:rsid w:val="0074115F"/>
    <w:rsid w:val="0074121B"/>
    <w:rsid w:val="0074186F"/>
    <w:rsid w:val="00741A72"/>
    <w:rsid w:val="007423D1"/>
    <w:rsid w:val="00742CBB"/>
    <w:rsid w:val="00743AE7"/>
    <w:rsid w:val="00743B29"/>
    <w:rsid w:val="00744252"/>
    <w:rsid w:val="007444D5"/>
    <w:rsid w:val="0074672B"/>
    <w:rsid w:val="00746797"/>
    <w:rsid w:val="007478D5"/>
    <w:rsid w:val="00747C22"/>
    <w:rsid w:val="00750F29"/>
    <w:rsid w:val="00751BB7"/>
    <w:rsid w:val="007524ED"/>
    <w:rsid w:val="00753D22"/>
    <w:rsid w:val="0075481F"/>
    <w:rsid w:val="00754915"/>
    <w:rsid w:val="00754DB1"/>
    <w:rsid w:val="00754FE8"/>
    <w:rsid w:val="00755D43"/>
    <w:rsid w:val="0075628B"/>
    <w:rsid w:val="007566FA"/>
    <w:rsid w:val="007576CF"/>
    <w:rsid w:val="00760181"/>
    <w:rsid w:val="007601CA"/>
    <w:rsid w:val="0076022E"/>
    <w:rsid w:val="00760D35"/>
    <w:rsid w:val="007619B6"/>
    <w:rsid w:val="00762660"/>
    <w:rsid w:val="00762E0B"/>
    <w:rsid w:val="007636BF"/>
    <w:rsid w:val="00764422"/>
    <w:rsid w:val="00764C0E"/>
    <w:rsid w:val="00764D6B"/>
    <w:rsid w:val="00764E12"/>
    <w:rsid w:val="007656AF"/>
    <w:rsid w:val="00765C3C"/>
    <w:rsid w:val="0076621B"/>
    <w:rsid w:val="00766898"/>
    <w:rsid w:val="00767A5E"/>
    <w:rsid w:val="00767B85"/>
    <w:rsid w:val="00770765"/>
    <w:rsid w:val="00770856"/>
    <w:rsid w:val="00770DC0"/>
    <w:rsid w:val="007715A8"/>
    <w:rsid w:val="00773928"/>
    <w:rsid w:val="00773A5D"/>
    <w:rsid w:val="00773E5A"/>
    <w:rsid w:val="00773EFD"/>
    <w:rsid w:val="00773F10"/>
    <w:rsid w:val="007742A4"/>
    <w:rsid w:val="0077474A"/>
    <w:rsid w:val="007749A3"/>
    <w:rsid w:val="00775985"/>
    <w:rsid w:val="007772E9"/>
    <w:rsid w:val="00777DE2"/>
    <w:rsid w:val="007802FA"/>
    <w:rsid w:val="007806AD"/>
    <w:rsid w:val="007818F3"/>
    <w:rsid w:val="00781CF5"/>
    <w:rsid w:val="0078220C"/>
    <w:rsid w:val="007824AE"/>
    <w:rsid w:val="007831A0"/>
    <w:rsid w:val="007837BD"/>
    <w:rsid w:val="00783BF9"/>
    <w:rsid w:val="00783CBE"/>
    <w:rsid w:val="007844B7"/>
    <w:rsid w:val="007845E0"/>
    <w:rsid w:val="00784A4F"/>
    <w:rsid w:val="00784BE4"/>
    <w:rsid w:val="007857F6"/>
    <w:rsid w:val="007861B7"/>
    <w:rsid w:val="00787D28"/>
    <w:rsid w:val="00790966"/>
    <w:rsid w:val="00791981"/>
    <w:rsid w:val="00791C03"/>
    <w:rsid w:val="007924F1"/>
    <w:rsid w:val="00792BAC"/>
    <w:rsid w:val="00794B8C"/>
    <w:rsid w:val="0079569C"/>
    <w:rsid w:val="00795ABC"/>
    <w:rsid w:val="00795CB7"/>
    <w:rsid w:val="007A017C"/>
    <w:rsid w:val="007A07C2"/>
    <w:rsid w:val="007A1195"/>
    <w:rsid w:val="007A1CA8"/>
    <w:rsid w:val="007A2113"/>
    <w:rsid w:val="007A245F"/>
    <w:rsid w:val="007A439F"/>
    <w:rsid w:val="007A4E7E"/>
    <w:rsid w:val="007A502F"/>
    <w:rsid w:val="007A53BD"/>
    <w:rsid w:val="007A584A"/>
    <w:rsid w:val="007A586F"/>
    <w:rsid w:val="007A592C"/>
    <w:rsid w:val="007A5DBD"/>
    <w:rsid w:val="007A5E04"/>
    <w:rsid w:val="007A637E"/>
    <w:rsid w:val="007A7B4C"/>
    <w:rsid w:val="007B08E8"/>
    <w:rsid w:val="007B1370"/>
    <w:rsid w:val="007B17BF"/>
    <w:rsid w:val="007B19B0"/>
    <w:rsid w:val="007B1F43"/>
    <w:rsid w:val="007B29C9"/>
    <w:rsid w:val="007B2BC0"/>
    <w:rsid w:val="007B2E0C"/>
    <w:rsid w:val="007B2EC6"/>
    <w:rsid w:val="007B300B"/>
    <w:rsid w:val="007B34E4"/>
    <w:rsid w:val="007B4C1E"/>
    <w:rsid w:val="007B5A45"/>
    <w:rsid w:val="007B6CC7"/>
    <w:rsid w:val="007B71AA"/>
    <w:rsid w:val="007B78F5"/>
    <w:rsid w:val="007C02E9"/>
    <w:rsid w:val="007C0670"/>
    <w:rsid w:val="007C0A66"/>
    <w:rsid w:val="007C0DD5"/>
    <w:rsid w:val="007C16AB"/>
    <w:rsid w:val="007C1B11"/>
    <w:rsid w:val="007C25C2"/>
    <w:rsid w:val="007C2684"/>
    <w:rsid w:val="007C2F94"/>
    <w:rsid w:val="007C384D"/>
    <w:rsid w:val="007C388F"/>
    <w:rsid w:val="007C4277"/>
    <w:rsid w:val="007C42D6"/>
    <w:rsid w:val="007C4A15"/>
    <w:rsid w:val="007C4BDA"/>
    <w:rsid w:val="007C5446"/>
    <w:rsid w:val="007C5A8A"/>
    <w:rsid w:val="007C6374"/>
    <w:rsid w:val="007C6D12"/>
    <w:rsid w:val="007C78EC"/>
    <w:rsid w:val="007C7A77"/>
    <w:rsid w:val="007D09DE"/>
    <w:rsid w:val="007D17B9"/>
    <w:rsid w:val="007D238D"/>
    <w:rsid w:val="007D24CB"/>
    <w:rsid w:val="007D2629"/>
    <w:rsid w:val="007D426B"/>
    <w:rsid w:val="007D46CE"/>
    <w:rsid w:val="007D534A"/>
    <w:rsid w:val="007D5B9C"/>
    <w:rsid w:val="007D6955"/>
    <w:rsid w:val="007D6E1E"/>
    <w:rsid w:val="007D729A"/>
    <w:rsid w:val="007D75F6"/>
    <w:rsid w:val="007D7970"/>
    <w:rsid w:val="007E037A"/>
    <w:rsid w:val="007E0894"/>
    <w:rsid w:val="007E1397"/>
    <w:rsid w:val="007E31AE"/>
    <w:rsid w:val="007E3694"/>
    <w:rsid w:val="007E3841"/>
    <w:rsid w:val="007E6548"/>
    <w:rsid w:val="007E7A1C"/>
    <w:rsid w:val="007F0335"/>
    <w:rsid w:val="007F0B2B"/>
    <w:rsid w:val="007F0B51"/>
    <w:rsid w:val="007F114A"/>
    <w:rsid w:val="007F184F"/>
    <w:rsid w:val="007F2139"/>
    <w:rsid w:val="007F37F7"/>
    <w:rsid w:val="007F38A2"/>
    <w:rsid w:val="007F3EA5"/>
    <w:rsid w:val="007F464B"/>
    <w:rsid w:val="007F52F5"/>
    <w:rsid w:val="007F5719"/>
    <w:rsid w:val="007F5C44"/>
    <w:rsid w:val="007F6419"/>
    <w:rsid w:val="007F7596"/>
    <w:rsid w:val="007F75E8"/>
    <w:rsid w:val="007F7B1F"/>
    <w:rsid w:val="007F7C54"/>
    <w:rsid w:val="00800982"/>
    <w:rsid w:val="008009B1"/>
    <w:rsid w:val="0080118A"/>
    <w:rsid w:val="00801833"/>
    <w:rsid w:val="00801941"/>
    <w:rsid w:val="0080194E"/>
    <w:rsid w:val="00801B40"/>
    <w:rsid w:val="008023F4"/>
    <w:rsid w:val="008029C0"/>
    <w:rsid w:val="008039BD"/>
    <w:rsid w:val="00804E35"/>
    <w:rsid w:val="008056AD"/>
    <w:rsid w:val="00805D3C"/>
    <w:rsid w:val="00807391"/>
    <w:rsid w:val="0080770D"/>
    <w:rsid w:val="00810366"/>
    <w:rsid w:val="00811CE0"/>
    <w:rsid w:val="00812A01"/>
    <w:rsid w:val="00813075"/>
    <w:rsid w:val="00813D4B"/>
    <w:rsid w:val="008140D2"/>
    <w:rsid w:val="00814D45"/>
    <w:rsid w:val="00815274"/>
    <w:rsid w:val="0081532D"/>
    <w:rsid w:val="0081549E"/>
    <w:rsid w:val="00816292"/>
    <w:rsid w:val="008166FA"/>
    <w:rsid w:val="00816F02"/>
    <w:rsid w:val="00816F98"/>
    <w:rsid w:val="00817015"/>
    <w:rsid w:val="00817929"/>
    <w:rsid w:val="008202F7"/>
    <w:rsid w:val="008203E1"/>
    <w:rsid w:val="008204C6"/>
    <w:rsid w:val="00821382"/>
    <w:rsid w:val="00821399"/>
    <w:rsid w:val="008215D7"/>
    <w:rsid w:val="00821C8C"/>
    <w:rsid w:val="008222F5"/>
    <w:rsid w:val="00822909"/>
    <w:rsid w:val="00823E8C"/>
    <w:rsid w:val="008246CF"/>
    <w:rsid w:val="008248CC"/>
    <w:rsid w:val="00825155"/>
    <w:rsid w:val="008260A4"/>
    <w:rsid w:val="00826115"/>
    <w:rsid w:val="00830451"/>
    <w:rsid w:val="00830A0F"/>
    <w:rsid w:val="00830C52"/>
    <w:rsid w:val="00830FF2"/>
    <w:rsid w:val="00831F6A"/>
    <w:rsid w:val="00833A49"/>
    <w:rsid w:val="00834BDC"/>
    <w:rsid w:val="00836AD5"/>
    <w:rsid w:val="00841022"/>
    <w:rsid w:val="00841323"/>
    <w:rsid w:val="00841B98"/>
    <w:rsid w:val="00841C26"/>
    <w:rsid w:val="00841FA7"/>
    <w:rsid w:val="00842031"/>
    <w:rsid w:val="00842980"/>
    <w:rsid w:val="008429CB"/>
    <w:rsid w:val="0084325B"/>
    <w:rsid w:val="008434B1"/>
    <w:rsid w:val="00843AC8"/>
    <w:rsid w:val="00844125"/>
    <w:rsid w:val="00844A94"/>
    <w:rsid w:val="00844C71"/>
    <w:rsid w:val="008455EA"/>
    <w:rsid w:val="00845603"/>
    <w:rsid w:val="00845862"/>
    <w:rsid w:val="00845AAB"/>
    <w:rsid w:val="00845DC4"/>
    <w:rsid w:val="00846A74"/>
    <w:rsid w:val="00846D94"/>
    <w:rsid w:val="00846F98"/>
    <w:rsid w:val="00847564"/>
    <w:rsid w:val="00847748"/>
    <w:rsid w:val="0084774D"/>
    <w:rsid w:val="00851BC6"/>
    <w:rsid w:val="00851E10"/>
    <w:rsid w:val="00852040"/>
    <w:rsid w:val="00852556"/>
    <w:rsid w:val="0085475B"/>
    <w:rsid w:val="00855352"/>
    <w:rsid w:val="008554F5"/>
    <w:rsid w:val="008562AE"/>
    <w:rsid w:val="00857220"/>
    <w:rsid w:val="00860057"/>
    <w:rsid w:val="00860749"/>
    <w:rsid w:val="00860F40"/>
    <w:rsid w:val="00864923"/>
    <w:rsid w:val="00866027"/>
    <w:rsid w:val="008662F1"/>
    <w:rsid w:val="00866665"/>
    <w:rsid w:val="0086695C"/>
    <w:rsid w:val="0086696B"/>
    <w:rsid w:val="00867FFB"/>
    <w:rsid w:val="008709E1"/>
    <w:rsid w:val="00870A86"/>
    <w:rsid w:val="008710E5"/>
    <w:rsid w:val="008710FF"/>
    <w:rsid w:val="00871524"/>
    <w:rsid w:val="00871F10"/>
    <w:rsid w:val="008723E5"/>
    <w:rsid w:val="0087263F"/>
    <w:rsid w:val="00872CD1"/>
    <w:rsid w:val="00873459"/>
    <w:rsid w:val="008737C1"/>
    <w:rsid w:val="00873CC4"/>
    <w:rsid w:val="008742BC"/>
    <w:rsid w:val="008753DD"/>
    <w:rsid w:val="00875844"/>
    <w:rsid w:val="00875871"/>
    <w:rsid w:val="00875874"/>
    <w:rsid w:val="00876C24"/>
    <w:rsid w:val="00876F19"/>
    <w:rsid w:val="008779CA"/>
    <w:rsid w:val="00877FEE"/>
    <w:rsid w:val="008818B0"/>
    <w:rsid w:val="008819DA"/>
    <w:rsid w:val="00883526"/>
    <w:rsid w:val="008838A8"/>
    <w:rsid w:val="00884486"/>
    <w:rsid w:val="00884651"/>
    <w:rsid w:val="0088601C"/>
    <w:rsid w:val="00886927"/>
    <w:rsid w:val="00886BC4"/>
    <w:rsid w:val="00886D49"/>
    <w:rsid w:val="008873A0"/>
    <w:rsid w:val="0089039A"/>
    <w:rsid w:val="0089052E"/>
    <w:rsid w:val="0089056C"/>
    <w:rsid w:val="00890E64"/>
    <w:rsid w:val="0089108A"/>
    <w:rsid w:val="00891596"/>
    <w:rsid w:val="008915C1"/>
    <w:rsid w:val="008915F7"/>
    <w:rsid w:val="00891A5B"/>
    <w:rsid w:val="00891C0D"/>
    <w:rsid w:val="00891EB1"/>
    <w:rsid w:val="00891EFA"/>
    <w:rsid w:val="008926A4"/>
    <w:rsid w:val="0089297F"/>
    <w:rsid w:val="00893363"/>
    <w:rsid w:val="00893C2C"/>
    <w:rsid w:val="00894856"/>
    <w:rsid w:val="00895214"/>
    <w:rsid w:val="008969B0"/>
    <w:rsid w:val="008A13A2"/>
    <w:rsid w:val="008A1C60"/>
    <w:rsid w:val="008A31EA"/>
    <w:rsid w:val="008A377C"/>
    <w:rsid w:val="008A4693"/>
    <w:rsid w:val="008A4E29"/>
    <w:rsid w:val="008A5BE1"/>
    <w:rsid w:val="008A5D5D"/>
    <w:rsid w:val="008A66D3"/>
    <w:rsid w:val="008A7164"/>
    <w:rsid w:val="008A723F"/>
    <w:rsid w:val="008A7690"/>
    <w:rsid w:val="008B181A"/>
    <w:rsid w:val="008B199B"/>
    <w:rsid w:val="008B23B6"/>
    <w:rsid w:val="008B3D1E"/>
    <w:rsid w:val="008B4280"/>
    <w:rsid w:val="008B5B63"/>
    <w:rsid w:val="008B6812"/>
    <w:rsid w:val="008B6FCD"/>
    <w:rsid w:val="008B7269"/>
    <w:rsid w:val="008C00B0"/>
    <w:rsid w:val="008C12EB"/>
    <w:rsid w:val="008C2EFA"/>
    <w:rsid w:val="008C4AE2"/>
    <w:rsid w:val="008C4F29"/>
    <w:rsid w:val="008C562A"/>
    <w:rsid w:val="008C5E7A"/>
    <w:rsid w:val="008C6C50"/>
    <w:rsid w:val="008C6FC6"/>
    <w:rsid w:val="008C75CD"/>
    <w:rsid w:val="008C7C6A"/>
    <w:rsid w:val="008C7E6C"/>
    <w:rsid w:val="008C7E9D"/>
    <w:rsid w:val="008D07CD"/>
    <w:rsid w:val="008D09A7"/>
    <w:rsid w:val="008D0D9F"/>
    <w:rsid w:val="008D0ED2"/>
    <w:rsid w:val="008D12F0"/>
    <w:rsid w:val="008D13EB"/>
    <w:rsid w:val="008D1D5D"/>
    <w:rsid w:val="008D2726"/>
    <w:rsid w:val="008D2C74"/>
    <w:rsid w:val="008D3551"/>
    <w:rsid w:val="008D363C"/>
    <w:rsid w:val="008D442A"/>
    <w:rsid w:val="008D4B84"/>
    <w:rsid w:val="008D4C3E"/>
    <w:rsid w:val="008D51CB"/>
    <w:rsid w:val="008D564A"/>
    <w:rsid w:val="008D5753"/>
    <w:rsid w:val="008D5934"/>
    <w:rsid w:val="008D5D8C"/>
    <w:rsid w:val="008D68BC"/>
    <w:rsid w:val="008E1357"/>
    <w:rsid w:val="008E1BE7"/>
    <w:rsid w:val="008E1D0F"/>
    <w:rsid w:val="008E21A4"/>
    <w:rsid w:val="008E2B7E"/>
    <w:rsid w:val="008E30C9"/>
    <w:rsid w:val="008E353B"/>
    <w:rsid w:val="008E37AB"/>
    <w:rsid w:val="008E4270"/>
    <w:rsid w:val="008E44DC"/>
    <w:rsid w:val="008E4AFE"/>
    <w:rsid w:val="008E4B2A"/>
    <w:rsid w:val="008E4EFB"/>
    <w:rsid w:val="008E66F5"/>
    <w:rsid w:val="008E6759"/>
    <w:rsid w:val="008E71DC"/>
    <w:rsid w:val="008E7871"/>
    <w:rsid w:val="008E7EB0"/>
    <w:rsid w:val="008E7EEC"/>
    <w:rsid w:val="008F03A7"/>
    <w:rsid w:val="008F0653"/>
    <w:rsid w:val="008F1016"/>
    <w:rsid w:val="008F20B7"/>
    <w:rsid w:val="008F27BB"/>
    <w:rsid w:val="008F4F6B"/>
    <w:rsid w:val="008F59EB"/>
    <w:rsid w:val="008F5EFF"/>
    <w:rsid w:val="008F6DEB"/>
    <w:rsid w:val="008F7219"/>
    <w:rsid w:val="008F7EA0"/>
    <w:rsid w:val="009003E5"/>
    <w:rsid w:val="00901320"/>
    <w:rsid w:val="009019DE"/>
    <w:rsid w:val="00901C73"/>
    <w:rsid w:val="00902404"/>
    <w:rsid w:val="00904DEA"/>
    <w:rsid w:val="00904E90"/>
    <w:rsid w:val="00904F6D"/>
    <w:rsid w:val="00905956"/>
    <w:rsid w:val="009062D8"/>
    <w:rsid w:val="00906328"/>
    <w:rsid w:val="0090675A"/>
    <w:rsid w:val="00906924"/>
    <w:rsid w:val="00906E54"/>
    <w:rsid w:val="0090797F"/>
    <w:rsid w:val="00907BA1"/>
    <w:rsid w:val="00907D11"/>
    <w:rsid w:val="0091014C"/>
    <w:rsid w:val="00911616"/>
    <w:rsid w:val="00912E0E"/>
    <w:rsid w:val="009135FC"/>
    <w:rsid w:val="0091367D"/>
    <w:rsid w:val="0091380C"/>
    <w:rsid w:val="00914133"/>
    <w:rsid w:val="009146F9"/>
    <w:rsid w:val="00914776"/>
    <w:rsid w:val="00914AFC"/>
    <w:rsid w:val="00914BF7"/>
    <w:rsid w:val="0092046A"/>
    <w:rsid w:val="00920BFB"/>
    <w:rsid w:val="00920C22"/>
    <w:rsid w:val="00920F3E"/>
    <w:rsid w:val="009211B7"/>
    <w:rsid w:val="009217A1"/>
    <w:rsid w:val="0092196A"/>
    <w:rsid w:val="00921B8F"/>
    <w:rsid w:val="009224C7"/>
    <w:rsid w:val="009228BD"/>
    <w:rsid w:val="00923679"/>
    <w:rsid w:val="00923BDA"/>
    <w:rsid w:val="0092502D"/>
    <w:rsid w:val="009252C5"/>
    <w:rsid w:val="009254E4"/>
    <w:rsid w:val="00925664"/>
    <w:rsid w:val="00925B2F"/>
    <w:rsid w:val="00926A25"/>
    <w:rsid w:val="0092780C"/>
    <w:rsid w:val="00927A56"/>
    <w:rsid w:val="00927B33"/>
    <w:rsid w:val="0093069F"/>
    <w:rsid w:val="00931055"/>
    <w:rsid w:val="0093197E"/>
    <w:rsid w:val="00931F51"/>
    <w:rsid w:val="00932696"/>
    <w:rsid w:val="00932D1D"/>
    <w:rsid w:val="00932F31"/>
    <w:rsid w:val="00933500"/>
    <w:rsid w:val="009336FF"/>
    <w:rsid w:val="009338B4"/>
    <w:rsid w:val="00933AF0"/>
    <w:rsid w:val="00934CE5"/>
    <w:rsid w:val="0093513C"/>
    <w:rsid w:val="0093521B"/>
    <w:rsid w:val="00936A78"/>
    <w:rsid w:val="00936C82"/>
    <w:rsid w:val="00936E46"/>
    <w:rsid w:val="009372C3"/>
    <w:rsid w:val="0093734D"/>
    <w:rsid w:val="00937733"/>
    <w:rsid w:val="00937999"/>
    <w:rsid w:val="00937F74"/>
    <w:rsid w:val="009404B7"/>
    <w:rsid w:val="0094050A"/>
    <w:rsid w:val="00941D89"/>
    <w:rsid w:val="00943683"/>
    <w:rsid w:val="00943A1A"/>
    <w:rsid w:val="00943B2A"/>
    <w:rsid w:val="00943EE7"/>
    <w:rsid w:val="0094531B"/>
    <w:rsid w:val="0094591A"/>
    <w:rsid w:val="009459D6"/>
    <w:rsid w:val="0094609B"/>
    <w:rsid w:val="0094613E"/>
    <w:rsid w:val="00946BA1"/>
    <w:rsid w:val="00947160"/>
    <w:rsid w:val="00947F96"/>
    <w:rsid w:val="00950304"/>
    <w:rsid w:val="009519B9"/>
    <w:rsid w:val="0095376F"/>
    <w:rsid w:val="00954095"/>
    <w:rsid w:val="0095447D"/>
    <w:rsid w:val="009549F7"/>
    <w:rsid w:val="00954D85"/>
    <w:rsid w:val="00954E74"/>
    <w:rsid w:val="00955A98"/>
    <w:rsid w:val="00955C7A"/>
    <w:rsid w:val="009568CE"/>
    <w:rsid w:val="00957300"/>
    <w:rsid w:val="0095767D"/>
    <w:rsid w:val="00957CD4"/>
    <w:rsid w:val="0096022A"/>
    <w:rsid w:val="00961753"/>
    <w:rsid w:val="009617D1"/>
    <w:rsid w:val="0096208B"/>
    <w:rsid w:val="00962742"/>
    <w:rsid w:val="009628F5"/>
    <w:rsid w:val="0096347D"/>
    <w:rsid w:val="009634A5"/>
    <w:rsid w:val="009634BE"/>
    <w:rsid w:val="009635E6"/>
    <w:rsid w:val="0096392F"/>
    <w:rsid w:val="00963FD3"/>
    <w:rsid w:val="00964FCC"/>
    <w:rsid w:val="00965AA3"/>
    <w:rsid w:val="0096635D"/>
    <w:rsid w:val="009666BF"/>
    <w:rsid w:val="0096678C"/>
    <w:rsid w:val="00966CCC"/>
    <w:rsid w:val="00967210"/>
    <w:rsid w:val="0096738A"/>
    <w:rsid w:val="00967C29"/>
    <w:rsid w:val="00971046"/>
    <w:rsid w:val="00971224"/>
    <w:rsid w:val="0097190C"/>
    <w:rsid w:val="00971BCA"/>
    <w:rsid w:val="00971F07"/>
    <w:rsid w:val="0097313A"/>
    <w:rsid w:val="00973976"/>
    <w:rsid w:val="009741D5"/>
    <w:rsid w:val="0097458A"/>
    <w:rsid w:val="009746DA"/>
    <w:rsid w:val="009755E2"/>
    <w:rsid w:val="00976122"/>
    <w:rsid w:val="00976FE8"/>
    <w:rsid w:val="0097798E"/>
    <w:rsid w:val="00977FCA"/>
    <w:rsid w:val="00981997"/>
    <w:rsid w:val="00981DCB"/>
    <w:rsid w:val="00981EAF"/>
    <w:rsid w:val="009827FC"/>
    <w:rsid w:val="00982F73"/>
    <w:rsid w:val="009838CA"/>
    <w:rsid w:val="00983E67"/>
    <w:rsid w:val="00984201"/>
    <w:rsid w:val="00984DFC"/>
    <w:rsid w:val="00984EBA"/>
    <w:rsid w:val="00984EE5"/>
    <w:rsid w:val="00984F1C"/>
    <w:rsid w:val="00985162"/>
    <w:rsid w:val="00985549"/>
    <w:rsid w:val="0098579D"/>
    <w:rsid w:val="0098664C"/>
    <w:rsid w:val="00987561"/>
    <w:rsid w:val="00990585"/>
    <w:rsid w:val="00990C04"/>
    <w:rsid w:val="00990E23"/>
    <w:rsid w:val="0099125F"/>
    <w:rsid w:val="00991302"/>
    <w:rsid w:val="009916C3"/>
    <w:rsid w:val="009916F3"/>
    <w:rsid w:val="0099199D"/>
    <w:rsid w:val="00992126"/>
    <w:rsid w:val="00994D58"/>
    <w:rsid w:val="00995019"/>
    <w:rsid w:val="009951D1"/>
    <w:rsid w:val="009953B5"/>
    <w:rsid w:val="00995786"/>
    <w:rsid w:val="00995AC0"/>
    <w:rsid w:val="009960CD"/>
    <w:rsid w:val="00996105"/>
    <w:rsid w:val="00996538"/>
    <w:rsid w:val="00997A93"/>
    <w:rsid w:val="00997DAC"/>
    <w:rsid w:val="009A00C7"/>
    <w:rsid w:val="009A0343"/>
    <w:rsid w:val="009A085E"/>
    <w:rsid w:val="009A0AA7"/>
    <w:rsid w:val="009A18C5"/>
    <w:rsid w:val="009A2129"/>
    <w:rsid w:val="009A2F26"/>
    <w:rsid w:val="009A409C"/>
    <w:rsid w:val="009A526A"/>
    <w:rsid w:val="009A70E2"/>
    <w:rsid w:val="009A74A6"/>
    <w:rsid w:val="009A7A79"/>
    <w:rsid w:val="009B0685"/>
    <w:rsid w:val="009B086A"/>
    <w:rsid w:val="009B08C0"/>
    <w:rsid w:val="009B0B40"/>
    <w:rsid w:val="009B0E72"/>
    <w:rsid w:val="009B1718"/>
    <w:rsid w:val="009B1AAD"/>
    <w:rsid w:val="009B1D9E"/>
    <w:rsid w:val="009B2DD5"/>
    <w:rsid w:val="009B31C4"/>
    <w:rsid w:val="009B3FAF"/>
    <w:rsid w:val="009B426D"/>
    <w:rsid w:val="009B5759"/>
    <w:rsid w:val="009B5EB0"/>
    <w:rsid w:val="009C0B0D"/>
    <w:rsid w:val="009C0E45"/>
    <w:rsid w:val="009C1821"/>
    <w:rsid w:val="009C2164"/>
    <w:rsid w:val="009C24F2"/>
    <w:rsid w:val="009C28AD"/>
    <w:rsid w:val="009C321D"/>
    <w:rsid w:val="009C3837"/>
    <w:rsid w:val="009C3C76"/>
    <w:rsid w:val="009C3DB6"/>
    <w:rsid w:val="009C4529"/>
    <w:rsid w:val="009C4DC4"/>
    <w:rsid w:val="009C522C"/>
    <w:rsid w:val="009C6DF7"/>
    <w:rsid w:val="009D0046"/>
    <w:rsid w:val="009D0577"/>
    <w:rsid w:val="009D122C"/>
    <w:rsid w:val="009D1E6F"/>
    <w:rsid w:val="009D2537"/>
    <w:rsid w:val="009D3995"/>
    <w:rsid w:val="009D5441"/>
    <w:rsid w:val="009D5F2B"/>
    <w:rsid w:val="009D6115"/>
    <w:rsid w:val="009D6A42"/>
    <w:rsid w:val="009D7D0F"/>
    <w:rsid w:val="009E051B"/>
    <w:rsid w:val="009E28AD"/>
    <w:rsid w:val="009E2DAB"/>
    <w:rsid w:val="009E300D"/>
    <w:rsid w:val="009E323E"/>
    <w:rsid w:val="009E3759"/>
    <w:rsid w:val="009E4147"/>
    <w:rsid w:val="009E4889"/>
    <w:rsid w:val="009E49F9"/>
    <w:rsid w:val="009E4DFD"/>
    <w:rsid w:val="009E4FD1"/>
    <w:rsid w:val="009E6138"/>
    <w:rsid w:val="009E622D"/>
    <w:rsid w:val="009E622E"/>
    <w:rsid w:val="009E6743"/>
    <w:rsid w:val="009E6F28"/>
    <w:rsid w:val="009E7755"/>
    <w:rsid w:val="009F03D9"/>
    <w:rsid w:val="009F1351"/>
    <w:rsid w:val="009F1635"/>
    <w:rsid w:val="009F1B4B"/>
    <w:rsid w:val="009F2B33"/>
    <w:rsid w:val="009F2F13"/>
    <w:rsid w:val="009F32F3"/>
    <w:rsid w:val="009F33C1"/>
    <w:rsid w:val="009F347E"/>
    <w:rsid w:val="009F3725"/>
    <w:rsid w:val="009F3C3A"/>
    <w:rsid w:val="009F3C55"/>
    <w:rsid w:val="009F3E74"/>
    <w:rsid w:val="009F4CB0"/>
    <w:rsid w:val="009F572D"/>
    <w:rsid w:val="009F5CB2"/>
    <w:rsid w:val="009F5D9D"/>
    <w:rsid w:val="009F6967"/>
    <w:rsid w:val="009F6C1E"/>
    <w:rsid w:val="009F7441"/>
    <w:rsid w:val="009F7D34"/>
    <w:rsid w:val="00A00B33"/>
    <w:rsid w:val="00A02602"/>
    <w:rsid w:val="00A0261D"/>
    <w:rsid w:val="00A02ABD"/>
    <w:rsid w:val="00A02B6B"/>
    <w:rsid w:val="00A02D74"/>
    <w:rsid w:val="00A034F2"/>
    <w:rsid w:val="00A04932"/>
    <w:rsid w:val="00A063BF"/>
    <w:rsid w:val="00A064B1"/>
    <w:rsid w:val="00A071AA"/>
    <w:rsid w:val="00A07330"/>
    <w:rsid w:val="00A07447"/>
    <w:rsid w:val="00A0788B"/>
    <w:rsid w:val="00A11119"/>
    <w:rsid w:val="00A115B9"/>
    <w:rsid w:val="00A11C57"/>
    <w:rsid w:val="00A12144"/>
    <w:rsid w:val="00A12222"/>
    <w:rsid w:val="00A12303"/>
    <w:rsid w:val="00A12456"/>
    <w:rsid w:val="00A12F4F"/>
    <w:rsid w:val="00A13A37"/>
    <w:rsid w:val="00A156EA"/>
    <w:rsid w:val="00A15F0A"/>
    <w:rsid w:val="00A16072"/>
    <w:rsid w:val="00A1653F"/>
    <w:rsid w:val="00A165FD"/>
    <w:rsid w:val="00A16785"/>
    <w:rsid w:val="00A16D72"/>
    <w:rsid w:val="00A16E47"/>
    <w:rsid w:val="00A173CA"/>
    <w:rsid w:val="00A17F93"/>
    <w:rsid w:val="00A205FD"/>
    <w:rsid w:val="00A20B9A"/>
    <w:rsid w:val="00A22E3E"/>
    <w:rsid w:val="00A23528"/>
    <w:rsid w:val="00A24AE6"/>
    <w:rsid w:val="00A25AC3"/>
    <w:rsid w:val="00A26642"/>
    <w:rsid w:val="00A272D8"/>
    <w:rsid w:val="00A2774C"/>
    <w:rsid w:val="00A30A16"/>
    <w:rsid w:val="00A30FB9"/>
    <w:rsid w:val="00A3289F"/>
    <w:rsid w:val="00A32F98"/>
    <w:rsid w:val="00A33E06"/>
    <w:rsid w:val="00A343AC"/>
    <w:rsid w:val="00A343D4"/>
    <w:rsid w:val="00A34D47"/>
    <w:rsid w:val="00A3527D"/>
    <w:rsid w:val="00A35304"/>
    <w:rsid w:val="00A358A5"/>
    <w:rsid w:val="00A36168"/>
    <w:rsid w:val="00A36846"/>
    <w:rsid w:val="00A3694F"/>
    <w:rsid w:val="00A36F64"/>
    <w:rsid w:val="00A37082"/>
    <w:rsid w:val="00A37D74"/>
    <w:rsid w:val="00A400DE"/>
    <w:rsid w:val="00A4136D"/>
    <w:rsid w:val="00A414D4"/>
    <w:rsid w:val="00A4202E"/>
    <w:rsid w:val="00A4218F"/>
    <w:rsid w:val="00A42308"/>
    <w:rsid w:val="00A45669"/>
    <w:rsid w:val="00A4586F"/>
    <w:rsid w:val="00A45C48"/>
    <w:rsid w:val="00A45CC4"/>
    <w:rsid w:val="00A4695C"/>
    <w:rsid w:val="00A47DF3"/>
    <w:rsid w:val="00A50421"/>
    <w:rsid w:val="00A521E9"/>
    <w:rsid w:val="00A5272F"/>
    <w:rsid w:val="00A53EBA"/>
    <w:rsid w:val="00A54E1D"/>
    <w:rsid w:val="00A55669"/>
    <w:rsid w:val="00A57036"/>
    <w:rsid w:val="00A57078"/>
    <w:rsid w:val="00A578B8"/>
    <w:rsid w:val="00A60AB3"/>
    <w:rsid w:val="00A60E36"/>
    <w:rsid w:val="00A61B62"/>
    <w:rsid w:val="00A61FAB"/>
    <w:rsid w:val="00A63A59"/>
    <w:rsid w:val="00A63E55"/>
    <w:rsid w:val="00A643B0"/>
    <w:rsid w:val="00A647F1"/>
    <w:rsid w:val="00A653C1"/>
    <w:rsid w:val="00A66171"/>
    <w:rsid w:val="00A66918"/>
    <w:rsid w:val="00A66E5E"/>
    <w:rsid w:val="00A66E96"/>
    <w:rsid w:val="00A67A72"/>
    <w:rsid w:val="00A709B5"/>
    <w:rsid w:val="00A71E0D"/>
    <w:rsid w:val="00A72405"/>
    <w:rsid w:val="00A724EF"/>
    <w:rsid w:val="00A728A9"/>
    <w:rsid w:val="00A73135"/>
    <w:rsid w:val="00A731DD"/>
    <w:rsid w:val="00A7320B"/>
    <w:rsid w:val="00A739B0"/>
    <w:rsid w:val="00A7409A"/>
    <w:rsid w:val="00A7446B"/>
    <w:rsid w:val="00A758BE"/>
    <w:rsid w:val="00A766F6"/>
    <w:rsid w:val="00A778A7"/>
    <w:rsid w:val="00A77C9D"/>
    <w:rsid w:val="00A77DB7"/>
    <w:rsid w:val="00A77E36"/>
    <w:rsid w:val="00A802BB"/>
    <w:rsid w:val="00A8165F"/>
    <w:rsid w:val="00A81DDE"/>
    <w:rsid w:val="00A81F1B"/>
    <w:rsid w:val="00A82247"/>
    <w:rsid w:val="00A826F4"/>
    <w:rsid w:val="00A84A4B"/>
    <w:rsid w:val="00A8555C"/>
    <w:rsid w:val="00A85BD6"/>
    <w:rsid w:val="00A860F7"/>
    <w:rsid w:val="00A8653F"/>
    <w:rsid w:val="00A8668C"/>
    <w:rsid w:val="00A90372"/>
    <w:rsid w:val="00A90599"/>
    <w:rsid w:val="00A9134F"/>
    <w:rsid w:val="00A91412"/>
    <w:rsid w:val="00A91593"/>
    <w:rsid w:val="00A91630"/>
    <w:rsid w:val="00A939D6"/>
    <w:rsid w:val="00A9548F"/>
    <w:rsid w:val="00A95B10"/>
    <w:rsid w:val="00A95B7F"/>
    <w:rsid w:val="00A95D39"/>
    <w:rsid w:val="00A95D6F"/>
    <w:rsid w:val="00A95F73"/>
    <w:rsid w:val="00A965FF"/>
    <w:rsid w:val="00A97202"/>
    <w:rsid w:val="00A97363"/>
    <w:rsid w:val="00A973B5"/>
    <w:rsid w:val="00AA084F"/>
    <w:rsid w:val="00AA0DF0"/>
    <w:rsid w:val="00AA13C5"/>
    <w:rsid w:val="00AA1B5B"/>
    <w:rsid w:val="00AA1C85"/>
    <w:rsid w:val="00AA2972"/>
    <w:rsid w:val="00AA2AFD"/>
    <w:rsid w:val="00AA2D58"/>
    <w:rsid w:val="00AA44A9"/>
    <w:rsid w:val="00AA477B"/>
    <w:rsid w:val="00AA734F"/>
    <w:rsid w:val="00AB02B9"/>
    <w:rsid w:val="00AB0515"/>
    <w:rsid w:val="00AB13F6"/>
    <w:rsid w:val="00AB196A"/>
    <w:rsid w:val="00AB19F3"/>
    <w:rsid w:val="00AB22BA"/>
    <w:rsid w:val="00AB27A5"/>
    <w:rsid w:val="00AB2BB6"/>
    <w:rsid w:val="00AB4984"/>
    <w:rsid w:val="00AB4D3F"/>
    <w:rsid w:val="00AB581F"/>
    <w:rsid w:val="00AB5BBD"/>
    <w:rsid w:val="00AB725E"/>
    <w:rsid w:val="00AB7293"/>
    <w:rsid w:val="00AB7BAB"/>
    <w:rsid w:val="00AC0399"/>
    <w:rsid w:val="00AC0B9C"/>
    <w:rsid w:val="00AC0CE7"/>
    <w:rsid w:val="00AC1085"/>
    <w:rsid w:val="00AC15F6"/>
    <w:rsid w:val="00AC1C62"/>
    <w:rsid w:val="00AC203A"/>
    <w:rsid w:val="00AC3308"/>
    <w:rsid w:val="00AC34A5"/>
    <w:rsid w:val="00AC3770"/>
    <w:rsid w:val="00AC3D87"/>
    <w:rsid w:val="00AC3EB0"/>
    <w:rsid w:val="00AC4092"/>
    <w:rsid w:val="00AC41E6"/>
    <w:rsid w:val="00AC48DB"/>
    <w:rsid w:val="00AC4A7B"/>
    <w:rsid w:val="00AC53A1"/>
    <w:rsid w:val="00AC5597"/>
    <w:rsid w:val="00AC5617"/>
    <w:rsid w:val="00AC56C0"/>
    <w:rsid w:val="00AC5E94"/>
    <w:rsid w:val="00AC63D1"/>
    <w:rsid w:val="00AC70B4"/>
    <w:rsid w:val="00AC72DB"/>
    <w:rsid w:val="00AC7489"/>
    <w:rsid w:val="00AC7535"/>
    <w:rsid w:val="00AC7A85"/>
    <w:rsid w:val="00AD1BBB"/>
    <w:rsid w:val="00AD3090"/>
    <w:rsid w:val="00AD312F"/>
    <w:rsid w:val="00AD34BC"/>
    <w:rsid w:val="00AD3DAB"/>
    <w:rsid w:val="00AD4E2E"/>
    <w:rsid w:val="00AD57E2"/>
    <w:rsid w:val="00AD614E"/>
    <w:rsid w:val="00AD6981"/>
    <w:rsid w:val="00AD6D33"/>
    <w:rsid w:val="00AD71B6"/>
    <w:rsid w:val="00AD75F2"/>
    <w:rsid w:val="00AD7783"/>
    <w:rsid w:val="00AD790F"/>
    <w:rsid w:val="00AE103C"/>
    <w:rsid w:val="00AE3749"/>
    <w:rsid w:val="00AE3BD8"/>
    <w:rsid w:val="00AE56DD"/>
    <w:rsid w:val="00AE7AC9"/>
    <w:rsid w:val="00AF0C69"/>
    <w:rsid w:val="00AF0EDA"/>
    <w:rsid w:val="00AF0EEF"/>
    <w:rsid w:val="00AF18ED"/>
    <w:rsid w:val="00AF22E3"/>
    <w:rsid w:val="00AF28AF"/>
    <w:rsid w:val="00AF2C77"/>
    <w:rsid w:val="00AF30A2"/>
    <w:rsid w:val="00AF4D35"/>
    <w:rsid w:val="00AF56E4"/>
    <w:rsid w:val="00AF718D"/>
    <w:rsid w:val="00AF7494"/>
    <w:rsid w:val="00B005C3"/>
    <w:rsid w:val="00B00C24"/>
    <w:rsid w:val="00B0175A"/>
    <w:rsid w:val="00B0182D"/>
    <w:rsid w:val="00B01C38"/>
    <w:rsid w:val="00B025A8"/>
    <w:rsid w:val="00B03EB8"/>
    <w:rsid w:val="00B0518F"/>
    <w:rsid w:val="00B051A9"/>
    <w:rsid w:val="00B05408"/>
    <w:rsid w:val="00B055C9"/>
    <w:rsid w:val="00B05BB2"/>
    <w:rsid w:val="00B05F55"/>
    <w:rsid w:val="00B05F82"/>
    <w:rsid w:val="00B06D4F"/>
    <w:rsid w:val="00B06D6D"/>
    <w:rsid w:val="00B07083"/>
    <w:rsid w:val="00B07426"/>
    <w:rsid w:val="00B07D6A"/>
    <w:rsid w:val="00B10EBD"/>
    <w:rsid w:val="00B113BC"/>
    <w:rsid w:val="00B1174E"/>
    <w:rsid w:val="00B11B04"/>
    <w:rsid w:val="00B12B10"/>
    <w:rsid w:val="00B13CDE"/>
    <w:rsid w:val="00B145A6"/>
    <w:rsid w:val="00B146D4"/>
    <w:rsid w:val="00B1484F"/>
    <w:rsid w:val="00B1622F"/>
    <w:rsid w:val="00B17AD6"/>
    <w:rsid w:val="00B17FD1"/>
    <w:rsid w:val="00B209D4"/>
    <w:rsid w:val="00B20A75"/>
    <w:rsid w:val="00B20F98"/>
    <w:rsid w:val="00B2120D"/>
    <w:rsid w:val="00B215EB"/>
    <w:rsid w:val="00B220E7"/>
    <w:rsid w:val="00B225C4"/>
    <w:rsid w:val="00B225C5"/>
    <w:rsid w:val="00B24416"/>
    <w:rsid w:val="00B26412"/>
    <w:rsid w:val="00B26D7A"/>
    <w:rsid w:val="00B2712D"/>
    <w:rsid w:val="00B27245"/>
    <w:rsid w:val="00B273C8"/>
    <w:rsid w:val="00B27C56"/>
    <w:rsid w:val="00B27C74"/>
    <w:rsid w:val="00B30D3C"/>
    <w:rsid w:val="00B31712"/>
    <w:rsid w:val="00B3314D"/>
    <w:rsid w:val="00B33572"/>
    <w:rsid w:val="00B3385E"/>
    <w:rsid w:val="00B33B24"/>
    <w:rsid w:val="00B3402C"/>
    <w:rsid w:val="00B344C3"/>
    <w:rsid w:val="00B34D19"/>
    <w:rsid w:val="00B363A8"/>
    <w:rsid w:val="00B364B2"/>
    <w:rsid w:val="00B36D9F"/>
    <w:rsid w:val="00B37A8D"/>
    <w:rsid w:val="00B37D71"/>
    <w:rsid w:val="00B41602"/>
    <w:rsid w:val="00B41C9C"/>
    <w:rsid w:val="00B41F44"/>
    <w:rsid w:val="00B41F7B"/>
    <w:rsid w:val="00B44DE0"/>
    <w:rsid w:val="00B45245"/>
    <w:rsid w:val="00B455C8"/>
    <w:rsid w:val="00B46FF1"/>
    <w:rsid w:val="00B47740"/>
    <w:rsid w:val="00B47EB9"/>
    <w:rsid w:val="00B50E86"/>
    <w:rsid w:val="00B51516"/>
    <w:rsid w:val="00B51811"/>
    <w:rsid w:val="00B53AA8"/>
    <w:rsid w:val="00B54125"/>
    <w:rsid w:val="00B54AFD"/>
    <w:rsid w:val="00B55218"/>
    <w:rsid w:val="00B55C15"/>
    <w:rsid w:val="00B56596"/>
    <w:rsid w:val="00B574B5"/>
    <w:rsid w:val="00B57567"/>
    <w:rsid w:val="00B57758"/>
    <w:rsid w:val="00B57807"/>
    <w:rsid w:val="00B579D7"/>
    <w:rsid w:val="00B6200D"/>
    <w:rsid w:val="00B623BF"/>
    <w:rsid w:val="00B62F2A"/>
    <w:rsid w:val="00B64335"/>
    <w:rsid w:val="00B65864"/>
    <w:rsid w:val="00B6631C"/>
    <w:rsid w:val="00B6635F"/>
    <w:rsid w:val="00B67AE4"/>
    <w:rsid w:val="00B67BF8"/>
    <w:rsid w:val="00B67C20"/>
    <w:rsid w:val="00B706B3"/>
    <w:rsid w:val="00B70D45"/>
    <w:rsid w:val="00B70EF5"/>
    <w:rsid w:val="00B71646"/>
    <w:rsid w:val="00B71F39"/>
    <w:rsid w:val="00B72AE5"/>
    <w:rsid w:val="00B733CB"/>
    <w:rsid w:val="00B734F2"/>
    <w:rsid w:val="00B75266"/>
    <w:rsid w:val="00B75A0F"/>
    <w:rsid w:val="00B76931"/>
    <w:rsid w:val="00B772BC"/>
    <w:rsid w:val="00B7733B"/>
    <w:rsid w:val="00B777B0"/>
    <w:rsid w:val="00B81B4C"/>
    <w:rsid w:val="00B81D28"/>
    <w:rsid w:val="00B81EAE"/>
    <w:rsid w:val="00B829FA"/>
    <w:rsid w:val="00B84937"/>
    <w:rsid w:val="00B85635"/>
    <w:rsid w:val="00B85726"/>
    <w:rsid w:val="00B85759"/>
    <w:rsid w:val="00B85F2E"/>
    <w:rsid w:val="00B85F72"/>
    <w:rsid w:val="00B86A61"/>
    <w:rsid w:val="00B87276"/>
    <w:rsid w:val="00B90208"/>
    <w:rsid w:val="00B9047F"/>
    <w:rsid w:val="00B90A85"/>
    <w:rsid w:val="00B90FAE"/>
    <w:rsid w:val="00B91696"/>
    <w:rsid w:val="00B91A92"/>
    <w:rsid w:val="00B921C8"/>
    <w:rsid w:val="00B923B1"/>
    <w:rsid w:val="00B92F7F"/>
    <w:rsid w:val="00B93223"/>
    <w:rsid w:val="00B93803"/>
    <w:rsid w:val="00B93B81"/>
    <w:rsid w:val="00B93DF7"/>
    <w:rsid w:val="00B94620"/>
    <w:rsid w:val="00B955B5"/>
    <w:rsid w:val="00B9565B"/>
    <w:rsid w:val="00B959E5"/>
    <w:rsid w:val="00B96E09"/>
    <w:rsid w:val="00B974C4"/>
    <w:rsid w:val="00B9779B"/>
    <w:rsid w:val="00B97E84"/>
    <w:rsid w:val="00BA05D8"/>
    <w:rsid w:val="00BA0715"/>
    <w:rsid w:val="00BA092F"/>
    <w:rsid w:val="00BA1028"/>
    <w:rsid w:val="00BA15F6"/>
    <w:rsid w:val="00BA1DDD"/>
    <w:rsid w:val="00BA2665"/>
    <w:rsid w:val="00BA2B71"/>
    <w:rsid w:val="00BA2FAF"/>
    <w:rsid w:val="00BA3FC9"/>
    <w:rsid w:val="00BA419C"/>
    <w:rsid w:val="00BA44F0"/>
    <w:rsid w:val="00BA4826"/>
    <w:rsid w:val="00BA76DA"/>
    <w:rsid w:val="00BA7BE8"/>
    <w:rsid w:val="00BB14E9"/>
    <w:rsid w:val="00BB301D"/>
    <w:rsid w:val="00BB343F"/>
    <w:rsid w:val="00BB355F"/>
    <w:rsid w:val="00BB3F90"/>
    <w:rsid w:val="00BB4404"/>
    <w:rsid w:val="00BB4C4F"/>
    <w:rsid w:val="00BB5301"/>
    <w:rsid w:val="00BB541E"/>
    <w:rsid w:val="00BB749B"/>
    <w:rsid w:val="00BC16E3"/>
    <w:rsid w:val="00BC379E"/>
    <w:rsid w:val="00BC4196"/>
    <w:rsid w:val="00BC4884"/>
    <w:rsid w:val="00BC48F2"/>
    <w:rsid w:val="00BC48F9"/>
    <w:rsid w:val="00BC573E"/>
    <w:rsid w:val="00BC7481"/>
    <w:rsid w:val="00BC75B9"/>
    <w:rsid w:val="00BD03CB"/>
    <w:rsid w:val="00BD0A90"/>
    <w:rsid w:val="00BD108B"/>
    <w:rsid w:val="00BD155C"/>
    <w:rsid w:val="00BD15B5"/>
    <w:rsid w:val="00BD1AD2"/>
    <w:rsid w:val="00BD1B33"/>
    <w:rsid w:val="00BD294F"/>
    <w:rsid w:val="00BD2ADD"/>
    <w:rsid w:val="00BD4774"/>
    <w:rsid w:val="00BD5110"/>
    <w:rsid w:val="00BD5EE9"/>
    <w:rsid w:val="00BD5FBD"/>
    <w:rsid w:val="00BD73C3"/>
    <w:rsid w:val="00BE1054"/>
    <w:rsid w:val="00BE1177"/>
    <w:rsid w:val="00BE1216"/>
    <w:rsid w:val="00BE2D20"/>
    <w:rsid w:val="00BE2E0B"/>
    <w:rsid w:val="00BE3582"/>
    <w:rsid w:val="00BE3905"/>
    <w:rsid w:val="00BE6C1B"/>
    <w:rsid w:val="00BF0C93"/>
    <w:rsid w:val="00BF154F"/>
    <w:rsid w:val="00BF1F92"/>
    <w:rsid w:val="00BF2061"/>
    <w:rsid w:val="00BF3197"/>
    <w:rsid w:val="00BF4932"/>
    <w:rsid w:val="00BF54C9"/>
    <w:rsid w:val="00BF6AF7"/>
    <w:rsid w:val="00BF70E0"/>
    <w:rsid w:val="00BF7C80"/>
    <w:rsid w:val="00C00950"/>
    <w:rsid w:val="00C00BD7"/>
    <w:rsid w:val="00C01D55"/>
    <w:rsid w:val="00C02E28"/>
    <w:rsid w:val="00C0309F"/>
    <w:rsid w:val="00C03DB1"/>
    <w:rsid w:val="00C04624"/>
    <w:rsid w:val="00C046B9"/>
    <w:rsid w:val="00C04955"/>
    <w:rsid w:val="00C05541"/>
    <w:rsid w:val="00C05803"/>
    <w:rsid w:val="00C0607C"/>
    <w:rsid w:val="00C06940"/>
    <w:rsid w:val="00C070EB"/>
    <w:rsid w:val="00C073AA"/>
    <w:rsid w:val="00C10587"/>
    <w:rsid w:val="00C10C6D"/>
    <w:rsid w:val="00C10FF1"/>
    <w:rsid w:val="00C111A0"/>
    <w:rsid w:val="00C11E52"/>
    <w:rsid w:val="00C1326E"/>
    <w:rsid w:val="00C134F6"/>
    <w:rsid w:val="00C13694"/>
    <w:rsid w:val="00C14E47"/>
    <w:rsid w:val="00C14E61"/>
    <w:rsid w:val="00C151DD"/>
    <w:rsid w:val="00C15FFB"/>
    <w:rsid w:val="00C16459"/>
    <w:rsid w:val="00C1656E"/>
    <w:rsid w:val="00C2025E"/>
    <w:rsid w:val="00C20342"/>
    <w:rsid w:val="00C207B6"/>
    <w:rsid w:val="00C20FAA"/>
    <w:rsid w:val="00C211FC"/>
    <w:rsid w:val="00C212C9"/>
    <w:rsid w:val="00C21D73"/>
    <w:rsid w:val="00C2200D"/>
    <w:rsid w:val="00C22B6F"/>
    <w:rsid w:val="00C22BDA"/>
    <w:rsid w:val="00C2663C"/>
    <w:rsid w:val="00C31309"/>
    <w:rsid w:val="00C3233D"/>
    <w:rsid w:val="00C34B12"/>
    <w:rsid w:val="00C356A0"/>
    <w:rsid w:val="00C364B6"/>
    <w:rsid w:val="00C37D9D"/>
    <w:rsid w:val="00C41F15"/>
    <w:rsid w:val="00C43771"/>
    <w:rsid w:val="00C43B52"/>
    <w:rsid w:val="00C43D07"/>
    <w:rsid w:val="00C43F88"/>
    <w:rsid w:val="00C44334"/>
    <w:rsid w:val="00C4449E"/>
    <w:rsid w:val="00C44A3E"/>
    <w:rsid w:val="00C44AA0"/>
    <w:rsid w:val="00C44CF6"/>
    <w:rsid w:val="00C47117"/>
    <w:rsid w:val="00C473A6"/>
    <w:rsid w:val="00C47B78"/>
    <w:rsid w:val="00C50066"/>
    <w:rsid w:val="00C50502"/>
    <w:rsid w:val="00C5057D"/>
    <w:rsid w:val="00C50654"/>
    <w:rsid w:val="00C5065B"/>
    <w:rsid w:val="00C5166A"/>
    <w:rsid w:val="00C51AE8"/>
    <w:rsid w:val="00C529B4"/>
    <w:rsid w:val="00C536C4"/>
    <w:rsid w:val="00C53A67"/>
    <w:rsid w:val="00C53BED"/>
    <w:rsid w:val="00C546C4"/>
    <w:rsid w:val="00C55BAF"/>
    <w:rsid w:val="00C55D4D"/>
    <w:rsid w:val="00C562DD"/>
    <w:rsid w:val="00C56301"/>
    <w:rsid w:val="00C605F2"/>
    <w:rsid w:val="00C606CC"/>
    <w:rsid w:val="00C61042"/>
    <w:rsid w:val="00C61631"/>
    <w:rsid w:val="00C618DA"/>
    <w:rsid w:val="00C61CF4"/>
    <w:rsid w:val="00C61E4B"/>
    <w:rsid w:val="00C62071"/>
    <w:rsid w:val="00C63003"/>
    <w:rsid w:val="00C63C29"/>
    <w:rsid w:val="00C642B4"/>
    <w:rsid w:val="00C6482A"/>
    <w:rsid w:val="00C6488D"/>
    <w:rsid w:val="00C64A5E"/>
    <w:rsid w:val="00C6568A"/>
    <w:rsid w:val="00C66313"/>
    <w:rsid w:val="00C6666D"/>
    <w:rsid w:val="00C66A9E"/>
    <w:rsid w:val="00C66FCA"/>
    <w:rsid w:val="00C672C4"/>
    <w:rsid w:val="00C67C71"/>
    <w:rsid w:val="00C70669"/>
    <w:rsid w:val="00C706E4"/>
    <w:rsid w:val="00C708E8"/>
    <w:rsid w:val="00C70A5F"/>
    <w:rsid w:val="00C7101D"/>
    <w:rsid w:val="00C716BE"/>
    <w:rsid w:val="00C7281B"/>
    <w:rsid w:val="00C72FB7"/>
    <w:rsid w:val="00C739FC"/>
    <w:rsid w:val="00C73AB0"/>
    <w:rsid w:val="00C73DB2"/>
    <w:rsid w:val="00C73DBD"/>
    <w:rsid w:val="00C74394"/>
    <w:rsid w:val="00C75149"/>
    <w:rsid w:val="00C75A68"/>
    <w:rsid w:val="00C75CD0"/>
    <w:rsid w:val="00C75D96"/>
    <w:rsid w:val="00C80177"/>
    <w:rsid w:val="00C8033C"/>
    <w:rsid w:val="00C80544"/>
    <w:rsid w:val="00C805C4"/>
    <w:rsid w:val="00C80C3E"/>
    <w:rsid w:val="00C80D67"/>
    <w:rsid w:val="00C812F7"/>
    <w:rsid w:val="00C81E14"/>
    <w:rsid w:val="00C82AB3"/>
    <w:rsid w:val="00C8384E"/>
    <w:rsid w:val="00C83D55"/>
    <w:rsid w:val="00C84344"/>
    <w:rsid w:val="00C84833"/>
    <w:rsid w:val="00C85C14"/>
    <w:rsid w:val="00C85C7B"/>
    <w:rsid w:val="00C85E13"/>
    <w:rsid w:val="00C85FF7"/>
    <w:rsid w:val="00C86462"/>
    <w:rsid w:val="00C864B1"/>
    <w:rsid w:val="00C866E1"/>
    <w:rsid w:val="00C87854"/>
    <w:rsid w:val="00C91776"/>
    <w:rsid w:val="00C93B1E"/>
    <w:rsid w:val="00C93D0C"/>
    <w:rsid w:val="00C93E33"/>
    <w:rsid w:val="00C94D1E"/>
    <w:rsid w:val="00C95D3A"/>
    <w:rsid w:val="00C962D4"/>
    <w:rsid w:val="00C9632A"/>
    <w:rsid w:val="00C96B6B"/>
    <w:rsid w:val="00C96E82"/>
    <w:rsid w:val="00C97939"/>
    <w:rsid w:val="00CA09C7"/>
    <w:rsid w:val="00CA1C59"/>
    <w:rsid w:val="00CA1E1C"/>
    <w:rsid w:val="00CA286C"/>
    <w:rsid w:val="00CA2C9A"/>
    <w:rsid w:val="00CA2CA7"/>
    <w:rsid w:val="00CA2E59"/>
    <w:rsid w:val="00CA2FFA"/>
    <w:rsid w:val="00CA3EBD"/>
    <w:rsid w:val="00CA43D1"/>
    <w:rsid w:val="00CA45E8"/>
    <w:rsid w:val="00CA4819"/>
    <w:rsid w:val="00CA5236"/>
    <w:rsid w:val="00CA6352"/>
    <w:rsid w:val="00CA63A8"/>
    <w:rsid w:val="00CA6E34"/>
    <w:rsid w:val="00CA6F33"/>
    <w:rsid w:val="00CA714A"/>
    <w:rsid w:val="00CB08E7"/>
    <w:rsid w:val="00CB2556"/>
    <w:rsid w:val="00CB2797"/>
    <w:rsid w:val="00CB2F1D"/>
    <w:rsid w:val="00CB2FD8"/>
    <w:rsid w:val="00CB372C"/>
    <w:rsid w:val="00CB3912"/>
    <w:rsid w:val="00CB391A"/>
    <w:rsid w:val="00CB3BE8"/>
    <w:rsid w:val="00CB5AD0"/>
    <w:rsid w:val="00CB6A53"/>
    <w:rsid w:val="00CC0501"/>
    <w:rsid w:val="00CC0881"/>
    <w:rsid w:val="00CC08A7"/>
    <w:rsid w:val="00CC1252"/>
    <w:rsid w:val="00CC342F"/>
    <w:rsid w:val="00CC3A21"/>
    <w:rsid w:val="00CC4892"/>
    <w:rsid w:val="00CC515D"/>
    <w:rsid w:val="00CC5270"/>
    <w:rsid w:val="00CC52E2"/>
    <w:rsid w:val="00CC6418"/>
    <w:rsid w:val="00CC6A64"/>
    <w:rsid w:val="00CC7383"/>
    <w:rsid w:val="00CD0257"/>
    <w:rsid w:val="00CD17BE"/>
    <w:rsid w:val="00CD34EC"/>
    <w:rsid w:val="00CD3638"/>
    <w:rsid w:val="00CD3A2F"/>
    <w:rsid w:val="00CD3E61"/>
    <w:rsid w:val="00CD4238"/>
    <w:rsid w:val="00CD4587"/>
    <w:rsid w:val="00CD487D"/>
    <w:rsid w:val="00CD4C1A"/>
    <w:rsid w:val="00CD61A2"/>
    <w:rsid w:val="00CD6845"/>
    <w:rsid w:val="00CD7F26"/>
    <w:rsid w:val="00CD7F79"/>
    <w:rsid w:val="00CE1712"/>
    <w:rsid w:val="00CE176C"/>
    <w:rsid w:val="00CE182B"/>
    <w:rsid w:val="00CE1A80"/>
    <w:rsid w:val="00CE2189"/>
    <w:rsid w:val="00CE3573"/>
    <w:rsid w:val="00CE37F9"/>
    <w:rsid w:val="00CE3C98"/>
    <w:rsid w:val="00CE41DC"/>
    <w:rsid w:val="00CE52C3"/>
    <w:rsid w:val="00CE52FF"/>
    <w:rsid w:val="00CE5565"/>
    <w:rsid w:val="00CE67E5"/>
    <w:rsid w:val="00CE734D"/>
    <w:rsid w:val="00CE77C0"/>
    <w:rsid w:val="00CF008C"/>
    <w:rsid w:val="00CF1028"/>
    <w:rsid w:val="00CF10D2"/>
    <w:rsid w:val="00CF1280"/>
    <w:rsid w:val="00CF143C"/>
    <w:rsid w:val="00CF1AC6"/>
    <w:rsid w:val="00CF21CB"/>
    <w:rsid w:val="00CF2952"/>
    <w:rsid w:val="00CF29E9"/>
    <w:rsid w:val="00CF47D0"/>
    <w:rsid w:val="00CF4B17"/>
    <w:rsid w:val="00CF51FC"/>
    <w:rsid w:val="00CF56CA"/>
    <w:rsid w:val="00CF584E"/>
    <w:rsid w:val="00CF5E44"/>
    <w:rsid w:val="00CF5E92"/>
    <w:rsid w:val="00CF676F"/>
    <w:rsid w:val="00CF7318"/>
    <w:rsid w:val="00CF7C5A"/>
    <w:rsid w:val="00CF7CBB"/>
    <w:rsid w:val="00D00691"/>
    <w:rsid w:val="00D00A5D"/>
    <w:rsid w:val="00D00EC8"/>
    <w:rsid w:val="00D01212"/>
    <w:rsid w:val="00D01799"/>
    <w:rsid w:val="00D02341"/>
    <w:rsid w:val="00D02AA2"/>
    <w:rsid w:val="00D03340"/>
    <w:rsid w:val="00D0425B"/>
    <w:rsid w:val="00D04621"/>
    <w:rsid w:val="00D046F4"/>
    <w:rsid w:val="00D0543A"/>
    <w:rsid w:val="00D1043E"/>
    <w:rsid w:val="00D11D8F"/>
    <w:rsid w:val="00D11DCD"/>
    <w:rsid w:val="00D124D9"/>
    <w:rsid w:val="00D1327B"/>
    <w:rsid w:val="00D146BB"/>
    <w:rsid w:val="00D14FE2"/>
    <w:rsid w:val="00D1502C"/>
    <w:rsid w:val="00D157C0"/>
    <w:rsid w:val="00D161CE"/>
    <w:rsid w:val="00D17AE7"/>
    <w:rsid w:val="00D202CB"/>
    <w:rsid w:val="00D208FA"/>
    <w:rsid w:val="00D20DBF"/>
    <w:rsid w:val="00D21771"/>
    <w:rsid w:val="00D22352"/>
    <w:rsid w:val="00D22692"/>
    <w:rsid w:val="00D22B06"/>
    <w:rsid w:val="00D23587"/>
    <w:rsid w:val="00D26DDB"/>
    <w:rsid w:val="00D26EBD"/>
    <w:rsid w:val="00D27202"/>
    <w:rsid w:val="00D27BAB"/>
    <w:rsid w:val="00D3066A"/>
    <w:rsid w:val="00D3067F"/>
    <w:rsid w:val="00D30A2A"/>
    <w:rsid w:val="00D31BA2"/>
    <w:rsid w:val="00D33A02"/>
    <w:rsid w:val="00D34FB4"/>
    <w:rsid w:val="00D361A6"/>
    <w:rsid w:val="00D361EF"/>
    <w:rsid w:val="00D36690"/>
    <w:rsid w:val="00D367B3"/>
    <w:rsid w:val="00D37358"/>
    <w:rsid w:val="00D37423"/>
    <w:rsid w:val="00D37B34"/>
    <w:rsid w:val="00D37FEF"/>
    <w:rsid w:val="00D400E2"/>
    <w:rsid w:val="00D402BB"/>
    <w:rsid w:val="00D403C7"/>
    <w:rsid w:val="00D407C4"/>
    <w:rsid w:val="00D410A0"/>
    <w:rsid w:val="00D425E7"/>
    <w:rsid w:val="00D43024"/>
    <w:rsid w:val="00D4346C"/>
    <w:rsid w:val="00D43E52"/>
    <w:rsid w:val="00D43F9A"/>
    <w:rsid w:val="00D44382"/>
    <w:rsid w:val="00D44B41"/>
    <w:rsid w:val="00D44D95"/>
    <w:rsid w:val="00D45850"/>
    <w:rsid w:val="00D46A13"/>
    <w:rsid w:val="00D46AD0"/>
    <w:rsid w:val="00D47016"/>
    <w:rsid w:val="00D473F0"/>
    <w:rsid w:val="00D474DF"/>
    <w:rsid w:val="00D47A69"/>
    <w:rsid w:val="00D50684"/>
    <w:rsid w:val="00D50AB7"/>
    <w:rsid w:val="00D50DAB"/>
    <w:rsid w:val="00D511F5"/>
    <w:rsid w:val="00D51A40"/>
    <w:rsid w:val="00D51B13"/>
    <w:rsid w:val="00D51B43"/>
    <w:rsid w:val="00D51F80"/>
    <w:rsid w:val="00D5238F"/>
    <w:rsid w:val="00D5259C"/>
    <w:rsid w:val="00D527C2"/>
    <w:rsid w:val="00D53937"/>
    <w:rsid w:val="00D53F16"/>
    <w:rsid w:val="00D55097"/>
    <w:rsid w:val="00D555D1"/>
    <w:rsid w:val="00D55AD0"/>
    <w:rsid w:val="00D560AD"/>
    <w:rsid w:val="00D564BD"/>
    <w:rsid w:val="00D57B72"/>
    <w:rsid w:val="00D57DA5"/>
    <w:rsid w:val="00D6052C"/>
    <w:rsid w:val="00D6126D"/>
    <w:rsid w:val="00D612B7"/>
    <w:rsid w:val="00D61BC0"/>
    <w:rsid w:val="00D6245D"/>
    <w:rsid w:val="00D62A1C"/>
    <w:rsid w:val="00D62B24"/>
    <w:rsid w:val="00D650E8"/>
    <w:rsid w:val="00D652A1"/>
    <w:rsid w:val="00D66100"/>
    <w:rsid w:val="00D7004B"/>
    <w:rsid w:val="00D70B3E"/>
    <w:rsid w:val="00D70EA7"/>
    <w:rsid w:val="00D71A92"/>
    <w:rsid w:val="00D729B0"/>
    <w:rsid w:val="00D73C68"/>
    <w:rsid w:val="00D73FEE"/>
    <w:rsid w:val="00D7438D"/>
    <w:rsid w:val="00D74A1B"/>
    <w:rsid w:val="00D750F6"/>
    <w:rsid w:val="00D7517B"/>
    <w:rsid w:val="00D76082"/>
    <w:rsid w:val="00D7632F"/>
    <w:rsid w:val="00D76A88"/>
    <w:rsid w:val="00D775AB"/>
    <w:rsid w:val="00D77B45"/>
    <w:rsid w:val="00D77D53"/>
    <w:rsid w:val="00D77EFA"/>
    <w:rsid w:val="00D80188"/>
    <w:rsid w:val="00D8084F"/>
    <w:rsid w:val="00D80C4F"/>
    <w:rsid w:val="00D817E7"/>
    <w:rsid w:val="00D819A9"/>
    <w:rsid w:val="00D81BD3"/>
    <w:rsid w:val="00D82363"/>
    <w:rsid w:val="00D82B81"/>
    <w:rsid w:val="00D834E3"/>
    <w:rsid w:val="00D83CBE"/>
    <w:rsid w:val="00D84904"/>
    <w:rsid w:val="00D8529E"/>
    <w:rsid w:val="00D8534D"/>
    <w:rsid w:val="00D85F35"/>
    <w:rsid w:val="00D86085"/>
    <w:rsid w:val="00D86300"/>
    <w:rsid w:val="00D86E9E"/>
    <w:rsid w:val="00D9077B"/>
    <w:rsid w:val="00D91EC1"/>
    <w:rsid w:val="00D92063"/>
    <w:rsid w:val="00D93855"/>
    <w:rsid w:val="00D94E85"/>
    <w:rsid w:val="00D950DA"/>
    <w:rsid w:val="00D95575"/>
    <w:rsid w:val="00D96500"/>
    <w:rsid w:val="00D96962"/>
    <w:rsid w:val="00D97498"/>
    <w:rsid w:val="00D97F46"/>
    <w:rsid w:val="00DA0316"/>
    <w:rsid w:val="00DA047F"/>
    <w:rsid w:val="00DA0D3C"/>
    <w:rsid w:val="00DA0F2E"/>
    <w:rsid w:val="00DA1901"/>
    <w:rsid w:val="00DA3EF4"/>
    <w:rsid w:val="00DA57AF"/>
    <w:rsid w:val="00DA5D7E"/>
    <w:rsid w:val="00DA6717"/>
    <w:rsid w:val="00DA76DB"/>
    <w:rsid w:val="00DB1052"/>
    <w:rsid w:val="00DB1104"/>
    <w:rsid w:val="00DB13E9"/>
    <w:rsid w:val="00DB1E5E"/>
    <w:rsid w:val="00DB25B7"/>
    <w:rsid w:val="00DB2794"/>
    <w:rsid w:val="00DB2FFA"/>
    <w:rsid w:val="00DB329E"/>
    <w:rsid w:val="00DB3609"/>
    <w:rsid w:val="00DB362B"/>
    <w:rsid w:val="00DB3C3A"/>
    <w:rsid w:val="00DB5572"/>
    <w:rsid w:val="00DB5769"/>
    <w:rsid w:val="00DB645B"/>
    <w:rsid w:val="00DB6500"/>
    <w:rsid w:val="00DB6874"/>
    <w:rsid w:val="00DB6AC2"/>
    <w:rsid w:val="00DB6F82"/>
    <w:rsid w:val="00DB744F"/>
    <w:rsid w:val="00DB7C0C"/>
    <w:rsid w:val="00DB7DA1"/>
    <w:rsid w:val="00DC0198"/>
    <w:rsid w:val="00DC05D8"/>
    <w:rsid w:val="00DC0800"/>
    <w:rsid w:val="00DC26DD"/>
    <w:rsid w:val="00DC2B04"/>
    <w:rsid w:val="00DC2B89"/>
    <w:rsid w:val="00DC2DBC"/>
    <w:rsid w:val="00DC3540"/>
    <w:rsid w:val="00DC401F"/>
    <w:rsid w:val="00DC407F"/>
    <w:rsid w:val="00DC464E"/>
    <w:rsid w:val="00DC583F"/>
    <w:rsid w:val="00DC5AD1"/>
    <w:rsid w:val="00DC6028"/>
    <w:rsid w:val="00DC6089"/>
    <w:rsid w:val="00DC6117"/>
    <w:rsid w:val="00DC664B"/>
    <w:rsid w:val="00DC670B"/>
    <w:rsid w:val="00DC682A"/>
    <w:rsid w:val="00DC6927"/>
    <w:rsid w:val="00DC6CE0"/>
    <w:rsid w:val="00DC6D8E"/>
    <w:rsid w:val="00DC7084"/>
    <w:rsid w:val="00DD07B0"/>
    <w:rsid w:val="00DD0D51"/>
    <w:rsid w:val="00DD109E"/>
    <w:rsid w:val="00DD16D2"/>
    <w:rsid w:val="00DD33DF"/>
    <w:rsid w:val="00DD5457"/>
    <w:rsid w:val="00DD5659"/>
    <w:rsid w:val="00DD6E09"/>
    <w:rsid w:val="00DD75C0"/>
    <w:rsid w:val="00DD7DF7"/>
    <w:rsid w:val="00DE00E6"/>
    <w:rsid w:val="00DE05E5"/>
    <w:rsid w:val="00DE0923"/>
    <w:rsid w:val="00DE1215"/>
    <w:rsid w:val="00DE1353"/>
    <w:rsid w:val="00DE1949"/>
    <w:rsid w:val="00DE2174"/>
    <w:rsid w:val="00DE24A2"/>
    <w:rsid w:val="00DE2F2C"/>
    <w:rsid w:val="00DE31EE"/>
    <w:rsid w:val="00DE3280"/>
    <w:rsid w:val="00DE3901"/>
    <w:rsid w:val="00DE5032"/>
    <w:rsid w:val="00DE5DCB"/>
    <w:rsid w:val="00DE5DCE"/>
    <w:rsid w:val="00DE6CD4"/>
    <w:rsid w:val="00DE6F43"/>
    <w:rsid w:val="00DE6F93"/>
    <w:rsid w:val="00DE716A"/>
    <w:rsid w:val="00DE7BA2"/>
    <w:rsid w:val="00DE7ECA"/>
    <w:rsid w:val="00DF0267"/>
    <w:rsid w:val="00DF050E"/>
    <w:rsid w:val="00DF0D4F"/>
    <w:rsid w:val="00DF184C"/>
    <w:rsid w:val="00DF1F07"/>
    <w:rsid w:val="00DF2830"/>
    <w:rsid w:val="00DF286C"/>
    <w:rsid w:val="00DF305B"/>
    <w:rsid w:val="00DF3599"/>
    <w:rsid w:val="00DF3A1D"/>
    <w:rsid w:val="00DF3A48"/>
    <w:rsid w:val="00DF3C80"/>
    <w:rsid w:val="00DF3D1C"/>
    <w:rsid w:val="00DF3DFD"/>
    <w:rsid w:val="00DF447A"/>
    <w:rsid w:val="00DF4C64"/>
    <w:rsid w:val="00DF4E3E"/>
    <w:rsid w:val="00DF5F56"/>
    <w:rsid w:val="00DF762E"/>
    <w:rsid w:val="00DF7675"/>
    <w:rsid w:val="00DF7D83"/>
    <w:rsid w:val="00E004F5"/>
    <w:rsid w:val="00E00A54"/>
    <w:rsid w:val="00E00EF7"/>
    <w:rsid w:val="00E03153"/>
    <w:rsid w:val="00E03A12"/>
    <w:rsid w:val="00E040A5"/>
    <w:rsid w:val="00E040AF"/>
    <w:rsid w:val="00E048A2"/>
    <w:rsid w:val="00E04C00"/>
    <w:rsid w:val="00E04E25"/>
    <w:rsid w:val="00E0525B"/>
    <w:rsid w:val="00E07283"/>
    <w:rsid w:val="00E07C7A"/>
    <w:rsid w:val="00E07DF6"/>
    <w:rsid w:val="00E101AB"/>
    <w:rsid w:val="00E10FEC"/>
    <w:rsid w:val="00E115AE"/>
    <w:rsid w:val="00E1191A"/>
    <w:rsid w:val="00E11D0E"/>
    <w:rsid w:val="00E11FFD"/>
    <w:rsid w:val="00E1401E"/>
    <w:rsid w:val="00E142A7"/>
    <w:rsid w:val="00E14D35"/>
    <w:rsid w:val="00E151A9"/>
    <w:rsid w:val="00E1539A"/>
    <w:rsid w:val="00E15C7C"/>
    <w:rsid w:val="00E16B60"/>
    <w:rsid w:val="00E173C2"/>
    <w:rsid w:val="00E17A51"/>
    <w:rsid w:val="00E17B38"/>
    <w:rsid w:val="00E17DFA"/>
    <w:rsid w:val="00E20A62"/>
    <w:rsid w:val="00E20D9D"/>
    <w:rsid w:val="00E212A2"/>
    <w:rsid w:val="00E2131E"/>
    <w:rsid w:val="00E22952"/>
    <w:rsid w:val="00E23242"/>
    <w:rsid w:val="00E234C8"/>
    <w:rsid w:val="00E2385A"/>
    <w:rsid w:val="00E242B7"/>
    <w:rsid w:val="00E24A75"/>
    <w:rsid w:val="00E251AB"/>
    <w:rsid w:val="00E25270"/>
    <w:rsid w:val="00E25C20"/>
    <w:rsid w:val="00E26E32"/>
    <w:rsid w:val="00E27CEF"/>
    <w:rsid w:val="00E31055"/>
    <w:rsid w:val="00E315BD"/>
    <w:rsid w:val="00E32409"/>
    <w:rsid w:val="00E3242B"/>
    <w:rsid w:val="00E32911"/>
    <w:rsid w:val="00E32E60"/>
    <w:rsid w:val="00E333A1"/>
    <w:rsid w:val="00E3511D"/>
    <w:rsid w:val="00E360AF"/>
    <w:rsid w:val="00E3776E"/>
    <w:rsid w:val="00E37BEE"/>
    <w:rsid w:val="00E400A4"/>
    <w:rsid w:val="00E401F1"/>
    <w:rsid w:val="00E41964"/>
    <w:rsid w:val="00E423C5"/>
    <w:rsid w:val="00E429F6"/>
    <w:rsid w:val="00E42E7C"/>
    <w:rsid w:val="00E42FD2"/>
    <w:rsid w:val="00E43A8B"/>
    <w:rsid w:val="00E43B79"/>
    <w:rsid w:val="00E43DC8"/>
    <w:rsid w:val="00E44814"/>
    <w:rsid w:val="00E459D4"/>
    <w:rsid w:val="00E45CB0"/>
    <w:rsid w:val="00E46610"/>
    <w:rsid w:val="00E46DB0"/>
    <w:rsid w:val="00E479D5"/>
    <w:rsid w:val="00E50B66"/>
    <w:rsid w:val="00E50F1A"/>
    <w:rsid w:val="00E5113C"/>
    <w:rsid w:val="00E51B3E"/>
    <w:rsid w:val="00E5221E"/>
    <w:rsid w:val="00E52EB2"/>
    <w:rsid w:val="00E53747"/>
    <w:rsid w:val="00E5435B"/>
    <w:rsid w:val="00E549C3"/>
    <w:rsid w:val="00E549E2"/>
    <w:rsid w:val="00E54AAE"/>
    <w:rsid w:val="00E54BD5"/>
    <w:rsid w:val="00E55AAD"/>
    <w:rsid w:val="00E55D97"/>
    <w:rsid w:val="00E560E9"/>
    <w:rsid w:val="00E56B6E"/>
    <w:rsid w:val="00E56B79"/>
    <w:rsid w:val="00E56F75"/>
    <w:rsid w:val="00E56FD4"/>
    <w:rsid w:val="00E57498"/>
    <w:rsid w:val="00E57C2E"/>
    <w:rsid w:val="00E57E16"/>
    <w:rsid w:val="00E57E1E"/>
    <w:rsid w:val="00E57FD3"/>
    <w:rsid w:val="00E60318"/>
    <w:rsid w:val="00E6241C"/>
    <w:rsid w:val="00E63904"/>
    <w:rsid w:val="00E63E6D"/>
    <w:rsid w:val="00E645E3"/>
    <w:rsid w:val="00E65004"/>
    <w:rsid w:val="00E65442"/>
    <w:rsid w:val="00E65F6A"/>
    <w:rsid w:val="00E662F6"/>
    <w:rsid w:val="00E66D59"/>
    <w:rsid w:val="00E67051"/>
    <w:rsid w:val="00E672B2"/>
    <w:rsid w:val="00E67EF7"/>
    <w:rsid w:val="00E71B00"/>
    <w:rsid w:val="00E722C1"/>
    <w:rsid w:val="00E7316E"/>
    <w:rsid w:val="00E7322F"/>
    <w:rsid w:val="00E73C9E"/>
    <w:rsid w:val="00E73EA7"/>
    <w:rsid w:val="00E74913"/>
    <w:rsid w:val="00E74969"/>
    <w:rsid w:val="00E74D59"/>
    <w:rsid w:val="00E76F8E"/>
    <w:rsid w:val="00E77413"/>
    <w:rsid w:val="00E77481"/>
    <w:rsid w:val="00E77487"/>
    <w:rsid w:val="00E80A64"/>
    <w:rsid w:val="00E81149"/>
    <w:rsid w:val="00E819FD"/>
    <w:rsid w:val="00E8252F"/>
    <w:rsid w:val="00E8437B"/>
    <w:rsid w:val="00E84604"/>
    <w:rsid w:val="00E847C8"/>
    <w:rsid w:val="00E84A9E"/>
    <w:rsid w:val="00E84C5F"/>
    <w:rsid w:val="00E84E16"/>
    <w:rsid w:val="00E85A61"/>
    <w:rsid w:val="00E869B7"/>
    <w:rsid w:val="00E87087"/>
    <w:rsid w:val="00E8789F"/>
    <w:rsid w:val="00E91533"/>
    <w:rsid w:val="00E91CF7"/>
    <w:rsid w:val="00E92070"/>
    <w:rsid w:val="00E942FF"/>
    <w:rsid w:val="00E94625"/>
    <w:rsid w:val="00E95548"/>
    <w:rsid w:val="00E957DD"/>
    <w:rsid w:val="00E96CEE"/>
    <w:rsid w:val="00E96E24"/>
    <w:rsid w:val="00E97327"/>
    <w:rsid w:val="00E97601"/>
    <w:rsid w:val="00EA132D"/>
    <w:rsid w:val="00EA185F"/>
    <w:rsid w:val="00EA2C2A"/>
    <w:rsid w:val="00EA2F81"/>
    <w:rsid w:val="00EA3320"/>
    <w:rsid w:val="00EA3935"/>
    <w:rsid w:val="00EA3ABF"/>
    <w:rsid w:val="00EA3C51"/>
    <w:rsid w:val="00EA5A4D"/>
    <w:rsid w:val="00EA5CBD"/>
    <w:rsid w:val="00EA5D40"/>
    <w:rsid w:val="00EA620A"/>
    <w:rsid w:val="00EB014B"/>
    <w:rsid w:val="00EB0C34"/>
    <w:rsid w:val="00EB1C5A"/>
    <w:rsid w:val="00EB1DBF"/>
    <w:rsid w:val="00EB21CF"/>
    <w:rsid w:val="00EB2400"/>
    <w:rsid w:val="00EB33EF"/>
    <w:rsid w:val="00EB3616"/>
    <w:rsid w:val="00EB40B7"/>
    <w:rsid w:val="00EB41A8"/>
    <w:rsid w:val="00EB52A7"/>
    <w:rsid w:val="00EB57F9"/>
    <w:rsid w:val="00EB7CF7"/>
    <w:rsid w:val="00EC049F"/>
    <w:rsid w:val="00EC0774"/>
    <w:rsid w:val="00EC102A"/>
    <w:rsid w:val="00EC16D4"/>
    <w:rsid w:val="00EC2244"/>
    <w:rsid w:val="00EC2345"/>
    <w:rsid w:val="00EC2CEE"/>
    <w:rsid w:val="00EC4872"/>
    <w:rsid w:val="00EC5577"/>
    <w:rsid w:val="00EC5EDC"/>
    <w:rsid w:val="00EC783F"/>
    <w:rsid w:val="00EC7921"/>
    <w:rsid w:val="00EC797D"/>
    <w:rsid w:val="00ED0691"/>
    <w:rsid w:val="00ED19F6"/>
    <w:rsid w:val="00ED1C78"/>
    <w:rsid w:val="00ED22B9"/>
    <w:rsid w:val="00ED2BD0"/>
    <w:rsid w:val="00ED2D29"/>
    <w:rsid w:val="00ED457A"/>
    <w:rsid w:val="00ED49FE"/>
    <w:rsid w:val="00ED562A"/>
    <w:rsid w:val="00ED598D"/>
    <w:rsid w:val="00ED668B"/>
    <w:rsid w:val="00ED7416"/>
    <w:rsid w:val="00ED7F58"/>
    <w:rsid w:val="00EE01F2"/>
    <w:rsid w:val="00EE154B"/>
    <w:rsid w:val="00EE1CE7"/>
    <w:rsid w:val="00EE1ED1"/>
    <w:rsid w:val="00EE23AE"/>
    <w:rsid w:val="00EE23E7"/>
    <w:rsid w:val="00EE304C"/>
    <w:rsid w:val="00EE32E6"/>
    <w:rsid w:val="00EE38DF"/>
    <w:rsid w:val="00EE3994"/>
    <w:rsid w:val="00EE3AF6"/>
    <w:rsid w:val="00EE4731"/>
    <w:rsid w:val="00EE4D54"/>
    <w:rsid w:val="00EE4D83"/>
    <w:rsid w:val="00EE551E"/>
    <w:rsid w:val="00EE55F4"/>
    <w:rsid w:val="00EE5ABB"/>
    <w:rsid w:val="00EE640A"/>
    <w:rsid w:val="00EE7289"/>
    <w:rsid w:val="00EE75D7"/>
    <w:rsid w:val="00EF05AF"/>
    <w:rsid w:val="00EF0E78"/>
    <w:rsid w:val="00EF1A44"/>
    <w:rsid w:val="00EF2A9E"/>
    <w:rsid w:val="00EF4155"/>
    <w:rsid w:val="00EF4540"/>
    <w:rsid w:val="00EF5045"/>
    <w:rsid w:val="00EF54BA"/>
    <w:rsid w:val="00EF5D49"/>
    <w:rsid w:val="00EF65F3"/>
    <w:rsid w:val="00EF6714"/>
    <w:rsid w:val="00EF6B0A"/>
    <w:rsid w:val="00EF753A"/>
    <w:rsid w:val="00EF78EC"/>
    <w:rsid w:val="00EF7D32"/>
    <w:rsid w:val="00F00F14"/>
    <w:rsid w:val="00F01328"/>
    <w:rsid w:val="00F01C8F"/>
    <w:rsid w:val="00F03C12"/>
    <w:rsid w:val="00F0540F"/>
    <w:rsid w:val="00F068AB"/>
    <w:rsid w:val="00F06E2F"/>
    <w:rsid w:val="00F07800"/>
    <w:rsid w:val="00F07C59"/>
    <w:rsid w:val="00F108BD"/>
    <w:rsid w:val="00F10D60"/>
    <w:rsid w:val="00F12B81"/>
    <w:rsid w:val="00F12D21"/>
    <w:rsid w:val="00F135A0"/>
    <w:rsid w:val="00F1368F"/>
    <w:rsid w:val="00F15381"/>
    <w:rsid w:val="00F168ED"/>
    <w:rsid w:val="00F16F5F"/>
    <w:rsid w:val="00F20BF9"/>
    <w:rsid w:val="00F21973"/>
    <w:rsid w:val="00F21F4F"/>
    <w:rsid w:val="00F22931"/>
    <w:rsid w:val="00F22A80"/>
    <w:rsid w:val="00F23198"/>
    <w:rsid w:val="00F232D7"/>
    <w:rsid w:val="00F25C23"/>
    <w:rsid w:val="00F25DEA"/>
    <w:rsid w:val="00F262E1"/>
    <w:rsid w:val="00F26B8F"/>
    <w:rsid w:val="00F27207"/>
    <w:rsid w:val="00F275E4"/>
    <w:rsid w:val="00F2783D"/>
    <w:rsid w:val="00F2795F"/>
    <w:rsid w:val="00F30ECD"/>
    <w:rsid w:val="00F318C0"/>
    <w:rsid w:val="00F31E67"/>
    <w:rsid w:val="00F32E83"/>
    <w:rsid w:val="00F333E7"/>
    <w:rsid w:val="00F338CD"/>
    <w:rsid w:val="00F33CBD"/>
    <w:rsid w:val="00F34F00"/>
    <w:rsid w:val="00F35095"/>
    <w:rsid w:val="00F370CE"/>
    <w:rsid w:val="00F377F2"/>
    <w:rsid w:val="00F406D3"/>
    <w:rsid w:val="00F40F3E"/>
    <w:rsid w:val="00F415AE"/>
    <w:rsid w:val="00F433C9"/>
    <w:rsid w:val="00F447CF"/>
    <w:rsid w:val="00F452AC"/>
    <w:rsid w:val="00F45500"/>
    <w:rsid w:val="00F45EDB"/>
    <w:rsid w:val="00F465BB"/>
    <w:rsid w:val="00F46748"/>
    <w:rsid w:val="00F5047C"/>
    <w:rsid w:val="00F50FE3"/>
    <w:rsid w:val="00F522BA"/>
    <w:rsid w:val="00F523BA"/>
    <w:rsid w:val="00F52A3C"/>
    <w:rsid w:val="00F52E34"/>
    <w:rsid w:val="00F5310F"/>
    <w:rsid w:val="00F532F3"/>
    <w:rsid w:val="00F533D9"/>
    <w:rsid w:val="00F5391C"/>
    <w:rsid w:val="00F53D3F"/>
    <w:rsid w:val="00F55115"/>
    <w:rsid w:val="00F55A95"/>
    <w:rsid w:val="00F55CD6"/>
    <w:rsid w:val="00F56249"/>
    <w:rsid w:val="00F56AB0"/>
    <w:rsid w:val="00F56F61"/>
    <w:rsid w:val="00F575EE"/>
    <w:rsid w:val="00F60456"/>
    <w:rsid w:val="00F60524"/>
    <w:rsid w:val="00F6052C"/>
    <w:rsid w:val="00F6133D"/>
    <w:rsid w:val="00F6176B"/>
    <w:rsid w:val="00F61C43"/>
    <w:rsid w:val="00F61CCA"/>
    <w:rsid w:val="00F61DD9"/>
    <w:rsid w:val="00F62459"/>
    <w:rsid w:val="00F62A7D"/>
    <w:rsid w:val="00F63A20"/>
    <w:rsid w:val="00F6566C"/>
    <w:rsid w:val="00F65B45"/>
    <w:rsid w:val="00F65DD9"/>
    <w:rsid w:val="00F65DDF"/>
    <w:rsid w:val="00F67817"/>
    <w:rsid w:val="00F700DA"/>
    <w:rsid w:val="00F70585"/>
    <w:rsid w:val="00F715D7"/>
    <w:rsid w:val="00F71679"/>
    <w:rsid w:val="00F71F66"/>
    <w:rsid w:val="00F71F8B"/>
    <w:rsid w:val="00F7368A"/>
    <w:rsid w:val="00F7480D"/>
    <w:rsid w:val="00F74AC1"/>
    <w:rsid w:val="00F75864"/>
    <w:rsid w:val="00F80F41"/>
    <w:rsid w:val="00F81F2B"/>
    <w:rsid w:val="00F81FBC"/>
    <w:rsid w:val="00F83851"/>
    <w:rsid w:val="00F83BDE"/>
    <w:rsid w:val="00F84790"/>
    <w:rsid w:val="00F84871"/>
    <w:rsid w:val="00F8488D"/>
    <w:rsid w:val="00F84C6A"/>
    <w:rsid w:val="00F85077"/>
    <w:rsid w:val="00F852B3"/>
    <w:rsid w:val="00F85644"/>
    <w:rsid w:val="00F858CC"/>
    <w:rsid w:val="00F85915"/>
    <w:rsid w:val="00F85F44"/>
    <w:rsid w:val="00F86B9B"/>
    <w:rsid w:val="00F87F28"/>
    <w:rsid w:val="00F9051E"/>
    <w:rsid w:val="00F9174F"/>
    <w:rsid w:val="00F91B03"/>
    <w:rsid w:val="00F91DA1"/>
    <w:rsid w:val="00F9282C"/>
    <w:rsid w:val="00F92E65"/>
    <w:rsid w:val="00F93BE7"/>
    <w:rsid w:val="00F9439E"/>
    <w:rsid w:val="00F94455"/>
    <w:rsid w:val="00F94FF3"/>
    <w:rsid w:val="00F95384"/>
    <w:rsid w:val="00F96044"/>
    <w:rsid w:val="00F96629"/>
    <w:rsid w:val="00F96913"/>
    <w:rsid w:val="00F96EE2"/>
    <w:rsid w:val="00F9743C"/>
    <w:rsid w:val="00FA03DD"/>
    <w:rsid w:val="00FA21B3"/>
    <w:rsid w:val="00FA240A"/>
    <w:rsid w:val="00FA2987"/>
    <w:rsid w:val="00FA47A7"/>
    <w:rsid w:val="00FA4E38"/>
    <w:rsid w:val="00FA5AB0"/>
    <w:rsid w:val="00FA5CED"/>
    <w:rsid w:val="00FA5E75"/>
    <w:rsid w:val="00FA696F"/>
    <w:rsid w:val="00FA6BE4"/>
    <w:rsid w:val="00FA6D18"/>
    <w:rsid w:val="00FA7061"/>
    <w:rsid w:val="00FA7175"/>
    <w:rsid w:val="00FB069F"/>
    <w:rsid w:val="00FB19D7"/>
    <w:rsid w:val="00FB1EE8"/>
    <w:rsid w:val="00FB23EA"/>
    <w:rsid w:val="00FB29E4"/>
    <w:rsid w:val="00FB3139"/>
    <w:rsid w:val="00FB42B5"/>
    <w:rsid w:val="00FB4BDB"/>
    <w:rsid w:val="00FB53D5"/>
    <w:rsid w:val="00FB7234"/>
    <w:rsid w:val="00FB7A14"/>
    <w:rsid w:val="00FC0E56"/>
    <w:rsid w:val="00FC0E80"/>
    <w:rsid w:val="00FC1274"/>
    <w:rsid w:val="00FC1F31"/>
    <w:rsid w:val="00FC2F9F"/>
    <w:rsid w:val="00FC2FFA"/>
    <w:rsid w:val="00FC41EA"/>
    <w:rsid w:val="00FC42B9"/>
    <w:rsid w:val="00FC4FA1"/>
    <w:rsid w:val="00FC50C7"/>
    <w:rsid w:val="00FC5119"/>
    <w:rsid w:val="00FC5E5C"/>
    <w:rsid w:val="00FC6DE4"/>
    <w:rsid w:val="00FC7008"/>
    <w:rsid w:val="00FD0744"/>
    <w:rsid w:val="00FD17D3"/>
    <w:rsid w:val="00FD2346"/>
    <w:rsid w:val="00FD447C"/>
    <w:rsid w:val="00FD63C8"/>
    <w:rsid w:val="00FD6DB7"/>
    <w:rsid w:val="00FD7427"/>
    <w:rsid w:val="00FD76B5"/>
    <w:rsid w:val="00FE0240"/>
    <w:rsid w:val="00FE0536"/>
    <w:rsid w:val="00FE1030"/>
    <w:rsid w:val="00FE1FEE"/>
    <w:rsid w:val="00FE4D59"/>
    <w:rsid w:val="00FE5159"/>
    <w:rsid w:val="00FE5173"/>
    <w:rsid w:val="00FE5694"/>
    <w:rsid w:val="00FE588C"/>
    <w:rsid w:val="00FE5B9C"/>
    <w:rsid w:val="00FE6229"/>
    <w:rsid w:val="00FE6B31"/>
    <w:rsid w:val="00FE742D"/>
    <w:rsid w:val="00FF0092"/>
    <w:rsid w:val="00FF02D9"/>
    <w:rsid w:val="00FF0660"/>
    <w:rsid w:val="00FF126E"/>
    <w:rsid w:val="00FF161E"/>
    <w:rsid w:val="00FF167B"/>
    <w:rsid w:val="00FF2C4D"/>
    <w:rsid w:val="00FF4ED0"/>
    <w:rsid w:val="00FF50D9"/>
    <w:rsid w:val="00FF5299"/>
    <w:rsid w:val="00FF5914"/>
    <w:rsid w:val="00FF5E7C"/>
    <w:rsid w:val="00FF6B9C"/>
    <w:rsid w:val="00FF7E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36A54A11"/>
  <w15:docId w15:val="{ADC32943-627E-442B-BD05-E4780B5E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363C"/>
    <w:pPr>
      <w:spacing w:before="100" w:beforeAutospacing="1" w:after="100" w:afterAutospacing="1"/>
    </w:pPr>
    <w:rPr>
      <w:sz w:val="22"/>
      <w:szCs w:val="22"/>
      <w:lang w:eastAsia="en-US"/>
    </w:rPr>
  </w:style>
  <w:style w:type="paragraph" w:styleId="Heading1">
    <w:name w:val="heading 1"/>
    <w:basedOn w:val="Normal"/>
    <w:next w:val="Normal"/>
    <w:link w:val="Heading1Char"/>
    <w:uiPriority w:val="9"/>
    <w:qFormat/>
    <w:rsid w:val="002D6B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B32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0D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6F34"/>
    <w:pPr>
      <w:keepNext/>
      <w:spacing w:before="0" w:beforeAutospacing="0" w:after="0" w:afterAutospacing="0"/>
      <w:outlineLvl w:val="3"/>
    </w:pPr>
    <w:rPr>
      <w:rFonts w:ascii="Arial" w:eastAsia="Times New Roman" w:hAnsi="Arial" w:cs="Times New Roman"/>
      <w:sz w:val="28"/>
      <w:szCs w:val="20"/>
    </w:rPr>
  </w:style>
  <w:style w:type="paragraph" w:styleId="Heading5">
    <w:name w:val="heading 5"/>
    <w:basedOn w:val="Normal"/>
    <w:next w:val="Normal"/>
    <w:link w:val="Heading5Char"/>
    <w:uiPriority w:val="9"/>
    <w:semiHidden/>
    <w:unhideWhenUsed/>
    <w:qFormat/>
    <w:rsid w:val="00D564B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B4C4F"/>
    <w:rPr>
      <w:color w:val="0000FF"/>
      <w:u w:val="single"/>
    </w:rPr>
  </w:style>
  <w:style w:type="paragraph" w:customStyle="1" w:styleId="naisnod">
    <w:name w:val="naisnod"/>
    <w:basedOn w:val="Normal"/>
    <w:rsid w:val="00BB4C4F"/>
    <w:rPr>
      <w:rFonts w:ascii="Times New Roman" w:eastAsia="Times New Roman" w:hAnsi="Times New Roman" w:cs="Times New Roman"/>
      <w:sz w:val="24"/>
      <w:szCs w:val="24"/>
      <w:lang w:eastAsia="lv-LV"/>
    </w:rPr>
  </w:style>
  <w:style w:type="paragraph" w:customStyle="1" w:styleId="naisf">
    <w:name w:val="naisf"/>
    <w:basedOn w:val="Normal"/>
    <w:uiPriority w:val="99"/>
    <w:rsid w:val="00BB4C4F"/>
    <w:rPr>
      <w:rFonts w:ascii="Times New Roman" w:eastAsia="Times New Roman" w:hAnsi="Times New Roman" w:cs="Times New Roman"/>
      <w:sz w:val="24"/>
      <w:szCs w:val="24"/>
      <w:lang w:eastAsia="lv-LV"/>
    </w:rPr>
  </w:style>
  <w:style w:type="paragraph" w:customStyle="1" w:styleId="naisc">
    <w:name w:val="naisc"/>
    <w:basedOn w:val="Normal"/>
    <w:rsid w:val="00BB4C4F"/>
    <w:rPr>
      <w:rFonts w:ascii="Times New Roman" w:eastAsia="Times New Roman" w:hAnsi="Times New Roman" w:cs="Times New Roman"/>
      <w:sz w:val="24"/>
      <w:szCs w:val="24"/>
      <w:lang w:eastAsia="lv-LV"/>
    </w:rPr>
  </w:style>
  <w:style w:type="paragraph" w:customStyle="1" w:styleId="naiskr">
    <w:name w:val="naiskr"/>
    <w:basedOn w:val="Normal"/>
    <w:rsid w:val="00BB4C4F"/>
    <w:rPr>
      <w:rFonts w:ascii="Times New Roman" w:eastAsia="Times New Roman" w:hAnsi="Times New Roman" w:cs="Times New Roman"/>
      <w:sz w:val="24"/>
      <w:szCs w:val="24"/>
      <w:lang w:eastAsia="lv-LV"/>
    </w:rPr>
  </w:style>
  <w:style w:type="paragraph" w:customStyle="1" w:styleId="naislab">
    <w:name w:val="naislab"/>
    <w:basedOn w:val="Normal"/>
    <w:rsid w:val="00BB4C4F"/>
    <w:rPr>
      <w:rFonts w:ascii="Times New Roman" w:eastAsia="Times New Roman" w:hAnsi="Times New Roman" w:cs="Times New Roman"/>
      <w:sz w:val="24"/>
      <w:szCs w:val="24"/>
      <w:lang w:eastAsia="lv-LV"/>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F5 List Paragraph"/>
    <w:basedOn w:val="Normal"/>
    <w:link w:val="ListParagraphChar"/>
    <w:uiPriority w:val="34"/>
    <w:qFormat/>
    <w:rsid w:val="00B44DE0"/>
    <w:pPr>
      <w:ind w:left="720"/>
      <w:contextualSpacing/>
    </w:pPr>
  </w:style>
  <w:style w:type="character" w:customStyle="1" w:styleId="Heading4Char">
    <w:name w:val="Heading 4 Char"/>
    <w:link w:val="Heading4"/>
    <w:rsid w:val="003F6F34"/>
    <w:rPr>
      <w:rFonts w:ascii="Arial" w:eastAsia="Times New Roman" w:hAnsi="Arial" w:cs="Times New Roman"/>
      <w:sz w:val="28"/>
      <w:szCs w:val="20"/>
      <w:lang w:val="lv-LV"/>
    </w:rPr>
  </w:style>
  <w:style w:type="paragraph" w:styleId="BodyText">
    <w:name w:val="Body Text"/>
    <w:aliases w:val="Pamatteksts Rakstz. Rakstz. Rakstz. Rakstz. Rakstz."/>
    <w:basedOn w:val="Normal"/>
    <w:link w:val="BodyTextChar"/>
    <w:uiPriority w:val="99"/>
    <w:rsid w:val="005D621D"/>
    <w:pPr>
      <w:tabs>
        <w:tab w:val="right" w:pos="8789"/>
      </w:tabs>
      <w:suppressAutoHyphens/>
      <w:spacing w:before="0" w:beforeAutospacing="0" w:after="0" w:afterAutospacing="0"/>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link w:val="BodyText"/>
    <w:uiPriority w:val="99"/>
    <w:rsid w:val="005D621D"/>
    <w:rPr>
      <w:rFonts w:ascii="Arial" w:eastAsia="Times New Roman" w:hAnsi="Arial" w:cs="Times New Roman"/>
      <w:spacing w:val="-2"/>
      <w:sz w:val="18"/>
      <w:szCs w:val="20"/>
      <w:lang w:val="lv-LV"/>
    </w:rPr>
  </w:style>
  <w:style w:type="paragraph" w:customStyle="1" w:styleId="Application2">
    <w:name w:val="Application2"/>
    <w:basedOn w:val="Normal"/>
    <w:autoRedefine/>
    <w:rsid w:val="00A54E1D"/>
    <w:pPr>
      <w:spacing w:before="240" w:beforeAutospacing="0" w:after="240" w:afterAutospacing="0"/>
    </w:pPr>
    <w:rPr>
      <w:rFonts w:ascii="Times New Roman" w:eastAsia="Times New Roman" w:hAnsi="Times New Roman" w:cs="Times New Roman"/>
      <w:b/>
      <w:sz w:val="24"/>
      <w:szCs w:val="24"/>
    </w:rPr>
  </w:style>
  <w:style w:type="character" w:styleId="Strong">
    <w:name w:val="Strong"/>
    <w:uiPriority w:val="22"/>
    <w:qFormat/>
    <w:rsid w:val="0020786E"/>
    <w:rPr>
      <w:b/>
      <w:bCs/>
    </w:rPr>
  </w:style>
  <w:style w:type="paragraph" w:styleId="Footer">
    <w:name w:val="footer"/>
    <w:basedOn w:val="Normal"/>
    <w:link w:val="FooterChar"/>
    <w:uiPriority w:val="99"/>
    <w:rsid w:val="00E23242"/>
    <w:pPr>
      <w:widowControl w:val="0"/>
      <w:tabs>
        <w:tab w:val="left" w:pos="-720"/>
      </w:tabs>
      <w:suppressAutoHyphens/>
      <w:spacing w:before="0" w:beforeAutospacing="0" w:after="0" w:afterAutospacing="0"/>
    </w:pPr>
    <w:rPr>
      <w:rFonts w:ascii="Arial" w:eastAsia="Times New Roman" w:hAnsi="Arial" w:cs="Times New Roman"/>
      <w:sz w:val="16"/>
      <w:szCs w:val="20"/>
    </w:rPr>
  </w:style>
  <w:style w:type="character" w:customStyle="1" w:styleId="FooterChar">
    <w:name w:val="Footer Char"/>
    <w:link w:val="Footer"/>
    <w:uiPriority w:val="99"/>
    <w:rsid w:val="00E23242"/>
    <w:rPr>
      <w:rFonts w:ascii="Arial" w:eastAsia="Times New Roman" w:hAnsi="Arial" w:cs="Times New Roman"/>
      <w:sz w:val="16"/>
      <w:szCs w:val="20"/>
      <w:lang w:val="lv-LV"/>
    </w:rPr>
  </w:style>
  <w:style w:type="paragraph" w:styleId="Header">
    <w:name w:val="header"/>
    <w:basedOn w:val="Normal"/>
    <w:link w:val="HeaderChar"/>
    <w:uiPriority w:val="99"/>
    <w:unhideWhenUsed/>
    <w:rsid w:val="008B6FCD"/>
    <w:pPr>
      <w:tabs>
        <w:tab w:val="center" w:pos="4153"/>
        <w:tab w:val="right" w:pos="8306"/>
      </w:tabs>
      <w:spacing w:before="0" w:after="0"/>
    </w:pPr>
  </w:style>
  <w:style w:type="character" w:customStyle="1" w:styleId="HeaderChar">
    <w:name w:val="Header Char"/>
    <w:basedOn w:val="DefaultParagraphFont"/>
    <w:link w:val="Header"/>
    <w:uiPriority w:val="99"/>
    <w:rsid w:val="008B6FCD"/>
  </w:style>
  <w:style w:type="paragraph" w:styleId="BalloonText">
    <w:name w:val="Balloon Text"/>
    <w:basedOn w:val="Normal"/>
    <w:link w:val="BalloonTextChar"/>
    <w:uiPriority w:val="99"/>
    <w:semiHidden/>
    <w:unhideWhenUsed/>
    <w:rsid w:val="008B6FCD"/>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8B6FCD"/>
    <w:rPr>
      <w:rFonts w:ascii="Tahoma" w:hAnsi="Tahoma" w:cs="Tahoma"/>
      <w:sz w:val="16"/>
      <w:szCs w:val="16"/>
    </w:rPr>
  </w:style>
  <w:style w:type="paragraph" w:customStyle="1" w:styleId="Default">
    <w:name w:val="Default"/>
    <w:rsid w:val="00032D0C"/>
    <w:pPr>
      <w:autoSpaceDE w:val="0"/>
      <w:autoSpaceDN w:val="0"/>
      <w:adjustRightInd w:val="0"/>
    </w:pPr>
    <w:rPr>
      <w:rFonts w:ascii="Times New Roman" w:hAnsi="Times New Roman" w:cs="Times New Roman"/>
      <w:color w:val="000000"/>
      <w:sz w:val="24"/>
      <w:szCs w:val="24"/>
      <w:lang w:eastAsia="en-US" w:bidi="lo-LA"/>
    </w:rPr>
  </w:style>
  <w:style w:type="table" w:styleId="TableGrid">
    <w:name w:val="Table Grid"/>
    <w:basedOn w:val="TableNormal"/>
    <w:rsid w:val="008E4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1E2413"/>
    <w:rPr>
      <w:sz w:val="16"/>
      <w:szCs w:val="16"/>
    </w:rPr>
  </w:style>
  <w:style w:type="paragraph" w:styleId="CommentText">
    <w:name w:val="annotation text"/>
    <w:basedOn w:val="Normal"/>
    <w:link w:val="CommentTextChar"/>
    <w:uiPriority w:val="99"/>
    <w:unhideWhenUsed/>
    <w:rsid w:val="001E2413"/>
    <w:rPr>
      <w:rFonts w:cs="Times New Roman"/>
      <w:sz w:val="20"/>
      <w:szCs w:val="20"/>
    </w:rPr>
  </w:style>
  <w:style w:type="character" w:customStyle="1" w:styleId="CommentTextChar">
    <w:name w:val="Comment Text Char"/>
    <w:link w:val="CommentText"/>
    <w:uiPriority w:val="99"/>
    <w:rsid w:val="001E2413"/>
    <w:rPr>
      <w:sz w:val="20"/>
      <w:szCs w:val="20"/>
    </w:rPr>
  </w:style>
  <w:style w:type="paragraph" w:styleId="CommentSubject">
    <w:name w:val="annotation subject"/>
    <w:basedOn w:val="CommentText"/>
    <w:next w:val="CommentText"/>
    <w:link w:val="CommentSubjectChar"/>
    <w:uiPriority w:val="99"/>
    <w:semiHidden/>
    <w:unhideWhenUsed/>
    <w:rsid w:val="001E2413"/>
    <w:rPr>
      <w:b/>
      <w:bCs/>
    </w:rPr>
  </w:style>
  <w:style w:type="character" w:customStyle="1" w:styleId="CommentSubjectChar">
    <w:name w:val="Comment Subject Char"/>
    <w:link w:val="CommentSubject"/>
    <w:uiPriority w:val="99"/>
    <w:semiHidden/>
    <w:rsid w:val="001E2413"/>
    <w:rPr>
      <w:b/>
      <w:bCs/>
      <w:sz w:val="20"/>
      <w:szCs w:val="20"/>
    </w:rPr>
  </w:style>
  <w:style w:type="paragraph" w:customStyle="1" w:styleId="Text1">
    <w:name w:val="Text 1"/>
    <w:rsid w:val="00D82363"/>
    <w:pPr>
      <w:widowControl w:val="0"/>
      <w:tabs>
        <w:tab w:val="left" w:pos="-720"/>
      </w:tabs>
      <w:suppressAutoHyphens/>
      <w:jc w:val="both"/>
    </w:pPr>
    <w:rPr>
      <w:rFonts w:ascii="Courier New" w:eastAsia="Times New Roman" w:hAnsi="Courier New" w:cs="Times New Roman"/>
      <w:spacing w:val="-3"/>
      <w:sz w:val="24"/>
      <w:lang w:val="en-GB" w:eastAsia="en-US"/>
    </w:rPr>
  </w:style>
  <w:style w:type="paragraph" w:styleId="NormalWeb">
    <w:name w:val="Normal (Web)"/>
    <w:basedOn w:val="Normal"/>
    <w:uiPriority w:val="99"/>
    <w:semiHidden/>
    <w:unhideWhenUsed/>
    <w:rsid w:val="00F85915"/>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03B0A"/>
    <w:pPr>
      <w:spacing w:after="120" w:line="480" w:lineRule="auto"/>
    </w:pPr>
  </w:style>
  <w:style w:type="character" w:customStyle="1" w:styleId="BodyText2Char">
    <w:name w:val="Body Text 2 Char"/>
    <w:basedOn w:val="DefaultParagraphFont"/>
    <w:link w:val="BodyText2"/>
    <w:uiPriority w:val="99"/>
    <w:rsid w:val="00703B0A"/>
  </w:style>
  <w:style w:type="paragraph" w:styleId="PlainText">
    <w:name w:val="Plain Text"/>
    <w:basedOn w:val="Normal"/>
    <w:link w:val="PlainTextChar"/>
    <w:uiPriority w:val="99"/>
    <w:unhideWhenUsed/>
    <w:rsid w:val="009135FC"/>
    <w:pPr>
      <w:spacing w:before="0" w:beforeAutospacing="0" w:after="0" w:afterAutospacing="0"/>
    </w:pPr>
    <w:rPr>
      <w:rFonts w:ascii="Consolas" w:hAnsi="Consolas" w:cs="Times New Roman"/>
      <w:sz w:val="21"/>
      <w:szCs w:val="21"/>
    </w:rPr>
  </w:style>
  <w:style w:type="character" w:customStyle="1" w:styleId="PlainTextChar">
    <w:name w:val="Plain Text Char"/>
    <w:link w:val="PlainText"/>
    <w:uiPriority w:val="99"/>
    <w:rsid w:val="009135FC"/>
    <w:rPr>
      <w:rFonts w:ascii="Consolas" w:hAnsi="Consolas" w:cs="Times New Roman"/>
      <w:sz w:val="21"/>
      <w:szCs w:val="21"/>
      <w:lang w:eastAsia="en-US" w:bidi="ar-SA"/>
    </w:rPr>
  </w:style>
  <w:style w:type="character" w:customStyle="1" w:styleId="Heading5Char">
    <w:name w:val="Heading 5 Char"/>
    <w:link w:val="Heading5"/>
    <w:uiPriority w:val="9"/>
    <w:semiHidden/>
    <w:rsid w:val="00D564BD"/>
    <w:rPr>
      <w:rFonts w:ascii="Calibri" w:eastAsia="Times New Roman" w:hAnsi="Calibri" w:cs="DokChampa"/>
      <w:b/>
      <w:bCs/>
      <w:i/>
      <w:iCs/>
      <w:sz w:val="26"/>
      <w:szCs w:val="26"/>
      <w:lang w:val="en-US" w:eastAsia="en-US" w:bidi="ar-SA"/>
    </w:rPr>
  </w:style>
  <w:style w:type="paragraph" w:styleId="Title">
    <w:name w:val="Title"/>
    <w:basedOn w:val="Normal"/>
    <w:link w:val="TitleChar"/>
    <w:qFormat/>
    <w:rsid w:val="00923BDA"/>
    <w:pPr>
      <w:spacing w:before="0" w:beforeAutospacing="0" w:after="0" w:afterAutospacing="0"/>
      <w:jc w:val="center"/>
    </w:pPr>
    <w:rPr>
      <w:rFonts w:ascii="RimGaramond" w:eastAsia="Times New Roman" w:hAnsi="RimGaramond" w:cs="Times New Roman"/>
      <w:b/>
      <w:sz w:val="28"/>
      <w:szCs w:val="20"/>
    </w:rPr>
  </w:style>
  <w:style w:type="character" w:customStyle="1" w:styleId="TitleChar">
    <w:name w:val="Title Char"/>
    <w:link w:val="Title"/>
    <w:rsid w:val="00923BDA"/>
    <w:rPr>
      <w:rFonts w:ascii="RimGaramond" w:eastAsia="Times New Roman" w:hAnsi="RimGaramond" w:cs="Times New Roman"/>
      <w:b/>
      <w:sz w:val="28"/>
      <w:lang w:bidi="ar-SA"/>
    </w:rPr>
  </w:style>
  <w:style w:type="character" w:styleId="Emphasis">
    <w:name w:val="Emphasis"/>
    <w:qFormat/>
    <w:rsid w:val="00EC102A"/>
    <w:rPr>
      <w:i/>
      <w:iCs/>
    </w:rPr>
  </w:style>
  <w:style w:type="paragraph" w:styleId="Revision">
    <w:name w:val="Revision"/>
    <w:hidden/>
    <w:uiPriority w:val="99"/>
    <w:semiHidden/>
    <w:rsid w:val="00164E2A"/>
    <w:rPr>
      <w:sz w:val="22"/>
      <w:szCs w:val="22"/>
      <w:lang w:val="en-US" w:eastAsia="en-US"/>
    </w:rPr>
  </w:style>
  <w:style w:type="character" w:customStyle="1" w:styleId="colora">
    <w:name w:val="colora"/>
    <w:basedOn w:val="DefaultParagraphFont"/>
    <w:rsid w:val="00326648"/>
  </w:style>
  <w:style w:type="character" w:customStyle="1" w:styleId="apple-converted-space">
    <w:name w:val="apple-converted-space"/>
    <w:basedOn w:val="DefaultParagraphFont"/>
    <w:rsid w:val="00B03EB8"/>
  </w:style>
  <w:style w:type="paragraph" w:customStyle="1" w:styleId="tv2131">
    <w:name w:val="tv2131"/>
    <w:basedOn w:val="Normal"/>
    <w:rsid w:val="00E04C00"/>
    <w:pPr>
      <w:spacing w:before="240" w:beforeAutospacing="0" w:after="0" w:afterAutospacing="0" w:line="360" w:lineRule="auto"/>
      <w:ind w:firstLine="300"/>
      <w:jc w:val="both"/>
    </w:pPr>
    <w:rPr>
      <w:rFonts w:ascii="Verdana" w:eastAsia="Times New Roman" w:hAnsi="Verdana" w:cs="Times New Roman"/>
      <w:sz w:val="18"/>
      <w:szCs w:val="18"/>
      <w:lang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
    <w:uiPriority w:val="99"/>
    <w:unhideWhenUsed/>
    <w:qFormat/>
    <w:rsid w:val="00453F5D"/>
    <w:pPr>
      <w:spacing w:before="0" w:beforeAutospacing="0" w:after="0" w:afterAutospacing="0"/>
    </w:pPr>
    <w:rPr>
      <w:rFonts w:ascii="Times New Roman" w:eastAsia="Times New Roman" w:hAnsi="Times New Roman" w:cs="Times New Roman"/>
      <w:sz w:val="20"/>
      <w:szCs w:val="20"/>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link w:val="FootnoteText"/>
    <w:uiPriority w:val="99"/>
    <w:semiHidden/>
    <w:rsid w:val="00453F5D"/>
    <w:rPr>
      <w:rFonts w:ascii="Times New Roman" w:eastAsia="Times New Roman" w:hAnsi="Times New Roman" w:cs="Times New Roman"/>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unhideWhenUsed/>
    <w:rsid w:val="00453F5D"/>
    <w:rPr>
      <w:vertAlign w:val="superscript"/>
    </w:rPr>
  </w:style>
  <w:style w:type="paragraph" w:customStyle="1" w:styleId="tv213">
    <w:name w:val="tv213"/>
    <w:basedOn w:val="Normal"/>
    <w:rsid w:val="0033403C"/>
    <w:rPr>
      <w:rFonts w:ascii="Times New Roman" w:eastAsia="Times New Roman" w:hAnsi="Times New Roman" w:cs="Times New Roman"/>
      <w:sz w:val="24"/>
      <w:szCs w:val="24"/>
    </w:rPr>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qFormat/>
    <w:locked/>
    <w:rsid w:val="00E479D5"/>
    <w:rPr>
      <w:sz w:val="22"/>
      <w:szCs w:val="22"/>
      <w:lang w:val="en-US" w:eastAsia="en-US"/>
    </w:rPr>
  </w:style>
  <w:style w:type="paragraph" w:customStyle="1" w:styleId="teksts">
    <w:name w:val="teksts"/>
    <w:basedOn w:val="Normal"/>
    <w:link w:val="tekstsChar"/>
    <w:uiPriority w:val="99"/>
    <w:rsid w:val="00E479D5"/>
    <w:pPr>
      <w:spacing w:before="0" w:beforeAutospacing="0" w:after="0" w:afterAutospacing="0"/>
      <w:ind w:firstLine="720"/>
      <w:jc w:val="both"/>
    </w:pPr>
    <w:rPr>
      <w:rFonts w:ascii="Times New Roman" w:eastAsia="Times New Roman" w:hAnsi="Times New Roman" w:cs="Helv"/>
      <w:color w:val="000000"/>
      <w:sz w:val="24"/>
      <w:szCs w:val="20"/>
    </w:rPr>
  </w:style>
  <w:style w:type="character" w:customStyle="1" w:styleId="tekstsChar">
    <w:name w:val="teksts Char"/>
    <w:basedOn w:val="DefaultParagraphFont"/>
    <w:link w:val="teksts"/>
    <w:uiPriority w:val="99"/>
    <w:locked/>
    <w:rsid w:val="00E479D5"/>
    <w:rPr>
      <w:rFonts w:ascii="Times New Roman" w:eastAsia="Times New Roman" w:hAnsi="Times New Roman" w:cs="Helv"/>
      <w:color w:val="000000"/>
      <w:sz w:val="24"/>
      <w:lang w:eastAsia="en-US"/>
    </w:rPr>
  </w:style>
  <w:style w:type="character" w:customStyle="1" w:styleId="Heading2Char">
    <w:name w:val="Heading 2 Char"/>
    <w:basedOn w:val="DefaultParagraphFont"/>
    <w:link w:val="Heading2"/>
    <w:uiPriority w:val="9"/>
    <w:semiHidden/>
    <w:rsid w:val="002B327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0DD0"/>
    <w:rPr>
      <w:rFonts w:asciiTheme="majorHAnsi" w:eastAsiaTheme="majorEastAsia" w:hAnsiTheme="majorHAnsi" w:cstheme="majorBidi"/>
      <w:b/>
      <w:bCs/>
      <w:color w:val="4F81BD" w:themeColor="accent1"/>
      <w:sz w:val="22"/>
      <w:szCs w:val="22"/>
      <w:lang w:val="en-US" w:eastAsia="en-US"/>
    </w:rPr>
  </w:style>
  <w:style w:type="paragraph" w:styleId="DocumentMap">
    <w:name w:val="Document Map"/>
    <w:basedOn w:val="Normal"/>
    <w:link w:val="DocumentMapChar"/>
    <w:semiHidden/>
    <w:unhideWhenUsed/>
    <w:rsid w:val="00CB255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2556"/>
    <w:rPr>
      <w:rFonts w:ascii="Tahoma" w:hAnsi="Tahoma" w:cs="Tahoma"/>
      <w:sz w:val="16"/>
      <w:szCs w:val="16"/>
      <w:lang w:val="en-US" w:eastAsia="en-US"/>
    </w:rPr>
  </w:style>
  <w:style w:type="character" w:customStyle="1" w:styleId="ms-announcementtitle1">
    <w:name w:val="ms-announcementtitle1"/>
    <w:basedOn w:val="DefaultParagraphFont"/>
    <w:rsid w:val="001A2D32"/>
    <w:rPr>
      <w:b/>
      <w:bCs/>
    </w:rPr>
  </w:style>
  <w:style w:type="character" w:customStyle="1" w:styleId="FontStyle26">
    <w:name w:val="Font Style26"/>
    <w:basedOn w:val="DefaultParagraphFont"/>
    <w:uiPriority w:val="99"/>
    <w:rsid w:val="00784BE4"/>
    <w:rPr>
      <w:rFonts w:ascii="Times New Roman" w:hAnsi="Times New Roman" w:cs="Times New Roman"/>
      <w:sz w:val="26"/>
      <w:szCs w:val="26"/>
    </w:rPr>
  </w:style>
  <w:style w:type="character" w:customStyle="1" w:styleId="spelle">
    <w:name w:val="spelle"/>
    <w:basedOn w:val="DefaultParagraphFont"/>
    <w:rsid w:val="00784BE4"/>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uiPriority w:val="99"/>
    <w:locked/>
    <w:rsid w:val="009B1718"/>
    <w:rPr>
      <w:rFonts w:ascii="Calibri" w:eastAsia="Calibri" w:hAnsi="Calibri" w:cs="Times New Roman"/>
      <w:sz w:val="20"/>
      <w:szCs w:val="20"/>
      <w:lang w:val="lv-LV"/>
    </w:rPr>
  </w:style>
  <w:style w:type="paragraph" w:customStyle="1" w:styleId="tv2132">
    <w:name w:val="tv2132"/>
    <w:basedOn w:val="Normal"/>
    <w:rsid w:val="00872CD1"/>
    <w:pPr>
      <w:spacing w:before="0" w:beforeAutospacing="0" w:after="0" w:afterAutospacing="0" w:line="360" w:lineRule="auto"/>
      <w:ind w:firstLine="240"/>
    </w:pPr>
    <w:rPr>
      <w:rFonts w:ascii="Times New Roman" w:eastAsia="Times New Roman" w:hAnsi="Times New Roman" w:cs="Times New Roman"/>
      <w:color w:val="414142"/>
      <w:sz w:val="16"/>
      <w:szCs w:val="16"/>
      <w:lang w:eastAsia="lv-LV"/>
    </w:rPr>
  </w:style>
  <w:style w:type="character" w:customStyle="1" w:styleId="Heading1Char">
    <w:name w:val="Heading 1 Char"/>
    <w:basedOn w:val="DefaultParagraphFont"/>
    <w:link w:val="Heading1"/>
    <w:uiPriority w:val="9"/>
    <w:rsid w:val="002D6B2C"/>
    <w:rPr>
      <w:rFonts w:asciiTheme="majorHAnsi" w:eastAsiaTheme="majorEastAsia" w:hAnsiTheme="majorHAnsi" w:cstheme="majorBidi"/>
      <w:color w:val="365F91" w:themeColor="accent1" w:themeShade="BF"/>
      <w:sz w:val="32"/>
      <w:szCs w:val="32"/>
      <w:lang w:eastAsia="en-US"/>
    </w:rPr>
  </w:style>
  <w:style w:type="paragraph" w:customStyle="1" w:styleId="Standard">
    <w:name w:val="Standard"/>
    <w:rsid w:val="00555DFB"/>
    <w:pPr>
      <w:suppressAutoHyphens/>
      <w:autoSpaceDN w:val="0"/>
    </w:pPr>
    <w:rPr>
      <w:rFonts w:ascii="Times New Roman" w:hAnsi="Times New Roman" w:cs="Times New Roman"/>
      <w:kern w:val="3"/>
      <w:sz w:val="24"/>
      <w:szCs w:val="22"/>
      <w:lang w:eastAsia="en-US"/>
    </w:rPr>
  </w:style>
  <w:style w:type="paragraph" w:customStyle="1" w:styleId="pamattekststabul">
    <w:name w:val="pamattekststabul"/>
    <w:basedOn w:val="Normal"/>
    <w:rsid w:val="00556D14"/>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E5272"/>
    <w:rPr>
      <w:color w:val="605E5C"/>
      <w:shd w:val="clear" w:color="auto" w:fill="E1DFDD"/>
    </w:rPr>
  </w:style>
  <w:style w:type="character" w:styleId="FollowedHyperlink">
    <w:name w:val="FollowedHyperlink"/>
    <w:basedOn w:val="DefaultParagraphFont"/>
    <w:uiPriority w:val="99"/>
    <w:semiHidden/>
    <w:unhideWhenUsed/>
    <w:rsid w:val="003352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4090">
      <w:bodyDiv w:val="1"/>
      <w:marLeft w:val="0"/>
      <w:marRight w:val="0"/>
      <w:marTop w:val="0"/>
      <w:marBottom w:val="0"/>
      <w:divBdr>
        <w:top w:val="none" w:sz="0" w:space="0" w:color="auto"/>
        <w:left w:val="none" w:sz="0" w:space="0" w:color="auto"/>
        <w:bottom w:val="none" w:sz="0" w:space="0" w:color="auto"/>
        <w:right w:val="none" w:sz="0" w:space="0" w:color="auto"/>
      </w:divBdr>
      <w:divsChild>
        <w:div w:id="1243565515">
          <w:marLeft w:val="0"/>
          <w:marRight w:val="0"/>
          <w:marTop w:val="0"/>
          <w:marBottom w:val="0"/>
          <w:divBdr>
            <w:top w:val="none" w:sz="0" w:space="0" w:color="auto"/>
            <w:left w:val="none" w:sz="0" w:space="0" w:color="auto"/>
            <w:bottom w:val="none" w:sz="0" w:space="0" w:color="auto"/>
            <w:right w:val="none" w:sz="0" w:space="0" w:color="auto"/>
          </w:divBdr>
        </w:div>
      </w:divsChild>
    </w:div>
    <w:div w:id="45380062">
      <w:bodyDiv w:val="1"/>
      <w:marLeft w:val="0"/>
      <w:marRight w:val="0"/>
      <w:marTop w:val="0"/>
      <w:marBottom w:val="0"/>
      <w:divBdr>
        <w:top w:val="none" w:sz="0" w:space="0" w:color="auto"/>
        <w:left w:val="none" w:sz="0" w:space="0" w:color="auto"/>
        <w:bottom w:val="none" w:sz="0" w:space="0" w:color="auto"/>
        <w:right w:val="none" w:sz="0" w:space="0" w:color="auto"/>
      </w:divBdr>
    </w:div>
    <w:div w:id="57751564">
      <w:bodyDiv w:val="1"/>
      <w:marLeft w:val="0"/>
      <w:marRight w:val="0"/>
      <w:marTop w:val="0"/>
      <w:marBottom w:val="0"/>
      <w:divBdr>
        <w:top w:val="none" w:sz="0" w:space="0" w:color="auto"/>
        <w:left w:val="none" w:sz="0" w:space="0" w:color="auto"/>
        <w:bottom w:val="none" w:sz="0" w:space="0" w:color="auto"/>
        <w:right w:val="none" w:sz="0" w:space="0" w:color="auto"/>
      </w:divBdr>
    </w:div>
    <w:div w:id="113644000">
      <w:bodyDiv w:val="1"/>
      <w:marLeft w:val="0"/>
      <w:marRight w:val="0"/>
      <w:marTop w:val="0"/>
      <w:marBottom w:val="0"/>
      <w:divBdr>
        <w:top w:val="none" w:sz="0" w:space="0" w:color="auto"/>
        <w:left w:val="none" w:sz="0" w:space="0" w:color="auto"/>
        <w:bottom w:val="none" w:sz="0" w:space="0" w:color="auto"/>
        <w:right w:val="none" w:sz="0" w:space="0" w:color="auto"/>
      </w:divBdr>
    </w:div>
    <w:div w:id="114179760">
      <w:bodyDiv w:val="1"/>
      <w:marLeft w:val="0"/>
      <w:marRight w:val="0"/>
      <w:marTop w:val="0"/>
      <w:marBottom w:val="0"/>
      <w:divBdr>
        <w:top w:val="none" w:sz="0" w:space="0" w:color="auto"/>
        <w:left w:val="none" w:sz="0" w:space="0" w:color="auto"/>
        <w:bottom w:val="none" w:sz="0" w:space="0" w:color="auto"/>
        <w:right w:val="none" w:sz="0" w:space="0" w:color="auto"/>
      </w:divBdr>
    </w:div>
    <w:div w:id="125779912">
      <w:bodyDiv w:val="1"/>
      <w:marLeft w:val="0"/>
      <w:marRight w:val="0"/>
      <w:marTop w:val="0"/>
      <w:marBottom w:val="0"/>
      <w:divBdr>
        <w:top w:val="none" w:sz="0" w:space="0" w:color="auto"/>
        <w:left w:val="none" w:sz="0" w:space="0" w:color="auto"/>
        <w:bottom w:val="none" w:sz="0" w:space="0" w:color="auto"/>
        <w:right w:val="none" w:sz="0" w:space="0" w:color="auto"/>
      </w:divBdr>
    </w:div>
    <w:div w:id="157427078">
      <w:bodyDiv w:val="1"/>
      <w:marLeft w:val="0"/>
      <w:marRight w:val="0"/>
      <w:marTop w:val="0"/>
      <w:marBottom w:val="0"/>
      <w:divBdr>
        <w:top w:val="none" w:sz="0" w:space="0" w:color="auto"/>
        <w:left w:val="none" w:sz="0" w:space="0" w:color="auto"/>
        <w:bottom w:val="none" w:sz="0" w:space="0" w:color="auto"/>
        <w:right w:val="none" w:sz="0" w:space="0" w:color="auto"/>
      </w:divBdr>
      <w:divsChild>
        <w:div w:id="1670675632">
          <w:marLeft w:val="0"/>
          <w:marRight w:val="0"/>
          <w:marTop w:val="0"/>
          <w:marBottom w:val="0"/>
          <w:divBdr>
            <w:top w:val="none" w:sz="0" w:space="0" w:color="auto"/>
            <w:left w:val="none" w:sz="0" w:space="0" w:color="auto"/>
            <w:bottom w:val="none" w:sz="0" w:space="0" w:color="auto"/>
            <w:right w:val="none" w:sz="0" w:space="0" w:color="auto"/>
          </w:divBdr>
        </w:div>
      </w:divsChild>
    </w:div>
    <w:div w:id="176239281">
      <w:bodyDiv w:val="1"/>
      <w:marLeft w:val="0"/>
      <w:marRight w:val="0"/>
      <w:marTop w:val="0"/>
      <w:marBottom w:val="0"/>
      <w:divBdr>
        <w:top w:val="none" w:sz="0" w:space="0" w:color="auto"/>
        <w:left w:val="none" w:sz="0" w:space="0" w:color="auto"/>
        <w:bottom w:val="none" w:sz="0" w:space="0" w:color="auto"/>
        <w:right w:val="none" w:sz="0" w:space="0" w:color="auto"/>
      </w:divBdr>
      <w:divsChild>
        <w:div w:id="835727303">
          <w:marLeft w:val="0"/>
          <w:marRight w:val="0"/>
          <w:marTop w:val="0"/>
          <w:marBottom w:val="0"/>
          <w:divBdr>
            <w:top w:val="none" w:sz="0" w:space="0" w:color="auto"/>
            <w:left w:val="none" w:sz="0" w:space="0" w:color="auto"/>
            <w:bottom w:val="none" w:sz="0" w:space="0" w:color="auto"/>
            <w:right w:val="none" w:sz="0" w:space="0" w:color="auto"/>
          </w:divBdr>
          <w:divsChild>
            <w:div w:id="92556458">
              <w:marLeft w:val="0"/>
              <w:marRight w:val="0"/>
              <w:marTop w:val="0"/>
              <w:marBottom w:val="0"/>
              <w:divBdr>
                <w:top w:val="none" w:sz="0" w:space="0" w:color="auto"/>
                <w:left w:val="none" w:sz="0" w:space="0" w:color="auto"/>
                <w:bottom w:val="none" w:sz="0" w:space="0" w:color="auto"/>
                <w:right w:val="none" w:sz="0" w:space="0" w:color="auto"/>
              </w:divBdr>
              <w:divsChild>
                <w:div w:id="737169434">
                  <w:marLeft w:val="0"/>
                  <w:marRight w:val="0"/>
                  <w:marTop w:val="0"/>
                  <w:marBottom w:val="0"/>
                  <w:divBdr>
                    <w:top w:val="none" w:sz="0" w:space="0" w:color="auto"/>
                    <w:left w:val="none" w:sz="0" w:space="0" w:color="auto"/>
                    <w:bottom w:val="none" w:sz="0" w:space="0" w:color="auto"/>
                    <w:right w:val="none" w:sz="0" w:space="0" w:color="auto"/>
                  </w:divBdr>
                  <w:divsChild>
                    <w:div w:id="1266573423">
                      <w:marLeft w:val="0"/>
                      <w:marRight w:val="0"/>
                      <w:marTop w:val="0"/>
                      <w:marBottom w:val="0"/>
                      <w:divBdr>
                        <w:top w:val="none" w:sz="0" w:space="0" w:color="auto"/>
                        <w:left w:val="none" w:sz="0" w:space="0" w:color="auto"/>
                        <w:bottom w:val="none" w:sz="0" w:space="0" w:color="auto"/>
                        <w:right w:val="none" w:sz="0" w:space="0" w:color="auto"/>
                      </w:divBdr>
                      <w:divsChild>
                        <w:div w:id="1562982673">
                          <w:marLeft w:val="0"/>
                          <w:marRight w:val="0"/>
                          <w:marTop w:val="300"/>
                          <w:marBottom w:val="0"/>
                          <w:divBdr>
                            <w:top w:val="none" w:sz="0" w:space="0" w:color="auto"/>
                            <w:left w:val="none" w:sz="0" w:space="0" w:color="auto"/>
                            <w:bottom w:val="none" w:sz="0" w:space="0" w:color="auto"/>
                            <w:right w:val="none" w:sz="0" w:space="0" w:color="auto"/>
                          </w:divBdr>
                          <w:divsChild>
                            <w:div w:id="147784163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6433">
      <w:bodyDiv w:val="1"/>
      <w:marLeft w:val="0"/>
      <w:marRight w:val="0"/>
      <w:marTop w:val="0"/>
      <w:marBottom w:val="0"/>
      <w:divBdr>
        <w:top w:val="none" w:sz="0" w:space="0" w:color="auto"/>
        <w:left w:val="none" w:sz="0" w:space="0" w:color="auto"/>
        <w:bottom w:val="none" w:sz="0" w:space="0" w:color="auto"/>
        <w:right w:val="none" w:sz="0" w:space="0" w:color="auto"/>
      </w:divBdr>
    </w:div>
    <w:div w:id="215360656">
      <w:bodyDiv w:val="1"/>
      <w:marLeft w:val="0"/>
      <w:marRight w:val="0"/>
      <w:marTop w:val="0"/>
      <w:marBottom w:val="0"/>
      <w:divBdr>
        <w:top w:val="none" w:sz="0" w:space="0" w:color="auto"/>
        <w:left w:val="none" w:sz="0" w:space="0" w:color="auto"/>
        <w:bottom w:val="none" w:sz="0" w:space="0" w:color="auto"/>
        <w:right w:val="none" w:sz="0" w:space="0" w:color="auto"/>
      </w:divBdr>
    </w:div>
    <w:div w:id="218052777">
      <w:bodyDiv w:val="1"/>
      <w:marLeft w:val="45"/>
      <w:marRight w:val="45"/>
      <w:marTop w:val="90"/>
      <w:marBottom w:val="90"/>
      <w:divBdr>
        <w:top w:val="none" w:sz="0" w:space="0" w:color="auto"/>
        <w:left w:val="none" w:sz="0" w:space="0" w:color="auto"/>
        <w:bottom w:val="none" w:sz="0" w:space="0" w:color="auto"/>
        <w:right w:val="none" w:sz="0" w:space="0" w:color="auto"/>
      </w:divBdr>
      <w:divsChild>
        <w:div w:id="758600990">
          <w:marLeft w:val="0"/>
          <w:marRight w:val="0"/>
          <w:marTop w:val="240"/>
          <w:marBottom w:val="0"/>
          <w:divBdr>
            <w:top w:val="none" w:sz="0" w:space="0" w:color="auto"/>
            <w:left w:val="none" w:sz="0" w:space="0" w:color="auto"/>
            <w:bottom w:val="none" w:sz="0" w:space="0" w:color="auto"/>
            <w:right w:val="none" w:sz="0" w:space="0" w:color="auto"/>
          </w:divBdr>
        </w:div>
        <w:div w:id="1981684792">
          <w:marLeft w:val="0"/>
          <w:marRight w:val="0"/>
          <w:marTop w:val="240"/>
          <w:marBottom w:val="0"/>
          <w:divBdr>
            <w:top w:val="none" w:sz="0" w:space="0" w:color="auto"/>
            <w:left w:val="none" w:sz="0" w:space="0" w:color="auto"/>
            <w:bottom w:val="none" w:sz="0" w:space="0" w:color="auto"/>
            <w:right w:val="none" w:sz="0" w:space="0" w:color="auto"/>
          </w:divBdr>
        </w:div>
      </w:divsChild>
    </w:div>
    <w:div w:id="218909081">
      <w:bodyDiv w:val="1"/>
      <w:marLeft w:val="0"/>
      <w:marRight w:val="0"/>
      <w:marTop w:val="0"/>
      <w:marBottom w:val="0"/>
      <w:divBdr>
        <w:top w:val="none" w:sz="0" w:space="0" w:color="auto"/>
        <w:left w:val="none" w:sz="0" w:space="0" w:color="auto"/>
        <w:bottom w:val="none" w:sz="0" w:space="0" w:color="auto"/>
        <w:right w:val="none" w:sz="0" w:space="0" w:color="auto"/>
      </w:divBdr>
      <w:divsChild>
        <w:div w:id="1647661949">
          <w:marLeft w:val="0"/>
          <w:marRight w:val="0"/>
          <w:marTop w:val="0"/>
          <w:marBottom w:val="0"/>
          <w:divBdr>
            <w:top w:val="none" w:sz="0" w:space="0" w:color="auto"/>
            <w:left w:val="none" w:sz="0" w:space="0" w:color="auto"/>
            <w:bottom w:val="none" w:sz="0" w:space="0" w:color="auto"/>
            <w:right w:val="none" w:sz="0" w:space="0" w:color="auto"/>
          </w:divBdr>
          <w:divsChild>
            <w:div w:id="1378166672">
              <w:marLeft w:val="0"/>
              <w:marRight w:val="0"/>
              <w:marTop w:val="0"/>
              <w:marBottom w:val="0"/>
              <w:divBdr>
                <w:top w:val="none" w:sz="0" w:space="0" w:color="auto"/>
                <w:left w:val="none" w:sz="0" w:space="0" w:color="auto"/>
                <w:bottom w:val="none" w:sz="0" w:space="0" w:color="auto"/>
                <w:right w:val="none" w:sz="0" w:space="0" w:color="auto"/>
              </w:divBdr>
              <w:divsChild>
                <w:div w:id="1575891426">
                  <w:marLeft w:val="0"/>
                  <w:marRight w:val="0"/>
                  <w:marTop w:val="0"/>
                  <w:marBottom w:val="0"/>
                  <w:divBdr>
                    <w:top w:val="none" w:sz="0" w:space="0" w:color="auto"/>
                    <w:left w:val="none" w:sz="0" w:space="0" w:color="auto"/>
                    <w:bottom w:val="none" w:sz="0" w:space="0" w:color="auto"/>
                    <w:right w:val="none" w:sz="0" w:space="0" w:color="auto"/>
                  </w:divBdr>
                  <w:divsChild>
                    <w:div w:id="2101834676">
                      <w:marLeft w:val="0"/>
                      <w:marRight w:val="0"/>
                      <w:marTop w:val="0"/>
                      <w:marBottom w:val="0"/>
                      <w:divBdr>
                        <w:top w:val="none" w:sz="0" w:space="0" w:color="auto"/>
                        <w:left w:val="none" w:sz="0" w:space="0" w:color="auto"/>
                        <w:bottom w:val="none" w:sz="0" w:space="0" w:color="auto"/>
                        <w:right w:val="none" w:sz="0" w:space="0" w:color="auto"/>
                      </w:divBdr>
                      <w:divsChild>
                        <w:div w:id="1006402669">
                          <w:marLeft w:val="0"/>
                          <w:marRight w:val="0"/>
                          <w:marTop w:val="300"/>
                          <w:marBottom w:val="0"/>
                          <w:divBdr>
                            <w:top w:val="none" w:sz="0" w:space="0" w:color="auto"/>
                            <w:left w:val="none" w:sz="0" w:space="0" w:color="auto"/>
                            <w:bottom w:val="none" w:sz="0" w:space="0" w:color="auto"/>
                            <w:right w:val="none" w:sz="0" w:space="0" w:color="auto"/>
                          </w:divBdr>
                          <w:divsChild>
                            <w:div w:id="21089602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991146">
      <w:bodyDiv w:val="1"/>
      <w:marLeft w:val="0"/>
      <w:marRight w:val="0"/>
      <w:marTop w:val="0"/>
      <w:marBottom w:val="0"/>
      <w:divBdr>
        <w:top w:val="none" w:sz="0" w:space="0" w:color="auto"/>
        <w:left w:val="none" w:sz="0" w:space="0" w:color="auto"/>
        <w:bottom w:val="none" w:sz="0" w:space="0" w:color="auto"/>
        <w:right w:val="none" w:sz="0" w:space="0" w:color="auto"/>
      </w:divBdr>
      <w:divsChild>
        <w:div w:id="684021770">
          <w:marLeft w:val="0"/>
          <w:marRight w:val="0"/>
          <w:marTop w:val="0"/>
          <w:marBottom w:val="0"/>
          <w:divBdr>
            <w:top w:val="none" w:sz="0" w:space="0" w:color="auto"/>
            <w:left w:val="none" w:sz="0" w:space="0" w:color="auto"/>
            <w:bottom w:val="none" w:sz="0" w:space="0" w:color="auto"/>
            <w:right w:val="none" w:sz="0" w:space="0" w:color="auto"/>
          </w:divBdr>
        </w:div>
      </w:divsChild>
    </w:div>
    <w:div w:id="307638760">
      <w:bodyDiv w:val="1"/>
      <w:marLeft w:val="45"/>
      <w:marRight w:val="45"/>
      <w:marTop w:val="90"/>
      <w:marBottom w:val="90"/>
      <w:divBdr>
        <w:top w:val="none" w:sz="0" w:space="0" w:color="auto"/>
        <w:left w:val="none" w:sz="0" w:space="0" w:color="auto"/>
        <w:bottom w:val="none" w:sz="0" w:space="0" w:color="auto"/>
        <w:right w:val="none" w:sz="0" w:space="0" w:color="auto"/>
      </w:divBdr>
      <w:divsChild>
        <w:div w:id="1399790204">
          <w:marLeft w:val="0"/>
          <w:marRight w:val="0"/>
          <w:marTop w:val="0"/>
          <w:marBottom w:val="567"/>
          <w:divBdr>
            <w:top w:val="none" w:sz="0" w:space="0" w:color="auto"/>
            <w:left w:val="none" w:sz="0" w:space="0" w:color="auto"/>
            <w:bottom w:val="none" w:sz="0" w:space="0" w:color="auto"/>
            <w:right w:val="none" w:sz="0" w:space="0" w:color="auto"/>
          </w:divBdr>
        </w:div>
      </w:divsChild>
    </w:div>
    <w:div w:id="311373428">
      <w:bodyDiv w:val="1"/>
      <w:marLeft w:val="0"/>
      <w:marRight w:val="0"/>
      <w:marTop w:val="0"/>
      <w:marBottom w:val="0"/>
      <w:divBdr>
        <w:top w:val="none" w:sz="0" w:space="0" w:color="auto"/>
        <w:left w:val="none" w:sz="0" w:space="0" w:color="auto"/>
        <w:bottom w:val="none" w:sz="0" w:space="0" w:color="auto"/>
        <w:right w:val="none" w:sz="0" w:space="0" w:color="auto"/>
      </w:divBdr>
      <w:divsChild>
        <w:div w:id="590629593">
          <w:marLeft w:val="0"/>
          <w:marRight w:val="0"/>
          <w:marTop w:val="0"/>
          <w:marBottom w:val="0"/>
          <w:divBdr>
            <w:top w:val="none" w:sz="0" w:space="0" w:color="auto"/>
            <w:left w:val="none" w:sz="0" w:space="0" w:color="auto"/>
            <w:bottom w:val="none" w:sz="0" w:space="0" w:color="auto"/>
            <w:right w:val="none" w:sz="0" w:space="0" w:color="auto"/>
          </w:divBdr>
        </w:div>
      </w:divsChild>
    </w:div>
    <w:div w:id="341666874">
      <w:bodyDiv w:val="1"/>
      <w:marLeft w:val="0"/>
      <w:marRight w:val="0"/>
      <w:marTop w:val="0"/>
      <w:marBottom w:val="0"/>
      <w:divBdr>
        <w:top w:val="none" w:sz="0" w:space="0" w:color="auto"/>
        <w:left w:val="none" w:sz="0" w:space="0" w:color="auto"/>
        <w:bottom w:val="none" w:sz="0" w:space="0" w:color="auto"/>
        <w:right w:val="none" w:sz="0" w:space="0" w:color="auto"/>
      </w:divBdr>
    </w:div>
    <w:div w:id="395709739">
      <w:bodyDiv w:val="1"/>
      <w:marLeft w:val="0"/>
      <w:marRight w:val="0"/>
      <w:marTop w:val="0"/>
      <w:marBottom w:val="0"/>
      <w:divBdr>
        <w:top w:val="none" w:sz="0" w:space="0" w:color="auto"/>
        <w:left w:val="none" w:sz="0" w:space="0" w:color="auto"/>
        <w:bottom w:val="none" w:sz="0" w:space="0" w:color="auto"/>
        <w:right w:val="none" w:sz="0" w:space="0" w:color="auto"/>
      </w:divBdr>
    </w:div>
    <w:div w:id="413356006">
      <w:bodyDiv w:val="1"/>
      <w:marLeft w:val="0"/>
      <w:marRight w:val="0"/>
      <w:marTop w:val="0"/>
      <w:marBottom w:val="0"/>
      <w:divBdr>
        <w:top w:val="none" w:sz="0" w:space="0" w:color="auto"/>
        <w:left w:val="none" w:sz="0" w:space="0" w:color="auto"/>
        <w:bottom w:val="none" w:sz="0" w:space="0" w:color="auto"/>
        <w:right w:val="none" w:sz="0" w:space="0" w:color="auto"/>
      </w:divBdr>
      <w:divsChild>
        <w:div w:id="1701470332">
          <w:marLeft w:val="0"/>
          <w:marRight w:val="0"/>
          <w:marTop w:val="0"/>
          <w:marBottom w:val="0"/>
          <w:divBdr>
            <w:top w:val="none" w:sz="0" w:space="0" w:color="auto"/>
            <w:left w:val="none" w:sz="0" w:space="0" w:color="auto"/>
            <w:bottom w:val="none" w:sz="0" w:space="0" w:color="auto"/>
            <w:right w:val="none" w:sz="0" w:space="0" w:color="auto"/>
          </w:divBdr>
          <w:divsChild>
            <w:div w:id="1558856594">
              <w:marLeft w:val="0"/>
              <w:marRight w:val="0"/>
              <w:marTop w:val="0"/>
              <w:marBottom w:val="0"/>
              <w:divBdr>
                <w:top w:val="none" w:sz="0" w:space="0" w:color="auto"/>
                <w:left w:val="none" w:sz="0" w:space="0" w:color="auto"/>
                <w:bottom w:val="none" w:sz="0" w:space="0" w:color="auto"/>
                <w:right w:val="none" w:sz="0" w:space="0" w:color="auto"/>
              </w:divBdr>
              <w:divsChild>
                <w:div w:id="56755079">
                  <w:marLeft w:val="0"/>
                  <w:marRight w:val="0"/>
                  <w:marTop w:val="0"/>
                  <w:marBottom w:val="0"/>
                  <w:divBdr>
                    <w:top w:val="none" w:sz="0" w:space="0" w:color="auto"/>
                    <w:left w:val="none" w:sz="0" w:space="0" w:color="auto"/>
                    <w:bottom w:val="none" w:sz="0" w:space="0" w:color="auto"/>
                    <w:right w:val="none" w:sz="0" w:space="0" w:color="auto"/>
                  </w:divBdr>
                  <w:divsChild>
                    <w:div w:id="2049447517">
                      <w:marLeft w:val="0"/>
                      <w:marRight w:val="0"/>
                      <w:marTop w:val="0"/>
                      <w:marBottom w:val="0"/>
                      <w:divBdr>
                        <w:top w:val="none" w:sz="0" w:space="0" w:color="auto"/>
                        <w:left w:val="none" w:sz="0" w:space="0" w:color="auto"/>
                        <w:bottom w:val="none" w:sz="0" w:space="0" w:color="auto"/>
                        <w:right w:val="none" w:sz="0" w:space="0" w:color="auto"/>
                      </w:divBdr>
                      <w:divsChild>
                        <w:div w:id="1858736015">
                          <w:marLeft w:val="0"/>
                          <w:marRight w:val="0"/>
                          <w:marTop w:val="0"/>
                          <w:marBottom w:val="0"/>
                          <w:divBdr>
                            <w:top w:val="none" w:sz="0" w:space="0" w:color="auto"/>
                            <w:left w:val="none" w:sz="0" w:space="0" w:color="auto"/>
                            <w:bottom w:val="none" w:sz="0" w:space="0" w:color="auto"/>
                            <w:right w:val="none" w:sz="0" w:space="0" w:color="auto"/>
                          </w:divBdr>
                          <w:divsChild>
                            <w:div w:id="15457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956528">
      <w:bodyDiv w:val="1"/>
      <w:marLeft w:val="0"/>
      <w:marRight w:val="0"/>
      <w:marTop w:val="0"/>
      <w:marBottom w:val="0"/>
      <w:divBdr>
        <w:top w:val="none" w:sz="0" w:space="0" w:color="auto"/>
        <w:left w:val="none" w:sz="0" w:space="0" w:color="auto"/>
        <w:bottom w:val="none" w:sz="0" w:space="0" w:color="auto"/>
        <w:right w:val="none" w:sz="0" w:space="0" w:color="auto"/>
      </w:divBdr>
    </w:div>
    <w:div w:id="491680932">
      <w:bodyDiv w:val="1"/>
      <w:marLeft w:val="0"/>
      <w:marRight w:val="0"/>
      <w:marTop w:val="0"/>
      <w:marBottom w:val="0"/>
      <w:divBdr>
        <w:top w:val="none" w:sz="0" w:space="0" w:color="auto"/>
        <w:left w:val="none" w:sz="0" w:space="0" w:color="auto"/>
        <w:bottom w:val="none" w:sz="0" w:space="0" w:color="auto"/>
        <w:right w:val="none" w:sz="0" w:space="0" w:color="auto"/>
      </w:divBdr>
      <w:divsChild>
        <w:div w:id="1189486008">
          <w:marLeft w:val="0"/>
          <w:marRight w:val="0"/>
          <w:marTop w:val="0"/>
          <w:marBottom w:val="0"/>
          <w:divBdr>
            <w:top w:val="none" w:sz="0" w:space="0" w:color="auto"/>
            <w:left w:val="none" w:sz="0" w:space="0" w:color="auto"/>
            <w:bottom w:val="none" w:sz="0" w:space="0" w:color="auto"/>
            <w:right w:val="none" w:sz="0" w:space="0" w:color="auto"/>
          </w:divBdr>
        </w:div>
      </w:divsChild>
    </w:div>
    <w:div w:id="530648430">
      <w:bodyDiv w:val="1"/>
      <w:marLeft w:val="0"/>
      <w:marRight w:val="0"/>
      <w:marTop w:val="0"/>
      <w:marBottom w:val="0"/>
      <w:divBdr>
        <w:top w:val="none" w:sz="0" w:space="0" w:color="auto"/>
        <w:left w:val="none" w:sz="0" w:space="0" w:color="auto"/>
        <w:bottom w:val="none" w:sz="0" w:space="0" w:color="auto"/>
        <w:right w:val="none" w:sz="0" w:space="0" w:color="auto"/>
      </w:divBdr>
      <w:divsChild>
        <w:div w:id="1951353725">
          <w:marLeft w:val="0"/>
          <w:marRight w:val="0"/>
          <w:marTop w:val="0"/>
          <w:marBottom w:val="0"/>
          <w:divBdr>
            <w:top w:val="none" w:sz="0" w:space="0" w:color="auto"/>
            <w:left w:val="none" w:sz="0" w:space="0" w:color="auto"/>
            <w:bottom w:val="none" w:sz="0" w:space="0" w:color="auto"/>
            <w:right w:val="none" w:sz="0" w:space="0" w:color="auto"/>
          </w:divBdr>
        </w:div>
      </w:divsChild>
    </w:div>
    <w:div w:id="620844047">
      <w:bodyDiv w:val="1"/>
      <w:marLeft w:val="0"/>
      <w:marRight w:val="0"/>
      <w:marTop w:val="0"/>
      <w:marBottom w:val="0"/>
      <w:divBdr>
        <w:top w:val="none" w:sz="0" w:space="0" w:color="auto"/>
        <w:left w:val="none" w:sz="0" w:space="0" w:color="auto"/>
        <w:bottom w:val="none" w:sz="0" w:space="0" w:color="auto"/>
        <w:right w:val="none" w:sz="0" w:space="0" w:color="auto"/>
      </w:divBdr>
    </w:div>
    <w:div w:id="665329916">
      <w:bodyDiv w:val="1"/>
      <w:marLeft w:val="0"/>
      <w:marRight w:val="0"/>
      <w:marTop w:val="0"/>
      <w:marBottom w:val="0"/>
      <w:divBdr>
        <w:top w:val="none" w:sz="0" w:space="0" w:color="auto"/>
        <w:left w:val="none" w:sz="0" w:space="0" w:color="auto"/>
        <w:bottom w:val="none" w:sz="0" w:space="0" w:color="auto"/>
        <w:right w:val="none" w:sz="0" w:space="0" w:color="auto"/>
      </w:divBdr>
      <w:divsChild>
        <w:div w:id="638997557">
          <w:marLeft w:val="0"/>
          <w:marRight w:val="0"/>
          <w:marTop w:val="0"/>
          <w:marBottom w:val="0"/>
          <w:divBdr>
            <w:top w:val="none" w:sz="0" w:space="0" w:color="auto"/>
            <w:left w:val="none" w:sz="0" w:space="0" w:color="auto"/>
            <w:bottom w:val="none" w:sz="0" w:space="0" w:color="auto"/>
            <w:right w:val="none" w:sz="0" w:space="0" w:color="auto"/>
          </w:divBdr>
          <w:divsChild>
            <w:div w:id="1921527438">
              <w:marLeft w:val="330"/>
              <w:marRight w:val="0"/>
              <w:marTop w:val="0"/>
              <w:marBottom w:val="825"/>
              <w:divBdr>
                <w:top w:val="none" w:sz="0" w:space="0" w:color="auto"/>
                <w:left w:val="none" w:sz="0" w:space="0" w:color="auto"/>
                <w:bottom w:val="none" w:sz="0" w:space="0" w:color="auto"/>
                <w:right w:val="none" w:sz="0" w:space="0" w:color="auto"/>
              </w:divBdr>
              <w:divsChild>
                <w:div w:id="10911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68897">
      <w:bodyDiv w:val="1"/>
      <w:marLeft w:val="0"/>
      <w:marRight w:val="0"/>
      <w:marTop w:val="0"/>
      <w:marBottom w:val="0"/>
      <w:divBdr>
        <w:top w:val="none" w:sz="0" w:space="0" w:color="auto"/>
        <w:left w:val="none" w:sz="0" w:space="0" w:color="auto"/>
        <w:bottom w:val="none" w:sz="0" w:space="0" w:color="auto"/>
        <w:right w:val="none" w:sz="0" w:space="0" w:color="auto"/>
      </w:divBdr>
    </w:div>
    <w:div w:id="685861473">
      <w:bodyDiv w:val="1"/>
      <w:marLeft w:val="0"/>
      <w:marRight w:val="0"/>
      <w:marTop w:val="0"/>
      <w:marBottom w:val="0"/>
      <w:divBdr>
        <w:top w:val="none" w:sz="0" w:space="0" w:color="auto"/>
        <w:left w:val="none" w:sz="0" w:space="0" w:color="auto"/>
        <w:bottom w:val="none" w:sz="0" w:space="0" w:color="auto"/>
        <w:right w:val="none" w:sz="0" w:space="0" w:color="auto"/>
      </w:divBdr>
    </w:div>
    <w:div w:id="693192674">
      <w:bodyDiv w:val="1"/>
      <w:marLeft w:val="0"/>
      <w:marRight w:val="0"/>
      <w:marTop w:val="0"/>
      <w:marBottom w:val="0"/>
      <w:divBdr>
        <w:top w:val="none" w:sz="0" w:space="0" w:color="auto"/>
        <w:left w:val="none" w:sz="0" w:space="0" w:color="auto"/>
        <w:bottom w:val="none" w:sz="0" w:space="0" w:color="auto"/>
        <w:right w:val="none" w:sz="0" w:space="0" w:color="auto"/>
      </w:divBdr>
      <w:divsChild>
        <w:div w:id="643438161">
          <w:marLeft w:val="0"/>
          <w:marRight w:val="0"/>
          <w:marTop w:val="0"/>
          <w:marBottom w:val="0"/>
          <w:divBdr>
            <w:top w:val="none" w:sz="0" w:space="0" w:color="auto"/>
            <w:left w:val="none" w:sz="0" w:space="0" w:color="auto"/>
            <w:bottom w:val="none" w:sz="0" w:space="0" w:color="auto"/>
            <w:right w:val="none" w:sz="0" w:space="0" w:color="auto"/>
          </w:divBdr>
          <w:divsChild>
            <w:div w:id="1759212640">
              <w:marLeft w:val="0"/>
              <w:marRight w:val="0"/>
              <w:marTop w:val="0"/>
              <w:marBottom w:val="0"/>
              <w:divBdr>
                <w:top w:val="none" w:sz="0" w:space="0" w:color="auto"/>
                <w:left w:val="none" w:sz="0" w:space="0" w:color="auto"/>
                <w:bottom w:val="none" w:sz="0" w:space="0" w:color="auto"/>
                <w:right w:val="none" w:sz="0" w:space="0" w:color="auto"/>
              </w:divBdr>
              <w:divsChild>
                <w:div w:id="1738240141">
                  <w:marLeft w:val="0"/>
                  <w:marRight w:val="0"/>
                  <w:marTop w:val="0"/>
                  <w:marBottom w:val="0"/>
                  <w:divBdr>
                    <w:top w:val="none" w:sz="0" w:space="0" w:color="auto"/>
                    <w:left w:val="none" w:sz="0" w:space="0" w:color="auto"/>
                    <w:bottom w:val="none" w:sz="0" w:space="0" w:color="auto"/>
                    <w:right w:val="none" w:sz="0" w:space="0" w:color="auto"/>
                  </w:divBdr>
                  <w:divsChild>
                    <w:div w:id="1354649815">
                      <w:marLeft w:val="0"/>
                      <w:marRight w:val="0"/>
                      <w:marTop w:val="0"/>
                      <w:marBottom w:val="0"/>
                      <w:divBdr>
                        <w:top w:val="none" w:sz="0" w:space="0" w:color="auto"/>
                        <w:left w:val="none" w:sz="0" w:space="0" w:color="auto"/>
                        <w:bottom w:val="none" w:sz="0" w:space="0" w:color="auto"/>
                        <w:right w:val="none" w:sz="0" w:space="0" w:color="auto"/>
                      </w:divBdr>
                      <w:divsChild>
                        <w:div w:id="1190028771">
                          <w:marLeft w:val="0"/>
                          <w:marRight w:val="0"/>
                          <w:marTop w:val="0"/>
                          <w:marBottom w:val="0"/>
                          <w:divBdr>
                            <w:top w:val="none" w:sz="0" w:space="0" w:color="auto"/>
                            <w:left w:val="none" w:sz="0" w:space="0" w:color="auto"/>
                            <w:bottom w:val="none" w:sz="0" w:space="0" w:color="auto"/>
                            <w:right w:val="none" w:sz="0" w:space="0" w:color="auto"/>
                          </w:divBdr>
                          <w:divsChild>
                            <w:div w:id="973563552">
                              <w:marLeft w:val="0"/>
                              <w:marRight w:val="0"/>
                              <w:marTop w:val="480"/>
                              <w:marBottom w:val="240"/>
                              <w:divBdr>
                                <w:top w:val="none" w:sz="0" w:space="0" w:color="auto"/>
                                <w:left w:val="none" w:sz="0" w:space="0" w:color="auto"/>
                                <w:bottom w:val="none" w:sz="0" w:space="0" w:color="auto"/>
                                <w:right w:val="none" w:sz="0" w:space="0" w:color="auto"/>
                              </w:divBdr>
                            </w:div>
                            <w:div w:id="9046835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88271">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sChild>
        <w:div w:id="2098599345">
          <w:marLeft w:val="0"/>
          <w:marRight w:val="0"/>
          <w:marTop w:val="0"/>
          <w:marBottom w:val="0"/>
          <w:divBdr>
            <w:top w:val="none" w:sz="0" w:space="0" w:color="auto"/>
            <w:left w:val="none" w:sz="0" w:space="0" w:color="auto"/>
            <w:bottom w:val="none" w:sz="0" w:space="0" w:color="auto"/>
            <w:right w:val="none" w:sz="0" w:space="0" w:color="auto"/>
          </w:divBdr>
        </w:div>
      </w:divsChild>
    </w:div>
    <w:div w:id="754712627">
      <w:bodyDiv w:val="1"/>
      <w:marLeft w:val="45"/>
      <w:marRight w:val="45"/>
      <w:marTop w:val="90"/>
      <w:marBottom w:val="90"/>
      <w:divBdr>
        <w:top w:val="none" w:sz="0" w:space="0" w:color="auto"/>
        <w:left w:val="none" w:sz="0" w:space="0" w:color="auto"/>
        <w:bottom w:val="none" w:sz="0" w:space="0" w:color="auto"/>
        <w:right w:val="none" w:sz="0" w:space="0" w:color="auto"/>
      </w:divBdr>
      <w:divsChild>
        <w:div w:id="951669563">
          <w:marLeft w:val="0"/>
          <w:marRight w:val="0"/>
          <w:marTop w:val="0"/>
          <w:marBottom w:val="567"/>
          <w:divBdr>
            <w:top w:val="none" w:sz="0" w:space="0" w:color="auto"/>
            <w:left w:val="none" w:sz="0" w:space="0" w:color="auto"/>
            <w:bottom w:val="none" w:sz="0" w:space="0" w:color="auto"/>
            <w:right w:val="none" w:sz="0" w:space="0" w:color="auto"/>
          </w:divBdr>
        </w:div>
      </w:divsChild>
    </w:div>
    <w:div w:id="771168814">
      <w:bodyDiv w:val="1"/>
      <w:marLeft w:val="0"/>
      <w:marRight w:val="0"/>
      <w:marTop w:val="0"/>
      <w:marBottom w:val="0"/>
      <w:divBdr>
        <w:top w:val="none" w:sz="0" w:space="0" w:color="auto"/>
        <w:left w:val="none" w:sz="0" w:space="0" w:color="auto"/>
        <w:bottom w:val="none" w:sz="0" w:space="0" w:color="auto"/>
        <w:right w:val="none" w:sz="0" w:space="0" w:color="auto"/>
      </w:divBdr>
      <w:divsChild>
        <w:div w:id="988945381">
          <w:marLeft w:val="0"/>
          <w:marRight w:val="0"/>
          <w:marTop w:val="0"/>
          <w:marBottom w:val="0"/>
          <w:divBdr>
            <w:top w:val="none" w:sz="0" w:space="0" w:color="auto"/>
            <w:left w:val="none" w:sz="0" w:space="0" w:color="auto"/>
            <w:bottom w:val="none" w:sz="0" w:space="0" w:color="auto"/>
            <w:right w:val="none" w:sz="0" w:space="0" w:color="auto"/>
          </w:divBdr>
          <w:divsChild>
            <w:div w:id="1066148157">
              <w:marLeft w:val="0"/>
              <w:marRight w:val="0"/>
              <w:marTop w:val="0"/>
              <w:marBottom w:val="0"/>
              <w:divBdr>
                <w:top w:val="none" w:sz="0" w:space="0" w:color="auto"/>
                <w:left w:val="none" w:sz="0" w:space="0" w:color="auto"/>
                <w:bottom w:val="none" w:sz="0" w:space="0" w:color="auto"/>
                <w:right w:val="none" w:sz="0" w:space="0" w:color="auto"/>
              </w:divBdr>
              <w:divsChild>
                <w:div w:id="1262959115">
                  <w:marLeft w:val="0"/>
                  <w:marRight w:val="0"/>
                  <w:marTop w:val="0"/>
                  <w:marBottom w:val="0"/>
                  <w:divBdr>
                    <w:top w:val="none" w:sz="0" w:space="0" w:color="auto"/>
                    <w:left w:val="none" w:sz="0" w:space="0" w:color="auto"/>
                    <w:bottom w:val="none" w:sz="0" w:space="0" w:color="auto"/>
                    <w:right w:val="none" w:sz="0" w:space="0" w:color="auto"/>
                  </w:divBdr>
                  <w:divsChild>
                    <w:div w:id="302656997">
                      <w:marLeft w:val="0"/>
                      <w:marRight w:val="0"/>
                      <w:marTop w:val="0"/>
                      <w:marBottom w:val="0"/>
                      <w:divBdr>
                        <w:top w:val="none" w:sz="0" w:space="0" w:color="auto"/>
                        <w:left w:val="none" w:sz="0" w:space="0" w:color="auto"/>
                        <w:bottom w:val="none" w:sz="0" w:space="0" w:color="auto"/>
                        <w:right w:val="none" w:sz="0" w:space="0" w:color="auto"/>
                      </w:divBdr>
                      <w:divsChild>
                        <w:div w:id="289743988">
                          <w:marLeft w:val="0"/>
                          <w:marRight w:val="0"/>
                          <w:marTop w:val="300"/>
                          <w:marBottom w:val="0"/>
                          <w:divBdr>
                            <w:top w:val="none" w:sz="0" w:space="0" w:color="auto"/>
                            <w:left w:val="none" w:sz="0" w:space="0" w:color="auto"/>
                            <w:bottom w:val="none" w:sz="0" w:space="0" w:color="auto"/>
                            <w:right w:val="none" w:sz="0" w:space="0" w:color="auto"/>
                          </w:divBdr>
                          <w:divsChild>
                            <w:div w:id="99236982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45580">
      <w:bodyDiv w:val="1"/>
      <w:marLeft w:val="0"/>
      <w:marRight w:val="0"/>
      <w:marTop w:val="0"/>
      <w:marBottom w:val="0"/>
      <w:divBdr>
        <w:top w:val="none" w:sz="0" w:space="0" w:color="auto"/>
        <w:left w:val="none" w:sz="0" w:space="0" w:color="auto"/>
        <w:bottom w:val="none" w:sz="0" w:space="0" w:color="auto"/>
        <w:right w:val="none" w:sz="0" w:space="0" w:color="auto"/>
      </w:divBdr>
    </w:div>
    <w:div w:id="851340315">
      <w:bodyDiv w:val="1"/>
      <w:marLeft w:val="0"/>
      <w:marRight w:val="0"/>
      <w:marTop w:val="0"/>
      <w:marBottom w:val="0"/>
      <w:divBdr>
        <w:top w:val="none" w:sz="0" w:space="0" w:color="auto"/>
        <w:left w:val="none" w:sz="0" w:space="0" w:color="auto"/>
        <w:bottom w:val="none" w:sz="0" w:space="0" w:color="auto"/>
        <w:right w:val="none" w:sz="0" w:space="0" w:color="auto"/>
      </w:divBdr>
      <w:divsChild>
        <w:div w:id="201947473">
          <w:marLeft w:val="0"/>
          <w:marRight w:val="0"/>
          <w:marTop w:val="0"/>
          <w:marBottom w:val="0"/>
          <w:divBdr>
            <w:top w:val="none" w:sz="0" w:space="0" w:color="auto"/>
            <w:left w:val="none" w:sz="0" w:space="0" w:color="auto"/>
            <w:bottom w:val="none" w:sz="0" w:space="0" w:color="auto"/>
            <w:right w:val="none" w:sz="0" w:space="0" w:color="auto"/>
          </w:divBdr>
          <w:divsChild>
            <w:div w:id="233512388">
              <w:marLeft w:val="0"/>
              <w:marRight w:val="0"/>
              <w:marTop w:val="0"/>
              <w:marBottom w:val="0"/>
              <w:divBdr>
                <w:top w:val="none" w:sz="0" w:space="0" w:color="auto"/>
                <w:left w:val="none" w:sz="0" w:space="0" w:color="auto"/>
                <w:bottom w:val="none" w:sz="0" w:space="0" w:color="auto"/>
                <w:right w:val="none" w:sz="0" w:space="0" w:color="auto"/>
              </w:divBdr>
              <w:divsChild>
                <w:div w:id="502206609">
                  <w:marLeft w:val="0"/>
                  <w:marRight w:val="0"/>
                  <w:marTop w:val="0"/>
                  <w:marBottom w:val="0"/>
                  <w:divBdr>
                    <w:top w:val="none" w:sz="0" w:space="0" w:color="auto"/>
                    <w:left w:val="none" w:sz="0" w:space="0" w:color="auto"/>
                    <w:bottom w:val="none" w:sz="0" w:space="0" w:color="auto"/>
                    <w:right w:val="none" w:sz="0" w:space="0" w:color="auto"/>
                  </w:divBdr>
                  <w:divsChild>
                    <w:div w:id="1784689118">
                      <w:marLeft w:val="0"/>
                      <w:marRight w:val="0"/>
                      <w:marTop w:val="0"/>
                      <w:marBottom w:val="0"/>
                      <w:divBdr>
                        <w:top w:val="none" w:sz="0" w:space="0" w:color="auto"/>
                        <w:left w:val="none" w:sz="0" w:space="0" w:color="auto"/>
                        <w:bottom w:val="none" w:sz="0" w:space="0" w:color="auto"/>
                        <w:right w:val="none" w:sz="0" w:space="0" w:color="auto"/>
                      </w:divBdr>
                      <w:divsChild>
                        <w:div w:id="1084883197">
                          <w:marLeft w:val="0"/>
                          <w:marRight w:val="0"/>
                          <w:marTop w:val="300"/>
                          <w:marBottom w:val="0"/>
                          <w:divBdr>
                            <w:top w:val="none" w:sz="0" w:space="0" w:color="auto"/>
                            <w:left w:val="none" w:sz="0" w:space="0" w:color="auto"/>
                            <w:bottom w:val="none" w:sz="0" w:space="0" w:color="auto"/>
                            <w:right w:val="none" w:sz="0" w:space="0" w:color="auto"/>
                          </w:divBdr>
                          <w:divsChild>
                            <w:div w:id="16527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02249">
      <w:bodyDiv w:val="1"/>
      <w:marLeft w:val="0"/>
      <w:marRight w:val="0"/>
      <w:marTop w:val="0"/>
      <w:marBottom w:val="0"/>
      <w:divBdr>
        <w:top w:val="none" w:sz="0" w:space="0" w:color="auto"/>
        <w:left w:val="none" w:sz="0" w:space="0" w:color="auto"/>
        <w:bottom w:val="none" w:sz="0" w:space="0" w:color="auto"/>
        <w:right w:val="none" w:sz="0" w:space="0" w:color="auto"/>
      </w:divBdr>
    </w:div>
    <w:div w:id="896279579">
      <w:bodyDiv w:val="1"/>
      <w:marLeft w:val="0"/>
      <w:marRight w:val="0"/>
      <w:marTop w:val="0"/>
      <w:marBottom w:val="0"/>
      <w:divBdr>
        <w:top w:val="none" w:sz="0" w:space="0" w:color="auto"/>
        <w:left w:val="none" w:sz="0" w:space="0" w:color="auto"/>
        <w:bottom w:val="none" w:sz="0" w:space="0" w:color="auto"/>
        <w:right w:val="none" w:sz="0" w:space="0" w:color="auto"/>
      </w:divBdr>
    </w:div>
    <w:div w:id="998843914">
      <w:bodyDiv w:val="1"/>
      <w:marLeft w:val="0"/>
      <w:marRight w:val="0"/>
      <w:marTop w:val="0"/>
      <w:marBottom w:val="0"/>
      <w:divBdr>
        <w:top w:val="none" w:sz="0" w:space="0" w:color="auto"/>
        <w:left w:val="none" w:sz="0" w:space="0" w:color="auto"/>
        <w:bottom w:val="none" w:sz="0" w:space="0" w:color="auto"/>
        <w:right w:val="none" w:sz="0" w:space="0" w:color="auto"/>
      </w:divBdr>
    </w:div>
    <w:div w:id="1001742421">
      <w:bodyDiv w:val="1"/>
      <w:marLeft w:val="45"/>
      <w:marRight w:val="45"/>
      <w:marTop w:val="90"/>
      <w:marBottom w:val="90"/>
      <w:divBdr>
        <w:top w:val="none" w:sz="0" w:space="0" w:color="auto"/>
        <w:left w:val="none" w:sz="0" w:space="0" w:color="auto"/>
        <w:bottom w:val="none" w:sz="0" w:space="0" w:color="auto"/>
        <w:right w:val="none" w:sz="0" w:space="0" w:color="auto"/>
      </w:divBdr>
      <w:divsChild>
        <w:div w:id="1341153939">
          <w:marLeft w:val="0"/>
          <w:marRight w:val="0"/>
          <w:marTop w:val="0"/>
          <w:marBottom w:val="567"/>
          <w:divBdr>
            <w:top w:val="none" w:sz="0" w:space="0" w:color="auto"/>
            <w:left w:val="none" w:sz="0" w:space="0" w:color="auto"/>
            <w:bottom w:val="none" w:sz="0" w:space="0" w:color="auto"/>
            <w:right w:val="none" w:sz="0" w:space="0" w:color="auto"/>
          </w:divBdr>
        </w:div>
      </w:divsChild>
    </w:div>
    <w:div w:id="1026834137">
      <w:bodyDiv w:val="1"/>
      <w:marLeft w:val="0"/>
      <w:marRight w:val="0"/>
      <w:marTop w:val="0"/>
      <w:marBottom w:val="0"/>
      <w:divBdr>
        <w:top w:val="none" w:sz="0" w:space="0" w:color="auto"/>
        <w:left w:val="none" w:sz="0" w:space="0" w:color="auto"/>
        <w:bottom w:val="none" w:sz="0" w:space="0" w:color="auto"/>
        <w:right w:val="none" w:sz="0" w:space="0" w:color="auto"/>
      </w:divBdr>
    </w:div>
    <w:div w:id="1031608836">
      <w:bodyDiv w:val="1"/>
      <w:marLeft w:val="0"/>
      <w:marRight w:val="0"/>
      <w:marTop w:val="0"/>
      <w:marBottom w:val="0"/>
      <w:divBdr>
        <w:top w:val="none" w:sz="0" w:space="0" w:color="auto"/>
        <w:left w:val="none" w:sz="0" w:space="0" w:color="auto"/>
        <w:bottom w:val="none" w:sz="0" w:space="0" w:color="auto"/>
        <w:right w:val="none" w:sz="0" w:space="0" w:color="auto"/>
      </w:divBdr>
    </w:div>
    <w:div w:id="1046418463">
      <w:bodyDiv w:val="1"/>
      <w:marLeft w:val="0"/>
      <w:marRight w:val="0"/>
      <w:marTop w:val="0"/>
      <w:marBottom w:val="0"/>
      <w:divBdr>
        <w:top w:val="none" w:sz="0" w:space="0" w:color="auto"/>
        <w:left w:val="none" w:sz="0" w:space="0" w:color="auto"/>
        <w:bottom w:val="none" w:sz="0" w:space="0" w:color="auto"/>
        <w:right w:val="none" w:sz="0" w:space="0" w:color="auto"/>
      </w:divBdr>
      <w:divsChild>
        <w:div w:id="1266573160">
          <w:marLeft w:val="0"/>
          <w:marRight w:val="0"/>
          <w:marTop w:val="0"/>
          <w:marBottom w:val="0"/>
          <w:divBdr>
            <w:top w:val="none" w:sz="0" w:space="0" w:color="auto"/>
            <w:left w:val="none" w:sz="0" w:space="0" w:color="auto"/>
            <w:bottom w:val="none" w:sz="0" w:space="0" w:color="auto"/>
            <w:right w:val="none" w:sz="0" w:space="0" w:color="auto"/>
          </w:divBdr>
        </w:div>
      </w:divsChild>
    </w:div>
    <w:div w:id="1062294013">
      <w:bodyDiv w:val="1"/>
      <w:marLeft w:val="0"/>
      <w:marRight w:val="0"/>
      <w:marTop w:val="0"/>
      <w:marBottom w:val="0"/>
      <w:divBdr>
        <w:top w:val="none" w:sz="0" w:space="0" w:color="auto"/>
        <w:left w:val="none" w:sz="0" w:space="0" w:color="auto"/>
        <w:bottom w:val="none" w:sz="0" w:space="0" w:color="auto"/>
        <w:right w:val="none" w:sz="0" w:space="0" w:color="auto"/>
      </w:divBdr>
    </w:div>
    <w:div w:id="1118447049">
      <w:bodyDiv w:val="1"/>
      <w:marLeft w:val="0"/>
      <w:marRight w:val="0"/>
      <w:marTop w:val="0"/>
      <w:marBottom w:val="0"/>
      <w:divBdr>
        <w:top w:val="none" w:sz="0" w:space="0" w:color="auto"/>
        <w:left w:val="none" w:sz="0" w:space="0" w:color="auto"/>
        <w:bottom w:val="none" w:sz="0" w:space="0" w:color="auto"/>
        <w:right w:val="none" w:sz="0" w:space="0" w:color="auto"/>
      </w:divBdr>
    </w:div>
    <w:div w:id="1142505654">
      <w:bodyDiv w:val="1"/>
      <w:marLeft w:val="0"/>
      <w:marRight w:val="0"/>
      <w:marTop w:val="0"/>
      <w:marBottom w:val="0"/>
      <w:divBdr>
        <w:top w:val="none" w:sz="0" w:space="0" w:color="auto"/>
        <w:left w:val="none" w:sz="0" w:space="0" w:color="auto"/>
        <w:bottom w:val="none" w:sz="0" w:space="0" w:color="auto"/>
        <w:right w:val="none" w:sz="0" w:space="0" w:color="auto"/>
      </w:divBdr>
    </w:div>
    <w:div w:id="1143276120">
      <w:bodyDiv w:val="1"/>
      <w:marLeft w:val="0"/>
      <w:marRight w:val="0"/>
      <w:marTop w:val="0"/>
      <w:marBottom w:val="0"/>
      <w:divBdr>
        <w:top w:val="none" w:sz="0" w:space="0" w:color="auto"/>
        <w:left w:val="none" w:sz="0" w:space="0" w:color="auto"/>
        <w:bottom w:val="none" w:sz="0" w:space="0" w:color="auto"/>
        <w:right w:val="none" w:sz="0" w:space="0" w:color="auto"/>
      </w:divBdr>
    </w:div>
    <w:div w:id="1231497845">
      <w:bodyDiv w:val="1"/>
      <w:marLeft w:val="0"/>
      <w:marRight w:val="0"/>
      <w:marTop w:val="0"/>
      <w:marBottom w:val="0"/>
      <w:divBdr>
        <w:top w:val="none" w:sz="0" w:space="0" w:color="auto"/>
        <w:left w:val="none" w:sz="0" w:space="0" w:color="auto"/>
        <w:bottom w:val="none" w:sz="0" w:space="0" w:color="auto"/>
        <w:right w:val="none" w:sz="0" w:space="0" w:color="auto"/>
      </w:divBdr>
    </w:div>
    <w:div w:id="1253009756">
      <w:bodyDiv w:val="1"/>
      <w:marLeft w:val="0"/>
      <w:marRight w:val="0"/>
      <w:marTop w:val="30"/>
      <w:marBottom w:val="0"/>
      <w:divBdr>
        <w:top w:val="none" w:sz="0" w:space="0" w:color="auto"/>
        <w:left w:val="none" w:sz="0" w:space="0" w:color="auto"/>
        <w:bottom w:val="none" w:sz="0" w:space="0" w:color="auto"/>
        <w:right w:val="none" w:sz="0" w:space="0" w:color="auto"/>
      </w:divBdr>
      <w:divsChild>
        <w:div w:id="1050496324">
          <w:marLeft w:val="0"/>
          <w:marRight w:val="0"/>
          <w:marTop w:val="75"/>
          <w:marBottom w:val="0"/>
          <w:divBdr>
            <w:top w:val="none" w:sz="0" w:space="0" w:color="auto"/>
            <w:left w:val="none" w:sz="0" w:space="0" w:color="auto"/>
            <w:bottom w:val="none" w:sz="0" w:space="0" w:color="auto"/>
            <w:right w:val="none" w:sz="0" w:space="0" w:color="auto"/>
          </w:divBdr>
          <w:divsChild>
            <w:div w:id="353917793">
              <w:marLeft w:val="0"/>
              <w:marRight w:val="0"/>
              <w:marTop w:val="0"/>
              <w:marBottom w:val="0"/>
              <w:divBdr>
                <w:top w:val="none" w:sz="0" w:space="0" w:color="auto"/>
                <w:left w:val="none" w:sz="0" w:space="0" w:color="auto"/>
                <w:bottom w:val="none" w:sz="0" w:space="0" w:color="auto"/>
                <w:right w:val="none" w:sz="0" w:space="0" w:color="auto"/>
              </w:divBdr>
              <w:divsChild>
                <w:div w:id="679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1061">
      <w:bodyDiv w:val="1"/>
      <w:marLeft w:val="0"/>
      <w:marRight w:val="0"/>
      <w:marTop w:val="0"/>
      <w:marBottom w:val="0"/>
      <w:divBdr>
        <w:top w:val="none" w:sz="0" w:space="0" w:color="auto"/>
        <w:left w:val="none" w:sz="0" w:space="0" w:color="auto"/>
        <w:bottom w:val="none" w:sz="0" w:space="0" w:color="auto"/>
        <w:right w:val="none" w:sz="0" w:space="0" w:color="auto"/>
      </w:divBdr>
    </w:div>
    <w:div w:id="1380087775">
      <w:bodyDiv w:val="1"/>
      <w:marLeft w:val="0"/>
      <w:marRight w:val="0"/>
      <w:marTop w:val="0"/>
      <w:marBottom w:val="0"/>
      <w:divBdr>
        <w:top w:val="none" w:sz="0" w:space="0" w:color="auto"/>
        <w:left w:val="none" w:sz="0" w:space="0" w:color="auto"/>
        <w:bottom w:val="none" w:sz="0" w:space="0" w:color="auto"/>
        <w:right w:val="none" w:sz="0" w:space="0" w:color="auto"/>
      </w:divBdr>
      <w:divsChild>
        <w:div w:id="962033931">
          <w:marLeft w:val="0"/>
          <w:marRight w:val="0"/>
          <w:marTop w:val="0"/>
          <w:marBottom w:val="0"/>
          <w:divBdr>
            <w:top w:val="none" w:sz="0" w:space="0" w:color="auto"/>
            <w:left w:val="none" w:sz="0" w:space="0" w:color="auto"/>
            <w:bottom w:val="none" w:sz="0" w:space="0" w:color="auto"/>
            <w:right w:val="none" w:sz="0" w:space="0" w:color="auto"/>
          </w:divBdr>
          <w:divsChild>
            <w:div w:id="538591858">
              <w:marLeft w:val="0"/>
              <w:marRight w:val="0"/>
              <w:marTop w:val="0"/>
              <w:marBottom w:val="0"/>
              <w:divBdr>
                <w:top w:val="none" w:sz="0" w:space="0" w:color="auto"/>
                <w:left w:val="none" w:sz="0" w:space="0" w:color="auto"/>
                <w:bottom w:val="none" w:sz="0" w:space="0" w:color="auto"/>
                <w:right w:val="none" w:sz="0" w:space="0" w:color="auto"/>
              </w:divBdr>
              <w:divsChild>
                <w:div w:id="15276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8870">
      <w:bodyDiv w:val="1"/>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
      </w:divsChild>
    </w:div>
    <w:div w:id="1437141603">
      <w:bodyDiv w:val="1"/>
      <w:marLeft w:val="0"/>
      <w:marRight w:val="0"/>
      <w:marTop w:val="0"/>
      <w:marBottom w:val="0"/>
      <w:divBdr>
        <w:top w:val="none" w:sz="0" w:space="0" w:color="auto"/>
        <w:left w:val="none" w:sz="0" w:space="0" w:color="auto"/>
        <w:bottom w:val="none" w:sz="0" w:space="0" w:color="auto"/>
        <w:right w:val="none" w:sz="0" w:space="0" w:color="auto"/>
      </w:divBdr>
    </w:div>
    <w:div w:id="1463769959">
      <w:bodyDiv w:val="1"/>
      <w:marLeft w:val="0"/>
      <w:marRight w:val="0"/>
      <w:marTop w:val="0"/>
      <w:marBottom w:val="0"/>
      <w:divBdr>
        <w:top w:val="none" w:sz="0" w:space="0" w:color="auto"/>
        <w:left w:val="none" w:sz="0" w:space="0" w:color="auto"/>
        <w:bottom w:val="none" w:sz="0" w:space="0" w:color="auto"/>
        <w:right w:val="none" w:sz="0" w:space="0" w:color="auto"/>
      </w:divBdr>
    </w:div>
    <w:div w:id="1463956647">
      <w:bodyDiv w:val="1"/>
      <w:marLeft w:val="45"/>
      <w:marRight w:val="45"/>
      <w:marTop w:val="90"/>
      <w:marBottom w:val="90"/>
      <w:divBdr>
        <w:top w:val="none" w:sz="0" w:space="0" w:color="auto"/>
        <w:left w:val="none" w:sz="0" w:space="0" w:color="auto"/>
        <w:bottom w:val="none" w:sz="0" w:space="0" w:color="auto"/>
        <w:right w:val="none" w:sz="0" w:space="0" w:color="auto"/>
      </w:divBdr>
      <w:divsChild>
        <w:div w:id="1632441301">
          <w:marLeft w:val="0"/>
          <w:marRight w:val="0"/>
          <w:marTop w:val="0"/>
          <w:marBottom w:val="567"/>
          <w:divBdr>
            <w:top w:val="none" w:sz="0" w:space="0" w:color="auto"/>
            <w:left w:val="none" w:sz="0" w:space="0" w:color="auto"/>
            <w:bottom w:val="none" w:sz="0" w:space="0" w:color="auto"/>
            <w:right w:val="none" w:sz="0" w:space="0" w:color="auto"/>
          </w:divBdr>
        </w:div>
      </w:divsChild>
    </w:div>
    <w:div w:id="1479222421">
      <w:bodyDiv w:val="1"/>
      <w:marLeft w:val="0"/>
      <w:marRight w:val="0"/>
      <w:marTop w:val="0"/>
      <w:marBottom w:val="0"/>
      <w:divBdr>
        <w:top w:val="none" w:sz="0" w:space="0" w:color="auto"/>
        <w:left w:val="none" w:sz="0" w:space="0" w:color="auto"/>
        <w:bottom w:val="none" w:sz="0" w:space="0" w:color="auto"/>
        <w:right w:val="none" w:sz="0" w:space="0" w:color="auto"/>
      </w:divBdr>
      <w:divsChild>
        <w:div w:id="1969315609">
          <w:marLeft w:val="0"/>
          <w:marRight w:val="0"/>
          <w:marTop w:val="100"/>
          <w:marBottom w:val="100"/>
          <w:divBdr>
            <w:top w:val="none" w:sz="0" w:space="0" w:color="auto"/>
            <w:left w:val="none" w:sz="0" w:space="0" w:color="auto"/>
            <w:bottom w:val="none" w:sz="0" w:space="0" w:color="auto"/>
            <w:right w:val="none" w:sz="0" w:space="0" w:color="auto"/>
          </w:divBdr>
          <w:divsChild>
            <w:div w:id="1481338417">
              <w:marLeft w:val="0"/>
              <w:marRight w:val="0"/>
              <w:marTop w:val="0"/>
              <w:marBottom w:val="0"/>
              <w:divBdr>
                <w:top w:val="none" w:sz="0" w:space="0" w:color="auto"/>
                <w:left w:val="none" w:sz="0" w:space="0" w:color="auto"/>
                <w:bottom w:val="none" w:sz="0" w:space="0" w:color="auto"/>
                <w:right w:val="none" w:sz="0" w:space="0" w:color="auto"/>
              </w:divBdr>
              <w:divsChild>
                <w:div w:id="1981185862">
                  <w:marLeft w:val="0"/>
                  <w:marRight w:val="0"/>
                  <w:marTop w:val="0"/>
                  <w:marBottom w:val="0"/>
                  <w:divBdr>
                    <w:top w:val="none" w:sz="0" w:space="0" w:color="auto"/>
                    <w:left w:val="none" w:sz="0" w:space="0" w:color="auto"/>
                    <w:bottom w:val="none" w:sz="0" w:space="0" w:color="auto"/>
                    <w:right w:val="none" w:sz="0" w:space="0" w:color="auto"/>
                  </w:divBdr>
                  <w:divsChild>
                    <w:div w:id="1767651235">
                      <w:marLeft w:val="0"/>
                      <w:marRight w:val="0"/>
                      <w:marTop w:val="0"/>
                      <w:marBottom w:val="0"/>
                      <w:divBdr>
                        <w:top w:val="none" w:sz="0" w:space="0" w:color="auto"/>
                        <w:left w:val="none" w:sz="0" w:space="0" w:color="auto"/>
                        <w:bottom w:val="none" w:sz="0" w:space="0" w:color="auto"/>
                        <w:right w:val="none" w:sz="0" w:space="0" w:color="auto"/>
                      </w:divBdr>
                      <w:divsChild>
                        <w:div w:id="731582358">
                          <w:marLeft w:val="0"/>
                          <w:marRight w:val="0"/>
                          <w:marTop w:val="0"/>
                          <w:marBottom w:val="0"/>
                          <w:divBdr>
                            <w:top w:val="none" w:sz="0" w:space="0" w:color="auto"/>
                            <w:left w:val="none" w:sz="0" w:space="0" w:color="auto"/>
                            <w:bottom w:val="none" w:sz="0" w:space="0" w:color="auto"/>
                            <w:right w:val="none" w:sz="0" w:space="0" w:color="auto"/>
                          </w:divBdr>
                          <w:divsChild>
                            <w:div w:id="1500997016">
                              <w:marLeft w:val="0"/>
                              <w:marRight w:val="0"/>
                              <w:marTop w:val="0"/>
                              <w:marBottom w:val="0"/>
                              <w:divBdr>
                                <w:top w:val="none" w:sz="0" w:space="0" w:color="auto"/>
                                <w:left w:val="none" w:sz="0" w:space="0" w:color="auto"/>
                                <w:bottom w:val="none" w:sz="0" w:space="0" w:color="auto"/>
                                <w:right w:val="none" w:sz="0" w:space="0" w:color="auto"/>
                              </w:divBdr>
                              <w:divsChild>
                                <w:div w:id="138036321">
                                  <w:marLeft w:val="0"/>
                                  <w:marRight w:val="0"/>
                                  <w:marTop w:val="0"/>
                                  <w:marBottom w:val="0"/>
                                  <w:divBdr>
                                    <w:top w:val="none" w:sz="0" w:space="0" w:color="auto"/>
                                    <w:left w:val="none" w:sz="0" w:space="0" w:color="auto"/>
                                    <w:bottom w:val="none" w:sz="0" w:space="0" w:color="auto"/>
                                    <w:right w:val="none" w:sz="0" w:space="0" w:color="auto"/>
                                  </w:divBdr>
                                  <w:divsChild>
                                    <w:div w:id="889267560">
                                      <w:marLeft w:val="0"/>
                                      <w:marRight w:val="0"/>
                                      <w:marTop w:val="0"/>
                                      <w:marBottom w:val="150"/>
                                      <w:divBdr>
                                        <w:top w:val="none" w:sz="0" w:space="0" w:color="auto"/>
                                        <w:left w:val="none" w:sz="0" w:space="0" w:color="auto"/>
                                        <w:bottom w:val="none" w:sz="0" w:space="0" w:color="auto"/>
                                        <w:right w:val="none" w:sz="0" w:space="0" w:color="auto"/>
                                      </w:divBdr>
                                      <w:divsChild>
                                        <w:div w:id="950354333">
                                          <w:marLeft w:val="0"/>
                                          <w:marRight w:val="0"/>
                                          <w:marTop w:val="0"/>
                                          <w:marBottom w:val="0"/>
                                          <w:divBdr>
                                            <w:top w:val="none" w:sz="0" w:space="0" w:color="auto"/>
                                            <w:left w:val="none" w:sz="0" w:space="0" w:color="auto"/>
                                            <w:bottom w:val="none" w:sz="0" w:space="0" w:color="auto"/>
                                            <w:right w:val="none" w:sz="0" w:space="0" w:color="auto"/>
                                          </w:divBdr>
                                          <w:divsChild>
                                            <w:div w:id="18032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655021">
      <w:bodyDiv w:val="1"/>
      <w:marLeft w:val="0"/>
      <w:marRight w:val="0"/>
      <w:marTop w:val="0"/>
      <w:marBottom w:val="0"/>
      <w:divBdr>
        <w:top w:val="none" w:sz="0" w:space="0" w:color="auto"/>
        <w:left w:val="none" w:sz="0" w:space="0" w:color="auto"/>
        <w:bottom w:val="none" w:sz="0" w:space="0" w:color="auto"/>
        <w:right w:val="none" w:sz="0" w:space="0" w:color="auto"/>
      </w:divBdr>
    </w:div>
    <w:div w:id="1558474104">
      <w:bodyDiv w:val="1"/>
      <w:marLeft w:val="0"/>
      <w:marRight w:val="0"/>
      <w:marTop w:val="0"/>
      <w:marBottom w:val="0"/>
      <w:divBdr>
        <w:top w:val="none" w:sz="0" w:space="0" w:color="auto"/>
        <w:left w:val="none" w:sz="0" w:space="0" w:color="auto"/>
        <w:bottom w:val="none" w:sz="0" w:space="0" w:color="auto"/>
        <w:right w:val="none" w:sz="0" w:space="0" w:color="auto"/>
      </w:divBdr>
    </w:div>
    <w:div w:id="1632858069">
      <w:bodyDiv w:val="1"/>
      <w:marLeft w:val="0"/>
      <w:marRight w:val="0"/>
      <w:marTop w:val="0"/>
      <w:marBottom w:val="0"/>
      <w:divBdr>
        <w:top w:val="none" w:sz="0" w:space="0" w:color="auto"/>
        <w:left w:val="none" w:sz="0" w:space="0" w:color="auto"/>
        <w:bottom w:val="none" w:sz="0" w:space="0" w:color="auto"/>
        <w:right w:val="none" w:sz="0" w:space="0" w:color="auto"/>
      </w:divBdr>
    </w:div>
    <w:div w:id="1742824791">
      <w:bodyDiv w:val="1"/>
      <w:marLeft w:val="0"/>
      <w:marRight w:val="0"/>
      <w:marTop w:val="0"/>
      <w:marBottom w:val="0"/>
      <w:divBdr>
        <w:top w:val="none" w:sz="0" w:space="0" w:color="auto"/>
        <w:left w:val="none" w:sz="0" w:space="0" w:color="auto"/>
        <w:bottom w:val="none" w:sz="0" w:space="0" w:color="auto"/>
        <w:right w:val="none" w:sz="0" w:space="0" w:color="auto"/>
      </w:divBdr>
    </w:div>
    <w:div w:id="1794597527">
      <w:bodyDiv w:val="1"/>
      <w:marLeft w:val="0"/>
      <w:marRight w:val="0"/>
      <w:marTop w:val="0"/>
      <w:marBottom w:val="0"/>
      <w:divBdr>
        <w:top w:val="none" w:sz="0" w:space="0" w:color="auto"/>
        <w:left w:val="none" w:sz="0" w:space="0" w:color="auto"/>
        <w:bottom w:val="none" w:sz="0" w:space="0" w:color="auto"/>
        <w:right w:val="none" w:sz="0" w:space="0" w:color="auto"/>
      </w:divBdr>
    </w:div>
    <w:div w:id="1798600459">
      <w:bodyDiv w:val="1"/>
      <w:marLeft w:val="0"/>
      <w:marRight w:val="0"/>
      <w:marTop w:val="0"/>
      <w:marBottom w:val="0"/>
      <w:divBdr>
        <w:top w:val="none" w:sz="0" w:space="0" w:color="auto"/>
        <w:left w:val="none" w:sz="0" w:space="0" w:color="auto"/>
        <w:bottom w:val="none" w:sz="0" w:space="0" w:color="auto"/>
        <w:right w:val="none" w:sz="0" w:space="0" w:color="auto"/>
      </w:divBdr>
      <w:divsChild>
        <w:div w:id="696731613">
          <w:marLeft w:val="0"/>
          <w:marRight w:val="0"/>
          <w:marTop w:val="0"/>
          <w:marBottom w:val="0"/>
          <w:divBdr>
            <w:top w:val="none" w:sz="0" w:space="0" w:color="auto"/>
            <w:left w:val="none" w:sz="0" w:space="0" w:color="auto"/>
            <w:bottom w:val="none" w:sz="0" w:space="0" w:color="auto"/>
            <w:right w:val="none" w:sz="0" w:space="0" w:color="auto"/>
          </w:divBdr>
        </w:div>
        <w:div w:id="1940602607">
          <w:marLeft w:val="0"/>
          <w:marRight w:val="0"/>
          <w:marTop w:val="0"/>
          <w:marBottom w:val="0"/>
          <w:divBdr>
            <w:top w:val="none" w:sz="0" w:space="0" w:color="auto"/>
            <w:left w:val="none" w:sz="0" w:space="0" w:color="auto"/>
            <w:bottom w:val="none" w:sz="0" w:space="0" w:color="auto"/>
            <w:right w:val="none" w:sz="0" w:space="0" w:color="auto"/>
          </w:divBdr>
        </w:div>
      </w:divsChild>
    </w:div>
    <w:div w:id="1799764504">
      <w:bodyDiv w:val="1"/>
      <w:marLeft w:val="0"/>
      <w:marRight w:val="0"/>
      <w:marTop w:val="0"/>
      <w:marBottom w:val="0"/>
      <w:divBdr>
        <w:top w:val="none" w:sz="0" w:space="0" w:color="auto"/>
        <w:left w:val="none" w:sz="0" w:space="0" w:color="auto"/>
        <w:bottom w:val="none" w:sz="0" w:space="0" w:color="auto"/>
        <w:right w:val="none" w:sz="0" w:space="0" w:color="auto"/>
      </w:divBdr>
    </w:div>
    <w:div w:id="1856990448">
      <w:bodyDiv w:val="1"/>
      <w:marLeft w:val="0"/>
      <w:marRight w:val="0"/>
      <w:marTop w:val="0"/>
      <w:marBottom w:val="0"/>
      <w:divBdr>
        <w:top w:val="none" w:sz="0" w:space="0" w:color="auto"/>
        <w:left w:val="none" w:sz="0" w:space="0" w:color="auto"/>
        <w:bottom w:val="none" w:sz="0" w:space="0" w:color="auto"/>
        <w:right w:val="none" w:sz="0" w:space="0" w:color="auto"/>
      </w:divBdr>
      <w:divsChild>
        <w:div w:id="520899652">
          <w:marLeft w:val="0"/>
          <w:marRight w:val="0"/>
          <w:marTop w:val="100"/>
          <w:marBottom w:val="100"/>
          <w:divBdr>
            <w:top w:val="none" w:sz="0" w:space="0" w:color="auto"/>
            <w:left w:val="none" w:sz="0" w:space="0" w:color="auto"/>
            <w:bottom w:val="none" w:sz="0" w:space="0" w:color="auto"/>
            <w:right w:val="none" w:sz="0" w:space="0" w:color="auto"/>
          </w:divBdr>
          <w:divsChild>
            <w:div w:id="552927610">
              <w:marLeft w:val="0"/>
              <w:marRight w:val="0"/>
              <w:marTop w:val="0"/>
              <w:marBottom w:val="0"/>
              <w:divBdr>
                <w:top w:val="none" w:sz="0" w:space="0" w:color="auto"/>
                <w:left w:val="none" w:sz="0" w:space="0" w:color="auto"/>
                <w:bottom w:val="none" w:sz="0" w:space="0" w:color="auto"/>
                <w:right w:val="none" w:sz="0" w:space="0" w:color="auto"/>
              </w:divBdr>
              <w:divsChild>
                <w:div w:id="1576471136">
                  <w:marLeft w:val="0"/>
                  <w:marRight w:val="0"/>
                  <w:marTop w:val="0"/>
                  <w:marBottom w:val="0"/>
                  <w:divBdr>
                    <w:top w:val="none" w:sz="0" w:space="0" w:color="auto"/>
                    <w:left w:val="none" w:sz="0" w:space="0" w:color="auto"/>
                    <w:bottom w:val="none" w:sz="0" w:space="0" w:color="auto"/>
                    <w:right w:val="none" w:sz="0" w:space="0" w:color="auto"/>
                  </w:divBdr>
                  <w:divsChild>
                    <w:div w:id="636449529">
                      <w:marLeft w:val="0"/>
                      <w:marRight w:val="0"/>
                      <w:marTop w:val="0"/>
                      <w:marBottom w:val="0"/>
                      <w:divBdr>
                        <w:top w:val="none" w:sz="0" w:space="0" w:color="auto"/>
                        <w:left w:val="none" w:sz="0" w:space="0" w:color="auto"/>
                        <w:bottom w:val="none" w:sz="0" w:space="0" w:color="auto"/>
                        <w:right w:val="none" w:sz="0" w:space="0" w:color="auto"/>
                      </w:divBdr>
                      <w:divsChild>
                        <w:div w:id="1374892009">
                          <w:marLeft w:val="0"/>
                          <w:marRight w:val="0"/>
                          <w:marTop w:val="0"/>
                          <w:marBottom w:val="0"/>
                          <w:divBdr>
                            <w:top w:val="none" w:sz="0" w:space="0" w:color="auto"/>
                            <w:left w:val="none" w:sz="0" w:space="0" w:color="auto"/>
                            <w:bottom w:val="none" w:sz="0" w:space="0" w:color="auto"/>
                            <w:right w:val="none" w:sz="0" w:space="0" w:color="auto"/>
                          </w:divBdr>
                          <w:divsChild>
                            <w:div w:id="957032920">
                              <w:marLeft w:val="0"/>
                              <w:marRight w:val="0"/>
                              <w:marTop w:val="0"/>
                              <w:marBottom w:val="0"/>
                              <w:divBdr>
                                <w:top w:val="none" w:sz="0" w:space="0" w:color="auto"/>
                                <w:left w:val="none" w:sz="0" w:space="0" w:color="auto"/>
                                <w:bottom w:val="none" w:sz="0" w:space="0" w:color="auto"/>
                                <w:right w:val="none" w:sz="0" w:space="0" w:color="auto"/>
                              </w:divBdr>
                              <w:divsChild>
                                <w:div w:id="1993555513">
                                  <w:marLeft w:val="0"/>
                                  <w:marRight w:val="0"/>
                                  <w:marTop w:val="0"/>
                                  <w:marBottom w:val="0"/>
                                  <w:divBdr>
                                    <w:top w:val="none" w:sz="0" w:space="0" w:color="auto"/>
                                    <w:left w:val="none" w:sz="0" w:space="0" w:color="auto"/>
                                    <w:bottom w:val="none" w:sz="0" w:space="0" w:color="auto"/>
                                    <w:right w:val="none" w:sz="0" w:space="0" w:color="auto"/>
                                  </w:divBdr>
                                  <w:divsChild>
                                    <w:div w:id="1830754769">
                                      <w:marLeft w:val="0"/>
                                      <w:marRight w:val="0"/>
                                      <w:marTop w:val="0"/>
                                      <w:marBottom w:val="150"/>
                                      <w:divBdr>
                                        <w:top w:val="none" w:sz="0" w:space="0" w:color="auto"/>
                                        <w:left w:val="none" w:sz="0" w:space="0" w:color="auto"/>
                                        <w:bottom w:val="none" w:sz="0" w:space="0" w:color="auto"/>
                                        <w:right w:val="none" w:sz="0" w:space="0" w:color="auto"/>
                                      </w:divBdr>
                                      <w:divsChild>
                                        <w:div w:id="1362588756">
                                          <w:marLeft w:val="0"/>
                                          <w:marRight w:val="0"/>
                                          <w:marTop w:val="0"/>
                                          <w:marBottom w:val="0"/>
                                          <w:divBdr>
                                            <w:top w:val="none" w:sz="0" w:space="0" w:color="auto"/>
                                            <w:left w:val="none" w:sz="0" w:space="0" w:color="auto"/>
                                            <w:bottom w:val="none" w:sz="0" w:space="0" w:color="auto"/>
                                            <w:right w:val="none" w:sz="0" w:space="0" w:color="auto"/>
                                          </w:divBdr>
                                          <w:divsChild>
                                            <w:div w:id="8734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519583">
      <w:bodyDiv w:val="1"/>
      <w:marLeft w:val="0"/>
      <w:marRight w:val="0"/>
      <w:marTop w:val="0"/>
      <w:marBottom w:val="0"/>
      <w:divBdr>
        <w:top w:val="none" w:sz="0" w:space="0" w:color="auto"/>
        <w:left w:val="none" w:sz="0" w:space="0" w:color="auto"/>
        <w:bottom w:val="none" w:sz="0" w:space="0" w:color="auto"/>
        <w:right w:val="none" w:sz="0" w:space="0" w:color="auto"/>
      </w:divBdr>
    </w:div>
    <w:div w:id="1996566059">
      <w:bodyDiv w:val="1"/>
      <w:marLeft w:val="0"/>
      <w:marRight w:val="0"/>
      <w:marTop w:val="0"/>
      <w:marBottom w:val="0"/>
      <w:divBdr>
        <w:top w:val="none" w:sz="0" w:space="0" w:color="auto"/>
        <w:left w:val="none" w:sz="0" w:space="0" w:color="auto"/>
        <w:bottom w:val="none" w:sz="0" w:space="0" w:color="auto"/>
        <w:right w:val="none" w:sz="0" w:space="0" w:color="auto"/>
      </w:divBdr>
      <w:divsChild>
        <w:div w:id="416445077">
          <w:marLeft w:val="0"/>
          <w:marRight w:val="0"/>
          <w:marTop w:val="0"/>
          <w:marBottom w:val="0"/>
          <w:divBdr>
            <w:top w:val="none" w:sz="0" w:space="0" w:color="auto"/>
            <w:left w:val="none" w:sz="0" w:space="0" w:color="auto"/>
            <w:bottom w:val="none" w:sz="0" w:space="0" w:color="auto"/>
            <w:right w:val="none" w:sz="0" w:space="0" w:color="auto"/>
          </w:divBdr>
          <w:divsChild>
            <w:div w:id="1487933702">
              <w:marLeft w:val="0"/>
              <w:marRight w:val="0"/>
              <w:marTop w:val="0"/>
              <w:marBottom w:val="0"/>
              <w:divBdr>
                <w:top w:val="none" w:sz="0" w:space="0" w:color="auto"/>
                <w:left w:val="none" w:sz="0" w:space="0" w:color="auto"/>
                <w:bottom w:val="none" w:sz="0" w:space="0" w:color="auto"/>
                <w:right w:val="none" w:sz="0" w:space="0" w:color="auto"/>
              </w:divBdr>
              <w:divsChild>
                <w:div w:id="2070958315">
                  <w:marLeft w:val="0"/>
                  <w:marRight w:val="0"/>
                  <w:marTop w:val="0"/>
                  <w:marBottom w:val="0"/>
                  <w:divBdr>
                    <w:top w:val="none" w:sz="0" w:space="0" w:color="auto"/>
                    <w:left w:val="none" w:sz="0" w:space="0" w:color="auto"/>
                    <w:bottom w:val="none" w:sz="0" w:space="0" w:color="auto"/>
                    <w:right w:val="none" w:sz="0" w:space="0" w:color="auto"/>
                  </w:divBdr>
                  <w:divsChild>
                    <w:div w:id="1946690592">
                      <w:marLeft w:val="0"/>
                      <w:marRight w:val="0"/>
                      <w:marTop w:val="0"/>
                      <w:marBottom w:val="0"/>
                      <w:divBdr>
                        <w:top w:val="none" w:sz="0" w:space="0" w:color="auto"/>
                        <w:left w:val="none" w:sz="0" w:space="0" w:color="auto"/>
                        <w:bottom w:val="none" w:sz="0" w:space="0" w:color="auto"/>
                        <w:right w:val="none" w:sz="0" w:space="0" w:color="auto"/>
                      </w:divBdr>
                      <w:divsChild>
                        <w:div w:id="1073359081">
                          <w:marLeft w:val="0"/>
                          <w:marRight w:val="0"/>
                          <w:marTop w:val="0"/>
                          <w:marBottom w:val="0"/>
                          <w:divBdr>
                            <w:top w:val="none" w:sz="0" w:space="0" w:color="auto"/>
                            <w:left w:val="none" w:sz="0" w:space="0" w:color="auto"/>
                            <w:bottom w:val="none" w:sz="0" w:space="0" w:color="auto"/>
                            <w:right w:val="none" w:sz="0" w:space="0" w:color="auto"/>
                          </w:divBdr>
                          <w:divsChild>
                            <w:div w:id="10040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19695">
      <w:bodyDiv w:val="1"/>
      <w:marLeft w:val="0"/>
      <w:marRight w:val="0"/>
      <w:marTop w:val="0"/>
      <w:marBottom w:val="0"/>
      <w:divBdr>
        <w:top w:val="none" w:sz="0" w:space="0" w:color="auto"/>
        <w:left w:val="none" w:sz="0" w:space="0" w:color="auto"/>
        <w:bottom w:val="none" w:sz="0" w:space="0" w:color="auto"/>
        <w:right w:val="none" w:sz="0" w:space="0" w:color="auto"/>
      </w:divBdr>
    </w:div>
    <w:div w:id="2063209134">
      <w:bodyDiv w:val="1"/>
      <w:marLeft w:val="0"/>
      <w:marRight w:val="0"/>
      <w:marTop w:val="0"/>
      <w:marBottom w:val="0"/>
      <w:divBdr>
        <w:top w:val="none" w:sz="0" w:space="0" w:color="auto"/>
        <w:left w:val="none" w:sz="0" w:space="0" w:color="auto"/>
        <w:bottom w:val="none" w:sz="0" w:space="0" w:color="auto"/>
        <w:right w:val="none" w:sz="0" w:space="0" w:color="auto"/>
      </w:divBdr>
    </w:div>
    <w:div w:id="2089226344">
      <w:bodyDiv w:val="1"/>
      <w:marLeft w:val="0"/>
      <w:marRight w:val="0"/>
      <w:marTop w:val="0"/>
      <w:marBottom w:val="0"/>
      <w:divBdr>
        <w:top w:val="none" w:sz="0" w:space="0" w:color="auto"/>
        <w:left w:val="none" w:sz="0" w:space="0" w:color="auto"/>
        <w:bottom w:val="none" w:sz="0" w:space="0" w:color="auto"/>
        <w:right w:val="none" w:sz="0" w:space="0" w:color="auto"/>
      </w:divBdr>
    </w:div>
    <w:div w:id="20930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fondi.lv/upload/00-vadlinijas/4.3.-metodik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nais.lv/naiser/text.cfm?Ref=0101032009040700300&amp;Req=0101032009040700300&amp;Key=0101032005062800473&amp;Has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sfc/en/system/files/ged/Annex%20D%20-%20Practical%20guidance%20on%20data%20collection%20and%20validation.pdf" TargetMode="External"/><Relationship Id="rId2" Type="http://schemas.openxmlformats.org/officeDocument/2006/relationships/hyperlink" Target="https://ec.europa.eu/sfc/en/system/files/ged/Annex%20D%20-%20Practical%20guidance%20on%20data%20collection%20and%20validation.pdf" TargetMode="External"/><Relationship Id="rId1" Type="http://schemas.openxmlformats.org/officeDocument/2006/relationships/hyperlink" Target="https://ec.europa.eu/sfc/en/system/files/ged/Annex%20D%20-%20Practical%20guidance%20on%20data%20collection%20and%20valid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54AC-30B8-4CFB-8162-1B4AA4F8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76</Pages>
  <Words>19091</Words>
  <Characters>108825</Characters>
  <Application>Microsoft Office Word</Application>
  <DocSecurity>0</DocSecurity>
  <Lines>906</Lines>
  <Paragraphs>255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 par Ministru kabineta noteikumu projektu „Grozījumi Ministru kabineta 2009.gada 13.janvāra noteikumos Nr.44 „Noteikumi par darbības programmas „Infrastruktūra un pakalpojumi” papildinājuma 3.1.5.3.1.apakšaktivi</vt:lpstr>
    </vt:vector>
  </TitlesOfParts>
  <Company>LR Veselības ministrija</Company>
  <LinksUpToDate>false</LinksUpToDate>
  <CharactersWithSpaces>127661</CharactersWithSpaces>
  <SharedDoc>false</SharedDoc>
  <HLinks>
    <vt:vector size="66" baseType="variant">
      <vt:variant>
        <vt:i4>1900631</vt:i4>
      </vt:variant>
      <vt:variant>
        <vt:i4>30</vt:i4>
      </vt:variant>
      <vt:variant>
        <vt:i4>0</vt:i4>
      </vt:variant>
      <vt:variant>
        <vt:i4>5</vt:i4>
      </vt:variant>
      <vt:variant>
        <vt:lpwstr>http://pro.nais.lv/naiser/text.cfm?Ref=0101032009040700300&amp;Req=0101032009040700300&amp;Key=0101032005062800473&amp;Hash=</vt:lpwstr>
      </vt:variant>
      <vt:variant>
        <vt:lpwstr/>
      </vt:variant>
      <vt:variant>
        <vt:i4>7143473</vt:i4>
      </vt:variant>
      <vt:variant>
        <vt:i4>27</vt:i4>
      </vt:variant>
      <vt:variant>
        <vt:i4>0</vt:i4>
      </vt:variant>
      <vt:variant>
        <vt:i4>5</vt:i4>
      </vt:variant>
      <vt:variant>
        <vt:lpwstr>http://eur-lex.europa.eu/LexUriServ/LexUriServ.do?uri=OJ:L:2006:379:0005:01:LV:HTML</vt:lpwstr>
      </vt:variant>
      <vt:variant>
        <vt:lpwstr/>
      </vt:variant>
      <vt:variant>
        <vt:i4>5767186</vt:i4>
      </vt:variant>
      <vt:variant>
        <vt:i4>24</vt:i4>
      </vt:variant>
      <vt:variant>
        <vt:i4>0</vt:i4>
      </vt:variant>
      <vt:variant>
        <vt:i4>5</vt:i4>
      </vt:variant>
      <vt:variant>
        <vt:lpwstr>http://www.esfondi.lv/upload/01-strukturfondi/petijumi/rokasgramata-100708-final.pdf</vt:lpwstr>
      </vt:variant>
      <vt:variant>
        <vt:lpwstr/>
      </vt:variant>
      <vt:variant>
        <vt:i4>4718603</vt:i4>
      </vt:variant>
      <vt:variant>
        <vt:i4>21</vt:i4>
      </vt:variant>
      <vt:variant>
        <vt:i4>0</vt:i4>
      </vt:variant>
      <vt:variant>
        <vt:i4>5</vt:i4>
      </vt:variant>
      <vt:variant>
        <vt:lpwstr>http://likumi.lv/doc.php?id=214903</vt:lpwstr>
      </vt:variant>
      <vt:variant>
        <vt:lpwstr>p9</vt:lpwstr>
      </vt:variant>
      <vt:variant>
        <vt:i4>4718603</vt:i4>
      </vt:variant>
      <vt:variant>
        <vt:i4>18</vt:i4>
      </vt:variant>
      <vt:variant>
        <vt:i4>0</vt:i4>
      </vt:variant>
      <vt:variant>
        <vt:i4>5</vt:i4>
      </vt:variant>
      <vt:variant>
        <vt:lpwstr>http://likumi.lv/doc.php?id=214903</vt:lpwstr>
      </vt:variant>
      <vt:variant>
        <vt:lpwstr>p9</vt:lpwstr>
      </vt:variant>
      <vt:variant>
        <vt:i4>4194315</vt:i4>
      </vt:variant>
      <vt:variant>
        <vt:i4>15</vt:i4>
      </vt:variant>
      <vt:variant>
        <vt:i4>0</vt:i4>
      </vt:variant>
      <vt:variant>
        <vt:i4>5</vt:i4>
      </vt:variant>
      <vt:variant>
        <vt:lpwstr>http://likumi.lv/doc.php?id=214903</vt:lpwstr>
      </vt:variant>
      <vt:variant>
        <vt:lpwstr>p18</vt:lpwstr>
      </vt:variant>
      <vt:variant>
        <vt:i4>4194315</vt:i4>
      </vt:variant>
      <vt:variant>
        <vt:i4>12</vt:i4>
      </vt:variant>
      <vt:variant>
        <vt:i4>0</vt:i4>
      </vt:variant>
      <vt:variant>
        <vt:i4>5</vt:i4>
      </vt:variant>
      <vt:variant>
        <vt:lpwstr>http://likumi.lv/doc.php?id=214903</vt:lpwstr>
      </vt:variant>
      <vt:variant>
        <vt:lpwstr>p18</vt:lpwstr>
      </vt:variant>
      <vt:variant>
        <vt:i4>4194315</vt:i4>
      </vt:variant>
      <vt:variant>
        <vt:i4>9</vt:i4>
      </vt:variant>
      <vt:variant>
        <vt:i4>0</vt:i4>
      </vt:variant>
      <vt:variant>
        <vt:i4>5</vt:i4>
      </vt:variant>
      <vt:variant>
        <vt:lpwstr>http://likumi.lv/doc.php?id=214903</vt:lpwstr>
      </vt:variant>
      <vt:variant>
        <vt:lpwstr>p18</vt:lpwstr>
      </vt:variant>
      <vt:variant>
        <vt:i4>7405691</vt:i4>
      </vt:variant>
      <vt:variant>
        <vt:i4>6</vt:i4>
      </vt:variant>
      <vt:variant>
        <vt:i4>0</vt:i4>
      </vt:variant>
      <vt:variant>
        <vt:i4>5</vt:i4>
      </vt:variant>
      <vt:variant>
        <vt:lpwstr>http://likumi.lv/doc.php?id=214903</vt:lpwstr>
      </vt:variant>
      <vt:variant>
        <vt:lpwstr/>
      </vt:variant>
      <vt:variant>
        <vt:i4>8126564</vt:i4>
      </vt:variant>
      <vt:variant>
        <vt:i4>3</vt:i4>
      </vt:variant>
      <vt:variant>
        <vt:i4>0</vt:i4>
      </vt:variant>
      <vt:variant>
        <vt:i4>5</vt:i4>
      </vt:variant>
      <vt:variant>
        <vt:lpwstr>http://likumi.lv/doc.php?id=257096</vt:lpwstr>
      </vt:variant>
      <vt:variant>
        <vt:lpwstr>piel1</vt:lpwstr>
      </vt:variant>
      <vt:variant>
        <vt:i4>7143475</vt:i4>
      </vt:variant>
      <vt:variant>
        <vt:i4>0</vt:i4>
      </vt:variant>
      <vt:variant>
        <vt:i4>0</vt:i4>
      </vt:variant>
      <vt:variant>
        <vt:i4>5</vt:i4>
      </vt:variant>
      <vt:variant>
        <vt:lpwstr>http://eur-lex.europa.eu/LexUriServ/LexUriServ.do?uri=OJ:L:2008:214:0003:01:LV:HTML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Izziņa-protokols</dc:subject>
  <dc:creator>Dace Ozoliņa</dc:creator>
  <dc:description>D.Ozoliņa
Investīciju un Eiropas Savienības fondu uzraudzības departamenta 
ES fondu ieviešanas nodaļas vecākā referente
Tālr.:  67 876 085
Agnese.Tomsone@vm.gov.lv</dc:description>
  <cp:lastModifiedBy>Agnese Tomsone</cp:lastModifiedBy>
  <cp:revision>57</cp:revision>
  <cp:lastPrinted>2019-08-01T12:16:00Z</cp:lastPrinted>
  <dcterms:created xsi:type="dcterms:W3CDTF">2020-01-20T07:47:00Z</dcterms:created>
  <dcterms:modified xsi:type="dcterms:W3CDTF">2020-03-16T12:35:00Z</dcterms:modified>
</cp:coreProperties>
</file>