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642663" w:rsidRPr="004A066F" w:rsidRDefault="0032040B" w:rsidP="00642663">
            <w:pPr>
              <w:ind w:firstLine="720"/>
              <w:jc w:val="center"/>
              <w:rPr>
                <w:b/>
              </w:rPr>
            </w:pPr>
            <w:r>
              <w:rPr>
                <w:b/>
              </w:rPr>
              <w:t>p</w:t>
            </w:r>
            <w:r w:rsidR="00973EC2">
              <w:rPr>
                <w:b/>
              </w:rPr>
              <w:t xml:space="preserve">ar </w:t>
            </w:r>
            <w:r w:rsidR="004A066F" w:rsidRPr="004A066F">
              <w:rPr>
                <w:b/>
              </w:rPr>
              <w:t>Ministru kabineta noteikumu projekt</w:t>
            </w:r>
            <w:r w:rsidR="00973EC2">
              <w:rPr>
                <w:b/>
              </w:rPr>
              <w:t>u</w:t>
            </w:r>
            <w:r w:rsidR="004A066F" w:rsidRPr="004A066F">
              <w:rPr>
                <w:b/>
              </w:rPr>
              <w:t xml:space="preserve"> </w:t>
            </w:r>
            <w:r w:rsidR="008279B3">
              <w:rPr>
                <w:b/>
              </w:rPr>
              <w:t>“</w:t>
            </w:r>
            <w:r w:rsidR="00642663" w:rsidRPr="00642663">
              <w:rPr>
                <w:b/>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rsidR="007116C7" w:rsidRPr="004A066F" w:rsidRDefault="007116C7" w:rsidP="005E0CD9">
            <w:pPr>
              <w:ind w:firstLine="720"/>
              <w:jc w:val="center"/>
              <w:rPr>
                <w:b/>
              </w:rPr>
            </w:pPr>
          </w:p>
        </w:tc>
      </w:tr>
    </w:tbl>
    <w:p w:rsidR="007116C7" w:rsidRPr="00712B66" w:rsidRDefault="007116C7" w:rsidP="009623BC">
      <w:pPr>
        <w:pStyle w:val="naisc"/>
        <w:spacing w:before="0" w:after="0"/>
        <w:ind w:firstLine="1080"/>
      </w:pPr>
      <w:r w:rsidRPr="00712B66">
        <w:t>(dokumenta veids un nosaukums)</w:t>
      </w:r>
    </w:p>
    <w:p w:rsidR="00180129" w:rsidRDefault="00180129" w:rsidP="00180129">
      <w:pPr>
        <w:pStyle w:val="naisf"/>
        <w:spacing w:before="0" w:after="0"/>
        <w:ind w:firstLine="0"/>
        <w:jc w:val="center"/>
        <w:rPr>
          <w:b/>
        </w:rPr>
      </w:pPr>
    </w:p>
    <w:p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rsidTr="007A1D58">
        <w:tc>
          <w:tcPr>
            <w:tcW w:w="708" w:type="dxa"/>
            <w:tcBorders>
              <w:top w:val="single" w:sz="6" w:space="0" w:color="000000"/>
              <w:left w:val="single" w:sz="6" w:space="0" w:color="000000"/>
              <w:bottom w:val="single" w:sz="6" w:space="0" w:color="000000"/>
              <w:right w:val="single" w:sz="6" w:space="0" w:color="000000"/>
            </w:tcBorders>
            <w:vAlign w:val="center"/>
          </w:tcPr>
          <w:p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180129" w:rsidRPr="004C17F7" w:rsidRDefault="00180129" w:rsidP="007A1D58">
            <w:pPr>
              <w:jc w:val="center"/>
            </w:pPr>
            <w:r w:rsidRPr="004C17F7">
              <w:t>Projekta attiecīgā punkta (panta) galīgā redakcija</w:t>
            </w:r>
          </w:p>
        </w:tc>
      </w:tr>
      <w:tr w:rsidR="00180129" w:rsidTr="007A1D58">
        <w:tc>
          <w:tcPr>
            <w:tcW w:w="708" w:type="dxa"/>
            <w:tcBorders>
              <w:top w:val="single" w:sz="6" w:space="0" w:color="000000"/>
              <w:left w:val="single" w:sz="6" w:space="0" w:color="000000"/>
              <w:bottom w:val="single" w:sz="6" w:space="0" w:color="000000"/>
              <w:right w:val="single" w:sz="6" w:space="0" w:color="000000"/>
            </w:tcBorders>
          </w:tcPr>
          <w:p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rsidR="00180129" w:rsidRPr="00163743" w:rsidRDefault="00180129" w:rsidP="007A1D58">
            <w:pPr>
              <w:jc w:val="center"/>
              <w:rPr>
                <w:sz w:val="20"/>
                <w:szCs w:val="20"/>
              </w:rPr>
            </w:pPr>
            <w:r w:rsidRPr="00163743">
              <w:rPr>
                <w:sz w:val="20"/>
                <w:szCs w:val="20"/>
              </w:rPr>
              <w:t>6</w:t>
            </w:r>
          </w:p>
        </w:tc>
      </w:tr>
      <w:tr w:rsidR="00180129" w:rsidTr="007A1D58">
        <w:tc>
          <w:tcPr>
            <w:tcW w:w="708" w:type="dxa"/>
            <w:tcBorders>
              <w:left w:val="single" w:sz="6" w:space="0" w:color="000000"/>
              <w:bottom w:val="single" w:sz="4" w:space="0" w:color="auto"/>
              <w:right w:val="single" w:sz="6" w:space="0" w:color="000000"/>
            </w:tcBorders>
          </w:tcPr>
          <w:p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180129" w:rsidRPr="00163743" w:rsidRDefault="00180129" w:rsidP="007A1D58"/>
        </w:tc>
        <w:tc>
          <w:tcPr>
            <w:tcW w:w="1920" w:type="dxa"/>
            <w:tcBorders>
              <w:top w:val="single" w:sz="4" w:space="0" w:color="auto"/>
              <w:left w:val="single" w:sz="4" w:space="0" w:color="auto"/>
              <w:bottom w:val="single" w:sz="4" w:space="0" w:color="auto"/>
            </w:tcBorders>
          </w:tcPr>
          <w:p w:rsidR="00180129" w:rsidRPr="00163743" w:rsidRDefault="00180129" w:rsidP="007A1D58"/>
        </w:tc>
      </w:tr>
    </w:tbl>
    <w:p w:rsidR="00180129" w:rsidRDefault="00180129" w:rsidP="00C21C0B">
      <w:pPr>
        <w:pStyle w:val="naisf"/>
        <w:spacing w:before="0" w:after="0"/>
        <w:ind w:firstLine="0"/>
        <w:rPr>
          <w:b/>
        </w:rPr>
      </w:pPr>
    </w:p>
    <w:p w:rsidR="00C21C0B" w:rsidRPr="00DB7851" w:rsidRDefault="00C21C0B" w:rsidP="00C21C0B">
      <w:pPr>
        <w:pStyle w:val="naisf"/>
        <w:spacing w:before="0" w:after="0"/>
        <w:ind w:firstLine="0"/>
        <w:rPr>
          <w:b/>
        </w:rPr>
      </w:pPr>
      <w:r w:rsidRPr="00DB7851">
        <w:rPr>
          <w:b/>
        </w:rPr>
        <w:t>Informācija par elektronisko saskaņošanu</w:t>
      </w:r>
    </w:p>
    <w:p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rsidTr="003D5A5B">
        <w:tc>
          <w:tcPr>
            <w:tcW w:w="1051" w:type="pct"/>
          </w:tcPr>
          <w:p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rsidR="00C21C0B" w:rsidRPr="00DB7851" w:rsidRDefault="002109B1" w:rsidP="00DB20B0">
            <w:pPr>
              <w:pStyle w:val="NormalWeb"/>
              <w:spacing w:before="0" w:beforeAutospacing="0" w:after="0" w:afterAutospacing="0"/>
            </w:pPr>
            <w:r>
              <w:t>28.01.2020.</w:t>
            </w:r>
            <w:r w:rsidR="009E0208">
              <w:t xml:space="preserve">; </w:t>
            </w:r>
            <w:r w:rsidR="00635523">
              <w:t xml:space="preserve">starpinstitūciju saskaņošanas sanāksme </w:t>
            </w:r>
            <w:r w:rsidR="009E0208">
              <w:t>12.03.2020.</w:t>
            </w:r>
            <w:r w:rsidR="00635523">
              <w:t xml:space="preserve"> </w:t>
            </w:r>
          </w:p>
        </w:tc>
      </w:tr>
      <w:tr w:rsidR="00C21C0B" w:rsidRPr="00DB7851" w:rsidTr="003D5A5B">
        <w:tc>
          <w:tcPr>
            <w:tcW w:w="1051" w:type="pct"/>
          </w:tcPr>
          <w:p w:rsidR="00C21C0B" w:rsidRPr="00DB7851" w:rsidRDefault="00C21C0B" w:rsidP="00DB20B0">
            <w:pPr>
              <w:pStyle w:val="naisf"/>
              <w:spacing w:before="0" w:after="0"/>
              <w:ind w:firstLine="0"/>
            </w:pPr>
          </w:p>
        </w:tc>
        <w:tc>
          <w:tcPr>
            <w:tcW w:w="3948" w:type="pct"/>
            <w:tcBorders>
              <w:top w:val="single" w:sz="4" w:space="0" w:color="auto"/>
            </w:tcBorders>
          </w:tcPr>
          <w:p w:rsidR="00C21C0B" w:rsidRPr="00DB7851" w:rsidRDefault="00C21C0B" w:rsidP="00DB20B0">
            <w:pPr>
              <w:pStyle w:val="NormalWeb"/>
              <w:spacing w:before="0" w:beforeAutospacing="0" w:after="0" w:afterAutospacing="0"/>
            </w:pPr>
          </w:p>
        </w:tc>
      </w:tr>
      <w:tr w:rsidR="00C21C0B" w:rsidRPr="00DB7851" w:rsidTr="003D5A5B">
        <w:tc>
          <w:tcPr>
            <w:tcW w:w="1051" w:type="pct"/>
          </w:tcPr>
          <w:p w:rsidR="00C21C0B" w:rsidRPr="00DB7851" w:rsidRDefault="00C21C0B" w:rsidP="00DB20B0">
            <w:pPr>
              <w:pStyle w:val="naiskr"/>
              <w:spacing w:before="0" w:after="0"/>
            </w:pPr>
            <w:r w:rsidRPr="00DB7851">
              <w:t>Saskaņošanas dalībnieki</w:t>
            </w:r>
          </w:p>
        </w:tc>
        <w:tc>
          <w:tcPr>
            <w:tcW w:w="3948" w:type="pct"/>
          </w:tcPr>
          <w:p w:rsidR="00C21C0B" w:rsidRPr="007D7A00" w:rsidRDefault="009E4A11" w:rsidP="00DB20B0">
            <w:pPr>
              <w:pStyle w:val="NormalWeb"/>
              <w:spacing w:before="0" w:beforeAutospacing="0" w:after="0" w:afterAutospacing="0"/>
              <w:rPr>
                <w:bCs/>
              </w:rPr>
            </w:pPr>
            <w:r w:rsidRPr="009E4A11">
              <w:rPr>
                <w:bCs/>
              </w:rPr>
              <w:t>Tieslietu ministrija</w:t>
            </w:r>
            <w:r>
              <w:rPr>
                <w:bCs/>
              </w:rPr>
              <w:t xml:space="preserve">, </w:t>
            </w:r>
            <w:r w:rsidRPr="009E4A11">
              <w:rPr>
                <w:bCs/>
              </w:rPr>
              <w:t>Finanšu ministrija</w:t>
            </w:r>
            <w:r w:rsidR="00642663">
              <w:rPr>
                <w:bCs/>
              </w:rPr>
              <w:t>, Izglītības un zinātnes ministrija</w:t>
            </w:r>
          </w:p>
        </w:tc>
      </w:tr>
      <w:tr w:rsidR="00C21C0B" w:rsidRPr="00DF33CF" w:rsidTr="003D5A5B">
        <w:trPr>
          <w:trHeight w:val="285"/>
        </w:trPr>
        <w:tc>
          <w:tcPr>
            <w:tcW w:w="1051" w:type="pct"/>
          </w:tcPr>
          <w:p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rsidR="00C21C0B" w:rsidRPr="00DF33CF" w:rsidRDefault="00FF320D" w:rsidP="00DB20B0">
            <w:pPr>
              <w:pStyle w:val="naiskr"/>
              <w:spacing w:before="0" w:after="0"/>
              <w:ind w:firstLine="12"/>
              <w:rPr>
                <w:sz w:val="23"/>
                <w:szCs w:val="23"/>
              </w:rPr>
            </w:pPr>
            <w:r w:rsidRPr="00DF33CF">
              <w:rPr>
                <w:sz w:val="23"/>
                <w:szCs w:val="23"/>
              </w:rPr>
              <w:t>Tieslietu ministrijas</w:t>
            </w:r>
            <w:r w:rsidR="00642663">
              <w:rPr>
                <w:sz w:val="23"/>
                <w:szCs w:val="23"/>
              </w:rPr>
              <w:t>, Izglītības un zinātnes ministrijas</w:t>
            </w:r>
          </w:p>
        </w:tc>
      </w:tr>
      <w:tr w:rsidR="00C21C0B" w:rsidRPr="00DF33CF" w:rsidTr="003D5A5B">
        <w:trPr>
          <w:trHeight w:val="465"/>
        </w:trPr>
        <w:tc>
          <w:tcPr>
            <w:tcW w:w="5000" w:type="pct"/>
            <w:gridSpan w:val="2"/>
          </w:tcPr>
          <w:p w:rsidR="00C21C0B" w:rsidRPr="00DF33CF" w:rsidRDefault="00C21C0B" w:rsidP="00DB20B0">
            <w:pPr>
              <w:pStyle w:val="naisc"/>
              <w:spacing w:before="0" w:after="0"/>
              <w:ind w:left="4820" w:firstLine="720"/>
              <w:rPr>
                <w:sz w:val="23"/>
                <w:szCs w:val="23"/>
              </w:rPr>
            </w:pPr>
          </w:p>
        </w:tc>
      </w:tr>
      <w:tr w:rsidR="00C21C0B" w:rsidRPr="00DF33CF" w:rsidTr="003D5A5B">
        <w:tc>
          <w:tcPr>
            <w:tcW w:w="1051" w:type="pct"/>
          </w:tcPr>
          <w:p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C21C0B" w:rsidRPr="00DF33CF" w:rsidRDefault="00C21C0B" w:rsidP="00DB20B0">
            <w:pPr>
              <w:pStyle w:val="naiskr"/>
              <w:spacing w:before="0" w:after="0"/>
              <w:rPr>
                <w:sz w:val="23"/>
                <w:szCs w:val="23"/>
              </w:rPr>
            </w:pPr>
          </w:p>
        </w:tc>
      </w:tr>
    </w:tbl>
    <w:p w:rsidR="00C21C0B" w:rsidRDefault="00C21C0B" w:rsidP="00C21C0B">
      <w:pPr>
        <w:pStyle w:val="naisf"/>
        <w:spacing w:before="0" w:after="0"/>
        <w:ind w:firstLine="0"/>
        <w:jc w:val="center"/>
        <w:rPr>
          <w:b/>
        </w:rPr>
      </w:pPr>
    </w:p>
    <w:p w:rsidR="00C21C0B" w:rsidRDefault="00C21C0B" w:rsidP="00184479">
      <w:pPr>
        <w:pStyle w:val="naisf"/>
        <w:spacing w:before="0" w:after="0"/>
        <w:ind w:firstLine="0"/>
        <w:jc w:val="center"/>
        <w:rPr>
          <w:b/>
        </w:rPr>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1C1764" w:rsidRPr="00146C5A">
        <w:tc>
          <w:tcPr>
            <w:tcW w:w="708" w:type="dxa"/>
            <w:tcBorders>
              <w:left w:val="single" w:sz="6" w:space="0" w:color="000000"/>
              <w:bottom w:val="single" w:sz="4" w:space="0" w:color="auto"/>
              <w:right w:val="single" w:sz="6" w:space="0" w:color="000000"/>
            </w:tcBorders>
          </w:tcPr>
          <w:p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1C1764" w:rsidRDefault="008279B3" w:rsidP="005E0CD9">
            <w:pPr>
              <w:pStyle w:val="naisc"/>
              <w:ind w:firstLine="5"/>
              <w:jc w:val="both"/>
            </w:pPr>
            <w:r w:rsidRPr="008279B3">
              <w:t>Ministru kabineta noteikumu projekt</w:t>
            </w:r>
            <w:r>
              <w:t>a</w:t>
            </w:r>
            <w:r w:rsidRPr="008279B3">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t xml:space="preserve"> (turpmāk – Noteikumu projekts) 1.punkts</w:t>
            </w:r>
          </w:p>
          <w:p w:rsidR="004363AA" w:rsidRDefault="004363AA" w:rsidP="005E0CD9">
            <w:pPr>
              <w:pStyle w:val="naisc"/>
              <w:ind w:firstLine="5"/>
              <w:jc w:val="both"/>
            </w:pPr>
          </w:p>
          <w:p w:rsidR="004363AA" w:rsidRDefault="004363AA" w:rsidP="005E0CD9">
            <w:pPr>
              <w:pStyle w:val="naisc"/>
              <w:ind w:firstLine="5"/>
              <w:jc w:val="both"/>
              <w:rPr>
                <w:color w:val="FF0000"/>
              </w:rPr>
            </w:pPr>
          </w:p>
          <w:p w:rsidR="004363AA" w:rsidRPr="004363AA" w:rsidRDefault="004363AA" w:rsidP="001C3F13">
            <w:pPr>
              <w:pStyle w:val="naisc"/>
              <w:ind w:firstLine="5"/>
              <w:jc w:val="both"/>
              <w:rPr>
                <w:color w:val="FF0000"/>
              </w:rPr>
            </w:pPr>
          </w:p>
        </w:tc>
        <w:tc>
          <w:tcPr>
            <w:tcW w:w="4394" w:type="dxa"/>
            <w:tcBorders>
              <w:left w:val="single" w:sz="6" w:space="0" w:color="000000"/>
              <w:bottom w:val="single" w:sz="4" w:space="0" w:color="auto"/>
              <w:right w:val="single" w:sz="6" w:space="0" w:color="000000"/>
            </w:tcBorders>
          </w:tcPr>
          <w:p w:rsidR="001C1764" w:rsidRDefault="001C1764" w:rsidP="001C1764">
            <w:pPr>
              <w:ind w:firstLine="720"/>
              <w:jc w:val="both"/>
              <w:rPr>
                <w:b/>
              </w:rPr>
            </w:pPr>
            <w:r w:rsidRPr="00147D02">
              <w:rPr>
                <w:b/>
              </w:rPr>
              <w:t>Tieslietu ministrija</w:t>
            </w:r>
          </w:p>
          <w:p w:rsidR="008279B3" w:rsidRPr="008279B3" w:rsidRDefault="008279B3" w:rsidP="008279B3">
            <w:pPr>
              <w:pStyle w:val="ListParagraph"/>
              <w:widowControl w:val="0"/>
              <w:tabs>
                <w:tab w:val="left" w:pos="709"/>
                <w:tab w:val="left" w:pos="993"/>
                <w:tab w:val="left" w:pos="1560"/>
              </w:tabs>
              <w:spacing w:after="0" w:line="240" w:lineRule="auto"/>
              <w:ind w:left="0"/>
              <w:jc w:val="both"/>
              <w:rPr>
                <w:rFonts w:ascii="Times New Roman" w:hAnsi="Times New Roman"/>
                <w:sz w:val="24"/>
                <w:szCs w:val="24"/>
                <w:lang w:eastAsia="lv-LV"/>
              </w:rPr>
            </w:pPr>
            <w:r w:rsidRPr="008279B3">
              <w:rPr>
                <w:rFonts w:ascii="Times New Roman" w:hAnsi="Times New Roman"/>
                <w:sz w:val="24"/>
                <w:szCs w:val="24"/>
                <w:lang w:eastAsia="lv-LV"/>
              </w:rPr>
              <w:t>Ārstniecības likuma 45.</w:t>
            </w:r>
            <w:r w:rsidRPr="00D2434C">
              <w:rPr>
                <w:rFonts w:ascii="Times New Roman" w:hAnsi="Times New Roman"/>
                <w:sz w:val="24"/>
                <w:szCs w:val="24"/>
                <w:vertAlign w:val="superscript"/>
                <w:lang w:eastAsia="lv-LV"/>
              </w:rPr>
              <w:t>3</w:t>
            </w:r>
            <w:r w:rsidRPr="008279B3">
              <w:rPr>
                <w:rFonts w:ascii="Times New Roman" w:hAnsi="Times New Roman"/>
                <w:sz w:val="24"/>
                <w:szCs w:val="24"/>
                <w:lang w:eastAsia="lv-LV"/>
              </w:rPr>
              <w:t xml:space="preserve"> pants nosaka darbības, kuras vecmāte veic savas profesionālās darbības ietvaros, kas daļēji dublē projektā izteiktajā 494. punktā paredzētās vecmātes kompetencē esošās darbības (piemēram, 494.2., 494.6., 494.7.</w:t>
            </w:r>
            <w:r w:rsidR="004D7281">
              <w:rPr>
                <w:rFonts w:ascii="Times New Roman" w:hAnsi="Times New Roman"/>
                <w:sz w:val="24"/>
                <w:szCs w:val="24"/>
                <w:lang w:eastAsia="lv-LV"/>
              </w:rPr>
              <w:t> </w:t>
            </w:r>
            <w:r w:rsidRPr="008279B3">
              <w:rPr>
                <w:rFonts w:ascii="Times New Roman" w:hAnsi="Times New Roman"/>
                <w:sz w:val="24"/>
                <w:szCs w:val="24"/>
                <w:lang w:eastAsia="lv-LV"/>
              </w:rPr>
              <w:t>apakšpunkts). Norādām, ka normatīvā akta projektā neietver augstāka spēka normatīvā akta tiesību normā ietverto regulējumu. Tādējādi lūdzam minētajā projekta 494. punktā svītrot prasības, kas ir jau noteiktas Ārstniecības likuma 45.</w:t>
            </w:r>
            <w:r w:rsidRPr="008279B3">
              <w:rPr>
                <w:rFonts w:ascii="Times New Roman" w:hAnsi="Times New Roman"/>
                <w:sz w:val="24"/>
                <w:szCs w:val="24"/>
                <w:vertAlign w:val="superscript"/>
                <w:lang w:eastAsia="lv-LV"/>
              </w:rPr>
              <w:t>3</w:t>
            </w:r>
            <w:r w:rsidRPr="008279B3">
              <w:rPr>
                <w:rFonts w:ascii="Times New Roman" w:hAnsi="Times New Roman"/>
                <w:sz w:val="24"/>
                <w:szCs w:val="24"/>
                <w:lang w:eastAsia="lv-LV"/>
              </w:rPr>
              <w:t xml:space="preserve"> pantā. </w:t>
            </w:r>
          </w:p>
          <w:p w:rsidR="001C1764" w:rsidRPr="00147D02" w:rsidRDefault="001C1764" w:rsidP="005E0CD9">
            <w:pPr>
              <w:ind w:firstLine="317"/>
              <w:jc w:val="both"/>
            </w:pPr>
          </w:p>
        </w:tc>
        <w:tc>
          <w:tcPr>
            <w:tcW w:w="4111" w:type="dxa"/>
            <w:gridSpan w:val="2"/>
            <w:tcBorders>
              <w:left w:val="single" w:sz="6" w:space="0" w:color="000000"/>
              <w:bottom w:val="single" w:sz="4" w:space="0" w:color="auto"/>
              <w:right w:val="single" w:sz="6" w:space="0" w:color="000000"/>
            </w:tcBorders>
          </w:tcPr>
          <w:p w:rsidR="00CA09F5" w:rsidRPr="004E1D99" w:rsidRDefault="00CA09F5" w:rsidP="00CA09F5">
            <w:pPr>
              <w:jc w:val="center"/>
              <w:rPr>
                <w:b/>
              </w:rPr>
            </w:pPr>
            <w:r>
              <w:rPr>
                <w:b/>
              </w:rPr>
              <w:t xml:space="preserve"> </w:t>
            </w:r>
            <w:r w:rsidRPr="004E1D99">
              <w:rPr>
                <w:b/>
              </w:rPr>
              <w:t>Ņemts vērā</w:t>
            </w:r>
          </w:p>
          <w:p w:rsidR="004C17F7" w:rsidRPr="004D7281" w:rsidRDefault="00CA09F5" w:rsidP="003D5A5B">
            <w:pPr>
              <w:pStyle w:val="naisc"/>
              <w:ind w:firstLine="5"/>
              <w:jc w:val="both"/>
              <w:rPr>
                <w:color w:val="FF0000"/>
              </w:rPr>
            </w:pPr>
            <w:bookmarkStart w:id="0" w:name="_GoBack"/>
            <w:bookmarkEnd w:id="0"/>
            <w:r>
              <w:t xml:space="preserve">Papildināta </w:t>
            </w:r>
            <w:r w:rsidR="00F91BB2" w:rsidRPr="00F91BB2">
              <w:rPr>
                <w:bCs/>
              </w:rPr>
              <w:t xml:space="preserve">Noteikumu projekta </w:t>
            </w:r>
            <w:r>
              <w:t>anotācija ar s</w:t>
            </w:r>
            <w:r w:rsidR="00EA21B9">
              <w:t>kai</w:t>
            </w:r>
            <w:r>
              <w:t>drojumu</w:t>
            </w:r>
            <w:r w:rsidR="00D2434C">
              <w:t xml:space="preserve">, ka </w:t>
            </w:r>
            <w:r w:rsidR="00D2434C" w:rsidRPr="00D2434C">
              <w:t>Ministru kabineta 2009.</w:t>
            </w:r>
            <w:r w:rsidR="001C3F13">
              <w:t> </w:t>
            </w:r>
            <w:r w:rsidR="00D2434C" w:rsidRPr="00D2434C">
              <w:t>gada 24. marta noteikumi Nr. 268 "Noteikumi par ārstniecības personu un studējošo, kuri apgūst pirmā vai otrā līmeņa profesionālās augstākās medicīniskās izglītības programmas, kompetenci ārstniecībā un šo personu teorētisko un praktisko zināšanu apjomu"</w:t>
            </w:r>
            <w:r w:rsidR="00A844B0">
              <w:t xml:space="preserve"> (turpmāk – Noteikumi)</w:t>
            </w:r>
            <w:r w:rsidR="00D2434C">
              <w:t xml:space="preserve"> </w:t>
            </w:r>
            <w:r w:rsidR="007566E8">
              <w:t xml:space="preserve">izvērsti </w:t>
            </w:r>
            <w:r w:rsidR="005774FF">
              <w:t xml:space="preserve"> nosaka</w:t>
            </w:r>
            <w:r w:rsidR="007566E8">
              <w:t>, ko sevī ietver Ārstniecības likumā noteiktā</w:t>
            </w:r>
            <w:r w:rsidR="005774FF">
              <w:t xml:space="preserve"> vecmātes </w:t>
            </w:r>
            <w:r w:rsidR="005774FF" w:rsidRPr="00A844B0">
              <w:t>kompetenc</w:t>
            </w:r>
            <w:r w:rsidR="007566E8">
              <w:t>e</w:t>
            </w:r>
            <w:r w:rsidR="005774FF" w:rsidRPr="00A844B0">
              <w:t xml:space="preserve"> ārstniecībā un pacientu aprūpē</w:t>
            </w:r>
            <w:r w:rsidR="005774FF">
              <w:t>.</w:t>
            </w:r>
            <w:r w:rsidR="005774FF" w:rsidRPr="00A844B0">
              <w:t xml:space="preserve"> </w:t>
            </w:r>
            <w:r w:rsidR="005774FF">
              <w:t xml:space="preserve">Piemēram, </w:t>
            </w:r>
            <w:r w:rsidR="005774FF" w:rsidRPr="005774FF">
              <w:t>Ārstniecības likuma 45.</w:t>
            </w:r>
            <w:r w:rsidR="005774FF" w:rsidRPr="005774FF">
              <w:rPr>
                <w:vertAlign w:val="superscript"/>
              </w:rPr>
              <w:t>3</w:t>
            </w:r>
            <w:r w:rsidR="00977C41">
              <w:rPr>
                <w:vertAlign w:val="superscript"/>
              </w:rPr>
              <w:t> </w:t>
            </w:r>
            <w:r w:rsidR="005774FF" w:rsidRPr="005774FF">
              <w:t>pants nosaka</w:t>
            </w:r>
            <w:r w:rsidR="00977C41">
              <w:t xml:space="preserve">, ka </w:t>
            </w:r>
            <w:r w:rsidR="00977C41" w:rsidRPr="00977C41">
              <w:t>vecmāte profesionālās darbības ietvaros</w:t>
            </w:r>
            <w:r w:rsidR="005774FF" w:rsidRPr="005774FF">
              <w:t xml:space="preserve"> nodrošina fizioloģiskas grūtniecības aprūpi</w:t>
            </w:r>
            <w:r w:rsidR="00977C41">
              <w:t xml:space="preserve">, </w:t>
            </w:r>
            <w:r w:rsidR="007566E8">
              <w:t>savukārt</w:t>
            </w:r>
            <w:r w:rsidR="00977C41">
              <w:t xml:space="preserve"> Noteikumu projektā šī darbība ir izvēr</w:t>
            </w:r>
            <w:r w:rsidR="007566E8">
              <w:t>s</w:t>
            </w:r>
            <w:r w:rsidR="00977C41">
              <w:t xml:space="preserve">ta precīzāk, nosakot, ka vecmāte  </w:t>
            </w:r>
            <w:r w:rsidR="00977C41" w:rsidRPr="00977C41">
              <w:t>diagnosticē grūtniecību, vad</w:t>
            </w:r>
            <w:r w:rsidR="00977C41">
              <w:t>a</w:t>
            </w:r>
            <w:r w:rsidR="00977C41" w:rsidRPr="00977C41">
              <w:t xml:space="preserve"> fizioloģiski noritošu grūtniecību, atbilstoši kompetencei nozīmē un vei</w:t>
            </w:r>
            <w:r w:rsidR="00977C41">
              <w:t>c</w:t>
            </w:r>
            <w:r w:rsidR="00977C41" w:rsidRPr="00977C41">
              <w:t xml:space="preserve"> nepieciešamos izmeklējumus, identificē perinatālos (gan mātei, gan auglim) riskus, izvērtē augļa augšanu un </w:t>
            </w:r>
            <w:r w:rsidR="00977C41" w:rsidRPr="00977C41">
              <w:lastRenderedPageBreak/>
              <w:t>labsajūtu</w:t>
            </w:r>
            <w:r w:rsidR="00977C41">
              <w:t xml:space="preserve">. Līdz ar to Noteikumu projektā nav </w:t>
            </w:r>
            <w:r w:rsidR="00977C41" w:rsidRPr="00977C41">
              <w:t>ietver</w:t>
            </w:r>
            <w:r w:rsidR="00977C41">
              <w:t>ts</w:t>
            </w:r>
            <w:r w:rsidR="00977C41" w:rsidRPr="00977C41">
              <w:t xml:space="preserve"> augstāka spēka normatīvā akta tiesību normā ietvert</w:t>
            </w:r>
            <w:r w:rsidR="00977C41">
              <w:t>ais</w:t>
            </w:r>
            <w:r w:rsidR="00977C41" w:rsidRPr="00977C41">
              <w:t xml:space="preserve"> regulējum</w:t>
            </w:r>
            <w:r w:rsidR="00977C41">
              <w:t>s</w:t>
            </w:r>
            <w:r w:rsidR="00977C41" w:rsidRPr="00977C41">
              <w:t>.</w:t>
            </w:r>
          </w:p>
        </w:tc>
        <w:tc>
          <w:tcPr>
            <w:tcW w:w="2693" w:type="dxa"/>
            <w:tcBorders>
              <w:top w:val="single" w:sz="4" w:space="0" w:color="auto"/>
              <w:left w:val="single" w:sz="4" w:space="0" w:color="auto"/>
              <w:bottom w:val="single" w:sz="4" w:space="0" w:color="auto"/>
            </w:tcBorders>
          </w:tcPr>
          <w:p w:rsidR="001C1764" w:rsidRPr="00146C5A" w:rsidRDefault="004D7281" w:rsidP="001C1764">
            <w:r>
              <w:lastRenderedPageBreak/>
              <w:t>Skatīt precizēto Noteikumu projektu.</w:t>
            </w:r>
          </w:p>
        </w:tc>
      </w:tr>
      <w:tr w:rsidR="004363AA" w:rsidRPr="00146C5A">
        <w:tc>
          <w:tcPr>
            <w:tcW w:w="708" w:type="dxa"/>
            <w:tcBorders>
              <w:left w:val="single" w:sz="6" w:space="0" w:color="000000"/>
              <w:bottom w:val="single" w:sz="4" w:space="0" w:color="auto"/>
              <w:right w:val="single" w:sz="6" w:space="0" w:color="000000"/>
            </w:tcBorders>
          </w:tcPr>
          <w:p w:rsidR="004363AA" w:rsidRPr="00712B66" w:rsidRDefault="004363AA"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4363AA" w:rsidRDefault="004363AA" w:rsidP="005E0CD9">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4363AA" w:rsidRPr="004363AA" w:rsidRDefault="004363AA" w:rsidP="004363AA">
            <w:pPr>
              <w:ind w:firstLine="34"/>
              <w:jc w:val="center"/>
              <w:rPr>
                <w:b/>
              </w:rPr>
            </w:pPr>
            <w:r w:rsidRPr="004363AA">
              <w:rPr>
                <w:b/>
              </w:rPr>
              <w:t>Izglītības un zinātnes ministrija</w:t>
            </w:r>
          </w:p>
          <w:p w:rsidR="004363AA" w:rsidRPr="004363AA" w:rsidRDefault="004363AA" w:rsidP="004363AA">
            <w:pPr>
              <w:ind w:firstLine="720"/>
              <w:jc w:val="both"/>
              <w:rPr>
                <w:rStyle w:val="Strong"/>
                <w:b w:val="0"/>
              </w:rPr>
            </w:pPr>
            <w:r w:rsidRPr="004363AA">
              <w:rPr>
                <w:rStyle w:val="Strong"/>
                <w:b w:val="0"/>
              </w:rPr>
              <w:t>Lūdzam papildināt/precizēt noteikumu projektā paredzēto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(turpmāk – noteikumi Nr. 268) 494.1.</w:t>
            </w:r>
            <w:r w:rsidR="004D7281">
              <w:rPr>
                <w:rStyle w:val="Strong"/>
                <w:b w:val="0"/>
              </w:rPr>
              <w:t> </w:t>
            </w:r>
            <w:r w:rsidRPr="004363AA">
              <w:rPr>
                <w:rStyle w:val="Strong"/>
                <w:b w:val="0"/>
              </w:rPr>
              <w:t>apakšpunktu:</w:t>
            </w:r>
          </w:p>
          <w:p w:rsidR="004363AA" w:rsidRPr="004363AA" w:rsidRDefault="004363AA" w:rsidP="004363AA">
            <w:pPr>
              <w:ind w:firstLine="720"/>
              <w:jc w:val="both"/>
              <w:rPr>
                <w:color w:val="000000"/>
              </w:rPr>
            </w:pPr>
            <w:r w:rsidRPr="004363AA">
              <w:rPr>
                <w:rStyle w:val="Strong"/>
                <w:b w:val="0"/>
              </w:rPr>
              <w:t xml:space="preserve">1.1. ar </w:t>
            </w:r>
            <w:r w:rsidR="00071441">
              <w:rPr>
                <w:rStyle w:val="Strong"/>
                <w:b w:val="0"/>
              </w:rPr>
              <w:t>D</w:t>
            </w:r>
            <w:r w:rsidRPr="004363AA">
              <w:rPr>
                <w:rStyle w:val="Strong"/>
                <w:b w:val="0"/>
              </w:rPr>
              <w:t>irektīvas 2005/36/EK</w:t>
            </w:r>
            <w:r w:rsidR="00071441">
              <w:rPr>
                <w:rStyle w:val="FootnoteReference"/>
                <w:bCs/>
              </w:rPr>
              <w:footnoteReference w:id="1"/>
            </w:r>
            <w:r w:rsidRPr="004363AA">
              <w:rPr>
                <w:rStyle w:val="Strong"/>
                <w:b w:val="0"/>
              </w:rPr>
              <w:t xml:space="preserve"> </w:t>
            </w:r>
            <w:r w:rsidRPr="004363AA">
              <w:rPr>
                <w:color w:val="000000"/>
              </w:rPr>
              <w:t xml:space="preserve">42. panta 2. punkta b) apakšpunktā noteikto darbību “grūtniecības diagnosticēšana”; </w:t>
            </w:r>
          </w:p>
          <w:p w:rsidR="004363AA" w:rsidRPr="004363AA" w:rsidRDefault="004363AA" w:rsidP="004363AA">
            <w:pPr>
              <w:ind w:firstLine="720"/>
              <w:jc w:val="both"/>
              <w:rPr>
                <w:color w:val="000000"/>
              </w:rPr>
            </w:pPr>
            <w:r w:rsidRPr="004363AA">
              <w:rPr>
                <w:color w:val="000000"/>
              </w:rPr>
              <w:t xml:space="preserve">1. 2. ar Direktīvas 2005/36/EK) 42. panta 2. punkta b) apakšpunktā noteikto darbību “normālas grūtniecības attīstības novērošanā nepieciešamo izmeklējumu veikšana” un c) apakšpunktā noteikto darbību (“izmeklējumu nozīmēšana vai ieteikšana”), ņemot vērā, ka b) apakšpunktā un c) apakšpunktā noteikto vecmātes darbību raksturs atšķiras – b) apakšpunktā ir runāts par vecmātes veiktiem izmeklējumiem, bet c) apakšpunktā ir noteikta prasība vecmātei apzināties, kādos gadījumos ir jānozīmē vai jāiesaka citu speciālistu veikti izmeklējumi un to īstenot; </w:t>
            </w:r>
          </w:p>
          <w:p w:rsidR="004363AA" w:rsidRPr="004363AA" w:rsidRDefault="004363AA" w:rsidP="004363AA">
            <w:pPr>
              <w:ind w:firstLine="720"/>
              <w:jc w:val="both"/>
              <w:rPr>
                <w:color w:val="000000"/>
              </w:rPr>
            </w:pPr>
            <w:r w:rsidRPr="004363AA">
              <w:rPr>
                <w:color w:val="000000"/>
              </w:rPr>
              <w:lastRenderedPageBreak/>
              <w:t xml:space="preserve">1.3. lūdzam izvērtēt iespējas 494.1. apakšpunktā iekļaut norādi uz </w:t>
            </w:r>
            <w:r w:rsidR="00071441">
              <w:rPr>
                <w:color w:val="000000"/>
              </w:rPr>
              <w:t>D</w:t>
            </w:r>
            <w:r w:rsidRPr="004363AA">
              <w:rPr>
                <w:color w:val="000000"/>
              </w:rPr>
              <w:t>irektīvas 2005/36/EK 42. panta 2. punkta c) apakšpunktā minēto mērķi “lai pēc iespējas ātrāk diagnosticētu riska grūtniecības”.</w:t>
            </w:r>
          </w:p>
          <w:p w:rsidR="004363AA" w:rsidRPr="004363AA" w:rsidRDefault="004363AA" w:rsidP="004363AA">
            <w:pPr>
              <w:ind w:firstLine="720"/>
              <w:jc w:val="both"/>
            </w:pPr>
          </w:p>
        </w:tc>
        <w:tc>
          <w:tcPr>
            <w:tcW w:w="4111" w:type="dxa"/>
            <w:gridSpan w:val="2"/>
            <w:tcBorders>
              <w:left w:val="single" w:sz="6" w:space="0" w:color="000000"/>
              <w:bottom w:val="single" w:sz="4" w:space="0" w:color="auto"/>
              <w:right w:val="single" w:sz="6" w:space="0" w:color="000000"/>
            </w:tcBorders>
          </w:tcPr>
          <w:p w:rsidR="004E1D99" w:rsidRPr="004E1D99" w:rsidRDefault="004E1D99" w:rsidP="004E1D99">
            <w:pPr>
              <w:jc w:val="center"/>
              <w:rPr>
                <w:b/>
              </w:rPr>
            </w:pPr>
            <w:r w:rsidRPr="004E1D99">
              <w:rPr>
                <w:b/>
              </w:rPr>
              <w:lastRenderedPageBreak/>
              <w:t>Ņemts vērā</w:t>
            </w:r>
          </w:p>
          <w:p w:rsidR="004E1D99" w:rsidRDefault="004E1D99" w:rsidP="004E1D99">
            <w:pPr>
              <w:jc w:val="both"/>
            </w:pPr>
            <w:r>
              <w:t xml:space="preserve">Noteikumu projekts precizēts </w:t>
            </w:r>
            <w:r w:rsidR="001C3F13">
              <w:t xml:space="preserve">atbilstoši </w:t>
            </w:r>
            <w:r>
              <w:t>Izglītības un zinātnes ministrijas iebildum</w:t>
            </w:r>
            <w:r w:rsidR="00224CCB">
              <w:t>a 1.1.apakšpunktā izteiktajam iebildumam, attiecīgi par iebilduma 1.2. un 1.3.apakšpunktā izteiktajiem iebildumiem ir sniegts skaidrojums.</w:t>
            </w:r>
          </w:p>
          <w:p w:rsidR="004363AA" w:rsidRDefault="004E1D99" w:rsidP="00224CCB">
            <w:pPr>
              <w:ind w:firstLine="458"/>
              <w:jc w:val="both"/>
              <w:rPr>
                <w:color w:val="FF0000"/>
              </w:rPr>
            </w:pPr>
            <w:r>
              <w:t xml:space="preserve">Skaidrojam, ka kompetence: “identificēt perinatālos (gan mātei, gan auglim) riskus, izvērtēt augļa augšanu un labsajūtu” ietver </w:t>
            </w:r>
            <w:r w:rsidR="00071441" w:rsidRPr="00071441">
              <w:t>Eiropas Parlamenta un Padomes 2005.gada 7.septembra Direktīvas 2005/36/EK par profesionālo kvalifikāciju atzīšanu (turpmāk – Direktīva 2005/36/EK)</w:t>
            </w:r>
            <w:r w:rsidR="00071441">
              <w:t xml:space="preserve"> </w:t>
            </w:r>
            <w:r w:rsidRPr="00A91BD6">
              <w:t>42. panta 2. punkta</w:t>
            </w:r>
            <w:r>
              <w:t xml:space="preserve"> </w:t>
            </w:r>
            <w:r w:rsidRPr="004A1B61">
              <w:t>c) apakšpunktā noteikto darbību</w:t>
            </w:r>
            <w:r>
              <w:t xml:space="preserve">, kuru mērķis viennozīmīgi ir </w:t>
            </w:r>
            <w:r w:rsidRPr="00A91BD6">
              <w:t>pēc iespējas ātrāk diagnosticēt riska grūtniecības</w:t>
            </w:r>
            <w:r>
              <w:t xml:space="preserve">. Vienlaikus informējam, ka atbilstoši </w:t>
            </w:r>
            <w:r w:rsidRPr="006B5D74">
              <w:t>Ministru kabineta 2006. gada 25. jūlija noteikumi</w:t>
            </w:r>
            <w:r>
              <w:t>em</w:t>
            </w:r>
            <w:r w:rsidRPr="006B5D74">
              <w:t xml:space="preserve"> Nr. 611 "Dzemdību palīdzības nodrošināšanas kārtība"</w:t>
            </w:r>
            <w:r>
              <w:t xml:space="preserve"> </w:t>
            </w:r>
            <w:r w:rsidRPr="00A91BD6">
              <w:t xml:space="preserve">grūtniecības periodā </w:t>
            </w:r>
            <w:r>
              <w:t xml:space="preserve">grūtniecības novērošanu veic </w:t>
            </w:r>
            <w:r w:rsidRPr="00A91BD6">
              <w:t>ginekologs (dzemdību speciālists)</w:t>
            </w:r>
            <w:r>
              <w:t xml:space="preserve"> vai </w:t>
            </w:r>
            <w:r w:rsidRPr="00A91BD6">
              <w:t>ģimenes ārsts vai vecmāte, ja grūtniecība norit fizioloģiski.</w:t>
            </w:r>
            <w:r>
              <w:t xml:space="preserve"> </w:t>
            </w:r>
            <w:r w:rsidRPr="00A91BD6">
              <w:t xml:space="preserve">Ginekologs (dzemdību speciālists), vecmāte vai ģimenes ārsts izvērtē grūtniecības norises risku un nosaka, kura no ārstniecības personām </w:t>
            </w:r>
            <w:r w:rsidRPr="00A91BD6">
              <w:lastRenderedPageBreak/>
              <w:t>veiks turpmāko grūtnieces aprūpi, un</w:t>
            </w:r>
            <w:r>
              <w:t xml:space="preserve"> </w:t>
            </w:r>
            <w:r w:rsidRPr="00A91BD6">
              <w:t xml:space="preserve">sastāda un dokumentē </w:t>
            </w:r>
            <w:r>
              <w:t>g</w:t>
            </w:r>
            <w:r w:rsidRPr="00A91BD6">
              <w:t>rūtniecības vadīšanas plānu, kā arī koriģē to, ja nepieciešams;</w:t>
            </w:r>
            <w:r>
              <w:t xml:space="preserve"> </w:t>
            </w:r>
            <w:r w:rsidRPr="00A91BD6">
              <w:t xml:space="preserve"> katras vizītes laikā izvērtē grūtniecības norises risku un, ja nepieciešams, nosaka, kādi speciālisti jāiesaista grūtnieces aprūpē, apkopo izmeklējumu rezultātus un konsultantu atzinumus;</w:t>
            </w:r>
            <w:r>
              <w:t xml:space="preserve"> </w:t>
            </w:r>
            <w:r w:rsidRPr="00A91BD6">
              <w:t>nodrošina sadarbību ar citiem grūtnieces aprūpē iesaistītajiem speciālistiem (piemēram, ģimenes ārstu, ārstu speciālistu) un, ja nepieciešams, nosūta grūtnieci uz ārstu konsiliju.</w:t>
            </w:r>
            <w:r w:rsidR="00F021E9">
              <w:t xml:space="preserve"> Turklāt </w:t>
            </w:r>
            <w:r w:rsidR="00F021E9" w:rsidRPr="00F021E9">
              <w:t>Ministru kabineta 2006. gada 25. jūlija noteikum</w:t>
            </w:r>
            <w:r w:rsidR="00DD6FCB">
              <w:t>u</w:t>
            </w:r>
            <w:r w:rsidR="00F021E9" w:rsidRPr="00F021E9">
              <w:t xml:space="preserve"> Nr. 611 "Dzemdību palīdzības nodrošināšanas kārtība"</w:t>
            </w:r>
            <w:r w:rsidR="00F021E9">
              <w:t xml:space="preserve"> 1.pielikums nosaka </w:t>
            </w:r>
            <w:r w:rsidR="00DD6FCB">
              <w:t>atbilstoši a</w:t>
            </w:r>
            <w:r w:rsidR="00DD6FCB" w:rsidRPr="00DD6FCB">
              <w:t>prūpes laik</w:t>
            </w:r>
            <w:r w:rsidR="00DD6FCB">
              <w:t xml:space="preserve">am grūtniecei </w:t>
            </w:r>
            <w:r w:rsidR="00F021E9">
              <w:t>veicamos izmeklējumus</w:t>
            </w:r>
            <w:r w:rsidR="00DD6FCB">
              <w:t>.</w:t>
            </w:r>
          </w:p>
        </w:tc>
        <w:tc>
          <w:tcPr>
            <w:tcW w:w="2693" w:type="dxa"/>
            <w:tcBorders>
              <w:top w:val="single" w:sz="4" w:space="0" w:color="auto"/>
              <w:left w:val="single" w:sz="4" w:space="0" w:color="auto"/>
              <w:bottom w:val="single" w:sz="4" w:space="0" w:color="auto"/>
            </w:tcBorders>
          </w:tcPr>
          <w:p w:rsidR="004E1D99" w:rsidRDefault="004E1D99" w:rsidP="004E1D99">
            <w:r w:rsidRPr="004A1B61">
              <w:lastRenderedPageBreak/>
              <w:t xml:space="preserve">494.1. </w:t>
            </w:r>
            <w:bookmarkStart w:id="1" w:name="_Hlk30060453"/>
            <w:r w:rsidRPr="00E653C4">
              <w:rPr>
                <w:i/>
              </w:rPr>
              <w:t>diagnosticēt grūtniecību,</w:t>
            </w:r>
            <w:r>
              <w:t xml:space="preserve"> </w:t>
            </w:r>
            <w:r w:rsidRPr="004A1B61">
              <w:t>vadīt fizioloģiski noritošu grūtniecību</w:t>
            </w:r>
            <w:r>
              <w:t xml:space="preserve">, </w:t>
            </w:r>
            <w:r w:rsidR="00F021E9" w:rsidRPr="00E653C4">
              <w:rPr>
                <w:i/>
              </w:rPr>
              <w:t xml:space="preserve">atbilstoši kompetencei </w:t>
            </w:r>
            <w:r w:rsidR="005D78FE" w:rsidRPr="00E653C4">
              <w:rPr>
                <w:i/>
              </w:rPr>
              <w:t xml:space="preserve">nozīmēt un </w:t>
            </w:r>
            <w:r w:rsidRPr="00E653C4">
              <w:rPr>
                <w:i/>
              </w:rPr>
              <w:t>veikt nepieciešamos izmeklējumus,</w:t>
            </w:r>
            <w:r w:rsidRPr="004A1B61">
              <w:t xml:space="preserve"> identificēt perinatālos (gan mātei, gan auglim) riskus, izvērtēt augļa augšanu un labsajūtu</w:t>
            </w:r>
            <w:bookmarkEnd w:id="1"/>
            <w:r w:rsidRPr="004A1B61">
              <w:t>;</w:t>
            </w:r>
          </w:p>
          <w:p w:rsidR="004363AA" w:rsidRDefault="004363AA" w:rsidP="001C1764"/>
          <w:p w:rsidR="004E1D99" w:rsidRDefault="004E1D99" w:rsidP="001C1764"/>
          <w:p w:rsidR="004E1D99" w:rsidRDefault="004E1D99" w:rsidP="001C1764"/>
          <w:p w:rsidR="004E1D99" w:rsidRPr="00146C5A" w:rsidRDefault="004E1D99" w:rsidP="001C1764"/>
        </w:tc>
      </w:tr>
      <w:tr w:rsidR="00473639" w:rsidRPr="00146C5A">
        <w:tc>
          <w:tcPr>
            <w:tcW w:w="708" w:type="dxa"/>
            <w:tcBorders>
              <w:left w:val="single" w:sz="6" w:space="0" w:color="000000"/>
              <w:bottom w:val="single" w:sz="4" w:space="0" w:color="auto"/>
              <w:right w:val="single" w:sz="6" w:space="0" w:color="000000"/>
            </w:tcBorders>
          </w:tcPr>
          <w:p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473639" w:rsidRPr="008279B3" w:rsidRDefault="00473639" w:rsidP="00473639">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473639" w:rsidRDefault="00473639" w:rsidP="00473639">
            <w:pPr>
              <w:ind w:firstLine="720"/>
              <w:jc w:val="both"/>
              <w:rPr>
                <w:b/>
              </w:rPr>
            </w:pPr>
            <w:r w:rsidRPr="004363AA">
              <w:rPr>
                <w:b/>
              </w:rPr>
              <w:t>Tieslietu ministrija</w:t>
            </w:r>
          </w:p>
          <w:p w:rsidR="00473639" w:rsidRPr="004363AA" w:rsidRDefault="00473639" w:rsidP="00473639">
            <w:pPr>
              <w:pStyle w:val="ListParagraph"/>
              <w:widowControl w:val="0"/>
              <w:tabs>
                <w:tab w:val="left" w:pos="851"/>
                <w:tab w:val="left" w:pos="993"/>
              </w:tabs>
              <w:spacing w:after="0" w:line="240" w:lineRule="auto"/>
              <w:ind w:left="0"/>
              <w:jc w:val="both"/>
              <w:rPr>
                <w:rFonts w:ascii="Times New Roman" w:hAnsi="Times New Roman"/>
                <w:sz w:val="24"/>
                <w:szCs w:val="24"/>
                <w:lang w:eastAsia="lv-LV"/>
              </w:rPr>
            </w:pPr>
            <w:r w:rsidRPr="004363AA">
              <w:rPr>
                <w:rFonts w:ascii="Times New Roman" w:hAnsi="Times New Roman"/>
                <w:sz w:val="24"/>
                <w:szCs w:val="24"/>
                <w:lang w:eastAsia="lv-LV"/>
              </w:rPr>
              <w:t xml:space="preserve">Lūdzam izvērtēt projektā izteiktā </w:t>
            </w:r>
            <w:r w:rsidRPr="004D7281">
              <w:rPr>
                <w:rFonts w:ascii="Times New Roman" w:hAnsi="Times New Roman"/>
                <w:sz w:val="24"/>
                <w:szCs w:val="24"/>
                <w:lang w:eastAsia="lv-LV"/>
              </w:rPr>
              <w:t>494.2.</w:t>
            </w:r>
            <w:r w:rsidRPr="004363AA">
              <w:rPr>
                <w:rFonts w:ascii="Times New Roman" w:hAnsi="Times New Roman"/>
                <w:sz w:val="24"/>
                <w:szCs w:val="24"/>
                <w:lang w:eastAsia="lv-LV"/>
              </w:rPr>
              <w:t xml:space="preserve"> apakšpunkta atbilstību Eiropas Parlamenta un Padomes 2005. gada 7. septembra Direktīvas 2005/36/EK par profesionālo kvalifikāciju atzīšanu (turpmāk – direktīva) 42. panta 2. punkta “e” apakšpunktā noteiktajai darbībai: “</w:t>
            </w:r>
            <w:r w:rsidRPr="004363AA">
              <w:rPr>
                <w:rFonts w:ascii="Times New Roman" w:hAnsi="Times New Roman" w:hint="eastAsia"/>
                <w:sz w:val="24"/>
                <w:szCs w:val="24"/>
                <w:lang w:eastAsia="lv-LV"/>
              </w:rPr>
              <w:t>aprūpes un palīdzības sniegšana mātei dzemdību laikā, kā arī augļa stāvokļa novērošana dzemdē, izmantojot atbilstošu klīniskos un tehniskos līdzekļus</w:t>
            </w:r>
            <w:r w:rsidRPr="004363AA">
              <w:rPr>
                <w:rFonts w:ascii="Times New Roman" w:hAnsi="Times New Roman"/>
                <w:sz w:val="24"/>
                <w:szCs w:val="24"/>
                <w:lang w:eastAsia="lv-LV"/>
              </w:rPr>
              <w:t xml:space="preserve">.” Proti, Tieslietu ministrijas ieskatā minēto 494.2. apakšpunktu nepieciešams papildināt ar darbību - </w:t>
            </w:r>
            <w:r w:rsidRPr="004363AA">
              <w:rPr>
                <w:rFonts w:ascii="Times New Roman" w:hAnsi="Times New Roman" w:hint="eastAsia"/>
                <w:sz w:val="24"/>
                <w:szCs w:val="24"/>
                <w:lang w:eastAsia="lv-LV"/>
              </w:rPr>
              <w:t xml:space="preserve">aprūpes un palīdzības sniegšana mātei </w:t>
            </w:r>
            <w:r w:rsidRPr="004363AA">
              <w:rPr>
                <w:rFonts w:ascii="Times New Roman" w:hAnsi="Times New Roman" w:hint="eastAsia"/>
                <w:sz w:val="24"/>
                <w:szCs w:val="24"/>
                <w:lang w:eastAsia="lv-LV"/>
              </w:rPr>
              <w:lastRenderedPageBreak/>
              <w:t>dzemdību laikā,</w:t>
            </w:r>
            <w:r w:rsidRPr="004363AA">
              <w:rPr>
                <w:rFonts w:ascii="Times New Roman" w:hAnsi="Times New Roman"/>
                <w:sz w:val="24"/>
                <w:szCs w:val="24"/>
                <w:lang w:eastAsia="lv-LV"/>
              </w:rPr>
              <w:t xml:space="preserve"> kā arī minētajā 494.2. apakšpunktā nepieciešams aizstāt vārdu “dzemdībās” ar vārdu “dzemdē”.</w:t>
            </w:r>
          </w:p>
          <w:p w:rsidR="00473639" w:rsidRPr="004363AA" w:rsidRDefault="00473639" w:rsidP="00473639">
            <w:pPr>
              <w:ind w:firstLine="720"/>
              <w:jc w:val="both"/>
            </w:pPr>
          </w:p>
          <w:p w:rsidR="00473639" w:rsidRPr="00147D02" w:rsidRDefault="00473639" w:rsidP="00473639">
            <w:pPr>
              <w:ind w:firstLine="720"/>
              <w:jc w:val="both"/>
              <w:rPr>
                <w:b/>
              </w:rPr>
            </w:pPr>
          </w:p>
        </w:tc>
        <w:tc>
          <w:tcPr>
            <w:tcW w:w="4111" w:type="dxa"/>
            <w:gridSpan w:val="2"/>
            <w:tcBorders>
              <w:left w:val="single" w:sz="6" w:space="0" w:color="000000"/>
              <w:bottom w:val="single" w:sz="4" w:space="0" w:color="auto"/>
              <w:right w:val="single" w:sz="6" w:space="0" w:color="000000"/>
            </w:tcBorders>
          </w:tcPr>
          <w:p w:rsidR="00473639" w:rsidRPr="00064A8E" w:rsidRDefault="00064A8E" w:rsidP="00064A8E">
            <w:pPr>
              <w:pStyle w:val="naisc"/>
              <w:spacing w:before="0" w:after="0"/>
              <w:ind w:firstLine="5"/>
              <w:rPr>
                <w:b/>
              </w:rPr>
            </w:pPr>
            <w:r w:rsidRPr="00064A8E">
              <w:rPr>
                <w:b/>
              </w:rPr>
              <w:lastRenderedPageBreak/>
              <w:t>Ņemts vērā</w:t>
            </w:r>
          </w:p>
          <w:p w:rsidR="00064A8E" w:rsidRPr="00064A8E" w:rsidRDefault="00064A8E" w:rsidP="00473639">
            <w:pPr>
              <w:pStyle w:val="naisc"/>
              <w:spacing w:before="0" w:after="0"/>
              <w:ind w:firstLine="5"/>
              <w:jc w:val="both"/>
            </w:pPr>
            <w:r w:rsidRPr="00064A8E">
              <w:t xml:space="preserve">Noteikumu projekts precizēts atbilstoši Tieslietu ministrijas atzinumā izteiktajam iebildumam. Vienlaikus skaidrojam, ka </w:t>
            </w:r>
            <w:r w:rsidRPr="00473639">
              <w:t>augļa stāvokli</w:t>
            </w:r>
            <w:r>
              <w:t>s tiek izvērtēts visā dzemdību laikā</w:t>
            </w:r>
            <w:r w:rsidR="00F021E9">
              <w:t xml:space="preserve"> (</w:t>
            </w:r>
            <w:r w:rsidR="00F021E9" w:rsidRPr="00F021E9">
              <w:t>augļa stāvokļa uzraudzīb</w:t>
            </w:r>
            <w:r w:rsidR="00F021E9">
              <w:t>a</w:t>
            </w:r>
            <w:r w:rsidR="00F021E9" w:rsidRPr="00F021E9">
              <w:t xml:space="preserve"> vis</w:t>
            </w:r>
            <w:r w:rsidR="00F021E9">
              <w:t>ā</w:t>
            </w:r>
            <w:r w:rsidR="00F021E9" w:rsidRPr="00F021E9">
              <w:t xml:space="preserve"> dzemdību laik</w:t>
            </w:r>
            <w:r w:rsidR="00F021E9">
              <w:t>ā</w:t>
            </w:r>
            <w:r w:rsidR="00F021E9">
              <w:rPr>
                <w:rStyle w:val="FootnoteReference"/>
              </w:rPr>
              <w:footnoteReference w:id="2"/>
            </w:r>
            <w:r w:rsidR="00F021E9">
              <w:t>)</w:t>
            </w:r>
            <w:r w:rsidRPr="00473639">
              <w:t xml:space="preserve"> </w:t>
            </w:r>
            <w:r w:rsidR="00D6145B">
              <w:t>nevis tikai izvērtēts augļa stāvoklis dzemdē</w:t>
            </w:r>
            <w:r w:rsidR="00F021E9">
              <w:t xml:space="preserve"> (augļa </w:t>
            </w:r>
            <w:r w:rsidR="00F021E9" w:rsidRPr="00F021E9">
              <w:t>guļas noteikšan</w:t>
            </w:r>
            <w:r w:rsidR="00F021E9">
              <w:t>a)</w:t>
            </w:r>
            <w:r w:rsidR="00D6145B">
              <w:t xml:space="preserve">, līdz ar to nevaram piekrist Tieslietu ministrija iebildumā izteiktajam, ka </w:t>
            </w:r>
            <w:r w:rsidR="00D6145B" w:rsidRPr="00D6145B">
              <w:t>nepieciešams aizstāt vārdu “dzemdībās” ar vārdu “dzemdē”.</w:t>
            </w:r>
          </w:p>
        </w:tc>
        <w:tc>
          <w:tcPr>
            <w:tcW w:w="2693" w:type="dxa"/>
            <w:tcBorders>
              <w:top w:val="single" w:sz="4" w:space="0" w:color="auto"/>
              <w:left w:val="single" w:sz="4" w:space="0" w:color="auto"/>
              <w:bottom w:val="single" w:sz="4" w:space="0" w:color="auto"/>
            </w:tcBorders>
          </w:tcPr>
          <w:p w:rsidR="00473639" w:rsidRPr="00473639" w:rsidRDefault="00064A8E" w:rsidP="00473639">
            <w:r w:rsidRPr="00473639">
              <w:t xml:space="preserve">494.2. </w:t>
            </w:r>
            <w:bookmarkStart w:id="2" w:name="_Hlk30060650"/>
            <w:r w:rsidR="007566E8">
              <w:t xml:space="preserve">sniegt </w:t>
            </w:r>
            <w:r w:rsidRPr="00E653C4">
              <w:rPr>
                <w:i/>
              </w:rPr>
              <w:t>aprūp</w:t>
            </w:r>
            <w:r w:rsidR="007566E8">
              <w:rPr>
                <w:i/>
              </w:rPr>
              <w:t>i</w:t>
            </w:r>
            <w:r w:rsidRPr="00E653C4">
              <w:rPr>
                <w:i/>
              </w:rPr>
              <w:t xml:space="preserve"> un palīdzīb</w:t>
            </w:r>
            <w:r w:rsidR="007566E8">
              <w:rPr>
                <w:i/>
              </w:rPr>
              <w:t xml:space="preserve">u </w:t>
            </w:r>
            <w:r w:rsidRPr="00E653C4">
              <w:rPr>
                <w:i/>
              </w:rPr>
              <w:t>mātei dzemdību laikā,</w:t>
            </w:r>
            <w:r w:rsidRPr="00473639">
              <w:t xml:space="preserve"> vadīt un pieņemt fizioloģiskas dzemdības, </w:t>
            </w:r>
            <w:r w:rsidRPr="00E653C4">
              <w:rPr>
                <w:i/>
              </w:rPr>
              <w:t>tostarp tādas dzemdības, kurās nepieciešama epiziotomija,</w:t>
            </w:r>
            <w:r>
              <w:t xml:space="preserve"> </w:t>
            </w:r>
            <w:r w:rsidRPr="00473639">
              <w:t>identificēt dzemdību riskus, izvērtēt augļa stāvokli dzemdībās izmantojot atbilstošus klīniskos un tehniskos līdzekļus;</w:t>
            </w:r>
            <w:bookmarkEnd w:id="2"/>
          </w:p>
        </w:tc>
      </w:tr>
      <w:tr w:rsidR="00473639" w:rsidRPr="00146C5A">
        <w:tc>
          <w:tcPr>
            <w:tcW w:w="708" w:type="dxa"/>
            <w:tcBorders>
              <w:left w:val="single" w:sz="6" w:space="0" w:color="000000"/>
              <w:bottom w:val="single" w:sz="4" w:space="0" w:color="auto"/>
              <w:right w:val="single" w:sz="6" w:space="0" w:color="000000"/>
            </w:tcBorders>
          </w:tcPr>
          <w:p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473639" w:rsidRDefault="00473639" w:rsidP="00473639">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473639" w:rsidRPr="004363AA" w:rsidRDefault="00473639" w:rsidP="00473639">
            <w:pPr>
              <w:ind w:firstLine="34"/>
              <w:jc w:val="center"/>
              <w:rPr>
                <w:b/>
              </w:rPr>
            </w:pPr>
            <w:r w:rsidRPr="004363AA">
              <w:rPr>
                <w:b/>
              </w:rPr>
              <w:t>Izglītības un zinātnes ministrija</w:t>
            </w:r>
          </w:p>
          <w:p w:rsidR="00473639" w:rsidRPr="00B62654" w:rsidRDefault="00473639" w:rsidP="00473639">
            <w:pPr>
              <w:ind w:firstLine="720"/>
              <w:jc w:val="both"/>
              <w:rPr>
                <w:color w:val="000000"/>
                <w:szCs w:val="28"/>
              </w:rPr>
            </w:pPr>
            <w:r w:rsidRPr="00B62654">
              <w:rPr>
                <w:color w:val="000000"/>
                <w:szCs w:val="28"/>
              </w:rPr>
              <w:t>Lūdzam papildināt/precizēt noteikumu projektā paredzēto noteikumu Nr. 268 494.2. apakšpunktu:</w:t>
            </w:r>
          </w:p>
          <w:p w:rsidR="00473639" w:rsidRPr="00B62654" w:rsidRDefault="00473639" w:rsidP="00473639">
            <w:pPr>
              <w:ind w:firstLine="720"/>
              <w:jc w:val="both"/>
              <w:rPr>
                <w:color w:val="000000"/>
                <w:szCs w:val="28"/>
              </w:rPr>
            </w:pPr>
            <w:r w:rsidRPr="00B62654">
              <w:rPr>
                <w:color w:val="000000"/>
                <w:szCs w:val="28"/>
              </w:rPr>
              <w:t xml:space="preserve">2.1. aizstāt noteikumu projektā minēto vārdu “vadīt” ar vārdiem, kas precīzi izsaka </w:t>
            </w:r>
            <w:r w:rsidR="00071441">
              <w:rPr>
                <w:color w:val="000000"/>
                <w:szCs w:val="28"/>
              </w:rPr>
              <w:t>D</w:t>
            </w:r>
            <w:r w:rsidRPr="00B62654">
              <w:rPr>
                <w:color w:val="000000"/>
                <w:szCs w:val="28"/>
              </w:rPr>
              <w:t xml:space="preserve">irektīvas 2005/36/EK 42. panta 2. punkta e) apakšpunktā minētās darbības “aprūpes un palīdzības sniegšana”; </w:t>
            </w:r>
          </w:p>
          <w:p w:rsidR="00473639" w:rsidRPr="00B62654" w:rsidRDefault="00473639" w:rsidP="00473639">
            <w:pPr>
              <w:ind w:firstLine="720"/>
              <w:jc w:val="both"/>
              <w:rPr>
                <w:color w:val="000000"/>
                <w:szCs w:val="28"/>
              </w:rPr>
            </w:pPr>
            <w:r w:rsidRPr="00B62654">
              <w:rPr>
                <w:color w:val="000000"/>
                <w:szCs w:val="28"/>
              </w:rPr>
              <w:t xml:space="preserve">2.2. </w:t>
            </w:r>
            <w:r w:rsidR="00071441">
              <w:rPr>
                <w:color w:val="000000"/>
                <w:szCs w:val="28"/>
              </w:rPr>
              <w:t>D</w:t>
            </w:r>
            <w:r w:rsidRPr="00B62654">
              <w:rPr>
                <w:color w:val="000000"/>
                <w:szCs w:val="28"/>
              </w:rPr>
              <w:t>irektīvas 2005/36/EK 42. panta 2. punkta f) apakšpunktā noteikto darbību;</w:t>
            </w:r>
          </w:p>
          <w:p w:rsidR="00473639" w:rsidRPr="00945A59" w:rsidRDefault="00473639" w:rsidP="00473639">
            <w:pPr>
              <w:ind w:firstLine="720"/>
              <w:jc w:val="both"/>
              <w:rPr>
                <w:szCs w:val="28"/>
              </w:rPr>
            </w:pPr>
            <w:r w:rsidRPr="00945A59">
              <w:rPr>
                <w:szCs w:val="28"/>
              </w:rPr>
              <w:t xml:space="preserve">2.3. </w:t>
            </w:r>
            <w:r w:rsidR="00071441" w:rsidRPr="00945A59">
              <w:rPr>
                <w:szCs w:val="28"/>
              </w:rPr>
              <w:t>D</w:t>
            </w:r>
            <w:r w:rsidRPr="00945A59">
              <w:rPr>
                <w:szCs w:val="28"/>
              </w:rPr>
              <w:t>irektīvas 2005/36/EK 42. panta 2. punkta i) apakšpunktā noteikto darbību.</w:t>
            </w:r>
          </w:p>
          <w:p w:rsidR="00473639" w:rsidRPr="004363AA" w:rsidRDefault="00473639" w:rsidP="00473639">
            <w:pPr>
              <w:ind w:firstLine="34"/>
              <w:jc w:val="center"/>
              <w:rPr>
                <w:b/>
              </w:rPr>
            </w:pPr>
          </w:p>
        </w:tc>
        <w:tc>
          <w:tcPr>
            <w:tcW w:w="4111" w:type="dxa"/>
            <w:gridSpan w:val="2"/>
            <w:tcBorders>
              <w:left w:val="single" w:sz="6" w:space="0" w:color="000000"/>
              <w:bottom w:val="single" w:sz="4" w:space="0" w:color="auto"/>
              <w:right w:val="single" w:sz="6" w:space="0" w:color="000000"/>
            </w:tcBorders>
          </w:tcPr>
          <w:p w:rsidR="001C3F13" w:rsidRPr="004E1D99" w:rsidRDefault="001C3F13" w:rsidP="001C3F13">
            <w:pPr>
              <w:jc w:val="center"/>
              <w:rPr>
                <w:b/>
              </w:rPr>
            </w:pPr>
            <w:r w:rsidRPr="004E1D99">
              <w:rPr>
                <w:b/>
              </w:rPr>
              <w:t>Ņemts vērā</w:t>
            </w:r>
          </w:p>
          <w:p w:rsidR="00473639" w:rsidRDefault="001C3F13" w:rsidP="0096560A">
            <w:pPr>
              <w:jc w:val="both"/>
            </w:pPr>
            <w:r>
              <w:t>Noteikumu projekts papildināts atbilstoši Izglītības un zinātnes ministrijas iebildum</w:t>
            </w:r>
            <w:r w:rsidR="00945A59">
              <w:t>ā</w:t>
            </w:r>
            <w:r>
              <w:t xml:space="preserve"> izteiktaj</w:t>
            </w:r>
            <w:r w:rsidR="00945A59">
              <w:t>ie</w:t>
            </w:r>
            <w:r>
              <w:t>m iebildum</w:t>
            </w:r>
            <w:r w:rsidR="00945A59">
              <w:t>ie</w:t>
            </w:r>
            <w:r>
              <w:t>m</w:t>
            </w:r>
            <w:r w:rsidR="0096560A">
              <w:t>.</w:t>
            </w:r>
            <w:r>
              <w:t xml:space="preserve"> </w:t>
            </w:r>
          </w:p>
          <w:p w:rsidR="0096560A" w:rsidRDefault="0096560A" w:rsidP="0096560A">
            <w:pPr>
              <w:jc w:val="both"/>
            </w:pPr>
          </w:p>
          <w:p w:rsidR="0096560A" w:rsidRDefault="00945A59" w:rsidP="00945A59">
            <w:pPr>
              <w:jc w:val="both"/>
              <w:rPr>
                <w:color w:val="FF0000"/>
              </w:rPr>
            </w:pPr>
            <w:r>
              <w:t xml:space="preserve">Attiecībā par </w:t>
            </w:r>
            <w:r w:rsidRPr="00945A59">
              <w:t>Direktīvas 2005/36/EK 42. panta 2. punkta i) apakšpunktā noteikto darbību</w:t>
            </w:r>
            <w:r>
              <w:t>, skaidrojam, ka tas ir ietvertas Noteikumu projektā Noteikumu 494.6.apakšpunktā (skat. šīs tabulas 9.punktu).</w:t>
            </w:r>
          </w:p>
        </w:tc>
        <w:tc>
          <w:tcPr>
            <w:tcW w:w="2693" w:type="dxa"/>
            <w:tcBorders>
              <w:top w:val="single" w:sz="4" w:space="0" w:color="auto"/>
              <w:left w:val="single" w:sz="4" w:space="0" w:color="auto"/>
              <w:bottom w:val="single" w:sz="4" w:space="0" w:color="auto"/>
            </w:tcBorders>
          </w:tcPr>
          <w:p w:rsidR="00473639" w:rsidRPr="00146C5A" w:rsidRDefault="00473639" w:rsidP="00473639">
            <w:r w:rsidRPr="00473639">
              <w:t xml:space="preserve">494.2. </w:t>
            </w:r>
            <w:r w:rsidR="007566E8">
              <w:t xml:space="preserve">sniegt </w:t>
            </w:r>
            <w:r w:rsidRPr="00E653C4">
              <w:rPr>
                <w:i/>
              </w:rPr>
              <w:t>aprūp</w:t>
            </w:r>
            <w:r w:rsidR="007566E8">
              <w:rPr>
                <w:i/>
              </w:rPr>
              <w:t>i</w:t>
            </w:r>
            <w:r w:rsidRPr="00E653C4">
              <w:rPr>
                <w:i/>
              </w:rPr>
              <w:t xml:space="preserve"> un palīdzīb</w:t>
            </w:r>
            <w:r w:rsidR="007566E8">
              <w:rPr>
                <w:i/>
              </w:rPr>
              <w:t>u</w:t>
            </w:r>
            <w:r w:rsidRPr="00E653C4">
              <w:rPr>
                <w:i/>
              </w:rPr>
              <w:t xml:space="preserve"> mātei dzemdību laikā,</w:t>
            </w:r>
            <w:r w:rsidRPr="00473639">
              <w:t xml:space="preserve"> vadīt un pieņemt fizioloģiskas dzemdības, </w:t>
            </w:r>
            <w:r w:rsidR="00630CA1" w:rsidRPr="00E653C4">
              <w:rPr>
                <w:i/>
              </w:rPr>
              <w:t>tostarp tādas dzemdības, kurās nepieciešama epiziotomija</w:t>
            </w:r>
            <w:r w:rsidR="00630CA1">
              <w:t xml:space="preserve">, </w:t>
            </w:r>
            <w:r w:rsidRPr="00473639">
              <w:t>identificēt dzemdību riskus, izvērtēt augļa stāvokli dzemdībās izmantojot atbilstošus klīniskos un tehniskos līdzekļus;</w:t>
            </w:r>
          </w:p>
        </w:tc>
      </w:tr>
      <w:tr w:rsidR="00224CCB" w:rsidRPr="00146C5A">
        <w:tc>
          <w:tcPr>
            <w:tcW w:w="708" w:type="dxa"/>
            <w:tcBorders>
              <w:left w:val="single" w:sz="6" w:space="0" w:color="000000"/>
              <w:bottom w:val="single" w:sz="4" w:space="0" w:color="auto"/>
              <w:right w:val="single" w:sz="6" w:space="0" w:color="000000"/>
            </w:tcBorders>
          </w:tcPr>
          <w:p w:rsidR="00224CCB" w:rsidRPr="00712B66" w:rsidRDefault="00224CCB" w:rsidP="00224CCB">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224CCB" w:rsidRDefault="00224CCB" w:rsidP="00224CCB">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224CCB" w:rsidRDefault="00224CCB" w:rsidP="00224CCB">
            <w:pPr>
              <w:ind w:firstLine="720"/>
              <w:jc w:val="both"/>
              <w:rPr>
                <w:b/>
              </w:rPr>
            </w:pPr>
            <w:r w:rsidRPr="004363AA">
              <w:rPr>
                <w:b/>
              </w:rPr>
              <w:t>Tieslietu ministrija</w:t>
            </w:r>
          </w:p>
          <w:p w:rsidR="00224CCB" w:rsidRPr="004363AA" w:rsidRDefault="00224CCB" w:rsidP="00224CCB">
            <w:pPr>
              <w:jc w:val="both"/>
            </w:pPr>
            <w:r w:rsidRPr="004363AA">
              <w:t xml:space="preserve">Lūdzam izvērtēt nepieciešamību papildināt projektā izteikto </w:t>
            </w:r>
            <w:r w:rsidRPr="004D7281">
              <w:t>494.3.</w:t>
            </w:r>
            <w:r w:rsidRPr="004363AA">
              <w:t xml:space="preserve"> apakšpunktu ar direktīvas 42. panta 2. punkta “h” apakšpunktā noteikto darbību: “jebkāda iniciatīva, kāda varētu būt nepieciešama” vai arī sniegt skaidrojumu, kāpēc šī direktīvas norma netiek pārņemta projektā un kādā normatīvajā aktā tā tiks pārņemta.</w:t>
            </w:r>
          </w:p>
        </w:tc>
        <w:tc>
          <w:tcPr>
            <w:tcW w:w="4111" w:type="dxa"/>
            <w:gridSpan w:val="2"/>
            <w:tcBorders>
              <w:left w:val="single" w:sz="6" w:space="0" w:color="000000"/>
              <w:bottom w:val="single" w:sz="4" w:space="0" w:color="auto"/>
              <w:right w:val="single" w:sz="6" w:space="0" w:color="000000"/>
            </w:tcBorders>
          </w:tcPr>
          <w:p w:rsidR="00D6145B" w:rsidRPr="00D2434C" w:rsidRDefault="00D6145B" w:rsidP="00D6145B">
            <w:pPr>
              <w:pStyle w:val="naisc"/>
              <w:spacing w:before="0" w:after="0"/>
              <w:ind w:firstLine="5"/>
              <w:rPr>
                <w:b/>
              </w:rPr>
            </w:pPr>
            <w:r>
              <w:rPr>
                <w:b/>
              </w:rPr>
              <w:t>Iebildums izvērtēts</w:t>
            </w:r>
          </w:p>
          <w:p w:rsidR="00CC66CC" w:rsidRDefault="004262E2" w:rsidP="004262E2">
            <w:pPr>
              <w:pStyle w:val="naisc"/>
              <w:spacing w:before="0" w:after="0"/>
              <w:ind w:firstLine="5"/>
              <w:jc w:val="both"/>
            </w:pPr>
            <w:r>
              <w:t xml:space="preserve">Direktīvas </w:t>
            </w:r>
            <w:r w:rsidRPr="004262E2">
              <w:t xml:space="preserve">2005/36/EK 42. panta 2. punkta </w:t>
            </w:r>
            <w:r w:rsidR="00CC66CC">
              <w:t>h</w:t>
            </w:r>
            <w:r w:rsidRPr="004262E2">
              <w:t>) apakšpunkt</w:t>
            </w:r>
            <w:r>
              <w:t xml:space="preserve">s noteikts, ka </w:t>
            </w:r>
            <w:r w:rsidR="00CC66CC">
              <w:t xml:space="preserve">viena no </w:t>
            </w:r>
            <w:r>
              <w:t>vecmāte</w:t>
            </w:r>
            <w:r w:rsidR="00CC66CC">
              <w:t xml:space="preserve">s darbības jomām ir </w:t>
            </w:r>
            <w:r>
              <w:t xml:space="preserve">  </w:t>
            </w:r>
            <w:r w:rsidRPr="004262E2">
              <w:t>jaundzimušā bērna izmeklēšana un aprūpe; jebkāda iniciatīva, kāda varētu būt nepieciešama, un, nepieciešamības gadījumā, tūlītēja mākslīgās elpināšanas veikšana</w:t>
            </w:r>
            <w:r w:rsidR="00CC66CC">
              <w:t xml:space="preserve">. Noteikumu projektā ietvertais formulējums pilnībā atspoguļo Direktīvas </w:t>
            </w:r>
            <w:r w:rsidR="00CC66CC" w:rsidRPr="004262E2">
              <w:t xml:space="preserve">2005/36/EK 42. panta 2. punkta </w:t>
            </w:r>
            <w:r w:rsidR="00CC66CC">
              <w:t>h</w:t>
            </w:r>
            <w:r w:rsidR="00CC66CC" w:rsidRPr="004262E2">
              <w:t>) apakšpunkt</w:t>
            </w:r>
            <w:r w:rsidR="00CC66CC">
              <w:t>ā ietverto frāzi “</w:t>
            </w:r>
            <w:r w:rsidR="00CC66CC" w:rsidRPr="00CC66CC">
              <w:t>jebkāda iniciatīva, kāda varētu būt nepieciešama</w:t>
            </w:r>
            <w:r w:rsidR="00CC66CC">
              <w:t xml:space="preserve">”, jo pēc </w:t>
            </w:r>
            <w:r w:rsidR="00CC66CC" w:rsidRPr="00CC66CC">
              <w:t xml:space="preserve">jaundzimušā </w:t>
            </w:r>
            <w:r w:rsidR="00CC66CC" w:rsidRPr="00CC66CC">
              <w:lastRenderedPageBreak/>
              <w:t>izvērtēšan</w:t>
            </w:r>
            <w:r w:rsidR="00CC66CC">
              <w:t>as tiek pieņemts attiecīgais lēmums par atbilstošu darbību.</w:t>
            </w:r>
          </w:p>
          <w:p w:rsidR="00224CCB" w:rsidRPr="00D6145B" w:rsidRDefault="004262E2" w:rsidP="00CC66CC">
            <w:pPr>
              <w:pStyle w:val="naisc"/>
              <w:spacing w:before="0" w:after="0"/>
              <w:ind w:firstLine="175"/>
              <w:jc w:val="both"/>
            </w:pPr>
            <w:r>
              <w:t xml:space="preserve">Vienlaikus informējam, ka </w:t>
            </w:r>
            <w:r w:rsidR="00D6145B">
              <w:t>s</w:t>
            </w:r>
            <w:r w:rsidR="00D6145B" w:rsidRPr="00D6145B">
              <w:t>tacionārajā ārstniecības iestādē, kura sniedz dzemdību palīdzību dzemdībās</w:t>
            </w:r>
            <w:r w:rsidR="00D6145B">
              <w:t xml:space="preserve"> </w:t>
            </w:r>
            <w:r w:rsidR="00D6145B" w:rsidRPr="00D6145B">
              <w:t>ir izstrādāts rīcības plāns, ja dzemdniecībā un jaundzimušo aprūpē ir nepieciešama neatliekama palīdzība, piemēram, ir masīva asiņošana, smaga preeklampsija vai eklampsija, pieaugušo kardiopulmonālā reanimācija, jaundzimušo kardiopulmonālā reanimācija, anafilakse</w:t>
            </w:r>
            <w:r w:rsidR="00D6145B">
              <w:rPr>
                <w:rStyle w:val="FootnoteReference"/>
              </w:rPr>
              <w:footnoteReference w:id="3"/>
            </w:r>
            <w:r w:rsidR="00D6145B">
              <w:t>.</w:t>
            </w:r>
            <w:r w:rsidR="00D6145B" w:rsidRPr="00D6145B">
              <w:t xml:space="preserve"> </w:t>
            </w:r>
            <w:r w:rsidR="00D6145B">
              <w:t>V</w:t>
            </w:r>
            <w:r w:rsidR="00D6145B" w:rsidRPr="00D6145B">
              <w:t>ecmātes profesionālās kvalifikācijas tālākizglītības ietvaros ir apguvuš</w:t>
            </w:r>
            <w:r w:rsidR="00D6145B">
              <w:t>as</w:t>
            </w:r>
            <w:r w:rsidR="00D6145B" w:rsidRPr="00D6145B">
              <w:t xml:space="preserve"> </w:t>
            </w:r>
            <w:r w:rsidRPr="004262E2">
              <w:t>apmācības kursu augļa stāvokļa izvērtēšanā dzemdībās, tai skaitā lietojot kardiotokogrāfiju</w:t>
            </w:r>
            <w:r>
              <w:t xml:space="preserve">; </w:t>
            </w:r>
            <w:r w:rsidR="00D6145B" w:rsidRPr="00D6145B">
              <w:t>apmācības kursu pieaugušo un jaundzimušo primārajā reanimācijā</w:t>
            </w:r>
            <w:r>
              <w:t xml:space="preserve">; </w:t>
            </w:r>
            <w:r w:rsidRPr="004262E2">
              <w:t>apmācības kursu transfuzioloģijā</w:t>
            </w:r>
            <w:r>
              <w:t xml:space="preserve">; </w:t>
            </w:r>
            <w:r w:rsidRPr="004262E2">
              <w:t>apmācības kursu komandas darba nodrošināšanā gadījumā, ja ir nepieciešama neatliekamā palīdzība dzemdniecībā</w:t>
            </w:r>
            <w:r w:rsidR="00D6145B">
              <w:rPr>
                <w:rStyle w:val="FootnoteReference"/>
              </w:rPr>
              <w:footnoteReference w:id="4"/>
            </w:r>
            <w:r w:rsidR="00D6145B">
              <w:t>.</w:t>
            </w:r>
          </w:p>
        </w:tc>
        <w:tc>
          <w:tcPr>
            <w:tcW w:w="2693" w:type="dxa"/>
            <w:tcBorders>
              <w:top w:val="single" w:sz="4" w:space="0" w:color="auto"/>
              <w:left w:val="single" w:sz="4" w:space="0" w:color="auto"/>
              <w:bottom w:val="single" w:sz="4" w:space="0" w:color="auto"/>
            </w:tcBorders>
          </w:tcPr>
          <w:p w:rsidR="00224CCB" w:rsidRPr="00473639" w:rsidRDefault="005D78FE" w:rsidP="00224CCB">
            <w:r w:rsidRPr="00F50052">
              <w:lastRenderedPageBreak/>
              <w:t>494.3. veikt jaundzimušā izvērtēšanu (tai skaitā perinatālā riska faktoru izvērtēšana jaundzimušajam) un aprūpi, nodrošināt jaundzimušo primārās reanimācijas pasākumus;</w:t>
            </w:r>
          </w:p>
        </w:tc>
      </w:tr>
      <w:tr w:rsidR="00224CCB" w:rsidRPr="00146C5A">
        <w:tc>
          <w:tcPr>
            <w:tcW w:w="708" w:type="dxa"/>
            <w:tcBorders>
              <w:left w:val="single" w:sz="6" w:space="0" w:color="000000"/>
              <w:bottom w:val="single" w:sz="4" w:space="0" w:color="auto"/>
              <w:right w:val="single" w:sz="6" w:space="0" w:color="000000"/>
            </w:tcBorders>
          </w:tcPr>
          <w:p w:rsidR="00224CCB" w:rsidRPr="00712B66" w:rsidRDefault="00224CCB" w:rsidP="00224CCB">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224CCB" w:rsidRDefault="00224CCB" w:rsidP="00224CCB">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224CCB" w:rsidRDefault="00224CCB" w:rsidP="00224CCB">
            <w:pPr>
              <w:ind w:firstLine="720"/>
              <w:jc w:val="both"/>
              <w:rPr>
                <w:b/>
              </w:rPr>
            </w:pPr>
            <w:r w:rsidRPr="004363AA">
              <w:rPr>
                <w:b/>
              </w:rPr>
              <w:t>Tieslietu ministrija</w:t>
            </w:r>
          </w:p>
          <w:p w:rsidR="00224CCB" w:rsidRPr="004363AA" w:rsidRDefault="00224CCB" w:rsidP="00224CCB">
            <w:pPr>
              <w:jc w:val="both"/>
              <w:rPr>
                <w:b/>
              </w:rPr>
            </w:pPr>
            <w:r w:rsidRPr="004363AA">
              <w:t xml:space="preserve">Lūdzam izvērtēt projektā izteiktā </w:t>
            </w:r>
            <w:r w:rsidRPr="004D7281">
              <w:t>494.4.</w:t>
            </w:r>
            <w:r w:rsidRPr="004363AA">
              <w:t xml:space="preserve"> apakšpunkta atbilstību direktīvas 42. panta 2. punkta “g” apakšpunktam, kas cita starpā paredz darbību: “nepieciešamo neatliekamās medicīniskās palīdzības pasākumu veikšana ārsta prombūtnē, jo īpaši placentas manuāla izdalīšana, kam </w:t>
            </w:r>
            <w:r w:rsidRPr="004363AA">
              <w:lastRenderedPageBreak/>
              <w:t>iespējami seko dzemdes dobuma manuāla izmeklēšana”. Vēršam uzmanību, ka darbība “placentas manuāla izdalīšana, kam iespējami seko dzemdes dobuma manuāla izmeklēšana” nav paredzēta projektā izteiktajā 494.4. apakšpunktā.</w:t>
            </w:r>
          </w:p>
        </w:tc>
        <w:tc>
          <w:tcPr>
            <w:tcW w:w="4111" w:type="dxa"/>
            <w:gridSpan w:val="2"/>
            <w:tcBorders>
              <w:left w:val="single" w:sz="6" w:space="0" w:color="000000"/>
              <w:bottom w:val="single" w:sz="4" w:space="0" w:color="auto"/>
              <w:right w:val="single" w:sz="6" w:space="0" w:color="000000"/>
            </w:tcBorders>
          </w:tcPr>
          <w:p w:rsidR="00224CCB" w:rsidRPr="00E653C4" w:rsidRDefault="00E653C4" w:rsidP="00E653C4">
            <w:pPr>
              <w:pStyle w:val="naisc"/>
              <w:spacing w:before="0" w:after="0"/>
              <w:ind w:firstLine="5"/>
              <w:rPr>
                <w:b/>
              </w:rPr>
            </w:pPr>
            <w:r w:rsidRPr="00E653C4">
              <w:rPr>
                <w:b/>
              </w:rPr>
              <w:lastRenderedPageBreak/>
              <w:t>Ņemts vērā</w:t>
            </w:r>
          </w:p>
          <w:p w:rsidR="00E653C4" w:rsidRDefault="00E653C4" w:rsidP="00224CCB">
            <w:pPr>
              <w:pStyle w:val="naisc"/>
              <w:spacing w:before="0" w:after="0"/>
              <w:ind w:firstLine="5"/>
              <w:jc w:val="both"/>
              <w:rPr>
                <w:color w:val="FF0000"/>
              </w:rPr>
            </w:pPr>
            <w:r w:rsidRPr="00E653C4">
              <w:t>Noteikumu projekts precizēts atbilstoši Tieslietu ministrijas atzinumā izteiktajam iebildumam.</w:t>
            </w:r>
          </w:p>
        </w:tc>
        <w:tc>
          <w:tcPr>
            <w:tcW w:w="2693" w:type="dxa"/>
            <w:tcBorders>
              <w:top w:val="single" w:sz="4" w:space="0" w:color="auto"/>
              <w:left w:val="single" w:sz="4" w:space="0" w:color="auto"/>
              <w:bottom w:val="single" w:sz="4" w:space="0" w:color="auto"/>
            </w:tcBorders>
          </w:tcPr>
          <w:p w:rsidR="00224CCB" w:rsidRPr="00473639" w:rsidRDefault="00E653C4" w:rsidP="00224CCB">
            <w:r w:rsidRPr="004A2F4E">
              <w:t xml:space="preserve">494.4. </w:t>
            </w:r>
            <w:bookmarkStart w:id="4" w:name="_Hlk30060777"/>
            <w:r w:rsidR="007566E8">
              <w:t xml:space="preserve">identificēt dzemdību </w:t>
            </w:r>
            <w:r w:rsidRPr="004A2F4E">
              <w:t>agrīn</w:t>
            </w:r>
            <w:r w:rsidR="007566E8">
              <w:t>us</w:t>
            </w:r>
            <w:r w:rsidRPr="004A2F4E">
              <w:t xml:space="preserve"> neatliekamu</w:t>
            </w:r>
            <w:r w:rsidR="007566E8">
              <w:t>s</w:t>
            </w:r>
            <w:r w:rsidRPr="004A2F4E">
              <w:t xml:space="preserve"> stāvokļu</w:t>
            </w:r>
            <w:r w:rsidR="007566E8">
              <w:t>s</w:t>
            </w:r>
            <w:r w:rsidRPr="004A2F4E">
              <w:t xml:space="preserve"> un situāci</w:t>
            </w:r>
            <w:r w:rsidR="007566E8">
              <w:t>jas</w:t>
            </w:r>
            <w:r w:rsidRPr="004A2F4E">
              <w:t xml:space="preserve">, </w:t>
            </w:r>
            <w:r w:rsidRPr="00E653C4">
              <w:rPr>
                <w:i/>
              </w:rPr>
              <w:t xml:space="preserve">tai skaitā neatliekamos gadījumos, kad ir kritiska, mātes dzīvību apdraudoša situācija un grūtniecība </w:t>
            </w:r>
            <w:r w:rsidRPr="00E653C4">
              <w:rPr>
                <w:i/>
              </w:rPr>
              <w:lastRenderedPageBreak/>
              <w:t>padara mātes reanimāciju par neiespējamu, veikt dzemdību pieņemšanu ar peri mortem ķeizargrieziena palīdzību</w:t>
            </w:r>
            <w:r w:rsidRPr="004A2F4E">
              <w:t xml:space="preserve">, asistēt ārstam neatliekamās situācijās, </w:t>
            </w:r>
            <w:r w:rsidRPr="00E653C4">
              <w:rPr>
                <w:i/>
              </w:rPr>
              <w:t>tai skaitā, ķeizargrieziena operācijā,</w:t>
            </w:r>
            <w:r w:rsidRPr="004A2F4E">
              <w:t xml:space="preserve"> nodrošināt nepieciešamo neatliekamās palīdzības pasākumu veikšanu ārsta prombūtnē, </w:t>
            </w:r>
            <w:r w:rsidRPr="00E653C4">
              <w:rPr>
                <w:i/>
              </w:rPr>
              <w:t>jo īpaši placentas manuāla izdalīšana, kam iespējami seko dzemdes dobuma manuāla izmeklēšana</w:t>
            </w:r>
            <w:bookmarkEnd w:id="4"/>
            <w:r w:rsidRPr="004A2F4E">
              <w:t>;</w:t>
            </w: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D2434C" w:rsidRDefault="00D2434C" w:rsidP="00D2434C">
            <w:pPr>
              <w:ind w:firstLine="720"/>
              <w:jc w:val="both"/>
              <w:rPr>
                <w:b/>
              </w:rPr>
            </w:pPr>
            <w:r w:rsidRPr="004363AA">
              <w:rPr>
                <w:b/>
              </w:rPr>
              <w:t>Tieslietu ministrija</w:t>
            </w:r>
          </w:p>
          <w:p w:rsidR="00D2434C" w:rsidRPr="004363AA" w:rsidRDefault="00D2434C" w:rsidP="00D2434C">
            <w:pPr>
              <w:jc w:val="both"/>
              <w:rPr>
                <w:b/>
              </w:rPr>
            </w:pPr>
            <w:r w:rsidRPr="004363AA">
              <w:t>Direktīvas 42. panta 2. punkta “f apakšpunkts nosaka darbību: “spontānu dzemdību pieņemšana, tostarp tādu dzemdību, kurās nepieciešama epiziotomija, un neatliekamos gadījumos dzemdību pieņemšana ar ķeizargrieziena palīdzību”. Lūdzam skaidrot, vai projektā vai Ārstniecības likuma 45.</w:t>
            </w:r>
            <w:r w:rsidRPr="004363AA">
              <w:rPr>
                <w:vertAlign w:val="superscript"/>
              </w:rPr>
              <w:t>3</w:t>
            </w:r>
            <w:r w:rsidRPr="004363AA">
              <w:t xml:space="preserve"> pantā ir pārņemtas minētās direktīvas normas prasības, nepieciešamības gadījumā precizējot projektu.</w:t>
            </w:r>
          </w:p>
        </w:tc>
        <w:tc>
          <w:tcPr>
            <w:tcW w:w="4111" w:type="dxa"/>
            <w:gridSpan w:val="2"/>
            <w:tcBorders>
              <w:left w:val="single" w:sz="6" w:space="0" w:color="000000"/>
              <w:bottom w:val="single" w:sz="4" w:space="0" w:color="auto"/>
              <w:right w:val="single" w:sz="6" w:space="0" w:color="000000"/>
            </w:tcBorders>
          </w:tcPr>
          <w:p w:rsidR="00E653C4" w:rsidRPr="00E653C4" w:rsidRDefault="00E653C4" w:rsidP="00E653C4">
            <w:pPr>
              <w:pStyle w:val="naisc"/>
              <w:spacing w:before="0" w:after="0"/>
              <w:ind w:firstLine="5"/>
              <w:rPr>
                <w:b/>
              </w:rPr>
            </w:pPr>
            <w:r w:rsidRPr="00E653C4">
              <w:rPr>
                <w:b/>
              </w:rPr>
              <w:t>Ņemts vērā</w:t>
            </w:r>
          </w:p>
          <w:p w:rsidR="00D2434C" w:rsidRPr="004363AA" w:rsidRDefault="00E653C4" w:rsidP="00E653C4">
            <w:pPr>
              <w:pStyle w:val="naisc"/>
              <w:spacing w:before="0" w:after="0"/>
              <w:ind w:firstLine="5"/>
              <w:jc w:val="both"/>
            </w:pPr>
            <w:r w:rsidRPr="00E653C4">
              <w:t>Noteikumu projekts precizēts atbilstoši Tieslietu ministrijas atzinumā izteiktajam iebildumam.</w:t>
            </w:r>
          </w:p>
        </w:tc>
        <w:tc>
          <w:tcPr>
            <w:tcW w:w="2693" w:type="dxa"/>
            <w:tcBorders>
              <w:top w:val="single" w:sz="4" w:space="0" w:color="auto"/>
              <w:left w:val="single" w:sz="4" w:space="0" w:color="auto"/>
              <w:bottom w:val="single" w:sz="4" w:space="0" w:color="auto"/>
            </w:tcBorders>
          </w:tcPr>
          <w:p w:rsidR="00D2434C" w:rsidRPr="00146C5A" w:rsidRDefault="00E653C4" w:rsidP="00D2434C">
            <w:r w:rsidRPr="004A2F4E">
              <w:t xml:space="preserve">494.4. </w:t>
            </w:r>
            <w:r w:rsidR="007566E8">
              <w:t xml:space="preserve">identificēt dzemdību </w:t>
            </w:r>
            <w:r w:rsidRPr="004A2F4E">
              <w:t>agrīn</w:t>
            </w:r>
            <w:r w:rsidR="007566E8">
              <w:t>us</w:t>
            </w:r>
            <w:r w:rsidRPr="004A2F4E">
              <w:t xml:space="preserve"> neatliekamu</w:t>
            </w:r>
            <w:r w:rsidR="007566E8">
              <w:t>s</w:t>
            </w:r>
            <w:r w:rsidRPr="004A2F4E">
              <w:t xml:space="preserve"> stāvokļu</w:t>
            </w:r>
            <w:r w:rsidR="007566E8">
              <w:t>s</w:t>
            </w:r>
            <w:r w:rsidRPr="004A2F4E">
              <w:t xml:space="preserve"> un situācij</w:t>
            </w:r>
            <w:r w:rsidR="007566E8">
              <w:t>as</w:t>
            </w:r>
            <w:r w:rsidRPr="004A2F4E">
              <w:t xml:space="preserve">, </w:t>
            </w:r>
            <w:r w:rsidRPr="00E653C4">
              <w:rPr>
                <w:i/>
              </w:rPr>
              <w:t>tai skaitā neatliekamos gadījumos, kad ir kritiska, mātes dzīvību apdraudoša situācija un grūtniecība padara mātes reanimāciju par neiespējamu, veikt dzemdību pieņemšanu ar peri mortem ķeizargrieziena palīdzību</w:t>
            </w:r>
            <w:r w:rsidRPr="004A2F4E">
              <w:t xml:space="preserve">, asistēt ārstam neatliekamās situācijās, </w:t>
            </w:r>
            <w:r w:rsidRPr="00E653C4">
              <w:rPr>
                <w:i/>
              </w:rPr>
              <w:lastRenderedPageBreak/>
              <w:t>tai skaitā, ķeizargrieziena operācijā,</w:t>
            </w:r>
            <w:r w:rsidRPr="004A2F4E">
              <w:t xml:space="preserve"> nodrošināt nepieciešamo neatliekamās palīdzības pasākumu veikšanu ārsta prombūtnē, </w:t>
            </w:r>
            <w:r w:rsidRPr="00E653C4">
              <w:rPr>
                <w:i/>
              </w:rPr>
              <w:t>jo īpaši placentas manuāla izdalīšana, kam iespējami seko dzemdes dobuma manuāla izmeklēšana</w:t>
            </w:r>
            <w:r w:rsidRPr="004A2F4E">
              <w:t>;</w:t>
            </w: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D2434C" w:rsidRPr="004363AA" w:rsidRDefault="00D2434C" w:rsidP="00D2434C">
            <w:pPr>
              <w:ind w:firstLine="34"/>
              <w:jc w:val="center"/>
              <w:rPr>
                <w:b/>
              </w:rPr>
            </w:pPr>
            <w:r w:rsidRPr="004363AA">
              <w:rPr>
                <w:b/>
              </w:rPr>
              <w:t>Izglītības un zinātnes ministrija</w:t>
            </w:r>
          </w:p>
          <w:p w:rsidR="00D2434C" w:rsidRPr="00B62654" w:rsidRDefault="00D2434C" w:rsidP="00D2434C">
            <w:pPr>
              <w:ind w:firstLine="720"/>
              <w:jc w:val="both"/>
              <w:rPr>
                <w:color w:val="000000"/>
                <w:szCs w:val="28"/>
              </w:rPr>
            </w:pPr>
            <w:r w:rsidRPr="00B62654">
              <w:rPr>
                <w:color w:val="000000"/>
                <w:szCs w:val="28"/>
              </w:rPr>
              <w:t>Lūdzam papildināt/precizēt noteikumu projektā paredzēto noteikumu Nr. 268 494.4. apakšpunktu ar direktīvas 2005/36/EK 42. panta 2. punkta f) apakšpunkta otrajā daļā un g) apakšpunktā noteiktajām darbībām.</w:t>
            </w:r>
          </w:p>
          <w:p w:rsidR="00D2434C" w:rsidRPr="004363AA" w:rsidRDefault="00D2434C" w:rsidP="00D2434C">
            <w:pPr>
              <w:ind w:firstLine="34"/>
              <w:jc w:val="center"/>
              <w:rPr>
                <w:b/>
              </w:rPr>
            </w:pPr>
          </w:p>
        </w:tc>
        <w:tc>
          <w:tcPr>
            <w:tcW w:w="4111" w:type="dxa"/>
            <w:gridSpan w:val="2"/>
            <w:tcBorders>
              <w:left w:val="single" w:sz="6" w:space="0" w:color="000000"/>
              <w:bottom w:val="single" w:sz="4" w:space="0" w:color="auto"/>
              <w:right w:val="single" w:sz="6" w:space="0" w:color="000000"/>
            </w:tcBorders>
          </w:tcPr>
          <w:p w:rsidR="00E653C4" w:rsidRPr="00E653C4" w:rsidRDefault="00E653C4" w:rsidP="00E653C4">
            <w:pPr>
              <w:pStyle w:val="naisc"/>
              <w:spacing w:before="0" w:after="0"/>
              <w:ind w:firstLine="5"/>
              <w:rPr>
                <w:b/>
              </w:rPr>
            </w:pPr>
            <w:r w:rsidRPr="00E653C4">
              <w:rPr>
                <w:b/>
              </w:rPr>
              <w:t>Ņemts vērā</w:t>
            </w:r>
          </w:p>
          <w:p w:rsidR="00D2434C" w:rsidRDefault="00E653C4" w:rsidP="00E653C4">
            <w:pPr>
              <w:pStyle w:val="naisc"/>
              <w:spacing w:before="0" w:after="0"/>
              <w:ind w:firstLine="5"/>
              <w:jc w:val="both"/>
              <w:rPr>
                <w:color w:val="FF0000"/>
              </w:rPr>
            </w:pPr>
            <w:r w:rsidRPr="00E653C4">
              <w:t xml:space="preserve">Noteikumu projekts precizēts atbilstoši </w:t>
            </w:r>
            <w:r>
              <w:t xml:space="preserve">Izglītības un zinātnes </w:t>
            </w:r>
            <w:r w:rsidRPr="00E653C4">
              <w:t>ministrijas atzinumā izteiktajam iebildumam.</w:t>
            </w:r>
          </w:p>
        </w:tc>
        <w:tc>
          <w:tcPr>
            <w:tcW w:w="2693" w:type="dxa"/>
            <w:tcBorders>
              <w:top w:val="single" w:sz="4" w:space="0" w:color="auto"/>
              <w:left w:val="single" w:sz="4" w:space="0" w:color="auto"/>
              <w:bottom w:val="single" w:sz="4" w:space="0" w:color="auto"/>
            </w:tcBorders>
          </w:tcPr>
          <w:p w:rsidR="00D2434C" w:rsidRPr="00146C5A" w:rsidRDefault="00E653C4" w:rsidP="00D2434C">
            <w:r w:rsidRPr="004A2F4E">
              <w:t xml:space="preserve">494.4. </w:t>
            </w:r>
            <w:r w:rsidR="007566E8">
              <w:t xml:space="preserve">identificēt dzemdību </w:t>
            </w:r>
            <w:r w:rsidRPr="004A2F4E">
              <w:t>agrīn</w:t>
            </w:r>
            <w:r w:rsidR="007566E8">
              <w:t>us</w:t>
            </w:r>
            <w:r w:rsidRPr="004A2F4E">
              <w:t xml:space="preserve"> neatliekamu stāvokļu</w:t>
            </w:r>
            <w:r w:rsidR="007566E8">
              <w:t>s</w:t>
            </w:r>
            <w:r w:rsidRPr="004A2F4E">
              <w:t xml:space="preserve"> un situācij</w:t>
            </w:r>
            <w:r w:rsidR="007566E8">
              <w:t>as</w:t>
            </w:r>
            <w:r w:rsidRPr="004A2F4E">
              <w:t xml:space="preserve">, </w:t>
            </w:r>
            <w:r w:rsidRPr="00E653C4">
              <w:rPr>
                <w:i/>
              </w:rPr>
              <w:t>tai skaitā neatliekamos gadījumos, kad ir kritiska, mātes dzīvību apdraudoša situācija un grūtniecība padara mātes reanimāciju par neiespējamu, veikt dzemdību pieņemšanu ar peri mortem ķeizargrieziena palīdzību</w:t>
            </w:r>
            <w:r w:rsidRPr="004A2F4E">
              <w:t xml:space="preserve">, asistēt ārstam neatliekamās situācijās, </w:t>
            </w:r>
            <w:r w:rsidRPr="00E653C4">
              <w:rPr>
                <w:i/>
              </w:rPr>
              <w:t>tai skaitā, ķeizargrieziena operācijā,</w:t>
            </w:r>
            <w:r w:rsidRPr="004A2F4E">
              <w:t xml:space="preserve"> nodrošināt nepieciešamo neatliekamās palīdzības pasākumu veikšanu ārsta prombūtnē, </w:t>
            </w:r>
            <w:r w:rsidRPr="00E653C4">
              <w:rPr>
                <w:i/>
              </w:rPr>
              <w:t xml:space="preserve">jo īpaši placentas manuāla </w:t>
            </w:r>
            <w:r w:rsidRPr="00E653C4">
              <w:rPr>
                <w:i/>
              </w:rPr>
              <w:lastRenderedPageBreak/>
              <w:t>izdalīšana, kam iespējami seko dzemdes dobuma manuāla izmeklēšana</w:t>
            </w:r>
            <w:r w:rsidRPr="004A2F4E">
              <w:t>;</w:t>
            </w: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D2434C" w:rsidRPr="004363AA" w:rsidRDefault="00D2434C" w:rsidP="00D2434C">
            <w:pPr>
              <w:ind w:firstLine="34"/>
              <w:jc w:val="center"/>
              <w:rPr>
                <w:b/>
              </w:rPr>
            </w:pPr>
            <w:r w:rsidRPr="004363AA">
              <w:rPr>
                <w:b/>
              </w:rPr>
              <w:t>Izglītības un zinātnes ministrija</w:t>
            </w:r>
          </w:p>
          <w:p w:rsidR="00D2434C" w:rsidRPr="00B62654" w:rsidRDefault="00D2434C" w:rsidP="00D2434C">
            <w:pPr>
              <w:ind w:firstLine="720"/>
              <w:jc w:val="both"/>
              <w:rPr>
                <w:color w:val="000000"/>
                <w:szCs w:val="28"/>
              </w:rPr>
            </w:pPr>
            <w:r w:rsidRPr="00B62654">
              <w:rPr>
                <w:color w:val="000000"/>
                <w:szCs w:val="28"/>
              </w:rPr>
              <w:t xml:space="preserve">Lūdzam papildināt/precizēt noteikumu projektā paredzēto noteikumu Nr. 268 </w:t>
            </w:r>
            <w:r w:rsidRPr="004D7281">
              <w:rPr>
                <w:color w:val="000000"/>
                <w:szCs w:val="28"/>
              </w:rPr>
              <w:t>494.6.</w:t>
            </w:r>
            <w:r w:rsidRPr="00B62654">
              <w:rPr>
                <w:color w:val="000000"/>
                <w:szCs w:val="28"/>
              </w:rPr>
              <w:t xml:space="preserve"> apakšpunktu:</w:t>
            </w:r>
          </w:p>
          <w:p w:rsidR="00D2434C" w:rsidRPr="00B62654" w:rsidRDefault="00DD6FCB" w:rsidP="00D2434C">
            <w:pPr>
              <w:ind w:firstLine="720"/>
              <w:jc w:val="both"/>
              <w:rPr>
                <w:color w:val="000000"/>
                <w:szCs w:val="28"/>
              </w:rPr>
            </w:pPr>
            <w:r>
              <w:rPr>
                <w:color w:val="000000"/>
                <w:szCs w:val="28"/>
              </w:rPr>
              <w:t>4.</w:t>
            </w:r>
            <w:r w:rsidR="00D2434C" w:rsidRPr="00B62654">
              <w:rPr>
                <w:color w:val="000000"/>
                <w:szCs w:val="28"/>
              </w:rPr>
              <w:t xml:space="preserve">1. </w:t>
            </w:r>
            <w:r w:rsidR="00A342B5">
              <w:rPr>
                <w:color w:val="000000"/>
                <w:szCs w:val="28"/>
              </w:rPr>
              <w:t>D</w:t>
            </w:r>
            <w:r w:rsidR="00D2434C" w:rsidRPr="00B62654">
              <w:rPr>
                <w:color w:val="000000"/>
                <w:szCs w:val="28"/>
              </w:rPr>
              <w:t>irektīvas 2005/36/EK 42. panta 2. punkta d) apakšpunktā noteikto darbību pārņemšanu, piemēram, norādot, ka konsultācijas ir jāsaņem ģimenēm, vecmātēm ir jāīsteno vecāku mācības, kas ir kompleksu, visaptverošu, sistemātisku pasākumu kopums (“programmu nodrošināšana”), ne tikai atsevišķi uzskaitītie pasākumi;</w:t>
            </w:r>
          </w:p>
          <w:p w:rsidR="00D2434C" w:rsidRPr="00B62654" w:rsidRDefault="00DD6FCB" w:rsidP="00D2434C">
            <w:pPr>
              <w:ind w:firstLine="720"/>
              <w:jc w:val="both"/>
              <w:rPr>
                <w:color w:val="000000"/>
                <w:szCs w:val="28"/>
              </w:rPr>
            </w:pPr>
            <w:r>
              <w:rPr>
                <w:color w:val="000000"/>
                <w:szCs w:val="28"/>
              </w:rPr>
              <w:t>4.</w:t>
            </w:r>
            <w:r w:rsidR="00D2434C" w:rsidRPr="00B62654">
              <w:rPr>
                <w:color w:val="000000"/>
                <w:szCs w:val="28"/>
              </w:rPr>
              <w:t>2</w:t>
            </w:r>
            <w:r w:rsidR="00D2434C" w:rsidRPr="00B62654">
              <w:rPr>
                <w:szCs w:val="28"/>
              </w:rPr>
              <w:t xml:space="preserve">. papildu minētajam lūdzam precizēt anotācijas I sadaļas 2.punktu, kurā neprecīzi minēts, ka 494.6. apakšpunktā pārņemts </w:t>
            </w:r>
            <w:r w:rsidR="00A342B5">
              <w:rPr>
                <w:szCs w:val="28"/>
              </w:rPr>
              <w:t>D</w:t>
            </w:r>
            <w:r w:rsidR="00D2434C" w:rsidRPr="00B62654">
              <w:rPr>
                <w:szCs w:val="28"/>
              </w:rPr>
              <w:t>irektīvas 2005/36/EK 42.panta 2.punkta a) apakšpunkts un nav minēts, ka to paredzēts pārņemt noteikumu Nr.268 494.7.apakšpunktā</w:t>
            </w:r>
            <w:r w:rsidR="00D2434C" w:rsidRPr="00B62654">
              <w:rPr>
                <w:color w:val="000000"/>
                <w:szCs w:val="28"/>
              </w:rPr>
              <w:t>.</w:t>
            </w:r>
          </w:p>
          <w:p w:rsidR="00945A59" w:rsidRPr="00945A59" w:rsidRDefault="00945A59" w:rsidP="00945A59">
            <w:pPr>
              <w:ind w:firstLine="720"/>
              <w:jc w:val="both"/>
              <w:rPr>
                <w:szCs w:val="28"/>
              </w:rPr>
            </w:pPr>
            <w:r w:rsidRPr="00945A59">
              <w:rPr>
                <w:szCs w:val="28"/>
              </w:rPr>
              <w:t>Direktīvas 2005/36/EK 42. panta 2. punkta i) apakšpunktā noteikto darbību.</w:t>
            </w:r>
          </w:p>
          <w:p w:rsidR="00D2434C" w:rsidRPr="004363AA" w:rsidRDefault="00D2434C" w:rsidP="00D2434C">
            <w:pPr>
              <w:ind w:firstLine="34"/>
              <w:jc w:val="center"/>
              <w:rPr>
                <w:b/>
              </w:rPr>
            </w:pPr>
          </w:p>
        </w:tc>
        <w:tc>
          <w:tcPr>
            <w:tcW w:w="4111" w:type="dxa"/>
            <w:gridSpan w:val="2"/>
            <w:tcBorders>
              <w:left w:val="single" w:sz="6" w:space="0" w:color="000000"/>
              <w:bottom w:val="single" w:sz="4" w:space="0" w:color="auto"/>
              <w:right w:val="single" w:sz="6" w:space="0" w:color="000000"/>
            </w:tcBorders>
          </w:tcPr>
          <w:p w:rsidR="00D2434C" w:rsidRPr="00071441" w:rsidRDefault="00071441" w:rsidP="00071441">
            <w:pPr>
              <w:pStyle w:val="naisc"/>
              <w:spacing w:before="0" w:after="0"/>
              <w:ind w:firstLine="5"/>
              <w:rPr>
                <w:b/>
              </w:rPr>
            </w:pPr>
            <w:r w:rsidRPr="00071441">
              <w:rPr>
                <w:b/>
              </w:rPr>
              <w:t>Ņemts vērā</w:t>
            </w:r>
          </w:p>
          <w:p w:rsidR="00E5582C" w:rsidRDefault="00E5582C" w:rsidP="00D2434C">
            <w:pPr>
              <w:pStyle w:val="naisc"/>
              <w:spacing w:before="0" w:after="0"/>
              <w:ind w:firstLine="5"/>
              <w:jc w:val="both"/>
            </w:pPr>
            <w:r>
              <w:t>Noteikumu projekts precizēts atbilstoši Izglītības un zinātnes ministrijas iebildumam.</w:t>
            </w:r>
          </w:p>
          <w:p w:rsidR="00DD6FCB" w:rsidRDefault="00E5582C" w:rsidP="00D2434C">
            <w:pPr>
              <w:pStyle w:val="naisc"/>
              <w:spacing w:before="0" w:after="0"/>
              <w:ind w:firstLine="5"/>
              <w:jc w:val="both"/>
            </w:pPr>
            <w:r>
              <w:t>Vienlaikus s</w:t>
            </w:r>
            <w:r w:rsidR="00071441">
              <w:t>kaidrojam, ka D</w:t>
            </w:r>
            <w:r w:rsidR="00071441" w:rsidRPr="00071441">
              <w:t>irektīvas 2005/36/EK 42. panta 2. punkta d) apakšpunktā noteikto darbīb</w:t>
            </w:r>
            <w:r w:rsidR="00071441">
              <w:t xml:space="preserve">as ir ietvertas Noteikumu projektā Noteikumu 494.8.apakšpunktā (skat. šīs tabulas 11.punktu). Turklāt Noteikumu projektā Noteikumu 494.6.apakšpunktā ir ietvertas Direktīvas </w:t>
            </w:r>
            <w:r w:rsidR="00071441" w:rsidRPr="00071441">
              <w:t>2005/36/EK 42. panta 2. punkta</w:t>
            </w:r>
            <w:r w:rsidR="00071441">
              <w:t xml:space="preserve"> i) apakšpunktā noteiktā vecmātes darbības joma - </w:t>
            </w:r>
            <w:r w:rsidR="00071441" w:rsidRPr="00071441">
              <w:t>mātes aprūpe un atlabšanas novērošana pēcdzemdību periodā un visas nepieciešamās konsultācijas mātei par bērna aprūpi, lai ļautu viņai nodrošināt jaundzimušā bērna optimālu attīstību</w:t>
            </w:r>
            <w:r w:rsidR="00071441">
              <w:t xml:space="preserve">. </w:t>
            </w:r>
          </w:p>
          <w:p w:rsidR="00D2434C" w:rsidRPr="00B62654" w:rsidRDefault="00D2434C" w:rsidP="00D2434C">
            <w:pPr>
              <w:pStyle w:val="naisc"/>
              <w:spacing w:before="0" w:after="0"/>
              <w:ind w:firstLine="5"/>
              <w:jc w:val="both"/>
            </w:pPr>
          </w:p>
        </w:tc>
        <w:tc>
          <w:tcPr>
            <w:tcW w:w="2693" w:type="dxa"/>
            <w:tcBorders>
              <w:top w:val="single" w:sz="4" w:space="0" w:color="auto"/>
              <w:left w:val="single" w:sz="4" w:space="0" w:color="auto"/>
              <w:bottom w:val="single" w:sz="4" w:space="0" w:color="auto"/>
            </w:tcBorders>
          </w:tcPr>
          <w:p w:rsidR="00D2434C" w:rsidRDefault="00D2434C" w:rsidP="00D2434C">
            <w:r>
              <w:t>Skat. precizēto anotāciju.</w:t>
            </w:r>
          </w:p>
          <w:p w:rsidR="0053764A" w:rsidRDefault="0053764A" w:rsidP="00D2434C"/>
          <w:p w:rsidR="0053764A" w:rsidRPr="00146C5A" w:rsidRDefault="0053764A" w:rsidP="00D2434C">
            <w:r w:rsidRPr="0053764A">
              <w:t xml:space="preserve">494.6. </w:t>
            </w:r>
            <w:bookmarkStart w:id="5" w:name="_Hlk30082916"/>
            <w:r w:rsidRPr="0053764A">
              <w:t xml:space="preserve">veikt mātes un bērna aprūpi </w:t>
            </w:r>
            <w:r w:rsidR="007566E8">
              <w:t xml:space="preserve">– novērtēt mātes un bērna stāvokli </w:t>
            </w:r>
            <w:r w:rsidRPr="0053764A">
              <w:t xml:space="preserve">pēcdzemdību periodā, identificēt pēcdzemdību riskus, </w:t>
            </w:r>
            <w:r w:rsidR="007566E8">
              <w:t xml:space="preserve">plānot un veikt aprūpes darbības, kā arī </w:t>
            </w:r>
            <w:r w:rsidRPr="0053764A">
              <w:t>konsultēt un praktiski apmācīt</w:t>
            </w:r>
            <w:r w:rsidR="00E5582C">
              <w:t xml:space="preserve"> </w:t>
            </w:r>
            <w:r w:rsidR="00E5582C" w:rsidRPr="00E5582C">
              <w:rPr>
                <w:i/>
              </w:rPr>
              <w:t>māti</w:t>
            </w:r>
            <w:r w:rsidRPr="0053764A">
              <w:t xml:space="preserve"> pašaprūpes, bērna aprūpes</w:t>
            </w:r>
            <w:r w:rsidR="00E5582C">
              <w:t xml:space="preserve"> </w:t>
            </w:r>
            <w:r w:rsidRPr="0053764A">
              <w:t>jautājumos</w:t>
            </w:r>
            <w:r w:rsidR="00E5582C">
              <w:t xml:space="preserve">, </w:t>
            </w:r>
            <w:r w:rsidR="00E5582C" w:rsidRPr="00E5582C">
              <w:rPr>
                <w:i/>
              </w:rPr>
              <w:t>lai ļautu viņai nodrošināt jaundzimušā bērna optimālu attīstību</w:t>
            </w:r>
            <w:bookmarkEnd w:id="5"/>
            <w:r w:rsidRPr="0053764A">
              <w:t>;</w:t>
            </w: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D2434C" w:rsidRDefault="00D2434C" w:rsidP="00D2434C">
            <w:pPr>
              <w:ind w:firstLine="720"/>
              <w:jc w:val="both"/>
              <w:rPr>
                <w:b/>
              </w:rPr>
            </w:pPr>
            <w:r w:rsidRPr="004363AA">
              <w:rPr>
                <w:b/>
              </w:rPr>
              <w:t>Tieslietu ministrija</w:t>
            </w:r>
          </w:p>
          <w:p w:rsidR="00D2434C" w:rsidRPr="004363AA" w:rsidRDefault="00D2434C" w:rsidP="00D2434C">
            <w:pPr>
              <w:jc w:val="both"/>
              <w:rPr>
                <w:b/>
              </w:rPr>
            </w:pPr>
            <w:r w:rsidRPr="004363AA">
              <w:t xml:space="preserve">Lūdzam izvērtēt nepieciešamību precizēt projektā izteikto </w:t>
            </w:r>
            <w:r w:rsidRPr="004D7281">
              <w:t>494.8.</w:t>
            </w:r>
            <w:r w:rsidRPr="004363AA">
              <w:t xml:space="preserve"> apakšpunktu, papildinot vārdus iekavās pirms vārda “jaundzimušā” ar vārdiem “tai skaitā”, tādējādi norādot, ka iekavās ietvertais uzskaitījums nav izsmeļošs.</w:t>
            </w:r>
          </w:p>
        </w:tc>
        <w:tc>
          <w:tcPr>
            <w:tcW w:w="4111" w:type="dxa"/>
            <w:gridSpan w:val="2"/>
            <w:tcBorders>
              <w:left w:val="single" w:sz="6" w:space="0" w:color="000000"/>
              <w:bottom w:val="single" w:sz="4" w:space="0" w:color="auto"/>
              <w:right w:val="single" w:sz="6" w:space="0" w:color="000000"/>
            </w:tcBorders>
          </w:tcPr>
          <w:p w:rsidR="00D2434C" w:rsidRPr="00A342B5" w:rsidRDefault="00A342B5" w:rsidP="00A342B5">
            <w:pPr>
              <w:pStyle w:val="naisc"/>
              <w:spacing w:before="0" w:after="0"/>
              <w:ind w:firstLine="5"/>
              <w:rPr>
                <w:b/>
              </w:rPr>
            </w:pPr>
            <w:r w:rsidRPr="00A342B5">
              <w:rPr>
                <w:b/>
              </w:rPr>
              <w:t>Ņemts vērā</w:t>
            </w:r>
          </w:p>
          <w:p w:rsidR="00A342B5" w:rsidRDefault="00A342B5" w:rsidP="00D2434C">
            <w:pPr>
              <w:pStyle w:val="naisc"/>
              <w:spacing w:before="0" w:after="0"/>
              <w:ind w:firstLine="5"/>
              <w:jc w:val="both"/>
              <w:rPr>
                <w:color w:val="FF0000"/>
              </w:rPr>
            </w:pPr>
            <w:r w:rsidRPr="00A342B5">
              <w:t>Noteikumu projekts precizēts atbilstoši Tieslietu ministrijas atzinumā izteiktajam iebildumam.</w:t>
            </w:r>
          </w:p>
        </w:tc>
        <w:tc>
          <w:tcPr>
            <w:tcW w:w="2693" w:type="dxa"/>
            <w:tcBorders>
              <w:top w:val="single" w:sz="4" w:space="0" w:color="auto"/>
              <w:left w:val="single" w:sz="4" w:space="0" w:color="auto"/>
              <w:bottom w:val="single" w:sz="4" w:space="0" w:color="auto"/>
            </w:tcBorders>
          </w:tcPr>
          <w:p w:rsidR="00D2434C" w:rsidRDefault="00A342B5" w:rsidP="00D2434C">
            <w:r w:rsidRPr="006C10C8">
              <w:t>494.8.</w:t>
            </w:r>
            <w:r w:rsidR="007566E8">
              <w:t xml:space="preserve"> nodrošināt</w:t>
            </w:r>
            <w:r w:rsidRPr="006C10C8">
              <w:t xml:space="preserve"> </w:t>
            </w:r>
            <w:bookmarkStart w:id="6" w:name="_Hlk30061100"/>
            <w:r w:rsidR="005D78FE" w:rsidRPr="004D7281">
              <w:rPr>
                <w:i/>
              </w:rPr>
              <w:t>programm</w:t>
            </w:r>
            <w:r w:rsidR="007566E8">
              <w:rPr>
                <w:i/>
              </w:rPr>
              <w:t>as</w:t>
            </w:r>
            <w:r w:rsidR="005D78FE" w:rsidRPr="004D7281">
              <w:rPr>
                <w:i/>
              </w:rPr>
              <w:t xml:space="preserve"> , lai sagatavotu vecāku pienākumiem un bērna piedzimšanai,</w:t>
            </w:r>
            <w:r w:rsidR="005D78FE" w:rsidRPr="005D78FE">
              <w:t xml:space="preserve"> </w:t>
            </w:r>
            <w:r w:rsidRPr="006C10C8">
              <w:t xml:space="preserve">izglītot sievieti un ģimeni veselības uzturēšanas, veicināšanas un drošības </w:t>
            </w:r>
            <w:r w:rsidRPr="006C10C8">
              <w:lastRenderedPageBreak/>
              <w:t>(</w:t>
            </w:r>
            <w:r w:rsidRPr="004D7281">
              <w:rPr>
                <w:i/>
              </w:rPr>
              <w:t xml:space="preserve">tai skaitā </w:t>
            </w:r>
            <w:r w:rsidR="005D78FE" w:rsidRPr="004D7281">
              <w:rPr>
                <w:i/>
              </w:rPr>
              <w:t>zīdīšanas higiēna</w:t>
            </w:r>
            <w:r w:rsidR="005D78FE" w:rsidRPr="005D78FE">
              <w:rPr>
                <w:color w:val="0070C0"/>
              </w:rPr>
              <w:t>,</w:t>
            </w:r>
            <w:r w:rsidR="005D78FE">
              <w:t xml:space="preserve"> </w:t>
            </w:r>
            <w:r w:rsidRPr="006C10C8">
              <w:t>jaundzimušā drošība, vardarbība ģimenē) jautājumos</w:t>
            </w:r>
            <w:bookmarkEnd w:id="6"/>
            <w:r w:rsidRPr="006C10C8">
              <w:t>;</w:t>
            </w: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D2434C" w:rsidRPr="004363AA" w:rsidRDefault="00D2434C" w:rsidP="00D2434C">
            <w:pPr>
              <w:ind w:firstLine="34"/>
              <w:jc w:val="center"/>
              <w:rPr>
                <w:b/>
              </w:rPr>
            </w:pPr>
            <w:r w:rsidRPr="004363AA">
              <w:rPr>
                <w:b/>
              </w:rPr>
              <w:t>Izglītības un zinātnes ministrija</w:t>
            </w:r>
          </w:p>
          <w:p w:rsidR="00D2434C" w:rsidRDefault="00D2434C" w:rsidP="00D2434C">
            <w:pPr>
              <w:ind w:firstLine="720"/>
              <w:jc w:val="both"/>
              <w:rPr>
                <w:color w:val="000000"/>
                <w:szCs w:val="28"/>
              </w:rPr>
            </w:pPr>
            <w:r w:rsidRPr="00B62654">
              <w:rPr>
                <w:color w:val="000000"/>
                <w:szCs w:val="28"/>
              </w:rPr>
              <w:t xml:space="preserve">Lūdzam izvērtēt un precizēt noteikumu projektā paredzēto noteikumu Nr. 268 494.8. apakšpunktā minēto sadalījumu “sievieti un ģimeni”, kā arī uzskaitīto jautājumu loku, kurā ir jāveic izglītošana. </w:t>
            </w:r>
          </w:p>
          <w:p w:rsidR="00A342B5" w:rsidRDefault="00A342B5" w:rsidP="00A342B5">
            <w:pPr>
              <w:jc w:val="both"/>
            </w:pPr>
            <w:r w:rsidRPr="00F50052">
              <w:t>Lūdzam papildināt</w:t>
            </w:r>
            <w:r>
              <w:t xml:space="preserve"> ar </w:t>
            </w:r>
            <w:r w:rsidRPr="00F50052">
              <w:t xml:space="preserve">direktīvas 2005/36/EK 42. panta 2. punkta </w:t>
            </w:r>
            <w:r w:rsidRPr="00E72327">
              <w:t>d) apakšpunktā noteikto darbību pārņemšanu,</w:t>
            </w:r>
            <w:r w:rsidRPr="00F50052">
              <w:t xml:space="preserve"> piemēram, norādot, ka konsultācijas ir jāsaņem ģimenēm, vecmātēm ir jāīsteno vecāku mācības, kas ir kompleksu, visaptverošu, sistemātisku pasākumu kopums (“</w:t>
            </w:r>
            <w:r w:rsidRPr="00A342B5">
              <w:t>programmu nodrošināšana</w:t>
            </w:r>
            <w:r w:rsidRPr="00F50052">
              <w:t>”), ne tikai atsevišķi uzskaitītie pasākumi</w:t>
            </w:r>
            <w:r>
              <w:t>.</w:t>
            </w:r>
          </w:p>
          <w:p w:rsidR="00A342B5" w:rsidRPr="00B62654" w:rsidRDefault="00A342B5" w:rsidP="00D2434C">
            <w:pPr>
              <w:ind w:firstLine="720"/>
              <w:jc w:val="both"/>
              <w:rPr>
                <w:color w:val="000000"/>
                <w:szCs w:val="28"/>
              </w:rPr>
            </w:pPr>
          </w:p>
          <w:p w:rsidR="00D2434C" w:rsidRPr="004363AA" w:rsidRDefault="00D2434C" w:rsidP="00D2434C">
            <w:pPr>
              <w:ind w:firstLine="34"/>
              <w:jc w:val="center"/>
              <w:rPr>
                <w:b/>
              </w:rPr>
            </w:pPr>
          </w:p>
        </w:tc>
        <w:tc>
          <w:tcPr>
            <w:tcW w:w="4111" w:type="dxa"/>
            <w:gridSpan w:val="2"/>
            <w:tcBorders>
              <w:left w:val="single" w:sz="6" w:space="0" w:color="000000"/>
              <w:bottom w:val="single" w:sz="4" w:space="0" w:color="auto"/>
              <w:right w:val="single" w:sz="6" w:space="0" w:color="000000"/>
            </w:tcBorders>
          </w:tcPr>
          <w:p w:rsidR="00A342B5" w:rsidRPr="00A342B5" w:rsidRDefault="00A342B5" w:rsidP="00A342B5">
            <w:pPr>
              <w:ind w:firstLine="720"/>
              <w:jc w:val="center"/>
              <w:rPr>
                <w:b/>
              </w:rPr>
            </w:pPr>
            <w:r w:rsidRPr="00A342B5">
              <w:rPr>
                <w:b/>
              </w:rPr>
              <w:t>I</w:t>
            </w:r>
            <w:r>
              <w:rPr>
                <w:b/>
              </w:rPr>
              <w:t>ebildums i</w:t>
            </w:r>
            <w:r w:rsidRPr="00A342B5">
              <w:rPr>
                <w:b/>
              </w:rPr>
              <w:t>zvērtēts</w:t>
            </w:r>
          </w:p>
          <w:p w:rsidR="00D2434C" w:rsidRDefault="00A342B5" w:rsidP="003D13CE">
            <w:pPr>
              <w:ind w:firstLine="175"/>
              <w:jc w:val="both"/>
              <w:rPr>
                <w:color w:val="FF0000"/>
              </w:rPr>
            </w:pPr>
            <w:r w:rsidRPr="00A342B5">
              <w:t xml:space="preserve">Atbilstoši Tieslietu ministrijas iebildumam </w:t>
            </w:r>
            <w:r>
              <w:t xml:space="preserve">(skat. šīs tabulas 10.punktu) </w:t>
            </w:r>
            <w:r w:rsidRPr="00A342B5">
              <w:t>ir precizēts Noteikumu projektā Noteikumu 494.8.apakšpunkts, tādējādi</w:t>
            </w:r>
            <w:r>
              <w:rPr>
                <w:color w:val="FF0000"/>
              </w:rPr>
              <w:t xml:space="preserve"> </w:t>
            </w:r>
            <w:r w:rsidRPr="002529E6">
              <w:t>norādot, ka iekavās ietvertais uzskaitījums nav izsmeļošs.</w:t>
            </w:r>
            <w:r>
              <w:t xml:space="preserve"> Līdz ar to uzsverot, ka vecmāte īsteno </w:t>
            </w:r>
            <w:r w:rsidRPr="00A342B5">
              <w:t>vecāku mācības, kas ir kompleks</w:t>
            </w:r>
            <w:r>
              <w:t>s</w:t>
            </w:r>
            <w:r w:rsidRPr="00A342B5">
              <w:t>, visaptveroš</w:t>
            </w:r>
            <w:r>
              <w:t>s</w:t>
            </w:r>
            <w:r w:rsidRPr="00A342B5">
              <w:t>, sistemātisk</w:t>
            </w:r>
            <w:r>
              <w:t>s</w:t>
            </w:r>
            <w:r w:rsidRPr="00A342B5">
              <w:t xml:space="preserve"> pasākumu kopums (“programmu nodrošināšana”).</w:t>
            </w:r>
            <w:r>
              <w:t xml:space="preserve"> </w:t>
            </w:r>
          </w:p>
        </w:tc>
        <w:tc>
          <w:tcPr>
            <w:tcW w:w="2693" w:type="dxa"/>
            <w:tcBorders>
              <w:top w:val="single" w:sz="4" w:space="0" w:color="auto"/>
              <w:left w:val="single" w:sz="4" w:space="0" w:color="auto"/>
              <w:bottom w:val="single" w:sz="4" w:space="0" w:color="auto"/>
            </w:tcBorders>
          </w:tcPr>
          <w:p w:rsidR="00D2434C" w:rsidRDefault="005D78FE" w:rsidP="00D2434C">
            <w:r w:rsidRPr="006C10C8">
              <w:t xml:space="preserve">494.8. </w:t>
            </w:r>
            <w:r w:rsidR="00CD61F8">
              <w:t xml:space="preserve">nodrošināt </w:t>
            </w:r>
            <w:r w:rsidRPr="004D7281">
              <w:rPr>
                <w:i/>
              </w:rPr>
              <w:t>programm</w:t>
            </w:r>
            <w:r w:rsidR="00CD61F8">
              <w:rPr>
                <w:i/>
              </w:rPr>
              <w:t>as</w:t>
            </w:r>
            <w:r w:rsidRPr="004D7281">
              <w:rPr>
                <w:i/>
              </w:rPr>
              <w:t>, lai sagatavotu vecāku pienākumiem un bērna piedzimšanai,</w:t>
            </w:r>
            <w:r w:rsidRPr="005D78FE">
              <w:t xml:space="preserve"> </w:t>
            </w:r>
            <w:r w:rsidRPr="006C10C8">
              <w:t>izglītot sievieti un ģimeni veselības uzturēšanas, veicināšanas un drošības (</w:t>
            </w:r>
            <w:r w:rsidRPr="004D7281">
              <w:rPr>
                <w:i/>
              </w:rPr>
              <w:t>tai skaitā zīdīšanas higiēna,</w:t>
            </w:r>
            <w:r>
              <w:t xml:space="preserve"> </w:t>
            </w:r>
            <w:r w:rsidRPr="006C10C8">
              <w:t>jaundzimušā drošība, vardarbība ģimenē) jautājumos;</w:t>
            </w: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projekta 1.punkts</w:t>
            </w:r>
          </w:p>
        </w:tc>
        <w:tc>
          <w:tcPr>
            <w:tcW w:w="4394" w:type="dxa"/>
            <w:tcBorders>
              <w:left w:val="single" w:sz="6" w:space="0" w:color="000000"/>
              <w:bottom w:val="single" w:sz="4" w:space="0" w:color="auto"/>
              <w:right w:val="single" w:sz="6" w:space="0" w:color="000000"/>
            </w:tcBorders>
          </w:tcPr>
          <w:p w:rsidR="00D2434C" w:rsidRDefault="00D2434C" w:rsidP="00D2434C">
            <w:pPr>
              <w:ind w:firstLine="720"/>
              <w:jc w:val="both"/>
              <w:rPr>
                <w:b/>
              </w:rPr>
            </w:pPr>
            <w:r w:rsidRPr="004363AA">
              <w:rPr>
                <w:b/>
              </w:rPr>
              <w:t>Tieslietu ministrija</w:t>
            </w:r>
          </w:p>
          <w:p w:rsidR="00D2434C" w:rsidRPr="004363AA" w:rsidRDefault="00D2434C" w:rsidP="00D2434C">
            <w:pPr>
              <w:jc w:val="both"/>
              <w:rPr>
                <w:b/>
              </w:rPr>
            </w:pPr>
            <w:r w:rsidRPr="004363AA">
              <w:t xml:space="preserve">Projektā izteiktais </w:t>
            </w:r>
            <w:r w:rsidRPr="004D7281">
              <w:t>494.9.</w:t>
            </w:r>
            <w:r w:rsidRPr="004363AA">
              <w:t xml:space="preserve"> apakšpunkts paredz, ka “vecmātes kompetencē ir nodrošināt medicīnisko ierakstu noformēšanu atbilstoši medicīnisko dokumentu lietvedības kārtībai un personas datu aizsardzības prasībām.” Lūdzam norādi “medicīnisko dokumentu lietvedības kārtība” izteikt viennozīmīgi skaidrāk, vienlaikus skaidrojot, kādu saturu ietver minētā kārtība un vai vecmātei, veicot savus pienākumus, būs saprotams minētās kārtības saturs, kā arī “medicīnisko </w:t>
            </w:r>
            <w:r w:rsidRPr="004363AA">
              <w:lastRenderedPageBreak/>
              <w:t>dokumentu” saturs. Vienlaikus iesakām aizstāt norādi “personas datu aizsardzības prasībām” ar norādi “normatīvajiem aktiem par fizisko personu datu apstrādi”.</w:t>
            </w:r>
          </w:p>
        </w:tc>
        <w:tc>
          <w:tcPr>
            <w:tcW w:w="4111" w:type="dxa"/>
            <w:gridSpan w:val="2"/>
            <w:tcBorders>
              <w:left w:val="single" w:sz="6" w:space="0" w:color="000000"/>
              <w:bottom w:val="single" w:sz="4" w:space="0" w:color="auto"/>
              <w:right w:val="single" w:sz="6" w:space="0" w:color="000000"/>
            </w:tcBorders>
          </w:tcPr>
          <w:p w:rsidR="005774FF" w:rsidRPr="005774FF" w:rsidRDefault="005774FF" w:rsidP="005774FF">
            <w:pPr>
              <w:pStyle w:val="naisc"/>
              <w:spacing w:before="0" w:after="0"/>
              <w:ind w:firstLine="5"/>
              <w:rPr>
                <w:b/>
              </w:rPr>
            </w:pPr>
            <w:r w:rsidRPr="005774FF">
              <w:rPr>
                <w:b/>
              </w:rPr>
              <w:lastRenderedPageBreak/>
              <w:t>Ņemts vērā</w:t>
            </w:r>
          </w:p>
          <w:p w:rsidR="005774FF" w:rsidRDefault="005774FF" w:rsidP="00D2434C">
            <w:pPr>
              <w:pStyle w:val="naisc"/>
              <w:spacing w:before="0" w:after="0"/>
              <w:ind w:firstLine="5"/>
              <w:jc w:val="both"/>
            </w:pPr>
            <w:r>
              <w:t xml:space="preserve">Noteikumu projekts precizēts atbilstoši Tieslietu ministrijas atzinumā izteiktajam iebildumam. </w:t>
            </w:r>
          </w:p>
          <w:p w:rsidR="00D2434C" w:rsidRDefault="005774FF" w:rsidP="00D2434C">
            <w:pPr>
              <w:pStyle w:val="naisc"/>
              <w:spacing w:before="0" w:after="0"/>
              <w:ind w:firstLine="5"/>
              <w:jc w:val="both"/>
            </w:pPr>
            <w:r>
              <w:t>Vienlaikus s</w:t>
            </w:r>
            <w:r w:rsidR="00D2434C" w:rsidRPr="004363AA">
              <w:t>kaidroj</w:t>
            </w:r>
            <w:r w:rsidR="00D2434C">
              <w:t>a</w:t>
            </w:r>
            <w:r w:rsidR="00D2434C" w:rsidRPr="004363AA">
              <w:t>m</w:t>
            </w:r>
            <w:r w:rsidR="00D2434C">
              <w:t xml:space="preserve">, ka </w:t>
            </w:r>
            <w:r w:rsidR="00D2434C" w:rsidRPr="00A654FB">
              <w:t>medicīnisko dokumentu lietvedības kārtīb</w:t>
            </w:r>
            <w:r w:rsidR="00D2434C">
              <w:t>a ietver kā tiek veikti i</w:t>
            </w:r>
            <w:r w:rsidR="00D2434C" w:rsidRPr="00A654FB">
              <w:t>eraksti medicīniskajā un uzskaites dokumentācijā</w:t>
            </w:r>
            <w:r w:rsidR="00D2434C">
              <w:t>, kāds ir m</w:t>
            </w:r>
            <w:r w:rsidR="00D2434C" w:rsidRPr="00A654FB">
              <w:t xml:space="preserve">edicīnisko ierakstu saturs un </w:t>
            </w:r>
            <w:r w:rsidR="00D2434C">
              <w:t xml:space="preserve">to </w:t>
            </w:r>
            <w:r w:rsidR="00D2434C" w:rsidRPr="00A654FB">
              <w:t>aizsardzība</w:t>
            </w:r>
            <w:r w:rsidR="00D2434C">
              <w:t>, kādai jābūt m</w:t>
            </w:r>
            <w:r w:rsidR="00D2434C" w:rsidRPr="00A654FB">
              <w:t>edicīnisko ierakstu kvalitāte</w:t>
            </w:r>
            <w:r w:rsidR="00D2434C">
              <w:t>i. Kā arī nosaka ā</w:t>
            </w:r>
            <w:r w:rsidR="00D2434C" w:rsidRPr="00A654FB">
              <w:t>rstniecības iestādēs izmantojam</w:t>
            </w:r>
            <w:r w:rsidR="00D2434C">
              <w:t>o</w:t>
            </w:r>
            <w:r w:rsidR="00D2434C" w:rsidRPr="00A654FB">
              <w:t xml:space="preserve"> medicīnisk</w:t>
            </w:r>
            <w:r w:rsidR="00D2434C">
              <w:t>o</w:t>
            </w:r>
            <w:r w:rsidR="00D2434C" w:rsidRPr="00A654FB">
              <w:t xml:space="preserve"> un uzskaites dokument</w:t>
            </w:r>
            <w:r w:rsidR="00D2434C">
              <w:t xml:space="preserve">us un </w:t>
            </w:r>
            <w:r w:rsidR="00D2434C">
              <w:lastRenderedPageBreak/>
              <w:t>to</w:t>
            </w:r>
            <w:r w:rsidR="00D2434C" w:rsidRPr="00A654FB">
              <w:t xml:space="preserve"> glabāšanas termiņ</w:t>
            </w:r>
            <w:r w:rsidR="00D2434C">
              <w:t xml:space="preserve">us. Iepriekš minēto kārtību nosaka </w:t>
            </w:r>
            <w:r w:rsidR="00D2434C" w:rsidRPr="00A654FB">
              <w:t>Ministru kabineta 2006. gada 4. aprīļa noteikumi Nr. 265 "Medicīnisko dokumentu lietvedības kārtība"</w:t>
            </w:r>
            <w:r w:rsidR="00D2434C">
              <w:t xml:space="preserve"> līdz ar to Noteikumu projektā tiek lietots apzīmējums “</w:t>
            </w:r>
            <w:r w:rsidR="00D2434C" w:rsidRPr="00A654FB">
              <w:t>medicīnisko dokumentu lietvedības kārtība</w:t>
            </w:r>
            <w:r w:rsidR="00D2434C">
              <w:t>” un vecmātei veicot savus pienākumus viennozīmīgi būs saprotama minētās kārtības saturs un arī medicīnisko dokumentu saturs.</w:t>
            </w:r>
          </w:p>
          <w:p w:rsidR="00D2434C" w:rsidRDefault="00D2434C" w:rsidP="00D2434C">
            <w:pPr>
              <w:pStyle w:val="naisc"/>
              <w:spacing w:before="0" w:after="0"/>
              <w:ind w:firstLine="5"/>
              <w:jc w:val="both"/>
            </w:pPr>
          </w:p>
          <w:p w:rsidR="00D2434C" w:rsidRPr="004363AA" w:rsidRDefault="00D2434C" w:rsidP="009C1D36">
            <w:pPr>
              <w:pStyle w:val="naisc"/>
              <w:spacing w:before="0" w:after="0"/>
              <w:ind w:firstLine="5"/>
              <w:jc w:val="both"/>
            </w:pPr>
          </w:p>
        </w:tc>
        <w:tc>
          <w:tcPr>
            <w:tcW w:w="2693" w:type="dxa"/>
            <w:tcBorders>
              <w:top w:val="single" w:sz="4" w:space="0" w:color="auto"/>
              <w:left w:val="single" w:sz="4" w:space="0" w:color="auto"/>
              <w:bottom w:val="single" w:sz="4" w:space="0" w:color="auto"/>
            </w:tcBorders>
          </w:tcPr>
          <w:p w:rsidR="00D2434C" w:rsidRDefault="009C1D36" w:rsidP="00D2434C">
            <w:r w:rsidRPr="006C10C8">
              <w:lastRenderedPageBreak/>
              <w:t>494.9. nodrošināt medicīnisko ierakstu noformēšanu atbilstoši medicīnisko dokumentu lietvedības kārtībai un</w:t>
            </w:r>
            <w:r w:rsidR="005774FF">
              <w:t xml:space="preserve"> </w:t>
            </w:r>
            <w:bookmarkStart w:id="7" w:name="_Hlk30081897"/>
            <w:r w:rsidR="005774FF" w:rsidRPr="005774FF">
              <w:rPr>
                <w:i/>
              </w:rPr>
              <w:t>normatīvajiem aktiem par fizisko personu datu apstrādi</w:t>
            </w:r>
            <w:bookmarkEnd w:id="7"/>
            <w:r>
              <w:t>.</w:t>
            </w:r>
          </w:p>
          <w:p w:rsidR="009C1D36" w:rsidRDefault="009C1D36" w:rsidP="00D2434C"/>
          <w:p w:rsidR="009C1D36" w:rsidRDefault="009C1D36" w:rsidP="005774FF">
            <w:pPr>
              <w:pStyle w:val="naisc"/>
              <w:spacing w:before="0" w:after="0"/>
              <w:ind w:firstLine="5"/>
              <w:jc w:val="both"/>
            </w:pPr>
          </w:p>
        </w:tc>
      </w:tr>
      <w:tr w:rsidR="00D2434C" w:rsidRPr="00146C5A">
        <w:tc>
          <w:tcPr>
            <w:tcW w:w="708" w:type="dxa"/>
            <w:tcBorders>
              <w:left w:val="single" w:sz="6" w:space="0" w:color="000000"/>
              <w:bottom w:val="single" w:sz="4" w:space="0" w:color="auto"/>
              <w:right w:val="single" w:sz="6" w:space="0" w:color="000000"/>
            </w:tcBorders>
          </w:tcPr>
          <w:p w:rsidR="00D2434C" w:rsidRPr="00712B66" w:rsidRDefault="00D2434C"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D2434C" w:rsidRDefault="00D2434C" w:rsidP="00D2434C">
            <w:pPr>
              <w:pStyle w:val="naisc"/>
              <w:ind w:firstLine="5"/>
              <w:jc w:val="both"/>
            </w:pPr>
            <w:r>
              <w:t>Noteikumu projekts</w:t>
            </w:r>
          </w:p>
        </w:tc>
        <w:tc>
          <w:tcPr>
            <w:tcW w:w="4394" w:type="dxa"/>
            <w:tcBorders>
              <w:left w:val="single" w:sz="6" w:space="0" w:color="000000"/>
              <w:bottom w:val="single" w:sz="4" w:space="0" w:color="auto"/>
              <w:right w:val="single" w:sz="6" w:space="0" w:color="000000"/>
            </w:tcBorders>
          </w:tcPr>
          <w:p w:rsidR="00D2434C" w:rsidRPr="004363AA" w:rsidRDefault="00D2434C" w:rsidP="00D2434C">
            <w:pPr>
              <w:ind w:firstLine="34"/>
              <w:jc w:val="center"/>
              <w:rPr>
                <w:b/>
              </w:rPr>
            </w:pPr>
            <w:r w:rsidRPr="004363AA">
              <w:rPr>
                <w:b/>
              </w:rPr>
              <w:t>Izglītības un zinātnes ministrija</w:t>
            </w:r>
          </w:p>
          <w:p w:rsidR="00D2434C" w:rsidRPr="004363AA" w:rsidRDefault="00D2434C" w:rsidP="00D2434C">
            <w:pPr>
              <w:ind w:firstLine="34"/>
              <w:jc w:val="both"/>
              <w:rPr>
                <w:b/>
              </w:rPr>
            </w:pPr>
            <w:r w:rsidRPr="00B62654">
              <w:rPr>
                <w:szCs w:val="28"/>
              </w:rPr>
              <w:t>Lūdzam papildināt noteikumu projektu ar atsauci uz direktīvas 2005/36/EK pārņemšanu.</w:t>
            </w:r>
          </w:p>
        </w:tc>
        <w:tc>
          <w:tcPr>
            <w:tcW w:w="4111" w:type="dxa"/>
            <w:gridSpan w:val="2"/>
            <w:tcBorders>
              <w:left w:val="single" w:sz="6" w:space="0" w:color="000000"/>
              <w:bottom w:val="single" w:sz="4" w:space="0" w:color="auto"/>
              <w:right w:val="single" w:sz="6" w:space="0" w:color="000000"/>
            </w:tcBorders>
          </w:tcPr>
          <w:p w:rsidR="00D2434C" w:rsidRPr="00B62654" w:rsidRDefault="00D2434C" w:rsidP="00D2434C">
            <w:pPr>
              <w:pStyle w:val="naisc"/>
              <w:spacing w:before="0" w:after="0"/>
              <w:ind w:firstLine="5"/>
              <w:rPr>
                <w:b/>
              </w:rPr>
            </w:pPr>
            <w:r w:rsidRPr="00B62654">
              <w:rPr>
                <w:b/>
              </w:rPr>
              <w:t>Ņemts vērā</w:t>
            </w:r>
          </w:p>
          <w:p w:rsidR="00D2434C" w:rsidRDefault="00D2434C" w:rsidP="00D2434C">
            <w:pPr>
              <w:pStyle w:val="naisc"/>
              <w:spacing w:before="0" w:after="0"/>
              <w:ind w:firstLine="5"/>
              <w:jc w:val="both"/>
            </w:pPr>
            <w:r w:rsidRPr="00B62654">
              <w:t>Noteikumu projekts precizēts atbilstoši Izglītības un zinātnes ministrijas iebildumam.</w:t>
            </w:r>
          </w:p>
          <w:p w:rsidR="00D2434C" w:rsidRDefault="00D2434C" w:rsidP="00D2434C">
            <w:pPr>
              <w:pStyle w:val="naisc"/>
              <w:spacing w:before="0" w:after="0"/>
              <w:ind w:firstLine="5"/>
              <w:jc w:val="both"/>
            </w:pPr>
          </w:p>
          <w:p w:rsidR="00D2434C" w:rsidRDefault="00D2434C" w:rsidP="00D2434C">
            <w:pPr>
              <w:pStyle w:val="naisc"/>
              <w:spacing w:before="0" w:after="0"/>
              <w:ind w:firstLine="5"/>
              <w:jc w:val="both"/>
            </w:pPr>
          </w:p>
          <w:p w:rsidR="00D2434C" w:rsidRPr="00F17503" w:rsidRDefault="00D2434C" w:rsidP="00D2434C">
            <w:pPr>
              <w:pStyle w:val="naisc"/>
              <w:spacing w:before="0" w:after="0"/>
              <w:ind w:firstLine="5"/>
              <w:jc w:val="both"/>
              <w:rPr>
                <w:color w:val="FF0000"/>
              </w:rPr>
            </w:pPr>
          </w:p>
        </w:tc>
        <w:tc>
          <w:tcPr>
            <w:tcW w:w="2693" w:type="dxa"/>
            <w:tcBorders>
              <w:top w:val="single" w:sz="4" w:space="0" w:color="auto"/>
              <w:left w:val="single" w:sz="4" w:space="0" w:color="auto"/>
              <w:bottom w:val="single" w:sz="4" w:space="0" w:color="auto"/>
            </w:tcBorders>
          </w:tcPr>
          <w:p w:rsidR="00D2434C" w:rsidRPr="00B62654" w:rsidRDefault="00D2434C" w:rsidP="00D2434C">
            <w:pPr>
              <w:ind w:firstLine="720"/>
              <w:jc w:val="both"/>
              <w:rPr>
                <w:szCs w:val="28"/>
              </w:rPr>
            </w:pPr>
            <w:r w:rsidRPr="00B62654">
              <w:rPr>
                <w:szCs w:val="28"/>
              </w:rPr>
              <w:t>Izteikt noteikumu informatīvo atsauci uz Eiropas Savienības direktīvu šādā redakcijā:</w:t>
            </w:r>
          </w:p>
          <w:p w:rsidR="00D2434C" w:rsidRPr="00B62654" w:rsidRDefault="00D2434C" w:rsidP="00D2434C">
            <w:pPr>
              <w:ind w:firstLine="720"/>
              <w:jc w:val="both"/>
              <w:rPr>
                <w:szCs w:val="28"/>
              </w:rPr>
            </w:pPr>
          </w:p>
          <w:p w:rsidR="00D2434C" w:rsidRPr="00B62654" w:rsidRDefault="00D2434C" w:rsidP="00D2434C">
            <w:pPr>
              <w:ind w:firstLine="720"/>
              <w:jc w:val="center"/>
              <w:rPr>
                <w:szCs w:val="28"/>
              </w:rPr>
            </w:pPr>
            <w:r w:rsidRPr="00B62654">
              <w:rPr>
                <w:szCs w:val="28"/>
              </w:rPr>
              <w:t>"</w:t>
            </w:r>
            <w:r w:rsidRPr="00B62654">
              <w:rPr>
                <w:b/>
                <w:szCs w:val="28"/>
              </w:rPr>
              <w:t>Informatīva atsauce uz Eiropas Savienības direktīvām</w:t>
            </w:r>
          </w:p>
          <w:p w:rsidR="00D2434C" w:rsidRPr="00B62654" w:rsidRDefault="00D2434C" w:rsidP="00D2434C">
            <w:pPr>
              <w:ind w:firstLine="720"/>
              <w:jc w:val="both"/>
              <w:rPr>
                <w:szCs w:val="28"/>
              </w:rPr>
            </w:pPr>
            <w:r w:rsidRPr="00B62654">
              <w:rPr>
                <w:szCs w:val="28"/>
              </w:rPr>
              <w:t>Noteikumos iekļautas tiesību normas, kas izriet no:</w:t>
            </w:r>
          </w:p>
          <w:p w:rsidR="00D2434C" w:rsidRPr="00B62654" w:rsidRDefault="00D2434C" w:rsidP="00D2434C">
            <w:pPr>
              <w:ind w:firstLine="720"/>
              <w:jc w:val="both"/>
              <w:rPr>
                <w:szCs w:val="28"/>
              </w:rPr>
            </w:pPr>
            <w:r w:rsidRPr="00B62654">
              <w:rPr>
                <w:szCs w:val="28"/>
              </w:rPr>
              <w:t xml:space="preserve">1) Eiropas Parlamenta un Padomes 2013. gada 20. novembra Direktīvas 2013/55/ES, ar ko groza Direktīvu 2005/36/EK par profesionālo kvalifikāciju atzīšanu un Regulu (ES) Nr. 1024/2012 par administratīvo sadarbību, izmantojot Iekšējā tirgus informācijas sistēmu (IMI </w:t>
            </w:r>
            <w:r w:rsidRPr="00B62654">
              <w:rPr>
                <w:szCs w:val="28"/>
              </w:rPr>
              <w:lastRenderedPageBreak/>
              <w:t>regulu) (dokuments attiecas uz Eiropas Ekonomikas zonu);</w:t>
            </w:r>
          </w:p>
          <w:p w:rsidR="00D2434C" w:rsidRPr="00B62654" w:rsidRDefault="00D2434C" w:rsidP="00D2434C">
            <w:pPr>
              <w:ind w:firstLine="720"/>
              <w:jc w:val="both"/>
              <w:rPr>
                <w:szCs w:val="28"/>
              </w:rPr>
            </w:pPr>
            <w:r w:rsidRPr="00B62654">
              <w:rPr>
                <w:szCs w:val="28"/>
              </w:rPr>
              <w:t>2) Eiropas Parlamenta un Padomes 2005. gada 7. septembra Direktīvas 2005/36/EK par profesionālo kvalifikāciju atzīšanu."</w:t>
            </w:r>
          </w:p>
          <w:p w:rsidR="00D2434C" w:rsidRPr="00B62654" w:rsidRDefault="00D2434C" w:rsidP="00D2434C"/>
        </w:tc>
      </w:tr>
      <w:tr w:rsidR="002109B1" w:rsidRPr="00146C5A">
        <w:tc>
          <w:tcPr>
            <w:tcW w:w="708" w:type="dxa"/>
            <w:tcBorders>
              <w:left w:val="single" w:sz="6" w:space="0" w:color="000000"/>
              <w:bottom w:val="single" w:sz="4" w:space="0" w:color="auto"/>
              <w:right w:val="single" w:sz="6" w:space="0" w:color="000000"/>
            </w:tcBorders>
          </w:tcPr>
          <w:p w:rsidR="002109B1" w:rsidRPr="00712B66" w:rsidRDefault="002109B1"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2109B1" w:rsidRDefault="002109B1" w:rsidP="00D2434C">
            <w:pPr>
              <w:pStyle w:val="naisc"/>
              <w:ind w:firstLine="5"/>
              <w:jc w:val="both"/>
            </w:pPr>
            <w:r>
              <w:t xml:space="preserve">Noteikumu projekta 1.punkts (projektā izteiktais 494.2., 494.3., 494.5., 494.6. un 494.7.apakšpunkts)  </w:t>
            </w:r>
          </w:p>
        </w:tc>
        <w:tc>
          <w:tcPr>
            <w:tcW w:w="4394" w:type="dxa"/>
            <w:tcBorders>
              <w:left w:val="single" w:sz="6" w:space="0" w:color="000000"/>
              <w:bottom w:val="single" w:sz="4" w:space="0" w:color="auto"/>
              <w:right w:val="single" w:sz="6" w:space="0" w:color="000000"/>
            </w:tcBorders>
          </w:tcPr>
          <w:p w:rsidR="002109B1" w:rsidRDefault="002109B1" w:rsidP="00D2434C">
            <w:pPr>
              <w:ind w:firstLine="34"/>
              <w:jc w:val="center"/>
              <w:rPr>
                <w:b/>
              </w:rPr>
            </w:pPr>
            <w:r>
              <w:rPr>
                <w:b/>
              </w:rPr>
              <w:t xml:space="preserve">Tieslietu ministrija </w:t>
            </w:r>
          </w:p>
          <w:p w:rsidR="002109B1" w:rsidRPr="002109B1" w:rsidRDefault="002109B1" w:rsidP="00D2434C">
            <w:pPr>
              <w:ind w:firstLine="34"/>
              <w:jc w:val="center"/>
              <w:rPr>
                <w:bCs/>
              </w:rPr>
            </w:pPr>
            <w:r w:rsidRPr="002109B1">
              <w:rPr>
                <w:bCs/>
              </w:rPr>
              <w:t>(atzinums 29.01.2020.)</w:t>
            </w:r>
          </w:p>
          <w:p w:rsidR="002109B1" w:rsidRPr="002109B1" w:rsidRDefault="002109B1" w:rsidP="002109B1">
            <w:pPr>
              <w:ind w:firstLine="34"/>
              <w:jc w:val="both"/>
              <w:rPr>
                <w:bCs/>
              </w:rPr>
            </w:pPr>
            <w:r w:rsidRPr="002109B1">
              <w:rPr>
                <w:bCs/>
              </w:rPr>
              <w:t>Vēršam uzmanību, ka pašlaik spēkā esošo noteikumu 493. un 494. punkts, kā arī projektā izteiktais 494. punkts daļēji dublē Ārstniecības likuma (turpmāk - likums) 45.</w:t>
            </w:r>
            <w:r w:rsidRPr="002109B1">
              <w:rPr>
                <w:bCs/>
                <w:vertAlign w:val="superscript"/>
              </w:rPr>
              <w:t>3</w:t>
            </w:r>
            <w:r w:rsidRPr="002109B1">
              <w:rPr>
                <w:bCs/>
              </w:rPr>
              <w:t xml:space="preserve"> pantu. Spēkā esošo noteikumu 493.</w:t>
            </w:r>
            <w:r>
              <w:rPr>
                <w:bCs/>
              </w:rPr>
              <w:t> </w:t>
            </w:r>
            <w:r w:rsidRPr="002109B1">
              <w:rPr>
                <w:bCs/>
              </w:rPr>
              <w:t>punkts būtu svītrojams.</w:t>
            </w:r>
          </w:p>
          <w:p w:rsidR="002109B1" w:rsidRPr="002109B1" w:rsidRDefault="002109B1" w:rsidP="002109B1">
            <w:pPr>
              <w:ind w:firstLine="34"/>
              <w:jc w:val="both"/>
              <w:rPr>
                <w:bCs/>
              </w:rPr>
            </w:pPr>
            <w:r w:rsidRPr="002109B1">
              <w:rPr>
                <w:bCs/>
              </w:rPr>
              <w:t>Norādām, ka spēkā esošajos noteikumos un projektā nav pieļaujams pārrakstīt likuma tekstu. Tāpat nav pieļaujams paplašināt vai sašaurināt likumā esošo regulējumu (proti, likuma 45.</w:t>
            </w:r>
            <w:r w:rsidRPr="002109B1">
              <w:rPr>
                <w:bCs/>
                <w:vertAlign w:val="superscript"/>
              </w:rPr>
              <w:t>3</w:t>
            </w:r>
            <w:r w:rsidRPr="002109B1">
              <w:rPr>
                <w:bCs/>
              </w:rPr>
              <w:t xml:space="preserve"> pantā noteikto vecmātes kompetenci). Būtu pieļaujams projektā tikai konkretizēt likumā jau noteiktu regulējumu (kompetenci), ja tas ir nepieciešams. Gadījumā, ja projektā izteiktajā 494.</w:t>
            </w:r>
            <w:r>
              <w:rPr>
                <w:bCs/>
              </w:rPr>
              <w:t> </w:t>
            </w:r>
            <w:r w:rsidRPr="002109B1">
              <w:rPr>
                <w:bCs/>
              </w:rPr>
              <w:t>punktā ir paredzēta kompetence, kas ir ārpus likuma 45.</w:t>
            </w:r>
            <w:r w:rsidRPr="002109B1">
              <w:rPr>
                <w:bCs/>
                <w:vertAlign w:val="superscript"/>
              </w:rPr>
              <w:t>3</w:t>
            </w:r>
            <w:r w:rsidRPr="002109B1">
              <w:rPr>
                <w:bCs/>
              </w:rPr>
              <w:t xml:space="preserve"> pantā noteiktās kompetences, nepieciešams veikt grozījumus likuma 45.</w:t>
            </w:r>
            <w:r w:rsidRPr="002109B1">
              <w:rPr>
                <w:bCs/>
                <w:vertAlign w:val="superscript"/>
              </w:rPr>
              <w:t>3</w:t>
            </w:r>
            <w:r w:rsidRPr="002109B1">
              <w:rPr>
                <w:bCs/>
              </w:rPr>
              <w:t xml:space="preserve"> pantā.</w:t>
            </w:r>
          </w:p>
          <w:p w:rsidR="002109B1" w:rsidRPr="002109B1" w:rsidRDefault="002109B1" w:rsidP="002109B1">
            <w:pPr>
              <w:ind w:firstLine="34"/>
              <w:jc w:val="both"/>
              <w:rPr>
                <w:bCs/>
              </w:rPr>
            </w:pPr>
            <w:r w:rsidRPr="002109B1">
              <w:rPr>
                <w:bCs/>
              </w:rPr>
              <w:t>Norādām, ka, piemēram, projektā izteiktā 494.2. un 494.3. apakšpunkta atsevišķi nosacījumi dublē likuma 45.</w:t>
            </w:r>
            <w:r w:rsidRPr="002109B1">
              <w:rPr>
                <w:bCs/>
                <w:vertAlign w:val="superscript"/>
              </w:rPr>
              <w:t>3</w:t>
            </w:r>
            <w:r w:rsidRPr="002109B1">
              <w:rPr>
                <w:bCs/>
              </w:rPr>
              <w:t xml:space="preserve"> panta 1. punktu, 494.5. apakšpunkta atsevišķi nosacījumi dublē likuma 45.</w:t>
            </w:r>
            <w:r w:rsidRPr="002109B1">
              <w:rPr>
                <w:bCs/>
                <w:vertAlign w:val="superscript"/>
              </w:rPr>
              <w:t>3</w:t>
            </w:r>
            <w:r w:rsidRPr="002109B1">
              <w:rPr>
                <w:bCs/>
              </w:rPr>
              <w:t xml:space="preserve"> panta 4. </w:t>
            </w:r>
            <w:r w:rsidRPr="002109B1">
              <w:rPr>
                <w:bCs/>
              </w:rPr>
              <w:lastRenderedPageBreak/>
              <w:t>punktu, 494.6. apakšpunkta atsevišķi nosacījumi dublē likuma 45.</w:t>
            </w:r>
            <w:r w:rsidRPr="002109B1">
              <w:rPr>
                <w:bCs/>
                <w:vertAlign w:val="superscript"/>
              </w:rPr>
              <w:t>3</w:t>
            </w:r>
            <w:r w:rsidRPr="002109B1">
              <w:rPr>
                <w:bCs/>
              </w:rPr>
              <w:t xml:space="preserve"> panta 1. punktu.</w:t>
            </w:r>
          </w:p>
          <w:p w:rsidR="002109B1" w:rsidRPr="002109B1" w:rsidRDefault="002109B1" w:rsidP="002109B1">
            <w:pPr>
              <w:ind w:firstLine="34"/>
              <w:jc w:val="both"/>
              <w:rPr>
                <w:bCs/>
              </w:rPr>
            </w:pPr>
            <w:r w:rsidRPr="002109B1">
              <w:rPr>
                <w:bCs/>
              </w:rPr>
              <w:t>Projekta 494.7. apakšpunkts ir svītrojams, jo pilnībā dublē likuma 45.</w:t>
            </w:r>
            <w:r w:rsidRPr="002109B1">
              <w:rPr>
                <w:bCs/>
                <w:vertAlign w:val="superscript"/>
              </w:rPr>
              <w:t>3</w:t>
            </w:r>
            <w:r w:rsidRPr="002109B1">
              <w:rPr>
                <w:bCs/>
              </w:rPr>
              <w:t xml:space="preserve"> panta 4. punktā noteikto, turklāt minētā 494.7. apakšpunkta saturs ir šaurāks par likuma 45.</w:t>
            </w:r>
            <w:r w:rsidRPr="002109B1">
              <w:rPr>
                <w:bCs/>
                <w:vertAlign w:val="superscript"/>
              </w:rPr>
              <w:t>3</w:t>
            </w:r>
            <w:r w:rsidRPr="002109B1">
              <w:rPr>
                <w:bCs/>
              </w:rPr>
              <w:t xml:space="preserve"> panta 4. punktā noteikto.</w:t>
            </w:r>
          </w:p>
          <w:p w:rsidR="002109B1" w:rsidRPr="004363AA" w:rsidRDefault="002109B1" w:rsidP="002109B1">
            <w:pPr>
              <w:ind w:firstLine="34"/>
              <w:jc w:val="both"/>
              <w:rPr>
                <w:b/>
              </w:rPr>
            </w:pPr>
            <w:r w:rsidRPr="002109B1">
              <w:rPr>
                <w:bCs/>
              </w:rPr>
              <w:t>Izvērtējot projektā izteiktā 494. punkta saturu un saglabājot tādus apakšpunktus, kas konkretizē likuma 45.</w:t>
            </w:r>
            <w:r w:rsidRPr="002109B1">
              <w:rPr>
                <w:bCs/>
                <w:vertAlign w:val="superscript"/>
              </w:rPr>
              <w:t>3</w:t>
            </w:r>
            <w:r w:rsidRPr="002109B1">
              <w:rPr>
                <w:bCs/>
              </w:rPr>
              <w:t xml:space="preserve"> pantā noteikto vecmātes kompetenci, projektā izteiktajā 494. punkta ievaddaļā varētu ietvert atsauci uz likumu, norādot, ka MK noteikumos ietvertā kompetence ietilpst likuma tvērumā. Tādējādi 494. punkta ievaddaļu varētu izteikt, piemēram, šādā redakcijā: “vecmātes kompetence atbilst Ārstniecības likuma 45.</w:t>
            </w:r>
            <w:r w:rsidRPr="002109B1">
              <w:rPr>
                <w:bCs/>
                <w:vertAlign w:val="superscript"/>
              </w:rPr>
              <w:t>3</w:t>
            </w:r>
            <w:r w:rsidRPr="002109B1">
              <w:rPr>
                <w:bCs/>
              </w:rPr>
              <w:t xml:space="preserve"> pantā noteiktajai, tostarp, vecmātes kompetencē ir: [..].”</w:t>
            </w:r>
          </w:p>
        </w:tc>
        <w:tc>
          <w:tcPr>
            <w:tcW w:w="4111" w:type="dxa"/>
            <w:gridSpan w:val="2"/>
            <w:tcBorders>
              <w:left w:val="single" w:sz="6" w:space="0" w:color="000000"/>
              <w:bottom w:val="single" w:sz="4" w:space="0" w:color="auto"/>
              <w:right w:val="single" w:sz="6" w:space="0" w:color="000000"/>
            </w:tcBorders>
          </w:tcPr>
          <w:p w:rsidR="002109B1" w:rsidRDefault="002109B1" w:rsidP="00D2434C">
            <w:pPr>
              <w:pStyle w:val="naisc"/>
              <w:spacing w:before="0" w:after="0"/>
              <w:ind w:firstLine="5"/>
              <w:rPr>
                <w:b/>
              </w:rPr>
            </w:pPr>
            <w:r>
              <w:rPr>
                <w:b/>
              </w:rPr>
              <w:lastRenderedPageBreak/>
              <w:t>Ņemts vērā</w:t>
            </w:r>
          </w:p>
          <w:p w:rsidR="002109B1" w:rsidRDefault="002109B1" w:rsidP="002109B1">
            <w:pPr>
              <w:pStyle w:val="naisc"/>
              <w:spacing w:before="0" w:after="0"/>
              <w:ind w:firstLine="5"/>
              <w:jc w:val="both"/>
              <w:rPr>
                <w:bCs/>
              </w:rPr>
            </w:pPr>
            <w:r w:rsidRPr="002109B1">
              <w:rPr>
                <w:bCs/>
              </w:rPr>
              <w:t>Noteikumu projekts precizēts atbilstoši Tieslietu ministrijas atzinumā izteiktajiem iebildumiem.</w:t>
            </w:r>
            <w:r w:rsidR="003A36EA">
              <w:rPr>
                <w:bCs/>
              </w:rPr>
              <w:t xml:space="preserve"> </w:t>
            </w:r>
          </w:p>
          <w:p w:rsidR="003A36EA" w:rsidRPr="002109B1" w:rsidRDefault="000E0B99" w:rsidP="002109B1">
            <w:pPr>
              <w:pStyle w:val="naisc"/>
              <w:spacing w:before="0" w:after="0"/>
              <w:ind w:firstLine="5"/>
              <w:jc w:val="both"/>
              <w:rPr>
                <w:bCs/>
              </w:rPr>
            </w:pPr>
            <w:r w:rsidRPr="000E0B99">
              <w:rPr>
                <w:bCs/>
              </w:rPr>
              <w:t xml:space="preserve">Papildināta </w:t>
            </w:r>
            <w:r w:rsidR="00F91BB2" w:rsidRPr="00F91BB2">
              <w:rPr>
                <w:bCs/>
              </w:rPr>
              <w:t xml:space="preserve">Noteikumu projekta </w:t>
            </w:r>
            <w:r w:rsidRPr="000E0B99">
              <w:rPr>
                <w:bCs/>
              </w:rPr>
              <w:t>anotācija ar skaidrojumu</w:t>
            </w:r>
            <w:r>
              <w:rPr>
                <w:bCs/>
              </w:rPr>
              <w:t>, ka</w:t>
            </w:r>
            <w:r w:rsidRPr="000E0B99">
              <w:rPr>
                <w:bCs/>
              </w:rPr>
              <w:t xml:space="preserve"> </w:t>
            </w:r>
            <w:r w:rsidR="009D56D1">
              <w:rPr>
                <w:bCs/>
              </w:rPr>
              <w:t xml:space="preserve">Noteikumu </w:t>
            </w:r>
            <w:r w:rsidR="003A36EA" w:rsidRPr="002109B1">
              <w:rPr>
                <w:bCs/>
              </w:rPr>
              <w:t>projektā tika konkretizēt</w:t>
            </w:r>
            <w:r w:rsidR="003A36EA">
              <w:rPr>
                <w:bCs/>
              </w:rPr>
              <w:t>s</w:t>
            </w:r>
            <w:r w:rsidR="003A36EA" w:rsidRPr="002109B1">
              <w:rPr>
                <w:bCs/>
              </w:rPr>
              <w:t xml:space="preserve"> </w:t>
            </w:r>
            <w:r w:rsidR="003A36EA" w:rsidRPr="003A36EA">
              <w:rPr>
                <w:bCs/>
              </w:rPr>
              <w:t>Ārstniecības likum</w:t>
            </w:r>
            <w:r w:rsidR="009D56D1">
              <w:rPr>
                <w:bCs/>
              </w:rPr>
              <w:t>a</w:t>
            </w:r>
            <w:r w:rsidR="003A36EA" w:rsidRPr="003A36EA">
              <w:rPr>
                <w:bCs/>
              </w:rPr>
              <w:t xml:space="preserve"> 45.</w:t>
            </w:r>
            <w:r w:rsidR="003A36EA" w:rsidRPr="003A36EA">
              <w:rPr>
                <w:bCs/>
                <w:vertAlign w:val="superscript"/>
              </w:rPr>
              <w:t>3</w:t>
            </w:r>
            <w:r w:rsidR="003A36EA" w:rsidRPr="003A36EA">
              <w:rPr>
                <w:bCs/>
              </w:rPr>
              <w:t xml:space="preserve"> pant</w:t>
            </w:r>
            <w:r w:rsidR="009D56D1">
              <w:rPr>
                <w:bCs/>
              </w:rPr>
              <w:t>ā</w:t>
            </w:r>
            <w:r w:rsidR="003A36EA" w:rsidRPr="003A36EA">
              <w:rPr>
                <w:bCs/>
              </w:rPr>
              <w:t xml:space="preserve"> </w:t>
            </w:r>
            <w:r w:rsidR="003A36EA" w:rsidRPr="002109B1">
              <w:rPr>
                <w:bCs/>
              </w:rPr>
              <w:t>jau noteikt</w:t>
            </w:r>
            <w:r w:rsidR="003A36EA">
              <w:rPr>
                <w:bCs/>
              </w:rPr>
              <w:t>ais</w:t>
            </w:r>
            <w:r w:rsidR="003A36EA" w:rsidRPr="002109B1">
              <w:rPr>
                <w:bCs/>
              </w:rPr>
              <w:t xml:space="preserve"> regulējum</w:t>
            </w:r>
            <w:r w:rsidR="003A36EA">
              <w:rPr>
                <w:bCs/>
              </w:rPr>
              <w:t>s</w:t>
            </w:r>
            <w:r w:rsidR="003A36EA" w:rsidRPr="002109B1">
              <w:rPr>
                <w:bCs/>
              </w:rPr>
              <w:t xml:space="preserve"> (kompetenc</w:t>
            </w:r>
            <w:r w:rsidR="003A36EA">
              <w:rPr>
                <w:bCs/>
              </w:rPr>
              <w:t>e</w:t>
            </w:r>
            <w:r w:rsidR="003A36EA" w:rsidRPr="002109B1">
              <w:rPr>
                <w:bCs/>
              </w:rPr>
              <w:t>)</w:t>
            </w:r>
            <w:r w:rsidR="003A36EA">
              <w:rPr>
                <w:bCs/>
              </w:rPr>
              <w:t>, piemēram,</w:t>
            </w:r>
            <w:r w:rsidR="009D56D1">
              <w:rPr>
                <w:bCs/>
              </w:rPr>
              <w:t xml:space="preserve"> </w:t>
            </w:r>
            <w:r w:rsidR="009D56D1" w:rsidRPr="003A36EA">
              <w:rPr>
                <w:bCs/>
              </w:rPr>
              <w:t>Ārstniecības likum</w:t>
            </w:r>
            <w:r w:rsidR="009D56D1">
              <w:rPr>
                <w:bCs/>
              </w:rPr>
              <w:t>a</w:t>
            </w:r>
            <w:r w:rsidR="009D56D1" w:rsidRPr="003A36EA">
              <w:rPr>
                <w:bCs/>
              </w:rPr>
              <w:t xml:space="preserve"> 45.</w:t>
            </w:r>
            <w:r w:rsidR="009D56D1" w:rsidRPr="003A36EA">
              <w:rPr>
                <w:bCs/>
                <w:vertAlign w:val="superscript"/>
              </w:rPr>
              <w:t>3</w:t>
            </w:r>
            <w:r w:rsidR="009A26B4">
              <w:rPr>
                <w:bCs/>
              </w:rPr>
              <w:t> </w:t>
            </w:r>
            <w:r w:rsidR="009D56D1" w:rsidRPr="003A36EA">
              <w:rPr>
                <w:bCs/>
              </w:rPr>
              <w:t>pant</w:t>
            </w:r>
            <w:r w:rsidR="009D56D1">
              <w:rPr>
                <w:bCs/>
              </w:rPr>
              <w:t>a 1.punktā ir noteiks, ka vecmāte</w:t>
            </w:r>
            <w:r w:rsidR="009D56D1" w:rsidRPr="003A36EA">
              <w:rPr>
                <w:bCs/>
              </w:rPr>
              <w:t xml:space="preserve"> </w:t>
            </w:r>
            <w:r w:rsidR="009D56D1" w:rsidRPr="009D56D1">
              <w:rPr>
                <w:bCs/>
              </w:rPr>
              <w:t>veic veselu jaundzimušo aprūpi</w:t>
            </w:r>
            <w:r w:rsidR="009D56D1">
              <w:rPr>
                <w:bCs/>
              </w:rPr>
              <w:t xml:space="preserve"> attiecīgi Noteikumu projektā tiek konkretizētas aprūpes darbības, ko veic vecmāte. </w:t>
            </w:r>
          </w:p>
        </w:tc>
        <w:tc>
          <w:tcPr>
            <w:tcW w:w="2693" w:type="dxa"/>
            <w:tcBorders>
              <w:top w:val="single" w:sz="4" w:space="0" w:color="auto"/>
              <w:left w:val="single" w:sz="4" w:space="0" w:color="auto"/>
              <w:bottom w:val="single" w:sz="4" w:space="0" w:color="auto"/>
            </w:tcBorders>
          </w:tcPr>
          <w:p w:rsidR="002109B1" w:rsidRDefault="002109B1" w:rsidP="002109B1">
            <w:pPr>
              <w:jc w:val="both"/>
            </w:pPr>
            <w:r w:rsidRPr="00936164">
              <w:t>494.2.</w:t>
            </w:r>
            <w:bookmarkStart w:id="8" w:name="_Hlk31698594"/>
            <w:r w:rsidR="00763E1D">
              <w:t xml:space="preserve"> </w:t>
            </w:r>
            <w:r w:rsidR="00763E1D" w:rsidRPr="00763E1D">
              <w:t>sniegt aprūpi un palīdzību mātei dzemdību laikā, pieņemt fizioloģiskas dzemdības, tostarp tādas dzemdības, kurās nepieciešama epiziotomija, identificēt dzemdību riskus, izvērtēt augļa stāvokli dzemdībās izmantojot atbilstošus klīniskos un tehniskos līdzekļus</w:t>
            </w:r>
            <w:r w:rsidRPr="00936164">
              <w:t>;</w:t>
            </w:r>
          </w:p>
          <w:bookmarkEnd w:id="8"/>
          <w:p w:rsidR="003A36EA" w:rsidRDefault="003A36EA" w:rsidP="00D2434C">
            <w:pPr>
              <w:ind w:firstLine="720"/>
              <w:jc w:val="both"/>
            </w:pPr>
          </w:p>
          <w:p w:rsidR="002109B1" w:rsidRDefault="003A36EA" w:rsidP="003A36EA">
            <w:pPr>
              <w:ind w:firstLine="34"/>
              <w:jc w:val="both"/>
            </w:pPr>
            <w:r w:rsidRPr="00936164">
              <w:t>494.3.</w:t>
            </w:r>
            <w:bookmarkStart w:id="9" w:name="_Hlk31698615"/>
            <w:r w:rsidR="00763E1D">
              <w:t xml:space="preserve"> </w:t>
            </w:r>
            <w:r w:rsidR="00763E1D" w:rsidRPr="00763E1D">
              <w:t>veikt jaundzimušā izvērtēšanu (tai skaitā perinatālā riska faktoru izvērtēšana jaundzimušajam)</w:t>
            </w:r>
            <w:r w:rsidR="00373742">
              <w:t>,</w:t>
            </w:r>
            <w:r w:rsidR="00763E1D" w:rsidRPr="00763E1D">
              <w:t xml:space="preserve"> plānot un nodrošināt izvērtējumam atbilstošas aprūpes darbības, tai skaitā nodrošināt jaundzimušo primārās reanimācijas pasākumus</w:t>
            </w:r>
            <w:r w:rsidRPr="00936164">
              <w:t>;</w:t>
            </w:r>
          </w:p>
          <w:bookmarkEnd w:id="9"/>
          <w:p w:rsidR="003A36EA" w:rsidRDefault="003A36EA" w:rsidP="003A36EA">
            <w:pPr>
              <w:ind w:firstLine="34"/>
              <w:jc w:val="both"/>
            </w:pPr>
          </w:p>
          <w:p w:rsidR="00763E1D" w:rsidRDefault="00763E1D" w:rsidP="003A36EA">
            <w:pPr>
              <w:ind w:firstLine="34"/>
              <w:jc w:val="both"/>
            </w:pPr>
            <w:r>
              <w:lastRenderedPageBreak/>
              <w:t xml:space="preserve">494.4. </w:t>
            </w:r>
            <w:r w:rsidRPr="00763E1D">
              <w:t>identificēt dzemdīb</w:t>
            </w:r>
            <w:r w:rsidR="00373742">
              <w:t>u</w:t>
            </w:r>
            <w:r w:rsidRPr="00763E1D">
              <w:t xml:space="preserve"> agrīnus neatliekamus stāvokļus un situācijas, tai skaitā neatliekamos gadījumos, kad ir kritiska, mātes dzīvību apdraudoša situācija un grūtniecība padara mātes reanimāciju par neiespējamu, veikt dzemdību pieņemšanu ar peri mortem ķeizargrieziena palīdzību, asistēt ārstam neatliekam</w:t>
            </w:r>
            <w:r w:rsidR="00DD4409">
              <w:t>aj</w:t>
            </w:r>
            <w:r w:rsidRPr="00763E1D">
              <w:t>ās situācijās, tai skaitā, ķeizargrieziena operācijā, nodrošināt nepieciešamo neatliekamās palīdzības pasākumu veikšanu ārsta prombūtnē, jo īpaši placentas manuāl</w:t>
            </w:r>
            <w:r w:rsidR="00DD4409">
              <w:t>u</w:t>
            </w:r>
            <w:r w:rsidRPr="00763E1D">
              <w:t xml:space="preserve"> izdalīšanu, kam iespējami seko dzemdes dobuma manuāla izmeklēšana</w:t>
            </w:r>
            <w:r>
              <w:t>;</w:t>
            </w:r>
          </w:p>
          <w:p w:rsidR="00763E1D" w:rsidRDefault="00763E1D" w:rsidP="003A36EA">
            <w:pPr>
              <w:ind w:firstLine="34"/>
              <w:jc w:val="both"/>
            </w:pPr>
          </w:p>
          <w:p w:rsidR="003A36EA" w:rsidRDefault="003A36EA" w:rsidP="003A36EA">
            <w:pPr>
              <w:ind w:firstLine="34"/>
              <w:jc w:val="both"/>
            </w:pPr>
            <w:r w:rsidRPr="00936164">
              <w:t xml:space="preserve">494.5. </w:t>
            </w:r>
            <w:bookmarkStart w:id="10" w:name="_Hlk31698644"/>
            <w:r w:rsidRPr="00936164">
              <w:t xml:space="preserve">asistēt ārstam medicīnisku manipulāciju laikā, atbilstoši ārsta nozīmējumiem, nodrošināt savlaicīgu, precīzu un drošu medikamentozo terapiju, diagnostisko un ārstniecisko procedūru izpildi un paraugu </w:t>
            </w:r>
            <w:r w:rsidRPr="00936164">
              <w:lastRenderedPageBreak/>
              <w:t>ņemšanu laboratoriskajiem izmeklējumiem;</w:t>
            </w:r>
            <w:bookmarkEnd w:id="10"/>
          </w:p>
          <w:p w:rsidR="003A36EA" w:rsidRDefault="003A36EA" w:rsidP="003A36EA">
            <w:pPr>
              <w:ind w:firstLine="34"/>
              <w:jc w:val="both"/>
            </w:pPr>
          </w:p>
          <w:p w:rsidR="00B00584" w:rsidRDefault="0046691B" w:rsidP="00B00584">
            <w:pPr>
              <w:jc w:val="both"/>
              <w:rPr>
                <w:color w:val="0070C0"/>
              </w:rPr>
            </w:pPr>
            <w:r>
              <w:rPr>
                <w:szCs w:val="28"/>
              </w:rPr>
              <w:t>494.6.</w:t>
            </w:r>
            <w:bookmarkStart w:id="11" w:name="_Hlk31698664"/>
            <w:r w:rsidR="00763E1D">
              <w:t xml:space="preserve"> </w:t>
            </w:r>
            <w:r w:rsidR="00763E1D" w:rsidRPr="00763E1D">
              <w:rPr>
                <w:szCs w:val="28"/>
              </w:rPr>
              <w:t>veikt mātes un bērna aprūpi – novērtē mātes un bērna stāvokli pēcdzemdību periodā, identificē pēcdzemdību riskus, plāno</w:t>
            </w:r>
            <w:r w:rsidR="00DD4409">
              <w:rPr>
                <w:szCs w:val="28"/>
              </w:rPr>
              <w:t>t</w:t>
            </w:r>
            <w:r w:rsidR="00763E1D" w:rsidRPr="00763E1D">
              <w:rPr>
                <w:szCs w:val="28"/>
              </w:rPr>
              <w:t xml:space="preserve"> un vei</w:t>
            </w:r>
            <w:r w:rsidR="00DD4409">
              <w:rPr>
                <w:szCs w:val="28"/>
              </w:rPr>
              <w:t>kt</w:t>
            </w:r>
            <w:r w:rsidR="00763E1D" w:rsidRPr="00763E1D">
              <w:rPr>
                <w:szCs w:val="28"/>
              </w:rPr>
              <w:t xml:space="preserve"> aprūpes darbības, kā arī konsultēt un praktiski apmācīt māti pašaprūpes, bērna aprūpes</w:t>
            </w:r>
            <w:r w:rsidR="00DD4409">
              <w:rPr>
                <w:szCs w:val="28"/>
              </w:rPr>
              <w:t xml:space="preserve"> jautājumos</w:t>
            </w:r>
            <w:r w:rsidR="00763E1D" w:rsidRPr="00763E1D">
              <w:rPr>
                <w:szCs w:val="28"/>
              </w:rPr>
              <w:t>, lai ļautu mātei nodrošināt jaundzimušā bērna optimālu attīstību</w:t>
            </w:r>
            <w:r w:rsidR="00B00584" w:rsidRPr="00634BF4">
              <w:t>;</w:t>
            </w:r>
            <w:r w:rsidR="00B00584">
              <w:t xml:space="preserve"> </w:t>
            </w:r>
          </w:p>
          <w:bookmarkEnd w:id="11"/>
          <w:p w:rsidR="0046691B" w:rsidRDefault="0046691B" w:rsidP="003A36EA">
            <w:pPr>
              <w:ind w:firstLine="34"/>
              <w:jc w:val="both"/>
              <w:rPr>
                <w:szCs w:val="28"/>
              </w:rPr>
            </w:pPr>
          </w:p>
          <w:p w:rsidR="00763E1D" w:rsidRPr="007E0658" w:rsidRDefault="0046691B" w:rsidP="00763E1D">
            <w:pPr>
              <w:jc w:val="both"/>
            </w:pPr>
            <w:r>
              <w:t xml:space="preserve">494.7. </w:t>
            </w:r>
            <w:bookmarkStart w:id="12" w:name="_Hlk31698690"/>
            <w:r w:rsidR="00B00584">
              <w:t xml:space="preserve">konsultēt un sniegt informāciju par </w:t>
            </w:r>
            <w:r w:rsidR="00B00584" w:rsidRPr="00C553BF">
              <w:t>seksuālās un reproduktīvās veselības veicināšanu un aprūpi, sievietes un viņas ģimenes locekļu seksuālo un reproduktīvo veselību, dzimstības plānošanu, un reproduktīvo veselību neapdraudošiem dzimstības regulēšanas līdzekļiem</w:t>
            </w:r>
            <w:r w:rsidR="00763E1D">
              <w:t>.</w:t>
            </w:r>
          </w:p>
          <w:bookmarkEnd w:id="12"/>
          <w:p w:rsidR="0046691B" w:rsidRPr="00B62654" w:rsidRDefault="0046691B" w:rsidP="00B00584">
            <w:pPr>
              <w:ind w:firstLine="34"/>
              <w:jc w:val="both"/>
              <w:rPr>
                <w:szCs w:val="28"/>
              </w:rPr>
            </w:pPr>
          </w:p>
        </w:tc>
      </w:tr>
      <w:tr w:rsidR="00F11732" w:rsidRPr="00146C5A">
        <w:tc>
          <w:tcPr>
            <w:tcW w:w="708" w:type="dxa"/>
            <w:tcBorders>
              <w:left w:val="single" w:sz="6" w:space="0" w:color="000000"/>
              <w:bottom w:val="single" w:sz="4" w:space="0" w:color="auto"/>
              <w:right w:val="single" w:sz="6" w:space="0" w:color="000000"/>
            </w:tcBorders>
          </w:tcPr>
          <w:p w:rsidR="00F11732" w:rsidRPr="00712B66" w:rsidRDefault="00F11732"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F11732" w:rsidRDefault="00F11732" w:rsidP="00D2434C">
            <w:pPr>
              <w:pStyle w:val="naisc"/>
              <w:ind w:firstLine="5"/>
              <w:jc w:val="both"/>
            </w:pPr>
            <w:r>
              <w:t>Noteikumu projekts</w:t>
            </w:r>
          </w:p>
        </w:tc>
        <w:tc>
          <w:tcPr>
            <w:tcW w:w="4394" w:type="dxa"/>
            <w:tcBorders>
              <w:left w:val="single" w:sz="6" w:space="0" w:color="000000"/>
              <w:bottom w:val="single" w:sz="4" w:space="0" w:color="auto"/>
              <w:right w:val="single" w:sz="6" w:space="0" w:color="000000"/>
            </w:tcBorders>
          </w:tcPr>
          <w:p w:rsidR="00F11732" w:rsidRPr="00F11732" w:rsidRDefault="00F11732" w:rsidP="00F11732">
            <w:pPr>
              <w:shd w:val="clear" w:color="auto" w:fill="FFFFFF"/>
              <w:jc w:val="center"/>
              <w:rPr>
                <w:b/>
                <w:bCs/>
                <w:color w:val="212121"/>
              </w:rPr>
            </w:pPr>
            <w:r w:rsidRPr="00F11732">
              <w:rPr>
                <w:b/>
                <w:bCs/>
                <w:color w:val="212121"/>
              </w:rPr>
              <w:t>Tieslietu ministrija</w:t>
            </w:r>
          </w:p>
          <w:p w:rsidR="00F11732" w:rsidRDefault="00F11732" w:rsidP="00F11732">
            <w:pPr>
              <w:shd w:val="clear" w:color="auto" w:fill="FFFFFF"/>
              <w:jc w:val="center"/>
              <w:rPr>
                <w:color w:val="212121"/>
              </w:rPr>
            </w:pPr>
            <w:r>
              <w:rPr>
                <w:color w:val="212121"/>
              </w:rPr>
              <w:t>(atzinums 21.02.2020.)</w:t>
            </w:r>
          </w:p>
          <w:p w:rsidR="00F11732" w:rsidRPr="00F11732" w:rsidRDefault="00F11732" w:rsidP="00F11732">
            <w:pPr>
              <w:shd w:val="clear" w:color="auto" w:fill="FFFFFF"/>
              <w:jc w:val="both"/>
              <w:rPr>
                <w:color w:val="212121"/>
              </w:rPr>
            </w:pPr>
            <w:r w:rsidRPr="00F11732">
              <w:rPr>
                <w:color w:val="212121"/>
              </w:rPr>
              <w:lastRenderedPageBreak/>
              <w:t>Vēršam uzmanību, ka projektā izteiktais 494. punkts daļēji dublē Ārstniecības likuma (turpmāk - likums) 45.</w:t>
            </w:r>
            <w:r w:rsidRPr="00F11732">
              <w:rPr>
                <w:color w:val="212121"/>
                <w:vertAlign w:val="superscript"/>
              </w:rPr>
              <w:t>3</w:t>
            </w:r>
            <w:r w:rsidRPr="00F11732">
              <w:rPr>
                <w:color w:val="212121"/>
              </w:rPr>
              <w:t> pantu.</w:t>
            </w:r>
          </w:p>
          <w:p w:rsidR="00F11732" w:rsidRPr="00F11732" w:rsidRDefault="00F11732" w:rsidP="00F11732">
            <w:pPr>
              <w:shd w:val="clear" w:color="auto" w:fill="FFFFFF"/>
              <w:jc w:val="both"/>
              <w:rPr>
                <w:color w:val="212121"/>
              </w:rPr>
            </w:pPr>
            <w:r w:rsidRPr="00F11732">
              <w:rPr>
                <w:color w:val="212121"/>
              </w:rPr>
              <w:t>Norādām, ka spēkā esošajos noteikumos un projektā nav pieļaujams pārrakstīt likuma tekstu. Tāpat nav pieļaujams paplašināt vai sašaurināt likumā esošo regulējumu (proti, likuma 45.</w:t>
            </w:r>
            <w:r w:rsidRPr="00F11732">
              <w:rPr>
                <w:color w:val="212121"/>
                <w:vertAlign w:val="superscript"/>
              </w:rPr>
              <w:t>3 </w:t>
            </w:r>
            <w:r w:rsidRPr="00F11732">
              <w:rPr>
                <w:color w:val="212121"/>
              </w:rPr>
              <w:t>pantā noteikto vecmātes kompetenci). Būtu pieļaujams projektā tikai konkretizēt likumā jau noteiktu regulējumu (kompetenci), ja tas ir nepieciešams. Gadījumā, ja projektā izteiktajā 494. punktā ir paredzēta kompetence, kas ir ārpus likuma 45.</w:t>
            </w:r>
            <w:r w:rsidRPr="00F11732">
              <w:rPr>
                <w:color w:val="212121"/>
                <w:vertAlign w:val="superscript"/>
              </w:rPr>
              <w:t>3</w:t>
            </w:r>
            <w:r w:rsidRPr="00F11732">
              <w:rPr>
                <w:color w:val="212121"/>
              </w:rPr>
              <w:t> pantā noteiktās kompetences, nepieciešams veikt grozījumus likuma 45.</w:t>
            </w:r>
            <w:r w:rsidRPr="00F11732">
              <w:rPr>
                <w:color w:val="212121"/>
                <w:vertAlign w:val="superscript"/>
              </w:rPr>
              <w:t>3</w:t>
            </w:r>
            <w:r w:rsidRPr="00F11732">
              <w:rPr>
                <w:color w:val="212121"/>
              </w:rPr>
              <w:t> pantā.</w:t>
            </w:r>
          </w:p>
          <w:p w:rsidR="00F11732" w:rsidRPr="00F11732" w:rsidRDefault="00F11732" w:rsidP="00F11732">
            <w:pPr>
              <w:shd w:val="clear" w:color="auto" w:fill="FFFFFF"/>
              <w:jc w:val="both"/>
              <w:rPr>
                <w:color w:val="212121"/>
              </w:rPr>
            </w:pPr>
            <w:r w:rsidRPr="00F11732">
              <w:rPr>
                <w:color w:val="212121"/>
              </w:rPr>
              <w:t>Norādām, ka, piemēram, projektā izteiktā 494.2. un 494.3. apakšpunkta atsevišķi nosacījumi dublē likuma 45.</w:t>
            </w:r>
            <w:r w:rsidRPr="00F11732">
              <w:rPr>
                <w:color w:val="212121"/>
                <w:vertAlign w:val="superscript"/>
              </w:rPr>
              <w:t>3</w:t>
            </w:r>
            <w:r w:rsidRPr="00F11732">
              <w:rPr>
                <w:color w:val="212121"/>
              </w:rPr>
              <w:t> panta 1. punktu, 494.5. apakšpunkta atsevišķi nosacījumi dublē likuma 45.</w:t>
            </w:r>
            <w:r w:rsidRPr="00F11732">
              <w:rPr>
                <w:color w:val="212121"/>
                <w:vertAlign w:val="superscript"/>
              </w:rPr>
              <w:t>3</w:t>
            </w:r>
            <w:r w:rsidRPr="00F11732">
              <w:rPr>
                <w:color w:val="212121"/>
              </w:rPr>
              <w:t> panta 4. punktu, 494.6. apakšpunkta atsevišķi nosacījumi dublē likuma 45.</w:t>
            </w:r>
            <w:r w:rsidRPr="00F11732">
              <w:rPr>
                <w:color w:val="212121"/>
                <w:vertAlign w:val="superscript"/>
              </w:rPr>
              <w:t>3</w:t>
            </w:r>
            <w:r w:rsidRPr="00F11732">
              <w:rPr>
                <w:color w:val="212121"/>
              </w:rPr>
              <w:t> panta 1. punktu.</w:t>
            </w:r>
          </w:p>
          <w:p w:rsidR="00F11732" w:rsidRPr="00F11732" w:rsidRDefault="00F11732" w:rsidP="00F11732">
            <w:pPr>
              <w:shd w:val="clear" w:color="auto" w:fill="FFFFFF"/>
              <w:jc w:val="both"/>
              <w:rPr>
                <w:color w:val="212121"/>
              </w:rPr>
            </w:pPr>
            <w:r w:rsidRPr="00540D86">
              <w:rPr>
                <w:color w:val="212121"/>
              </w:rPr>
              <w:t>Projekta 494.7. apakšpunkts ir svītrojams,</w:t>
            </w:r>
            <w:r w:rsidRPr="00F11732">
              <w:rPr>
                <w:color w:val="212121"/>
              </w:rPr>
              <w:t> jo dublē likuma 45.</w:t>
            </w:r>
            <w:r w:rsidRPr="00F11732">
              <w:rPr>
                <w:color w:val="212121"/>
                <w:vertAlign w:val="superscript"/>
              </w:rPr>
              <w:t>3</w:t>
            </w:r>
            <w:r w:rsidRPr="00F11732">
              <w:rPr>
                <w:color w:val="212121"/>
              </w:rPr>
              <w:t> panta 4. punktā noteikto.</w:t>
            </w:r>
          </w:p>
          <w:p w:rsidR="00F11732" w:rsidRPr="00540D86" w:rsidRDefault="00F11732" w:rsidP="00F11732">
            <w:pPr>
              <w:shd w:val="clear" w:color="auto" w:fill="FFFFFF"/>
              <w:jc w:val="both"/>
              <w:rPr>
                <w:color w:val="212121"/>
              </w:rPr>
            </w:pPr>
            <w:r w:rsidRPr="00F11732">
              <w:rPr>
                <w:color w:val="212121"/>
              </w:rPr>
              <w:t>Izvērtējot projektā izteiktā 494. punkta saturu un saglabājot tādus apakšpunktus, kas konkretizē likuma 45.</w:t>
            </w:r>
            <w:r w:rsidRPr="00F11732">
              <w:rPr>
                <w:color w:val="212121"/>
                <w:vertAlign w:val="superscript"/>
              </w:rPr>
              <w:t>3</w:t>
            </w:r>
            <w:r w:rsidRPr="00F11732">
              <w:rPr>
                <w:color w:val="212121"/>
              </w:rPr>
              <w:t> pantā noteikto vecmātes kompetenci, projektā izteiktajā 494. punkta ievaddaļā varētu ietvert atsauci uz likumu, norādot, ka MK noteikumos ietvertā kompetence ietilpst likuma tvērumā. </w:t>
            </w:r>
            <w:r w:rsidRPr="00540D86">
              <w:rPr>
                <w:color w:val="212121"/>
              </w:rPr>
              <w:t xml:space="preserve">Tādējādi 494. punkta ievaddaļu varētu izteikt, piemēram, šādā redakcijā: </w:t>
            </w:r>
            <w:r w:rsidRPr="00540D86">
              <w:rPr>
                <w:color w:val="212121"/>
              </w:rPr>
              <w:lastRenderedPageBreak/>
              <w:t>“vecmātes kompetence atbilst Ārstniecības likuma 45.</w:t>
            </w:r>
            <w:r w:rsidRPr="00540D86">
              <w:rPr>
                <w:color w:val="212121"/>
                <w:vertAlign w:val="superscript"/>
              </w:rPr>
              <w:t>3</w:t>
            </w:r>
            <w:r w:rsidRPr="00540D86">
              <w:rPr>
                <w:color w:val="212121"/>
              </w:rPr>
              <w:t xml:space="preserve"> pantā noteiktajai, tostarp, vecmātes kompetencē ir: [..].”</w:t>
            </w:r>
          </w:p>
          <w:p w:rsidR="00F11732" w:rsidRPr="00F11732" w:rsidRDefault="00F11732" w:rsidP="00F11732">
            <w:pPr>
              <w:ind w:firstLine="34"/>
              <w:jc w:val="both"/>
              <w:rPr>
                <w:b/>
              </w:rPr>
            </w:pPr>
          </w:p>
        </w:tc>
        <w:tc>
          <w:tcPr>
            <w:tcW w:w="4111" w:type="dxa"/>
            <w:gridSpan w:val="2"/>
            <w:tcBorders>
              <w:left w:val="single" w:sz="6" w:space="0" w:color="000000"/>
              <w:bottom w:val="single" w:sz="4" w:space="0" w:color="auto"/>
              <w:right w:val="single" w:sz="6" w:space="0" w:color="000000"/>
            </w:tcBorders>
          </w:tcPr>
          <w:p w:rsidR="00F11732" w:rsidRDefault="00F11732" w:rsidP="00D2434C">
            <w:pPr>
              <w:pStyle w:val="naisc"/>
              <w:spacing w:before="0" w:after="0"/>
              <w:ind w:firstLine="5"/>
              <w:rPr>
                <w:b/>
              </w:rPr>
            </w:pPr>
            <w:r>
              <w:rPr>
                <w:b/>
              </w:rPr>
              <w:lastRenderedPageBreak/>
              <w:t>Ņemts vērā</w:t>
            </w:r>
          </w:p>
          <w:p w:rsidR="00540D86" w:rsidRDefault="00540D86" w:rsidP="00540D86">
            <w:pPr>
              <w:pStyle w:val="naisc"/>
              <w:spacing w:before="0" w:after="0"/>
              <w:ind w:firstLine="5"/>
              <w:jc w:val="both"/>
              <w:rPr>
                <w:color w:val="212121"/>
              </w:rPr>
            </w:pPr>
            <w:r w:rsidRPr="002109B1">
              <w:rPr>
                <w:bCs/>
              </w:rPr>
              <w:t xml:space="preserve">Noteikumu </w:t>
            </w:r>
            <w:r w:rsidRPr="00540D86">
              <w:rPr>
                <w:bCs/>
              </w:rPr>
              <w:t>projektā izteiktajā 494.</w:t>
            </w:r>
            <w:r>
              <w:rPr>
                <w:bCs/>
              </w:rPr>
              <w:t> </w:t>
            </w:r>
            <w:r w:rsidRPr="00540D86">
              <w:rPr>
                <w:bCs/>
              </w:rPr>
              <w:t xml:space="preserve">punkta ievaddaļā </w:t>
            </w:r>
            <w:r>
              <w:rPr>
                <w:bCs/>
              </w:rPr>
              <w:t xml:space="preserve">ir </w:t>
            </w:r>
            <w:r w:rsidRPr="00540D86">
              <w:rPr>
                <w:bCs/>
              </w:rPr>
              <w:t>ietvert</w:t>
            </w:r>
            <w:r>
              <w:rPr>
                <w:bCs/>
              </w:rPr>
              <w:t>a</w:t>
            </w:r>
            <w:r w:rsidRPr="00540D86">
              <w:rPr>
                <w:bCs/>
              </w:rPr>
              <w:t xml:space="preserve"> atsauc</w:t>
            </w:r>
            <w:r>
              <w:rPr>
                <w:bCs/>
              </w:rPr>
              <w:t xml:space="preserve">e </w:t>
            </w:r>
            <w:r w:rsidRPr="00540D86">
              <w:rPr>
                <w:bCs/>
              </w:rPr>
              <w:t xml:space="preserve">uz </w:t>
            </w:r>
            <w:r>
              <w:rPr>
                <w:bCs/>
              </w:rPr>
              <w:t xml:space="preserve">Ārstniecības </w:t>
            </w:r>
            <w:r w:rsidRPr="00540D86">
              <w:rPr>
                <w:bCs/>
              </w:rPr>
              <w:t>likum</w:t>
            </w:r>
            <w:r>
              <w:rPr>
                <w:bCs/>
              </w:rPr>
              <w:t xml:space="preserve">a </w:t>
            </w:r>
            <w:r w:rsidRPr="00F11732">
              <w:rPr>
                <w:color w:val="212121"/>
              </w:rPr>
              <w:t>45.</w:t>
            </w:r>
            <w:r w:rsidRPr="00F11732">
              <w:rPr>
                <w:color w:val="212121"/>
                <w:vertAlign w:val="superscript"/>
              </w:rPr>
              <w:t>3</w:t>
            </w:r>
            <w:r w:rsidRPr="00F11732">
              <w:rPr>
                <w:color w:val="212121"/>
              </w:rPr>
              <w:t> pantu</w:t>
            </w:r>
            <w:r>
              <w:rPr>
                <w:color w:val="212121"/>
              </w:rPr>
              <w:t>.</w:t>
            </w:r>
          </w:p>
          <w:p w:rsidR="003D4D96" w:rsidRDefault="003D4D96" w:rsidP="00540D86">
            <w:pPr>
              <w:pStyle w:val="naisc"/>
              <w:spacing w:before="0" w:after="0"/>
              <w:ind w:firstLine="5"/>
              <w:jc w:val="both"/>
              <w:rPr>
                <w:b/>
              </w:rPr>
            </w:pPr>
            <w:r w:rsidRPr="003D4D96">
              <w:rPr>
                <w:bCs/>
              </w:rPr>
              <w:lastRenderedPageBreak/>
              <w:t xml:space="preserve">Papildināta </w:t>
            </w:r>
            <w:r w:rsidR="00F91BB2" w:rsidRPr="00F91BB2">
              <w:rPr>
                <w:bCs/>
              </w:rPr>
              <w:t xml:space="preserve">Noteikumu projekta </w:t>
            </w:r>
            <w:r w:rsidRPr="003D4D96">
              <w:rPr>
                <w:bCs/>
              </w:rPr>
              <w:t>anotācija ar skaidrojumu, ka</w:t>
            </w:r>
            <w:r>
              <w:rPr>
                <w:b/>
              </w:rPr>
              <w:t xml:space="preserve"> </w:t>
            </w:r>
            <w:r>
              <w:rPr>
                <w:color w:val="212121"/>
              </w:rPr>
              <w:t xml:space="preserve">Noteikumu </w:t>
            </w:r>
            <w:r w:rsidRPr="00F11732">
              <w:rPr>
                <w:color w:val="212121"/>
              </w:rPr>
              <w:t>projekt</w:t>
            </w:r>
            <w:r>
              <w:rPr>
                <w:color w:val="212121"/>
              </w:rPr>
              <w:t xml:space="preserve">s </w:t>
            </w:r>
            <w:r w:rsidRPr="00F11732">
              <w:rPr>
                <w:color w:val="212121"/>
              </w:rPr>
              <w:t xml:space="preserve">konkretizē </w:t>
            </w:r>
            <w:r>
              <w:rPr>
                <w:color w:val="212121"/>
              </w:rPr>
              <w:t xml:space="preserve">Ārstniecības </w:t>
            </w:r>
            <w:r w:rsidRPr="00F11732">
              <w:rPr>
                <w:color w:val="212121"/>
              </w:rPr>
              <w:t>likumā jau noteiktu regulējumu (</w:t>
            </w:r>
            <w:r>
              <w:rPr>
                <w:color w:val="212121"/>
              </w:rPr>
              <w:t xml:space="preserve">vecmātes </w:t>
            </w:r>
            <w:r w:rsidRPr="00F11732">
              <w:rPr>
                <w:color w:val="212121"/>
              </w:rPr>
              <w:t>kompetenci)</w:t>
            </w:r>
            <w:r w:rsidR="00CD61F8">
              <w:rPr>
                <w:color w:val="212121"/>
              </w:rPr>
              <w:t>, norādot, kādas darbības ietver Ārstniecība likumā noteiktā vecmātes kompetence.</w:t>
            </w:r>
          </w:p>
        </w:tc>
        <w:tc>
          <w:tcPr>
            <w:tcW w:w="2693" w:type="dxa"/>
            <w:tcBorders>
              <w:top w:val="single" w:sz="4" w:space="0" w:color="auto"/>
              <w:left w:val="single" w:sz="4" w:space="0" w:color="auto"/>
              <w:bottom w:val="single" w:sz="4" w:space="0" w:color="auto"/>
            </w:tcBorders>
          </w:tcPr>
          <w:p w:rsidR="00540D86" w:rsidRDefault="00540D86" w:rsidP="00540D86">
            <w:pPr>
              <w:jc w:val="both"/>
            </w:pPr>
            <w:r w:rsidRPr="00540D86">
              <w:lastRenderedPageBreak/>
              <w:t>494. Vecmātes kompetence atbilst Ārstniecības likuma 45.</w:t>
            </w:r>
            <w:r w:rsidRPr="00540D86">
              <w:rPr>
                <w:vertAlign w:val="superscript"/>
              </w:rPr>
              <w:t xml:space="preserve">3 </w:t>
            </w:r>
            <w:r w:rsidRPr="00540D86">
              <w:lastRenderedPageBreak/>
              <w:t>pantā noteiktajai, tostarp, vecmātes kompetencē ir:</w:t>
            </w:r>
          </w:p>
          <w:p w:rsidR="00540D86" w:rsidRDefault="00540D86" w:rsidP="00540D86">
            <w:pPr>
              <w:jc w:val="both"/>
            </w:pPr>
          </w:p>
          <w:p w:rsidR="00540D86" w:rsidRDefault="00540D86" w:rsidP="00540D86">
            <w:pPr>
              <w:jc w:val="both"/>
            </w:pPr>
          </w:p>
          <w:p w:rsidR="00540D86" w:rsidRPr="00540D86" w:rsidRDefault="00540D86" w:rsidP="00540D86">
            <w:pPr>
              <w:jc w:val="both"/>
            </w:pPr>
            <w:r w:rsidRPr="00540D86">
              <w:t>494.7. konsultēt un sniegt informāciju par seksuālās un reproduktīvās veselības veicināšanu,  dzimstības plānošanu  un kontracepciju;</w:t>
            </w:r>
          </w:p>
          <w:p w:rsidR="00540D86" w:rsidRPr="00936164" w:rsidRDefault="00775863" w:rsidP="002109B1">
            <w:pPr>
              <w:jc w:val="both"/>
            </w:pPr>
            <w:r w:rsidRPr="00775863">
              <w:t>494.8. nodrošināt programmas, lai sagatavotu vecāku pienākumiem un bērna piedzimšanai, izglītot sievieti un ģimeni veselības uzturēšanas, veicināšanas un drošības (piemēram, zīdīšanas higiēna, jaundzimušā drošība, vardarbība ģimenē) jautājumos;</w:t>
            </w:r>
          </w:p>
        </w:tc>
      </w:tr>
      <w:tr w:rsidR="00EC41BF" w:rsidRPr="00146C5A">
        <w:tc>
          <w:tcPr>
            <w:tcW w:w="708" w:type="dxa"/>
            <w:tcBorders>
              <w:left w:val="single" w:sz="6" w:space="0" w:color="000000"/>
              <w:bottom w:val="single" w:sz="4" w:space="0" w:color="auto"/>
              <w:right w:val="single" w:sz="6" w:space="0" w:color="000000"/>
            </w:tcBorders>
          </w:tcPr>
          <w:p w:rsidR="00EC41BF" w:rsidRPr="00712B66" w:rsidRDefault="00EC41BF"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EC41BF" w:rsidRDefault="00EC41BF" w:rsidP="00D2434C">
            <w:pPr>
              <w:pStyle w:val="naisc"/>
              <w:ind w:firstLine="5"/>
              <w:jc w:val="both"/>
            </w:pPr>
            <w:r>
              <w:t>Noteikumu projekt</w:t>
            </w:r>
            <w:r w:rsidR="00540D86">
              <w:t>a anotācija</w:t>
            </w:r>
          </w:p>
        </w:tc>
        <w:tc>
          <w:tcPr>
            <w:tcW w:w="4394" w:type="dxa"/>
            <w:tcBorders>
              <w:left w:val="single" w:sz="6" w:space="0" w:color="000000"/>
              <w:bottom w:val="single" w:sz="4" w:space="0" w:color="auto"/>
              <w:right w:val="single" w:sz="6" w:space="0" w:color="000000"/>
            </w:tcBorders>
          </w:tcPr>
          <w:p w:rsidR="00EC41BF" w:rsidRDefault="00EC41BF" w:rsidP="00EC41BF">
            <w:pPr>
              <w:ind w:firstLine="34"/>
              <w:jc w:val="center"/>
              <w:rPr>
                <w:b/>
              </w:rPr>
            </w:pPr>
            <w:r>
              <w:rPr>
                <w:b/>
              </w:rPr>
              <w:t>Tieslietu ministrija</w:t>
            </w:r>
          </w:p>
          <w:p w:rsidR="00F11732" w:rsidRPr="00F11732" w:rsidRDefault="00F11732" w:rsidP="00EC41BF">
            <w:pPr>
              <w:ind w:firstLine="34"/>
              <w:jc w:val="center"/>
              <w:rPr>
                <w:bCs/>
              </w:rPr>
            </w:pPr>
            <w:r w:rsidRPr="00F11732">
              <w:rPr>
                <w:bCs/>
              </w:rPr>
              <w:t>(atzinums 05.03.2020.)</w:t>
            </w:r>
          </w:p>
          <w:p w:rsidR="00EC41BF" w:rsidRPr="00EC41BF" w:rsidRDefault="00EC41BF" w:rsidP="00EC41BF">
            <w:pPr>
              <w:ind w:firstLine="34"/>
              <w:jc w:val="both"/>
              <w:rPr>
                <w:bCs/>
              </w:rPr>
            </w:pPr>
            <w:r w:rsidRPr="00EC41BF">
              <w:rPr>
                <w:bCs/>
              </w:rPr>
              <w:t>Ciktāl tiešām tā ir, ka MK noteikumu jaunais 494.punkts tikai konkretizē likuma regulējumu, tas būtu tikai neveiksmīgas regulējuma sistēmas jautājums (daļa jautājumu likumā ir diezgan detalizēti izteikti, noteikumos detalizācijas līmenis ir apmēram tāds pats). Vispārīgi tādu sistēmu var veidot, jo MK noteikumi ir likuma īstenošanas palīglīdzeklis. Taču jābūt skaidram sadalījumam starp likumdevēja un MK kompetenci.</w:t>
            </w:r>
          </w:p>
          <w:p w:rsidR="00EC41BF" w:rsidRPr="00EC41BF" w:rsidRDefault="00EC41BF" w:rsidP="00EC41BF">
            <w:pPr>
              <w:ind w:firstLine="34"/>
              <w:jc w:val="both"/>
              <w:rPr>
                <w:bCs/>
              </w:rPr>
            </w:pPr>
            <w:r w:rsidRPr="00EC41BF">
              <w:rPr>
                <w:bCs/>
              </w:rPr>
              <w:t>Ārstniecības personu kompetence ir likuma jautājums, tomēr likuma 27.pantā ir ietverts pilnvarojums arī MK noteikt ārstniecības personu kompetenci ārstniecībā. Šis pilnvarojums ir iekļauts likumā tikai 2006.gadā, pēc tam, kad ārstniecības personu kompetence, tostarp arī vecmātes profesijas regulējums pašreizējā redakcijā, likumā jau bija ietverti. Tā kā pilnvarojums ir mainīts Saeimā (priekšlikumi 2.lasījumam), tad nav projekta anotācijas vai citu viegli pieejamu dokumentu, kur varētu noskaidrot, kāds bijis šā pilnvarojuma mērķis.</w:t>
            </w:r>
          </w:p>
          <w:p w:rsidR="00EC41BF" w:rsidRPr="00F11732" w:rsidRDefault="00EC41BF" w:rsidP="00EC41BF">
            <w:pPr>
              <w:ind w:firstLine="34"/>
              <w:jc w:val="both"/>
              <w:rPr>
                <w:bCs/>
              </w:rPr>
            </w:pPr>
            <w:r w:rsidRPr="00F11732">
              <w:rPr>
                <w:bCs/>
              </w:rPr>
              <w:t xml:space="preserve">Šajā gadījumā jāizvērtē MK noteikumu 494.punktā paredzēto apakšpunktu saturs. Katram no tiem pilnībā jāatbilst (jāizriet no) likuma. Ja MK noteikumos ir plašāks vai </w:t>
            </w:r>
            <w:r w:rsidRPr="00F11732">
              <w:rPr>
                <w:bCs/>
              </w:rPr>
              <w:lastRenderedPageBreak/>
              <w:t>šaurāks regulējums, tad šādas likuma izmaiņas projektā svītrojamas.</w:t>
            </w:r>
          </w:p>
        </w:tc>
        <w:tc>
          <w:tcPr>
            <w:tcW w:w="4111" w:type="dxa"/>
            <w:gridSpan w:val="2"/>
            <w:tcBorders>
              <w:left w:val="single" w:sz="6" w:space="0" w:color="000000"/>
              <w:bottom w:val="single" w:sz="4" w:space="0" w:color="auto"/>
              <w:right w:val="single" w:sz="6" w:space="0" w:color="000000"/>
            </w:tcBorders>
          </w:tcPr>
          <w:p w:rsidR="00EC41BF" w:rsidRDefault="00F11732" w:rsidP="00F11732">
            <w:pPr>
              <w:pStyle w:val="naisc"/>
              <w:spacing w:before="0" w:after="0"/>
              <w:ind w:firstLine="5"/>
              <w:rPr>
                <w:b/>
              </w:rPr>
            </w:pPr>
            <w:r>
              <w:rPr>
                <w:b/>
              </w:rPr>
              <w:lastRenderedPageBreak/>
              <w:t>Ņemts vērā</w:t>
            </w:r>
          </w:p>
          <w:p w:rsidR="00540D86" w:rsidRPr="00540D86" w:rsidRDefault="00540D86" w:rsidP="00540D86">
            <w:pPr>
              <w:pStyle w:val="naisc"/>
              <w:spacing w:before="0" w:after="0"/>
              <w:ind w:firstLine="5"/>
              <w:jc w:val="both"/>
              <w:rPr>
                <w:bCs/>
              </w:rPr>
            </w:pPr>
            <w:r>
              <w:rPr>
                <w:bCs/>
              </w:rPr>
              <w:t>I</w:t>
            </w:r>
            <w:r w:rsidRPr="00540D86">
              <w:rPr>
                <w:bCs/>
              </w:rPr>
              <w:t>zvērtē</w:t>
            </w:r>
            <w:r>
              <w:rPr>
                <w:bCs/>
              </w:rPr>
              <w:t>ta</w:t>
            </w:r>
            <w:r w:rsidRPr="00540D86">
              <w:rPr>
                <w:bCs/>
              </w:rPr>
              <w:t xml:space="preserve"> noteikumu 494.punktā paredzēto apakšpunktu saturs</w:t>
            </w:r>
            <w:r>
              <w:rPr>
                <w:bCs/>
              </w:rPr>
              <w:t xml:space="preserve"> un</w:t>
            </w:r>
            <w:r w:rsidRPr="00540D86">
              <w:rPr>
                <w:bCs/>
              </w:rPr>
              <w:t xml:space="preserve"> </w:t>
            </w:r>
            <w:r>
              <w:rPr>
                <w:bCs/>
              </w:rPr>
              <w:t>k</w:t>
            </w:r>
            <w:r w:rsidRPr="00540D86">
              <w:rPr>
                <w:bCs/>
              </w:rPr>
              <w:t>atr</w:t>
            </w:r>
            <w:r>
              <w:rPr>
                <w:bCs/>
              </w:rPr>
              <w:t>s</w:t>
            </w:r>
            <w:r w:rsidRPr="00540D86">
              <w:rPr>
                <w:bCs/>
              </w:rPr>
              <w:t xml:space="preserve"> no tiem pilnībā atbilst (izriet no) </w:t>
            </w:r>
            <w:r>
              <w:rPr>
                <w:bCs/>
              </w:rPr>
              <w:t xml:space="preserve">Ārstniecības </w:t>
            </w:r>
            <w:r w:rsidRPr="00540D86">
              <w:rPr>
                <w:bCs/>
              </w:rPr>
              <w:t>likuma</w:t>
            </w:r>
            <w:r>
              <w:rPr>
                <w:bCs/>
              </w:rPr>
              <w:t xml:space="preserve"> </w:t>
            </w:r>
            <w:r w:rsidRPr="00540D86">
              <w:rPr>
                <w:color w:val="212121"/>
              </w:rPr>
              <w:t>45.</w:t>
            </w:r>
            <w:r w:rsidRPr="00540D86">
              <w:rPr>
                <w:color w:val="212121"/>
                <w:vertAlign w:val="superscript"/>
              </w:rPr>
              <w:t>3</w:t>
            </w:r>
            <w:r w:rsidRPr="00540D86">
              <w:rPr>
                <w:color w:val="212121"/>
              </w:rPr>
              <w:t xml:space="preserve"> pantā</w:t>
            </w:r>
            <w:r w:rsidRPr="00540D86">
              <w:rPr>
                <w:bCs/>
              </w:rPr>
              <w:t>.</w:t>
            </w:r>
          </w:p>
        </w:tc>
        <w:tc>
          <w:tcPr>
            <w:tcW w:w="2693" w:type="dxa"/>
            <w:tcBorders>
              <w:top w:val="single" w:sz="4" w:space="0" w:color="auto"/>
              <w:left w:val="single" w:sz="4" w:space="0" w:color="auto"/>
              <w:bottom w:val="single" w:sz="4" w:space="0" w:color="auto"/>
            </w:tcBorders>
          </w:tcPr>
          <w:p w:rsidR="00EC41BF" w:rsidRPr="00936164" w:rsidRDefault="00F11732" w:rsidP="002109B1">
            <w:pPr>
              <w:jc w:val="both"/>
            </w:pPr>
            <w:r>
              <w:t>Skatīt precizēto Noteikumu projekt</w:t>
            </w:r>
            <w:r w:rsidR="00540D86">
              <w:t>a anotāciju</w:t>
            </w:r>
          </w:p>
        </w:tc>
      </w:tr>
      <w:tr w:rsidR="00EC41BF" w:rsidRPr="00146C5A">
        <w:tc>
          <w:tcPr>
            <w:tcW w:w="708" w:type="dxa"/>
            <w:tcBorders>
              <w:left w:val="single" w:sz="6" w:space="0" w:color="000000"/>
              <w:bottom w:val="single" w:sz="4" w:space="0" w:color="auto"/>
              <w:right w:val="single" w:sz="6" w:space="0" w:color="000000"/>
            </w:tcBorders>
          </w:tcPr>
          <w:p w:rsidR="00EC41BF" w:rsidRPr="00712B66" w:rsidRDefault="00EC41BF"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EC41BF" w:rsidRDefault="00EC41BF" w:rsidP="00D2434C">
            <w:pPr>
              <w:pStyle w:val="naisc"/>
              <w:ind w:firstLine="5"/>
              <w:jc w:val="both"/>
            </w:pPr>
            <w:r>
              <w:t>Noteikumu projekta anotācija</w:t>
            </w:r>
          </w:p>
        </w:tc>
        <w:tc>
          <w:tcPr>
            <w:tcW w:w="4394" w:type="dxa"/>
            <w:tcBorders>
              <w:left w:val="single" w:sz="6" w:space="0" w:color="000000"/>
              <w:bottom w:val="single" w:sz="4" w:space="0" w:color="auto"/>
              <w:right w:val="single" w:sz="6" w:space="0" w:color="000000"/>
            </w:tcBorders>
          </w:tcPr>
          <w:p w:rsidR="00EC41BF" w:rsidRDefault="00EC41BF" w:rsidP="00EC41BF">
            <w:pPr>
              <w:ind w:firstLine="34"/>
              <w:jc w:val="center"/>
              <w:rPr>
                <w:b/>
              </w:rPr>
            </w:pPr>
            <w:r>
              <w:rPr>
                <w:b/>
              </w:rPr>
              <w:t>Tieslietu ministrija</w:t>
            </w:r>
          </w:p>
          <w:p w:rsidR="00F11732" w:rsidRPr="00F11732" w:rsidRDefault="00F11732" w:rsidP="00EC41BF">
            <w:pPr>
              <w:ind w:firstLine="34"/>
              <w:jc w:val="center"/>
              <w:rPr>
                <w:bCs/>
              </w:rPr>
            </w:pPr>
            <w:r w:rsidRPr="00F11732">
              <w:rPr>
                <w:bCs/>
              </w:rPr>
              <w:t>(atzinums 05.03.2020.)</w:t>
            </w:r>
          </w:p>
          <w:p w:rsidR="00EC41BF" w:rsidRDefault="00EC41BF" w:rsidP="00EC41BF">
            <w:pPr>
              <w:ind w:firstLine="34"/>
              <w:jc w:val="both"/>
              <w:rPr>
                <w:b/>
              </w:rPr>
            </w:pPr>
            <w:r w:rsidRPr="00EC41BF">
              <w:rPr>
                <w:bCs/>
              </w:rPr>
              <w:t>Projekta anotācijas I sadaļas 1. punktā norādīts, ka projekta izstrādes pamatojums ir Ārstniecības likuma 27. pants un 33. panta trešā daļa. Tā tas nav. Šis pamatojums bija atbilstošs tad, kad pirmo reizi izstrādāja šos MK noteikumus. Grozījumiem nepieciešams cits pamatojums, jo pilnvarojumam jābūt jau īstenotam pilnībā. Šobrīd tā var būt ministrijas iniciatīva</w:t>
            </w:r>
            <w:r w:rsidRPr="00EC41BF">
              <w:rPr>
                <w:b/>
              </w:rPr>
              <w:t>.</w:t>
            </w:r>
          </w:p>
        </w:tc>
        <w:tc>
          <w:tcPr>
            <w:tcW w:w="4111" w:type="dxa"/>
            <w:gridSpan w:val="2"/>
            <w:tcBorders>
              <w:left w:val="single" w:sz="6" w:space="0" w:color="000000"/>
              <w:bottom w:val="single" w:sz="4" w:space="0" w:color="auto"/>
              <w:right w:val="single" w:sz="6" w:space="0" w:color="000000"/>
            </w:tcBorders>
          </w:tcPr>
          <w:p w:rsidR="00EC41BF" w:rsidRDefault="00F11732" w:rsidP="00D2434C">
            <w:pPr>
              <w:pStyle w:val="naisc"/>
              <w:spacing w:before="0" w:after="0"/>
              <w:ind w:firstLine="5"/>
              <w:rPr>
                <w:b/>
              </w:rPr>
            </w:pPr>
            <w:r>
              <w:rPr>
                <w:b/>
              </w:rPr>
              <w:t>Ņemts vērā</w:t>
            </w:r>
          </w:p>
          <w:p w:rsidR="00F91BB2" w:rsidRDefault="00F91BB2" w:rsidP="00F91BB2">
            <w:pPr>
              <w:pStyle w:val="naisc"/>
              <w:spacing w:before="0" w:after="0"/>
              <w:ind w:firstLine="5"/>
              <w:jc w:val="both"/>
              <w:rPr>
                <w:b/>
              </w:rPr>
            </w:pPr>
            <w:r w:rsidRPr="00F91BB2">
              <w:rPr>
                <w:bCs/>
              </w:rPr>
              <w:t>Precizēta Noteikumu projekta anotācija, norādot, ka Noteikumu projekta izstrādes pamatojum ir</w:t>
            </w:r>
            <w:r>
              <w:rPr>
                <w:b/>
              </w:rPr>
              <w:t xml:space="preserve"> </w:t>
            </w:r>
            <w:r w:rsidRPr="00561216">
              <w:t xml:space="preserve">Eiropas Komisijas </w:t>
            </w:r>
            <w:r>
              <w:t xml:space="preserve">2019.gada 27.novembra </w:t>
            </w:r>
            <w:r w:rsidRPr="0046634B">
              <w:t>argumentēt</w:t>
            </w:r>
            <w:r>
              <w:t>ais</w:t>
            </w:r>
            <w:r w:rsidRPr="0046634B">
              <w:t xml:space="preserve"> atzinum</w:t>
            </w:r>
            <w:r>
              <w:t>s</w:t>
            </w:r>
            <w:r w:rsidRPr="0046634B">
              <w:t xml:space="preserve"> par pārkāpumu Nr.</w:t>
            </w:r>
            <w:r>
              <w:t> </w:t>
            </w:r>
            <w:r w:rsidRPr="0046634B">
              <w:t>2018/2296</w:t>
            </w:r>
            <w:r>
              <w:t>.</w:t>
            </w:r>
          </w:p>
        </w:tc>
        <w:tc>
          <w:tcPr>
            <w:tcW w:w="2693" w:type="dxa"/>
            <w:tcBorders>
              <w:top w:val="single" w:sz="4" w:space="0" w:color="auto"/>
              <w:left w:val="single" w:sz="4" w:space="0" w:color="auto"/>
              <w:bottom w:val="single" w:sz="4" w:space="0" w:color="auto"/>
            </w:tcBorders>
          </w:tcPr>
          <w:p w:rsidR="00EC41BF" w:rsidRPr="00936164" w:rsidRDefault="00F11732" w:rsidP="002109B1">
            <w:pPr>
              <w:jc w:val="both"/>
            </w:pPr>
            <w:r>
              <w:t>Skatīt precizēto Noteikumu projekta anotāciju.</w:t>
            </w:r>
          </w:p>
        </w:tc>
      </w:tr>
      <w:tr w:rsidR="00EC41BF" w:rsidRPr="00146C5A">
        <w:tc>
          <w:tcPr>
            <w:tcW w:w="708" w:type="dxa"/>
            <w:tcBorders>
              <w:left w:val="single" w:sz="6" w:space="0" w:color="000000"/>
              <w:bottom w:val="single" w:sz="4" w:space="0" w:color="auto"/>
              <w:right w:val="single" w:sz="6" w:space="0" w:color="000000"/>
            </w:tcBorders>
          </w:tcPr>
          <w:p w:rsidR="00EC41BF" w:rsidRPr="00712B66" w:rsidRDefault="00EC41BF" w:rsidP="00D2434C">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rsidR="00EC41BF" w:rsidRDefault="00EC41BF" w:rsidP="00D2434C">
            <w:pPr>
              <w:pStyle w:val="naisc"/>
              <w:ind w:firstLine="5"/>
              <w:jc w:val="both"/>
            </w:pPr>
            <w:r>
              <w:t>Noteikumu projekta anotācija</w:t>
            </w:r>
          </w:p>
        </w:tc>
        <w:tc>
          <w:tcPr>
            <w:tcW w:w="4394" w:type="dxa"/>
            <w:tcBorders>
              <w:left w:val="single" w:sz="6" w:space="0" w:color="000000"/>
              <w:bottom w:val="single" w:sz="4" w:space="0" w:color="auto"/>
              <w:right w:val="single" w:sz="6" w:space="0" w:color="000000"/>
            </w:tcBorders>
          </w:tcPr>
          <w:p w:rsidR="00EC41BF" w:rsidRDefault="00EC41BF" w:rsidP="00EC41BF">
            <w:pPr>
              <w:ind w:firstLine="34"/>
              <w:jc w:val="center"/>
              <w:rPr>
                <w:b/>
              </w:rPr>
            </w:pPr>
            <w:r>
              <w:rPr>
                <w:b/>
              </w:rPr>
              <w:t>Tieslietu ministrija</w:t>
            </w:r>
          </w:p>
          <w:p w:rsidR="00F11732" w:rsidRPr="00F11732" w:rsidRDefault="00F11732" w:rsidP="00EC41BF">
            <w:pPr>
              <w:ind w:firstLine="34"/>
              <w:jc w:val="center"/>
              <w:rPr>
                <w:bCs/>
              </w:rPr>
            </w:pPr>
            <w:r w:rsidRPr="00F11732">
              <w:rPr>
                <w:bCs/>
              </w:rPr>
              <w:t xml:space="preserve">(atzinums </w:t>
            </w:r>
            <w:r>
              <w:rPr>
                <w:bCs/>
              </w:rPr>
              <w:t>05.03.2020.)</w:t>
            </w:r>
          </w:p>
          <w:p w:rsidR="00EC41BF" w:rsidRPr="00EC41BF" w:rsidRDefault="00EC41BF" w:rsidP="00EC41BF">
            <w:pPr>
              <w:ind w:firstLine="34"/>
              <w:jc w:val="both"/>
              <w:rPr>
                <w:bCs/>
              </w:rPr>
            </w:pPr>
            <w:r w:rsidRPr="00EC41BF">
              <w:rPr>
                <w:bCs/>
              </w:rPr>
              <w:t>Projekta anotācijas I sadaļas 2. punktā nav raksturota pašreizējā situācija, nav arī vērtējuma par projekta vienību sasaisti ar likumā esošo regulējumu. Daudz lielāka uzmanība ir pievērsta direktīvai. Kopumā rodas priekšstats, ka tikai projekts ievieš direktīvu, neskatoties uz to, ka būtībā līdzvērtīgs regulējums jau pastāv likumā.</w:t>
            </w:r>
          </w:p>
          <w:p w:rsidR="00EC41BF" w:rsidRDefault="00EC41BF" w:rsidP="00EC41BF">
            <w:pPr>
              <w:ind w:firstLine="34"/>
              <w:jc w:val="both"/>
              <w:rPr>
                <w:b/>
              </w:rPr>
            </w:pPr>
            <w:r w:rsidRPr="00EC41BF">
              <w:rPr>
                <w:bCs/>
              </w:rPr>
              <w:t>Projekta anotācijā būtu jāsniedz skaidrojums, ka projektā izteiktā 494.punkta katrs apakšpunkts izriet no likuma un projekts neparedz jaunas, likumā jau neesošas prasības vecmātēm.</w:t>
            </w:r>
          </w:p>
        </w:tc>
        <w:tc>
          <w:tcPr>
            <w:tcW w:w="4111" w:type="dxa"/>
            <w:gridSpan w:val="2"/>
            <w:tcBorders>
              <w:left w:val="single" w:sz="6" w:space="0" w:color="000000"/>
              <w:bottom w:val="single" w:sz="4" w:space="0" w:color="auto"/>
              <w:right w:val="single" w:sz="6" w:space="0" w:color="000000"/>
            </w:tcBorders>
          </w:tcPr>
          <w:p w:rsidR="00EC41BF" w:rsidRDefault="00F11732" w:rsidP="00D2434C">
            <w:pPr>
              <w:pStyle w:val="naisc"/>
              <w:spacing w:before="0" w:after="0"/>
              <w:ind w:firstLine="5"/>
              <w:rPr>
                <w:b/>
              </w:rPr>
            </w:pPr>
            <w:r>
              <w:rPr>
                <w:b/>
              </w:rPr>
              <w:t>Ņemts vērā</w:t>
            </w:r>
          </w:p>
          <w:p w:rsidR="00F91BB2" w:rsidRDefault="00F91BB2" w:rsidP="00BD4393">
            <w:pPr>
              <w:pStyle w:val="naisc"/>
              <w:spacing w:before="0" w:after="0"/>
              <w:ind w:firstLine="5"/>
              <w:jc w:val="both"/>
              <w:rPr>
                <w:b/>
              </w:rPr>
            </w:pPr>
            <w:r w:rsidRPr="00F91BB2">
              <w:rPr>
                <w:bCs/>
              </w:rPr>
              <w:t>Precizēta Noteikumu projekta anotācija</w:t>
            </w:r>
            <w:r w:rsidR="00372859">
              <w:rPr>
                <w:bCs/>
              </w:rPr>
              <w:t xml:space="preserve"> ar skaidrojumu, ka </w:t>
            </w:r>
            <w:r w:rsidR="000E204C">
              <w:rPr>
                <w:bCs/>
              </w:rPr>
              <w:t xml:space="preserve">Noteikumu projekts </w:t>
            </w:r>
            <w:r w:rsidR="000E204C" w:rsidRPr="00931D62">
              <w:rPr>
                <w:color w:val="000000"/>
                <w:sz w:val="23"/>
                <w:szCs w:val="23"/>
              </w:rPr>
              <w:t xml:space="preserve">detalizētāk </w:t>
            </w:r>
            <w:r w:rsidR="000E204C">
              <w:rPr>
                <w:color w:val="000000"/>
                <w:sz w:val="23"/>
                <w:szCs w:val="23"/>
              </w:rPr>
              <w:t xml:space="preserve">(sīkāk un konkrētāk) </w:t>
            </w:r>
            <w:r w:rsidR="000E204C" w:rsidRPr="00931D62">
              <w:rPr>
                <w:color w:val="000000"/>
                <w:sz w:val="23"/>
                <w:szCs w:val="23"/>
              </w:rPr>
              <w:t>n</w:t>
            </w:r>
            <w:r w:rsidR="000E204C">
              <w:rPr>
                <w:color w:val="000000"/>
                <w:sz w:val="23"/>
                <w:szCs w:val="23"/>
              </w:rPr>
              <w:t>osaka</w:t>
            </w:r>
            <w:r w:rsidR="000E204C">
              <w:rPr>
                <w:bCs/>
              </w:rPr>
              <w:t xml:space="preserve"> </w:t>
            </w:r>
            <w:r w:rsidRPr="00931D62">
              <w:rPr>
                <w:color w:val="000000"/>
                <w:sz w:val="23"/>
                <w:szCs w:val="23"/>
              </w:rPr>
              <w:t>Ārstniecības likum</w:t>
            </w:r>
            <w:r>
              <w:rPr>
                <w:color w:val="000000"/>
                <w:sz w:val="23"/>
                <w:szCs w:val="23"/>
              </w:rPr>
              <w:t xml:space="preserve">a </w:t>
            </w:r>
            <w:r w:rsidRPr="00931D62">
              <w:rPr>
                <w:color w:val="000000"/>
                <w:sz w:val="23"/>
                <w:szCs w:val="23"/>
              </w:rPr>
              <w:t xml:space="preserve"> 45.</w:t>
            </w:r>
            <w:r w:rsidRPr="00931D62">
              <w:rPr>
                <w:color w:val="000000"/>
                <w:sz w:val="23"/>
                <w:szCs w:val="23"/>
                <w:vertAlign w:val="superscript"/>
              </w:rPr>
              <w:t>3</w:t>
            </w:r>
            <w:r w:rsidRPr="00931D62">
              <w:rPr>
                <w:color w:val="000000"/>
                <w:sz w:val="23"/>
                <w:szCs w:val="23"/>
              </w:rPr>
              <w:t xml:space="preserve"> pantā noteiktās vecmātes profesionālās darbības kompetences </w:t>
            </w:r>
            <w:r>
              <w:rPr>
                <w:color w:val="000000"/>
                <w:sz w:val="23"/>
                <w:szCs w:val="23"/>
              </w:rPr>
              <w:t>un nodrošin</w:t>
            </w:r>
            <w:r w:rsidR="000E204C">
              <w:rPr>
                <w:color w:val="000000"/>
                <w:sz w:val="23"/>
                <w:szCs w:val="23"/>
              </w:rPr>
              <w:t>a</w:t>
            </w:r>
            <w:r>
              <w:rPr>
                <w:color w:val="000000"/>
                <w:sz w:val="23"/>
                <w:szCs w:val="23"/>
              </w:rPr>
              <w:t xml:space="preserve"> vecmātes profesionālās darbības regulējuma atbilstību </w:t>
            </w:r>
            <w:r w:rsidRPr="00902E0C">
              <w:rPr>
                <w:color w:val="000000"/>
                <w:sz w:val="23"/>
                <w:szCs w:val="23"/>
              </w:rPr>
              <w:t>Direktīvas 2005/36/EK 42. panta 2. punktā noteiktajam darbību minimumam</w:t>
            </w:r>
            <w:r w:rsidR="000E204C">
              <w:rPr>
                <w:color w:val="000000"/>
                <w:sz w:val="23"/>
                <w:szCs w:val="23"/>
              </w:rPr>
              <w:t>.</w:t>
            </w:r>
          </w:p>
        </w:tc>
        <w:tc>
          <w:tcPr>
            <w:tcW w:w="2693" w:type="dxa"/>
            <w:tcBorders>
              <w:top w:val="single" w:sz="4" w:space="0" w:color="auto"/>
              <w:left w:val="single" w:sz="4" w:space="0" w:color="auto"/>
              <w:bottom w:val="single" w:sz="4" w:space="0" w:color="auto"/>
            </w:tcBorders>
          </w:tcPr>
          <w:p w:rsidR="00EC41BF" w:rsidRPr="00936164" w:rsidRDefault="00F11732" w:rsidP="002109B1">
            <w:pPr>
              <w:jc w:val="both"/>
            </w:pPr>
            <w:r>
              <w:t>Skatīt precizēto Noteikumu projekta anotāciju.</w:t>
            </w:r>
          </w:p>
        </w:tc>
      </w:tr>
      <w:tr w:rsidR="00D2434C"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D2434C" w:rsidRDefault="00D2434C" w:rsidP="00D2434C">
            <w:pPr>
              <w:pStyle w:val="naiskr"/>
              <w:spacing w:before="0" w:after="0"/>
            </w:pPr>
          </w:p>
          <w:p w:rsidR="00D2434C" w:rsidRPr="00712B66" w:rsidRDefault="00D2434C" w:rsidP="00D2434C">
            <w:pPr>
              <w:pStyle w:val="naiskr"/>
              <w:spacing w:before="0" w:after="0"/>
            </w:pPr>
          </w:p>
          <w:p w:rsidR="00D2434C" w:rsidRPr="00712B66" w:rsidRDefault="00D2434C" w:rsidP="00D2434C">
            <w:pPr>
              <w:pStyle w:val="naiskr"/>
              <w:spacing w:before="0" w:after="0"/>
            </w:pPr>
            <w:r w:rsidRPr="00712B66">
              <w:t>Atbildīgā amatpersona</w:t>
            </w:r>
          </w:p>
        </w:tc>
        <w:tc>
          <w:tcPr>
            <w:tcW w:w="6179" w:type="dxa"/>
            <w:gridSpan w:val="3"/>
          </w:tcPr>
          <w:p w:rsidR="00D2434C" w:rsidRPr="00712B66" w:rsidRDefault="00D2434C" w:rsidP="00D2434C">
            <w:pPr>
              <w:pStyle w:val="naiskr"/>
              <w:spacing w:before="0" w:after="0"/>
              <w:ind w:firstLine="720"/>
            </w:pPr>
            <w:r w:rsidRPr="00712B66">
              <w:t>  </w:t>
            </w:r>
          </w:p>
        </w:tc>
      </w:tr>
      <w:tr w:rsidR="00D2434C"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D2434C" w:rsidRPr="00712B66" w:rsidRDefault="00D2434C" w:rsidP="00D2434C">
            <w:pPr>
              <w:pStyle w:val="naiskr"/>
              <w:spacing w:before="0" w:after="0"/>
              <w:ind w:firstLine="720"/>
            </w:pPr>
          </w:p>
        </w:tc>
        <w:tc>
          <w:tcPr>
            <w:tcW w:w="6179" w:type="dxa"/>
            <w:gridSpan w:val="3"/>
            <w:tcBorders>
              <w:top w:val="single" w:sz="6" w:space="0" w:color="000000"/>
            </w:tcBorders>
          </w:tcPr>
          <w:p w:rsidR="00D2434C" w:rsidRPr="00712B66" w:rsidRDefault="00D2434C" w:rsidP="00D2434C">
            <w:pPr>
              <w:pStyle w:val="naisc"/>
              <w:spacing w:before="0" w:after="0"/>
              <w:ind w:firstLine="720"/>
            </w:pPr>
            <w:r w:rsidRPr="00712B66">
              <w:t>(paraksts*)</w:t>
            </w:r>
          </w:p>
        </w:tc>
      </w:tr>
    </w:tbl>
    <w:p w:rsidR="007116C7" w:rsidRDefault="007116C7" w:rsidP="00DB7395">
      <w:pPr>
        <w:pStyle w:val="naisf"/>
        <w:spacing w:before="0" w:after="0"/>
        <w:ind w:firstLine="720"/>
      </w:pPr>
    </w:p>
    <w:p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C020BD" w:rsidRDefault="00C020BD" w:rsidP="00DB7395">
      <w:pPr>
        <w:pStyle w:val="naisf"/>
        <w:spacing w:before="0" w:after="0"/>
        <w:ind w:firstLine="720"/>
      </w:pPr>
    </w:p>
    <w:p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8655A2" w:rsidRPr="00712B66" w:rsidRDefault="0032040B" w:rsidP="0036160E">
            <w:r>
              <w:t xml:space="preserve">Veselības ministrijas </w:t>
            </w:r>
            <w:r w:rsidR="005E0CD9">
              <w:t xml:space="preserve">Nozares cilvēkresursu attīstības plānošanas </w:t>
            </w:r>
            <w:r>
              <w:t>nodaļas vecākā eksperte</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32040B" w:rsidP="0036160E">
            <w:r>
              <w:t xml:space="preserve">Tālr.:67876093; fakss: </w:t>
            </w:r>
            <w:r w:rsidRPr="0032040B">
              <w:t>67876006</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32040B" w:rsidP="0036160E">
            <w:r>
              <w:t>dace.roga@vm.gov.lv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85F" w:rsidRDefault="00C6685F">
      <w:r>
        <w:separator/>
      </w:r>
    </w:p>
  </w:endnote>
  <w:endnote w:type="continuationSeparator" w:id="0">
    <w:p w:rsidR="00C6685F" w:rsidRDefault="00C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B65834" w:rsidRDefault="00B65834" w:rsidP="00B65834">
    <w:pPr>
      <w:pStyle w:val="Footer"/>
    </w:pPr>
    <w:r>
      <w:rPr>
        <w:sz w:val="20"/>
        <w:szCs w:val="20"/>
      </w:rPr>
      <w:t>VM</w:t>
    </w:r>
    <w:r w:rsidRPr="00015C84">
      <w:rPr>
        <w:sz w:val="20"/>
        <w:szCs w:val="20"/>
      </w:rPr>
      <w:t>izz_</w:t>
    </w:r>
    <w:r w:rsidR="00373742">
      <w:rPr>
        <w:sz w:val="20"/>
        <w:szCs w:val="20"/>
      </w:rPr>
      <w:t>1</w:t>
    </w:r>
    <w:r w:rsidR="00E76325">
      <w:rPr>
        <w:sz w:val="20"/>
        <w:szCs w:val="20"/>
      </w:rPr>
      <w:t>6</w:t>
    </w:r>
    <w:r w:rsidR="00EC41BF">
      <w:rPr>
        <w:sz w:val="20"/>
        <w:szCs w:val="20"/>
      </w:rPr>
      <w:t>03</w:t>
    </w:r>
    <w:r w:rsidR="00642663">
      <w:rPr>
        <w:sz w:val="20"/>
        <w:szCs w:val="20"/>
      </w:rPr>
      <w:t>20</w:t>
    </w:r>
    <w:r w:rsidR="004A066F" w:rsidRPr="00015C84">
      <w:rPr>
        <w:sz w:val="20"/>
        <w:szCs w:val="20"/>
      </w:rPr>
      <w:t>_</w:t>
    </w:r>
    <w:r w:rsidR="00F1768E">
      <w:rPr>
        <w:sz w:val="20"/>
        <w:szCs w:val="20"/>
      </w:rPr>
      <w:t>groz_</w:t>
    </w:r>
    <w:r w:rsidR="00642663">
      <w:rPr>
        <w:sz w:val="20"/>
        <w:szCs w:val="20"/>
      </w:rPr>
      <w:t>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015C84" w:rsidRDefault="00B65834" w:rsidP="00364BB6">
    <w:pPr>
      <w:pStyle w:val="Footer"/>
      <w:rPr>
        <w:sz w:val="20"/>
        <w:szCs w:val="20"/>
      </w:rPr>
    </w:pPr>
    <w:r>
      <w:rPr>
        <w:sz w:val="20"/>
        <w:szCs w:val="20"/>
      </w:rPr>
      <w:t>VM</w:t>
    </w:r>
    <w:r w:rsidR="00015C84" w:rsidRPr="00015C84">
      <w:rPr>
        <w:sz w:val="20"/>
        <w:szCs w:val="20"/>
      </w:rPr>
      <w:t>izz_</w:t>
    </w:r>
    <w:r w:rsidR="00373742">
      <w:rPr>
        <w:sz w:val="20"/>
        <w:szCs w:val="20"/>
      </w:rPr>
      <w:t>1</w:t>
    </w:r>
    <w:r w:rsidR="00E76325">
      <w:rPr>
        <w:sz w:val="20"/>
        <w:szCs w:val="20"/>
      </w:rPr>
      <w:t>6</w:t>
    </w:r>
    <w:r w:rsidR="00EC41BF">
      <w:rPr>
        <w:sz w:val="20"/>
        <w:szCs w:val="20"/>
      </w:rPr>
      <w:t>03</w:t>
    </w:r>
    <w:r w:rsidR="00642663">
      <w:rPr>
        <w:sz w:val="20"/>
        <w:szCs w:val="20"/>
      </w:rPr>
      <w:t>20</w:t>
    </w:r>
    <w:r w:rsidR="00F1768E">
      <w:rPr>
        <w:sz w:val="20"/>
        <w:szCs w:val="20"/>
      </w:rPr>
      <w:t>_groz_</w:t>
    </w:r>
    <w:r w:rsidR="00642663">
      <w:rPr>
        <w:sz w:val="20"/>
        <w:szCs w:val="20"/>
      </w:rPr>
      <w:t>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85F" w:rsidRDefault="00C6685F">
      <w:r>
        <w:separator/>
      </w:r>
    </w:p>
  </w:footnote>
  <w:footnote w:type="continuationSeparator" w:id="0">
    <w:p w:rsidR="00C6685F" w:rsidRDefault="00C6685F">
      <w:r>
        <w:continuationSeparator/>
      </w:r>
    </w:p>
  </w:footnote>
  <w:footnote w:id="1">
    <w:p w:rsidR="00071441" w:rsidRPr="00071441" w:rsidRDefault="00071441" w:rsidP="00071441">
      <w:pPr>
        <w:pStyle w:val="FootnoteText"/>
        <w:jc w:val="both"/>
        <w:rPr>
          <w:sz w:val="14"/>
        </w:rPr>
      </w:pPr>
      <w:r>
        <w:rPr>
          <w:rStyle w:val="FootnoteReference"/>
        </w:rPr>
        <w:footnoteRef/>
      </w:r>
      <w:r>
        <w:t xml:space="preserve"> </w:t>
      </w:r>
      <w:r w:rsidRPr="00071441">
        <w:rPr>
          <w:rFonts w:ascii="Times New Roman" w:eastAsia="Times New Roman" w:hAnsi="Times New Roman"/>
          <w:szCs w:val="28"/>
          <w:lang w:eastAsia="lv-LV"/>
        </w:rPr>
        <w:t>Eiropas Parlamenta un Padomes 2005.gada 7.septembra Direktīvas 2005/36/EK par profesionālo kvalifikāciju atzīšanu (turpmāk – Direktīva 2005/36/EK)</w:t>
      </w:r>
    </w:p>
  </w:footnote>
  <w:footnote w:id="2">
    <w:p w:rsidR="00F021E9" w:rsidRDefault="00F021E9">
      <w:pPr>
        <w:pStyle w:val="FootnoteText"/>
      </w:pPr>
      <w:r>
        <w:rPr>
          <w:rStyle w:val="FootnoteReference"/>
        </w:rPr>
        <w:footnoteRef/>
      </w:r>
      <w:r>
        <w:t xml:space="preserve"> </w:t>
      </w:r>
      <w:r w:rsidRPr="00D6145B">
        <w:rPr>
          <w:rFonts w:ascii="Times New Roman" w:hAnsi="Times New Roman"/>
        </w:rPr>
        <w:t>Ministru kabineta 2006. gada 25. jūlija noteikumu Nr. 611 "Dzemdību palīdzības nodrošināšanas kārtība"</w:t>
      </w:r>
      <w:r>
        <w:rPr>
          <w:rFonts w:ascii="Times New Roman" w:hAnsi="Times New Roman"/>
        </w:rPr>
        <w:t xml:space="preserve"> 1.pielikums</w:t>
      </w:r>
    </w:p>
  </w:footnote>
  <w:footnote w:id="3">
    <w:p w:rsidR="00D6145B" w:rsidRDefault="00D6145B" w:rsidP="00D6145B">
      <w:pPr>
        <w:pStyle w:val="FootnoteText"/>
        <w:jc w:val="both"/>
      </w:pPr>
      <w:r>
        <w:rPr>
          <w:rStyle w:val="FootnoteReference"/>
        </w:rPr>
        <w:footnoteRef/>
      </w:r>
      <w:r>
        <w:t xml:space="preserve"> </w:t>
      </w:r>
      <w:bookmarkStart w:id="3" w:name="_Hlk30062266"/>
      <w:r w:rsidRPr="00D6145B">
        <w:rPr>
          <w:rFonts w:ascii="Times New Roman" w:hAnsi="Times New Roman"/>
        </w:rPr>
        <w:t>Ministru kabineta 2006. gada 25. jūlija noteikumu Nr. 611 "Dzemdību palīdzības nodrošināšanas kārtība" 2.</w:t>
      </w:r>
      <w:r w:rsidRPr="00D6145B">
        <w:rPr>
          <w:rFonts w:ascii="Times New Roman" w:hAnsi="Times New Roman"/>
          <w:vertAlign w:val="superscript"/>
        </w:rPr>
        <w:t>2</w:t>
      </w:r>
      <w:r w:rsidRPr="00D6145B">
        <w:rPr>
          <w:rFonts w:ascii="Times New Roman" w:hAnsi="Times New Roman"/>
        </w:rPr>
        <w:t xml:space="preserve"> punkts</w:t>
      </w:r>
      <w:bookmarkEnd w:id="3"/>
    </w:p>
  </w:footnote>
  <w:footnote w:id="4">
    <w:p w:rsidR="00D6145B" w:rsidRDefault="00D6145B" w:rsidP="00D6145B">
      <w:pPr>
        <w:pStyle w:val="FootnoteText"/>
        <w:jc w:val="both"/>
      </w:pPr>
      <w:r>
        <w:rPr>
          <w:rStyle w:val="FootnoteReference"/>
        </w:rPr>
        <w:footnoteRef/>
      </w:r>
      <w:r>
        <w:t xml:space="preserve"> </w:t>
      </w:r>
      <w:r w:rsidRPr="00D6145B">
        <w:rPr>
          <w:rFonts w:ascii="Times New Roman" w:hAnsi="Times New Roman"/>
        </w:rPr>
        <w:t>Ministru kabineta 2006. gada 25. jūlija noteikumu Nr. 611 "Dzemdību palīdzības nodrošināšanas kārtība" 2.</w:t>
      </w:r>
      <w:r w:rsidRPr="00D6145B">
        <w:rPr>
          <w:rFonts w:ascii="Times New Roman" w:hAnsi="Times New Roman"/>
          <w:vertAlign w:val="superscript"/>
        </w:rPr>
        <w:t>2</w:t>
      </w:r>
      <w:r w:rsidRPr="00D6145B">
        <w:rPr>
          <w:rFonts w:ascii="Times New Roman" w:hAnsi="Times New Roman"/>
        </w:rPr>
        <w:t xml:space="preserve"> punkts</w:t>
      </w:r>
    </w:p>
    <w:p w:rsidR="00D6145B" w:rsidRDefault="00D614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7"/>
  </w:num>
  <w:num w:numId="5">
    <w:abstractNumId w:val="6"/>
  </w:num>
  <w:num w:numId="6">
    <w:abstractNumId w:val="1"/>
  </w:num>
  <w:num w:numId="7">
    <w:abstractNumId w:val="5"/>
  </w:num>
  <w:num w:numId="8">
    <w:abstractNumId w:val="0"/>
  </w:num>
  <w:num w:numId="9">
    <w:abstractNumId w:val="4"/>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0B99"/>
    <w:rsid w:val="000E1BFA"/>
    <w:rsid w:val="000E204C"/>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1C34"/>
    <w:rsid w:val="003443DD"/>
    <w:rsid w:val="00344D5A"/>
    <w:rsid w:val="0034671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9B8"/>
    <w:rsid w:val="003C6809"/>
    <w:rsid w:val="003C7897"/>
    <w:rsid w:val="003D0937"/>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4FF"/>
    <w:rsid w:val="00577775"/>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928"/>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E51"/>
    <w:rsid w:val="00BB3894"/>
    <w:rsid w:val="00BB4BEA"/>
    <w:rsid w:val="00BB4C1A"/>
    <w:rsid w:val="00BB50A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057"/>
    <w:rsid w:val="00E31367"/>
    <w:rsid w:val="00E3181C"/>
    <w:rsid w:val="00E32D87"/>
    <w:rsid w:val="00E32EF3"/>
    <w:rsid w:val="00E33E21"/>
    <w:rsid w:val="00E34BC4"/>
    <w:rsid w:val="00E3540C"/>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990620"/>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6C7B8-090D-4F79-9C23-3E00C5E3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3737</Words>
  <Characters>27323</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Dace Roga</cp:lastModifiedBy>
  <cp:revision>3</cp:revision>
  <cp:lastPrinted>2020-03-16T07:14:00Z</cp:lastPrinted>
  <dcterms:created xsi:type="dcterms:W3CDTF">2020-03-16T11:01:00Z</dcterms:created>
  <dcterms:modified xsi:type="dcterms:W3CDTF">2020-03-16T11:07:00Z</dcterms:modified>
</cp:coreProperties>
</file>