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1441A" w14:textId="77777777" w:rsidR="00EB1EAD" w:rsidRPr="0047799F" w:rsidRDefault="00EB1EAD" w:rsidP="00EB1EAD">
      <w:pPr>
        <w:jc w:val="center"/>
        <w:rPr>
          <w:b/>
          <w:sz w:val="28"/>
          <w:szCs w:val="28"/>
        </w:rPr>
      </w:pPr>
      <w:bookmarkStart w:id="0" w:name="OLE_LINK3"/>
      <w:bookmarkStart w:id="1" w:name="OLE_LINK4"/>
      <w:bookmarkStart w:id="2" w:name="OLE_LINK1"/>
      <w:r w:rsidRPr="0047799F">
        <w:rPr>
          <w:b/>
          <w:sz w:val="28"/>
          <w:szCs w:val="28"/>
        </w:rPr>
        <w:t>Ministru kabineta rīkojuma projekta</w:t>
      </w:r>
    </w:p>
    <w:p w14:paraId="25DE50F8" w14:textId="77777777" w:rsidR="00EB1EAD" w:rsidRPr="0047799F" w:rsidRDefault="00EB1EAD" w:rsidP="00EB1EAD">
      <w:pPr>
        <w:jc w:val="center"/>
        <w:rPr>
          <w:b/>
          <w:sz w:val="28"/>
          <w:szCs w:val="28"/>
        </w:rPr>
      </w:pPr>
      <w:r w:rsidRPr="0047799F">
        <w:rPr>
          <w:b/>
          <w:sz w:val="28"/>
          <w:szCs w:val="28"/>
        </w:rPr>
        <w:t>„Par finanšu līdzekļu piešķiršanu no valsts budžeta programmas „Līdzekļi neparedzētiem gadījumiem”” sākotnējās ietekmes novērtējuma ziņojums (anotācija)</w:t>
      </w:r>
    </w:p>
    <w:p w14:paraId="5CD5046C" w14:textId="77777777" w:rsidR="009E29B8" w:rsidRPr="0047799F" w:rsidRDefault="009E29B8" w:rsidP="009E29B8">
      <w:pPr>
        <w:ind w:left="-284" w:right="-257"/>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47799F" w14:paraId="683A0728" w14:textId="77777777" w:rsidTr="00AF3BA2">
        <w:tc>
          <w:tcPr>
            <w:tcW w:w="9918" w:type="dxa"/>
            <w:gridSpan w:val="2"/>
            <w:vAlign w:val="center"/>
          </w:tcPr>
          <w:p w14:paraId="73178444" w14:textId="77777777" w:rsidR="00717D4B" w:rsidRPr="0047799F" w:rsidRDefault="00717D4B" w:rsidP="00AF3BA2">
            <w:pPr>
              <w:pStyle w:val="naisnod"/>
              <w:spacing w:before="0" w:after="0"/>
            </w:pPr>
            <w:r w:rsidRPr="0047799F">
              <w:t>Tiesību akta projekta anotācijas kopsavilkums</w:t>
            </w:r>
          </w:p>
        </w:tc>
      </w:tr>
      <w:tr w:rsidR="00667437" w:rsidRPr="0047799F" w14:paraId="5691A76A" w14:textId="77777777" w:rsidTr="00AF3BA2">
        <w:trPr>
          <w:trHeight w:val="476"/>
        </w:trPr>
        <w:tc>
          <w:tcPr>
            <w:tcW w:w="3256" w:type="dxa"/>
            <w:tcBorders>
              <w:bottom w:val="single" w:sz="4" w:space="0" w:color="auto"/>
            </w:tcBorders>
          </w:tcPr>
          <w:p w14:paraId="15317D73" w14:textId="77777777" w:rsidR="00667437" w:rsidRPr="0047799F" w:rsidRDefault="00667437" w:rsidP="00667437">
            <w:pPr>
              <w:pStyle w:val="naiskr"/>
              <w:spacing w:before="0" w:after="0"/>
              <w:ind w:left="141"/>
            </w:pPr>
            <w:r w:rsidRPr="0047799F">
              <w:t>Mērķis, risinājums un projekta spēkā stāšanās laiks (500 zīmes bez atstarpēm)</w:t>
            </w:r>
          </w:p>
        </w:tc>
        <w:tc>
          <w:tcPr>
            <w:tcW w:w="6662" w:type="dxa"/>
            <w:tcBorders>
              <w:bottom w:val="single" w:sz="4" w:space="0" w:color="auto"/>
            </w:tcBorders>
          </w:tcPr>
          <w:p w14:paraId="56425A0C" w14:textId="4AEF5B45" w:rsidR="000A0C24" w:rsidRPr="0047799F" w:rsidRDefault="00F00BB7" w:rsidP="000A0C24">
            <w:pPr>
              <w:ind w:left="82" w:right="141"/>
              <w:jc w:val="both"/>
            </w:pPr>
            <w:r w:rsidRPr="0047799F">
              <w:t xml:space="preserve">Projekta mērķis ir piešķirt </w:t>
            </w:r>
            <w:r w:rsidR="000A0C24" w:rsidRPr="0047799F">
              <w:t>Zemkopības ministrijai</w:t>
            </w:r>
            <w:r w:rsidRPr="0047799F">
              <w:t xml:space="preserve"> valsts budžeta līdzekļus </w:t>
            </w:r>
            <w:r w:rsidR="000A0C24" w:rsidRPr="0047799F">
              <w:t>45 500 000</w:t>
            </w:r>
            <w:r w:rsidRPr="0047799F">
              <w:t xml:space="preserve"> </w:t>
            </w:r>
            <w:r w:rsidRPr="0047799F">
              <w:rPr>
                <w:i/>
              </w:rPr>
              <w:t>euro</w:t>
            </w:r>
            <w:r w:rsidRPr="0047799F">
              <w:t xml:space="preserve"> </w:t>
            </w:r>
            <w:r w:rsidR="00060EB4" w:rsidRPr="0047799F">
              <w:t>apmērā</w:t>
            </w:r>
            <w:r w:rsidR="00684ACB" w:rsidRPr="0047799F">
              <w:t>,</w:t>
            </w:r>
            <w:r w:rsidR="00060EB4" w:rsidRPr="0047799F">
              <w:t xml:space="preserve"> </w:t>
            </w:r>
            <w:r w:rsidR="00684ACB" w:rsidRPr="0047799F">
              <w:t>lai</w:t>
            </w:r>
            <w:r w:rsidRPr="0047799F">
              <w:t xml:space="preserve"> ārkārtēj</w:t>
            </w:r>
            <w:r w:rsidR="00684ACB" w:rsidRPr="0047799F">
              <w:t>ā</w:t>
            </w:r>
            <w:r w:rsidRPr="0047799F">
              <w:t xml:space="preserve"> situācij</w:t>
            </w:r>
            <w:r w:rsidR="00684ACB" w:rsidRPr="0047799F">
              <w:t>ā</w:t>
            </w:r>
            <w:r w:rsidRPr="0047799F">
              <w:t xml:space="preserve">, kas izsludināta visā valsts teritorijā koronavīrusa izraisītās slimības Covid-19 izplatības ierobežošanai (Ministru kabineta 2020. gada 12. marta rīkojums Nr. 103 “Par ārkārtējās situācijas izsludināšanu”) </w:t>
            </w:r>
            <w:r w:rsidR="00684ACB" w:rsidRPr="0047799F">
              <w:t xml:space="preserve">novērstu </w:t>
            </w:r>
            <w:r w:rsidR="000A0C24" w:rsidRPr="0047799F">
              <w:t>negatīv</w:t>
            </w:r>
            <w:r w:rsidR="00684ACB" w:rsidRPr="0047799F">
              <w:t>o</w:t>
            </w:r>
            <w:r w:rsidR="000A0C24" w:rsidRPr="0047799F">
              <w:t xml:space="preserve"> ietekm</w:t>
            </w:r>
            <w:r w:rsidR="00684ACB" w:rsidRPr="0047799F">
              <w:t>i</w:t>
            </w:r>
            <w:r w:rsidR="000A0C24" w:rsidRPr="0047799F">
              <w:t xml:space="preserve"> uz tautsaimniecību. Atbalsts paredzēts COVID-19 ietekmē radušos finansiālo grūtību mazināšanai </w:t>
            </w:r>
            <w:r w:rsidR="009C3D23" w:rsidRPr="0047799F">
              <w:t>lauksaimniecības, mežsaimniecības, zivsaimniecības un pārtikas ražošanas nozarēm.</w:t>
            </w:r>
          </w:p>
          <w:p w14:paraId="26A6582E" w14:textId="7764BBE8" w:rsidR="000A0C24" w:rsidRPr="0047799F" w:rsidRDefault="000A0C24" w:rsidP="000A0C24">
            <w:pPr>
              <w:ind w:left="82" w:right="141"/>
              <w:jc w:val="both"/>
            </w:pPr>
            <w:r w:rsidRPr="0047799F">
              <w:t>Projekts stājas spēkā nākamajā dienā pēc tā izsludināšanas Latvijas Republikas oficiālajā izdevumā „Latvijas Vēstnesis”.</w:t>
            </w:r>
          </w:p>
        </w:tc>
      </w:tr>
    </w:tbl>
    <w:p w14:paraId="2CD06B05" w14:textId="77777777" w:rsidR="00717D4B" w:rsidRPr="0047799F" w:rsidRDefault="00717D4B" w:rsidP="00920A52">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1"/>
        <w:gridCol w:w="2268"/>
        <w:gridCol w:w="7159"/>
      </w:tblGrid>
      <w:tr w:rsidR="00585B7B" w:rsidRPr="0047799F" w14:paraId="55A3AB65" w14:textId="77777777" w:rsidTr="006B561A">
        <w:tc>
          <w:tcPr>
            <w:tcW w:w="9918" w:type="dxa"/>
            <w:gridSpan w:val="3"/>
            <w:vAlign w:val="center"/>
          </w:tcPr>
          <w:bookmarkEnd w:id="0"/>
          <w:bookmarkEnd w:id="1"/>
          <w:bookmarkEnd w:id="2"/>
          <w:p w14:paraId="52A66CAB" w14:textId="77777777" w:rsidR="00585B7B" w:rsidRPr="0047799F" w:rsidRDefault="00585B7B" w:rsidP="00194A0F">
            <w:pPr>
              <w:pStyle w:val="naisnod"/>
              <w:spacing w:before="0" w:after="0"/>
            </w:pPr>
            <w:r w:rsidRPr="0047799F">
              <w:t>I. Tiesību akta projekta izstrādes nepieciešamība</w:t>
            </w:r>
          </w:p>
        </w:tc>
      </w:tr>
      <w:tr w:rsidR="00585B7B" w:rsidRPr="0047799F" w14:paraId="6366F4AD" w14:textId="77777777" w:rsidTr="00283C73">
        <w:trPr>
          <w:trHeight w:val="630"/>
        </w:trPr>
        <w:tc>
          <w:tcPr>
            <w:tcW w:w="491" w:type="dxa"/>
          </w:tcPr>
          <w:p w14:paraId="02F32247" w14:textId="77777777" w:rsidR="00585B7B" w:rsidRPr="0047799F" w:rsidRDefault="00585B7B" w:rsidP="00BD696A">
            <w:pPr>
              <w:pStyle w:val="naiskr"/>
              <w:spacing w:before="0" w:after="0"/>
              <w:jc w:val="center"/>
            </w:pPr>
            <w:r w:rsidRPr="0047799F">
              <w:t>1.</w:t>
            </w:r>
          </w:p>
        </w:tc>
        <w:tc>
          <w:tcPr>
            <w:tcW w:w="2268" w:type="dxa"/>
          </w:tcPr>
          <w:p w14:paraId="4476B670" w14:textId="77777777" w:rsidR="00585B7B" w:rsidRPr="0047799F" w:rsidRDefault="00585B7B" w:rsidP="00B33243">
            <w:pPr>
              <w:pStyle w:val="naiskr"/>
              <w:tabs>
                <w:tab w:val="right" w:pos="2537"/>
              </w:tabs>
              <w:spacing w:before="0" w:after="0"/>
              <w:ind w:left="141" w:hanging="10"/>
            </w:pPr>
            <w:r w:rsidRPr="0047799F">
              <w:t>Pamatojums</w:t>
            </w:r>
            <w:r w:rsidR="00B33243" w:rsidRPr="0047799F">
              <w:tab/>
            </w:r>
          </w:p>
        </w:tc>
        <w:tc>
          <w:tcPr>
            <w:tcW w:w="7159" w:type="dxa"/>
          </w:tcPr>
          <w:p w14:paraId="0C5B4E83" w14:textId="3D8EC2B7" w:rsidR="0070407F" w:rsidRPr="0047799F" w:rsidRDefault="0070407F" w:rsidP="0070407F">
            <w:pPr>
              <w:pStyle w:val="Sarakstarindkopa"/>
              <w:numPr>
                <w:ilvl w:val="0"/>
                <w:numId w:val="1"/>
              </w:numPr>
              <w:ind w:right="142"/>
              <w:jc w:val="both"/>
            </w:pPr>
            <w:r w:rsidRPr="0047799F">
              <w:t xml:space="preserve">Nepieciešamība koronavīrusa izraisītās slimības Covid-19 izplatības ierobežošanai izsludinātās ārkārtējās situācijas laikā nodrošināt </w:t>
            </w:r>
            <w:r w:rsidR="009C3D23" w:rsidRPr="0047799F">
              <w:t xml:space="preserve"> lauksaimniecības, mežsaimniecības, zivsaimniecības un pārtikas ražošanas nepārtrauktību un šajās nozarēs nodarbināto uzņēmumu likviditātes saglabāšanai. </w:t>
            </w:r>
          </w:p>
          <w:p w14:paraId="50D8F366" w14:textId="77777777" w:rsidR="006F2E8A" w:rsidRPr="0047799F" w:rsidRDefault="000A6188" w:rsidP="009C3D23">
            <w:pPr>
              <w:pStyle w:val="Sarakstarindkopa"/>
              <w:numPr>
                <w:ilvl w:val="0"/>
                <w:numId w:val="1"/>
              </w:numPr>
              <w:ind w:right="142"/>
              <w:jc w:val="both"/>
            </w:pPr>
            <w:r w:rsidRPr="0047799F">
              <w:t>Ministru kabineta 2020. gada 12. marta rīkojums Nr. 103 „Par ārkārtas situācijas izsludināšanu”.</w:t>
            </w:r>
          </w:p>
          <w:p w14:paraId="1178D3ED" w14:textId="27C202AA" w:rsidR="009C3D23" w:rsidRPr="0047799F" w:rsidRDefault="009C3D23" w:rsidP="009C3D23">
            <w:pPr>
              <w:pStyle w:val="Sarakstarindkopa"/>
              <w:numPr>
                <w:ilvl w:val="0"/>
                <w:numId w:val="1"/>
              </w:numPr>
              <w:ind w:right="142"/>
              <w:jc w:val="both"/>
            </w:pPr>
            <w:r w:rsidRPr="0047799F">
              <w:t>Likuma “Par valsts apdraudējuma un tā seku novēršanas un pārvarēšanas pasākumiem sakarā ar Covid-19 izplatību” 14. panta otrā daļa.</w:t>
            </w:r>
          </w:p>
        </w:tc>
      </w:tr>
      <w:tr w:rsidR="00585B7B" w:rsidRPr="0047799F" w14:paraId="20A92C5A" w14:textId="77777777" w:rsidTr="00283C73">
        <w:trPr>
          <w:trHeight w:val="562"/>
        </w:trPr>
        <w:tc>
          <w:tcPr>
            <w:tcW w:w="491" w:type="dxa"/>
          </w:tcPr>
          <w:p w14:paraId="7FC578EB" w14:textId="77777777" w:rsidR="00585B7B" w:rsidRPr="0047799F" w:rsidRDefault="00585B7B" w:rsidP="00BD696A">
            <w:pPr>
              <w:pStyle w:val="naiskr"/>
              <w:spacing w:before="0" w:after="0"/>
              <w:jc w:val="center"/>
            </w:pPr>
            <w:r w:rsidRPr="0047799F">
              <w:t>2.</w:t>
            </w:r>
          </w:p>
        </w:tc>
        <w:tc>
          <w:tcPr>
            <w:tcW w:w="2268" w:type="dxa"/>
          </w:tcPr>
          <w:p w14:paraId="55BCDB09" w14:textId="77777777" w:rsidR="00955825" w:rsidRPr="0047799F" w:rsidRDefault="00005A9D" w:rsidP="00916055">
            <w:pPr>
              <w:pStyle w:val="naiskr"/>
              <w:tabs>
                <w:tab w:val="left" w:pos="170"/>
              </w:tabs>
              <w:spacing w:before="0" w:after="0"/>
              <w:ind w:left="141"/>
            </w:pPr>
            <w:r w:rsidRPr="0047799F">
              <w:t>Pašreizējā situācija un problēmas, kuru risināšanai tiesību akta projekts izstrādāts, tiesiskā regulējuma mērķis un būtība</w:t>
            </w:r>
          </w:p>
          <w:p w14:paraId="492BD849" w14:textId="77777777" w:rsidR="00955825" w:rsidRPr="0047799F" w:rsidRDefault="00955825" w:rsidP="00955825"/>
          <w:p w14:paraId="32155790" w14:textId="77777777" w:rsidR="00585B7B" w:rsidRPr="0047799F" w:rsidRDefault="00585B7B" w:rsidP="00955825">
            <w:pPr>
              <w:ind w:firstLine="720"/>
            </w:pPr>
          </w:p>
        </w:tc>
        <w:tc>
          <w:tcPr>
            <w:tcW w:w="7159" w:type="dxa"/>
          </w:tcPr>
          <w:p w14:paraId="3F91305E" w14:textId="77777777" w:rsidR="009C3D23" w:rsidRPr="0047799F" w:rsidRDefault="00052555" w:rsidP="009C3D23">
            <w:pPr>
              <w:ind w:left="82" w:right="141"/>
              <w:jc w:val="both"/>
            </w:pPr>
            <w:r w:rsidRPr="0047799F">
              <w:tab/>
            </w:r>
            <w:r w:rsidR="000A0C24" w:rsidRPr="0047799F">
              <w:t xml:space="preserve"> </w:t>
            </w:r>
            <w:r w:rsidR="009C3D23" w:rsidRPr="0047799F">
              <w:t xml:space="preserve">Kopš 2020. gada 12. marta Latvijā ir izsludināta ārkārtas situācija saistībā ar Covid-19 izplatību, savukārt vairākās citās pasaules valstīs dažādi ierobežojoši pasākumi tika ieviesti jau agrāk. Daudzas no šīm valstīm ir tirdzniecības partneri Latvijas lauksaimniecības un pārtikas eksportā. </w:t>
            </w:r>
          </w:p>
          <w:p w14:paraId="5F7AC135" w14:textId="5B536FD4" w:rsidR="002B6DE2" w:rsidRPr="0047799F" w:rsidRDefault="009C3D23" w:rsidP="009C3D23">
            <w:pPr>
              <w:ind w:left="82" w:right="141" w:firstLine="702"/>
              <w:jc w:val="both"/>
            </w:pPr>
            <w:r w:rsidRPr="0047799F">
              <w:t>Sagatavotajā Ministru kabineta rīkojuma projektā</w:t>
            </w:r>
            <w:r w:rsidR="0096067E" w:rsidRPr="0047799F">
              <w:t xml:space="preserve"> „Par finanšu līdzekļu piešķiršanu no valsts budžeta programmas „Līdzekļi neparedzētiem gadījumiem””</w:t>
            </w:r>
            <w:r w:rsidR="002B6DE2" w:rsidRPr="0047799F">
              <w:t xml:space="preserve">, Zemkopības ministrija lūdz piešķirt no valsts budžeta programmas 02.00.00 "Līdzekļi neparedzētiem gadījumiem" finansējumu </w:t>
            </w:r>
            <w:r w:rsidR="009A621A" w:rsidRPr="0047799F">
              <w:t xml:space="preserve">ne vairāk kā </w:t>
            </w:r>
            <w:r w:rsidR="002B6DE2" w:rsidRPr="0047799F">
              <w:t xml:space="preserve">45 500 000 </w:t>
            </w:r>
            <w:r w:rsidR="002B6DE2" w:rsidRPr="0047799F">
              <w:rPr>
                <w:i/>
                <w:iCs/>
              </w:rPr>
              <w:t xml:space="preserve">euro </w:t>
            </w:r>
            <w:r w:rsidR="002B6DE2" w:rsidRPr="0047799F">
              <w:t>apmērā šādiem Ministru kabineta noteikumu projektiem:</w:t>
            </w:r>
          </w:p>
          <w:p w14:paraId="3143A038" w14:textId="16ECBFB7" w:rsidR="000A0C24" w:rsidRPr="0047799F" w:rsidRDefault="002B6DE2" w:rsidP="002B6DE2">
            <w:pPr>
              <w:ind w:left="82" w:right="141" w:firstLine="702"/>
              <w:jc w:val="both"/>
            </w:pPr>
            <w:r w:rsidRPr="0047799F">
              <w:t xml:space="preserve">1. </w:t>
            </w:r>
            <w:r w:rsidR="000A0C24" w:rsidRPr="0047799F">
              <w:t>Ministru kabineta noteikumu projekt</w:t>
            </w:r>
            <w:r w:rsidRPr="0047799F">
              <w:t>am</w:t>
            </w:r>
            <w:r w:rsidR="000A0C24" w:rsidRPr="0047799F">
              <w:t xml:space="preserve"> „Kārtība ārkārtas atbalsta pasākumu administrēšanai un uzraudzībai lauksaimniecības un pārtikas nozarēs saistībā ar COVID-19 izplatības negatīvo ietekmi”</w:t>
            </w:r>
            <w:r w:rsidRPr="0047799F">
              <w:t xml:space="preserve"> – 35 500 000 </w:t>
            </w:r>
            <w:r w:rsidRPr="0047799F">
              <w:rPr>
                <w:i/>
                <w:iCs/>
              </w:rPr>
              <w:t>euro</w:t>
            </w:r>
            <w:r w:rsidRPr="0047799F">
              <w:t xml:space="preserve">, kas </w:t>
            </w:r>
            <w:r w:rsidR="000A0C24" w:rsidRPr="0047799F">
              <w:t>izstrādāts ar mērķi sniegtu finansiālu atbalstu ražotājiem un citiem uzņēmumiem lauksaimniecības un pārtikas nozarē saistībā ar COVID-19 izplatības ietekmi uz tautsaimniecību</w:t>
            </w:r>
            <w:r w:rsidRPr="0047799F">
              <w:t>;</w:t>
            </w:r>
          </w:p>
          <w:p w14:paraId="0629E5F6" w14:textId="38F5CF26" w:rsidR="002B6DE2" w:rsidRPr="0047799F" w:rsidRDefault="002B6DE2" w:rsidP="002B6DE2">
            <w:pPr>
              <w:ind w:left="82" w:right="141" w:firstLine="702"/>
              <w:jc w:val="both"/>
            </w:pPr>
            <w:r w:rsidRPr="0047799F">
              <w:t xml:space="preserve">2. Ministru kabineta noteikumu projektam “Grozījumi Ministru kabineta 2015. gada 25. augusta noteikumos Nr. 492 “Noteikumi par valsts un Eiropas Savienības atbalsta piešķiršanu ražas, dzīvnieku un </w:t>
            </w:r>
            <w:r w:rsidRPr="0047799F">
              <w:lastRenderedPageBreak/>
              <w:t>augu apdrošināšanai 2014.–2020. gada plānošanas periodā”” – 5 000 000 </w:t>
            </w:r>
            <w:r w:rsidRPr="0047799F">
              <w:rPr>
                <w:i/>
                <w:iCs/>
              </w:rPr>
              <w:t>euro</w:t>
            </w:r>
            <w:r w:rsidRPr="0047799F">
              <w:t>, lai nodrošinātu lauku saimniecību riska pārvaldību un nepārtrauktu pārreju uz jauno 2021. – 2027.gada plānošanas periodu;</w:t>
            </w:r>
          </w:p>
          <w:p w14:paraId="3055B5D3" w14:textId="2C08B831" w:rsidR="002B6DE2" w:rsidRPr="0047799F" w:rsidRDefault="002B6DE2" w:rsidP="002B6DE2">
            <w:pPr>
              <w:ind w:left="82" w:right="141" w:firstLine="702"/>
              <w:jc w:val="both"/>
            </w:pPr>
            <w:bookmarkStart w:id="3" w:name="_Hlk37082727"/>
            <w:r w:rsidRPr="0047799F">
              <w:t>3. Ministru kabineta noteikumu projektu “Grozījumi Ministru kabineta 2015. gada 3. februāra noteikumos Nr. 59 „Valsts un Eiropas Savienības atbalsta piešķiršanas kārtība investīciju veicināšanai lauksaimniecībā””</w:t>
            </w:r>
            <w:r w:rsidR="00742671" w:rsidRPr="0047799F">
              <w:t xml:space="preserve"> – 5 000 000 </w:t>
            </w:r>
            <w:r w:rsidR="00742671" w:rsidRPr="0047799F">
              <w:rPr>
                <w:i/>
                <w:iCs/>
              </w:rPr>
              <w:t>euro</w:t>
            </w:r>
            <w:r w:rsidR="00742671" w:rsidRPr="0047799F">
              <w:t>,</w:t>
            </w:r>
            <w:r w:rsidRPr="0047799F">
              <w:t xml:space="preserve"> lai nodrošinātu uzņēmumu likviditāti un saglabātu naudas plūsmu, kas ļaus sekmīgi īstenot </w:t>
            </w:r>
            <w:r w:rsidR="000E3B2C" w:rsidRPr="0047799F">
              <w:t>Latvijas Lauku attīstības programmas 2014. – 2020.gadam uzsāktos investīciju projektus</w:t>
            </w:r>
            <w:r w:rsidR="00917064" w:rsidRPr="0047799F">
              <w:t xml:space="preserve"> un mazinās finansiālo slogu lauku saimniecībām un uzņēmumiem.</w:t>
            </w:r>
          </w:p>
          <w:p w14:paraId="5F9360DF" w14:textId="3BEFA988" w:rsidR="00186293" w:rsidRPr="0047799F" w:rsidRDefault="00186293" w:rsidP="002B6DE2">
            <w:pPr>
              <w:ind w:left="82" w:right="141" w:firstLine="702"/>
              <w:jc w:val="both"/>
            </w:pPr>
            <w:r w:rsidRPr="0047799F">
              <w:t>Ministru kabineta noteikumu projektam „Kārtība ārkārtas atbalsta pasākumu administrēšanai un uzraudzībai lauksaimniecības un pārtikas nozarēs saistībā ar COVID-19 izplatības negatīvo ietekmi” (turpmāk – projekts). Projekts paredz atbalstu primārajiem lauksaimniecības ražotājiem, lauksaimniecības un pārtikas pārstrādes uzņēmumiem, kā arī uzņēmumiem un iestādēm, kas sniedz ēdināšanas pakalpojumus izglītības iestādēs.</w:t>
            </w:r>
            <w:r w:rsidR="00684ACB" w:rsidRPr="0047799F">
              <w:t xml:space="preserve">  Atbalsts paredzēts Covid-19 ietekmē radušos finansiālo grūtību mazināšanai, atbalstot apgrozāmo līdzekļu pieejamību, daļēji sedzot ienākumu samazinājumu, gatavo preču krājumu uzglabāšanas izmaksas, apgrozījuma samazinājumu, kā arī kompensējot to iznīcināto vai ziedoto produktu vērtību, kurus ārkārtas situācijas laikā nebija iespējams izlietot ēdināšanas pakalpojuma sniegšanā izglītības iestādēs.</w:t>
            </w:r>
          </w:p>
          <w:p w14:paraId="7447AD94" w14:textId="78F41C92" w:rsidR="00684ACB" w:rsidRPr="0047799F" w:rsidRDefault="00684ACB" w:rsidP="002B6DE2">
            <w:pPr>
              <w:ind w:left="82" w:right="141" w:firstLine="702"/>
              <w:jc w:val="both"/>
            </w:pPr>
            <w:r w:rsidRPr="0047799F">
              <w:t>Latvijas lauksaimniecības un pārtikas nozare ir neto eksportētāja, tādēļ eksporta tirgu pieejamībai ir kritiska nozīme, savukārt eksporta iespēju zaudēšana var dot smagu triecienu visai lauksaimniecības un pārtikas nozarei visos tās posmos, sākot no gatavā produkta realizācijas un beidzot ar primārajiem ražotājiem.</w:t>
            </w:r>
          </w:p>
          <w:p w14:paraId="123FCFC1" w14:textId="77777777" w:rsidR="00684ACB" w:rsidRPr="0047799F" w:rsidRDefault="00684ACB" w:rsidP="00684ACB">
            <w:pPr>
              <w:ind w:left="82" w:right="141" w:firstLine="702"/>
              <w:jc w:val="both"/>
            </w:pPr>
            <w:r w:rsidRPr="0047799F">
              <w:t>Projekta izstrādes brīdī pieejamā statistikas informācija attiecas uz laikposmu pirms plaša mēroga ierobežojumu ieviešanas Latvijā un, jo īpaši, tās tirdzniecības partnervalstīs, ieviešanas, tādēļ tā vēl neatspoguļo aktuālās norises nozarē, taču operatīvā informācija no lauksaimniecības, pārtikas un tirdzniecības nozarē iesaistītajiem uzņēmumiem liecina, ka lauksaimniecības un pārtikas uzņēmumi jau sastopas ar noieta tirgus iespēju samazināšanos, importa izejvielu (iepakojuma utml) sagādes grūtībām, produktu uzkrāšanos, un naudas plūsmas grūtībām, jo:</w:t>
            </w:r>
          </w:p>
          <w:p w14:paraId="3511E865" w14:textId="77777777" w:rsidR="00684ACB" w:rsidRPr="0047799F" w:rsidRDefault="00684ACB" w:rsidP="00684ACB">
            <w:pPr>
              <w:ind w:left="82" w:right="141" w:firstLine="702"/>
              <w:jc w:val="both"/>
            </w:pPr>
            <w:r w:rsidRPr="0047799F">
              <w:t>1)</w:t>
            </w:r>
            <w:r w:rsidRPr="0047799F">
              <w:tab/>
              <w:t>ir apgrūtināti kravu pārvadājumi, tiek saņemti  tirdzniecības partneru sadarbības atteikumi, un  situācijai šādi turpinot attīstīties, tiks zaudētas eksporta iespējas, kas nozīmē gan finansiālas problēmas, gan ražošanas apjoma samazināšanos pārtikas pārstrādes un ražošanas uzņēmumiem. Tas, savukārt, izraisīs pieprasījuma samazināšanos pēc lauksaimniecības primārajiem produktiem (piena, gaļas, graudiem) un, līdz ar to, šo produktu iepirkuma cenu un apjoma samazināšanos no ražotājiem (lauksaimniekiem).</w:t>
            </w:r>
          </w:p>
          <w:p w14:paraId="0B0D36E6" w14:textId="77777777" w:rsidR="00684ACB" w:rsidRPr="0047799F" w:rsidRDefault="00684ACB" w:rsidP="00684ACB">
            <w:pPr>
              <w:ind w:left="82" w:right="141" w:firstLine="702"/>
              <w:jc w:val="both"/>
            </w:pPr>
            <w:r w:rsidRPr="0047799F">
              <w:t>2)</w:t>
            </w:r>
            <w:r w:rsidRPr="0047799F">
              <w:tab/>
              <w:t>eksporta apstāšanās ietekmē arī pārtikas uzņēmumiem veidojas gatavās produkcijas uzkrājumi, tā palielinoties produktu uzglabāšanas izmaksām un vienlaikus zaudējot apgrozāmos līdzekļus nerealizētās produkcijas dēļ.</w:t>
            </w:r>
          </w:p>
          <w:p w14:paraId="14FFBE9E" w14:textId="77777777" w:rsidR="00684ACB" w:rsidRPr="0047799F" w:rsidRDefault="00684ACB" w:rsidP="00684ACB">
            <w:pPr>
              <w:ind w:left="82" w:right="141" w:firstLine="702"/>
              <w:jc w:val="both"/>
            </w:pPr>
            <w:r w:rsidRPr="0047799F">
              <w:t>3)</w:t>
            </w:r>
            <w:r w:rsidRPr="0047799F">
              <w:tab/>
              <w:t xml:space="preserve">izglītības iestāžu slēgšana saistībā ar ārkārtas situācijas izsludināšanu valstī ir radījusi pēkšņas un būtiskas problēmas pārtikas </w:t>
            </w:r>
            <w:r w:rsidRPr="0047799F">
              <w:lastRenderedPageBreak/>
              <w:t>uzņēmumiem, kas nodrošina ēdināšanu izglītības iestādēs, jo nebija iespējams izlietot piegādātos produktus, no kuriem lielai daļai ir īss derīguma termiņš un kurus nevar uzglabāt. Tāpat problēmas ar produkcijas krājumu izveidošanos radušās arī lauksaimniekiem, īpaši dārzeņu audzētājiem, kas piegādāja produkciju šiem pārtikas uzņēmumiem.</w:t>
            </w:r>
          </w:p>
          <w:p w14:paraId="32407B8E" w14:textId="77777777" w:rsidR="00684ACB" w:rsidRPr="0047799F" w:rsidRDefault="00684ACB" w:rsidP="00684ACB">
            <w:pPr>
              <w:ind w:left="82" w:right="141" w:firstLine="702"/>
              <w:jc w:val="both"/>
            </w:pPr>
            <w:r w:rsidRPr="0047799F">
              <w:t>4)</w:t>
            </w:r>
            <w:r w:rsidRPr="0047799F">
              <w:tab/>
              <w:t>samazinājies pieprasījums pēc pārtikas precēm viesnīcu, restorānu un sabiedriskās ēdināšanas nozarē, jo līdz ar tūrisma kritumu samazinājies apmeklētāju skaits restorānos un kafejnīcās. Pāreja uz ēdiena gatavošanu mājās nav kompensējusi noieta zudumu, tādējādi uzņēmumiem palielinājušies pārtikas preču krājumi.</w:t>
            </w:r>
          </w:p>
          <w:p w14:paraId="6ED0CD5A" w14:textId="77777777" w:rsidR="00684ACB" w:rsidRPr="0047799F" w:rsidRDefault="00684ACB" w:rsidP="00684ACB">
            <w:pPr>
              <w:ind w:left="82" w:right="141" w:firstLine="702"/>
              <w:jc w:val="both"/>
            </w:pPr>
            <w:r w:rsidRPr="0047799F">
              <w:t>5)</w:t>
            </w:r>
            <w:r w:rsidRPr="0047799F">
              <w:tab/>
              <w:t>prognozējams pirktspējas kritums, kas radīs  pieprasījuma samazinājumu pēc produktiem ar augstu pievienoto vērtību, tāpēc kritīsies uzņēmumu apgrozījums.</w:t>
            </w:r>
          </w:p>
          <w:p w14:paraId="5B62DC92" w14:textId="77777777" w:rsidR="00684ACB" w:rsidRPr="0047799F" w:rsidRDefault="00684ACB" w:rsidP="00684ACB">
            <w:pPr>
              <w:ind w:left="82" w:right="141" w:firstLine="702"/>
              <w:jc w:val="both"/>
            </w:pPr>
            <w:r w:rsidRPr="0047799F">
              <w:t>6)</w:t>
            </w:r>
            <w:r w:rsidRPr="0047799F">
              <w:tab/>
              <w:t>palielinājušās uzņēmumu esošās darbības izmaksas saistībā ar nepieciešamību iegādāties papildu dezinfekcijas līdzekļus un īstenot citas darbības pret Covid-19 izplatīšanās risku.</w:t>
            </w:r>
          </w:p>
          <w:p w14:paraId="7AB4B603" w14:textId="77777777" w:rsidR="00684ACB" w:rsidRPr="0047799F" w:rsidRDefault="00684ACB" w:rsidP="00684ACB">
            <w:pPr>
              <w:ind w:left="82" w:right="141" w:firstLine="702"/>
              <w:jc w:val="both"/>
            </w:pPr>
            <w:r w:rsidRPr="0047799F">
              <w:t>7)</w:t>
            </w:r>
            <w:r w:rsidRPr="0047799F">
              <w:tab/>
              <w:t>pastāv risks, ka viesnīcu, restorānu un sabiedriskās ēdināšanas nozares uzņēmumi nespēs norēķināties par piegādātajām precēm, tāpēc samazināsies pārtikas uzņēmumu apgrozāmie līdzekļi, kas var ietekmēt turpmāku uzņēmuma darbību un spēju iepirkt primāros lauksaimniecības produktus un citas izejvielas.</w:t>
            </w:r>
          </w:p>
          <w:p w14:paraId="01B77D4A" w14:textId="77777777" w:rsidR="00684ACB" w:rsidRPr="0047799F" w:rsidRDefault="00684ACB" w:rsidP="00684ACB">
            <w:pPr>
              <w:ind w:left="82" w:right="141" w:firstLine="702"/>
              <w:jc w:val="both"/>
            </w:pPr>
            <w:r w:rsidRPr="0047799F">
              <w:t xml:space="preserve">Piena nozare, kas ir visvairāk atkarīga no eksporta, varētu ciest vissmagāk, kā to jau pierādīja Krievijas embargo pieredze, jo lielākā daļa Latvijas piena ražotāju svaigpienu tieši vai netieši piegādā eksportējošiem piena pārstrādes uzņēmumiem, vai arī šis svaigpiens tiek tālāk eksportēts pārstrādei Lietuvā un Igaunijā, taču lauksaimnieki cietīs arī liellopu gaļas, cūkgaļas un putnu gaļas nozarē, zūdot eksporta iespējām šo nozaru produkcijai. </w:t>
            </w:r>
          </w:p>
          <w:p w14:paraId="774E3E72" w14:textId="77777777" w:rsidR="00684ACB" w:rsidRPr="0047799F" w:rsidRDefault="00684ACB" w:rsidP="00684ACB">
            <w:pPr>
              <w:ind w:left="82" w:right="141" w:firstLine="702"/>
              <w:jc w:val="both"/>
            </w:pPr>
            <w:r w:rsidRPr="0047799F">
              <w:t xml:space="preserve">Liellopu gaļas ražošanas nozare Latvijā pārsvarā balstās uz dzīvu liellopu eksportu, kas patlaban ir būtiski traucēts loģistikas plūsmas problēmu dēļ, tāpēc audzētājiem samazinās ienākumi no liellopu realizācijas.  </w:t>
            </w:r>
          </w:p>
          <w:p w14:paraId="0FBE8EF6" w14:textId="77777777" w:rsidR="00684ACB" w:rsidRPr="0047799F" w:rsidRDefault="00684ACB" w:rsidP="00684ACB">
            <w:pPr>
              <w:ind w:left="82" w:right="141" w:firstLine="702"/>
              <w:jc w:val="both"/>
            </w:pPr>
            <w:r w:rsidRPr="0047799F">
              <w:t xml:space="preserve">Cūkgaļas nozare, kurā produkcijas ražošana un tirdzniecība joprojām ir būtiski ierobežota Āfrikas cūku mēra dēļ, ir spējusi saglabāt eksportu, taču Covid-19 ietekmē arī šīs noieta iespējas var tikt zaudētas. </w:t>
            </w:r>
          </w:p>
          <w:p w14:paraId="1C7F1B02" w14:textId="77777777" w:rsidR="00684ACB" w:rsidRPr="0047799F" w:rsidRDefault="00684ACB" w:rsidP="00684ACB">
            <w:pPr>
              <w:ind w:left="82" w:right="141" w:firstLine="702"/>
              <w:jc w:val="both"/>
            </w:pPr>
            <w:r w:rsidRPr="0047799F">
              <w:t xml:space="preserve">Covid-19 izplatības dēļ arī Latvijas olu un putnu gaļas ražošanas nozare jau saskaras ar būtiskām grūtībām. Pēc ZM rīcībā esošās informācijas, pašlaik Latvijas olu ražotāju eksports šķidrajiem olu produktiem ir būtiski krities.   Vairāku ES dalībvalstu tirgi, kur līdz šim ir eksportētas Latvijā ražotās olas, ir aizvērti un jaunus noieta tirgus pašlaik ir gandrīz neiespējami atrast, bet pārvirzīt eksportu uz pārējiem, esošajiem tirgiem praktiski nav iespējams. </w:t>
            </w:r>
          </w:p>
          <w:p w14:paraId="533BD293" w14:textId="77777777" w:rsidR="00684ACB" w:rsidRPr="0047799F" w:rsidRDefault="00684ACB" w:rsidP="00684ACB">
            <w:pPr>
              <w:ind w:left="82" w:right="141" w:firstLine="702"/>
              <w:jc w:val="both"/>
            </w:pPr>
          </w:p>
          <w:p w14:paraId="390A29BE" w14:textId="77777777" w:rsidR="00684ACB" w:rsidRPr="0047799F" w:rsidRDefault="00684ACB" w:rsidP="00684ACB">
            <w:pPr>
              <w:ind w:left="82" w:right="141" w:firstLine="702"/>
              <w:jc w:val="both"/>
            </w:pPr>
            <w:r w:rsidRPr="0047799F">
              <w:t xml:space="preserve">No Eiropas Savienības Kopējās lauksaimniecības politikas ietvara tirgus atbalstam pašlaik ir pieejams valsts intervences instruments kviešiem (3 milj. tonnu apjomā), sviestam (50 tūkst. tonnu apjomā) un vājpiena pulverim (109 tūkst. tonnu apjomā). Atbalsts ir vienādi pieejams visu ES dalībvalstu attiecīgo produktu ražotājiem, taču svarīgs faktors ir tas, ka visiem minētajiem produktiem tirgus cenu līmenis līdz šim bijis būtiski augstāks nekā intervences cenas, par kādām tos iepērk </w:t>
            </w:r>
            <w:r w:rsidRPr="0047799F">
              <w:lastRenderedPageBreak/>
              <w:t xml:space="preserve">valsts intervencē. Tādēļ, tāpat kā ražotāji visā ES, arī Latvijas uzņēmumi pagaidām šo atbalsta pasākumu nav izmantojuši. </w:t>
            </w:r>
          </w:p>
          <w:p w14:paraId="55F03DC8" w14:textId="77777777" w:rsidR="00684ACB" w:rsidRPr="0047799F" w:rsidRDefault="00684ACB" w:rsidP="00684ACB">
            <w:pPr>
              <w:ind w:left="82" w:right="141" w:firstLine="702"/>
              <w:jc w:val="both"/>
            </w:pPr>
          </w:p>
          <w:p w14:paraId="7C7F00BD" w14:textId="77777777" w:rsidR="00684ACB" w:rsidRPr="0047799F" w:rsidRDefault="00684ACB" w:rsidP="00684ACB">
            <w:pPr>
              <w:ind w:left="82" w:right="141" w:firstLine="702"/>
              <w:jc w:val="both"/>
            </w:pPr>
            <w:r w:rsidRPr="0047799F">
              <w:t xml:space="preserve">Līdz ar to lielākai daļai lauksaimniecības produktu nav pieejami atbalsta instrumenti, ko piemērot esošajā ārkārtas situācijā. </w:t>
            </w:r>
          </w:p>
          <w:p w14:paraId="2F4C3FC2" w14:textId="77777777" w:rsidR="00684ACB" w:rsidRPr="0047799F" w:rsidRDefault="00684ACB" w:rsidP="00684ACB">
            <w:pPr>
              <w:ind w:left="82" w:right="141" w:firstLine="702"/>
              <w:jc w:val="both"/>
            </w:pPr>
            <w:r w:rsidRPr="0047799F">
              <w:t>Projekta mērķis ir sniegt šādus ārkārtas atbalsta instrumentus primārajiem lauksaimniecības ražotājiem pārtikas preču ražotājiem, kā arī uzņēmumiem un iestādēm, kas nodrošina ēdināšanu izglītības iestādēs. Projekts paredz iespēju piešķirt atbalstu:</w:t>
            </w:r>
          </w:p>
          <w:p w14:paraId="1B36BAF0" w14:textId="77777777" w:rsidR="00684ACB" w:rsidRPr="0047799F" w:rsidRDefault="00684ACB" w:rsidP="00684ACB">
            <w:pPr>
              <w:ind w:left="82" w:right="141" w:firstLine="702"/>
              <w:jc w:val="both"/>
            </w:pPr>
            <w:r w:rsidRPr="0047799F">
              <w:t>•</w:t>
            </w:r>
            <w:r w:rsidRPr="0047799F">
              <w:tab/>
              <w:t>ieņēmumu stabilizēšanai primārajiem ražotājiem, ja attiecīgajā nozarē laikposmā no 2020. gada aprīļa līdz jūnijam ražotāju kopējie ieņēmumi būs vismaz par 20 procentiem samazinājušies salīdzinājumā ar līdzvērtīga perioda pēdējo trīs gadu vidējo rādītāju. Atbalstu varēs piešķirt par slaucamu govi, par gaļas vai gaļas-piena šķirnes eksportētu liellopu un par kautuvei realizētu cūku. Atbalsts tiks piešķirts dzīvnieku īpašniekiem, katrai dzīvnieku sugai nosakot maksimālo atbalsta apmēru par vienu atbalsttiesīgu dzīvnieku;</w:t>
            </w:r>
          </w:p>
          <w:p w14:paraId="1DAE4B47" w14:textId="77777777" w:rsidR="00684ACB" w:rsidRPr="0047799F" w:rsidRDefault="00684ACB" w:rsidP="00684ACB">
            <w:pPr>
              <w:ind w:left="82" w:right="141" w:firstLine="702"/>
              <w:jc w:val="both"/>
            </w:pPr>
            <w:r w:rsidRPr="0047799F">
              <w:t>•</w:t>
            </w:r>
            <w:r w:rsidRPr="0047799F">
              <w:tab/>
              <w:t>par iznīcinātajiem vai bez maksas ziedotajiem produktiem, kurus ārkārtas situācijas dēļ nebija iespējams izlietot ēdināšanas pakalpojuma sniegšanai izglītības iestādēs. Šis atbalsts būs pieejams izglītības iestāžu ēdinātājiem un tiem dārzeņu audzētājiem, kas savu produkciju piegādā izglītības iestāžu ēdinātājiem;</w:t>
            </w:r>
          </w:p>
          <w:p w14:paraId="47F9133C" w14:textId="428A9E36" w:rsidR="00684ACB" w:rsidRPr="0047799F" w:rsidRDefault="00684ACB" w:rsidP="00684ACB">
            <w:pPr>
              <w:ind w:left="82" w:right="141" w:firstLine="702"/>
              <w:jc w:val="both"/>
            </w:pPr>
            <w:r w:rsidRPr="0047799F">
              <w:t>•</w:t>
            </w:r>
            <w:r w:rsidRPr="0047799F">
              <w:tab/>
              <w:t>gatavās pārtikas produkcijas krājumu izmaksu pieauguma un apgrozījuma samazinājuma radīto grūtību mazināšanai pārtikas preču ražotājiem (tostarp piena pārstrādes uzņēmumiem un pārējiem), kā arī primārajiem ražotājiem, kas nesaņem atbalstu ienākumu stabilizēšanai vai par iznīcinātajiem vai bez maksas ziedotajiem produktiem. Atbalstu varēs piešķirt, ja pretendentam 2020. gada martā, aprīlī, maijā un jūnijā nerealizētu preču krājumi pieauguši par 20 procentiem vai neto apgrozījums samazinājies par 20 procentiem, salīdzinot ar atbilstošo laikposmu 2019. gadā. Atbalsts tiks pārrēķināts 20 procentu apmērā vai nu no preču krājumu vērtības pieauguma, vai apgrozījuma samazinājuma apmēra.</w:t>
            </w:r>
          </w:p>
          <w:p w14:paraId="6C9C5238" w14:textId="77777777" w:rsidR="00186293" w:rsidRPr="0047799F" w:rsidRDefault="00186293" w:rsidP="002B6DE2">
            <w:pPr>
              <w:ind w:left="82" w:right="141" w:firstLine="702"/>
              <w:jc w:val="both"/>
            </w:pPr>
          </w:p>
          <w:bookmarkEnd w:id="3"/>
          <w:p w14:paraId="31325C47" w14:textId="1D9A4909" w:rsidR="0096067E" w:rsidRPr="0047799F" w:rsidRDefault="0096067E" w:rsidP="002B6DE2">
            <w:pPr>
              <w:ind w:left="82" w:right="141" w:firstLine="702"/>
              <w:jc w:val="both"/>
            </w:pPr>
            <w:r w:rsidRPr="0047799F">
              <w:t>Ministru kabineta rīkojuma projektu „Par finanšu līdzekļu piešķiršanu no valsts budžeta programmas „Līdzekļi neparedzētiem gadījumiem””</w:t>
            </w:r>
            <w:r w:rsidR="00742671" w:rsidRPr="0047799F">
              <w:t xml:space="preserve"> (turpmāk – rīkojuma projekts)</w:t>
            </w:r>
            <w:r w:rsidRPr="0047799F">
              <w:t xml:space="preserve"> Ministru kabineta sēdē ir nepieciešamas izskatīt vienlaikus ar:</w:t>
            </w:r>
          </w:p>
          <w:p w14:paraId="510CA528" w14:textId="616D1559" w:rsidR="0096067E" w:rsidRPr="0047799F" w:rsidRDefault="0096067E" w:rsidP="002B6DE2">
            <w:pPr>
              <w:ind w:left="82" w:right="141" w:firstLine="702"/>
              <w:jc w:val="both"/>
            </w:pPr>
            <w:r w:rsidRPr="0047799F">
              <w:t>1. Ministru kabineta noteikumu projektu „Kārtība ārkārtas atbalsta pasākumu administrēšanai un uzraudzībai lauksaimniecības un pārtikas nozarēs saistībā ar COVID-19 izplatības negatīvo ietekmi”;</w:t>
            </w:r>
          </w:p>
          <w:p w14:paraId="54008101" w14:textId="2211CF4B" w:rsidR="000E3B2C" w:rsidRPr="0047799F" w:rsidRDefault="0096067E" w:rsidP="002B6DE2">
            <w:pPr>
              <w:ind w:left="82" w:right="141" w:firstLine="702"/>
              <w:jc w:val="both"/>
            </w:pPr>
            <w:r w:rsidRPr="0047799F">
              <w:t>2.  Ministru kabineta noteikumu projektu “Grozījumi Ministru kabineta 2015. gada 25. augusta noteikumos Nr. 492 “Noteikumi par valsts un Eiropas Savienības atbalsta piešķiršanu ražas, dzīvnieku un augu apdrošināšanai 2014.–2020. gada plānošanas periodā””</w:t>
            </w:r>
            <w:r w:rsidR="000B7078" w:rsidRPr="0047799F">
              <w:t>.  Minētais projekts skaņots ar Tieslietu ministriju un Finanšu ministriju. Tieslietu ministrijas iebildums ņemts vērā. No Finanšu ministrijas saņemts atzinums bez iebildumiem un priekšlikumiem;</w:t>
            </w:r>
          </w:p>
          <w:p w14:paraId="763065DC" w14:textId="70422C89" w:rsidR="000E3B2C" w:rsidRPr="0047799F" w:rsidRDefault="0096067E" w:rsidP="0096067E">
            <w:pPr>
              <w:ind w:left="82" w:right="141" w:firstLine="702"/>
              <w:jc w:val="both"/>
            </w:pPr>
            <w:r w:rsidRPr="0047799F">
              <w:t xml:space="preserve">3. Ministru kabineta noteikumu projektu “Grozījumi Ministru kabineta 2015. gada 3. februāra noteikumos Nr. 59 „Valsts un Eiropas Savienības atbalsta piešķiršanas kārtība investīciju veicināšanai </w:t>
            </w:r>
            <w:r w:rsidRPr="0047799F">
              <w:lastRenderedPageBreak/>
              <w:t>lauksaimniecībā””.</w:t>
            </w:r>
            <w:r w:rsidR="000B7078" w:rsidRPr="0047799F">
              <w:t xml:space="preserve">  Minētais projekts saskaņots ar Tieslietu ministriju un Finanšu ministriju bez iebildumiem un  iesniegts Valsts kancelejā ar Zemkopības ministrijas 2020.gada 23.marta vēstuli Nr. 9.2-1/615/2020. </w:t>
            </w:r>
          </w:p>
          <w:p w14:paraId="288F6883" w14:textId="7347E65B" w:rsidR="0067265A" w:rsidRPr="0047799F" w:rsidRDefault="0096067E" w:rsidP="0096067E">
            <w:pPr>
              <w:ind w:left="106" w:right="142" w:firstLine="673"/>
              <w:jc w:val="both"/>
            </w:pPr>
            <w:r w:rsidRPr="0047799F">
              <w:t xml:space="preserve">Piešķirto finansējumu no budžeta programmas 02.00.00 </w:t>
            </w:r>
            <w:r w:rsidR="00A47C64" w:rsidRPr="0047799F">
              <w:t xml:space="preserve">„Līdzekļi neparedzētiem gadījumiem” </w:t>
            </w:r>
            <w:r w:rsidRPr="0047799F">
              <w:t>Zemkopības ministrija</w:t>
            </w:r>
            <w:r w:rsidR="00A47C64" w:rsidRPr="0047799F">
              <w:t xml:space="preserve"> </w:t>
            </w:r>
            <w:r w:rsidRPr="0047799F">
              <w:t>izlietos līdz 2020.gada 31.decembrim</w:t>
            </w:r>
            <w:r w:rsidR="00A47C64" w:rsidRPr="0047799F">
              <w:t xml:space="preserve">, </w:t>
            </w:r>
            <w:r w:rsidRPr="0047799F">
              <w:t xml:space="preserve">lai nodrošinātu lauksaimniecības un pārtikas produktu ražošanas nepārtrauktību. </w:t>
            </w:r>
          </w:p>
        </w:tc>
      </w:tr>
      <w:tr w:rsidR="00585B7B" w:rsidRPr="0047799F" w14:paraId="5FE27FDA" w14:textId="77777777" w:rsidTr="00283C73">
        <w:trPr>
          <w:trHeight w:val="476"/>
        </w:trPr>
        <w:tc>
          <w:tcPr>
            <w:tcW w:w="491" w:type="dxa"/>
            <w:tcBorders>
              <w:bottom w:val="single" w:sz="4" w:space="0" w:color="auto"/>
            </w:tcBorders>
          </w:tcPr>
          <w:p w14:paraId="15174C78" w14:textId="6F246D87" w:rsidR="00585B7B" w:rsidRPr="0047799F" w:rsidRDefault="00005A9D" w:rsidP="00BD696A">
            <w:pPr>
              <w:pStyle w:val="naiskr"/>
              <w:spacing w:before="0" w:after="0"/>
              <w:jc w:val="center"/>
            </w:pPr>
            <w:r w:rsidRPr="0047799F">
              <w:lastRenderedPageBreak/>
              <w:t>3.</w:t>
            </w:r>
          </w:p>
        </w:tc>
        <w:tc>
          <w:tcPr>
            <w:tcW w:w="2268" w:type="dxa"/>
            <w:tcBorders>
              <w:bottom w:val="single" w:sz="4" w:space="0" w:color="auto"/>
            </w:tcBorders>
          </w:tcPr>
          <w:p w14:paraId="39DD4DEB" w14:textId="77777777" w:rsidR="00585B7B" w:rsidRPr="0047799F" w:rsidRDefault="00943E1D" w:rsidP="00916055">
            <w:pPr>
              <w:pStyle w:val="naiskr"/>
              <w:spacing w:before="0" w:after="0"/>
              <w:ind w:left="141"/>
            </w:pPr>
            <w:r w:rsidRPr="0047799F">
              <w:t>Projekta izstrādē iesaistītās institūcijas un publiskas personas kapitālsabiedrības</w:t>
            </w:r>
          </w:p>
        </w:tc>
        <w:tc>
          <w:tcPr>
            <w:tcW w:w="7159" w:type="dxa"/>
            <w:tcBorders>
              <w:bottom w:val="single" w:sz="4" w:space="0" w:color="auto"/>
            </w:tcBorders>
          </w:tcPr>
          <w:p w14:paraId="7A02FE4B" w14:textId="11045DFF" w:rsidR="0070407F" w:rsidRPr="0047799F" w:rsidRDefault="00204842" w:rsidP="00725838">
            <w:pPr>
              <w:ind w:left="82" w:right="141"/>
              <w:jc w:val="both"/>
            </w:pPr>
            <w:r w:rsidRPr="0047799F">
              <w:t xml:space="preserve">Rīkojuma projektu izstrādāja </w:t>
            </w:r>
            <w:r w:rsidR="00742671" w:rsidRPr="0047799F">
              <w:t xml:space="preserve">Zemkopības </w:t>
            </w:r>
            <w:r w:rsidR="00B1390A" w:rsidRPr="0047799F">
              <w:t>m</w:t>
            </w:r>
            <w:r w:rsidRPr="0047799F">
              <w:t xml:space="preserve">inistrija. Rīkojuma projekta izstrādes procesā notikušas konsultācijas ar </w:t>
            </w:r>
            <w:r w:rsidR="00742671" w:rsidRPr="0047799F">
              <w:t>nozaru nevalstiskajām organizācijām.</w:t>
            </w:r>
          </w:p>
        </w:tc>
      </w:tr>
      <w:tr w:rsidR="00585B7B" w:rsidRPr="0047799F" w14:paraId="4028D327" w14:textId="77777777" w:rsidTr="00283C73">
        <w:tc>
          <w:tcPr>
            <w:tcW w:w="491" w:type="dxa"/>
            <w:tcBorders>
              <w:top w:val="single" w:sz="4" w:space="0" w:color="auto"/>
              <w:left w:val="single" w:sz="4" w:space="0" w:color="auto"/>
              <w:bottom w:val="single" w:sz="4" w:space="0" w:color="auto"/>
              <w:right w:val="single" w:sz="4" w:space="0" w:color="auto"/>
            </w:tcBorders>
          </w:tcPr>
          <w:p w14:paraId="0F4FAABC" w14:textId="77777777" w:rsidR="00585B7B" w:rsidRPr="0047799F" w:rsidRDefault="00005A9D" w:rsidP="00BD696A">
            <w:pPr>
              <w:pStyle w:val="naiskr"/>
              <w:spacing w:before="0" w:after="0"/>
              <w:jc w:val="center"/>
            </w:pPr>
            <w:r w:rsidRPr="0047799F">
              <w:t>4</w:t>
            </w:r>
            <w:r w:rsidR="00585B7B" w:rsidRPr="0047799F">
              <w:t>.</w:t>
            </w:r>
          </w:p>
        </w:tc>
        <w:tc>
          <w:tcPr>
            <w:tcW w:w="2268" w:type="dxa"/>
            <w:tcBorders>
              <w:top w:val="single" w:sz="4" w:space="0" w:color="auto"/>
              <w:left w:val="single" w:sz="4" w:space="0" w:color="auto"/>
              <w:bottom w:val="single" w:sz="4" w:space="0" w:color="auto"/>
              <w:right w:val="single" w:sz="4" w:space="0" w:color="auto"/>
            </w:tcBorders>
          </w:tcPr>
          <w:p w14:paraId="7E55AE48" w14:textId="77777777" w:rsidR="00585B7B" w:rsidRPr="0047799F" w:rsidRDefault="00585B7B" w:rsidP="00916055">
            <w:pPr>
              <w:pStyle w:val="naiskr"/>
              <w:spacing w:before="0" w:after="0"/>
              <w:ind w:left="141"/>
            </w:pPr>
            <w:r w:rsidRPr="0047799F">
              <w:t>Cita informācija</w:t>
            </w:r>
          </w:p>
        </w:tc>
        <w:tc>
          <w:tcPr>
            <w:tcW w:w="7159" w:type="dxa"/>
            <w:tcBorders>
              <w:top w:val="single" w:sz="4" w:space="0" w:color="auto"/>
              <w:left w:val="single" w:sz="4" w:space="0" w:color="auto"/>
              <w:bottom w:val="single" w:sz="4" w:space="0" w:color="auto"/>
              <w:right w:val="single" w:sz="4" w:space="0" w:color="auto"/>
            </w:tcBorders>
          </w:tcPr>
          <w:p w14:paraId="380C0501" w14:textId="51C07114" w:rsidR="002D5B95" w:rsidRPr="0047799F" w:rsidRDefault="00742671" w:rsidP="000F14D1">
            <w:pPr>
              <w:ind w:left="114" w:right="127"/>
              <w:jc w:val="both"/>
            </w:pPr>
            <w:r w:rsidRPr="0047799F">
              <w:t>Projekts šo jomu neskar</w:t>
            </w:r>
          </w:p>
        </w:tc>
      </w:tr>
    </w:tbl>
    <w:p w14:paraId="79394632" w14:textId="77777777" w:rsidR="00965F71" w:rsidRPr="0047799F" w:rsidRDefault="00965F71">
      <w:pPr>
        <w:rPr>
          <w:b/>
          <w:bCs/>
        </w:rPr>
      </w:pPr>
    </w:p>
    <w:p w14:paraId="38DB03AF" w14:textId="45291AC1" w:rsidR="00797F77" w:rsidRPr="0047799F" w:rsidRDefault="00797F77">
      <w:pPr>
        <w:rPr>
          <w:b/>
          <w:bCs/>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18"/>
      </w:tblGrid>
      <w:tr w:rsidR="00E52881" w:rsidRPr="0047799F" w14:paraId="6AC9079A" w14:textId="77777777" w:rsidTr="00D27C99">
        <w:tc>
          <w:tcPr>
            <w:tcW w:w="9918" w:type="dxa"/>
            <w:vAlign w:val="center"/>
          </w:tcPr>
          <w:p w14:paraId="2E0616F7" w14:textId="12E3665F" w:rsidR="00E52881" w:rsidRPr="0047799F" w:rsidRDefault="00E52881" w:rsidP="00D27C99">
            <w:pPr>
              <w:pStyle w:val="naisnod"/>
              <w:spacing w:before="0" w:after="0"/>
            </w:pPr>
            <w:r w:rsidRPr="0047799F">
              <w:t xml:space="preserve">II. Tiesību akta projekta ietekme uz sabiedrību, tautsaimniecības attīstību un </w:t>
            </w:r>
          </w:p>
          <w:p w14:paraId="3AABC59E" w14:textId="77777777" w:rsidR="00E52881" w:rsidRPr="0047799F" w:rsidRDefault="00E52881" w:rsidP="00D27C99">
            <w:pPr>
              <w:pStyle w:val="naisnod"/>
              <w:spacing w:before="0" w:after="0"/>
            </w:pPr>
            <w:r w:rsidRPr="0047799F">
              <w:t>administratīvo slogu</w:t>
            </w:r>
          </w:p>
        </w:tc>
      </w:tr>
      <w:tr w:rsidR="00E52881" w:rsidRPr="0047799F" w14:paraId="4A10CA0A" w14:textId="77777777" w:rsidTr="00D27C99">
        <w:trPr>
          <w:trHeight w:val="273"/>
        </w:trPr>
        <w:tc>
          <w:tcPr>
            <w:tcW w:w="9918" w:type="dxa"/>
          </w:tcPr>
          <w:p w14:paraId="3D358A8B" w14:textId="77777777" w:rsidR="00E52881" w:rsidRPr="0047799F" w:rsidRDefault="00E52881" w:rsidP="00D27C99">
            <w:pPr>
              <w:ind w:right="127"/>
              <w:jc w:val="center"/>
            </w:pPr>
            <w:r w:rsidRPr="0047799F">
              <w:t>Projekts šo jomu neskar</w:t>
            </w:r>
          </w:p>
        </w:tc>
      </w:tr>
    </w:tbl>
    <w:p w14:paraId="0123CFC8" w14:textId="77777777" w:rsidR="00E52881" w:rsidRPr="0047799F" w:rsidRDefault="00E52881"/>
    <w:p w14:paraId="55E6DF95" w14:textId="77777777" w:rsidR="00E52881" w:rsidRPr="0047799F" w:rsidRDefault="00E52881"/>
    <w:tbl>
      <w:tblPr>
        <w:tblW w:w="10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1197"/>
        <w:gridCol w:w="1384"/>
        <w:gridCol w:w="1132"/>
        <w:gridCol w:w="1250"/>
        <w:gridCol w:w="1133"/>
        <w:gridCol w:w="1231"/>
        <w:gridCol w:w="1234"/>
      </w:tblGrid>
      <w:tr w:rsidR="00183338" w:rsidRPr="0047799F" w14:paraId="74DA5F60" w14:textId="77777777" w:rsidTr="00742671">
        <w:trPr>
          <w:trHeight w:val="361"/>
          <w:jc w:val="center"/>
        </w:trPr>
        <w:tc>
          <w:tcPr>
            <w:tcW w:w="10653" w:type="dxa"/>
            <w:gridSpan w:val="8"/>
            <w:vAlign w:val="center"/>
          </w:tcPr>
          <w:p w14:paraId="151C2C40" w14:textId="77777777" w:rsidR="00183338" w:rsidRPr="0047799F" w:rsidRDefault="00183338" w:rsidP="00AF3BA2">
            <w:pPr>
              <w:jc w:val="center"/>
            </w:pPr>
            <w:r w:rsidRPr="0047799F">
              <w:br w:type="page"/>
            </w:r>
            <w:r w:rsidRPr="0047799F">
              <w:br w:type="page"/>
            </w:r>
            <w:r w:rsidRPr="0047799F">
              <w:br w:type="page"/>
            </w:r>
            <w:r w:rsidRPr="0047799F">
              <w:rPr>
                <w:b/>
              </w:rPr>
              <w:t>III. Tiesību akta projekta ietekme uz valsts budžetu un pašvaldību budžetiem</w:t>
            </w:r>
          </w:p>
        </w:tc>
      </w:tr>
      <w:tr w:rsidR="00183338" w:rsidRPr="0047799F" w14:paraId="703AF4B5" w14:textId="77777777" w:rsidTr="00742671">
        <w:trPr>
          <w:jc w:val="center"/>
        </w:trPr>
        <w:tc>
          <w:tcPr>
            <w:tcW w:w="2092" w:type="dxa"/>
            <w:vMerge w:val="restart"/>
            <w:vAlign w:val="center"/>
          </w:tcPr>
          <w:p w14:paraId="7889D4B1" w14:textId="77777777" w:rsidR="00183338" w:rsidRPr="0047799F" w:rsidRDefault="00183338" w:rsidP="00AF3BA2">
            <w:pPr>
              <w:jc w:val="center"/>
              <w:rPr>
                <w:b/>
              </w:rPr>
            </w:pPr>
            <w:r w:rsidRPr="0047799F">
              <w:rPr>
                <w:b/>
              </w:rPr>
              <w:t>Rādītāji</w:t>
            </w:r>
          </w:p>
        </w:tc>
        <w:tc>
          <w:tcPr>
            <w:tcW w:w="2581" w:type="dxa"/>
            <w:gridSpan w:val="2"/>
            <w:vMerge w:val="restart"/>
            <w:vAlign w:val="center"/>
          </w:tcPr>
          <w:p w14:paraId="5AB17D04" w14:textId="77777777" w:rsidR="00183338" w:rsidRPr="0047799F" w:rsidRDefault="006F3202" w:rsidP="00AF3BA2">
            <w:pPr>
              <w:jc w:val="center"/>
              <w:rPr>
                <w:b/>
              </w:rPr>
            </w:pPr>
            <w:r w:rsidRPr="0047799F">
              <w:rPr>
                <w:b/>
              </w:rPr>
              <w:t>2020</w:t>
            </w:r>
          </w:p>
        </w:tc>
        <w:tc>
          <w:tcPr>
            <w:tcW w:w="5977" w:type="dxa"/>
            <w:gridSpan w:val="5"/>
            <w:vAlign w:val="center"/>
          </w:tcPr>
          <w:p w14:paraId="6615DFE3" w14:textId="77777777" w:rsidR="00183338" w:rsidRPr="0047799F" w:rsidRDefault="00183338" w:rsidP="00AF3BA2">
            <w:pPr>
              <w:jc w:val="center"/>
            </w:pPr>
            <w:r w:rsidRPr="0047799F">
              <w:t>Turpmākie trīs gadi (</w:t>
            </w:r>
            <w:r w:rsidRPr="0047799F">
              <w:rPr>
                <w:i/>
              </w:rPr>
              <w:t>euro</w:t>
            </w:r>
            <w:r w:rsidRPr="0047799F">
              <w:t>)</w:t>
            </w:r>
          </w:p>
        </w:tc>
      </w:tr>
      <w:tr w:rsidR="00183338" w:rsidRPr="0047799F" w14:paraId="3AC7A83D" w14:textId="77777777" w:rsidTr="00742671">
        <w:trPr>
          <w:jc w:val="center"/>
        </w:trPr>
        <w:tc>
          <w:tcPr>
            <w:tcW w:w="2092" w:type="dxa"/>
            <w:vMerge/>
            <w:vAlign w:val="center"/>
          </w:tcPr>
          <w:p w14:paraId="20CABD84" w14:textId="77777777" w:rsidR="00183338" w:rsidRPr="0047799F" w:rsidRDefault="00183338" w:rsidP="00AF3BA2">
            <w:pPr>
              <w:jc w:val="center"/>
              <w:rPr>
                <w:b/>
                <w:i/>
              </w:rPr>
            </w:pPr>
          </w:p>
        </w:tc>
        <w:tc>
          <w:tcPr>
            <w:tcW w:w="2581" w:type="dxa"/>
            <w:gridSpan w:val="2"/>
            <w:vMerge/>
            <w:vAlign w:val="center"/>
          </w:tcPr>
          <w:p w14:paraId="1CD52AE0" w14:textId="77777777" w:rsidR="00183338" w:rsidRPr="0047799F" w:rsidRDefault="00183338" w:rsidP="00AF3BA2">
            <w:pPr>
              <w:jc w:val="center"/>
              <w:rPr>
                <w:b/>
                <w:i/>
              </w:rPr>
            </w:pPr>
          </w:p>
        </w:tc>
        <w:tc>
          <w:tcPr>
            <w:tcW w:w="2382" w:type="dxa"/>
            <w:gridSpan w:val="2"/>
            <w:vAlign w:val="center"/>
          </w:tcPr>
          <w:p w14:paraId="38DA9683" w14:textId="77777777" w:rsidR="00183338" w:rsidRPr="0047799F" w:rsidRDefault="006F3202" w:rsidP="00183338">
            <w:pPr>
              <w:jc w:val="center"/>
              <w:rPr>
                <w:b/>
                <w:i/>
              </w:rPr>
            </w:pPr>
            <w:r w:rsidRPr="0047799F">
              <w:rPr>
                <w:b/>
                <w:bCs/>
              </w:rPr>
              <w:t>2021</w:t>
            </w:r>
          </w:p>
        </w:tc>
        <w:tc>
          <w:tcPr>
            <w:tcW w:w="2364" w:type="dxa"/>
            <w:gridSpan w:val="2"/>
            <w:vAlign w:val="center"/>
          </w:tcPr>
          <w:p w14:paraId="34CCEFD7" w14:textId="77777777" w:rsidR="00183338" w:rsidRPr="0047799F" w:rsidRDefault="006F3202" w:rsidP="00183338">
            <w:pPr>
              <w:jc w:val="center"/>
              <w:rPr>
                <w:b/>
                <w:bCs/>
              </w:rPr>
            </w:pPr>
            <w:r w:rsidRPr="0047799F">
              <w:rPr>
                <w:b/>
                <w:bCs/>
              </w:rPr>
              <w:t>2022</w:t>
            </w:r>
          </w:p>
        </w:tc>
        <w:tc>
          <w:tcPr>
            <w:tcW w:w="1231" w:type="dxa"/>
            <w:vAlign w:val="center"/>
          </w:tcPr>
          <w:p w14:paraId="3519D330" w14:textId="77777777" w:rsidR="00183338" w:rsidRPr="0047799F" w:rsidRDefault="006F3202" w:rsidP="00183338">
            <w:pPr>
              <w:jc w:val="center"/>
              <w:rPr>
                <w:b/>
                <w:bCs/>
              </w:rPr>
            </w:pPr>
            <w:r w:rsidRPr="0047799F">
              <w:rPr>
                <w:b/>
                <w:bCs/>
              </w:rPr>
              <w:t>2023</w:t>
            </w:r>
          </w:p>
        </w:tc>
      </w:tr>
      <w:tr w:rsidR="00183338" w:rsidRPr="0047799F" w14:paraId="4665BB4D" w14:textId="77777777" w:rsidTr="00742671">
        <w:trPr>
          <w:jc w:val="center"/>
        </w:trPr>
        <w:tc>
          <w:tcPr>
            <w:tcW w:w="2092" w:type="dxa"/>
            <w:vMerge/>
            <w:vAlign w:val="center"/>
          </w:tcPr>
          <w:p w14:paraId="188DF0CC" w14:textId="77777777" w:rsidR="00183338" w:rsidRPr="0047799F" w:rsidRDefault="00183338" w:rsidP="00183338">
            <w:pPr>
              <w:jc w:val="center"/>
              <w:rPr>
                <w:b/>
                <w:i/>
              </w:rPr>
            </w:pPr>
          </w:p>
        </w:tc>
        <w:tc>
          <w:tcPr>
            <w:tcW w:w="1197" w:type="dxa"/>
            <w:vAlign w:val="center"/>
          </w:tcPr>
          <w:p w14:paraId="185B8446" w14:textId="77777777" w:rsidR="00183338" w:rsidRPr="0047799F" w:rsidRDefault="00183338" w:rsidP="00183338">
            <w:pPr>
              <w:jc w:val="center"/>
              <w:rPr>
                <w:b/>
                <w:i/>
              </w:rPr>
            </w:pPr>
            <w:r w:rsidRPr="0047799F">
              <w:t>saskaņā ar valsts budžetu kārtējam gadam</w:t>
            </w:r>
          </w:p>
        </w:tc>
        <w:tc>
          <w:tcPr>
            <w:tcW w:w="1384" w:type="dxa"/>
            <w:vAlign w:val="center"/>
          </w:tcPr>
          <w:p w14:paraId="09EE33D2" w14:textId="77777777" w:rsidR="00183338" w:rsidRPr="0047799F" w:rsidRDefault="00183338" w:rsidP="00183338">
            <w:pPr>
              <w:jc w:val="center"/>
              <w:rPr>
                <w:b/>
                <w:i/>
              </w:rPr>
            </w:pPr>
            <w:r w:rsidRPr="0047799F">
              <w:t>izmaiņas kārtējā gadā, salīdzinot ar budžetu kārtējam gadam</w:t>
            </w:r>
          </w:p>
        </w:tc>
        <w:tc>
          <w:tcPr>
            <w:tcW w:w="1132" w:type="dxa"/>
            <w:vAlign w:val="center"/>
          </w:tcPr>
          <w:p w14:paraId="1246B038" w14:textId="77777777" w:rsidR="00183338" w:rsidRPr="0047799F" w:rsidRDefault="00183338" w:rsidP="00183338">
            <w:pPr>
              <w:jc w:val="center"/>
            </w:pPr>
            <w:r w:rsidRPr="0047799F">
              <w:t>saskaņā ar vidēja termiņa budžeta ietvaru</w:t>
            </w:r>
          </w:p>
        </w:tc>
        <w:tc>
          <w:tcPr>
            <w:tcW w:w="1250" w:type="dxa"/>
            <w:vAlign w:val="center"/>
          </w:tcPr>
          <w:p w14:paraId="3CE31F46" w14:textId="77777777" w:rsidR="00183338" w:rsidRPr="0047799F" w:rsidRDefault="00183338" w:rsidP="00183338">
            <w:pPr>
              <w:jc w:val="center"/>
            </w:pPr>
            <w:r w:rsidRPr="0047799F">
              <w:t>izmaiņas, salīdzinot ar vid</w:t>
            </w:r>
            <w:r w:rsidR="00896B42" w:rsidRPr="0047799F">
              <w:t>ēja termiņa budžeta ietvaru 202</w:t>
            </w:r>
            <w:r w:rsidR="006F3202" w:rsidRPr="0047799F">
              <w:t>1</w:t>
            </w:r>
            <w:r w:rsidRPr="0047799F">
              <w:t>.</w:t>
            </w:r>
          </w:p>
          <w:p w14:paraId="70338C7B" w14:textId="77777777" w:rsidR="00183338" w:rsidRPr="0047799F" w:rsidRDefault="00183338" w:rsidP="00183338">
            <w:pPr>
              <w:jc w:val="center"/>
            </w:pPr>
            <w:r w:rsidRPr="0047799F">
              <w:t>gadam</w:t>
            </w:r>
          </w:p>
        </w:tc>
        <w:tc>
          <w:tcPr>
            <w:tcW w:w="1133" w:type="dxa"/>
            <w:vAlign w:val="center"/>
          </w:tcPr>
          <w:p w14:paraId="04A1328A" w14:textId="77777777" w:rsidR="00183338" w:rsidRPr="0047799F" w:rsidRDefault="00183338" w:rsidP="00183338">
            <w:pPr>
              <w:jc w:val="center"/>
            </w:pPr>
            <w:r w:rsidRPr="0047799F">
              <w:t>saskaņā ar vidēja termiņa budžeta ietvaru</w:t>
            </w:r>
          </w:p>
        </w:tc>
        <w:tc>
          <w:tcPr>
            <w:tcW w:w="1231" w:type="dxa"/>
            <w:vAlign w:val="center"/>
          </w:tcPr>
          <w:p w14:paraId="371C8251" w14:textId="77777777" w:rsidR="00183338" w:rsidRPr="0047799F" w:rsidRDefault="00183338" w:rsidP="00183338">
            <w:pPr>
              <w:jc w:val="center"/>
            </w:pPr>
            <w:r w:rsidRPr="0047799F">
              <w:t>izmaiņas, salīdzinot ar vid</w:t>
            </w:r>
            <w:r w:rsidR="00896B42" w:rsidRPr="0047799F">
              <w:t xml:space="preserve">ēja termiņa budžeta ietvaru </w:t>
            </w:r>
            <w:r w:rsidR="006F3202" w:rsidRPr="0047799F">
              <w:t>2022</w:t>
            </w:r>
            <w:r w:rsidRPr="0047799F">
              <w:t>.</w:t>
            </w:r>
          </w:p>
          <w:p w14:paraId="5BC04161" w14:textId="77777777" w:rsidR="00183338" w:rsidRPr="0047799F" w:rsidRDefault="00183338" w:rsidP="00183338">
            <w:pPr>
              <w:jc w:val="center"/>
            </w:pPr>
            <w:r w:rsidRPr="0047799F">
              <w:t>gadam</w:t>
            </w:r>
          </w:p>
        </w:tc>
        <w:tc>
          <w:tcPr>
            <w:tcW w:w="1231" w:type="dxa"/>
            <w:vAlign w:val="center"/>
          </w:tcPr>
          <w:p w14:paraId="79990BEA" w14:textId="77777777" w:rsidR="00183338" w:rsidRPr="0047799F" w:rsidRDefault="00183338" w:rsidP="00183338">
            <w:pPr>
              <w:jc w:val="center"/>
            </w:pPr>
            <w:r w:rsidRPr="0047799F">
              <w:t xml:space="preserve">izmaiņas, salīdzinot ar vidēja termiņa budžeta ietvaru </w:t>
            </w:r>
            <w:r w:rsidR="006F3202" w:rsidRPr="0047799F">
              <w:t>2022</w:t>
            </w:r>
            <w:r w:rsidRPr="0047799F">
              <w:t>.</w:t>
            </w:r>
          </w:p>
          <w:p w14:paraId="7F6AFC80" w14:textId="77777777" w:rsidR="00183338" w:rsidRPr="0047799F" w:rsidRDefault="00183338" w:rsidP="00183338">
            <w:pPr>
              <w:jc w:val="center"/>
            </w:pPr>
            <w:r w:rsidRPr="0047799F">
              <w:t>gadam</w:t>
            </w:r>
          </w:p>
        </w:tc>
      </w:tr>
      <w:tr w:rsidR="00183338" w:rsidRPr="0047799F" w14:paraId="1502EB14" w14:textId="77777777" w:rsidTr="00742671">
        <w:trPr>
          <w:jc w:val="center"/>
        </w:trPr>
        <w:tc>
          <w:tcPr>
            <w:tcW w:w="2092" w:type="dxa"/>
            <w:vAlign w:val="center"/>
          </w:tcPr>
          <w:p w14:paraId="47CF5C1A" w14:textId="77777777" w:rsidR="00183338" w:rsidRPr="0047799F" w:rsidRDefault="00183338" w:rsidP="00AF3BA2">
            <w:pPr>
              <w:jc w:val="center"/>
              <w:rPr>
                <w:bCs/>
              </w:rPr>
            </w:pPr>
            <w:r w:rsidRPr="0047799F">
              <w:rPr>
                <w:bCs/>
              </w:rPr>
              <w:t>1</w:t>
            </w:r>
          </w:p>
        </w:tc>
        <w:tc>
          <w:tcPr>
            <w:tcW w:w="1197" w:type="dxa"/>
            <w:vAlign w:val="center"/>
          </w:tcPr>
          <w:p w14:paraId="790D3732" w14:textId="77777777" w:rsidR="00183338" w:rsidRPr="0047799F" w:rsidRDefault="00183338" w:rsidP="00AF3BA2">
            <w:pPr>
              <w:jc w:val="center"/>
              <w:rPr>
                <w:bCs/>
              </w:rPr>
            </w:pPr>
            <w:r w:rsidRPr="0047799F">
              <w:rPr>
                <w:bCs/>
              </w:rPr>
              <w:t>2</w:t>
            </w:r>
          </w:p>
        </w:tc>
        <w:tc>
          <w:tcPr>
            <w:tcW w:w="1384" w:type="dxa"/>
            <w:vAlign w:val="center"/>
          </w:tcPr>
          <w:p w14:paraId="0B0B6CA2" w14:textId="77777777" w:rsidR="00183338" w:rsidRPr="0047799F" w:rsidRDefault="00183338" w:rsidP="00AF3BA2">
            <w:pPr>
              <w:jc w:val="center"/>
              <w:rPr>
                <w:bCs/>
              </w:rPr>
            </w:pPr>
            <w:r w:rsidRPr="0047799F">
              <w:rPr>
                <w:bCs/>
              </w:rPr>
              <w:t>3</w:t>
            </w:r>
          </w:p>
        </w:tc>
        <w:tc>
          <w:tcPr>
            <w:tcW w:w="1132" w:type="dxa"/>
            <w:vAlign w:val="center"/>
          </w:tcPr>
          <w:p w14:paraId="505332E1" w14:textId="77777777" w:rsidR="00183338" w:rsidRPr="0047799F" w:rsidRDefault="00183338" w:rsidP="00AF3BA2">
            <w:pPr>
              <w:jc w:val="center"/>
              <w:rPr>
                <w:bCs/>
              </w:rPr>
            </w:pPr>
            <w:r w:rsidRPr="0047799F">
              <w:rPr>
                <w:bCs/>
              </w:rPr>
              <w:t>4</w:t>
            </w:r>
          </w:p>
        </w:tc>
        <w:tc>
          <w:tcPr>
            <w:tcW w:w="1250" w:type="dxa"/>
            <w:vAlign w:val="center"/>
          </w:tcPr>
          <w:p w14:paraId="22D3CC23" w14:textId="77777777" w:rsidR="00183338" w:rsidRPr="0047799F" w:rsidRDefault="00183338" w:rsidP="00AF3BA2">
            <w:pPr>
              <w:jc w:val="center"/>
              <w:rPr>
                <w:bCs/>
              </w:rPr>
            </w:pPr>
            <w:r w:rsidRPr="0047799F">
              <w:rPr>
                <w:bCs/>
              </w:rPr>
              <w:t>5</w:t>
            </w:r>
          </w:p>
        </w:tc>
        <w:tc>
          <w:tcPr>
            <w:tcW w:w="1133" w:type="dxa"/>
            <w:vAlign w:val="center"/>
          </w:tcPr>
          <w:p w14:paraId="324B31DC" w14:textId="77777777" w:rsidR="00183338" w:rsidRPr="0047799F" w:rsidRDefault="00183338" w:rsidP="00AF3BA2">
            <w:pPr>
              <w:jc w:val="center"/>
              <w:rPr>
                <w:bCs/>
              </w:rPr>
            </w:pPr>
            <w:r w:rsidRPr="0047799F">
              <w:rPr>
                <w:bCs/>
              </w:rPr>
              <w:t>6</w:t>
            </w:r>
          </w:p>
        </w:tc>
        <w:tc>
          <w:tcPr>
            <w:tcW w:w="1231" w:type="dxa"/>
          </w:tcPr>
          <w:p w14:paraId="09C481EB" w14:textId="77777777" w:rsidR="00183338" w:rsidRPr="0047799F" w:rsidRDefault="00183338" w:rsidP="00AF3BA2">
            <w:pPr>
              <w:jc w:val="center"/>
              <w:rPr>
                <w:bCs/>
              </w:rPr>
            </w:pPr>
            <w:r w:rsidRPr="0047799F">
              <w:rPr>
                <w:bCs/>
              </w:rPr>
              <w:t>7</w:t>
            </w:r>
          </w:p>
        </w:tc>
        <w:tc>
          <w:tcPr>
            <w:tcW w:w="1231" w:type="dxa"/>
          </w:tcPr>
          <w:p w14:paraId="52B8C24D" w14:textId="77777777" w:rsidR="00183338" w:rsidRPr="0047799F" w:rsidRDefault="00183338" w:rsidP="00AF3BA2">
            <w:pPr>
              <w:jc w:val="center"/>
              <w:rPr>
                <w:bCs/>
              </w:rPr>
            </w:pPr>
            <w:r w:rsidRPr="0047799F">
              <w:rPr>
                <w:bCs/>
              </w:rPr>
              <w:t>8</w:t>
            </w:r>
          </w:p>
        </w:tc>
      </w:tr>
      <w:tr w:rsidR="00183338" w:rsidRPr="0047799F" w14:paraId="23208363" w14:textId="77777777" w:rsidTr="00742671">
        <w:trPr>
          <w:jc w:val="center"/>
        </w:trPr>
        <w:tc>
          <w:tcPr>
            <w:tcW w:w="2092" w:type="dxa"/>
          </w:tcPr>
          <w:p w14:paraId="2C010F58" w14:textId="77777777" w:rsidR="00183338" w:rsidRPr="0047799F" w:rsidRDefault="00183338" w:rsidP="00AF3BA2">
            <w:pPr>
              <w:rPr>
                <w:i/>
              </w:rPr>
            </w:pPr>
            <w:r w:rsidRPr="0047799F">
              <w:t>1. Budžeta ieņēmumi:</w:t>
            </w:r>
          </w:p>
        </w:tc>
        <w:tc>
          <w:tcPr>
            <w:tcW w:w="1197" w:type="dxa"/>
          </w:tcPr>
          <w:p w14:paraId="3FB67BD6" w14:textId="77777777" w:rsidR="00183338" w:rsidRPr="0047799F" w:rsidRDefault="00183338" w:rsidP="00AF3BA2">
            <w:pPr>
              <w:jc w:val="center"/>
              <w:rPr>
                <w:b/>
              </w:rPr>
            </w:pPr>
            <w:r w:rsidRPr="0047799F">
              <w:rPr>
                <w:b/>
              </w:rPr>
              <w:t>0</w:t>
            </w:r>
          </w:p>
        </w:tc>
        <w:tc>
          <w:tcPr>
            <w:tcW w:w="1384" w:type="dxa"/>
          </w:tcPr>
          <w:p w14:paraId="56B9848D" w14:textId="77777777" w:rsidR="00183338" w:rsidRPr="0047799F" w:rsidRDefault="00183338" w:rsidP="00AF3BA2">
            <w:pPr>
              <w:jc w:val="center"/>
              <w:rPr>
                <w:b/>
              </w:rPr>
            </w:pPr>
            <w:r w:rsidRPr="0047799F">
              <w:rPr>
                <w:b/>
              </w:rPr>
              <w:t>0</w:t>
            </w:r>
          </w:p>
        </w:tc>
        <w:tc>
          <w:tcPr>
            <w:tcW w:w="1132" w:type="dxa"/>
          </w:tcPr>
          <w:p w14:paraId="261EFDD3" w14:textId="77777777" w:rsidR="00183338" w:rsidRPr="0047799F" w:rsidRDefault="00183338" w:rsidP="00AF3BA2">
            <w:pPr>
              <w:jc w:val="center"/>
              <w:rPr>
                <w:b/>
              </w:rPr>
            </w:pPr>
            <w:r w:rsidRPr="0047799F">
              <w:rPr>
                <w:b/>
              </w:rPr>
              <w:t>0</w:t>
            </w:r>
          </w:p>
        </w:tc>
        <w:tc>
          <w:tcPr>
            <w:tcW w:w="1250" w:type="dxa"/>
          </w:tcPr>
          <w:p w14:paraId="0DFC5103" w14:textId="77777777" w:rsidR="00183338" w:rsidRPr="0047799F" w:rsidRDefault="00183338" w:rsidP="00AF3BA2">
            <w:pPr>
              <w:jc w:val="center"/>
              <w:rPr>
                <w:b/>
              </w:rPr>
            </w:pPr>
            <w:r w:rsidRPr="0047799F">
              <w:rPr>
                <w:b/>
              </w:rPr>
              <w:t>0</w:t>
            </w:r>
          </w:p>
        </w:tc>
        <w:tc>
          <w:tcPr>
            <w:tcW w:w="1133" w:type="dxa"/>
          </w:tcPr>
          <w:p w14:paraId="23BC8CE6" w14:textId="77777777" w:rsidR="00183338" w:rsidRPr="0047799F" w:rsidRDefault="00183338" w:rsidP="00AF3BA2">
            <w:pPr>
              <w:jc w:val="center"/>
              <w:rPr>
                <w:b/>
              </w:rPr>
            </w:pPr>
            <w:r w:rsidRPr="0047799F">
              <w:rPr>
                <w:b/>
              </w:rPr>
              <w:t>0</w:t>
            </w:r>
          </w:p>
        </w:tc>
        <w:tc>
          <w:tcPr>
            <w:tcW w:w="1231" w:type="dxa"/>
          </w:tcPr>
          <w:p w14:paraId="13761EDC" w14:textId="77777777" w:rsidR="00183338" w:rsidRPr="0047799F" w:rsidRDefault="00183338" w:rsidP="00AF3BA2">
            <w:pPr>
              <w:jc w:val="center"/>
              <w:rPr>
                <w:b/>
              </w:rPr>
            </w:pPr>
            <w:r w:rsidRPr="0047799F">
              <w:rPr>
                <w:b/>
              </w:rPr>
              <w:t>0</w:t>
            </w:r>
          </w:p>
        </w:tc>
        <w:tc>
          <w:tcPr>
            <w:tcW w:w="1231" w:type="dxa"/>
          </w:tcPr>
          <w:p w14:paraId="358AA674" w14:textId="77777777" w:rsidR="00183338" w:rsidRPr="0047799F" w:rsidRDefault="00183338" w:rsidP="00AF3BA2">
            <w:pPr>
              <w:jc w:val="center"/>
              <w:rPr>
                <w:b/>
              </w:rPr>
            </w:pPr>
            <w:r w:rsidRPr="0047799F">
              <w:rPr>
                <w:b/>
              </w:rPr>
              <w:t>0</w:t>
            </w:r>
          </w:p>
        </w:tc>
      </w:tr>
      <w:tr w:rsidR="00183338" w:rsidRPr="0047799F" w14:paraId="20697267" w14:textId="77777777" w:rsidTr="00742671">
        <w:trPr>
          <w:jc w:val="center"/>
        </w:trPr>
        <w:tc>
          <w:tcPr>
            <w:tcW w:w="2092" w:type="dxa"/>
          </w:tcPr>
          <w:p w14:paraId="315D3F3D" w14:textId="77777777" w:rsidR="00183338" w:rsidRPr="0047799F" w:rsidRDefault="00183338" w:rsidP="00AF3BA2">
            <w:pPr>
              <w:rPr>
                <w:i/>
              </w:rPr>
            </w:pPr>
            <w:r w:rsidRPr="0047799F">
              <w:t>1.1. valsts pamatbudžets, tai skaitā ieņēmumi no maksas pakalpojumiem un citi pašu ieņēmumi</w:t>
            </w:r>
          </w:p>
        </w:tc>
        <w:tc>
          <w:tcPr>
            <w:tcW w:w="1197" w:type="dxa"/>
          </w:tcPr>
          <w:p w14:paraId="614FCB91" w14:textId="77777777" w:rsidR="00183338" w:rsidRPr="0047799F" w:rsidRDefault="00183338" w:rsidP="00AF3BA2">
            <w:pPr>
              <w:jc w:val="center"/>
              <w:rPr>
                <w:i/>
              </w:rPr>
            </w:pPr>
          </w:p>
        </w:tc>
        <w:tc>
          <w:tcPr>
            <w:tcW w:w="1384" w:type="dxa"/>
          </w:tcPr>
          <w:p w14:paraId="4D4173A9" w14:textId="77777777" w:rsidR="00183338" w:rsidRPr="0047799F" w:rsidRDefault="00183338" w:rsidP="00AF3BA2">
            <w:pPr>
              <w:jc w:val="center"/>
              <w:rPr>
                <w:i/>
              </w:rPr>
            </w:pPr>
          </w:p>
        </w:tc>
        <w:tc>
          <w:tcPr>
            <w:tcW w:w="1132" w:type="dxa"/>
          </w:tcPr>
          <w:p w14:paraId="62FEE924" w14:textId="77777777" w:rsidR="00183338" w:rsidRPr="0047799F" w:rsidRDefault="00183338" w:rsidP="00AF3BA2">
            <w:pPr>
              <w:jc w:val="center"/>
              <w:rPr>
                <w:i/>
              </w:rPr>
            </w:pPr>
          </w:p>
        </w:tc>
        <w:tc>
          <w:tcPr>
            <w:tcW w:w="1250" w:type="dxa"/>
          </w:tcPr>
          <w:p w14:paraId="6843069B" w14:textId="77777777" w:rsidR="00183338" w:rsidRPr="0047799F" w:rsidRDefault="00183338" w:rsidP="00AF3BA2">
            <w:pPr>
              <w:jc w:val="center"/>
              <w:rPr>
                <w:i/>
              </w:rPr>
            </w:pPr>
          </w:p>
        </w:tc>
        <w:tc>
          <w:tcPr>
            <w:tcW w:w="1133" w:type="dxa"/>
          </w:tcPr>
          <w:p w14:paraId="6E61642A" w14:textId="77777777" w:rsidR="00183338" w:rsidRPr="0047799F" w:rsidRDefault="00183338" w:rsidP="00AF3BA2">
            <w:pPr>
              <w:jc w:val="center"/>
              <w:rPr>
                <w:i/>
              </w:rPr>
            </w:pPr>
          </w:p>
        </w:tc>
        <w:tc>
          <w:tcPr>
            <w:tcW w:w="1231" w:type="dxa"/>
          </w:tcPr>
          <w:p w14:paraId="294C82C4" w14:textId="77777777" w:rsidR="00183338" w:rsidRPr="0047799F" w:rsidRDefault="00183338" w:rsidP="00AF3BA2">
            <w:pPr>
              <w:jc w:val="center"/>
              <w:rPr>
                <w:i/>
              </w:rPr>
            </w:pPr>
          </w:p>
        </w:tc>
        <w:tc>
          <w:tcPr>
            <w:tcW w:w="1231" w:type="dxa"/>
          </w:tcPr>
          <w:p w14:paraId="77415511" w14:textId="77777777" w:rsidR="00183338" w:rsidRPr="0047799F" w:rsidRDefault="00183338" w:rsidP="00AF3BA2">
            <w:pPr>
              <w:jc w:val="center"/>
              <w:rPr>
                <w:i/>
              </w:rPr>
            </w:pPr>
          </w:p>
        </w:tc>
      </w:tr>
      <w:tr w:rsidR="00183338" w:rsidRPr="0047799F" w14:paraId="4B1BE765" w14:textId="77777777" w:rsidTr="00742671">
        <w:trPr>
          <w:jc w:val="center"/>
        </w:trPr>
        <w:tc>
          <w:tcPr>
            <w:tcW w:w="2092" w:type="dxa"/>
          </w:tcPr>
          <w:p w14:paraId="08568B66" w14:textId="77777777" w:rsidR="00183338" w:rsidRPr="0047799F" w:rsidRDefault="00183338" w:rsidP="00AF3BA2">
            <w:pPr>
              <w:rPr>
                <w:i/>
              </w:rPr>
            </w:pPr>
            <w:r w:rsidRPr="0047799F">
              <w:t>1.2. valsts speciālais budžets</w:t>
            </w:r>
          </w:p>
        </w:tc>
        <w:tc>
          <w:tcPr>
            <w:tcW w:w="1197" w:type="dxa"/>
          </w:tcPr>
          <w:p w14:paraId="7B2E8172" w14:textId="77777777" w:rsidR="00183338" w:rsidRPr="0047799F" w:rsidRDefault="00183338" w:rsidP="00AF3BA2">
            <w:pPr>
              <w:jc w:val="center"/>
            </w:pPr>
          </w:p>
        </w:tc>
        <w:tc>
          <w:tcPr>
            <w:tcW w:w="1384" w:type="dxa"/>
          </w:tcPr>
          <w:p w14:paraId="4228F7DD" w14:textId="77777777" w:rsidR="00183338" w:rsidRPr="0047799F" w:rsidRDefault="00183338" w:rsidP="00AF3BA2">
            <w:pPr>
              <w:jc w:val="center"/>
            </w:pPr>
          </w:p>
        </w:tc>
        <w:tc>
          <w:tcPr>
            <w:tcW w:w="1132" w:type="dxa"/>
          </w:tcPr>
          <w:p w14:paraId="38B9A018" w14:textId="77777777" w:rsidR="00183338" w:rsidRPr="0047799F" w:rsidRDefault="00183338" w:rsidP="00AF3BA2">
            <w:pPr>
              <w:jc w:val="center"/>
            </w:pPr>
          </w:p>
        </w:tc>
        <w:tc>
          <w:tcPr>
            <w:tcW w:w="1250" w:type="dxa"/>
          </w:tcPr>
          <w:p w14:paraId="443F8525" w14:textId="77777777" w:rsidR="00183338" w:rsidRPr="0047799F" w:rsidRDefault="00183338" w:rsidP="00AF3BA2">
            <w:pPr>
              <w:jc w:val="center"/>
            </w:pPr>
          </w:p>
        </w:tc>
        <w:tc>
          <w:tcPr>
            <w:tcW w:w="1133" w:type="dxa"/>
          </w:tcPr>
          <w:p w14:paraId="53E3C0C5" w14:textId="77777777" w:rsidR="00183338" w:rsidRPr="0047799F" w:rsidRDefault="00183338" w:rsidP="00AF3BA2">
            <w:pPr>
              <w:jc w:val="center"/>
            </w:pPr>
          </w:p>
        </w:tc>
        <w:tc>
          <w:tcPr>
            <w:tcW w:w="1231" w:type="dxa"/>
          </w:tcPr>
          <w:p w14:paraId="636727B8" w14:textId="77777777" w:rsidR="00183338" w:rsidRPr="0047799F" w:rsidRDefault="00183338" w:rsidP="00AF3BA2">
            <w:pPr>
              <w:jc w:val="center"/>
            </w:pPr>
          </w:p>
        </w:tc>
        <w:tc>
          <w:tcPr>
            <w:tcW w:w="1231" w:type="dxa"/>
          </w:tcPr>
          <w:p w14:paraId="076BBC1A" w14:textId="77777777" w:rsidR="00183338" w:rsidRPr="0047799F" w:rsidRDefault="00183338" w:rsidP="00AF3BA2">
            <w:pPr>
              <w:jc w:val="center"/>
            </w:pPr>
          </w:p>
        </w:tc>
      </w:tr>
      <w:tr w:rsidR="00183338" w:rsidRPr="0047799F" w14:paraId="1D22979A" w14:textId="77777777" w:rsidTr="00742671">
        <w:trPr>
          <w:jc w:val="center"/>
        </w:trPr>
        <w:tc>
          <w:tcPr>
            <w:tcW w:w="2092" w:type="dxa"/>
          </w:tcPr>
          <w:p w14:paraId="0888DF24" w14:textId="77777777" w:rsidR="00183338" w:rsidRPr="0047799F" w:rsidRDefault="00183338" w:rsidP="00AF3BA2">
            <w:pPr>
              <w:rPr>
                <w:i/>
              </w:rPr>
            </w:pPr>
            <w:r w:rsidRPr="0047799F">
              <w:t>1.3. pašvaldību budžets</w:t>
            </w:r>
          </w:p>
        </w:tc>
        <w:tc>
          <w:tcPr>
            <w:tcW w:w="1197" w:type="dxa"/>
          </w:tcPr>
          <w:p w14:paraId="05E52C91" w14:textId="77777777" w:rsidR="00183338" w:rsidRPr="0047799F" w:rsidRDefault="00183338" w:rsidP="00AF3BA2">
            <w:pPr>
              <w:jc w:val="center"/>
            </w:pPr>
          </w:p>
        </w:tc>
        <w:tc>
          <w:tcPr>
            <w:tcW w:w="1384" w:type="dxa"/>
          </w:tcPr>
          <w:p w14:paraId="43EB6AE7" w14:textId="77777777" w:rsidR="00183338" w:rsidRPr="0047799F" w:rsidRDefault="00183338" w:rsidP="00AF3BA2">
            <w:pPr>
              <w:jc w:val="center"/>
            </w:pPr>
          </w:p>
        </w:tc>
        <w:tc>
          <w:tcPr>
            <w:tcW w:w="1132" w:type="dxa"/>
          </w:tcPr>
          <w:p w14:paraId="3970EA8C" w14:textId="77777777" w:rsidR="00183338" w:rsidRPr="0047799F" w:rsidRDefault="00183338" w:rsidP="00AF3BA2">
            <w:pPr>
              <w:jc w:val="center"/>
            </w:pPr>
          </w:p>
        </w:tc>
        <w:tc>
          <w:tcPr>
            <w:tcW w:w="1250" w:type="dxa"/>
          </w:tcPr>
          <w:p w14:paraId="3BE2D367" w14:textId="77777777" w:rsidR="00183338" w:rsidRPr="0047799F" w:rsidRDefault="00183338" w:rsidP="00AF3BA2">
            <w:pPr>
              <w:jc w:val="center"/>
            </w:pPr>
          </w:p>
        </w:tc>
        <w:tc>
          <w:tcPr>
            <w:tcW w:w="1133" w:type="dxa"/>
          </w:tcPr>
          <w:p w14:paraId="07D4E865" w14:textId="77777777" w:rsidR="00183338" w:rsidRPr="0047799F" w:rsidRDefault="00183338" w:rsidP="00AF3BA2">
            <w:pPr>
              <w:jc w:val="center"/>
            </w:pPr>
          </w:p>
        </w:tc>
        <w:tc>
          <w:tcPr>
            <w:tcW w:w="1231" w:type="dxa"/>
          </w:tcPr>
          <w:p w14:paraId="0DE4133B" w14:textId="77777777" w:rsidR="00183338" w:rsidRPr="0047799F" w:rsidRDefault="00183338" w:rsidP="00AF3BA2">
            <w:pPr>
              <w:jc w:val="center"/>
            </w:pPr>
          </w:p>
        </w:tc>
        <w:tc>
          <w:tcPr>
            <w:tcW w:w="1231" w:type="dxa"/>
          </w:tcPr>
          <w:p w14:paraId="01C27C2E" w14:textId="77777777" w:rsidR="00183338" w:rsidRPr="0047799F" w:rsidRDefault="00183338" w:rsidP="00AF3BA2">
            <w:pPr>
              <w:jc w:val="center"/>
            </w:pPr>
          </w:p>
        </w:tc>
      </w:tr>
      <w:tr w:rsidR="00183338" w:rsidRPr="0047799F" w14:paraId="58DAFBD9" w14:textId="77777777" w:rsidTr="00742671">
        <w:trPr>
          <w:jc w:val="center"/>
        </w:trPr>
        <w:tc>
          <w:tcPr>
            <w:tcW w:w="2092" w:type="dxa"/>
          </w:tcPr>
          <w:p w14:paraId="531EACD6" w14:textId="77777777" w:rsidR="00183338" w:rsidRPr="0047799F" w:rsidRDefault="00183338" w:rsidP="00582BD7">
            <w:r w:rsidRPr="0047799F">
              <w:t>2. Budžeta izdevumi:</w:t>
            </w:r>
          </w:p>
        </w:tc>
        <w:tc>
          <w:tcPr>
            <w:tcW w:w="1197" w:type="dxa"/>
          </w:tcPr>
          <w:p w14:paraId="5AD97FEE" w14:textId="77777777" w:rsidR="00183338" w:rsidRPr="0047799F" w:rsidRDefault="00183338" w:rsidP="00582BD7">
            <w:pPr>
              <w:jc w:val="center"/>
              <w:rPr>
                <w:b/>
              </w:rPr>
            </w:pPr>
            <w:r w:rsidRPr="0047799F">
              <w:rPr>
                <w:b/>
              </w:rPr>
              <w:t>0</w:t>
            </w:r>
          </w:p>
        </w:tc>
        <w:tc>
          <w:tcPr>
            <w:tcW w:w="1384" w:type="dxa"/>
          </w:tcPr>
          <w:p w14:paraId="650DC6C5" w14:textId="4FDE4066" w:rsidR="00183338" w:rsidRPr="0047799F" w:rsidRDefault="00742671" w:rsidP="000255C8">
            <w:pPr>
              <w:jc w:val="center"/>
              <w:rPr>
                <w:b/>
              </w:rPr>
            </w:pPr>
            <w:r w:rsidRPr="0047799F">
              <w:rPr>
                <w:b/>
              </w:rPr>
              <w:t>45 500 000</w:t>
            </w:r>
          </w:p>
        </w:tc>
        <w:tc>
          <w:tcPr>
            <w:tcW w:w="1132" w:type="dxa"/>
          </w:tcPr>
          <w:p w14:paraId="5C8F5054" w14:textId="77777777" w:rsidR="00183338" w:rsidRPr="0047799F" w:rsidRDefault="00183338" w:rsidP="00582BD7">
            <w:pPr>
              <w:jc w:val="center"/>
              <w:rPr>
                <w:b/>
              </w:rPr>
            </w:pPr>
            <w:r w:rsidRPr="0047799F">
              <w:rPr>
                <w:b/>
              </w:rPr>
              <w:t>0</w:t>
            </w:r>
          </w:p>
        </w:tc>
        <w:tc>
          <w:tcPr>
            <w:tcW w:w="1250" w:type="dxa"/>
          </w:tcPr>
          <w:p w14:paraId="01097B6A" w14:textId="77777777" w:rsidR="00183338" w:rsidRPr="0047799F" w:rsidRDefault="00183338" w:rsidP="00582BD7">
            <w:pPr>
              <w:jc w:val="center"/>
              <w:rPr>
                <w:b/>
              </w:rPr>
            </w:pPr>
            <w:r w:rsidRPr="0047799F">
              <w:rPr>
                <w:b/>
              </w:rPr>
              <w:t>0</w:t>
            </w:r>
          </w:p>
        </w:tc>
        <w:tc>
          <w:tcPr>
            <w:tcW w:w="1133" w:type="dxa"/>
          </w:tcPr>
          <w:p w14:paraId="63D03D44" w14:textId="77777777" w:rsidR="00183338" w:rsidRPr="0047799F" w:rsidRDefault="00183338" w:rsidP="00582BD7">
            <w:pPr>
              <w:jc w:val="center"/>
              <w:rPr>
                <w:b/>
              </w:rPr>
            </w:pPr>
            <w:r w:rsidRPr="0047799F">
              <w:rPr>
                <w:b/>
              </w:rPr>
              <w:t>0</w:t>
            </w:r>
          </w:p>
        </w:tc>
        <w:tc>
          <w:tcPr>
            <w:tcW w:w="1231" w:type="dxa"/>
          </w:tcPr>
          <w:p w14:paraId="46CB368A" w14:textId="77777777" w:rsidR="00183338" w:rsidRPr="0047799F" w:rsidRDefault="00183338" w:rsidP="00582BD7">
            <w:pPr>
              <w:jc w:val="center"/>
              <w:rPr>
                <w:b/>
              </w:rPr>
            </w:pPr>
            <w:r w:rsidRPr="0047799F">
              <w:rPr>
                <w:b/>
              </w:rPr>
              <w:t>0</w:t>
            </w:r>
          </w:p>
        </w:tc>
        <w:tc>
          <w:tcPr>
            <w:tcW w:w="1231" w:type="dxa"/>
          </w:tcPr>
          <w:p w14:paraId="7CF83375" w14:textId="77777777" w:rsidR="00183338" w:rsidRPr="0047799F" w:rsidRDefault="00183338" w:rsidP="00582BD7">
            <w:pPr>
              <w:jc w:val="center"/>
              <w:rPr>
                <w:b/>
              </w:rPr>
            </w:pPr>
            <w:r w:rsidRPr="0047799F">
              <w:rPr>
                <w:b/>
              </w:rPr>
              <w:t>0</w:t>
            </w:r>
          </w:p>
        </w:tc>
      </w:tr>
      <w:tr w:rsidR="00183338" w:rsidRPr="0047799F" w14:paraId="3E88DC93" w14:textId="77777777" w:rsidTr="00742671">
        <w:trPr>
          <w:jc w:val="center"/>
        </w:trPr>
        <w:tc>
          <w:tcPr>
            <w:tcW w:w="2092" w:type="dxa"/>
          </w:tcPr>
          <w:p w14:paraId="63FCA6D8" w14:textId="77777777" w:rsidR="00183338" w:rsidRPr="0047799F" w:rsidRDefault="00183338" w:rsidP="00582BD7">
            <w:r w:rsidRPr="0047799F">
              <w:t>2.1. valsts pamatbudžets</w:t>
            </w:r>
          </w:p>
        </w:tc>
        <w:tc>
          <w:tcPr>
            <w:tcW w:w="1197" w:type="dxa"/>
          </w:tcPr>
          <w:p w14:paraId="6E99A5B3" w14:textId="77777777" w:rsidR="00183338" w:rsidRPr="0047799F" w:rsidRDefault="00183338" w:rsidP="00582BD7">
            <w:pPr>
              <w:jc w:val="center"/>
              <w:rPr>
                <w:i/>
              </w:rPr>
            </w:pPr>
            <w:r w:rsidRPr="0047799F">
              <w:rPr>
                <w:i/>
              </w:rPr>
              <w:t>0</w:t>
            </w:r>
          </w:p>
        </w:tc>
        <w:tc>
          <w:tcPr>
            <w:tcW w:w="1384" w:type="dxa"/>
          </w:tcPr>
          <w:p w14:paraId="1776C030" w14:textId="5D05819B" w:rsidR="00183338" w:rsidRPr="0047799F" w:rsidRDefault="00742671" w:rsidP="00204842">
            <w:pPr>
              <w:jc w:val="center"/>
              <w:rPr>
                <w:i/>
              </w:rPr>
            </w:pPr>
            <w:r w:rsidRPr="0047799F">
              <w:rPr>
                <w:i/>
              </w:rPr>
              <w:t>45 500 000</w:t>
            </w:r>
          </w:p>
        </w:tc>
        <w:tc>
          <w:tcPr>
            <w:tcW w:w="1132" w:type="dxa"/>
          </w:tcPr>
          <w:p w14:paraId="41B7A42A" w14:textId="77777777" w:rsidR="00183338" w:rsidRPr="0047799F" w:rsidRDefault="00183338" w:rsidP="00582BD7">
            <w:pPr>
              <w:jc w:val="center"/>
              <w:rPr>
                <w:i/>
              </w:rPr>
            </w:pPr>
            <w:r w:rsidRPr="0047799F">
              <w:rPr>
                <w:i/>
              </w:rPr>
              <w:t>0</w:t>
            </w:r>
          </w:p>
        </w:tc>
        <w:tc>
          <w:tcPr>
            <w:tcW w:w="1250" w:type="dxa"/>
          </w:tcPr>
          <w:p w14:paraId="3D21B7F9" w14:textId="77777777" w:rsidR="00183338" w:rsidRPr="0047799F" w:rsidRDefault="00183338" w:rsidP="00582BD7">
            <w:pPr>
              <w:jc w:val="center"/>
              <w:rPr>
                <w:i/>
              </w:rPr>
            </w:pPr>
            <w:r w:rsidRPr="0047799F">
              <w:rPr>
                <w:i/>
              </w:rPr>
              <w:t>0</w:t>
            </w:r>
          </w:p>
        </w:tc>
        <w:tc>
          <w:tcPr>
            <w:tcW w:w="1133" w:type="dxa"/>
          </w:tcPr>
          <w:p w14:paraId="519BA7B1" w14:textId="77777777" w:rsidR="00183338" w:rsidRPr="0047799F" w:rsidRDefault="00183338" w:rsidP="00582BD7">
            <w:pPr>
              <w:jc w:val="center"/>
              <w:rPr>
                <w:i/>
              </w:rPr>
            </w:pPr>
            <w:r w:rsidRPr="0047799F">
              <w:rPr>
                <w:i/>
              </w:rPr>
              <w:t>0</w:t>
            </w:r>
          </w:p>
        </w:tc>
        <w:tc>
          <w:tcPr>
            <w:tcW w:w="1231" w:type="dxa"/>
          </w:tcPr>
          <w:p w14:paraId="5B7D2224" w14:textId="77777777" w:rsidR="00183338" w:rsidRPr="0047799F" w:rsidRDefault="00183338" w:rsidP="00582BD7">
            <w:pPr>
              <w:jc w:val="center"/>
              <w:rPr>
                <w:i/>
              </w:rPr>
            </w:pPr>
            <w:r w:rsidRPr="0047799F">
              <w:rPr>
                <w:i/>
              </w:rPr>
              <w:t>0</w:t>
            </w:r>
          </w:p>
        </w:tc>
        <w:tc>
          <w:tcPr>
            <w:tcW w:w="1231" w:type="dxa"/>
          </w:tcPr>
          <w:p w14:paraId="6A93AE0B" w14:textId="77777777" w:rsidR="00183338" w:rsidRPr="0047799F" w:rsidRDefault="00183338" w:rsidP="00582BD7">
            <w:pPr>
              <w:jc w:val="center"/>
              <w:rPr>
                <w:i/>
              </w:rPr>
            </w:pPr>
            <w:r w:rsidRPr="0047799F">
              <w:rPr>
                <w:i/>
              </w:rPr>
              <w:t>0</w:t>
            </w:r>
          </w:p>
        </w:tc>
      </w:tr>
      <w:tr w:rsidR="000F14D1" w:rsidRPr="0047799F" w14:paraId="246EFFE7" w14:textId="77777777" w:rsidTr="00742671">
        <w:trPr>
          <w:jc w:val="center"/>
        </w:trPr>
        <w:tc>
          <w:tcPr>
            <w:tcW w:w="2092" w:type="dxa"/>
          </w:tcPr>
          <w:p w14:paraId="2382C18E" w14:textId="77777777" w:rsidR="000F14D1" w:rsidRPr="0047799F" w:rsidRDefault="000F14D1" w:rsidP="000F14D1">
            <w:r w:rsidRPr="0047799F">
              <w:t>2.2. valsts speciālais budžets</w:t>
            </w:r>
          </w:p>
        </w:tc>
        <w:tc>
          <w:tcPr>
            <w:tcW w:w="1197" w:type="dxa"/>
          </w:tcPr>
          <w:p w14:paraId="6A48295E" w14:textId="77777777" w:rsidR="000F14D1" w:rsidRPr="0047799F" w:rsidRDefault="000F14D1" w:rsidP="000F14D1">
            <w:pPr>
              <w:jc w:val="center"/>
            </w:pPr>
          </w:p>
        </w:tc>
        <w:tc>
          <w:tcPr>
            <w:tcW w:w="1384" w:type="dxa"/>
          </w:tcPr>
          <w:p w14:paraId="6D67F19C" w14:textId="77777777" w:rsidR="000F14D1" w:rsidRPr="0047799F" w:rsidRDefault="000F14D1" w:rsidP="000F14D1">
            <w:pPr>
              <w:jc w:val="center"/>
            </w:pPr>
          </w:p>
        </w:tc>
        <w:tc>
          <w:tcPr>
            <w:tcW w:w="1132" w:type="dxa"/>
          </w:tcPr>
          <w:p w14:paraId="47ACCE2E" w14:textId="77777777" w:rsidR="000F14D1" w:rsidRPr="0047799F" w:rsidRDefault="000F14D1" w:rsidP="000F14D1">
            <w:pPr>
              <w:jc w:val="center"/>
            </w:pPr>
          </w:p>
        </w:tc>
        <w:tc>
          <w:tcPr>
            <w:tcW w:w="1250" w:type="dxa"/>
          </w:tcPr>
          <w:p w14:paraId="4B6E92C0" w14:textId="77777777" w:rsidR="000F14D1" w:rsidRPr="0047799F" w:rsidRDefault="000F14D1" w:rsidP="000F14D1">
            <w:pPr>
              <w:jc w:val="center"/>
            </w:pPr>
          </w:p>
        </w:tc>
        <w:tc>
          <w:tcPr>
            <w:tcW w:w="1133" w:type="dxa"/>
          </w:tcPr>
          <w:p w14:paraId="6C00B9FF" w14:textId="77777777" w:rsidR="000F14D1" w:rsidRPr="0047799F" w:rsidRDefault="000F14D1" w:rsidP="000F14D1">
            <w:pPr>
              <w:jc w:val="center"/>
            </w:pPr>
          </w:p>
        </w:tc>
        <w:tc>
          <w:tcPr>
            <w:tcW w:w="1231" w:type="dxa"/>
          </w:tcPr>
          <w:p w14:paraId="72EC5B34" w14:textId="77777777" w:rsidR="000F14D1" w:rsidRPr="0047799F" w:rsidRDefault="000F14D1" w:rsidP="000F14D1">
            <w:pPr>
              <w:jc w:val="center"/>
            </w:pPr>
          </w:p>
        </w:tc>
        <w:tc>
          <w:tcPr>
            <w:tcW w:w="1231" w:type="dxa"/>
          </w:tcPr>
          <w:p w14:paraId="7073C58F" w14:textId="77777777" w:rsidR="000F14D1" w:rsidRPr="0047799F" w:rsidRDefault="000F14D1" w:rsidP="000F14D1">
            <w:pPr>
              <w:jc w:val="center"/>
            </w:pPr>
          </w:p>
        </w:tc>
      </w:tr>
      <w:tr w:rsidR="000F14D1" w:rsidRPr="0047799F" w14:paraId="723DF435" w14:textId="77777777" w:rsidTr="00742671">
        <w:trPr>
          <w:jc w:val="center"/>
        </w:trPr>
        <w:tc>
          <w:tcPr>
            <w:tcW w:w="2092" w:type="dxa"/>
          </w:tcPr>
          <w:p w14:paraId="515C0B9F" w14:textId="77777777" w:rsidR="000F14D1" w:rsidRPr="0047799F" w:rsidRDefault="000F14D1" w:rsidP="000F14D1">
            <w:r w:rsidRPr="0047799F">
              <w:lastRenderedPageBreak/>
              <w:t xml:space="preserve">2.3. pašvaldību budžets </w:t>
            </w:r>
          </w:p>
        </w:tc>
        <w:tc>
          <w:tcPr>
            <w:tcW w:w="1197" w:type="dxa"/>
          </w:tcPr>
          <w:p w14:paraId="5336B045" w14:textId="77777777" w:rsidR="000F14D1" w:rsidRPr="0047799F" w:rsidRDefault="000F14D1" w:rsidP="000F14D1">
            <w:pPr>
              <w:jc w:val="center"/>
            </w:pPr>
          </w:p>
        </w:tc>
        <w:tc>
          <w:tcPr>
            <w:tcW w:w="1384" w:type="dxa"/>
          </w:tcPr>
          <w:p w14:paraId="74153B47" w14:textId="77777777" w:rsidR="000F14D1" w:rsidRPr="0047799F" w:rsidRDefault="000F14D1" w:rsidP="000F14D1">
            <w:pPr>
              <w:jc w:val="center"/>
            </w:pPr>
          </w:p>
        </w:tc>
        <w:tc>
          <w:tcPr>
            <w:tcW w:w="1132" w:type="dxa"/>
          </w:tcPr>
          <w:p w14:paraId="6D90086E" w14:textId="77777777" w:rsidR="000F14D1" w:rsidRPr="0047799F" w:rsidRDefault="000F14D1" w:rsidP="000F14D1">
            <w:pPr>
              <w:jc w:val="center"/>
            </w:pPr>
          </w:p>
        </w:tc>
        <w:tc>
          <w:tcPr>
            <w:tcW w:w="1250" w:type="dxa"/>
          </w:tcPr>
          <w:p w14:paraId="49A044B1" w14:textId="77777777" w:rsidR="000F14D1" w:rsidRPr="0047799F" w:rsidRDefault="000F14D1" w:rsidP="000F14D1">
            <w:pPr>
              <w:jc w:val="center"/>
            </w:pPr>
          </w:p>
        </w:tc>
        <w:tc>
          <w:tcPr>
            <w:tcW w:w="1133" w:type="dxa"/>
          </w:tcPr>
          <w:p w14:paraId="24782753" w14:textId="77777777" w:rsidR="000F14D1" w:rsidRPr="0047799F" w:rsidRDefault="000F14D1" w:rsidP="000F14D1">
            <w:pPr>
              <w:jc w:val="center"/>
            </w:pPr>
          </w:p>
        </w:tc>
        <w:tc>
          <w:tcPr>
            <w:tcW w:w="1231" w:type="dxa"/>
          </w:tcPr>
          <w:p w14:paraId="308959A5" w14:textId="77777777" w:rsidR="000F14D1" w:rsidRPr="0047799F" w:rsidRDefault="000F14D1" w:rsidP="000F14D1">
            <w:pPr>
              <w:jc w:val="center"/>
            </w:pPr>
          </w:p>
        </w:tc>
        <w:tc>
          <w:tcPr>
            <w:tcW w:w="1231" w:type="dxa"/>
          </w:tcPr>
          <w:p w14:paraId="2040D527" w14:textId="77777777" w:rsidR="000F14D1" w:rsidRPr="0047799F" w:rsidRDefault="000F14D1" w:rsidP="000F14D1">
            <w:pPr>
              <w:jc w:val="center"/>
            </w:pPr>
          </w:p>
        </w:tc>
      </w:tr>
      <w:tr w:rsidR="000255C8" w:rsidRPr="0047799F" w14:paraId="7DC19C38" w14:textId="77777777" w:rsidTr="00742671">
        <w:trPr>
          <w:jc w:val="center"/>
        </w:trPr>
        <w:tc>
          <w:tcPr>
            <w:tcW w:w="2092" w:type="dxa"/>
          </w:tcPr>
          <w:p w14:paraId="4DCE9A8D" w14:textId="77777777" w:rsidR="000255C8" w:rsidRPr="0047799F" w:rsidRDefault="000255C8" w:rsidP="000255C8">
            <w:r w:rsidRPr="0047799F">
              <w:t>3. Finansiālā ietekme:</w:t>
            </w:r>
          </w:p>
        </w:tc>
        <w:tc>
          <w:tcPr>
            <w:tcW w:w="1197" w:type="dxa"/>
            <w:shd w:val="clear" w:color="auto" w:fill="auto"/>
          </w:tcPr>
          <w:p w14:paraId="0A0BF276" w14:textId="77777777" w:rsidR="000255C8" w:rsidRPr="0047799F" w:rsidRDefault="000255C8" w:rsidP="000255C8">
            <w:pPr>
              <w:jc w:val="center"/>
              <w:rPr>
                <w:b/>
              </w:rPr>
            </w:pPr>
            <w:r w:rsidRPr="0047799F">
              <w:rPr>
                <w:b/>
              </w:rPr>
              <w:t>0</w:t>
            </w:r>
          </w:p>
        </w:tc>
        <w:tc>
          <w:tcPr>
            <w:tcW w:w="1384" w:type="dxa"/>
          </w:tcPr>
          <w:p w14:paraId="0761472D" w14:textId="5983C077" w:rsidR="000255C8" w:rsidRPr="0047799F" w:rsidRDefault="000255C8" w:rsidP="00742671">
            <w:pPr>
              <w:ind w:right="-109" w:hanging="139"/>
              <w:jc w:val="center"/>
              <w:rPr>
                <w:b/>
              </w:rPr>
            </w:pPr>
            <w:r w:rsidRPr="0047799F">
              <w:rPr>
                <w:b/>
              </w:rPr>
              <w:t xml:space="preserve">- </w:t>
            </w:r>
            <w:r w:rsidR="00742671" w:rsidRPr="0047799F">
              <w:rPr>
                <w:b/>
              </w:rPr>
              <w:t>45 500 000</w:t>
            </w:r>
          </w:p>
        </w:tc>
        <w:tc>
          <w:tcPr>
            <w:tcW w:w="1132" w:type="dxa"/>
          </w:tcPr>
          <w:p w14:paraId="39F44691" w14:textId="77777777" w:rsidR="000255C8" w:rsidRPr="0047799F" w:rsidRDefault="000255C8" w:rsidP="000255C8">
            <w:pPr>
              <w:jc w:val="center"/>
              <w:rPr>
                <w:b/>
              </w:rPr>
            </w:pPr>
            <w:r w:rsidRPr="0047799F">
              <w:rPr>
                <w:b/>
              </w:rPr>
              <w:t>0</w:t>
            </w:r>
          </w:p>
        </w:tc>
        <w:tc>
          <w:tcPr>
            <w:tcW w:w="1250" w:type="dxa"/>
          </w:tcPr>
          <w:p w14:paraId="6B43EB82" w14:textId="77777777" w:rsidR="000255C8" w:rsidRPr="0047799F" w:rsidRDefault="000255C8" w:rsidP="000255C8">
            <w:pPr>
              <w:jc w:val="center"/>
              <w:rPr>
                <w:b/>
              </w:rPr>
            </w:pPr>
            <w:r w:rsidRPr="0047799F">
              <w:rPr>
                <w:b/>
              </w:rPr>
              <w:t>0</w:t>
            </w:r>
          </w:p>
        </w:tc>
        <w:tc>
          <w:tcPr>
            <w:tcW w:w="1133" w:type="dxa"/>
          </w:tcPr>
          <w:p w14:paraId="27AEDB54" w14:textId="77777777" w:rsidR="000255C8" w:rsidRPr="0047799F" w:rsidRDefault="000255C8" w:rsidP="000255C8">
            <w:pPr>
              <w:jc w:val="center"/>
              <w:rPr>
                <w:b/>
              </w:rPr>
            </w:pPr>
            <w:r w:rsidRPr="0047799F">
              <w:rPr>
                <w:b/>
              </w:rPr>
              <w:t>0</w:t>
            </w:r>
          </w:p>
        </w:tc>
        <w:tc>
          <w:tcPr>
            <w:tcW w:w="1231" w:type="dxa"/>
          </w:tcPr>
          <w:p w14:paraId="7A20FE27" w14:textId="77777777" w:rsidR="000255C8" w:rsidRPr="0047799F" w:rsidRDefault="000255C8" w:rsidP="000255C8">
            <w:pPr>
              <w:jc w:val="center"/>
              <w:rPr>
                <w:b/>
              </w:rPr>
            </w:pPr>
            <w:r w:rsidRPr="0047799F">
              <w:rPr>
                <w:b/>
              </w:rPr>
              <w:t>0</w:t>
            </w:r>
          </w:p>
        </w:tc>
        <w:tc>
          <w:tcPr>
            <w:tcW w:w="1231" w:type="dxa"/>
          </w:tcPr>
          <w:p w14:paraId="5EC319CC" w14:textId="77777777" w:rsidR="000255C8" w:rsidRPr="0047799F" w:rsidRDefault="000255C8" w:rsidP="000255C8">
            <w:pPr>
              <w:jc w:val="center"/>
              <w:rPr>
                <w:b/>
              </w:rPr>
            </w:pPr>
            <w:r w:rsidRPr="0047799F">
              <w:rPr>
                <w:b/>
              </w:rPr>
              <w:t>0</w:t>
            </w:r>
          </w:p>
        </w:tc>
      </w:tr>
      <w:tr w:rsidR="000255C8" w:rsidRPr="0047799F" w14:paraId="6881AA39" w14:textId="77777777" w:rsidTr="00742671">
        <w:trPr>
          <w:jc w:val="center"/>
        </w:trPr>
        <w:tc>
          <w:tcPr>
            <w:tcW w:w="2092" w:type="dxa"/>
          </w:tcPr>
          <w:p w14:paraId="07930CE1" w14:textId="77777777" w:rsidR="000255C8" w:rsidRPr="0047799F" w:rsidRDefault="000255C8" w:rsidP="000255C8">
            <w:r w:rsidRPr="0047799F">
              <w:t>3.1. valsts pamatbudžets</w:t>
            </w:r>
          </w:p>
        </w:tc>
        <w:tc>
          <w:tcPr>
            <w:tcW w:w="1197" w:type="dxa"/>
            <w:shd w:val="clear" w:color="auto" w:fill="auto"/>
          </w:tcPr>
          <w:p w14:paraId="2F61C305" w14:textId="77777777" w:rsidR="000255C8" w:rsidRPr="0047799F" w:rsidRDefault="000255C8" w:rsidP="000255C8">
            <w:pPr>
              <w:jc w:val="center"/>
              <w:rPr>
                <w:i/>
              </w:rPr>
            </w:pPr>
            <w:r w:rsidRPr="0047799F">
              <w:rPr>
                <w:i/>
              </w:rPr>
              <w:t>0</w:t>
            </w:r>
          </w:p>
        </w:tc>
        <w:tc>
          <w:tcPr>
            <w:tcW w:w="1384" w:type="dxa"/>
          </w:tcPr>
          <w:p w14:paraId="548361E5" w14:textId="5E9972B4" w:rsidR="000255C8" w:rsidRPr="0047799F" w:rsidRDefault="000255C8" w:rsidP="00742671">
            <w:pPr>
              <w:ind w:right="-109" w:hanging="139"/>
              <w:jc w:val="center"/>
              <w:rPr>
                <w:i/>
              </w:rPr>
            </w:pPr>
            <w:r w:rsidRPr="0047799F">
              <w:rPr>
                <w:i/>
              </w:rPr>
              <w:t xml:space="preserve">- </w:t>
            </w:r>
            <w:r w:rsidR="00742671" w:rsidRPr="0047799F">
              <w:rPr>
                <w:i/>
              </w:rPr>
              <w:t>45 500 000</w:t>
            </w:r>
          </w:p>
        </w:tc>
        <w:tc>
          <w:tcPr>
            <w:tcW w:w="1132" w:type="dxa"/>
          </w:tcPr>
          <w:p w14:paraId="4F4F682E" w14:textId="77777777" w:rsidR="000255C8" w:rsidRPr="0047799F" w:rsidRDefault="000255C8" w:rsidP="000255C8">
            <w:pPr>
              <w:jc w:val="center"/>
              <w:rPr>
                <w:i/>
              </w:rPr>
            </w:pPr>
            <w:r w:rsidRPr="0047799F">
              <w:rPr>
                <w:i/>
              </w:rPr>
              <w:t>0</w:t>
            </w:r>
          </w:p>
        </w:tc>
        <w:tc>
          <w:tcPr>
            <w:tcW w:w="1250" w:type="dxa"/>
          </w:tcPr>
          <w:p w14:paraId="345C8C52" w14:textId="77777777" w:rsidR="000255C8" w:rsidRPr="0047799F" w:rsidRDefault="000255C8" w:rsidP="000255C8">
            <w:pPr>
              <w:jc w:val="center"/>
              <w:rPr>
                <w:i/>
              </w:rPr>
            </w:pPr>
            <w:r w:rsidRPr="0047799F">
              <w:rPr>
                <w:i/>
              </w:rPr>
              <w:t>0</w:t>
            </w:r>
          </w:p>
        </w:tc>
        <w:tc>
          <w:tcPr>
            <w:tcW w:w="1133" w:type="dxa"/>
          </w:tcPr>
          <w:p w14:paraId="5D7FF6EF" w14:textId="77777777" w:rsidR="000255C8" w:rsidRPr="0047799F" w:rsidRDefault="000255C8" w:rsidP="000255C8">
            <w:pPr>
              <w:jc w:val="center"/>
              <w:rPr>
                <w:i/>
              </w:rPr>
            </w:pPr>
            <w:r w:rsidRPr="0047799F">
              <w:rPr>
                <w:i/>
              </w:rPr>
              <w:t>0</w:t>
            </w:r>
          </w:p>
        </w:tc>
        <w:tc>
          <w:tcPr>
            <w:tcW w:w="1231" w:type="dxa"/>
          </w:tcPr>
          <w:p w14:paraId="1131242A" w14:textId="77777777" w:rsidR="000255C8" w:rsidRPr="0047799F" w:rsidRDefault="000255C8" w:rsidP="000255C8">
            <w:pPr>
              <w:jc w:val="center"/>
              <w:rPr>
                <w:i/>
              </w:rPr>
            </w:pPr>
            <w:r w:rsidRPr="0047799F">
              <w:rPr>
                <w:i/>
              </w:rPr>
              <w:t>0</w:t>
            </w:r>
          </w:p>
        </w:tc>
        <w:tc>
          <w:tcPr>
            <w:tcW w:w="1231" w:type="dxa"/>
          </w:tcPr>
          <w:p w14:paraId="254523F8" w14:textId="77777777" w:rsidR="000255C8" w:rsidRPr="0047799F" w:rsidRDefault="000255C8" w:rsidP="000255C8">
            <w:pPr>
              <w:jc w:val="center"/>
              <w:rPr>
                <w:i/>
              </w:rPr>
            </w:pPr>
            <w:r w:rsidRPr="0047799F">
              <w:rPr>
                <w:i/>
              </w:rPr>
              <w:t>0</w:t>
            </w:r>
          </w:p>
        </w:tc>
      </w:tr>
      <w:tr w:rsidR="000255C8" w:rsidRPr="0047799F" w14:paraId="7282655B" w14:textId="77777777" w:rsidTr="00742671">
        <w:trPr>
          <w:jc w:val="center"/>
        </w:trPr>
        <w:tc>
          <w:tcPr>
            <w:tcW w:w="2092" w:type="dxa"/>
          </w:tcPr>
          <w:p w14:paraId="516C3156" w14:textId="77777777" w:rsidR="000255C8" w:rsidRPr="0047799F" w:rsidRDefault="000255C8" w:rsidP="000255C8">
            <w:r w:rsidRPr="0047799F">
              <w:t>3.2. speciālais budžets</w:t>
            </w:r>
          </w:p>
        </w:tc>
        <w:tc>
          <w:tcPr>
            <w:tcW w:w="1197" w:type="dxa"/>
            <w:shd w:val="clear" w:color="auto" w:fill="auto"/>
          </w:tcPr>
          <w:p w14:paraId="3EAD87E9" w14:textId="77777777" w:rsidR="000255C8" w:rsidRPr="0047799F" w:rsidRDefault="000255C8" w:rsidP="000255C8">
            <w:pPr>
              <w:jc w:val="center"/>
            </w:pPr>
          </w:p>
        </w:tc>
        <w:tc>
          <w:tcPr>
            <w:tcW w:w="1384" w:type="dxa"/>
          </w:tcPr>
          <w:p w14:paraId="2243BD0E" w14:textId="77777777" w:rsidR="000255C8" w:rsidRPr="0047799F" w:rsidRDefault="000255C8" w:rsidP="000255C8">
            <w:pPr>
              <w:jc w:val="center"/>
            </w:pPr>
          </w:p>
        </w:tc>
        <w:tc>
          <w:tcPr>
            <w:tcW w:w="1132" w:type="dxa"/>
          </w:tcPr>
          <w:p w14:paraId="1BB87989" w14:textId="77777777" w:rsidR="000255C8" w:rsidRPr="0047799F" w:rsidRDefault="000255C8" w:rsidP="000255C8">
            <w:pPr>
              <w:jc w:val="center"/>
            </w:pPr>
          </w:p>
        </w:tc>
        <w:tc>
          <w:tcPr>
            <w:tcW w:w="1250" w:type="dxa"/>
          </w:tcPr>
          <w:p w14:paraId="0F1B4022" w14:textId="77777777" w:rsidR="000255C8" w:rsidRPr="0047799F" w:rsidRDefault="000255C8" w:rsidP="000255C8">
            <w:pPr>
              <w:jc w:val="center"/>
            </w:pPr>
          </w:p>
        </w:tc>
        <w:tc>
          <w:tcPr>
            <w:tcW w:w="1133" w:type="dxa"/>
          </w:tcPr>
          <w:p w14:paraId="23781725" w14:textId="77777777" w:rsidR="000255C8" w:rsidRPr="0047799F" w:rsidRDefault="000255C8" w:rsidP="000255C8">
            <w:pPr>
              <w:jc w:val="center"/>
            </w:pPr>
          </w:p>
        </w:tc>
        <w:tc>
          <w:tcPr>
            <w:tcW w:w="1231" w:type="dxa"/>
          </w:tcPr>
          <w:p w14:paraId="511CA229" w14:textId="77777777" w:rsidR="000255C8" w:rsidRPr="0047799F" w:rsidRDefault="000255C8" w:rsidP="000255C8">
            <w:pPr>
              <w:jc w:val="center"/>
            </w:pPr>
          </w:p>
        </w:tc>
        <w:tc>
          <w:tcPr>
            <w:tcW w:w="1231" w:type="dxa"/>
          </w:tcPr>
          <w:p w14:paraId="5285CFD1" w14:textId="77777777" w:rsidR="000255C8" w:rsidRPr="0047799F" w:rsidRDefault="000255C8" w:rsidP="000255C8">
            <w:pPr>
              <w:jc w:val="center"/>
            </w:pPr>
          </w:p>
        </w:tc>
      </w:tr>
      <w:tr w:rsidR="000255C8" w:rsidRPr="0047799F" w14:paraId="43F123E0" w14:textId="77777777" w:rsidTr="00742671">
        <w:trPr>
          <w:jc w:val="center"/>
        </w:trPr>
        <w:tc>
          <w:tcPr>
            <w:tcW w:w="2092" w:type="dxa"/>
          </w:tcPr>
          <w:p w14:paraId="0F774B7F" w14:textId="77777777" w:rsidR="000255C8" w:rsidRPr="0047799F" w:rsidRDefault="000255C8" w:rsidP="000255C8">
            <w:r w:rsidRPr="0047799F">
              <w:t xml:space="preserve">3.3. pašvaldību budžets </w:t>
            </w:r>
          </w:p>
        </w:tc>
        <w:tc>
          <w:tcPr>
            <w:tcW w:w="1197" w:type="dxa"/>
            <w:shd w:val="clear" w:color="auto" w:fill="auto"/>
          </w:tcPr>
          <w:p w14:paraId="6E980F4A" w14:textId="77777777" w:rsidR="000255C8" w:rsidRPr="0047799F" w:rsidRDefault="000255C8" w:rsidP="000255C8">
            <w:pPr>
              <w:jc w:val="center"/>
            </w:pPr>
          </w:p>
        </w:tc>
        <w:tc>
          <w:tcPr>
            <w:tcW w:w="1384" w:type="dxa"/>
          </w:tcPr>
          <w:p w14:paraId="5A8F8703" w14:textId="77777777" w:rsidR="000255C8" w:rsidRPr="0047799F" w:rsidRDefault="000255C8" w:rsidP="000255C8">
            <w:pPr>
              <w:jc w:val="center"/>
            </w:pPr>
          </w:p>
        </w:tc>
        <w:tc>
          <w:tcPr>
            <w:tcW w:w="1132" w:type="dxa"/>
          </w:tcPr>
          <w:p w14:paraId="4F3B651E" w14:textId="77777777" w:rsidR="000255C8" w:rsidRPr="0047799F" w:rsidRDefault="000255C8" w:rsidP="000255C8">
            <w:pPr>
              <w:jc w:val="center"/>
            </w:pPr>
          </w:p>
        </w:tc>
        <w:tc>
          <w:tcPr>
            <w:tcW w:w="1250" w:type="dxa"/>
          </w:tcPr>
          <w:p w14:paraId="34A3005F" w14:textId="77777777" w:rsidR="000255C8" w:rsidRPr="0047799F" w:rsidRDefault="000255C8" w:rsidP="000255C8">
            <w:pPr>
              <w:jc w:val="center"/>
            </w:pPr>
          </w:p>
        </w:tc>
        <w:tc>
          <w:tcPr>
            <w:tcW w:w="1133" w:type="dxa"/>
          </w:tcPr>
          <w:p w14:paraId="6C52197F" w14:textId="77777777" w:rsidR="000255C8" w:rsidRPr="0047799F" w:rsidRDefault="000255C8" w:rsidP="000255C8">
            <w:pPr>
              <w:jc w:val="center"/>
            </w:pPr>
          </w:p>
        </w:tc>
        <w:tc>
          <w:tcPr>
            <w:tcW w:w="1231" w:type="dxa"/>
          </w:tcPr>
          <w:p w14:paraId="24A906F0" w14:textId="77777777" w:rsidR="000255C8" w:rsidRPr="0047799F" w:rsidRDefault="000255C8" w:rsidP="000255C8">
            <w:pPr>
              <w:jc w:val="center"/>
            </w:pPr>
          </w:p>
        </w:tc>
        <w:tc>
          <w:tcPr>
            <w:tcW w:w="1231" w:type="dxa"/>
          </w:tcPr>
          <w:p w14:paraId="037BEAF3" w14:textId="77777777" w:rsidR="000255C8" w:rsidRPr="0047799F" w:rsidRDefault="000255C8" w:rsidP="000255C8">
            <w:pPr>
              <w:jc w:val="center"/>
            </w:pPr>
          </w:p>
        </w:tc>
      </w:tr>
      <w:tr w:rsidR="000255C8" w:rsidRPr="0047799F" w14:paraId="5FD0A4C3" w14:textId="77777777" w:rsidTr="00742671">
        <w:trPr>
          <w:jc w:val="center"/>
        </w:trPr>
        <w:tc>
          <w:tcPr>
            <w:tcW w:w="2092" w:type="dxa"/>
            <w:vMerge w:val="restart"/>
          </w:tcPr>
          <w:p w14:paraId="14FA19AD" w14:textId="77777777" w:rsidR="000255C8" w:rsidRPr="0047799F" w:rsidRDefault="000255C8" w:rsidP="000255C8">
            <w:r w:rsidRPr="0047799F">
              <w:t>4. Finanšu līdzekļi papildu izdevumu finansēšanai (kompensējošu izdevumu samazinājumu norāda ar „+” zīmi)</w:t>
            </w:r>
          </w:p>
        </w:tc>
        <w:tc>
          <w:tcPr>
            <w:tcW w:w="1197" w:type="dxa"/>
            <w:vMerge w:val="restart"/>
          </w:tcPr>
          <w:p w14:paraId="59B7B865" w14:textId="77777777" w:rsidR="000255C8" w:rsidRPr="0047799F" w:rsidRDefault="000255C8" w:rsidP="000255C8">
            <w:pPr>
              <w:jc w:val="center"/>
              <w:rPr>
                <w:i/>
              </w:rPr>
            </w:pPr>
            <w:r w:rsidRPr="0047799F">
              <w:t>X</w:t>
            </w:r>
          </w:p>
        </w:tc>
        <w:tc>
          <w:tcPr>
            <w:tcW w:w="1384" w:type="dxa"/>
          </w:tcPr>
          <w:p w14:paraId="7829DD85" w14:textId="3F37DA98" w:rsidR="000255C8" w:rsidRPr="0047799F" w:rsidRDefault="00742671" w:rsidP="000255C8">
            <w:pPr>
              <w:jc w:val="center"/>
            </w:pPr>
            <w:r w:rsidRPr="0047799F">
              <w:t>45 500 000</w:t>
            </w:r>
          </w:p>
        </w:tc>
        <w:tc>
          <w:tcPr>
            <w:tcW w:w="1132" w:type="dxa"/>
          </w:tcPr>
          <w:p w14:paraId="7924278E" w14:textId="77777777" w:rsidR="000255C8" w:rsidRPr="0047799F" w:rsidRDefault="000255C8" w:rsidP="000255C8">
            <w:pPr>
              <w:jc w:val="center"/>
            </w:pPr>
            <w:r w:rsidRPr="0047799F">
              <w:t>0</w:t>
            </w:r>
          </w:p>
        </w:tc>
        <w:tc>
          <w:tcPr>
            <w:tcW w:w="1250" w:type="dxa"/>
          </w:tcPr>
          <w:p w14:paraId="7B0E76AE" w14:textId="77777777" w:rsidR="000255C8" w:rsidRPr="0047799F" w:rsidRDefault="000255C8" w:rsidP="000255C8">
            <w:pPr>
              <w:jc w:val="center"/>
            </w:pPr>
            <w:r w:rsidRPr="0047799F">
              <w:t>0</w:t>
            </w:r>
          </w:p>
        </w:tc>
        <w:tc>
          <w:tcPr>
            <w:tcW w:w="1133" w:type="dxa"/>
          </w:tcPr>
          <w:p w14:paraId="74EBFA67" w14:textId="77777777" w:rsidR="000255C8" w:rsidRPr="0047799F" w:rsidRDefault="000255C8" w:rsidP="000255C8">
            <w:pPr>
              <w:jc w:val="center"/>
            </w:pPr>
            <w:r w:rsidRPr="0047799F">
              <w:t>0</w:t>
            </w:r>
          </w:p>
        </w:tc>
        <w:tc>
          <w:tcPr>
            <w:tcW w:w="1231" w:type="dxa"/>
          </w:tcPr>
          <w:p w14:paraId="1BF231BD" w14:textId="77777777" w:rsidR="000255C8" w:rsidRPr="0047799F" w:rsidRDefault="000255C8" w:rsidP="000255C8">
            <w:pPr>
              <w:jc w:val="center"/>
            </w:pPr>
            <w:r w:rsidRPr="0047799F">
              <w:t>0</w:t>
            </w:r>
          </w:p>
        </w:tc>
        <w:tc>
          <w:tcPr>
            <w:tcW w:w="1231" w:type="dxa"/>
          </w:tcPr>
          <w:p w14:paraId="356ADDED" w14:textId="77777777" w:rsidR="000255C8" w:rsidRPr="0047799F" w:rsidRDefault="000255C8" w:rsidP="000255C8">
            <w:pPr>
              <w:jc w:val="center"/>
            </w:pPr>
            <w:r w:rsidRPr="0047799F">
              <w:t>0</w:t>
            </w:r>
          </w:p>
        </w:tc>
      </w:tr>
      <w:tr w:rsidR="000255C8" w:rsidRPr="0047799F" w14:paraId="1A882E15" w14:textId="77777777" w:rsidTr="00742671">
        <w:trPr>
          <w:jc w:val="center"/>
        </w:trPr>
        <w:tc>
          <w:tcPr>
            <w:tcW w:w="2092" w:type="dxa"/>
            <w:vMerge/>
          </w:tcPr>
          <w:p w14:paraId="624DBA9C" w14:textId="77777777" w:rsidR="000255C8" w:rsidRPr="0047799F" w:rsidRDefault="000255C8" w:rsidP="000255C8"/>
        </w:tc>
        <w:tc>
          <w:tcPr>
            <w:tcW w:w="1197" w:type="dxa"/>
            <w:vMerge/>
          </w:tcPr>
          <w:p w14:paraId="5AFCD07B" w14:textId="77777777" w:rsidR="000255C8" w:rsidRPr="0047799F" w:rsidRDefault="000255C8" w:rsidP="000255C8">
            <w:pPr>
              <w:jc w:val="center"/>
              <w:rPr>
                <w:i/>
              </w:rPr>
            </w:pPr>
          </w:p>
        </w:tc>
        <w:tc>
          <w:tcPr>
            <w:tcW w:w="1384" w:type="dxa"/>
          </w:tcPr>
          <w:p w14:paraId="2FD6E869" w14:textId="77777777" w:rsidR="000255C8" w:rsidRPr="0047799F" w:rsidRDefault="000255C8" w:rsidP="000255C8">
            <w:pPr>
              <w:jc w:val="center"/>
            </w:pPr>
          </w:p>
        </w:tc>
        <w:tc>
          <w:tcPr>
            <w:tcW w:w="1132" w:type="dxa"/>
          </w:tcPr>
          <w:p w14:paraId="629EC2EF" w14:textId="77777777" w:rsidR="000255C8" w:rsidRPr="0047799F" w:rsidRDefault="000255C8" w:rsidP="000255C8">
            <w:pPr>
              <w:jc w:val="center"/>
            </w:pPr>
          </w:p>
        </w:tc>
        <w:tc>
          <w:tcPr>
            <w:tcW w:w="1250" w:type="dxa"/>
          </w:tcPr>
          <w:p w14:paraId="7FA92CE7" w14:textId="77777777" w:rsidR="000255C8" w:rsidRPr="0047799F" w:rsidRDefault="000255C8" w:rsidP="000255C8">
            <w:pPr>
              <w:jc w:val="center"/>
            </w:pPr>
          </w:p>
        </w:tc>
        <w:tc>
          <w:tcPr>
            <w:tcW w:w="1133" w:type="dxa"/>
          </w:tcPr>
          <w:p w14:paraId="182C9135" w14:textId="77777777" w:rsidR="000255C8" w:rsidRPr="0047799F" w:rsidRDefault="000255C8" w:rsidP="000255C8">
            <w:pPr>
              <w:jc w:val="center"/>
            </w:pPr>
          </w:p>
        </w:tc>
        <w:tc>
          <w:tcPr>
            <w:tcW w:w="1231" w:type="dxa"/>
          </w:tcPr>
          <w:p w14:paraId="00CB5854" w14:textId="77777777" w:rsidR="000255C8" w:rsidRPr="0047799F" w:rsidRDefault="000255C8" w:rsidP="000255C8">
            <w:pPr>
              <w:jc w:val="center"/>
            </w:pPr>
          </w:p>
        </w:tc>
        <w:tc>
          <w:tcPr>
            <w:tcW w:w="1231" w:type="dxa"/>
          </w:tcPr>
          <w:p w14:paraId="1408393A" w14:textId="77777777" w:rsidR="000255C8" w:rsidRPr="0047799F" w:rsidRDefault="000255C8" w:rsidP="000255C8">
            <w:pPr>
              <w:jc w:val="center"/>
            </w:pPr>
          </w:p>
        </w:tc>
      </w:tr>
      <w:tr w:rsidR="000255C8" w:rsidRPr="0047799F" w14:paraId="5DC965BB" w14:textId="77777777" w:rsidTr="00742671">
        <w:trPr>
          <w:jc w:val="center"/>
        </w:trPr>
        <w:tc>
          <w:tcPr>
            <w:tcW w:w="2092" w:type="dxa"/>
            <w:vMerge/>
          </w:tcPr>
          <w:p w14:paraId="755C8998" w14:textId="77777777" w:rsidR="000255C8" w:rsidRPr="0047799F" w:rsidRDefault="000255C8" w:rsidP="000255C8"/>
        </w:tc>
        <w:tc>
          <w:tcPr>
            <w:tcW w:w="1197" w:type="dxa"/>
            <w:vMerge/>
          </w:tcPr>
          <w:p w14:paraId="7A1789FC" w14:textId="77777777" w:rsidR="000255C8" w:rsidRPr="0047799F" w:rsidRDefault="000255C8" w:rsidP="000255C8">
            <w:pPr>
              <w:jc w:val="center"/>
              <w:rPr>
                <w:i/>
              </w:rPr>
            </w:pPr>
          </w:p>
        </w:tc>
        <w:tc>
          <w:tcPr>
            <w:tcW w:w="1384" w:type="dxa"/>
          </w:tcPr>
          <w:p w14:paraId="74157138" w14:textId="77777777" w:rsidR="000255C8" w:rsidRPr="0047799F" w:rsidRDefault="000255C8" w:rsidP="000255C8">
            <w:pPr>
              <w:jc w:val="center"/>
            </w:pPr>
          </w:p>
          <w:p w14:paraId="75A5681A" w14:textId="77777777" w:rsidR="000255C8" w:rsidRPr="0047799F" w:rsidRDefault="000255C8" w:rsidP="000255C8">
            <w:pPr>
              <w:jc w:val="center"/>
            </w:pPr>
          </w:p>
        </w:tc>
        <w:tc>
          <w:tcPr>
            <w:tcW w:w="1132" w:type="dxa"/>
          </w:tcPr>
          <w:p w14:paraId="6597A9E6" w14:textId="77777777" w:rsidR="000255C8" w:rsidRPr="0047799F" w:rsidRDefault="000255C8" w:rsidP="000255C8">
            <w:pPr>
              <w:jc w:val="center"/>
            </w:pPr>
          </w:p>
        </w:tc>
        <w:tc>
          <w:tcPr>
            <w:tcW w:w="1250" w:type="dxa"/>
          </w:tcPr>
          <w:p w14:paraId="065DD186" w14:textId="77777777" w:rsidR="000255C8" w:rsidRPr="0047799F" w:rsidRDefault="000255C8" w:rsidP="000255C8">
            <w:pPr>
              <w:jc w:val="center"/>
            </w:pPr>
          </w:p>
        </w:tc>
        <w:tc>
          <w:tcPr>
            <w:tcW w:w="1133" w:type="dxa"/>
          </w:tcPr>
          <w:p w14:paraId="583BA38C" w14:textId="77777777" w:rsidR="000255C8" w:rsidRPr="0047799F" w:rsidRDefault="000255C8" w:rsidP="000255C8">
            <w:pPr>
              <w:jc w:val="center"/>
            </w:pPr>
          </w:p>
        </w:tc>
        <w:tc>
          <w:tcPr>
            <w:tcW w:w="1231" w:type="dxa"/>
          </w:tcPr>
          <w:p w14:paraId="02FE0F99" w14:textId="77777777" w:rsidR="000255C8" w:rsidRPr="0047799F" w:rsidRDefault="000255C8" w:rsidP="000255C8">
            <w:pPr>
              <w:jc w:val="center"/>
            </w:pPr>
          </w:p>
        </w:tc>
        <w:tc>
          <w:tcPr>
            <w:tcW w:w="1231" w:type="dxa"/>
          </w:tcPr>
          <w:p w14:paraId="67A91CF9" w14:textId="77777777" w:rsidR="000255C8" w:rsidRPr="0047799F" w:rsidRDefault="000255C8" w:rsidP="000255C8">
            <w:pPr>
              <w:jc w:val="center"/>
            </w:pPr>
          </w:p>
        </w:tc>
      </w:tr>
      <w:tr w:rsidR="000255C8" w:rsidRPr="0047799F" w14:paraId="0E29A93A" w14:textId="77777777" w:rsidTr="00742671">
        <w:trPr>
          <w:jc w:val="center"/>
        </w:trPr>
        <w:tc>
          <w:tcPr>
            <w:tcW w:w="2092" w:type="dxa"/>
          </w:tcPr>
          <w:p w14:paraId="1250AFA5" w14:textId="77777777" w:rsidR="000255C8" w:rsidRPr="0047799F" w:rsidRDefault="000255C8" w:rsidP="000255C8">
            <w:r w:rsidRPr="0047799F">
              <w:t>5. Precizēta finansiālā ietekme:</w:t>
            </w:r>
          </w:p>
        </w:tc>
        <w:tc>
          <w:tcPr>
            <w:tcW w:w="1197" w:type="dxa"/>
            <w:vMerge w:val="restart"/>
          </w:tcPr>
          <w:p w14:paraId="3C6F1852" w14:textId="77777777" w:rsidR="000255C8" w:rsidRPr="0047799F" w:rsidRDefault="000255C8" w:rsidP="000255C8">
            <w:pPr>
              <w:jc w:val="center"/>
              <w:rPr>
                <w:i/>
              </w:rPr>
            </w:pPr>
            <w:r w:rsidRPr="0047799F">
              <w:t>X</w:t>
            </w:r>
          </w:p>
          <w:p w14:paraId="0D04D14B" w14:textId="77777777" w:rsidR="000255C8" w:rsidRPr="0047799F" w:rsidRDefault="000255C8" w:rsidP="000255C8">
            <w:pPr>
              <w:jc w:val="center"/>
              <w:rPr>
                <w:i/>
              </w:rPr>
            </w:pPr>
          </w:p>
        </w:tc>
        <w:tc>
          <w:tcPr>
            <w:tcW w:w="1384" w:type="dxa"/>
          </w:tcPr>
          <w:p w14:paraId="0CDDD303" w14:textId="77777777" w:rsidR="000255C8" w:rsidRPr="0047799F" w:rsidRDefault="000255C8" w:rsidP="000255C8">
            <w:pPr>
              <w:jc w:val="center"/>
            </w:pPr>
            <w:r w:rsidRPr="0047799F">
              <w:t>0</w:t>
            </w:r>
          </w:p>
        </w:tc>
        <w:tc>
          <w:tcPr>
            <w:tcW w:w="1132" w:type="dxa"/>
          </w:tcPr>
          <w:p w14:paraId="34F4C660" w14:textId="77777777" w:rsidR="000255C8" w:rsidRPr="0047799F" w:rsidRDefault="000255C8" w:rsidP="000255C8">
            <w:pPr>
              <w:jc w:val="center"/>
            </w:pPr>
            <w:r w:rsidRPr="0047799F">
              <w:t>0</w:t>
            </w:r>
          </w:p>
        </w:tc>
        <w:tc>
          <w:tcPr>
            <w:tcW w:w="1250" w:type="dxa"/>
          </w:tcPr>
          <w:p w14:paraId="2D6B11C4" w14:textId="77777777" w:rsidR="000255C8" w:rsidRPr="0047799F" w:rsidRDefault="000255C8" w:rsidP="000255C8">
            <w:pPr>
              <w:jc w:val="center"/>
            </w:pPr>
            <w:r w:rsidRPr="0047799F">
              <w:t>0</w:t>
            </w:r>
          </w:p>
        </w:tc>
        <w:tc>
          <w:tcPr>
            <w:tcW w:w="1133" w:type="dxa"/>
          </w:tcPr>
          <w:p w14:paraId="7F954B37" w14:textId="77777777" w:rsidR="000255C8" w:rsidRPr="0047799F" w:rsidRDefault="000255C8" w:rsidP="000255C8">
            <w:pPr>
              <w:jc w:val="center"/>
            </w:pPr>
            <w:r w:rsidRPr="0047799F">
              <w:t>0</w:t>
            </w:r>
          </w:p>
        </w:tc>
        <w:tc>
          <w:tcPr>
            <w:tcW w:w="1231" w:type="dxa"/>
          </w:tcPr>
          <w:p w14:paraId="1D7373F8" w14:textId="77777777" w:rsidR="000255C8" w:rsidRPr="0047799F" w:rsidRDefault="000255C8" w:rsidP="000255C8">
            <w:pPr>
              <w:jc w:val="center"/>
            </w:pPr>
            <w:r w:rsidRPr="0047799F">
              <w:t>0</w:t>
            </w:r>
          </w:p>
        </w:tc>
        <w:tc>
          <w:tcPr>
            <w:tcW w:w="1231" w:type="dxa"/>
          </w:tcPr>
          <w:p w14:paraId="7134B5A7" w14:textId="77777777" w:rsidR="000255C8" w:rsidRPr="0047799F" w:rsidRDefault="000255C8" w:rsidP="000255C8">
            <w:pPr>
              <w:jc w:val="center"/>
            </w:pPr>
            <w:r w:rsidRPr="0047799F">
              <w:t>0</w:t>
            </w:r>
          </w:p>
        </w:tc>
      </w:tr>
      <w:tr w:rsidR="000255C8" w:rsidRPr="0047799F" w14:paraId="68C2D1E5" w14:textId="77777777" w:rsidTr="00742671">
        <w:trPr>
          <w:jc w:val="center"/>
        </w:trPr>
        <w:tc>
          <w:tcPr>
            <w:tcW w:w="2092" w:type="dxa"/>
          </w:tcPr>
          <w:p w14:paraId="6F4DDCBA" w14:textId="77777777" w:rsidR="000255C8" w:rsidRPr="0047799F" w:rsidRDefault="000255C8" w:rsidP="000255C8">
            <w:r w:rsidRPr="0047799F">
              <w:t>5.1. valsts pamatbudžets</w:t>
            </w:r>
          </w:p>
        </w:tc>
        <w:tc>
          <w:tcPr>
            <w:tcW w:w="1197" w:type="dxa"/>
            <w:vMerge/>
            <w:vAlign w:val="center"/>
          </w:tcPr>
          <w:p w14:paraId="1919B06D" w14:textId="77777777" w:rsidR="000255C8" w:rsidRPr="0047799F" w:rsidRDefault="000255C8" w:rsidP="000255C8">
            <w:pPr>
              <w:jc w:val="center"/>
              <w:rPr>
                <w:i/>
              </w:rPr>
            </w:pPr>
          </w:p>
        </w:tc>
        <w:tc>
          <w:tcPr>
            <w:tcW w:w="1384" w:type="dxa"/>
          </w:tcPr>
          <w:p w14:paraId="09920BF5" w14:textId="77777777" w:rsidR="000255C8" w:rsidRPr="0047799F" w:rsidRDefault="000255C8" w:rsidP="000255C8">
            <w:pPr>
              <w:jc w:val="center"/>
            </w:pPr>
            <w:r w:rsidRPr="0047799F">
              <w:t>0</w:t>
            </w:r>
          </w:p>
        </w:tc>
        <w:tc>
          <w:tcPr>
            <w:tcW w:w="1132" w:type="dxa"/>
          </w:tcPr>
          <w:p w14:paraId="42E17EFC" w14:textId="77777777" w:rsidR="000255C8" w:rsidRPr="0047799F" w:rsidRDefault="000255C8" w:rsidP="000255C8">
            <w:pPr>
              <w:jc w:val="center"/>
            </w:pPr>
            <w:r w:rsidRPr="0047799F">
              <w:t>0</w:t>
            </w:r>
          </w:p>
        </w:tc>
        <w:tc>
          <w:tcPr>
            <w:tcW w:w="1250" w:type="dxa"/>
          </w:tcPr>
          <w:p w14:paraId="5FD1603D" w14:textId="77777777" w:rsidR="000255C8" w:rsidRPr="0047799F" w:rsidRDefault="000255C8" w:rsidP="000255C8">
            <w:pPr>
              <w:jc w:val="center"/>
            </w:pPr>
            <w:r w:rsidRPr="0047799F">
              <w:t>0</w:t>
            </w:r>
          </w:p>
        </w:tc>
        <w:tc>
          <w:tcPr>
            <w:tcW w:w="1133" w:type="dxa"/>
          </w:tcPr>
          <w:p w14:paraId="7E65E411" w14:textId="77777777" w:rsidR="000255C8" w:rsidRPr="0047799F" w:rsidRDefault="000255C8" w:rsidP="000255C8">
            <w:pPr>
              <w:jc w:val="center"/>
            </w:pPr>
            <w:r w:rsidRPr="0047799F">
              <w:t>0</w:t>
            </w:r>
          </w:p>
        </w:tc>
        <w:tc>
          <w:tcPr>
            <w:tcW w:w="1231" w:type="dxa"/>
          </w:tcPr>
          <w:p w14:paraId="25EB4D33" w14:textId="77777777" w:rsidR="000255C8" w:rsidRPr="0047799F" w:rsidRDefault="000255C8" w:rsidP="000255C8">
            <w:pPr>
              <w:jc w:val="center"/>
            </w:pPr>
          </w:p>
        </w:tc>
        <w:tc>
          <w:tcPr>
            <w:tcW w:w="1231" w:type="dxa"/>
          </w:tcPr>
          <w:p w14:paraId="4EFD5C18" w14:textId="77777777" w:rsidR="000255C8" w:rsidRPr="0047799F" w:rsidRDefault="000255C8" w:rsidP="000255C8">
            <w:pPr>
              <w:jc w:val="center"/>
            </w:pPr>
          </w:p>
        </w:tc>
      </w:tr>
      <w:tr w:rsidR="000255C8" w:rsidRPr="0047799F" w14:paraId="07815137" w14:textId="77777777" w:rsidTr="00742671">
        <w:trPr>
          <w:jc w:val="center"/>
        </w:trPr>
        <w:tc>
          <w:tcPr>
            <w:tcW w:w="2092" w:type="dxa"/>
          </w:tcPr>
          <w:p w14:paraId="14FB1B7B" w14:textId="77777777" w:rsidR="000255C8" w:rsidRPr="0047799F" w:rsidRDefault="000255C8" w:rsidP="000255C8">
            <w:r w:rsidRPr="0047799F">
              <w:t>5.2. speciālais budžets</w:t>
            </w:r>
          </w:p>
        </w:tc>
        <w:tc>
          <w:tcPr>
            <w:tcW w:w="1197" w:type="dxa"/>
            <w:vMerge/>
            <w:vAlign w:val="center"/>
          </w:tcPr>
          <w:p w14:paraId="0059F6A2" w14:textId="77777777" w:rsidR="000255C8" w:rsidRPr="0047799F" w:rsidRDefault="000255C8" w:rsidP="000255C8">
            <w:pPr>
              <w:jc w:val="center"/>
              <w:rPr>
                <w:i/>
              </w:rPr>
            </w:pPr>
          </w:p>
        </w:tc>
        <w:tc>
          <w:tcPr>
            <w:tcW w:w="1384" w:type="dxa"/>
          </w:tcPr>
          <w:p w14:paraId="16575A21" w14:textId="77777777" w:rsidR="000255C8" w:rsidRPr="0047799F" w:rsidRDefault="000255C8" w:rsidP="000255C8">
            <w:pPr>
              <w:jc w:val="center"/>
            </w:pPr>
          </w:p>
        </w:tc>
        <w:tc>
          <w:tcPr>
            <w:tcW w:w="1132" w:type="dxa"/>
          </w:tcPr>
          <w:p w14:paraId="30295D16" w14:textId="77777777" w:rsidR="000255C8" w:rsidRPr="0047799F" w:rsidRDefault="000255C8" w:rsidP="000255C8">
            <w:pPr>
              <w:jc w:val="center"/>
            </w:pPr>
          </w:p>
        </w:tc>
        <w:tc>
          <w:tcPr>
            <w:tcW w:w="1250" w:type="dxa"/>
          </w:tcPr>
          <w:p w14:paraId="3DE4E692" w14:textId="77777777" w:rsidR="000255C8" w:rsidRPr="0047799F" w:rsidRDefault="000255C8" w:rsidP="000255C8">
            <w:pPr>
              <w:jc w:val="center"/>
            </w:pPr>
          </w:p>
        </w:tc>
        <w:tc>
          <w:tcPr>
            <w:tcW w:w="1133" w:type="dxa"/>
          </w:tcPr>
          <w:p w14:paraId="116E4955" w14:textId="77777777" w:rsidR="000255C8" w:rsidRPr="0047799F" w:rsidRDefault="000255C8" w:rsidP="000255C8">
            <w:pPr>
              <w:jc w:val="center"/>
            </w:pPr>
          </w:p>
        </w:tc>
        <w:tc>
          <w:tcPr>
            <w:tcW w:w="1231" w:type="dxa"/>
          </w:tcPr>
          <w:p w14:paraId="4EFFF0A2" w14:textId="77777777" w:rsidR="000255C8" w:rsidRPr="0047799F" w:rsidRDefault="000255C8" w:rsidP="000255C8">
            <w:pPr>
              <w:jc w:val="center"/>
            </w:pPr>
          </w:p>
        </w:tc>
        <w:tc>
          <w:tcPr>
            <w:tcW w:w="1231" w:type="dxa"/>
          </w:tcPr>
          <w:p w14:paraId="4BBF5DE1" w14:textId="77777777" w:rsidR="000255C8" w:rsidRPr="0047799F" w:rsidRDefault="000255C8" w:rsidP="000255C8">
            <w:pPr>
              <w:jc w:val="center"/>
            </w:pPr>
          </w:p>
        </w:tc>
      </w:tr>
      <w:tr w:rsidR="000255C8" w:rsidRPr="0047799F" w14:paraId="6B189783" w14:textId="77777777" w:rsidTr="00742671">
        <w:trPr>
          <w:jc w:val="center"/>
        </w:trPr>
        <w:tc>
          <w:tcPr>
            <w:tcW w:w="2092" w:type="dxa"/>
          </w:tcPr>
          <w:p w14:paraId="0715619B" w14:textId="77777777" w:rsidR="000255C8" w:rsidRPr="0047799F" w:rsidRDefault="000255C8" w:rsidP="000255C8">
            <w:r w:rsidRPr="0047799F">
              <w:t xml:space="preserve">5.3. pašvaldību budžets </w:t>
            </w:r>
          </w:p>
        </w:tc>
        <w:tc>
          <w:tcPr>
            <w:tcW w:w="1197" w:type="dxa"/>
            <w:vMerge/>
          </w:tcPr>
          <w:p w14:paraId="5A4E3ABE" w14:textId="77777777" w:rsidR="000255C8" w:rsidRPr="0047799F" w:rsidRDefault="000255C8" w:rsidP="000255C8">
            <w:pPr>
              <w:jc w:val="center"/>
              <w:rPr>
                <w:i/>
              </w:rPr>
            </w:pPr>
          </w:p>
        </w:tc>
        <w:tc>
          <w:tcPr>
            <w:tcW w:w="1384" w:type="dxa"/>
          </w:tcPr>
          <w:p w14:paraId="06307726" w14:textId="77777777" w:rsidR="000255C8" w:rsidRPr="0047799F" w:rsidRDefault="000255C8" w:rsidP="000255C8">
            <w:pPr>
              <w:jc w:val="center"/>
            </w:pPr>
          </w:p>
        </w:tc>
        <w:tc>
          <w:tcPr>
            <w:tcW w:w="1132" w:type="dxa"/>
          </w:tcPr>
          <w:p w14:paraId="0C57A468" w14:textId="77777777" w:rsidR="000255C8" w:rsidRPr="0047799F" w:rsidRDefault="000255C8" w:rsidP="000255C8">
            <w:pPr>
              <w:jc w:val="center"/>
            </w:pPr>
          </w:p>
        </w:tc>
        <w:tc>
          <w:tcPr>
            <w:tcW w:w="1250" w:type="dxa"/>
          </w:tcPr>
          <w:p w14:paraId="194AD4B8" w14:textId="77777777" w:rsidR="000255C8" w:rsidRPr="0047799F" w:rsidRDefault="000255C8" w:rsidP="000255C8">
            <w:pPr>
              <w:jc w:val="center"/>
            </w:pPr>
          </w:p>
        </w:tc>
        <w:tc>
          <w:tcPr>
            <w:tcW w:w="1133" w:type="dxa"/>
          </w:tcPr>
          <w:p w14:paraId="66CF4D64" w14:textId="77777777" w:rsidR="000255C8" w:rsidRPr="0047799F" w:rsidRDefault="000255C8" w:rsidP="000255C8">
            <w:pPr>
              <w:jc w:val="center"/>
            </w:pPr>
          </w:p>
        </w:tc>
        <w:tc>
          <w:tcPr>
            <w:tcW w:w="1231" w:type="dxa"/>
          </w:tcPr>
          <w:p w14:paraId="39D8D829" w14:textId="77777777" w:rsidR="000255C8" w:rsidRPr="0047799F" w:rsidRDefault="000255C8" w:rsidP="000255C8">
            <w:pPr>
              <w:jc w:val="center"/>
            </w:pPr>
          </w:p>
        </w:tc>
        <w:tc>
          <w:tcPr>
            <w:tcW w:w="1231" w:type="dxa"/>
          </w:tcPr>
          <w:p w14:paraId="4EE966C6" w14:textId="77777777" w:rsidR="000255C8" w:rsidRPr="0047799F" w:rsidRDefault="000255C8" w:rsidP="000255C8">
            <w:pPr>
              <w:jc w:val="center"/>
            </w:pPr>
          </w:p>
        </w:tc>
      </w:tr>
      <w:tr w:rsidR="000255C8" w:rsidRPr="0047799F" w14:paraId="44BA5E79" w14:textId="77777777" w:rsidTr="00742671">
        <w:trPr>
          <w:jc w:val="center"/>
        </w:trPr>
        <w:tc>
          <w:tcPr>
            <w:tcW w:w="2092" w:type="dxa"/>
          </w:tcPr>
          <w:p w14:paraId="297977C6" w14:textId="77777777" w:rsidR="000255C8" w:rsidRPr="0047799F" w:rsidRDefault="000255C8" w:rsidP="000255C8">
            <w:r w:rsidRPr="0047799F">
              <w:t>6. Detalizēts ieņēmumu un izdevumu aprēķins (ja nepie</w:t>
            </w:r>
            <w:r w:rsidRPr="0047799F">
              <w:softHyphen/>
              <w:t>ciešams, detalizētu ieņēmumu un izdevumu aprēķinu var pievienot anotācijas pielikumā):</w:t>
            </w:r>
          </w:p>
        </w:tc>
        <w:tc>
          <w:tcPr>
            <w:tcW w:w="8561" w:type="dxa"/>
            <w:gridSpan w:val="7"/>
            <w:vMerge w:val="restart"/>
            <w:shd w:val="clear" w:color="auto" w:fill="auto"/>
          </w:tcPr>
          <w:p w14:paraId="65A593F5" w14:textId="5A75CA4A" w:rsidR="00240F7D" w:rsidRPr="0047799F" w:rsidRDefault="00240F7D" w:rsidP="00240F7D">
            <w:pPr>
              <w:ind w:right="142"/>
              <w:jc w:val="both"/>
            </w:pPr>
            <w:r w:rsidRPr="0047799F">
              <w:t xml:space="preserve">Ar Ministru kabineta rīkojuma projektu „Par finanšu līdzekļu piešķiršanu no valsts budžeta programmas „Līdzekļi neparedzētiem gadījumiem””, Zemkopības ministrijai piešķirto finansējumu </w:t>
            </w:r>
            <w:r w:rsidR="009A621A" w:rsidRPr="0047799F">
              <w:t xml:space="preserve">ne vairāk kā </w:t>
            </w:r>
            <w:r w:rsidRPr="0047799F">
              <w:t xml:space="preserve">45 500 000 </w:t>
            </w:r>
            <w:r w:rsidRPr="0047799F">
              <w:rPr>
                <w:i/>
                <w:iCs/>
              </w:rPr>
              <w:t>euro</w:t>
            </w:r>
            <w:r w:rsidRPr="0047799F">
              <w:t xml:space="preserve"> apmērā, plānots izmantot šādiem Ministru kabineta noteikumu projektiem:</w:t>
            </w:r>
          </w:p>
          <w:p w14:paraId="1C2A1CF0" w14:textId="07E21E63" w:rsidR="00240F7D" w:rsidRPr="0047799F" w:rsidRDefault="00240F7D" w:rsidP="00240F7D">
            <w:pPr>
              <w:ind w:right="142"/>
              <w:jc w:val="both"/>
              <w:rPr>
                <w:b/>
                <w:bCs/>
              </w:rPr>
            </w:pPr>
            <w:r w:rsidRPr="0047799F">
              <w:rPr>
                <w:b/>
                <w:bCs/>
              </w:rPr>
              <w:t xml:space="preserve">1. Ministru kabineta noteikumu projektam „Kārtība ārkārtas atbalsta pasākumu administrēšanai un uzraudzībai lauksaimniecības un pārtikas nozarēs saistībā ar COVID-19 izplatības negatīvo ietekmi” – 35 500 000 </w:t>
            </w:r>
            <w:r w:rsidRPr="0047799F">
              <w:rPr>
                <w:b/>
                <w:bCs/>
                <w:i/>
                <w:iCs/>
              </w:rPr>
              <w:t>euro</w:t>
            </w:r>
            <w:r w:rsidR="006C7E97" w:rsidRPr="0047799F">
              <w:rPr>
                <w:b/>
                <w:bCs/>
              </w:rPr>
              <w:t>:</w:t>
            </w:r>
          </w:p>
          <w:p w14:paraId="6E7FF600" w14:textId="55155442" w:rsidR="006C7E97" w:rsidRPr="0047799F" w:rsidRDefault="006C7E97" w:rsidP="006C7E97">
            <w:pPr>
              <w:ind w:right="142"/>
              <w:jc w:val="both"/>
            </w:pPr>
            <w:r w:rsidRPr="0047799F">
              <w:t>1.1. Atbalsts ienākumu stabilizēšanai noteiktu lopkopības nozaru lauksaimniekiem:</w:t>
            </w:r>
          </w:p>
          <w:p w14:paraId="3E0D5702" w14:textId="77777777" w:rsidR="006C7E97" w:rsidRPr="0047799F" w:rsidRDefault="006C7E97" w:rsidP="006C7E97">
            <w:pPr>
              <w:ind w:right="142"/>
              <w:jc w:val="both"/>
            </w:pPr>
            <w:r w:rsidRPr="0047799F">
              <w:t>•</w:t>
            </w:r>
            <w:r w:rsidRPr="0047799F">
              <w:tab/>
              <w:t>Finansējums tika noteikts, pamatojoties uz to, cik būtu nepieciešami budžeta līdzekļi, lai kompensētu 70% no ienākumu samazinājuma attiecīgās nozares saimniecībām, ja ieņēmumi samazinās vismaz par 20% salīdzinājumā ar nozares iepriekšējo 3 gadu vidējiem ieņēmumiem laikā no aprīļa līdz jūnijam;</w:t>
            </w:r>
          </w:p>
          <w:p w14:paraId="20CFCF0E" w14:textId="77777777" w:rsidR="006C7E97" w:rsidRPr="0047799F" w:rsidRDefault="006C7E97" w:rsidP="006C7E97">
            <w:pPr>
              <w:ind w:right="142"/>
              <w:jc w:val="both"/>
            </w:pPr>
            <w:r w:rsidRPr="0047799F">
              <w:t>•</w:t>
            </w:r>
            <w:r w:rsidRPr="0047799F">
              <w:tab/>
              <w:t>Nozares ieņēmumi tiek rēķināti, balstoties uz nozares produkcijas apjomu un iepirkuma cenu;</w:t>
            </w:r>
          </w:p>
          <w:p w14:paraId="5F471211" w14:textId="77777777" w:rsidR="006C7E97" w:rsidRPr="0047799F" w:rsidRDefault="006C7E97" w:rsidP="006C7E97">
            <w:pPr>
              <w:ind w:right="142"/>
              <w:jc w:val="both"/>
            </w:pPr>
            <w:r w:rsidRPr="0047799F">
              <w:t>•</w:t>
            </w:r>
            <w:r w:rsidRPr="0047799F">
              <w:tab/>
              <w:t>Piena ražošanā sagaidāmais ienākumu samazinājums tika rēķināts, balstoties uz Lauksaimniecības datu centra apkopoto informāciju par pirmajam pircējam pārdotā svaigpiena apjomiem un iepirkuma cenām vidēji 2017.-2019. gadā no aprīļa līdz jūnijam (ieskaitot). Ienākumi uz slaucamo govi tika noteikti, pārrēķinot ieņēmumus no pārdotā piena apjoma uz vienu slaucamu govi, balstoties  piena tonnas tika pārrēķināts uz slaucamu govi, balstoties uz vidējo statistisko izslaukumu no govs valstī, kas koriģēts 3 mēnešu periodam no aprīļa līdz jūnijam;</w:t>
            </w:r>
          </w:p>
          <w:p w14:paraId="448D090A" w14:textId="77777777" w:rsidR="006C7E97" w:rsidRPr="0047799F" w:rsidRDefault="006C7E97" w:rsidP="006C7E97">
            <w:pPr>
              <w:ind w:right="142"/>
              <w:jc w:val="both"/>
            </w:pPr>
            <w:r w:rsidRPr="0047799F">
              <w:t>•</w:t>
            </w:r>
            <w:r w:rsidRPr="0047799F">
              <w:tab/>
              <w:t>Liellopu gaļas nozarē sagaidāmais ienākumu samazinājums tika aprēķināts, balstoties uz Latvijas Lauksaimniecības konsultāciju un izglītības centra (LLKC) bruto seguma aprēķinu gaļas liellopiem 2019. gadam, izmaksas koriģējot uz 3 mēnešu periodu. Papildus, tiek pieņemts, ka piena šķirņu un piena-gaļas šķirņu krustojuma dzīvnieka vērtība nepārsniedz 70% no gaļas šķirņu dzīvnieka vērtības;</w:t>
            </w:r>
          </w:p>
          <w:p w14:paraId="71A0AFED" w14:textId="77777777" w:rsidR="006C7E97" w:rsidRPr="0047799F" w:rsidRDefault="006C7E97" w:rsidP="006C7E97">
            <w:pPr>
              <w:ind w:right="142"/>
              <w:jc w:val="both"/>
            </w:pPr>
            <w:r w:rsidRPr="0047799F">
              <w:lastRenderedPageBreak/>
              <w:t>•</w:t>
            </w:r>
            <w:r w:rsidRPr="0047799F">
              <w:tab/>
              <w:t xml:space="preserve">Cūkkopības nozarē sagaidāmais ienākumu samazinājums tika aprēķināts, balstoties uz vidējām E klases cūku liemeņu iepirkuma cenām vidēji 2017.-2019. gada periodā laikā no aprīļa līdz jūnijam. </w:t>
            </w:r>
          </w:p>
          <w:p w14:paraId="3C8A1B7F" w14:textId="77777777" w:rsidR="006C7E97" w:rsidRPr="0047799F" w:rsidRDefault="006C7E97" w:rsidP="006C7E97">
            <w:pPr>
              <w:ind w:right="142"/>
              <w:jc w:val="both"/>
            </w:pPr>
            <w:r w:rsidRPr="0047799F">
              <w:t xml:space="preserve">Tādējādi aprēķinos tika iegūts, ka kompensējamais ieņēmumu samazinājuma apmērs (70%) sasniegtu – piena ražošanā 85,65 euro par govi, liellopu gaļas nozarē 136,5 euro par gaļas šķirņu liellopu un 95,55 euro par piena šķirnes liellopu, un cūkkopības nozarē 22,15 euro par nobarojamu cūku. </w:t>
            </w:r>
          </w:p>
          <w:p w14:paraId="194DAF7B" w14:textId="77777777" w:rsidR="006C7E97" w:rsidRPr="0047799F" w:rsidRDefault="006C7E97" w:rsidP="006C7E97">
            <w:pPr>
              <w:ind w:right="142"/>
              <w:jc w:val="both"/>
            </w:pPr>
            <w:r w:rsidRPr="0047799F">
              <w:t>Minētie lielumi arī tika projektā noteikti kā maksimālās atbalsta likmes par attiecīgo dzīvnieku.</w:t>
            </w:r>
          </w:p>
          <w:p w14:paraId="5451BB14" w14:textId="77777777" w:rsidR="006C7E97" w:rsidRPr="0047799F" w:rsidRDefault="006C7E97" w:rsidP="006C7E97">
            <w:pPr>
              <w:ind w:right="142"/>
              <w:jc w:val="both"/>
            </w:pPr>
            <w:r w:rsidRPr="0047799F">
              <w:t>Ņemot vērā maksimālās noteiktās likmes un Lauksaimniecības datu centrā reģistrēto attiecīgo dzīvnieku skaitu, tika noteiktas kopējās atbalsta aploksnes katrai dzīvnieku sugai. Attiecībā uz slaucamām govīm tika ņemtas vērā visas reģistrētās slaucamās govis saimniecībās, kas svaigpienu pārdod pirmajam pircējam un daļa zīdītājgovju skaita (kopā 142 781 govis), attiecībā uz liellopiem – 10% no gaļas šķirņu liellopu skaita (17 000 dzīvnieki) un piena šķirņu liellopu skaita (5 800 dzīvnieki) pieņemot, ka šāds dzīvnieku skaits vidēji 3 mēnešu periodā tiks pārdots) , un attiecībā uz nobarojamam cūkām – 2019. gadā no aprīļa līdz jūnijam kautuvei realizēto cūku skaits (152 190 dzīvnieki).</w:t>
            </w:r>
          </w:p>
          <w:p w14:paraId="5E82CD59" w14:textId="77777777" w:rsidR="006C7E97" w:rsidRPr="0047799F" w:rsidRDefault="006C7E97" w:rsidP="006C7E97">
            <w:pPr>
              <w:ind w:right="142"/>
              <w:jc w:val="both"/>
            </w:pPr>
          </w:p>
          <w:p w14:paraId="5B0CBC6D" w14:textId="0DDAA299" w:rsidR="006C7E97" w:rsidRPr="0047799F" w:rsidRDefault="006C7E97" w:rsidP="006C7E97">
            <w:pPr>
              <w:ind w:right="142"/>
              <w:jc w:val="both"/>
            </w:pPr>
            <w:r w:rsidRPr="0047799F">
              <w:t>1.2. Atbalsts par iznīcinātajiem vai ziedotajiem produktiem</w:t>
            </w:r>
          </w:p>
          <w:p w14:paraId="12A58D6C" w14:textId="77777777" w:rsidR="006C7E97" w:rsidRPr="0047799F" w:rsidRDefault="006C7E97" w:rsidP="006C7E97">
            <w:pPr>
              <w:ind w:right="142"/>
              <w:jc w:val="both"/>
            </w:pPr>
            <w:r w:rsidRPr="0047799F">
              <w:t>Atbalsta kopējās summas aprēķinā tika ņemtas vērā vienas ēdienreizes izmaksas izglītības iestādē (1,42 euro vienam izglītojamam) un kopējais izglītojamo skaits 2019/2020. mācību gadā saskaņā ar Centrālās Statistikas pārvaldes datiem (313 801 cilv.). Tāpat aprēķinu vajadzībām tika pieņemts, ka vispārējās izglītības iestādēs izglītojamiem ir viena ēdienreize dienā, bet pirmsskolās – divas ēdienreizes.</w:t>
            </w:r>
          </w:p>
          <w:p w14:paraId="742F2A51" w14:textId="77777777" w:rsidR="006C7E97" w:rsidRPr="0047799F" w:rsidRDefault="006C7E97" w:rsidP="006C7E97">
            <w:pPr>
              <w:ind w:right="142"/>
              <w:jc w:val="both"/>
            </w:pPr>
            <w:r w:rsidRPr="0047799F">
              <w:t xml:space="preserve">Tādējādi, ņemot vērā, ka atbalsts būs pieejams ārkārtējās situācijas laikā (sākotnēji tika izsludināta līdz 14. aprīlim), šajā laikposmā ietilpst 14 mācību dienas vispārējās izglītības iestādēm un 18 mācību dienas pirmsskolās, kā rezultātā kopā ēdināšanas izmaksas par šo periodu sasniegtu 9,34 milj. euro. </w:t>
            </w:r>
          </w:p>
          <w:p w14:paraId="50776D92" w14:textId="77777777" w:rsidR="006C7E97" w:rsidRPr="0047799F" w:rsidRDefault="006C7E97" w:rsidP="006C7E97">
            <w:pPr>
              <w:ind w:right="142"/>
              <w:jc w:val="both"/>
            </w:pPr>
            <w:r w:rsidRPr="0047799F">
              <w:t>Tiek pieņemts, ka no visiem produktiem tikai apmēram ¼ jeb 27% ir produkti ar īsu uzglabāšanas termiņu, par kuru iznīcināšanu vai ziedošanu pienāktos atbalsts.</w:t>
            </w:r>
          </w:p>
          <w:p w14:paraId="10B35588" w14:textId="77777777" w:rsidR="006C7E97" w:rsidRPr="0047799F" w:rsidRDefault="006C7E97" w:rsidP="006C7E97">
            <w:pPr>
              <w:ind w:right="142"/>
              <w:jc w:val="both"/>
            </w:pPr>
          </w:p>
          <w:p w14:paraId="4AE4ED91" w14:textId="7F19B9C1" w:rsidR="006C7E97" w:rsidRPr="0047799F" w:rsidRDefault="004E594C" w:rsidP="006C7E97">
            <w:pPr>
              <w:ind w:right="142"/>
              <w:jc w:val="both"/>
            </w:pPr>
            <w:r w:rsidRPr="0047799F">
              <w:t>1.</w:t>
            </w:r>
            <w:r w:rsidR="006C7E97" w:rsidRPr="0047799F">
              <w:t>3. Atbalsts krājumu izmaksu pieauguma un apgrozījuma samazinājuma radīto grūtību mazināšanai</w:t>
            </w:r>
          </w:p>
          <w:p w14:paraId="270E5A85" w14:textId="1C476CFE" w:rsidR="006C7E97" w:rsidRPr="0047799F" w:rsidRDefault="006C7E97" w:rsidP="006C7E97">
            <w:pPr>
              <w:ind w:right="142"/>
              <w:jc w:val="both"/>
            </w:pPr>
            <w:r w:rsidRPr="0047799F">
              <w:t>Nepieciešamais finansējuma apjoms atbalsta pasākumam par krājumu izmaksu pieauguma un apgrozījuma samazinājuma radīto grūtību mazināšanu aprēķināts, pamatojoties uz informāciju par dzīvnieku izcelsmes produktu (izņemot produktus, kuru ražotājiem paredzēts ienākumu stabilizēšanas atbalsts), milt</w:t>
            </w:r>
            <w:r w:rsidR="00142E25" w:rsidRPr="0047799F">
              <w:t xml:space="preserve">u </w:t>
            </w:r>
            <w:r w:rsidRPr="0047799F">
              <w:t xml:space="preserve">rūpniecības produktu un dārzeņu, augļu pārstrādes produktu eksportu. Minētie produkti galvenokārt tiek eksportēti uz ES dalībvalstīm un kopš marta ir apgrūtinātas un samazinātas attiecīgo produktu piegādes, jo ieviesti personu pārvietošanās ierobežojumi, kas kavē arī preču piegādes, un samazinājies pieprasījums pēc produktiem sabiedriskajā ēdināšanā un pēc industriālajiem produktiem pārstrādei. Produktu eksports, kas apdraudēts visvairāk, iepriekšējos trijos gados marta-jūnija laikposmā tika veikts vidēji 178 miljonu eiro vērtībā. Pēc ekspertu aplēsēm grūtības eksportā laikposmā no marta līdz jūnijam būtu attiecināmas uz 40% no attiecīgajām eksporta piegādēm ar vērtību 71 miljoni euro. Lai saglabātu eksportētāju konkurētspēju, nepieciešams atbalsts 20% apmērā no apdraudētā eksporta vērtības jeb 14 miljoni eiro, lai kompensētu izmaksas par eksportam paredzēto produktu krājumu uzglabāšanu un kompensētu produktu nākotnes tirgus vērtības samazināšanos.  Atbalsts būtu attiecināms arī uz tiem uzņēmumiem, kas darbojas un realizē produkciju </w:t>
            </w:r>
            <w:r w:rsidRPr="0047799F">
              <w:lastRenderedPageBreak/>
              <w:t>vietējā tirgū, kuru darbību var apgrūtināt realizācijas plūsmu samazināšanās, dēļ produkta aizstāšanas ar eksportam paredzēto.</w:t>
            </w:r>
          </w:p>
          <w:p w14:paraId="288CF211" w14:textId="77777777" w:rsidR="002146CB" w:rsidRPr="0047799F" w:rsidRDefault="002146CB" w:rsidP="006C7E97">
            <w:pPr>
              <w:ind w:right="142"/>
              <w:jc w:val="both"/>
            </w:pPr>
          </w:p>
          <w:p w14:paraId="16A4E221" w14:textId="29463BD9" w:rsidR="00240F7D" w:rsidRPr="0047799F" w:rsidRDefault="00240F7D" w:rsidP="00240F7D">
            <w:pPr>
              <w:ind w:right="142"/>
              <w:jc w:val="both"/>
              <w:rPr>
                <w:b/>
                <w:bCs/>
              </w:rPr>
            </w:pPr>
            <w:r w:rsidRPr="0047799F">
              <w:rPr>
                <w:b/>
                <w:bCs/>
              </w:rPr>
              <w:t xml:space="preserve">2. Ministru kabineta noteikumu projektam “Grozījumi Ministru kabineta 2015. gada 25. augusta noteikumos Nr. 492 “Noteikumi par valsts un Eiropas Savienības atbalsta piešķiršanu ražas, dzīvnieku un augu apdrošināšanai 2014.–2020. gada plānošanas periodā”” – 5 000 000 </w:t>
            </w:r>
            <w:r w:rsidRPr="0047799F">
              <w:rPr>
                <w:b/>
                <w:bCs/>
                <w:i/>
                <w:iCs/>
              </w:rPr>
              <w:t>euro</w:t>
            </w:r>
            <w:r w:rsidR="002146CB" w:rsidRPr="0047799F">
              <w:rPr>
                <w:b/>
                <w:bCs/>
                <w:i/>
                <w:iCs/>
              </w:rPr>
              <w:t>.</w:t>
            </w:r>
          </w:p>
          <w:p w14:paraId="37B95EFE" w14:textId="77777777" w:rsidR="002146CB" w:rsidRPr="0047799F" w:rsidRDefault="002146CB" w:rsidP="002146CB">
            <w:pPr>
              <w:ind w:right="142"/>
              <w:jc w:val="both"/>
            </w:pPr>
            <w:r w:rsidRPr="0047799F">
              <w:t>Kopējais finansējums atbalsta pasākumam “Ražas, dzīvnieku un augu apdrošināšana” 2020. gadā ir plānots 10 500 000 euro apmērā.</w:t>
            </w:r>
          </w:p>
          <w:p w14:paraId="5D7DFFC7" w14:textId="77777777" w:rsidR="002146CB" w:rsidRPr="0047799F" w:rsidRDefault="002146CB" w:rsidP="002146CB">
            <w:pPr>
              <w:ind w:right="142"/>
              <w:jc w:val="both"/>
            </w:pPr>
            <w:r w:rsidRPr="0047799F">
              <w:t>2019. gadā atbalsta pasākumā “Ražas, dzīvnieku un augu apdrošināšana” tika izmantots finansējums 11 484 096  euro apjomā (5 841 927 euro par dzīvnieku apdrošināšanu un 5 642 168 euro par sējumu un stādījumu apdrošināšanu). Vadoties no 2019.gada rezultātiem, ir paredzams, ka pieejamais finansējums no ELFLA 5 500 000 euro apmērā 2020. gadā pietiks tikai sējumu apdrošināšanai vasaras sezonā (ar iespējamu atbalsta proporcionālu samazinājumu nepietiekoša finansējuma dēļ) un lauksaimniekiem nebūs iespēja 2020. gadā apdrošināt sējumus pārziemošanai 2020/2021.gada ziemā. Tāpat nepietiks finansējums lopkopības saimniecību apdrošināšanai pret slimībām 2020. gada rudens/ziemas periodā.</w:t>
            </w:r>
          </w:p>
          <w:p w14:paraId="21AAB0B1" w14:textId="3BE97EB1" w:rsidR="002146CB" w:rsidRPr="0047799F" w:rsidRDefault="002146CB" w:rsidP="002146CB">
            <w:pPr>
              <w:ind w:right="142"/>
              <w:jc w:val="both"/>
            </w:pPr>
            <w:r w:rsidRPr="0047799F">
              <w:t>Dēļ Covid-19 negatīvās ietekmes, saimniecībās ir problēmas ar apgrozāmajiem līdzekļiem, un situācijā, kad nav pieejams pietiekams valsts atbalsts par apdrošināšanas polišu iegādi, daļa saimniecību varētu izvēlēties neiegādāties apdrošināšanas polises. Iestājoties kādam no riskiem, piemēram, nelabvēlīgu klimatisko apstākļu gadījumā, attiecīgā saimniecība cieš papildus zaudējumus, jo valsts kompensācija par riskiem, kurus iespējams apdrošināt, nav paredzēta.</w:t>
            </w:r>
          </w:p>
          <w:p w14:paraId="7BD26DC8" w14:textId="77777777" w:rsidR="006C7E97" w:rsidRPr="0047799F" w:rsidRDefault="006C7E97" w:rsidP="00240F7D">
            <w:pPr>
              <w:ind w:right="142"/>
              <w:jc w:val="both"/>
            </w:pPr>
          </w:p>
          <w:p w14:paraId="21877E95" w14:textId="0672ADAE" w:rsidR="000255C8" w:rsidRPr="0047799F" w:rsidRDefault="00240F7D" w:rsidP="00240F7D">
            <w:pPr>
              <w:ind w:right="142"/>
              <w:jc w:val="both"/>
              <w:rPr>
                <w:b/>
                <w:bCs/>
              </w:rPr>
            </w:pPr>
            <w:r w:rsidRPr="0047799F">
              <w:rPr>
                <w:b/>
                <w:bCs/>
              </w:rPr>
              <w:t xml:space="preserve">3. Ministru kabineta noteikumu projektu “Grozījumi Ministru kabineta 2015. gada 3. februāra noteikumos Nr. 59 „Valsts un Eiropas Savienības atbalsta piešķiršanas kārtība investīciju veicināšanai lauksaimniecībā”” – 5 000 000 </w:t>
            </w:r>
            <w:r w:rsidRPr="0047799F">
              <w:rPr>
                <w:b/>
                <w:bCs/>
                <w:i/>
                <w:iCs/>
              </w:rPr>
              <w:t>euro</w:t>
            </w:r>
            <w:r w:rsidRPr="0047799F">
              <w:rPr>
                <w:b/>
                <w:bCs/>
              </w:rPr>
              <w:t>.</w:t>
            </w:r>
          </w:p>
          <w:p w14:paraId="69B579A4" w14:textId="77777777" w:rsidR="002E31AD" w:rsidRPr="0047799F" w:rsidRDefault="002E31AD" w:rsidP="002E31AD">
            <w:pPr>
              <w:ind w:right="142"/>
              <w:jc w:val="both"/>
            </w:pPr>
            <w:r w:rsidRPr="0047799F">
              <w:t>Papildu 5 000 000 euro finansējuma nodrošināšana kredītprocentu daļējai dzēšanai ir viens no ekonomikas stimulējošajiem pasākumiem Covid-19 izraisītās krīzes pārvarēšanai, lai nodrošinātu lauksaimniecības, mežsaimniecības un pārtikas produktu ražošanas nozaru ekonomisko dzīvotspēju un attīstību.</w:t>
            </w:r>
          </w:p>
          <w:p w14:paraId="72087E70" w14:textId="77777777" w:rsidR="002E31AD" w:rsidRPr="0047799F" w:rsidRDefault="002E31AD" w:rsidP="002E31AD">
            <w:pPr>
              <w:ind w:right="142"/>
              <w:jc w:val="both"/>
            </w:pPr>
            <w:r w:rsidRPr="0047799F">
              <w:t xml:space="preserve">Lai sekmīgāk novērstu Covid-19 ietekmi uz lauksaimniecības, mežsaimniecības un pārtikas ražošanas nozari, ir nepieciešams veicināt gan lauksaimniecības primārās produkcijas ražotāju, gan arī pārtikas produkcijas ražotāju, kā arī lauksaimniecības un mežsaimniecības pakalpojumu kooperatīvos sabiedrību saimnieciskās darbības attīstību, piesaistot finanšu līdzekļus pietiekamā apmērā investīciju attīstības nodrošināšanai. Tas palīdzēs sekmēt tādu produktu ražošanu, kas nepieciešami atbilstoši šā brīža tirgus pieprasījumam un sekmēs jaunu noieta tirgu apgūšanu. </w:t>
            </w:r>
          </w:p>
          <w:p w14:paraId="4AE7842D" w14:textId="7B11A785" w:rsidR="002E31AD" w:rsidRPr="0047799F" w:rsidRDefault="002E31AD" w:rsidP="002E31AD">
            <w:pPr>
              <w:ind w:right="142"/>
              <w:jc w:val="both"/>
            </w:pPr>
            <w:r w:rsidRPr="0047799F">
              <w:t>2019. gadā daļējai kredītprocentu dzēšanai primāro lauksaimniecības produktu ražotājiem, atbilstīgām kooperatīvajām sabiedrībām, kā arī lauksaimniecības, zvejniecības un zvejas produktu pārstrādes un apstrādes uzņēmumiem tika paredzēts finansējums 6 549 000 euro apmērā. Kopējā atbalsta pretendentu pieprasītā finansējuma summa bija 11 084 253 euro, kas bija par  4 535 253 euro vairāk nekā pieejamais finansējums, tāpēc  izmaksātajām atbalstam Lauku atbalsta dienests piemēroja proporcionālo samazinājumu.</w:t>
            </w:r>
          </w:p>
          <w:p w14:paraId="2EC684FF" w14:textId="77777777" w:rsidR="002E31AD" w:rsidRPr="0047799F" w:rsidRDefault="002E31AD" w:rsidP="002E31AD">
            <w:pPr>
              <w:ind w:right="142"/>
              <w:jc w:val="both"/>
            </w:pPr>
            <w:r w:rsidRPr="0047799F">
              <w:t>Tā kā noteikumu projektā 2020. gadā ir paredzēts atbalsts arī lielajiem pārtikas ražošanas uzņēmumiem, kas nodarbojas ar graudu malšanas produktu, cietes un cietes produktu ražošanu un ir cietuši no Covid-19 ietekmes, papildus ir nepieciešams finansējums apmēram 500 000 euro.</w:t>
            </w:r>
          </w:p>
          <w:p w14:paraId="794AC6D2" w14:textId="3B3547B6" w:rsidR="006C7E97" w:rsidRPr="0047799F" w:rsidRDefault="002E31AD" w:rsidP="002E31AD">
            <w:pPr>
              <w:ind w:right="142"/>
              <w:jc w:val="both"/>
            </w:pPr>
            <w:r w:rsidRPr="0047799F">
              <w:lastRenderedPageBreak/>
              <w:t xml:space="preserve">Ņemot vērā minēto, kopējais papildu nepieciešamais finansējums 2020. gadā ir 5 035 253 </w:t>
            </w:r>
            <w:r w:rsidRPr="0047799F">
              <w:rPr>
                <w:i/>
                <w:iCs/>
              </w:rPr>
              <w:t>euro</w:t>
            </w:r>
            <w:r w:rsidRPr="0047799F">
              <w:t>. Zemkopības ministrija no valsts budžeta programmas 02.00.00 “Līdzekļi neparedzētiem gadījumiem” plāno saņemt 5 000 000 euro.</w:t>
            </w:r>
          </w:p>
        </w:tc>
      </w:tr>
      <w:tr w:rsidR="000255C8" w:rsidRPr="0047799F" w14:paraId="4ED8265D" w14:textId="77777777" w:rsidTr="00742671">
        <w:trPr>
          <w:jc w:val="center"/>
        </w:trPr>
        <w:tc>
          <w:tcPr>
            <w:tcW w:w="2092" w:type="dxa"/>
          </w:tcPr>
          <w:p w14:paraId="3CC72F49" w14:textId="77777777" w:rsidR="000255C8" w:rsidRPr="0047799F" w:rsidRDefault="000255C8" w:rsidP="000255C8">
            <w:r w:rsidRPr="0047799F">
              <w:t>6.1. detalizēts ieņēmumu aprēķins</w:t>
            </w:r>
          </w:p>
        </w:tc>
        <w:tc>
          <w:tcPr>
            <w:tcW w:w="8561" w:type="dxa"/>
            <w:gridSpan w:val="7"/>
            <w:vMerge/>
            <w:shd w:val="clear" w:color="auto" w:fill="auto"/>
          </w:tcPr>
          <w:p w14:paraId="406DC981" w14:textId="77777777" w:rsidR="000255C8" w:rsidRPr="0047799F" w:rsidRDefault="000255C8" w:rsidP="000255C8">
            <w:pPr>
              <w:rPr>
                <w:b/>
                <w:i/>
              </w:rPr>
            </w:pPr>
          </w:p>
        </w:tc>
      </w:tr>
      <w:tr w:rsidR="000255C8" w:rsidRPr="0047799F" w14:paraId="0B171A07" w14:textId="77777777" w:rsidTr="00742671">
        <w:trPr>
          <w:jc w:val="center"/>
        </w:trPr>
        <w:tc>
          <w:tcPr>
            <w:tcW w:w="2092" w:type="dxa"/>
          </w:tcPr>
          <w:p w14:paraId="5544A915" w14:textId="77777777" w:rsidR="000255C8" w:rsidRPr="0047799F" w:rsidRDefault="000255C8" w:rsidP="000255C8">
            <w:r w:rsidRPr="0047799F">
              <w:t>6.2. detalizēts izdevumu aprēķins</w:t>
            </w:r>
          </w:p>
        </w:tc>
        <w:tc>
          <w:tcPr>
            <w:tcW w:w="8561" w:type="dxa"/>
            <w:gridSpan w:val="7"/>
            <w:vMerge/>
            <w:shd w:val="clear" w:color="auto" w:fill="auto"/>
          </w:tcPr>
          <w:p w14:paraId="461768AA" w14:textId="77777777" w:rsidR="000255C8" w:rsidRPr="0047799F" w:rsidRDefault="000255C8" w:rsidP="000255C8">
            <w:pPr>
              <w:rPr>
                <w:b/>
                <w:i/>
              </w:rPr>
            </w:pPr>
          </w:p>
        </w:tc>
      </w:tr>
      <w:tr w:rsidR="000255C8" w:rsidRPr="0047799F" w14:paraId="4108B955" w14:textId="77777777" w:rsidTr="00742671">
        <w:trPr>
          <w:trHeight w:val="399"/>
          <w:jc w:val="center"/>
        </w:trPr>
        <w:tc>
          <w:tcPr>
            <w:tcW w:w="2092" w:type="dxa"/>
          </w:tcPr>
          <w:p w14:paraId="104E30F9" w14:textId="77777777" w:rsidR="000255C8" w:rsidRPr="0047799F" w:rsidRDefault="000255C8" w:rsidP="000255C8">
            <w:r w:rsidRPr="0047799F">
              <w:lastRenderedPageBreak/>
              <w:t>7. Amata vietu skaita izmaiņas</w:t>
            </w:r>
          </w:p>
        </w:tc>
        <w:tc>
          <w:tcPr>
            <w:tcW w:w="8561" w:type="dxa"/>
            <w:gridSpan w:val="7"/>
            <w:shd w:val="clear" w:color="auto" w:fill="auto"/>
          </w:tcPr>
          <w:p w14:paraId="22B97D4D" w14:textId="77777777" w:rsidR="000255C8" w:rsidRPr="0047799F" w:rsidRDefault="000255C8" w:rsidP="000255C8">
            <w:pPr>
              <w:ind w:right="34"/>
              <w:jc w:val="both"/>
            </w:pPr>
            <w:r w:rsidRPr="0047799F">
              <w:t>Projektam nav ietekme uz amata vietu skaita izmaiņām.</w:t>
            </w:r>
          </w:p>
        </w:tc>
      </w:tr>
      <w:tr w:rsidR="000255C8" w:rsidRPr="0047799F" w14:paraId="314A46F2" w14:textId="77777777" w:rsidTr="00742671">
        <w:trPr>
          <w:trHeight w:val="399"/>
          <w:jc w:val="center"/>
        </w:trPr>
        <w:tc>
          <w:tcPr>
            <w:tcW w:w="2092" w:type="dxa"/>
          </w:tcPr>
          <w:p w14:paraId="06BABADD" w14:textId="77777777" w:rsidR="000255C8" w:rsidRPr="0047799F" w:rsidRDefault="000255C8" w:rsidP="000255C8">
            <w:r w:rsidRPr="0047799F">
              <w:t>8. Cita informācija</w:t>
            </w:r>
          </w:p>
        </w:tc>
        <w:tc>
          <w:tcPr>
            <w:tcW w:w="8561" w:type="dxa"/>
            <w:gridSpan w:val="7"/>
            <w:shd w:val="clear" w:color="auto" w:fill="auto"/>
          </w:tcPr>
          <w:p w14:paraId="59E41A16" w14:textId="77777777" w:rsidR="00B4333A" w:rsidRPr="0047799F" w:rsidRDefault="00925F52" w:rsidP="00B4333A">
            <w:pPr>
              <w:spacing w:before="120"/>
              <w:ind w:right="34"/>
              <w:jc w:val="both"/>
              <w:rPr>
                <w:rFonts w:eastAsia="Times New Roman"/>
                <w:bCs/>
                <w:iCs/>
              </w:rPr>
            </w:pPr>
            <w:r w:rsidRPr="0047799F">
              <w:rPr>
                <w:rFonts w:eastAsia="Times New Roman"/>
                <w:iCs/>
              </w:rPr>
              <w:t xml:space="preserve">Izdevumus </w:t>
            </w:r>
            <w:r w:rsidR="009A621A" w:rsidRPr="0047799F">
              <w:rPr>
                <w:rFonts w:eastAsia="Times New Roman"/>
                <w:iCs/>
              </w:rPr>
              <w:t xml:space="preserve">ne vairāk kā </w:t>
            </w:r>
            <w:r w:rsidRPr="0047799F">
              <w:rPr>
                <w:rFonts w:eastAsia="Times New Roman"/>
                <w:iCs/>
              </w:rPr>
              <w:t xml:space="preserve">45 500 000 </w:t>
            </w:r>
            <w:r w:rsidRPr="0047799F">
              <w:rPr>
                <w:rFonts w:eastAsia="Times New Roman"/>
                <w:i/>
              </w:rPr>
              <w:t>euro</w:t>
            </w:r>
            <w:r w:rsidRPr="0047799F">
              <w:rPr>
                <w:rFonts w:eastAsia="Times New Roman"/>
                <w:iCs/>
              </w:rPr>
              <w:t xml:space="preserve"> apmērā sedz no valsts budžeta programmas 02.00.00 „Līdzekļi neparedzētiem gadījumiem”. </w:t>
            </w:r>
            <w:r w:rsidR="00B4333A" w:rsidRPr="0047799F">
              <w:rPr>
                <w:rFonts w:eastAsia="Times New Roman"/>
                <w:bCs/>
                <w:iCs/>
              </w:rPr>
              <w:t>Nepieciešamo finansējumu Zemkopības ministrija pieprasīs normatīvajos aktos noteiktajā kārtībā.</w:t>
            </w:r>
          </w:p>
          <w:p w14:paraId="449F609D" w14:textId="3821122C" w:rsidR="009A621A" w:rsidRPr="0047799F" w:rsidRDefault="009A621A" w:rsidP="00B4333A">
            <w:pPr>
              <w:spacing w:before="120"/>
              <w:ind w:right="34"/>
              <w:jc w:val="both"/>
            </w:pPr>
            <w:r w:rsidRPr="0047799F">
              <w:t>Zemkopības ministrija, normatīvajos aktos noteiktajā kārtībā, sagatavos un iesniegs Finanšu ministrijā pieprasījumu par līdzekļu piešķiršanu no valsts budžeta programmas 02.00.00 "Līdzekļi neparedzētiem gadījumiem" ne biežāk kā reizi mēnesī, atbilstoši faktiski nepieciešamajam apmēram.</w:t>
            </w:r>
          </w:p>
        </w:tc>
      </w:tr>
    </w:tbl>
    <w:p w14:paraId="09907893" w14:textId="77777777" w:rsidR="007F671D" w:rsidRPr="0047799F" w:rsidRDefault="007F671D"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47799F" w14:paraId="5314E066" w14:textId="77777777" w:rsidTr="00D228F9">
        <w:tc>
          <w:tcPr>
            <w:tcW w:w="10060" w:type="dxa"/>
            <w:tcBorders>
              <w:bottom w:val="single" w:sz="4" w:space="0" w:color="auto"/>
            </w:tcBorders>
            <w:vAlign w:val="center"/>
          </w:tcPr>
          <w:p w14:paraId="066E5DE5" w14:textId="77777777" w:rsidR="00C3572A" w:rsidRPr="0047799F" w:rsidRDefault="00C3572A" w:rsidP="00AF3BA2">
            <w:pPr>
              <w:pStyle w:val="naisnod"/>
              <w:spacing w:before="0" w:after="0"/>
            </w:pPr>
            <w:r w:rsidRPr="0047799F">
              <w:t>IV. Tiesību akta projekta ietekme uz spēkā esošo tiesību normu sistēmu</w:t>
            </w:r>
          </w:p>
        </w:tc>
      </w:tr>
      <w:tr w:rsidR="00C3572A" w:rsidRPr="0047799F" w14:paraId="6759AFCD" w14:textId="77777777" w:rsidTr="00D228F9">
        <w:trPr>
          <w:trHeight w:val="273"/>
        </w:trPr>
        <w:tc>
          <w:tcPr>
            <w:tcW w:w="10060" w:type="dxa"/>
            <w:tcBorders>
              <w:top w:val="single" w:sz="4" w:space="0" w:color="auto"/>
              <w:left w:val="single" w:sz="4" w:space="0" w:color="auto"/>
              <w:bottom w:val="single" w:sz="4" w:space="0" w:color="auto"/>
              <w:right w:val="single" w:sz="4" w:space="0" w:color="auto"/>
            </w:tcBorders>
          </w:tcPr>
          <w:p w14:paraId="62F18A76" w14:textId="77777777" w:rsidR="00C3572A" w:rsidRPr="0047799F" w:rsidRDefault="00C3572A" w:rsidP="00AF3BA2">
            <w:pPr>
              <w:ind w:right="127"/>
              <w:jc w:val="center"/>
            </w:pPr>
            <w:r w:rsidRPr="0047799F">
              <w:t>Projekts šo jomu neskar</w:t>
            </w:r>
          </w:p>
        </w:tc>
      </w:tr>
    </w:tbl>
    <w:p w14:paraId="76BA2AA1" w14:textId="77777777" w:rsidR="00C3572A" w:rsidRPr="0047799F"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47799F" w14:paraId="77BF46FF" w14:textId="77777777" w:rsidTr="00AF3BA2">
        <w:tc>
          <w:tcPr>
            <w:tcW w:w="10060" w:type="dxa"/>
            <w:vAlign w:val="center"/>
          </w:tcPr>
          <w:p w14:paraId="5F02568D" w14:textId="77777777" w:rsidR="00C3572A" w:rsidRPr="0047799F" w:rsidRDefault="00C3572A" w:rsidP="00AF3BA2">
            <w:pPr>
              <w:pStyle w:val="naisnod"/>
              <w:spacing w:before="0" w:after="0"/>
            </w:pPr>
            <w:r w:rsidRPr="0047799F">
              <w:t>V. Tiesību akta projekta atbilstība Latvijas Republikas starptautiskajām saistībām</w:t>
            </w:r>
          </w:p>
        </w:tc>
      </w:tr>
      <w:tr w:rsidR="00C3572A" w:rsidRPr="0047799F" w14:paraId="0A321A1A" w14:textId="77777777" w:rsidTr="00AF3BA2">
        <w:trPr>
          <w:trHeight w:val="273"/>
        </w:trPr>
        <w:tc>
          <w:tcPr>
            <w:tcW w:w="10060" w:type="dxa"/>
          </w:tcPr>
          <w:p w14:paraId="0013946F" w14:textId="77777777" w:rsidR="00C3572A" w:rsidRPr="0047799F" w:rsidRDefault="00C3572A" w:rsidP="00AF3BA2">
            <w:pPr>
              <w:ind w:right="127"/>
              <w:jc w:val="center"/>
            </w:pPr>
            <w:r w:rsidRPr="0047799F">
              <w:t>Projekts šo jomu neskar</w:t>
            </w:r>
          </w:p>
        </w:tc>
      </w:tr>
    </w:tbl>
    <w:p w14:paraId="3F201EA1" w14:textId="77777777" w:rsidR="00C3572A" w:rsidRPr="0047799F"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47799F" w14:paraId="1C8405D4" w14:textId="77777777" w:rsidTr="00555D35">
        <w:tc>
          <w:tcPr>
            <w:tcW w:w="10060" w:type="dxa"/>
            <w:tcBorders>
              <w:bottom w:val="single" w:sz="4" w:space="0" w:color="auto"/>
            </w:tcBorders>
            <w:vAlign w:val="center"/>
          </w:tcPr>
          <w:p w14:paraId="4E43DD0C" w14:textId="77777777" w:rsidR="00C3572A" w:rsidRPr="0047799F" w:rsidRDefault="00C3572A" w:rsidP="00AF3BA2">
            <w:pPr>
              <w:pStyle w:val="naisnod"/>
              <w:spacing w:before="0" w:after="0"/>
            </w:pPr>
            <w:r w:rsidRPr="0047799F">
              <w:t>VI. Sabiedrības līdzdalība un komunikācijas aktivitātes</w:t>
            </w:r>
          </w:p>
        </w:tc>
      </w:tr>
      <w:tr w:rsidR="00C3572A" w:rsidRPr="0047799F" w14:paraId="2E21EDE6" w14:textId="77777777" w:rsidTr="00555D35">
        <w:trPr>
          <w:trHeight w:val="273"/>
        </w:trPr>
        <w:tc>
          <w:tcPr>
            <w:tcW w:w="10060" w:type="dxa"/>
            <w:tcBorders>
              <w:top w:val="single" w:sz="4" w:space="0" w:color="auto"/>
              <w:left w:val="single" w:sz="4" w:space="0" w:color="auto"/>
              <w:bottom w:val="single" w:sz="4" w:space="0" w:color="auto"/>
              <w:right w:val="single" w:sz="4" w:space="0" w:color="auto"/>
            </w:tcBorders>
          </w:tcPr>
          <w:p w14:paraId="0FE06225" w14:textId="77777777" w:rsidR="0099068A" w:rsidRPr="0047799F" w:rsidRDefault="00C3572A" w:rsidP="0099068A">
            <w:pPr>
              <w:ind w:right="127"/>
              <w:jc w:val="center"/>
            </w:pPr>
            <w:r w:rsidRPr="0047799F">
              <w:t>Projekts šo jomu neskar</w:t>
            </w:r>
          </w:p>
        </w:tc>
      </w:tr>
    </w:tbl>
    <w:p w14:paraId="66B05CD4" w14:textId="77777777" w:rsidR="00554CAC" w:rsidRPr="0047799F" w:rsidRDefault="00554CA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47799F" w14:paraId="1776C8F8" w14:textId="77777777" w:rsidTr="00AF3BA2">
        <w:tc>
          <w:tcPr>
            <w:tcW w:w="10060" w:type="dxa"/>
            <w:vAlign w:val="center"/>
          </w:tcPr>
          <w:p w14:paraId="16E62DC6" w14:textId="77777777" w:rsidR="00C3572A" w:rsidRPr="0047799F" w:rsidRDefault="00C3572A" w:rsidP="00AF3BA2">
            <w:pPr>
              <w:pStyle w:val="naisnod"/>
              <w:spacing w:before="0" w:after="0"/>
            </w:pPr>
            <w:r w:rsidRPr="0047799F">
              <w:t>VII. Tiesību akta projekta izpildes nodrošināšana un tās ietekme uz institūcijām</w:t>
            </w:r>
          </w:p>
        </w:tc>
      </w:tr>
      <w:tr w:rsidR="00802B1E" w:rsidRPr="0047799F" w14:paraId="3891885E" w14:textId="77777777" w:rsidTr="00AF3BA2">
        <w:tc>
          <w:tcPr>
            <w:tcW w:w="10060" w:type="dxa"/>
            <w:vAlign w:val="center"/>
          </w:tcPr>
          <w:p w14:paraId="430882DF" w14:textId="77777777" w:rsidR="00802B1E" w:rsidRPr="0047799F" w:rsidRDefault="00802B1E" w:rsidP="00AF3BA2">
            <w:pPr>
              <w:pStyle w:val="naisnod"/>
              <w:spacing w:before="0" w:after="0"/>
              <w:rPr>
                <w:b w:val="0"/>
              </w:rPr>
            </w:pPr>
            <w:r w:rsidRPr="0047799F">
              <w:rPr>
                <w:b w:val="0"/>
              </w:rPr>
              <w:t>Projekts šo jomu neskar</w:t>
            </w:r>
          </w:p>
        </w:tc>
      </w:tr>
    </w:tbl>
    <w:p w14:paraId="42295271" w14:textId="77777777" w:rsidR="00932A30" w:rsidRPr="0047799F" w:rsidRDefault="00932A30" w:rsidP="00C7220E">
      <w:pPr>
        <w:pStyle w:val="Pamatteksts2"/>
        <w:spacing w:after="0" w:line="240" w:lineRule="auto"/>
        <w:ind w:firstLine="720"/>
        <w:jc w:val="both"/>
      </w:pPr>
    </w:p>
    <w:p w14:paraId="464CA027" w14:textId="77777777" w:rsidR="00932A30" w:rsidRPr="0047799F" w:rsidRDefault="00932A30"/>
    <w:p w14:paraId="2DED2FE4" w14:textId="77777777" w:rsidR="007E032A" w:rsidRPr="0047799F" w:rsidRDefault="007E032A" w:rsidP="00C7220E">
      <w:pPr>
        <w:pStyle w:val="Pamatteksts2"/>
        <w:spacing w:after="0" w:line="240" w:lineRule="auto"/>
        <w:ind w:firstLine="720"/>
        <w:jc w:val="both"/>
      </w:pPr>
    </w:p>
    <w:p w14:paraId="04A8CF9D" w14:textId="54DE4390" w:rsidR="00617D7A" w:rsidRPr="0047799F" w:rsidRDefault="00240F7D" w:rsidP="00C7220E">
      <w:pPr>
        <w:pStyle w:val="Pamatteksts2"/>
        <w:spacing w:after="0" w:line="240" w:lineRule="auto"/>
        <w:ind w:firstLine="720"/>
        <w:jc w:val="both"/>
        <w:rPr>
          <w:sz w:val="28"/>
          <w:szCs w:val="28"/>
        </w:rPr>
      </w:pPr>
      <w:r w:rsidRPr="0047799F">
        <w:rPr>
          <w:sz w:val="28"/>
          <w:szCs w:val="28"/>
        </w:rPr>
        <w:t>Zemkopības</w:t>
      </w:r>
      <w:r w:rsidR="008F245F" w:rsidRPr="0047799F">
        <w:rPr>
          <w:sz w:val="28"/>
          <w:szCs w:val="28"/>
        </w:rPr>
        <w:t xml:space="preserve"> ministr</w:t>
      </w:r>
      <w:r w:rsidRPr="0047799F">
        <w:rPr>
          <w:sz w:val="28"/>
          <w:szCs w:val="28"/>
        </w:rPr>
        <w:t>s</w:t>
      </w:r>
      <w:r w:rsidR="00481F9B" w:rsidRPr="0047799F">
        <w:rPr>
          <w:sz w:val="28"/>
          <w:szCs w:val="28"/>
        </w:rPr>
        <w:tab/>
      </w:r>
      <w:r w:rsidR="00481F9B" w:rsidRPr="0047799F">
        <w:rPr>
          <w:sz w:val="28"/>
          <w:szCs w:val="28"/>
        </w:rPr>
        <w:tab/>
      </w:r>
      <w:r w:rsidR="00481F9B" w:rsidRPr="0047799F">
        <w:rPr>
          <w:sz w:val="28"/>
          <w:szCs w:val="28"/>
        </w:rPr>
        <w:tab/>
      </w:r>
      <w:r w:rsidR="00481F9B" w:rsidRPr="0047799F">
        <w:rPr>
          <w:sz w:val="28"/>
          <w:szCs w:val="28"/>
        </w:rPr>
        <w:tab/>
      </w:r>
      <w:r w:rsidR="009B03D3" w:rsidRPr="0047799F">
        <w:rPr>
          <w:sz w:val="28"/>
          <w:szCs w:val="28"/>
        </w:rPr>
        <w:tab/>
      </w:r>
      <w:r w:rsidR="009B03D3" w:rsidRPr="0047799F">
        <w:rPr>
          <w:sz w:val="28"/>
          <w:szCs w:val="28"/>
        </w:rPr>
        <w:tab/>
      </w:r>
      <w:bookmarkStart w:id="4" w:name="_GoBack"/>
      <w:bookmarkEnd w:id="4"/>
      <w:r w:rsidRPr="0047799F">
        <w:rPr>
          <w:sz w:val="28"/>
          <w:szCs w:val="28"/>
        </w:rPr>
        <w:t>K</w:t>
      </w:r>
      <w:r w:rsidR="009B03D3" w:rsidRPr="0047799F">
        <w:rPr>
          <w:sz w:val="28"/>
          <w:szCs w:val="28"/>
        </w:rPr>
        <w:t>.</w:t>
      </w:r>
      <w:r w:rsidR="00E4749A">
        <w:rPr>
          <w:sz w:val="28"/>
          <w:szCs w:val="28"/>
        </w:rPr>
        <w:t xml:space="preserve"> </w:t>
      </w:r>
      <w:r w:rsidRPr="0047799F">
        <w:rPr>
          <w:sz w:val="28"/>
          <w:szCs w:val="28"/>
        </w:rPr>
        <w:t>Gerhards</w:t>
      </w:r>
    </w:p>
    <w:p w14:paraId="5B316C89" w14:textId="77777777" w:rsidR="00712CCE" w:rsidRPr="0047799F" w:rsidRDefault="00712CCE" w:rsidP="00E71639">
      <w:pPr>
        <w:rPr>
          <w:sz w:val="22"/>
          <w:szCs w:val="22"/>
        </w:rPr>
      </w:pPr>
    </w:p>
    <w:p w14:paraId="121DADF2" w14:textId="50910E9E" w:rsidR="001D6234" w:rsidRPr="0047799F" w:rsidRDefault="001D6234" w:rsidP="005E259D">
      <w:pPr>
        <w:ind w:left="720"/>
        <w:rPr>
          <w:sz w:val="22"/>
          <w:szCs w:val="22"/>
        </w:rPr>
      </w:pPr>
    </w:p>
    <w:p w14:paraId="28CB6586" w14:textId="1E028406" w:rsidR="007E032A" w:rsidRPr="0047799F" w:rsidRDefault="007E032A" w:rsidP="005E259D">
      <w:pPr>
        <w:ind w:left="720"/>
        <w:rPr>
          <w:sz w:val="22"/>
          <w:szCs w:val="22"/>
        </w:rPr>
      </w:pPr>
    </w:p>
    <w:p w14:paraId="618F9273" w14:textId="5BF22F6D" w:rsidR="007E032A" w:rsidRPr="0047799F" w:rsidRDefault="007E032A" w:rsidP="005E259D">
      <w:pPr>
        <w:ind w:left="720"/>
        <w:rPr>
          <w:sz w:val="22"/>
          <w:szCs w:val="22"/>
        </w:rPr>
      </w:pPr>
    </w:p>
    <w:p w14:paraId="751246C8" w14:textId="59324CDB" w:rsidR="007E032A" w:rsidRPr="0047799F" w:rsidRDefault="007E032A" w:rsidP="005E259D">
      <w:pPr>
        <w:ind w:left="720"/>
        <w:rPr>
          <w:sz w:val="22"/>
          <w:szCs w:val="22"/>
        </w:rPr>
      </w:pPr>
    </w:p>
    <w:p w14:paraId="79BB6477" w14:textId="250A338D" w:rsidR="007E032A" w:rsidRPr="0047799F" w:rsidRDefault="007E032A" w:rsidP="005E259D">
      <w:pPr>
        <w:ind w:left="720"/>
        <w:rPr>
          <w:sz w:val="22"/>
          <w:szCs w:val="22"/>
        </w:rPr>
      </w:pPr>
    </w:p>
    <w:p w14:paraId="136867B1" w14:textId="275E9F02" w:rsidR="007E032A" w:rsidRPr="0047799F" w:rsidRDefault="007E032A" w:rsidP="005E259D">
      <w:pPr>
        <w:ind w:left="720"/>
        <w:rPr>
          <w:sz w:val="22"/>
          <w:szCs w:val="22"/>
        </w:rPr>
      </w:pPr>
    </w:p>
    <w:p w14:paraId="7406E1EC" w14:textId="77777777" w:rsidR="007E032A" w:rsidRPr="0047799F" w:rsidRDefault="007E032A" w:rsidP="005E259D">
      <w:pPr>
        <w:ind w:left="720"/>
        <w:rPr>
          <w:sz w:val="22"/>
          <w:szCs w:val="22"/>
        </w:rPr>
      </w:pPr>
    </w:p>
    <w:p w14:paraId="66223893" w14:textId="49E15EF8" w:rsidR="00C6498D" w:rsidRPr="0047799F" w:rsidRDefault="00C6498D" w:rsidP="005E259D">
      <w:pPr>
        <w:ind w:left="720"/>
        <w:rPr>
          <w:sz w:val="22"/>
          <w:szCs w:val="22"/>
        </w:rPr>
      </w:pPr>
    </w:p>
    <w:p w14:paraId="6605201D" w14:textId="77777777" w:rsidR="00C6498D" w:rsidRPr="0047799F" w:rsidRDefault="00C6498D" w:rsidP="005E259D">
      <w:pPr>
        <w:ind w:left="720"/>
        <w:rPr>
          <w:sz w:val="22"/>
          <w:szCs w:val="22"/>
        </w:rPr>
      </w:pPr>
    </w:p>
    <w:p w14:paraId="6A336DA8" w14:textId="5202A557" w:rsidR="00240F7D" w:rsidRPr="0047799F" w:rsidRDefault="00240F7D" w:rsidP="005E259D">
      <w:pPr>
        <w:ind w:left="720"/>
        <w:rPr>
          <w:sz w:val="22"/>
          <w:szCs w:val="22"/>
        </w:rPr>
      </w:pPr>
    </w:p>
    <w:p w14:paraId="4A8DD63E" w14:textId="77777777" w:rsidR="00240F7D" w:rsidRPr="0047799F" w:rsidRDefault="00240F7D" w:rsidP="005E259D">
      <w:pPr>
        <w:ind w:left="720"/>
        <w:rPr>
          <w:sz w:val="22"/>
          <w:szCs w:val="22"/>
        </w:rPr>
      </w:pPr>
    </w:p>
    <w:p w14:paraId="17A6DF27" w14:textId="77777777" w:rsidR="00283C73" w:rsidRPr="0047799F" w:rsidRDefault="00283C73" w:rsidP="005E259D">
      <w:pPr>
        <w:ind w:left="720"/>
        <w:rPr>
          <w:sz w:val="22"/>
          <w:szCs w:val="22"/>
        </w:rPr>
      </w:pPr>
    </w:p>
    <w:p w14:paraId="77CBA485" w14:textId="77777777" w:rsidR="00834D22" w:rsidRPr="0047799F" w:rsidRDefault="00834D22" w:rsidP="00C84366">
      <w:pPr>
        <w:ind w:left="720" w:hanging="720"/>
      </w:pPr>
    </w:p>
    <w:p w14:paraId="5A737BD9" w14:textId="389095E6" w:rsidR="00887F4F" w:rsidRPr="0047799F" w:rsidRDefault="00240F7D" w:rsidP="00C84366">
      <w:pPr>
        <w:ind w:left="720" w:hanging="720"/>
      </w:pPr>
      <w:r w:rsidRPr="0047799F">
        <w:t>Ingiļāvičute</w:t>
      </w:r>
      <w:r w:rsidR="00887F4F" w:rsidRPr="0047799F">
        <w:t xml:space="preserve"> </w:t>
      </w:r>
      <w:r w:rsidRPr="0047799F">
        <w:t>67 027 661</w:t>
      </w:r>
    </w:p>
    <w:p w14:paraId="1B6325A7" w14:textId="4C1B5B79" w:rsidR="00763103" w:rsidRPr="00C84366" w:rsidRDefault="00E4749A" w:rsidP="00C84366">
      <w:pPr>
        <w:ind w:left="720" w:hanging="720"/>
      </w:pPr>
      <w:hyperlink r:id="rId8" w:history="1">
        <w:r w:rsidR="00240F7D" w:rsidRPr="0047799F">
          <w:rPr>
            <w:rStyle w:val="Hipersaite"/>
          </w:rPr>
          <w:t>Biruta.Ingilavicute@zm.gov.lv</w:t>
        </w:r>
      </w:hyperlink>
      <w:r w:rsidR="00240F7D" w:rsidRPr="00C84366">
        <w:t xml:space="preserve"> </w:t>
      </w:r>
    </w:p>
    <w:sectPr w:rsidR="00763103" w:rsidRPr="00C84366" w:rsidSect="00E4749A">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701E5" w14:textId="77777777" w:rsidR="00EE1842" w:rsidRDefault="00EE1842" w:rsidP="00123E9B">
      <w:r>
        <w:separator/>
      </w:r>
    </w:p>
  </w:endnote>
  <w:endnote w:type="continuationSeparator" w:id="0">
    <w:p w14:paraId="58511BF4" w14:textId="77777777" w:rsidR="00EE1842" w:rsidRDefault="00EE1842"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85DF7" w14:textId="4B4989C0" w:rsidR="00F3318E" w:rsidRPr="00E4749A" w:rsidRDefault="00E4749A" w:rsidP="00E4749A">
    <w:pPr>
      <w:pStyle w:val="Kjene"/>
      <w:rPr>
        <w:sz w:val="20"/>
        <w:szCs w:val="20"/>
      </w:rPr>
    </w:pPr>
    <w:r w:rsidRPr="00E4749A">
      <w:rPr>
        <w:sz w:val="20"/>
        <w:szCs w:val="20"/>
      </w:rPr>
      <w:t>ZManot_150420_covid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D1CD1" w14:textId="1BE8FEE5" w:rsidR="00F3318E" w:rsidRPr="00E4749A" w:rsidRDefault="00E4749A" w:rsidP="00E4749A">
    <w:pPr>
      <w:pStyle w:val="Kjene"/>
      <w:rPr>
        <w:sz w:val="20"/>
        <w:szCs w:val="20"/>
      </w:rPr>
    </w:pPr>
    <w:r w:rsidRPr="00E4749A">
      <w:rPr>
        <w:sz w:val="20"/>
        <w:szCs w:val="20"/>
      </w:rPr>
      <w:t>ZManot_150420_covid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6DC5C" w14:textId="77777777" w:rsidR="00EE1842" w:rsidRDefault="00EE1842" w:rsidP="00123E9B">
      <w:r>
        <w:separator/>
      </w:r>
    </w:p>
  </w:footnote>
  <w:footnote w:type="continuationSeparator" w:id="0">
    <w:p w14:paraId="5FAB6226" w14:textId="77777777" w:rsidR="00EE1842" w:rsidRDefault="00EE1842" w:rsidP="00123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AD900" w14:textId="77777777" w:rsidR="00F3318E" w:rsidRDefault="00F3318E">
    <w:pPr>
      <w:pStyle w:val="Galvene"/>
      <w:jc w:val="center"/>
    </w:pPr>
    <w:r>
      <w:fldChar w:fldCharType="begin"/>
    </w:r>
    <w:r>
      <w:instrText xml:space="preserve"> PAGE   \* MERGEFORMAT </w:instrText>
    </w:r>
    <w:r>
      <w:fldChar w:fldCharType="separate"/>
    </w:r>
    <w:r w:rsidR="0058164D">
      <w:rPr>
        <w:noProof/>
      </w:rPr>
      <w:t>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4DE5"/>
    <w:multiLevelType w:val="hybridMultilevel"/>
    <w:tmpl w:val="2DE2AF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DD65541"/>
    <w:multiLevelType w:val="hybridMultilevel"/>
    <w:tmpl w:val="FE24576E"/>
    <w:lvl w:ilvl="0" w:tplc="65943A38">
      <w:start w:val="1"/>
      <w:numFmt w:val="decimal"/>
      <w:lvlText w:val="(%1)"/>
      <w:lvlJc w:val="left"/>
      <w:pPr>
        <w:ind w:left="466" w:hanging="360"/>
      </w:pPr>
      <w:rPr>
        <w:rFonts w:hint="default"/>
      </w:rPr>
    </w:lvl>
    <w:lvl w:ilvl="1" w:tplc="04260019" w:tentative="1">
      <w:start w:val="1"/>
      <w:numFmt w:val="lowerLetter"/>
      <w:lvlText w:val="%2."/>
      <w:lvlJc w:val="left"/>
      <w:pPr>
        <w:ind w:left="1186" w:hanging="360"/>
      </w:pPr>
    </w:lvl>
    <w:lvl w:ilvl="2" w:tplc="0426001B" w:tentative="1">
      <w:start w:val="1"/>
      <w:numFmt w:val="lowerRoman"/>
      <w:lvlText w:val="%3."/>
      <w:lvlJc w:val="right"/>
      <w:pPr>
        <w:ind w:left="1906" w:hanging="180"/>
      </w:pPr>
    </w:lvl>
    <w:lvl w:ilvl="3" w:tplc="0426000F" w:tentative="1">
      <w:start w:val="1"/>
      <w:numFmt w:val="decimal"/>
      <w:lvlText w:val="%4."/>
      <w:lvlJc w:val="left"/>
      <w:pPr>
        <w:ind w:left="2626" w:hanging="360"/>
      </w:pPr>
    </w:lvl>
    <w:lvl w:ilvl="4" w:tplc="04260019" w:tentative="1">
      <w:start w:val="1"/>
      <w:numFmt w:val="lowerLetter"/>
      <w:lvlText w:val="%5."/>
      <w:lvlJc w:val="left"/>
      <w:pPr>
        <w:ind w:left="3346" w:hanging="360"/>
      </w:pPr>
    </w:lvl>
    <w:lvl w:ilvl="5" w:tplc="0426001B" w:tentative="1">
      <w:start w:val="1"/>
      <w:numFmt w:val="lowerRoman"/>
      <w:lvlText w:val="%6."/>
      <w:lvlJc w:val="right"/>
      <w:pPr>
        <w:ind w:left="4066" w:hanging="180"/>
      </w:pPr>
    </w:lvl>
    <w:lvl w:ilvl="6" w:tplc="0426000F" w:tentative="1">
      <w:start w:val="1"/>
      <w:numFmt w:val="decimal"/>
      <w:lvlText w:val="%7."/>
      <w:lvlJc w:val="left"/>
      <w:pPr>
        <w:ind w:left="4786" w:hanging="360"/>
      </w:pPr>
    </w:lvl>
    <w:lvl w:ilvl="7" w:tplc="04260019" w:tentative="1">
      <w:start w:val="1"/>
      <w:numFmt w:val="lowerLetter"/>
      <w:lvlText w:val="%8."/>
      <w:lvlJc w:val="left"/>
      <w:pPr>
        <w:ind w:left="5506" w:hanging="360"/>
      </w:pPr>
    </w:lvl>
    <w:lvl w:ilvl="8" w:tplc="0426001B" w:tentative="1">
      <w:start w:val="1"/>
      <w:numFmt w:val="lowerRoman"/>
      <w:lvlText w:val="%9."/>
      <w:lvlJc w:val="right"/>
      <w:pPr>
        <w:ind w:left="6226" w:hanging="180"/>
      </w:pPr>
    </w:lvl>
  </w:abstractNum>
  <w:abstractNum w:abstractNumId="2" w15:restartNumberingAfterBreak="0">
    <w:nsid w:val="2AD604F4"/>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 w15:restartNumberingAfterBreak="0">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 w15:restartNumberingAfterBreak="0">
    <w:nsid w:val="44234364"/>
    <w:multiLevelType w:val="hybridMultilevel"/>
    <w:tmpl w:val="463C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039F7"/>
    <w:multiLevelType w:val="hybridMultilevel"/>
    <w:tmpl w:val="DDFA6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98B0F03"/>
    <w:multiLevelType w:val="hybridMultilevel"/>
    <w:tmpl w:val="1C20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6"/>
  </w:num>
  <w:num w:numId="6">
    <w:abstractNumId w:val="2"/>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FCD"/>
    <w:rsid w:val="00000124"/>
    <w:rsid w:val="00000CE0"/>
    <w:rsid w:val="00000DEA"/>
    <w:rsid w:val="00001116"/>
    <w:rsid w:val="00001B33"/>
    <w:rsid w:val="00002604"/>
    <w:rsid w:val="00002DDF"/>
    <w:rsid w:val="00003C4D"/>
    <w:rsid w:val="00004CD6"/>
    <w:rsid w:val="0000524B"/>
    <w:rsid w:val="00005A9D"/>
    <w:rsid w:val="00006D42"/>
    <w:rsid w:val="00010140"/>
    <w:rsid w:val="00010298"/>
    <w:rsid w:val="000103AD"/>
    <w:rsid w:val="00010590"/>
    <w:rsid w:val="000120DA"/>
    <w:rsid w:val="000122AA"/>
    <w:rsid w:val="00012EAE"/>
    <w:rsid w:val="000136B9"/>
    <w:rsid w:val="00013BAA"/>
    <w:rsid w:val="0001413E"/>
    <w:rsid w:val="00014BD0"/>
    <w:rsid w:val="000167C6"/>
    <w:rsid w:val="00020664"/>
    <w:rsid w:val="000216EC"/>
    <w:rsid w:val="0002179F"/>
    <w:rsid w:val="000219F0"/>
    <w:rsid w:val="00024A0F"/>
    <w:rsid w:val="000255C8"/>
    <w:rsid w:val="00027332"/>
    <w:rsid w:val="00027346"/>
    <w:rsid w:val="0003044F"/>
    <w:rsid w:val="000315F5"/>
    <w:rsid w:val="00032A64"/>
    <w:rsid w:val="00033013"/>
    <w:rsid w:val="0003466E"/>
    <w:rsid w:val="000347B3"/>
    <w:rsid w:val="00034AA4"/>
    <w:rsid w:val="0003571A"/>
    <w:rsid w:val="000357AB"/>
    <w:rsid w:val="00036249"/>
    <w:rsid w:val="0003640B"/>
    <w:rsid w:val="00036977"/>
    <w:rsid w:val="000372DF"/>
    <w:rsid w:val="000373FA"/>
    <w:rsid w:val="000374BE"/>
    <w:rsid w:val="00037B73"/>
    <w:rsid w:val="000401D9"/>
    <w:rsid w:val="00040D4E"/>
    <w:rsid w:val="00041777"/>
    <w:rsid w:val="00041F61"/>
    <w:rsid w:val="000423AB"/>
    <w:rsid w:val="0004297E"/>
    <w:rsid w:val="000430DC"/>
    <w:rsid w:val="000440A0"/>
    <w:rsid w:val="00044C6E"/>
    <w:rsid w:val="000454C3"/>
    <w:rsid w:val="000463EE"/>
    <w:rsid w:val="00046CDE"/>
    <w:rsid w:val="00047FE8"/>
    <w:rsid w:val="000505C1"/>
    <w:rsid w:val="0005193B"/>
    <w:rsid w:val="0005209B"/>
    <w:rsid w:val="00052555"/>
    <w:rsid w:val="000541F8"/>
    <w:rsid w:val="00054553"/>
    <w:rsid w:val="00054B65"/>
    <w:rsid w:val="00054FEE"/>
    <w:rsid w:val="00055608"/>
    <w:rsid w:val="00055C3D"/>
    <w:rsid w:val="00055F70"/>
    <w:rsid w:val="00056E02"/>
    <w:rsid w:val="000577FD"/>
    <w:rsid w:val="00060EB4"/>
    <w:rsid w:val="00060F57"/>
    <w:rsid w:val="000622F7"/>
    <w:rsid w:val="00062E0E"/>
    <w:rsid w:val="00063019"/>
    <w:rsid w:val="00063253"/>
    <w:rsid w:val="00064F20"/>
    <w:rsid w:val="0006651A"/>
    <w:rsid w:val="00066658"/>
    <w:rsid w:val="00066BCF"/>
    <w:rsid w:val="000673CA"/>
    <w:rsid w:val="00070F02"/>
    <w:rsid w:val="000711BE"/>
    <w:rsid w:val="000717ED"/>
    <w:rsid w:val="00071C49"/>
    <w:rsid w:val="00072492"/>
    <w:rsid w:val="00072966"/>
    <w:rsid w:val="00072B98"/>
    <w:rsid w:val="00072C7D"/>
    <w:rsid w:val="00072F6C"/>
    <w:rsid w:val="000730C8"/>
    <w:rsid w:val="00073118"/>
    <w:rsid w:val="000732D1"/>
    <w:rsid w:val="00074405"/>
    <w:rsid w:val="00074903"/>
    <w:rsid w:val="00074B8C"/>
    <w:rsid w:val="00074BDD"/>
    <w:rsid w:val="00076F56"/>
    <w:rsid w:val="000777A0"/>
    <w:rsid w:val="000777F6"/>
    <w:rsid w:val="00077E21"/>
    <w:rsid w:val="0008004E"/>
    <w:rsid w:val="00080116"/>
    <w:rsid w:val="000806B7"/>
    <w:rsid w:val="00080CC1"/>
    <w:rsid w:val="00081477"/>
    <w:rsid w:val="00081CEB"/>
    <w:rsid w:val="00082C6B"/>
    <w:rsid w:val="00082D32"/>
    <w:rsid w:val="00082FC2"/>
    <w:rsid w:val="0008442F"/>
    <w:rsid w:val="000849C2"/>
    <w:rsid w:val="00084C38"/>
    <w:rsid w:val="00084CD9"/>
    <w:rsid w:val="0008599C"/>
    <w:rsid w:val="00085B5E"/>
    <w:rsid w:val="0008616C"/>
    <w:rsid w:val="00087292"/>
    <w:rsid w:val="00087882"/>
    <w:rsid w:val="000904DB"/>
    <w:rsid w:val="00090BFF"/>
    <w:rsid w:val="000912B2"/>
    <w:rsid w:val="0009162F"/>
    <w:rsid w:val="00091E26"/>
    <w:rsid w:val="000934D5"/>
    <w:rsid w:val="00093AA7"/>
    <w:rsid w:val="00094F13"/>
    <w:rsid w:val="00095EBB"/>
    <w:rsid w:val="000962FC"/>
    <w:rsid w:val="000974BC"/>
    <w:rsid w:val="00097B46"/>
    <w:rsid w:val="000A0C24"/>
    <w:rsid w:val="000A0EFA"/>
    <w:rsid w:val="000A152C"/>
    <w:rsid w:val="000A208E"/>
    <w:rsid w:val="000A2237"/>
    <w:rsid w:val="000A2634"/>
    <w:rsid w:val="000A4403"/>
    <w:rsid w:val="000A6188"/>
    <w:rsid w:val="000A671B"/>
    <w:rsid w:val="000A77DA"/>
    <w:rsid w:val="000B0834"/>
    <w:rsid w:val="000B0DC4"/>
    <w:rsid w:val="000B1367"/>
    <w:rsid w:val="000B1B4E"/>
    <w:rsid w:val="000B3147"/>
    <w:rsid w:val="000B3B3C"/>
    <w:rsid w:val="000B3EC8"/>
    <w:rsid w:val="000B3FF6"/>
    <w:rsid w:val="000B51C9"/>
    <w:rsid w:val="000B62CA"/>
    <w:rsid w:val="000B7078"/>
    <w:rsid w:val="000C0ABC"/>
    <w:rsid w:val="000C0BAF"/>
    <w:rsid w:val="000C136C"/>
    <w:rsid w:val="000C147C"/>
    <w:rsid w:val="000C152F"/>
    <w:rsid w:val="000C1819"/>
    <w:rsid w:val="000C1B3D"/>
    <w:rsid w:val="000C1D23"/>
    <w:rsid w:val="000C36BE"/>
    <w:rsid w:val="000C612B"/>
    <w:rsid w:val="000C63F4"/>
    <w:rsid w:val="000D003C"/>
    <w:rsid w:val="000D00F8"/>
    <w:rsid w:val="000D157B"/>
    <w:rsid w:val="000D2CA4"/>
    <w:rsid w:val="000D2F48"/>
    <w:rsid w:val="000D43D0"/>
    <w:rsid w:val="000D6486"/>
    <w:rsid w:val="000D6878"/>
    <w:rsid w:val="000D7431"/>
    <w:rsid w:val="000E058D"/>
    <w:rsid w:val="000E0815"/>
    <w:rsid w:val="000E2489"/>
    <w:rsid w:val="000E2DC8"/>
    <w:rsid w:val="000E3B2C"/>
    <w:rsid w:val="000E3B94"/>
    <w:rsid w:val="000E4A2A"/>
    <w:rsid w:val="000E4A57"/>
    <w:rsid w:val="000E5FDF"/>
    <w:rsid w:val="000E6027"/>
    <w:rsid w:val="000E6280"/>
    <w:rsid w:val="000F14D1"/>
    <w:rsid w:val="000F1AC0"/>
    <w:rsid w:val="000F3000"/>
    <w:rsid w:val="000F3777"/>
    <w:rsid w:val="000F3868"/>
    <w:rsid w:val="000F3894"/>
    <w:rsid w:val="000F7B29"/>
    <w:rsid w:val="001016EB"/>
    <w:rsid w:val="0010198A"/>
    <w:rsid w:val="00101C45"/>
    <w:rsid w:val="0010206A"/>
    <w:rsid w:val="00102CE1"/>
    <w:rsid w:val="00103760"/>
    <w:rsid w:val="00103A3D"/>
    <w:rsid w:val="001046AD"/>
    <w:rsid w:val="001049D3"/>
    <w:rsid w:val="00104AAB"/>
    <w:rsid w:val="00105B4C"/>
    <w:rsid w:val="00106424"/>
    <w:rsid w:val="00106D54"/>
    <w:rsid w:val="00110388"/>
    <w:rsid w:val="001106D1"/>
    <w:rsid w:val="00110ED8"/>
    <w:rsid w:val="00111433"/>
    <w:rsid w:val="00111709"/>
    <w:rsid w:val="00111B15"/>
    <w:rsid w:val="00112A2E"/>
    <w:rsid w:val="00112C20"/>
    <w:rsid w:val="00113514"/>
    <w:rsid w:val="00113533"/>
    <w:rsid w:val="00114C20"/>
    <w:rsid w:val="00115792"/>
    <w:rsid w:val="00115EB8"/>
    <w:rsid w:val="00116669"/>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3AD3"/>
    <w:rsid w:val="001344F5"/>
    <w:rsid w:val="00134A31"/>
    <w:rsid w:val="00134CEC"/>
    <w:rsid w:val="001350A6"/>
    <w:rsid w:val="00135577"/>
    <w:rsid w:val="00136D87"/>
    <w:rsid w:val="001376F8"/>
    <w:rsid w:val="00137B8C"/>
    <w:rsid w:val="00137FAC"/>
    <w:rsid w:val="0014095C"/>
    <w:rsid w:val="001411A7"/>
    <w:rsid w:val="001413A9"/>
    <w:rsid w:val="00141676"/>
    <w:rsid w:val="00141E02"/>
    <w:rsid w:val="00142E25"/>
    <w:rsid w:val="00143747"/>
    <w:rsid w:val="001453A8"/>
    <w:rsid w:val="00147CBF"/>
    <w:rsid w:val="00147D9A"/>
    <w:rsid w:val="001506C7"/>
    <w:rsid w:val="00150ACB"/>
    <w:rsid w:val="00150D62"/>
    <w:rsid w:val="0015243B"/>
    <w:rsid w:val="00152C87"/>
    <w:rsid w:val="00156760"/>
    <w:rsid w:val="00156E36"/>
    <w:rsid w:val="00157F12"/>
    <w:rsid w:val="00160DC9"/>
    <w:rsid w:val="0016104B"/>
    <w:rsid w:val="0016123E"/>
    <w:rsid w:val="00161261"/>
    <w:rsid w:val="0016142A"/>
    <w:rsid w:val="00162670"/>
    <w:rsid w:val="00162EB5"/>
    <w:rsid w:val="00166975"/>
    <w:rsid w:val="001673FC"/>
    <w:rsid w:val="00167A83"/>
    <w:rsid w:val="00171458"/>
    <w:rsid w:val="001718C9"/>
    <w:rsid w:val="00171B42"/>
    <w:rsid w:val="00171C28"/>
    <w:rsid w:val="00172A25"/>
    <w:rsid w:val="0017384A"/>
    <w:rsid w:val="001740F1"/>
    <w:rsid w:val="001742B2"/>
    <w:rsid w:val="00174AEB"/>
    <w:rsid w:val="00175071"/>
    <w:rsid w:val="00177EB6"/>
    <w:rsid w:val="00180E6B"/>
    <w:rsid w:val="00181D00"/>
    <w:rsid w:val="001824F8"/>
    <w:rsid w:val="001828B2"/>
    <w:rsid w:val="0018329D"/>
    <w:rsid w:val="00183338"/>
    <w:rsid w:val="001838EC"/>
    <w:rsid w:val="00183B44"/>
    <w:rsid w:val="00184814"/>
    <w:rsid w:val="00185946"/>
    <w:rsid w:val="00186293"/>
    <w:rsid w:val="00186DF5"/>
    <w:rsid w:val="0018701C"/>
    <w:rsid w:val="001904B3"/>
    <w:rsid w:val="00190B51"/>
    <w:rsid w:val="00191B0F"/>
    <w:rsid w:val="0019241B"/>
    <w:rsid w:val="00193178"/>
    <w:rsid w:val="00194724"/>
    <w:rsid w:val="00194A0F"/>
    <w:rsid w:val="0019646F"/>
    <w:rsid w:val="00196BF3"/>
    <w:rsid w:val="00196ED7"/>
    <w:rsid w:val="001977BE"/>
    <w:rsid w:val="00197B19"/>
    <w:rsid w:val="001A03A0"/>
    <w:rsid w:val="001A0506"/>
    <w:rsid w:val="001A142F"/>
    <w:rsid w:val="001A290D"/>
    <w:rsid w:val="001A2EC1"/>
    <w:rsid w:val="001A31E1"/>
    <w:rsid w:val="001A3434"/>
    <w:rsid w:val="001A34F0"/>
    <w:rsid w:val="001A351A"/>
    <w:rsid w:val="001A3FE6"/>
    <w:rsid w:val="001A4D52"/>
    <w:rsid w:val="001A51C5"/>
    <w:rsid w:val="001A6E9C"/>
    <w:rsid w:val="001B01E7"/>
    <w:rsid w:val="001B05D5"/>
    <w:rsid w:val="001B1189"/>
    <w:rsid w:val="001B14F8"/>
    <w:rsid w:val="001B15B5"/>
    <w:rsid w:val="001B2B68"/>
    <w:rsid w:val="001B2BBE"/>
    <w:rsid w:val="001B32BB"/>
    <w:rsid w:val="001B34BA"/>
    <w:rsid w:val="001B3AF3"/>
    <w:rsid w:val="001B461B"/>
    <w:rsid w:val="001B4E47"/>
    <w:rsid w:val="001B548E"/>
    <w:rsid w:val="001B5E6D"/>
    <w:rsid w:val="001B6323"/>
    <w:rsid w:val="001B657F"/>
    <w:rsid w:val="001B6B4D"/>
    <w:rsid w:val="001C00EB"/>
    <w:rsid w:val="001C0C19"/>
    <w:rsid w:val="001C15CD"/>
    <w:rsid w:val="001C20B9"/>
    <w:rsid w:val="001C2FDE"/>
    <w:rsid w:val="001C403D"/>
    <w:rsid w:val="001C49BD"/>
    <w:rsid w:val="001C4BA3"/>
    <w:rsid w:val="001C4D6A"/>
    <w:rsid w:val="001C5FC4"/>
    <w:rsid w:val="001C606E"/>
    <w:rsid w:val="001C60B1"/>
    <w:rsid w:val="001C62B1"/>
    <w:rsid w:val="001C74A8"/>
    <w:rsid w:val="001C77E5"/>
    <w:rsid w:val="001C7890"/>
    <w:rsid w:val="001D03EA"/>
    <w:rsid w:val="001D057C"/>
    <w:rsid w:val="001D0913"/>
    <w:rsid w:val="001D0F7F"/>
    <w:rsid w:val="001D126D"/>
    <w:rsid w:val="001D17EA"/>
    <w:rsid w:val="001D1E0C"/>
    <w:rsid w:val="001D1F6A"/>
    <w:rsid w:val="001D2466"/>
    <w:rsid w:val="001D2E9F"/>
    <w:rsid w:val="001D3147"/>
    <w:rsid w:val="001D4A15"/>
    <w:rsid w:val="001D6234"/>
    <w:rsid w:val="001D789D"/>
    <w:rsid w:val="001D7C74"/>
    <w:rsid w:val="001D7D4F"/>
    <w:rsid w:val="001E3201"/>
    <w:rsid w:val="001E35C4"/>
    <w:rsid w:val="001E4FFF"/>
    <w:rsid w:val="001E59CD"/>
    <w:rsid w:val="001E6812"/>
    <w:rsid w:val="001E6E40"/>
    <w:rsid w:val="001E72D6"/>
    <w:rsid w:val="001F04C7"/>
    <w:rsid w:val="001F0A3C"/>
    <w:rsid w:val="001F23A6"/>
    <w:rsid w:val="001F2B12"/>
    <w:rsid w:val="001F2EBF"/>
    <w:rsid w:val="001F373F"/>
    <w:rsid w:val="001F4DE2"/>
    <w:rsid w:val="001F4E27"/>
    <w:rsid w:val="001F5166"/>
    <w:rsid w:val="001F5853"/>
    <w:rsid w:val="001F60F4"/>
    <w:rsid w:val="001F6B50"/>
    <w:rsid w:val="001F6BF9"/>
    <w:rsid w:val="001F71B0"/>
    <w:rsid w:val="001F7448"/>
    <w:rsid w:val="002005CA"/>
    <w:rsid w:val="0020083C"/>
    <w:rsid w:val="00200DA4"/>
    <w:rsid w:val="00202E36"/>
    <w:rsid w:val="002031BF"/>
    <w:rsid w:val="002040BB"/>
    <w:rsid w:val="00204842"/>
    <w:rsid w:val="00205303"/>
    <w:rsid w:val="002054CB"/>
    <w:rsid w:val="002061C9"/>
    <w:rsid w:val="002109B0"/>
    <w:rsid w:val="00211337"/>
    <w:rsid w:val="0021163A"/>
    <w:rsid w:val="0021202B"/>
    <w:rsid w:val="00212D54"/>
    <w:rsid w:val="00213C24"/>
    <w:rsid w:val="0021426A"/>
    <w:rsid w:val="00214413"/>
    <w:rsid w:val="0021458D"/>
    <w:rsid w:val="002146CB"/>
    <w:rsid w:val="00214AE5"/>
    <w:rsid w:val="00215A69"/>
    <w:rsid w:val="002160A8"/>
    <w:rsid w:val="002162A3"/>
    <w:rsid w:val="00216A57"/>
    <w:rsid w:val="00217F61"/>
    <w:rsid w:val="00221719"/>
    <w:rsid w:val="00221815"/>
    <w:rsid w:val="00221A1C"/>
    <w:rsid w:val="00222917"/>
    <w:rsid w:val="002239AB"/>
    <w:rsid w:val="00224E27"/>
    <w:rsid w:val="00224F0F"/>
    <w:rsid w:val="00225615"/>
    <w:rsid w:val="00225D5E"/>
    <w:rsid w:val="0022719E"/>
    <w:rsid w:val="00227D34"/>
    <w:rsid w:val="00227FE8"/>
    <w:rsid w:val="00231854"/>
    <w:rsid w:val="00231984"/>
    <w:rsid w:val="0023199C"/>
    <w:rsid w:val="00232B87"/>
    <w:rsid w:val="002339F0"/>
    <w:rsid w:val="00233FDE"/>
    <w:rsid w:val="00235CA0"/>
    <w:rsid w:val="00237289"/>
    <w:rsid w:val="00237D13"/>
    <w:rsid w:val="00240F7D"/>
    <w:rsid w:val="00241061"/>
    <w:rsid w:val="00241396"/>
    <w:rsid w:val="00241FA4"/>
    <w:rsid w:val="00244807"/>
    <w:rsid w:val="00245D2D"/>
    <w:rsid w:val="00246B67"/>
    <w:rsid w:val="00246FEA"/>
    <w:rsid w:val="00247DEE"/>
    <w:rsid w:val="0025085A"/>
    <w:rsid w:val="00250A27"/>
    <w:rsid w:val="00250F03"/>
    <w:rsid w:val="002512F8"/>
    <w:rsid w:val="00254447"/>
    <w:rsid w:val="0025457B"/>
    <w:rsid w:val="0025458A"/>
    <w:rsid w:val="0025483E"/>
    <w:rsid w:val="0025500E"/>
    <w:rsid w:val="002553DA"/>
    <w:rsid w:val="00255BAD"/>
    <w:rsid w:val="00257B3B"/>
    <w:rsid w:val="00262348"/>
    <w:rsid w:val="002637C0"/>
    <w:rsid w:val="002643AF"/>
    <w:rsid w:val="00266356"/>
    <w:rsid w:val="00267302"/>
    <w:rsid w:val="00270408"/>
    <w:rsid w:val="0027057B"/>
    <w:rsid w:val="00270BCE"/>
    <w:rsid w:val="00270E39"/>
    <w:rsid w:val="00272248"/>
    <w:rsid w:val="00272F12"/>
    <w:rsid w:val="00273D63"/>
    <w:rsid w:val="002744DD"/>
    <w:rsid w:val="00274B5E"/>
    <w:rsid w:val="00274E8A"/>
    <w:rsid w:val="002761F4"/>
    <w:rsid w:val="002819CC"/>
    <w:rsid w:val="00283C73"/>
    <w:rsid w:val="00283D24"/>
    <w:rsid w:val="00283DB6"/>
    <w:rsid w:val="00287880"/>
    <w:rsid w:val="0028791A"/>
    <w:rsid w:val="00290115"/>
    <w:rsid w:val="002903DB"/>
    <w:rsid w:val="00290940"/>
    <w:rsid w:val="0029164A"/>
    <w:rsid w:val="002918AC"/>
    <w:rsid w:val="00291A48"/>
    <w:rsid w:val="00291AF4"/>
    <w:rsid w:val="002920B7"/>
    <w:rsid w:val="002931C5"/>
    <w:rsid w:val="00294045"/>
    <w:rsid w:val="00294E5E"/>
    <w:rsid w:val="00295345"/>
    <w:rsid w:val="00295551"/>
    <w:rsid w:val="002975AC"/>
    <w:rsid w:val="002A1E5B"/>
    <w:rsid w:val="002A1FDD"/>
    <w:rsid w:val="002A41DA"/>
    <w:rsid w:val="002A626B"/>
    <w:rsid w:val="002A6F37"/>
    <w:rsid w:val="002A7453"/>
    <w:rsid w:val="002B03B2"/>
    <w:rsid w:val="002B084B"/>
    <w:rsid w:val="002B173E"/>
    <w:rsid w:val="002B2EB9"/>
    <w:rsid w:val="002B3051"/>
    <w:rsid w:val="002B4AB5"/>
    <w:rsid w:val="002B4D56"/>
    <w:rsid w:val="002B56C0"/>
    <w:rsid w:val="002B5C0B"/>
    <w:rsid w:val="002B6351"/>
    <w:rsid w:val="002B673A"/>
    <w:rsid w:val="002B6933"/>
    <w:rsid w:val="002B6DE2"/>
    <w:rsid w:val="002B784B"/>
    <w:rsid w:val="002B78ED"/>
    <w:rsid w:val="002B7BCB"/>
    <w:rsid w:val="002C06E5"/>
    <w:rsid w:val="002C0946"/>
    <w:rsid w:val="002C117A"/>
    <w:rsid w:val="002C202B"/>
    <w:rsid w:val="002C2590"/>
    <w:rsid w:val="002C2C3F"/>
    <w:rsid w:val="002C3FCE"/>
    <w:rsid w:val="002C50CA"/>
    <w:rsid w:val="002C602F"/>
    <w:rsid w:val="002C7C2B"/>
    <w:rsid w:val="002D0A53"/>
    <w:rsid w:val="002D2F54"/>
    <w:rsid w:val="002D355F"/>
    <w:rsid w:val="002D3DB7"/>
    <w:rsid w:val="002D4F98"/>
    <w:rsid w:val="002D50D6"/>
    <w:rsid w:val="002D5B95"/>
    <w:rsid w:val="002D5DA0"/>
    <w:rsid w:val="002D62A9"/>
    <w:rsid w:val="002D64E6"/>
    <w:rsid w:val="002D6D46"/>
    <w:rsid w:val="002D76FE"/>
    <w:rsid w:val="002D77A9"/>
    <w:rsid w:val="002E011D"/>
    <w:rsid w:val="002E09A5"/>
    <w:rsid w:val="002E0B47"/>
    <w:rsid w:val="002E0BB9"/>
    <w:rsid w:val="002E0F4C"/>
    <w:rsid w:val="002E101E"/>
    <w:rsid w:val="002E1D9C"/>
    <w:rsid w:val="002E2215"/>
    <w:rsid w:val="002E31AD"/>
    <w:rsid w:val="002E40BB"/>
    <w:rsid w:val="002E604A"/>
    <w:rsid w:val="002E630E"/>
    <w:rsid w:val="002E6A3D"/>
    <w:rsid w:val="002E742C"/>
    <w:rsid w:val="002E7E2F"/>
    <w:rsid w:val="002F08CE"/>
    <w:rsid w:val="002F0B51"/>
    <w:rsid w:val="002F11D1"/>
    <w:rsid w:val="002F120E"/>
    <w:rsid w:val="002F1581"/>
    <w:rsid w:val="002F23E6"/>
    <w:rsid w:val="002F25B0"/>
    <w:rsid w:val="002F3C73"/>
    <w:rsid w:val="002F4062"/>
    <w:rsid w:val="002F4472"/>
    <w:rsid w:val="002F46E7"/>
    <w:rsid w:val="002F5953"/>
    <w:rsid w:val="002F5EAC"/>
    <w:rsid w:val="002F6B6D"/>
    <w:rsid w:val="002F6EEF"/>
    <w:rsid w:val="002F72C0"/>
    <w:rsid w:val="003014C2"/>
    <w:rsid w:val="003027D0"/>
    <w:rsid w:val="003028DB"/>
    <w:rsid w:val="003037E8"/>
    <w:rsid w:val="00304D49"/>
    <w:rsid w:val="00304F79"/>
    <w:rsid w:val="00306A1B"/>
    <w:rsid w:val="00306E09"/>
    <w:rsid w:val="00307A0E"/>
    <w:rsid w:val="00310447"/>
    <w:rsid w:val="00311BCA"/>
    <w:rsid w:val="00312022"/>
    <w:rsid w:val="0031385F"/>
    <w:rsid w:val="0031483B"/>
    <w:rsid w:val="00314876"/>
    <w:rsid w:val="00317B29"/>
    <w:rsid w:val="00317B6A"/>
    <w:rsid w:val="003202C1"/>
    <w:rsid w:val="0032052C"/>
    <w:rsid w:val="00320A59"/>
    <w:rsid w:val="00320E27"/>
    <w:rsid w:val="00325826"/>
    <w:rsid w:val="00326649"/>
    <w:rsid w:val="003268E2"/>
    <w:rsid w:val="00326D04"/>
    <w:rsid w:val="00326FFD"/>
    <w:rsid w:val="00331B78"/>
    <w:rsid w:val="00332AD8"/>
    <w:rsid w:val="00334502"/>
    <w:rsid w:val="003350F2"/>
    <w:rsid w:val="00335F59"/>
    <w:rsid w:val="00337C76"/>
    <w:rsid w:val="00341757"/>
    <w:rsid w:val="003418C3"/>
    <w:rsid w:val="0034191F"/>
    <w:rsid w:val="003435FA"/>
    <w:rsid w:val="003445A2"/>
    <w:rsid w:val="003445AC"/>
    <w:rsid w:val="00346BE0"/>
    <w:rsid w:val="003478B4"/>
    <w:rsid w:val="00350D8D"/>
    <w:rsid w:val="00350F41"/>
    <w:rsid w:val="00351AA0"/>
    <w:rsid w:val="00352F47"/>
    <w:rsid w:val="00353516"/>
    <w:rsid w:val="00354138"/>
    <w:rsid w:val="0035445A"/>
    <w:rsid w:val="0035463A"/>
    <w:rsid w:val="00357A2C"/>
    <w:rsid w:val="00357A6A"/>
    <w:rsid w:val="003608F0"/>
    <w:rsid w:val="00360B68"/>
    <w:rsid w:val="003620CD"/>
    <w:rsid w:val="00363F09"/>
    <w:rsid w:val="00364A83"/>
    <w:rsid w:val="00364B6D"/>
    <w:rsid w:val="00366EEB"/>
    <w:rsid w:val="00367957"/>
    <w:rsid w:val="00367D44"/>
    <w:rsid w:val="003705EF"/>
    <w:rsid w:val="003710C1"/>
    <w:rsid w:val="003719EC"/>
    <w:rsid w:val="0037297E"/>
    <w:rsid w:val="00376271"/>
    <w:rsid w:val="00376610"/>
    <w:rsid w:val="00376CEF"/>
    <w:rsid w:val="003770AC"/>
    <w:rsid w:val="003773F8"/>
    <w:rsid w:val="00377A66"/>
    <w:rsid w:val="00377A82"/>
    <w:rsid w:val="00381A75"/>
    <w:rsid w:val="00383F46"/>
    <w:rsid w:val="00385BC8"/>
    <w:rsid w:val="00386D30"/>
    <w:rsid w:val="00386F10"/>
    <w:rsid w:val="00387612"/>
    <w:rsid w:val="003900A2"/>
    <w:rsid w:val="003905CA"/>
    <w:rsid w:val="003906FF"/>
    <w:rsid w:val="0039193E"/>
    <w:rsid w:val="00393529"/>
    <w:rsid w:val="00394CFD"/>
    <w:rsid w:val="00394FF7"/>
    <w:rsid w:val="003950EC"/>
    <w:rsid w:val="0039519F"/>
    <w:rsid w:val="003972C7"/>
    <w:rsid w:val="00397AA4"/>
    <w:rsid w:val="00397ECE"/>
    <w:rsid w:val="003A0426"/>
    <w:rsid w:val="003A0504"/>
    <w:rsid w:val="003A0974"/>
    <w:rsid w:val="003A0BA4"/>
    <w:rsid w:val="003A193D"/>
    <w:rsid w:val="003A1A94"/>
    <w:rsid w:val="003A276D"/>
    <w:rsid w:val="003A30EC"/>
    <w:rsid w:val="003A3EAD"/>
    <w:rsid w:val="003A657F"/>
    <w:rsid w:val="003A6F5B"/>
    <w:rsid w:val="003B05AB"/>
    <w:rsid w:val="003B0922"/>
    <w:rsid w:val="003B0E4C"/>
    <w:rsid w:val="003B1A4F"/>
    <w:rsid w:val="003B2B5A"/>
    <w:rsid w:val="003B32AE"/>
    <w:rsid w:val="003B38AA"/>
    <w:rsid w:val="003B4005"/>
    <w:rsid w:val="003B465C"/>
    <w:rsid w:val="003B5F90"/>
    <w:rsid w:val="003B6D50"/>
    <w:rsid w:val="003C0796"/>
    <w:rsid w:val="003C1075"/>
    <w:rsid w:val="003C158C"/>
    <w:rsid w:val="003C2496"/>
    <w:rsid w:val="003C2CE7"/>
    <w:rsid w:val="003C691E"/>
    <w:rsid w:val="003D01AF"/>
    <w:rsid w:val="003D089C"/>
    <w:rsid w:val="003D0D5D"/>
    <w:rsid w:val="003D4908"/>
    <w:rsid w:val="003D5EAB"/>
    <w:rsid w:val="003D725A"/>
    <w:rsid w:val="003D7335"/>
    <w:rsid w:val="003E0B83"/>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2D5"/>
    <w:rsid w:val="003F67DE"/>
    <w:rsid w:val="003F7474"/>
    <w:rsid w:val="003F75A6"/>
    <w:rsid w:val="003F77BE"/>
    <w:rsid w:val="003F786B"/>
    <w:rsid w:val="004012BD"/>
    <w:rsid w:val="004020E4"/>
    <w:rsid w:val="00403794"/>
    <w:rsid w:val="0040398B"/>
    <w:rsid w:val="0040414A"/>
    <w:rsid w:val="00404B2C"/>
    <w:rsid w:val="00404CB9"/>
    <w:rsid w:val="00404DD8"/>
    <w:rsid w:val="004058A6"/>
    <w:rsid w:val="00405E52"/>
    <w:rsid w:val="00406BFE"/>
    <w:rsid w:val="0040740F"/>
    <w:rsid w:val="004076BF"/>
    <w:rsid w:val="0041016A"/>
    <w:rsid w:val="00410F38"/>
    <w:rsid w:val="00411191"/>
    <w:rsid w:val="00411B86"/>
    <w:rsid w:val="00411CF0"/>
    <w:rsid w:val="00411F72"/>
    <w:rsid w:val="0041227D"/>
    <w:rsid w:val="00412E8E"/>
    <w:rsid w:val="00415D76"/>
    <w:rsid w:val="00415F7B"/>
    <w:rsid w:val="00416FC9"/>
    <w:rsid w:val="00417538"/>
    <w:rsid w:val="004177B4"/>
    <w:rsid w:val="0041793F"/>
    <w:rsid w:val="00420504"/>
    <w:rsid w:val="00421356"/>
    <w:rsid w:val="00423736"/>
    <w:rsid w:val="00424739"/>
    <w:rsid w:val="00424E6F"/>
    <w:rsid w:val="0042540D"/>
    <w:rsid w:val="00425AD7"/>
    <w:rsid w:val="004270A0"/>
    <w:rsid w:val="004309AD"/>
    <w:rsid w:val="004310C7"/>
    <w:rsid w:val="004331E9"/>
    <w:rsid w:val="004350A7"/>
    <w:rsid w:val="004418F9"/>
    <w:rsid w:val="00443FE3"/>
    <w:rsid w:val="00444226"/>
    <w:rsid w:val="00445487"/>
    <w:rsid w:val="00445900"/>
    <w:rsid w:val="00445D8F"/>
    <w:rsid w:val="0044643B"/>
    <w:rsid w:val="004475CC"/>
    <w:rsid w:val="00450BED"/>
    <w:rsid w:val="00451063"/>
    <w:rsid w:val="004513C2"/>
    <w:rsid w:val="00451ABA"/>
    <w:rsid w:val="00452EA1"/>
    <w:rsid w:val="00453435"/>
    <w:rsid w:val="00454E29"/>
    <w:rsid w:val="00455240"/>
    <w:rsid w:val="00455959"/>
    <w:rsid w:val="00455F8A"/>
    <w:rsid w:val="004560F5"/>
    <w:rsid w:val="004569F4"/>
    <w:rsid w:val="00456BC1"/>
    <w:rsid w:val="00460D5B"/>
    <w:rsid w:val="00460DD3"/>
    <w:rsid w:val="0046135E"/>
    <w:rsid w:val="0046200B"/>
    <w:rsid w:val="0046394C"/>
    <w:rsid w:val="00463D46"/>
    <w:rsid w:val="00463FD8"/>
    <w:rsid w:val="00464CD0"/>
    <w:rsid w:val="00466E6C"/>
    <w:rsid w:val="004679DC"/>
    <w:rsid w:val="00467FEB"/>
    <w:rsid w:val="0047214D"/>
    <w:rsid w:val="00472637"/>
    <w:rsid w:val="0047336E"/>
    <w:rsid w:val="00474099"/>
    <w:rsid w:val="004751CD"/>
    <w:rsid w:val="0047568D"/>
    <w:rsid w:val="00475B54"/>
    <w:rsid w:val="004763AC"/>
    <w:rsid w:val="004763B0"/>
    <w:rsid w:val="00476508"/>
    <w:rsid w:val="0047799F"/>
    <w:rsid w:val="004800CF"/>
    <w:rsid w:val="004804CE"/>
    <w:rsid w:val="004809DF"/>
    <w:rsid w:val="00480A79"/>
    <w:rsid w:val="004816F6"/>
    <w:rsid w:val="00481797"/>
    <w:rsid w:val="00481F9B"/>
    <w:rsid w:val="004821A5"/>
    <w:rsid w:val="00482B4C"/>
    <w:rsid w:val="00482F3D"/>
    <w:rsid w:val="0048376B"/>
    <w:rsid w:val="0048396F"/>
    <w:rsid w:val="00484F6A"/>
    <w:rsid w:val="00486A8A"/>
    <w:rsid w:val="00486D29"/>
    <w:rsid w:val="004925F7"/>
    <w:rsid w:val="004940B7"/>
    <w:rsid w:val="00494F68"/>
    <w:rsid w:val="0049673D"/>
    <w:rsid w:val="00496B3A"/>
    <w:rsid w:val="00496E04"/>
    <w:rsid w:val="00497DF7"/>
    <w:rsid w:val="004A1976"/>
    <w:rsid w:val="004A1DA4"/>
    <w:rsid w:val="004A1E2E"/>
    <w:rsid w:val="004A1F56"/>
    <w:rsid w:val="004A1FB5"/>
    <w:rsid w:val="004A2074"/>
    <w:rsid w:val="004A2665"/>
    <w:rsid w:val="004A56AF"/>
    <w:rsid w:val="004A5933"/>
    <w:rsid w:val="004A69F3"/>
    <w:rsid w:val="004A6A93"/>
    <w:rsid w:val="004A6E2E"/>
    <w:rsid w:val="004B0198"/>
    <w:rsid w:val="004B025E"/>
    <w:rsid w:val="004B0B66"/>
    <w:rsid w:val="004B0E3B"/>
    <w:rsid w:val="004B0E92"/>
    <w:rsid w:val="004B2DAB"/>
    <w:rsid w:val="004B3D5A"/>
    <w:rsid w:val="004B3DE6"/>
    <w:rsid w:val="004B550F"/>
    <w:rsid w:val="004B617C"/>
    <w:rsid w:val="004B723A"/>
    <w:rsid w:val="004B7C13"/>
    <w:rsid w:val="004C0D01"/>
    <w:rsid w:val="004C164B"/>
    <w:rsid w:val="004C30F4"/>
    <w:rsid w:val="004C320D"/>
    <w:rsid w:val="004C3E95"/>
    <w:rsid w:val="004C4814"/>
    <w:rsid w:val="004C6150"/>
    <w:rsid w:val="004C673C"/>
    <w:rsid w:val="004C6E14"/>
    <w:rsid w:val="004C7662"/>
    <w:rsid w:val="004D0A5B"/>
    <w:rsid w:val="004D202D"/>
    <w:rsid w:val="004D35B2"/>
    <w:rsid w:val="004D3922"/>
    <w:rsid w:val="004D40E3"/>
    <w:rsid w:val="004D52D0"/>
    <w:rsid w:val="004D5BFB"/>
    <w:rsid w:val="004D6A71"/>
    <w:rsid w:val="004D70A2"/>
    <w:rsid w:val="004D79CE"/>
    <w:rsid w:val="004E0128"/>
    <w:rsid w:val="004E0F6A"/>
    <w:rsid w:val="004E12FF"/>
    <w:rsid w:val="004E1F05"/>
    <w:rsid w:val="004E2747"/>
    <w:rsid w:val="004E3493"/>
    <w:rsid w:val="004E3F2E"/>
    <w:rsid w:val="004E4B60"/>
    <w:rsid w:val="004E594C"/>
    <w:rsid w:val="004E607D"/>
    <w:rsid w:val="004E7195"/>
    <w:rsid w:val="004F04A1"/>
    <w:rsid w:val="004F0B84"/>
    <w:rsid w:val="004F1194"/>
    <w:rsid w:val="004F14C5"/>
    <w:rsid w:val="004F2099"/>
    <w:rsid w:val="004F2C8A"/>
    <w:rsid w:val="004F3806"/>
    <w:rsid w:val="004F3D0D"/>
    <w:rsid w:val="004F515D"/>
    <w:rsid w:val="004F5EB9"/>
    <w:rsid w:val="004F6DB8"/>
    <w:rsid w:val="004F788C"/>
    <w:rsid w:val="00500433"/>
    <w:rsid w:val="00500FE2"/>
    <w:rsid w:val="005018A2"/>
    <w:rsid w:val="00501F0F"/>
    <w:rsid w:val="005026B4"/>
    <w:rsid w:val="00503618"/>
    <w:rsid w:val="00503DC4"/>
    <w:rsid w:val="0050407E"/>
    <w:rsid w:val="00504469"/>
    <w:rsid w:val="00504531"/>
    <w:rsid w:val="00504DBF"/>
    <w:rsid w:val="00505965"/>
    <w:rsid w:val="00506A1E"/>
    <w:rsid w:val="00506F79"/>
    <w:rsid w:val="00507F85"/>
    <w:rsid w:val="0051334F"/>
    <w:rsid w:val="005134ED"/>
    <w:rsid w:val="00513D43"/>
    <w:rsid w:val="005141DF"/>
    <w:rsid w:val="00514A59"/>
    <w:rsid w:val="00514C25"/>
    <w:rsid w:val="005161C9"/>
    <w:rsid w:val="00516733"/>
    <w:rsid w:val="0052057F"/>
    <w:rsid w:val="00520B00"/>
    <w:rsid w:val="00520D87"/>
    <w:rsid w:val="00520FB5"/>
    <w:rsid w:val="0052372C"/>
    <w:rsid w:val="00524879"/>
    <w:rsid w:val="00524940"/>
    <w:rsid w:val="0052503E"/>
    <w:rsid w:val="0052685D"/>
    <w:rsid w:val="00526BBC"/>
    <w:rsid w:val="005303DD"/>
    <w:rsid w:val="005306CD"/>
    <w:rsid w:val="005307BB"/>
    <w:rsid w:val="00530EBE"/>
    <w:rsid w:val="00530ED3"/>
    <w:rsid w:val="005310BB"/>
    <w:rsid w:val="0053293A"/>
    <w:rsid w:val="0053293C"/>
    <w:rsid w:val="005333E2"/>
    <w:rsid w:val="00533BE9"/>
    <w:rsid w:val="005344F2"/>
    <w:rsid w:val="00534712"/>
    <w:rsid w:val="00534863"/>
    <w:rsid w:val="005353EC"/>
    <w:rsid w:val="00535B15"/>
    <w:rsid w:val="005362A9"/>
    <w:rsid w:val="00537637"/>
    <w:rsid w:val="0053795C"/>
    <w:rsid w:val="00540235"/>
    <w:rsid w:val="0054035D"/>
    <w:rsid w:val="00540478"/>
    <w:rsid w:val="00540FA1"/>
    <w:rsid w:val="005418EE"/>
    <w:rsid w:val="0054241F"/>
    <w:rsid w:val="005428CB"/>
    <w:rsid w:val="005431CC"/>
    <w:rsid w:val="005444F6"/>
    <w:rsid w:val="0054456F"/>
    <w:rsid w:val="005446EE"/>
    <w:rsid w:val="00545639"/>
    <w:rsid w:val="00545746"/>
    <w:rsid w:val="00545E59"/>
    <w:rsid w:val="005462AF"/>
    <w:rsid w:val="005469FE"/>
    <w:rsid w:val="005511F9"/>
    <w:rsid w:val="00551AA8"/>
    <w:rsid w:val="00552059"/>
    <w:rsid w:val="00553ADF"/>
    <w:rsid w:val="00554067"/>
    <w:rsid w:val="00554CAC"/>
    <w:rsid w:val="00554CE1"/>
    <w:rsid w:val="00555D35"/>
    <w:rsid w:val="005562DC"/>
    <w:rsid w:val="005575EF"/>
    <w:rsid w:val="005575F5"/>
    <w:rsid w:val="00557E2F"/>
    <w:rsid w:val="00560101"/>
    <w:rsid w:val="005605CC"/>
    <w:rsid w:val="0056276D"/>
    <w:rsid w:val="005637B7"/>
    <w:rsid w:val="00564A60"/>
    <w:rsid w:val="00564A7F"/>
    <w:rsid w:val="005654DC"/>
    <w:rsid w:val="00565777"/>
    <w:rsid w:val="00565B49"/>
    <w:rsid w:val="005705F9"/>
    <w:rsid w:val="00570755"/>
    <w:rsid w:val="005714B2"/>
    <w:rsid w:val="0057274A"/>
    <w:rsid w:val="00572892"/>
    <w:rsid w:val="00573C60"/>
    <w:rsid w:val="0057494E"/>
    <w:rsid w:val="0057592D"/>
    <w:rsid w:val="005764B1"/>
    <w:rsid w:val="00576BE5"/>
    <w:rsid w:val="00576D34"/>
    <w:rsid w:val="00577F4A"/>
    <w:rsid w:val="00581213"/>
    <w:rsid w:val="00581302"/>
    <w:rsid w:val="0058164D"/>
    <w:rsid w:val="00581805"/>
    <w:rsid w:val="00582BD7"/>
    <w:rsid w:val="00583630"/>
    <w:rsid w:val="00583A0A"/>
    <w:rsid w:val="005848B1"/>
    <w:rsid w:val="00585B7B"/>
    <w:rsid w:val="00587C74"/>
    <w:rsid w:val="00590DD0"/>
    <w:rsid w:val="00591268"/>
    <w:rsid w:val="0059138D"/>
    <w:rsid w:val="005913FF"/>
    <w:rsid w:val="0059354C"/>
    <w:rsid w:val="00593973"/>
    <w:rsid w:val="00594C27"/>
    <w:rsid w:val="00594DEF"/>
    <w:rsid w:val="00597451"/>
    <w:rsid w:val="005A02DC"/>
    <w:rsid w:val="005A03DE"/>
    <w:rsid w:val="005A077D"/>
    <w:rsid w:val="005A0EAC"/>
    <w:rsid w:val="005A133F"/>
    <w:rsid w:val="005A16E3"/>
    <w:rsid w:val="005A19BE"/>
    <w:rsid w:val="005A2C74"/>
    <w:rsid w:val="005A30EC"/>
    <w:rsid w:val="005A518B"/>
    <w:rsid w:val="005A5201"/>
    <w:rsid w:val="005A627E"/>
    <w:rsid w:val="005A6DC2"/>
    <w:rsid w:val="005A7083"/>
    <w:rsid w:val="005A7608"/>
    <w:rsid w:val="005A7644"/>
    <w:rsid w:val="005A7707"/>
    <w:rsid w:val="005B1651"/>
    <w:rsid w:val="005B1E9C"/>
    <w:rsid w:val="005B234F"/>
    <w:rsid w:val="005B31E6"/>
    <w:rsid w:val="005B4A3E"/>
    <w:rsid w:val="005B4A65"/>
    <w:rsid w:val="005B4B22"/>
    <w:rsid w:val="005B57F2"/>
    <w:rsid w:val="005B5ABD"/>
    <w:rsid w:val="005B5C5C"/>
    <w:rsid w:val="005B61D3"/>
    <w:rsid w:val="005B7920"/>
    <w:rsid w:val="005C1558"/>
    <w:rsid w:val="005C1641"/>
    <w:rsid w:val="005C1BC7"/>
    <w:rsid w:val="005C2009"/>
    <w:rsid w:val="005C278A"/>
    <w:rsid w:val="005C32C9"/>
    <w:rsid w:val="005C3345"/>
    <w:rsid w:val="005C39A8"/>
    <w:rsid w:val="005C3A56"/>
    <w:rsid w:val="005C3A67"/>
    <w:rsid w:val="005C5513"/>
    <w:rsid w:val="005C5DB9"/>
    <w:rsid w:val="005C5E85"/>
    <w:rsid w:val="005C6B8A"/>
    <w:rsid w:val="005C7471"/>
    <w:rsid w:val="005D05F2"/>
    <w:rsid w:val="005D2257"/>
    <w:rsid w:val="005D28BC"/>
    <w:rsid w:val="005D2C19"/>
    <w:rsid w:val="005D31FF"/>
    <w:rsid w:val="005D4235"/>
    <w:rsid w:val="005D4A0C"/>
    <w:rsid w:val="005D564D"/>
    <w:rsid w:val="005D64B0"/>
    <w:rsid w:val="005D66E2"/>
    <w:rsid w:val="005D6B61"/>
    <w:rsid w:val="005D6B8A"/>
    <w:rsid w:val="005E0326"/>
    <w:rsid w:val="005E084F"/>
    <w:rsid w:val="005E145B"/>
    <w:rsid w:val="005E259D"/>
    <w:rsid w:val="005E389B"/>
    <w:rsid w:val="005E3ACC"/>
    <w:rsid w:val="005E40D9"/>
    <w:rsid w:val="005E4159"/>
    <w:rsid w:val="005E4DF4"/>
    <w:rsid w:val="005E6567"/>
    <w:rsid w:val="005E717E"/>
    <w:rsid w:val="005F117A"/>
    <w:rsid w:val="005F11FC"/>
    <w:rsid w:val="005F22A7"/>
    <w:rsid w:val="005F2399"/>
    <w:rsid w:val="005F2BCF"/>
    <w:rsid w:val="005F3204"/>
    <w:rsid w:val="005F3AA1"/>
    <w:rsid w:val="005F58A9"/>
    <w:rsid w:val="005F5E32"/>
    <w:rsid w:val="005F6A42"/>
    <w:rsid w:val="005F7C0B"/>
    <w:rsid w:val="00600DCE"/>
    <w:rsid w:val="00600E72"/>
    <w:rsid w:val="00602085"/>
    <w:rsid w:val="0060231D"/>
    <w:rsid w:val="0060310F"/>
    <w:rsid w:val="00604944"/>
    <w:rsid w:val="00605A33"/>
    <w:rsid w:val="00606918"/>
    <w:rsid w:val="006107D6"/>
    <w:rsid w:val="0061090E"/>
    <w:rsid w:val="00612906"/>
    <w:rsid w:val="0061490B"/>
    <w:rsid w:val="00615FD8"/>
    <w:rsid w:val="00616477"/>
    <w:rsid w:val="0061650C"/>
    <w:rsid w:val="00616E6F"/>
    <w:rsid w:val="0061759F"/>
    <w:rsid w:val="006176E5"/>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7744"/>
    <w:rsid w:val="0063777A"/>
    <w:rsid w:val="00640C60"/>
    <w:rsid w:val="0064216E"/>
    <w:rsid w:val="00642ABF"/>
    <w:rsid w:val="00643E05"/>
    <w:rsid w:val="00643E6C"/>
    <w:rsid w:val="006458C5"/>
    <w:rsid w:val="0064591A"/>
    <w:rsid w:val="00645F6C"/>
    <w:rsid w:val="00646682"/>
    <w:rsid w:val="00650A27"/>
    <w:rsid w:val="0065105A"/>
    <w:rsid w:val="006530A0"/>
    <w:rsid w:val="006533AA"/>
    <w:rsid w:val="00653952"/>
    <w:rsid w:val="00653B95"/>
    <w:rsid w:val="00654274"/>
    <w:rsid w:val="006555D2"/>
    <w:rsid w:val="0065692E"/>
    <w:rsid w:val="006579A6"/>
    <w:rsid w:val="006606C8"/>
    <w:rsid w:val="00660A1C"/>
    <w:rsid w:val="006617A4"/>
    <w:rsid w:val="00662C4D"/>
    <w:rsid w:val="00662F76"/>
    <w:rsid w:val="0066443C"/>
    <w:rsid w:val="00664540"/>
    <w:rsid w:val="0066504D"/>
    <w:rsid w:val="00665A14"/>
    <w:rsid w:val="00666844"/>
    <w:rsid w:val="00666BEA"/>
    <w:rsid w:val="00667079"/>
    <w:rsid w:val="00667437"/>
    <w:rsid w:val="00670B6E"/>
    <w:rsid w:val="00671666"/>
    <w:rsid w:val="0067238F"/>
    <w:rsid w:val="0067265A"/>
    <w:rsid w:val="006727AE"/>
    <w:rsid w:val="00672827"/>
    <w:rsid w:val="00672923"/>
    <w:rsid w:val="00672CAB"/>
    <w:rsid w:val="006738A3"/>
    <w:rsid w:val="006738C7"/>
    <w:rsid w:val="00675F72"/>
    <w:rsid w:val="00676453"/>
    <w:rsid w:val="00676573"/>
    <w:rsid w:val="006769A6"/>
    <w:rsid w:val="00680B3F"/>
    <w:rsid w:val="00681E25"/>
    <w:rsid w:val="00682170"/>
    <w:rsid w:val="006838F3"/>
    <w:rsid w:val="00684ACB"/>
    <w:rsid w:val="00685380"/>
    <w:rsid w:val="00685E09"/>
    <w:rsid w:val="0068655F"/>
    <w:rsid w:val="00687B8B"/>
    <w:rsid w:val="006909A4"/>
    <w:rsid w:val="006914B3"/>
    <w:rsid w:val="00691517"/>
    <w:rsid w:val="0069270B"/>
    <w:rsid w:val="00692949"/>
    <w:rsid w:val="00692F8F"/>
    <w:rsid w:val="00693071"/>
    <w:rsid w:val="00693E2C"/>
    <w:rsid w:val="00694526"/>
    <w:rsid w:val="00694574"/>
    <w:rsid w:val="006945C5"/>
    <w:rsid w:val="00696BD1"/>
    <w:rsid w:val="00696EF6"/>
    <w:rsid w:val="0069769B"/>
    <w:rsid w:val="00697E73"/>
    <w:rsid w:val="006A04CE"/>
    <w:rsid w:val="006A0732"/>
    <w:rsid w:val="006A20B2"/>
    <w:rsid w:val="006A20E8"/>
    <w:rsid w:val="006A26FB"/>
    <w:rsid w:val="006A2E73"/>
    <w:rsid w:val="006A3F8B"/>
    <w:rsid w:val="006A5B29"/>
    <w:rsid w:val="006A5E98"/>
    <w:rsid w:val="006A69A4"/>
    <w:rsid w:val="006A792B"/>
    <w:rsid w:val="006A7A10"/>
    <w:rsid w:val="006A7BBB"/>
    <w:rsid w:val="006B0031"/>
    <w:rsid w:val="006B01F8"/>
    <w:rsid w:val="006B10B1"/>
    <w:rsid w:val="006B1489"/>
    <w:rsid w:val="006B1546"/>
    <w:rsid w:val="006B1E8E"/>
    <w:rsid w:val="006B2095"/>
    <w:rsid w:val="006B232C"/>
    <w:rsid w:val="006B25C7"/>
    <w:rsid w:val="006B329C"/>
    <w:rsid w:val="006B561A"/>
    <w:rsid w:val="006B5639"/>
    <w:rsid w:val="006B5FDC"/>
    <w:rsid w:val="006B6E90"/>
    <w:rsid w:val="006B746E"/>
    <w:rsid w:val="006B76EE"/>
    <w:rsid w:val="006B7D9B"/>
    <w:rsid w:val="006C1D18"/>
    <w:rsid w:val="006C24E4"/>
    <w:rsid w:val="006C5D57"/>
    <w:rsid w:val="006C6007"/>
    <w:rsid w:val="006C7E97"/>
    <w:rsid w:val="006D03B1"/>
    <w:rsid w:val="006D0962"/>
    <w:rsid w:val="006D43D1"/>
    <w:rsid w:val="006D531B"/>
    <w:rsid w:val="006D5A81"/>
    <w:rsid w:val="006D5AA7"/>
    <w:rsid w:val="006D615C"/>
    <w:rsid w:val="006D6BB4"/>
    <w:rsid w:val="006D759A"/>
    <w:rsid w:val="006D781E"/>
    <w:rsid w:val="006D7BDE"/>
    <w:rsid w:val="006E0FB6"/>
    <w:rsid w:val="006E2009"/>
    <w:rsid w:val="006E4523"/>
    <w:rsid w:val="006E49B0"/>
    <w:rsid w:val="006E4CBA"/>
    <w:rsid w:val="006E520B"/>
    <w:rsid w:val="006E522D"/>
    <w:rsid w:val="006E6160"/>
    <w:rsid w:val="006E6252"/>
    <w:rsid w:val="006E768C"/>
    <w:rsid w:val="006E78C3"/>
    <w:rsid w:val="006F030B"/>
    <w:rsid w:val="006F28DA"/>
    <w:rsid w:val="006F2E8A"/>
    <w:rsid w:val="006F31EF"/>
    <w:rsid w:val="006F3202"/>
    <w:rsid w:val="006F3DD2"/>
    <w:rsid w:val="006F5778"/>
    <w:rsid w:val="006F7333"/>
    <w:rsid w:val="006F77B3"/>
    <w:rsid w:val="00700411"/>
    <w:rsid w:val="0070407F"/>
    <w:rsid w:val="007045EF"/>
    <w:rsid w:val="007052C3"/>
    <w:rsid w:val="00705BB4"/>
    <w:rsid w:val="00705BC7"/>
    <w:rsid w:val="00706CAC"/>
    <w:rsid w:val="00707391"/>
    <w:rsid w:val="00707D91"/>
    <w:rsid w:val="00710206"/>
    <w:rsid w:val="007103A6"/>
    <w:rsid w:val="00710893"/>
    <w:rsid w:val="00712406"/>
    <w:rsid w:val="0071264B"/>
    <w:rsid w:val="00712C28"/>
    <w:rsid w:val="00712CCE"/>
    <w:rsid w:val="00713888"/>
    <w:rsid w:val="00714715"/>
    <w:rsid w:val="00715ACD"/>
    <w:rsid w:val="0071679D"/>
    <w:rsid w:val="00716DC7"/>
    <w:rsid w:val="00717621"/>
    <w:rsid w:val="0071789E"/>
    <w:rsid w:val="00717D4B"/>
    <w:rsid w:val="0072077A"/>
    <w:rsid w:val="007207FC"/>
    <w:rsid w:val="007213F1"/>
    <w:rsid w:val="00721827"/>
    <w:rsid w:val="00721B88"/>
    <w:rsid w:val="00722668"/>
    <w:rsid w:val="007247C1"/>
    <w:rsid w:val="00724AF2"/>
    <w:rsid w:val="00724F55"/>
    <w:rsid w:val="00725838"/>
    <w:rsid w:val="007263F1"/>
    <w:rsid w:val="00726C59"/>
    <w:rsid w:val="007275E1"/>
    <w:rsid w:val="00727B34"/>
    <w:rsid w:val="0073031B"/>
    <w:rsid w:val="0073052C"/>
    <w:rsid w:val="0073235F"/>
    <w:rsid w:val="00732686"/>
    <w:rsid w:val="00732A32"/>
    <w:rsid w:val="00733818"/>
    <w:rsid w:val="00733E34"/>
    <w:rsid w:val="00734D65"/>
    <w:rsid w:val="007351BE"/>
    <w:rsid w:val="007357D6"/>
    <w:rsid w:val="0074024D"/>
    <w:rsid w:val="00740913"/>
    <w:rsid w:val="00741E65"/>
    <w:rsid w:val="00742671"/>
    <w:rsid w:val="007442E2"/>
    <w:rsid w:val="00744DB0"/>
    <w:rsid w:val="00746067"/>
    <w:rsid w:val="0075045D"/>
    <w:rsid w:val="007533E1"/>
    <w:rsid w:val="00754101"/>
    <w:rsid w:val="0075490B"/>
    <w:rsid w:val="007557D3"/>
    <w:rsid w:val="007558B7"/>
    <w:rsid w:val="00755DA8"/>
    <w:rsid w:val="00756902"/>
    <w:rsid w:val="00757A53"/>
    <w:rsid w:val="00760A85"/>
    <w:rsid w:val="00760EF9"/>
    <w:rsid w:val="00761B03"/>
    <w:rsid w:val="00761F25"/>
    <w:rsid w:val="00762F8F"/>
    <w:rsid w:val="00763103"/>
    <w:rsid w:val="00763461"/>
    <w:rsid w:val="0076557F"/>
    <w:rsid w:val="00765AA8"/>
    <w:rsid w:val="00765D84"/>
    <w:rsid w:val="007667AC"/>
    <w:rsid w:val="00767815"/>
    <w:rsid w:val="00767F8A"/>
    <w:rsid w:val="00770316"/>
    <w:rsid w:val="0077110E"/>
    <w:rsid w:val="0077133D"/>
    <w:rsid w:val="00772C7F"/>
    <w:rsid w:val="00773B13"/>
    <w:rsid w:val="00773C28"/>
    <w:rsid w:val="00774453"/>
    <w:rsid w:val="00775647"/>
    <w:rsid w:val="00775B96"/>
    <w:rsid w:val="00776830"/>
    <w:rsid w:val="00776B8D"/>
    <w:rsid w:val="00776EE1"/>
    <w:rsid w:val="007777AA"/>
    <w:rsid w:val="007809F2"/>
    <w:rsid w:val="00780BAD"/>
    <w:rsid w:val="00781BCE"/>
    <w:rsid w:val="00782FA1"/>
    <w:rsid w:val="00783B51"/>
    <w:rsid w:val="00783BFA"/>
    <w:rsid w:val="00783C80"/>
    <w:rsid w:val="00785F44"/>
    <w:rsid w:val="00787371"/>
    <w:rsid w:val="00790CFC"/>
    <w:rsid w:val="00791289"/>
    <w:rsid w:val="00791D7E"/>
    <w:rsid w:val="00791E64"/>
    <w:rsid w:val="0079257F"/>
    <w:rsid w:val="007930DA"/>
    <w:rsid w:val="0079317A"/>
    <w:rsid w:val="00793C74"/>
    <w:rsid w:val="00795000"/>
    <w:rsid w:val="007951D8"/>
    <w:rsid w:val="00795432"/>
    <w:rsid w:val="00795A9E"/>
    <w:rsid w:val="0079616C"/>
    <w:rsid w:val="007968ED"/>
    <w:rsid w:val="00797264"/>
    <w:rsid w:val="00797F77"/>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0B06"/>
    <w:rsid w:val="007B1544"/>
    <w:rsid w:val="007B1F8F"/>
    <w:rsid w:val="007B248C"/>
    <w:rsid w:val="007B25D4"/>
    <w:rsid w:val="007B3D22"/>
    <w:rsid w:val="007B47C2"/>
    <w:rsid w:val="007B5D45"/>
    <w:rsid w:val="007B692A"/>
    <w:rsid w:val="007B7914"/>
    <w:rsid w:val="007C05FF"/>
    <w:rsid w:val="007C0F2C"/>
    <w:rsid w:val="007C221B"/>
    <w:rsid w:val="007C231C"/>
    <w:rsid w:val="007C2717"/>
    <w:rsid w:val="007C348D"/>
    <w:rsid w:val="007C34AD"/>
    <w:rsid w:val="007C4848"/>
    <w:rsid w:val="007C49C6"/>
    <w:rsid w:val="007C5877"/>
    <w:rsid w:val="007C590D"/>
    <w:rsid w:val="007C5E55"/>
    <w:rsid w:val="007C6110"/>
    <w:rsid w:val="007C6451"/>
    <w:rsid w:val="007C65B1"/>
    <w:rsid w:val="007C7F74"/>
    <w:rsid w:val="007D1A03"/>
    <w:rsid w:val="007D1B7D"/>
    <w:rsid w:val="007D45A8"/>
    <w:rsid w:val="007D488D"/>
    <w:rsid w:val="007D5F73"/>
    <w:rsid w:val="007D6C0C"/>
    <w:rsid w:val="007D7688"/>
    <w:rsid w:val="007E032A"/>
    <w:rsid w:val="007E150B"/>
    <w:rsid w:val="007E2464"/>
    <w:rsid w:val="007E36FC"/>
    <w:rsid w:val="007E4C84"/>
    <w:rsid w:val="007E5095"/>
    <w:rsid w:val="007E529F"/>
    <w:rsid w:val="007E6314"/>
    <w:rsid w:val="007E71C1"/>
    <w:rsid w:val="007E7F9D"/>
    <w:rsid w:val="007F0A35"/>
    <w:rsid w:val="007F12ED"/>
    <w:rsid w:val="007F1F1C"/>
    <w:rsid w:val="007F3911"/>
    <w:rsid w:val="007F3F77"/>
    <w:rsid w:val="007F4741"/>
    <w:rsid w:val="007F55D7"/>
    <w:rsid w:val="007F671D"/>
    <w:rsid w:val="007F6D6B"/>
    <w:rsid w:val="007F6EDE"/>
    <w:rsid w:val="007F717E"/>
    <w:rsid w:val="0080017B"/>
    <w:rsid w:val="00801B0F"/>
    <w:rsid w:val="00802031"/>
    <w:rsid w:val="00802B1E"/>
    <w:rsid w:val="00803311"/>
    <w:rsid w:val="00803457"/>
    <w:rsid w:val="008034B4"/>
    <w:rsid w:val="00803645"/>
    <w:rsid w:val="00804094"/>
    <w:rsid w:val="00804959"/>
    <w:rsid w:val="00804B8C"/>
    <w:rsid w:val="00805BB2"/>
    <w:rsid w:val="008070CF"/>
    <w:rsid w:val="008121FB"/>
    <w:rsid w:val="0081654C"/>
    <w:rsid w:val="00816572"/>
    <w:rsid w:val="00816672"/>
    <w:rsid w:val="0081704B"/>
    <w:rsid w:val="00817AFF"/>
    <w:rsid w:val="008202CC"/>
    <w:rsid w:val="008212A7"/>
    <w:rsid w:val="008221C8"/>
    <w:rsid w:val="0082231A"/>
    <w:rsid w:val="00823CD9"/>
    <w:rsid w:val="008243FF"/>
    <w:rsid w:val="00826116"/>
    <w:rsid w:val="00830024"/>
    <w:rsid w:val="00830DCA"/>
    <w:rsid w:val="00831A72"/>
    <w:rsid w:val="00832B1D"/>
    <w:rsid w:val="00833325"/>
    <w:rsid w:val="00833D7A"/>
    <w:rsid w:val="00834B1C"/>
    <w:rsid w:val="00834D22"/>
    <w:rsid w:val="0083519C"/>
    <w:rsid w:val="008351F9"/>
    <w:rsid w:val="008367F4"/>
    <w:rsid w:val="00836D7C"/>
    <w:rsid w:val="008373D3"/>
    <w:rsid w:val="0084066D"/>
    <w:rsid w:val="00840C79"/>
    <w:rsid w:val="00842544"/>
    <w:rsid w:val="0084276C"/>
    <w:rsid w:val="00842E98"/>
    <w:rsid w:val="0084316D"/>
    <w:rsid w:val="008431E8"/>
    <w:rsid w:val="00843418"/>
    <w:rsid w:val="00843444"/>
    <w:rsid w:val="008434FD"/>
    <w:rsid w:val="00843AB5"/>
    <w:rsid w:val="00844660"/>
    <w:rsid w:val="00846518"/>
    <w:rsid w:val="00850449"/>
    <w:rsid w:val="008510B7"/>
    <w:rsid w:val="00852646"/>
    <w:rsid w:val="0085273F"/>
    <w:rsid w:val="00852749"/>
    <w:rsid w:val="00852FBC"/>
    <w:rsid w:val="00853066"/>
    <w:rsid w:val="00853264"/>
    <w:rsid w:val="0085329C"/>
    <w:rsid w:val="00853B4B"/>
    <w:rsid w:val="00854DCF"/>
    <w:rsid w:val="00855830"/>
    <w:rsid w:val="0086173C"/>
    <w:rsid w:val="008629E0"/>
    <w:rsid w:val="008634F5"/>
    <w:rsid w:val="00863C67"/>
    <w:rsid w:val="00863DF0"/>
    <w:rsid w:val="0086484B"/>
    <w:rsid w:val="0086571F"/>
    <w:rsid w:val="00865F4A"/>
    <w:rsid w:val="0086671A"/>
    <w:rsid w:val="0086774C"/>
    <w:rsid w:val="00867B9E"/>
    <w:rsid w:val="00870F25"/>
    <w:rsid w:val="00870F9F"/>
    <w:rsid w:val="0087128F"/>
    <w:rsid w:val="00871B9E"/>
    <w:rsid w:val="00871CB3"/>
    <w:rsid w:val="008723BF"/>
    <w:rsid w:val="0087283A"/>
    <w:rsid w:val="0087314B"/>
    <w:rsid w:val="008736C0"/>
    <w:rsid w:val="00873AFB"/>
    <w:rsid w:val="00873DC6"/>
    <w:rsid w:val="00873ED2"/>
    <w:rsid w:val="00874CD6"/>
    <w:rsid w:val="00877B2E"/>
    <w:rsid w:val="00880012"/>
    <w:rsid w:val="00881F66"/>
    <w:rsid w:val="00882419"/>
    <w:rsid w:val="0088273C"/>
    <w:rsid w:val="00882AE3"/>
    <w:rsid w:val="00883921"/>
    <w:rsid w:val="00884A65"/>
    <w:rsid w:val="00886427"/>
    <w:rsid w:val="00887353"/>
    <w:rsid w:val="00887F4F"/>
    <w:rsid w:val="0089266F"/>
    <w:rsid w:val="008928E8"/>
    <w:rsid w:val="00892CEB"/>
    <w:rsid w:val="00892DC2"/>
    <w:rsid w:val="0089323C"/>
    <w:rsid w:val="00893CD2"/>
    <w:rsid w:val="00894C09"/>
    <w:rsid w:val="00894C82"/>
    <w:rsid w:val="00896B42"/>
    <w:rsid w:val="00897A25"/>
    <w:rsid w:val="008A17E9"/>
    <w:rsid w:val="008A53C4"/>
    <w:rsid w:val="008A60A4"/>
    <w:rsid w:val="008A6943"/>
    <w:rsid w:val="008A7795"/>
    <w:rsid w:val="008B1D70"/>
    <w:rsid w:val="008B2279"/>
    <w:rsid w:val="008B27BF"/>
    <w:rsid w:val="008B3C16"/>
    <w:rsid w:val="008B50AE"/>
    <w:rsid w:val="008B53EA"/>
    <w:rsid w:val="008B55F4"/>
    <w:rsid w:val="008B5966"/>
    <w:rsid w:val="008B6533"/>
    <w:rsid w:val="008C06F7"/>
    <w:rsid w:val="008C2295"/>
    <w:rsid w:val="008C28CD"/>
    <w:rsid w:val="008C38CF"/>
    <w:rsid w:val="008C46F8"/>
    <w:rsid w:val="008C5599"/>
    <w:rsid w:val="008C68D2"/>
    <w:rsid w:val="008C716F"/>
    <w:rsid w:val="008C79AE"/>
    <w:rsid w:val="008D0636"/>
    <w:rsid w:val="008D1C7C"/>
    <w:rsid w:val="008D28DE"/>
    <w:rsid w:val="008D2C97"/>
    <w:rsid w:val="008D2E76"/>
    <w:rsid w:val="008D2F8F"/>
    <w:rsid w:val="008D563E"/>
    <w:rsid w:val="008D63FB"/>
    <w:rsid w:val="008D645D"/>
    <w:rsid w:val="008D7B3A"/>
    <w:rsid w:val="008D7D52"/>
    <w:rsid w:val="008E0672"/>
    <w:rsid w:val="008E07FD"/>
    <w:rsid w:val="008E08B5"/>
    <w:rsid w:val="008E09D1"/>
    <w:rsid w:val="008E0A34"/>
    <w:rsid w:val="008E120E"/>
    <w:rsid w:val="008E1AFF"/>
    <w:rsid w:val="008E2F46"/>
    <w:rsid w:val="008E2F5F"/>
    <w:rsid w:val="008E32DE"/>
    <w:rsid w:val="008E3775"/>
    <w:rsid w:val="008E403C"/>
    <w:rsid w:val="008E4101"/>
    <w:rsid w:val="008E4715"/>
    <w:rsid w:val="008F0F03"/>
    <w:rsid w:val="008F1034"/>
    <w:rsid w:val="008F11A3"/>
    <w:rsid w:val="008F1718"/>
    <w:rsid w:val="008F1895"/>
    <w:rsid w:val="008F240C"/>
    <w:rsid w:val="008F245F"/>
    <w:rsid w:val="008F5CF2"/>
    <w:rsid w:val="008F62DB"/>
    <w:rsid w:val="008F643F"/>
    <w:rsid w:val="00900682"/>
    <w:rsid w:val="00901B63"/>
    <w:rsid w:val="00902500"/>
    <w:rsid w:val="00902EBE"/>
    <w:rsid w:val="00903206"/>
    <w:rsid w:val="009032DE"/>
    <w:rsid w:val="00903356"/>
    <w:rsid w:val="00905B70"/>
    <w:rsid w:val="009063BF"/>
    <w:rsid w:val="00906540"/>
    <w:rsid w:val="00907E6F"/>
    <w:rsid w:val="00910FB5"/>
    <w:rsid w:val="0091172F"/>
    <w:rsid w:val="009122A7"/>
    <w:rsid w:val="00913388"/>
    <w:rsid w:val="00913A78"/>
    <w:rsid w:val="00913AF7"/>
    <w:rsid w:val="009146B5"/>
    <w:rsid w:val="00916055"/>
    <w:rsid w:val="0091656C"/>
    <w:rsid w:val="00916F7D"/>
    <w:rsid w:val="00917064"/>
    <w:rsid w:val="009179FA"/>
    <w:rsid w:val="00920560"/>
    <w:rsid w:val="0092093A"/>
    <w:rsid w:val="00920A52"/>
    <w:rsid w:val="00920AFE"/>
    <w:rsid w:val="009212E2"/>
    <w:rsid w:val="00921C92"/>
    <w:rsid w:val="00921F54"/>
    <w:rsid w:val="00922F2C"/>
    <w:rsid w:val="00923486"/>
    <w:rsid w:val="009254BE"/>
    <w:rsid w:val="00925F52"/>
    <w:rsid w:val="00926A22"/>
    <w:rsid w:val="00926E56"/>
    <w:rsid w:val="00930905"/>
    <w:rsid w:val="00931200"/>
    <w:rsid w:val="00931DBE"/>
    <w:rsid w:val="00931DCC"/>
    <w:rsid w:val="009321E2"/>
    <w:rsid w:val="00932A30"/>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6203"/>
    <w:rsid w:val="00947832"/>
    <w:rsid w:val="00951967"/>
    <w:rsid w:val="00953759"/>
    <w:rsid w:val="009542E6"/>
    <w:rsid w:val="0095432B"/>
    <w:rsid w:val="00955825"/>
    <w:rsid w:val="00955AF6"/>
    <w:rsid w:val="00955D2A"/>
    <w:rsid w:val="0095616A"/>
    <w:rsid w:val="00956847"/>
    <w:rsid w:val="00957BFE"/>
    <w:rsid w:val="0096067E"/>
    <w:rsid w:val="00961924"/>
    <w:rsid w:val="009627A0"/>
    <w:rsid w:val="0096294C"/>
    <w:rsid w:val="009629C7"/>
    <w:rsid w:val="00962C97"/>
    <w:rsid w:val="009631D8"/>
    <w:rsid w:val="00964D71"/>
    <w:rsid w:val="00965F71"/>
    <w:rsid w:val="009661DC"/>
    <w:rsid w:val="009667F8"/>
    <w:rsid w:val="00967D62"/>
    <w:rsid w:val="00970D16"/>
    <w:rsid w:val="0097189A"/>
    <w:rsid w:val="0097200A"/>
    <w:rsid w:val="009733D3"/>
    <w:rsid w:val="009736EB"/>
    <w:rsid w:val="009737D2"/>
    <w:rsid w:val="009754A7"/>
    <w:rsid w:val="0097689E"/>
    <w:rsid w:val="00976CDB"/>
    <w:rsid w:val="00977F8A"/>
    <w:rsid w:val="00984862"/>
    <w:rsid w:val="009848C9"/>
    <w:rsid w:val="009849CF"/>
    <w:rsid w:val="009879C2"/>
    <w:rsid w:val="00987CF4"/>
    <w:rsid w:val="00990076"/>
    <w:rsid w:val="0099068A"/>
    <w:rsid w:val="00991790"/>
    <w:rsid w:val="00991845"/>
    <w:rsid w:val="0099370A"/>
    <w:rsid w:val="009950B3"/>
    <w:rsid w:val="00995D97"/>
    <w:rsid w:val="00996AEB"/>
    <w:rsid w:val="009A298D"/>
    <w:rsid w:val="009A2BC9"/>
    <w:rsid w:val="009A41A2"/>
    <w:rsid w:val="009A621A"/>
    <w:rsid w:val="009A7960"/>
    <w:rsid w:val="009B03D3"/>
    <w:rsid w:val="009B09FE"/>
    <w:rsid w:val="009B2854"/>
    <w:rsid w:val="009B2F21"/>
    <w:rsid w:val="009B49A0"/>
    <w:rsid w:val="009B4D2F"/>
    <w:rsid w:val="009B774A"/>
    <w:rsid w:val="009B79E2"/>
    <w:rsid w:val="009B7B8A"/>
    <w:rsid w:val="009C0BE4"/>
    <w:rsid w:val="009C17F0"/>
    <w:rsid w:val="009C3D23"/>
    <w:rsid w:val="009C451C"/>
    <w:rsid w:val="009C4A7C"/>
    <w:rsid w:val="009C5922"/>
    <w:rsid w:val="009C5DAF"/>
    <w:rsid w:val="009C6731"/>
    <w:rsid w:val="009C680C"/>
    <w:rsid w:val="009C69D5"/>
    <w:rsid w:val="009C72DF"/>
    <w:rsid w:val="009C7CF5"/>
    <w:rsid w:val="009D008F"/>
    <w:rsid w:val="009D0A1F"/>
    <w:rsid w:val="009D0AD7"/>
    <w:rsid w:val="009D207C"/>
    <w:rsid w:val="009D25BD"/>
    <w:rsid w:val="009D2B33"/>
    <w:rsid w:val="009D45E8"/>
    <w:rsid w:val="009D4622"/>
    <w:rsid w:val="009D482E"/>
    <w:rsid w:val="009D4EC8"/>
    <w:rsid w:val="009D53EB"/>
    <w:rsid w:val="009D54A8"/>
    <w:rsid w:val="009D593E"/>
    <w:rsid w:val="009D5CF1"/>
    <w:rsid w:val="009D7454"/>
    <w:rsid w:val="009E0E18"/>
    <w:rsid w:val="009E11EE"/>
    <w:rsid w:val="009E254C"/>
    <w:rsid w:val="009E29B8"/>
    <w:rsid w:val="009E39D6"/>
    <w:rsid w:val="009E406F"/>
    <w:rsid w:val="009E4529"/>
    <w:rsid w:val="009E465E"/>
    <w:rsid w:val="009E5842"/>
    <w:rsid w:val="009E5B5C"/>
    <w:rsid w:val="009E6DAD"/>
    <w:rsid w:val="009F0059"/>
    <w:rsid w:val="009F01B0"/>
    <w:rsid w:val="009F066C"/>
    <w:rsid w:val="009F0A4C"/>
    <w:rsid w:val="009F0FA5"/>
    <w:rsid w:val="009F1E12"/>
    <w:rsid w:val="009F1F3A"/>
    <w:rsid w:val="009F21FD"/>
    <w:rsid w:val="009F3D84"/>
    <w:rsid w:val="009F41FE"/>
    <w:rsid w:val="009F4715"/>
    <w:rsid w:val="009F5244"/>
    <w:rsid w:val="009F5846"/>
    <w:rsid w:val="009F5B27"/>
    <w:rsid w:val="009F641D"/>
    <w:rsid w:val="009F65C9"/>
    <w:rsid w:val="009F6AC7"/>
    <w:rsid w:val="009F7726"/>
    <w:rsid w:val="00A007D0"/>
    <w:rsid w:val="00A00CDB"/>
    <w:rsid w:val="00A01AD1"/>
    <w:rsid w:val="00A02593"/>
    <w:rsid w:val="00A03798"/>
    <w:rsid w:val="00A05798"/>
    <w:rsid w:val="00A07D34"/>
    <w:rsid w:val="00A10BB0"/>
    <w:rsid w:val="00A1231E"/>
    <w:rsid w:val="00A13034"/>
    <w:rsid w:val="00A1339D"/>
    <w:rsid w:val="00A13445"/>
    <w:rsid w:val="00A13C5F"/>
    <w:rsid w:val="00A13CB9"/>
    <w:rsid w:val="00A15252"/>
    <w:rsid w:val="00A15B3C"/>
    <w:rsid w:val="00A16C78"/>
    <w:rsid w:val="00A17D77"/>
    <w:rsid w:val="00A2036F"/>
    <w:rsid w:val="00A208FB"/>
    <w:rsid w:val="00A20C2D"/>
    <w:rsid w:val="00A21DDA"/>
    <w:rsid w:val="00A22F12"/>
    <w:rsid w:val="00A23073"/>
    <w:rsid w:val="00A231FE"/>
    <w:rsid w:val="00A2356A"/>
    <w:rsid w:val="00A24920"/>
    <w:rsid w:val="00A25A59"/>
    <w:rsid w:val="00A26E8E"/>
    <w:rsid w:val="00A273A5"/>
    <w:rsid w:val="00A27D7E"/>
    <w:rsid w:val="00A3105E"/>
    <w:rsid w:val="00A310E9"/>
    <w:rsid w:val="00A312B6"/>
    <w:rsid w:val="00A3143D"/>
    <w:rsid w:val="00A31762"/>
    <w:rsid w:val="00A32F13"/>
    <w:rsid w:val="00A33031"/>
    <w:rsid w:val="00A354B5"/>
    <w:rsid w:val="00A3600E"/>
    <w:rsid w:val="00A36173"/>
    <w:rsid w:val="00A37386"/>
    <w:rsid w:val="00A373E1"/>
    <w:rsid w:val="00A400FE"/>
    <w:rsid w:val="00A41073"/>
    <w:rsid w:val="00A428B3"/>
    <w:rsid w:val="00A43849"/>
    <w:rsid w:val="00A43A10"/>
    <w:rsid w:val="00A43A41"/>
    <w:rsid w:val="00A43F04"/>
    <w:rsid w:val="00A44297"/>
    <w:rsid w:val="00A444EC"/>
    <w:rsid w:val="00A45BBB"/>
    <w:rsid w:val="00A46C40"/>
    <w:rsid w:val="00A47C5F"/>
    <w:rsid w:val="00A47C64"/>
    <w:rsid w:val="00A51E4D"/>
    <w:rsid w:val="00A51F07"/>
    <w:rsid w:val="00A524B8"/>
    <w:rsid w:val="00A55A7A"/>
    <w:rsid w:val="00A562C5"/>
    <w:rsid w:val="00A5709C"/>
    <w:rsid w:val="00A57753"/>
    <w:rsid w:val="00A62569"/>
    <w:rsid w:val="00A62C57"/>
    <w:rsid w:val="00A631A3"/>
    <w:rsid w:val="00A64217"/>
    <w:rsid w:val="00A65993"/>
    <w:rsid w:val="00A660A8"/>
    <w:rsid w:val="00A6630D"/>
    <w:rsid w:val="00A6684D"/>
    <w:rsid w:val="00A67F65"/>
    <w:rsid w:val="00A7205F"/>
    <w:rsid w:val="00A720FA"/>
    <w:rsid w:val="00A721D8"/>
    <w:rsid w:val="00A7341A"/>
    <w:rsid w:val="00A734AB"/>
    <w:rsid w:val="00A739AB"/>
    <w:rsid w:val="00A73A9C"/>
    <w:rsid w:val="00A75CB7"/>
    <w:rsid w:val="00A75FB6"/>
    <w:rsid w:val="00A76397"/>
    <w:rsid w:val="00A81A75"/>
    <w:rsid w:val="00A81DDE"/>
    <w:rsid w:val="00A820BD"/>
    <w:rsid w:val="00A826C2"/>
    <w:rsid w:val="00A83695"/>
    <w:rsid w:val="00A84E50"/>
    <w:rsid w:val="00A8540A"/>
    <w:rsid w:val="00A856C2"/>
    <w:rsid w:val="00A85B49"/>
    <w:rsid w:val="00A861B7"/>
    <w:rsid w:val="00A8706A"/>
    <w:rsid w:val="00A877FE"/>
    <w:rsid w:val="00A9391C"/>
    <w:rsid w:val="00A94CC5"/>
    <w:rsid w:val="00A9542E"/>
    <w:rsid w:val="00A95AA2"/>
    <w:rsid w:val="00A960A0"/>
    <w:rsid w:val="00AA0527"/>
    <w:rsid w:val="00AA1027"/>
    <w:rsid w:val="00AA170E"/>
    <w:rsid w:val="00AA1754"/>
    <w:rsid w:val="00AA223B"/>
    <w:rsid w:val="00AA2CC8"/>
    <w:rsid w:val="00AA33DE"/>
    <w:rsid w:val="00AA3520"/>
    <w:rsid w:val="00AA37CB"/>
    <w:rsid w:val="00AA3C68"/>
    <w:rsid w:val="00AA4269"/>
    <w:rsid w:val="00AA4363"/>
    <w:rsid w:val="00AA5CA7"/>
    <w:rsid w:val="00AA7D8D"/>
    <w:rsid w:val="00AB15C3"/>
    <w:rsid w:val="00AB1DBC"/>
    <w:rsid w:val="00AB1ED1"/>
    <w:rsid w:val="00AB1FD4"/>
    <w:rsid w:val="00AB251D"/>
    <w:rsid w:val="00AB3056"/>
    <w:rsid w:val="00AB3339"/>
    <w:rsid w:val="00AB340C"/>
    <w:rsid w:val="00AB3A31"/>
    <w:rsid w:val="00AB5059"/>
    <w:rsid w:val="00AB656C"/>
    <w:rsid w:val="00AB74FC"/>
    <w:rsid w:val="00AB7722"/>
    <w:rsid w:val="00AC06F4"/>
    <w:rsid w:val="00AC4230"/>
    <w:rsid w:val="00AC5F81"/>
    <w:rsid w:val="00AC60AC"/>
    <w:rsid w:val="00AC624B"/>
    <w:rsid w:val="00AC7A31"/>
    <w:rsid w:val="00AD02C1"/>
    <w:rsid w:val="00AD1E01"/>
    <w:rsid w:val="00AD32CE"/>
    <w:rsid w:val="00AD4674"/>
    <w:rsid w:val="00AD4F07"/>
    <w:rsid w:val="00AD539B"/>
    <w:rsid w:val="00AD584F"/>
    <w:rsid w:val="00AD5BEC"/>
    <w:rsid w:val="00AE1960"/>
    <w:rsid w:val="00AE19E3"/>
    <w:rsid w:val="00AE3049"/>
    <w:rsid w:val="00AE38F5"/>
    <w:rsid w:val="00AE38F8"/>
    <w:rsid w:val="00AE4B54"/>
    <w:rsid w:val="00AE4D61"/>
    <w:rsid w:val="00AE5461"/>
    <w:rsid w:val="00AE58E4"/>
    <w:rsid w:val="00AE59B0"/>
    <w:rsid w:val="00AE6730"/>
    <w:rsid w:val="00AF0996"/>
    <w:rsid w:val="00AF271D"/>
    <w:rsid w:val="00AF31BD"/>
    <w:rsid w:val="00AF3580"/>
    <w:rsid w:val="00AF3BA2"/>
    <w:rsid w:val="00AF3FB7"/>
    <w:rsid w:val="00AF4EF4"/>
    <w:rsid w:val="00AF54E9"/>
    <w:rsid w:val="00AF55F2"/>
    <w:rsid w:val="00AF657A"/>
    <w:rsid w:val="00AF76C1"/>
    <w:rsid w:val="00B0027E"/>
    <w:rsid w:val="00B002F8"/>
    <w:rsid w:val="00B010A9"/>
    <w:rsid w:val="00B0232F"/>
    <w:rsid w:val="00B039A9"/>
    <w:rsid w:val="00B0417C"/>
    <w:rsid w:val="00B0437E"/>
    <w:rsid w:val="00B0517B"/>
    <w:rsid w:val="00B0535C"/>
    <w:rsid w:val="00B06326"/>
    <w:rsid w:val="00B106F1"/>
    <w:rsid w:val="00B109B1"/>
    <w:rsid w:val="00B10B0B"/>
    <w:rsid w:val="00B1173B"/>
    <w:rsid w:val="00B11917"/>
    <w:rsid w:val="00B12FF4"/>
    <w:rsid w:val="00B13442"/>
    <w:rsid w:val="00B1390A"/>
    <w:rsid w:val="00B1425E"/>
    <w:rsid w:val="00B164F7"/>
    <w:rsid w:val="00B167F8"/>
    <w:rsid w:val="00B17109"/>
    <w:rsid w:val="00B200B2"/>
    <w:rsid w:val="00B21DA7"/>
    <w:rsid w:val="00B23E1C"/>
    <w:rsid w:val="00B24229"/>
    <w:rsid w:val="00B244D4"/>
    <w:rsid w:val="00B24994"/>
    <w:rsid w:val="00B251F9"/>
    <w:rsid w:val="00B25F1D"/>
    <w:rsid w:val="00B2782A"/>
    <w:rsid w:val="00B27CE6"/>
    <w:rsid w:val="00B30487"/>
    <w:rsid w:val="00B30B51"/>
    <w:rsid w:val="00B324F4"/>
    <w:rsid w:val="00B33243"/>
    <w:rsid w:val="00B336D8"/>
    <w:rsid w:val="00B34BFA"/>
    <w:rsid w:val="00B35405"/>
    <w:rsid w:val="00B356A4"/>
    <w:rsid w:val="00B3582A"/>
    <w:rsid w:val="00B40C78"/>
    <w:rsid w:val="00B411EC"/>
    <w:rsid w:val="00B41C0A"/>
    <w:rsid w:val="00B4225C"/>
    <w:rsid w:val="00B4251E"/>
    <w:rsid w:val="00B429CA"/>
    <w:rsid w:val="00B42C06"/>
    <w:rsid w:val="00B4333A"/>
    <w:rsid w:val="00B44F22"/>
    <w:rsid w:val="00B45EDD"/>
    <w:rsid w:val="00B45F3D"/>
    <w:rsid w:val="00B46F3A"/>
    <w:rsid w:val="00B471E0"/>
    <w:rsid w:val="00B47E6F"/>
    <w:rsid w:val="00B50B55"/>
    <w:rsid w:val="00B50F81"/>
    <w:rsid w:val="00B519A4"/>
    <w:rsid w:val="00B5360F"/>
    <w:rsid w:val="00B537A2"/>
    <w:rsid w:val="00B53979"/>
    <w:rsid w:val="00B54EA7"/>
    <w:rsid w:val="00B5535F"/>
    <w:rsid w:val="00B57455"/>
    <w:rsid w:val="00B61364"/>
    <w:rsid w:val="00B614A5"/>
    <w:rsid w:val="00B61944"/>
    <w:rsid w:val="00B61F69"/>
    <w:rsid w:val="00B6216C"/>
    <w:rsid w:val="00B65B75"/>
    <w:rsid w:val="00B6639D"/>
    <w:rsid w:val="00B665CC"/>
    <w:rsid w:val="00B70B33"/>
    <w:rsid w:val="00B724CA"/>
    <w:rsid w:val="00B73689"/>
    <w:rsid w:val="00B73BB9"/>
    <w:rsid w:val="00B74628"/>
    <w:rsid w:val="00B7478B"/>
    <w:rsid w:val="00B7598A"/>
    <w:rsid w:val="00B760A2"/>
    <w:rsid w:val="00B7732E"/>
    <w:rsid w:val="00B77651"/>
    <w:rsid w:val="00B80C47"/>
    <w:rsid w:val="00B81322"/>
    <w:rsid w:val="00B81A36"/>
    <w:rsid w:val="00B82332"/>
    <w:rsid w:val="00B835B7"/>
    <w:rsid w:val="00B857B3"/>
    <w:rsid w:val="00B862CD"/>
    <w:rsid w:val="00B86487"/>
    <w:rsid w:val="00B87192"/>
    <w:rsid w:val="00B9187A"/>
    <w:rsid w:val="00B92E1A"/>
    <w:rsid w:val="00B93654"/>
    <w:rsid w:val="00B93D23"/>
    <w:rsid w:val="00B94951"/>
    <w:rsid w:val="00B95D33"/>
    <w:rsid w:val="00B96178"/>
    <w:rsid w:val="00B96B6E"/>
    <w:rsid w:val="00B96CA3"/>
    <w:rsid w:val="00B97591"/>
    <w:rsid w:val="00B97B6E"/>
    <w:rsid w:val="00BA006C"/>
    <w:rsid w:val="00BA080D"/>
    <w:rsid w:val="00BA20B0"/>
    <w:rsid w:val="00BA3159"/>
    <w:rsid w:val="00BA372F"/>
    <w:rsid w:val="00BA4961"/>
    <w:rsid w:val="00BA4E67"/>
    <w:rsid w:val="00BA5CA2"/>
    <w:rsid w:val="00BA6156"/>
    <w:rsid w:val="00BA6305"/>
    <w:rsid w:val="00BA66FC"/>
    <w:rsid w:val="00BA7940"/>
    <w:rsid w:val="00BB302C"/>
    <w:rsid w:val="00BB3C51"/>
    <w:rsid w:val="00BC0B52"/>
    <w:rsid w:val="00BC0D9F"/>
    <w:rsid w:val="00BC10F5"/>
    <w:rsid w:val="00BC19D3"/>
    <w:rsid w:val="00BC45A7"/>
    <w:rsid w:val="00BC4D7B"/>
    <w:rsid w:val="00BC605E"/>
    <w:rsid w:val="00BC6786"/>
    <w:rsid w:val="00BC6C44"/>
    <w:rsid w:val="00BC7009"/>
    <w:rsid w:val="00BC7743"/>
    <w:rsid w:val="00BC774D"/>
    <w:rsid w:val="00BD0B17"/>
    <w:rsid w:val="00BD1AD6"/>
    <w:rsid w:val="00BD1DB2"/>
    <w:rsid w:val="00BD3E66"/>
    <w:rsid w:val="00BD41A8"/>
    <w:rsid w:val="00BD4768"/>
    <w:rsid w:val="00BD4A05"/>
    <w:rsid w:val="00BD68D8"/>
    <w:rsid w:val="00BD696A"/>
    <w:rsid w:val="00BD6CDF"/>
    <w:rsid w:val="00BD716F"/>
    <w:rsid w:val="00BE01B3"/>
    <w:rsid w:val="00BE0248"/>
    <w:rsid w:val="00BE072E"/>
    <w:rsid w:val="00BE13F2"/>
    <w:rsid w:val="00BE157D"/>
    <w:rsid w:val="00BE1721"/>
    <w:rsid w:val="00BE1B08"/>
    <w:rsid w:val="00BE2B40"/>
    <w:rsid w:val="00BE31BF"/>
    <w:rsid w:val="00BE38FA"/>
    <w:rsid w:val="00BE3D54"/>
    <w:rsid w:val="00BE466B"/>
    <w:rsid w:val="00BE61A4"/>
    <w:rsid w:val="00BE70E1"/>
    <w:rsid w:val="00BE7F64"/>
    <w:rsid w:val="00BF0939"/>
    <w:rsid w:val="00BF0C10"/>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8DE"/>
    <w:rsid w:val="00BF7C57"/>
    <w:rsid w:val="00C013A5"/>
    <w:rsid w:val="00C015DE"/>
    <w:rsid w:val="00C01D51"/>
    <w:rsid w:val="00C01EB4"/>
    <w:rsid w:val="00C03731"/>
    <w:rsid w:val="00C03839"/>
    <w:rsid w:val="00C0400D"/>
    <w:rsid w:val="00C048B3"/>
    <w:rsid w:val="00C06955"/>
    <w:rsid w:val="00C073B7"/>
    <w:rsid w:val="00C11016"/>
    <w:rsid w:val="00C1291F"/>
    <w:rsid w:val="00C13B05"/>
    <w:rsid w:val="00C1447B"/>
    <w:rsid w:val="00C17CB6"/>
    <w:rsid w:val="00C217A1"/>
    <w:rsid w:val="00C221FB"/>
    <w:rsid w:val="00C2264D"/>
    <w:rsid w:val="00C23282"/>
    <w:rsid w:val="00C239B9"/>
    <w:rsid w:val="00C23CCC"/>
    <w:rsid w:val="00C24859"/>
    <w:rsid w:val="00C25CDA"/>
    <w:rsid w:val="00C27E98"/>
    <w:rsid w:val="00C301CF"/>
    <w:rsid w:val="00C309F0"/>
    <w:rsid w:val="00C30CED"/>
    <w:rsid w:val="00C31183"/>
    <w:rsid w:val="00C31357"/>
    <w:rsid w:val="00C31C0D"/>
    <w:rsid w:val="00C33847"/>
    <w:rsid w:val="00C340E9"/>
    <w:rsid w:val="00C34365"/>
    <w:rsid w:val="00C345C2"/>
    <w:rsid w:val="00C356A9"/>
    <w:rsid w:val="00C3572A"/>
    <w:rsid w:val="00C35B11"/>
    <w:rsid w:val="00C364B5"/>
    <w:rsid w:val="00C373B4"/>
    <w:rsid w:val="00C374E7"/>
    <w:rsid w:val="00C378BC"/>
    <w:rsid w:val="00C408CC"/>
    <w:rsid w:val="00C40C5E"/>
    <w:rsid w:val="00C40D08"/>
    <w:rsid w:val="00C411E2"/>
    <w:rsid w:val="00C412A1"/>
    <w:rsid w:val="00C41BA9"/>
    <w:rsid w:val="00C42121"/>
    <w:rsid w:val="00C451CB"/>
    <w:rsid w:val="00C45FB0"/>
    <w:rsid w:val="00C46E8D"/>
    <w:rsid w:val="00C46F8F"/>
    <w:rsid w:val="00C505D2"/>
    <w:rsid w:val="00C5264C"/>
    <w:rsid w:val="00C533B5"/>
    <w:rsid w:val="00C53695"/>
    <w:rsid w:val="00C54FEB"/>
    <w:rsid w:val="00C55762"/>
    <w:rsid w:val="00C562FD"/>
    <w:rsid w:val="00C57261"/>
    <w:rsid w:val="00C57732"/>
    <w:rsid w:val="00C60214"/>
    <w:rsid w:val="00C602CC"/>
    <w:rsid w:val="00C62163"/>
    <w:rsid w:val="00C63403"/>
    <w:rsid w:val="00C635E7"/>
    <w:rsid w:val="00C6402C"/>
    <w:rsid w:val="00C640E8"/>
    <w:rsid w:val="00C6498D"/>
    <w:rsid w:val="00C64EA4"/>
    <w:rsid w:val="00C65610"/>
    <w:rsid w:val="00C66505"/>
    <w:rsid w:val="00C67AF4"/>
    <w:rsid w:val="00C70A6E"/>
    <w:rsid w:val="00C7207C"/>
    <w:rsid w:val="00C7220E"/>
    <w:rsid w:val="00C72B99"/>
    <w:rsid w:val="00C73A00"/>
    <w:rsid w:val="00C73C69"/>
    <w:rsid w:val="00C758FD"/>
    <w:rsid w:val="00C762E2"/>
    <w:rsid w:val="00C76C64"/>
    <w:rsid w:val="00C77DF4"/>
    <w:rsid w:val="00C82AF3"/>
    <w:rsid w:val="00C8314D"/>
    <w:rsid w:val="00C84366"/>
    <w:rsid w:val="00C84704"/>
    <w:rsid w:val="00C84C2B"/>
    <w:rsid w:val="00C85CD7"/>
    <w:rsid w:val="00C85EE2"/>
    <w:rsid w:val="00C86EA8"/>
    <w:rsid w:val="00C879A4"/>
    <w:rsid w:val="00C87AEC"/>
    <w:rsid w:val="00C9093A"/>
    <w:rsid w:val="00C9134E"/>
    <w:rsid w:val="00C92FD7"/>
    <w:rsid w:val="00C93F04"/>
    <w:rsid w:val="00C94CAC"/>
    <w:rsid w:val="00C9721C"/>
    <w:rsid w:val="00C979E0"/>
    <w:rsid w:val="00CA1169"/>
    <w:rsid w:val="00CA1EB4"/>
    <w:rsid w:val="00CA284A"/>
    <w:rsid w:val="00CA2964"/>
    <w:rsid w:val="00CA2CEA"/>
    <w:rsid w:val="00CA3413"/>
    <w:rsid w:val="00CA41C9"/>
    <w:rsid w:val="00CA4F8D"/>
    <w:rsid w:val="00CA5716"/>
    <w:rsid w:val="00CA5F3F"/>
    <w:rsid w:val="00CA636D"/>
    <w:rsid w:val="00CA693C"/>
    <w:rsid w:val="00CA6985"/>
    <w:rsid w:val="00CA7F67"/>
    <w:rsid w:val="00CB07AB"/>
    <w:rsid w:val="00CB15EC"/>
    <w:rsid w:val="00CB1797"/>
    <w:rsid w:val="00CB2082"/>
    <w:rsid w:val="00CB24AF"/>
    <w:rsid w:val="00CB3E4F"/>
    <w:rsid w:val="00CB4752"/>
    <w:rsid w:val="00CB483C"/>
    <w:rsid w:val="00CB5545"/>
    <w:rsid w:val="00CB5F57"/>
    <w:rsid w:val="00CB6605"/>
    <w:rsid w:val="00CB7A72"/>
    <w:rsid w:val="00CB7DFB"/>
    <w:rsid w:val="00CC06AB"/>
    <w:rsid w:val="00CC0D14"/>
    <w:rsid w:val="00CC1D18"/>
    <w:rsid w:val="00CC3E80"/>
    <w:rsid w:val="00CC49D6"/>
    <w:rsid w:val="00CC5FD9"/>
    <w:rsid w:val="00CC7F63"/>
    <w:rsid w:val="00CD2D84"/>
    <w:rsid w:val="00CD39F8"/>
    <w:rsid w:val="00CD5672"/>
    <w:rsid w:val="00CD6134"/>
    <w:rsid w:val="00CD6622"/>
    <w:rsid w:val="00CD7C93"/>
    <w:rsid w:val="00CE0B01"/>
    <w:rsid w:val="00CE0CD5"/>
    <w:rsid w:val="00CE133F"/>
    <w:rsid w:val="00CE2B81"/>
    <w:rsid w:val="00CE4DD4"/>
    <w:rsid w:val="00CE5941"/>
    <w:rsid w:val="00CE5E80"/>
    <w:rsid w:val="00CE7BB7"/>
    <w:rsid w:val="00CE7E8A"/>
    <w:rsid w:val="00CF0182"/>
    <w:rsid w:val="00CF04D1"/>
    <w:rsid w:val="00CF16AE"/>
    <w:rsid w:val="00CF1A1B"/>
    <w:rsid w:val="00CF37F9"/>
    <w:rsid w:val="00CF3ED9"/>
    <w:rsid w:val="00CF4589"/>
    <w:rsid w:val="00CF4624"/>
    <w:rsid w:val="00CF465D"/>
    <w:rsid w:val="00CF5DF9"/>
    <w:rsid w:val="00CF60BA"/>
    <w:rsid w:val="00CF694A"/>
    <w:rsid w:val="00CF6E4E"/>
    <w:rsid w:val="00CF7601"/>
    <w:rsid w:val="00CF7C34"/>
    <w:rsid w:val="00D013B9"/>
    <w:rsid w:val="00D01A8E"/>
    <w:rsid w:val="00D032C5"/>
    <w:rsid w:val="00D03946"/>
    <w:rsid w:val="00D03E58"/>
    <w:rsid w:val="00D04019"/>
    <w:rsid w:val="00D047CB"/>
    <w:rsid w:val="00D048D2"/>
    <w:rsid w:val="00D0513F"/>
    <w:rsid w:val="00D059CF"/>
    <w:rsid w:val="00D06790"/>
    <w:rsid w:val="00D070E0"/>
    <w:rsid w:val="00D10407"/>
    <w:rsid w:val="00D142B6"/>
    <w:rsid w:val="00D152FB"/>
    <w:rsid w:val="00D169D5"/>
    <w:rsid w:val="00D20F65"/>
    <w:rsid w:val="00D215ED"/>
    <w:rsid w:val="00D219E7"/>
    <w:rsid w:val="00D228F9"/>
    <w:rsid w:val="00D23429"/>
    <w:rsid w:val="00D24153"/>
    <w:rsid w:val="00D24CBA"/>
    <w:rsid w:val="00D24DAB"/>
    <w:rsid w:val="00D2673D"/>
    <w:rsid w:val="00D26C8A"/>
    <w:rsid w:val="00D26D28"/>
    <w:rsid w:val="00D27B2F"/>
    <w:rsid w:val="00D27C99"/>
    <w:rsid w:val="00D30434"/>
    <w:rsid w:val="00D307E5"/>
    <w:rsid w:val="00D312C9"/>
    <w:rsid w:val="00D31A61"/>
    <w:rsid w:val="00D323CD"/>
    <w:rsid w:val="00D32A64"/>
    <w:rsid w:val="00D33A74"/>
    <w:rsid w:val="00D33C6F"/>
    <w:rsid w:val="00D3445B"/>
    <w:rsid w:val="00D34CD2"/>
    <w:rsid w:val="00D35AF6"/>
    <w:rsid w:val="00D35DEA"/>
    <w:rsid w:val="00D361DC"/>
    <w:rsid w:val="00D364D3"/>
    <w:rsid w:val="00D36CC7"/>
    <w:rsid w:val="00D4125D"/>
    <w:rsid w:val="00D43C39"/>
    <w:rsid w:val="00D45ADA"/>
    <w:rsid w:val="00D47260"/>
    <w:rsid w:val="00D506B1"/>
    <w:rsid w:val="00D50C0B"/>
    <w:rsid w:val="00D51380"/>
    <w:rsid w:val="00D51DE2"/>
    <w:rsid w:val="00D551F2"/>
    <w:rsid w:val="00D56352"/>
    <w:rsid w:val="00D5658C"/>
    <w:rsid w:val="00D60813"/>
    <w:rsid w:val="00D61865"/>
    <w:rsid w:val="00D61A7B"/>
    <w:rsid w:val="00D632B6"/>
    <w:rsid w:val="00D6367F"/>
    <w:rsid w:val="00D64A7A"/>
    <w:rsid w:val="00D657C7"/>
    <w:rsid w:val="00D65A62"/>
    <w:rsid w:val="00D66BC1"/>
    <w:rsid w:val="00D67174"/>
    <w:rsid w:val="00D67493"/>
    <w:rsid w:val="00D67A62"/>
    <w:rsid w:val="00D711A6"/>
    <w:rsid w:val="00D714BA"/>
    <w:rsid w:val="00D7505B"/>
    <w:rsid w:val="00D75260"/>
    <w:rsid w:val="00D75B70"/>
    <w:rsid w:val="00D76810"/>
    <w:rsid w:val="00D804C5"/>
    <w:rsid w:val="00D81681"/>
    <w:rsid w:val="00D820D1"/>
    <w:rsid w:val="00D82401"/>
    <w:rsid w:val="00D82AE2"/>
    <w:rsid w:val="00D82C4E"/>
    <w:rsid w:val="00D84911"/>
    <w:rsid w:val="00D84EAF"/>
    <w:rsid w:val="00D850A4"/>
    <w:rsid w:val="00D856AD"/>
    <w:rsid w:val="00D85715"/>
    <w:rsid w:val="00D8727E"/>
    <w:rsid w:val="00D90152"/>
    <w:rsid w:val="00D91223"/>
    <w:rsid w:val="00D934BA"/>
    <w:rsid w:val="00D93950"/>
    <w:rsid w:val="00D96230"/>
    <w:rsid w:val="00D96452"/>
    <w:rsid w:val="00D966F3"/>
    <w:rsid w:val="00D96853"/>
    <w:rsid w:val="00D96FCD"/>
    <w:rsid w:val="00D978F5"/>
    <w:rsid w:val="00D978FE"/>
    <w:rsid w:val="00DA1801"/>
    <w:rsid w:val="00DA1832"/>
    <w:rsid w:val="00DA20D6"/>
    <w:rsid w:val="00DA2A6C"/>
    <w:rsid w:val="00DA2B2B"/>
    <w:rsid w:val="00DA30DA"/>
    <w:rsid w:val="00DA3AED"/>
    <w:rsid w:val="00DA4123"/>
    <w:rsid w:val="00DA610D"/>
    <w:rsid w:val="00DA77B4"/>
    <w:rsid w:val="00DA7BE4"/>
    <w:rsid w:val="00DB16B2"/>
    <w:rsid w:val="00DB1F95"/>
    <w:rsid w:val="00DB21C4"/>
    <w:rsid w:val="00DB2BB1"/>
    <w:rsid w:val="00DB64D7"/>
    <w:rsid w:val="00DB6BB3"/>
    <w:rsid w:val="00DB7107"/>
    <w:rsid w:val="00DB7AA7"/>
    <w:rsid w:val="00DC03E0"/>
    <w:rsid w:val="00DC11F3"/>
    <w:rsid w:val="00DC1C3E"/>
    <w:rsid w:val="00DC332F"/>
    <w:rsid w:val="00DC380A"/>
    <w:rsid w:val="00DC384C"/>
    <w:rsid w:val="00DC4DFE"/>
    <w:rsid w:val="00DC5E40"/>
    <w:rsid w:val="00DC69F0"/>
    <w:rsid w:val="00DC7BFF"/>
    <w:rsid w:val="00DD07FE"/>
    <w:rsid w:val="00DD162F"/>
    <w:rsid w:val="00DD327E"/>
    <w:rsid w:val="00DD3F5F"/>
    <w:rsid w:val="00DD4D1D"/>
    <w:rsid w:val="00DD54C6"/>
    <w:rsid w:val="00DD5A49"/>
    <w:rsid w:val="00DD75B2"/>
    <w:rsid w:val="00DE0E3A"/>
    <w:rsid w:val="00DE135C"/>
    <w:rsid w:val="00DE1B77"/>
    <w:rsid w:val="00DE3025"/>
    <w:rsid w:val="00DE3B74"/>
    <w:rsid w:val="00DE463E"/>
    <w:rsid w:val="00DE4646"/>
    <w:rsid w:val="00DE5411"/>
    <w:rsid w:val="00DE56CB"/>
    <w:rsid w:val="00DE5896"/>
    <w:rsid w:val="00DE62AA"/>
    <w:rsid w:val="00DE7131"/>
    <w:rsid w:val="00DE77E2"/>
    <w:rsid w:val="00DE7C0F"/>
    <w:rsid w:val="00DF03FB"/>
    <w:rsid w:val="00DF158A"/>
    <w:rsid w:val="00DF16B9"/>
    <w:rsid w:val="00DF31E6"/>
    <w:rsid w:val="00DF4493"/>
    <w:rsid w:val="00DF44D5"/>
    <w:rsid w:val="00DF4AB3"/>
    <w:rsid w:val="00DF5003"/>
    <w:rsid w:val="00DF5249"/>
    <w:rsid w:val="00DF5903"/>
    <w:rsid w:val="00DF5932"/>
    <w:rsid w:val="00E00085"/>
    <w:rsid w:val="00E000FD"/>
    <w:rsid w:val="00E01AAB"/>
    <w:rsid w:val="00E03E05"/>
    <w:rsid w:val="00E0777F"/>
    <w:rsid w:val="00E07D6D"/>
    <w:rsid w:val="00E1046D"/>
    <w:rsid w:val="00E10EA9"/>
    <w:rsid w:val="00E110EE"/>
    <w:rsid w:val="00E1136E"/>
    <w:rsid w:val="00E1182B"/>
    <w:rsid w:val="00E14286"/>
    <w:rsid w:val="00E147BB"/>
    <w:rsid w:val="00E14FC8"/>
    <w:rsid w:val="00E157F8"/>
    <w:rsid w:val="00E167E0"/>
    <w:rsid w:val="00E16A35"/>
    <w:rsid w:val="00E16D38"/>
    <w:rsid w:val="00E21455"/>
    <w:rsid w:val="00E216EA"/>
    <w:rsid w:val="00E21B4B"/>
    <w:rsid w:val="00E244D0"/>
    <w:rsid w:val="00E25793"/>
    <w:rsid w:val="00E27C4D"/>
    <w:rsid w:val="00E27F1F"/>
    <w:rsid w:val="00E30761"/>
    <w:rsid w:val="00E316B0"/>
    <w:rsid w:val="00E320F4"/>
    <w:rsid w:val="00E32ADB"/>
    <w:rsid w:val="00E33A6E"/>
    <w:rsid w:val="00E33CDF"/>
    <w:rsid w:val="00E33F44"/>
    <w:rsid w:val="00E34D42"/>
    <w:rsid w:val="00E35E8A"/>
    <w:rsid w:val="00E3681A"/>
    <w:rsid w:val="00E36E44"/>
    <w:rsid w:val="00E379F0"/>
    <w:rsid w:val="00E37D81"/>
    <w:rsid w:val="00E401A6"/>
    <w:rsid w:val="00E4134F"/>
    <w:rsid w:val="00E416D2"/>
    <w:rsid w:val="00E4307A"/>
    <w:rsid w:val="00E433DC"/>
    <w:rsid w:val="00E43562"/>
    <w:rsid w:val="00E457D2"/>
    <w:rsid w:val="00E4679A"/>
    <w:rsid w:val="00E469D4"/>
    <w:rsid w:val="00E46AC5"/>
    <w:rsid w:val="00E4749A"/>
    <w:rsid w:val="00E47951"/>
    <w:rsid w:val="00E50E02"/>
    <w:rsid w:val="00E51029"/>
    <w:rsid w:val="00E512C7"/>
    <w:rsid w:val="00E52399"/>
    <w:rsid w:val="00E52881"/>
    <w:rsid w:val="00E53F19"/>
    <w:rsid w:val="00E5461A"/>
    <w:rsid w:val="00E55027"/>
    <w:rsid w:val="00E55A62"/>
    <w:rsid w:val="00E5667A"/>
    <w:rsid w:val="00E56B89"/>
    <w:rsid w:val="00E56F6B"/>
    <w:rsid w:val="00E573D7"/>
    <w:rsid w:val="00E578D1"/>
    <w:rsid w:val="00E60466"/>
    <w:rsid w:val="00E608C5"/>
    <w:rsid w:val="00E60FC3"/>
    <w:rsid w:val="00E63ADF"/>
    <w:rsid w:val="00E64579"/>
    <w:rsid w:val="00E64BB6"/>
    <w:rsid w:val="00E65245"/>
    <w:rsid w:val="00E65992"/>
    <w:rsid w:val="00E66017"/>
    <w:rsid w:val="00E66584"/>
    <w:rsid w:val="00E7081C"/>
    <w:rsid w:val="00E70BDB"/>
    <w:rsid w:val="00E71639"/>
    <w:rsid w:val="00E71979"/>
    <w:rsid w:val="00E72113"/>
    <w:rsid w:val="00E724B9"/>
    <w:rsid w:val="00E73AE3"/>
    <w:rsid w:val="00E73C18"/>
    <w:rsid w:val="00E754E7"/>
    <w:rsid w:val="00E75C2F"/>
    <w:rsid w:val="00E80F7A"/>
    <w:rsid w:val="00E81CA7"/>
    <w:rsid w:val="00E82EFE"/>
    <w:rsid w:val="00E83297"/>
    <w:rsid w:val="00E836A6"/>
    <w:rsid w:val="00E83DCC"/>
    <w:rsid w:val="00E86C41"/>
    <w:rsid w:val="00E87358"/>
    <w:rsid w:val="00E87BDA"/>
    <w:rsid w:val="00E87F2C"/>
    <w:rsid w:val="00E91393"/>
    <w:rsid w:val="00E91DF4"/>
    <w:rsid w:val="00E938DF"/>
    <w:rsid w:val="00E94769"/>
    <w:rsid w:val="00E949E7"/>
    <w:rsid w:val="00E96874"/>
    <w:rsid w:val="00E96C77"/>
    <w:rsid w:val="00E973B3"/>
    <w:rsid w:val="00E97CC3"/>
    <w:rsid w:val="00EA0495"/>
    <w:rsid w:val="00EA1844"/>
    <w:rsid w:val="00EA246E"/>
    <w:rsid w:val="00EA2658"/>
    <w:rsid w:val="00EA26F3"/>
    <w:rsid w:val="00EA275A"/>
    <w:rsid w:val="00EA2797"/>
    <w:rsid w:val="00EA4AC5"/>
    <w:rsid w:val="00EA5091"/>
    <w:rsid w:val="00EA709C"/>
    <w:rsid w:val="00EA71F5"/>
    <w:rsid w:val="00EB0611"/>
    <w:rsid w:val="00EB0F52"/>
    <w:rsid w:val="00EB1538"/>
    <w:rsid w:val="00EB16CB"/>
    <w:rsid w:val="00EB1899"/>
    <w:rsid w:val="00EB1EA1"/>
    <w:rsid w:val="00EB1EAD"/>
    <w:rsid w:val="00EB2135"/>
    <w:rsid w:val="00EB3208"/>
    <w:rsid w:val="00EB5CEE"/>
    <w:rsid w:val="00EB5E4B"/>
    <w:rsid w:val="00EB67EB"/>
    <w:rsid w:val="00EB7D72"/>
    <w:rsid w:val="00EC0598"/>
    <w:rsid w:val="00EC070A"/>
    <w:rsid w:val="00EC0869"/>
    <w:rsid w:val="00EC091D"/>
    <w:rsid w:val="00EC0D24"/>
    <w:rsid w:val="00EC37B3"/>
    <w:rsid w:val="00EC44B4"/>
    <w:rsid w:val="00EC5826"/>
    <w:rsid w:val="00EC5AE4"/>
    <w:rsid w:val="00EC6941"/>
    <w:rsid w:val="00EC7BBC"/>
    <w:rsid w:val="00ED0CF6"/>
    <w:rsid w:val="00ED1710"/>
    <w:rsid w:val="00ED1BC0"/>
    <w:rsid w:val="00ED29EB"/>
    <w:rsid w:val="00ED2DBD"/>
    <w:rsid w:val="00ED5A68"/>
    <w:rsid w:val="00ED6681"/>
    <w:rsid w:val="00ED675F"/>
    <w:rsid w:val="00ED6E3A"/>
    <w:rsid w:val="00EE0F72"/>
    <w:rsid w:val="00EE1842"/>
    <w:rsid w:val="00EE3881"/>
    <w:rsid w:val="00EE3959"/>
    <w:rsid w:val="00EE3C77"/>
    <w:rsid w:val="00EE4748"/>
    <w:rsid w:val="00EE47BE"/>
    <w:rsid w:val="00EE4FC1"/>
    <w:rsid w:val="00EE550E"/>
    <w:rsid w:val="00EE676B"/>
    <w:rsid w:val="00EE681B"/>
    <w:rsid w:val="00EE74D9"/>
    <w:rsid w:val="00EE7D3E"/>
    <w:rsid w:val="00EF0015"/>
    <w:rsid w:val="00EF13F3"/>
    <w:rsid w:val="00EF48F6"/>
    <w:rsid w:val="00EF5381"/>
    <w:rsid w:val="00EF58DD"/>
    <w:rsid w:val="00F006DA"/>
    <w:rsid w:val="00F00BB7"/>
    <w:rsid w:val="00F00F9F"/>
    <w:rsid w:val="00F01660"/>
    <w:rsid w:val="00F039D2"/>
    <w:rsid w:val="00F03A50"/>
    <w:rsid w:val="00F04465"/>
    <w:rsid w:val="00F04C75"/>
    <w:rsid w:val="00F05C65"/>
    <w:rsid w:val="00F06030"/>
    <w:rsid w:val="00F06077"/>
    <w:rsid w:val="00F06483"/>
    <w:rsid w:val="00F06528"/>
    <w:rsid w:val="00F0730F"/>
    <w:rsid w:val="00F10A2D"/>
    <w:rsid w:val="00F1205C"/>
    <w:rsid w:val="00F12ED8"/>
    <w:rsid w:val="00F13091"/>
    <w:rsid w:val="00F13592"/>
    <w:rsid w:val="00F157DF"/>
    <w:rsid w:val="00F20565"/>
    <w:rsid w:val="00F20699"/>
    <w:rsid w:val="00F20B34"/>
    <w:rsid w:val="00F215C8"/>
    <w:rsid w:val="00F21A92"/>
    <w:rsid w:val="00F21E01"/>
    <w:rsid w:val="00F2211C"/>
    <w:rsid w:val="00F22FDF"/>
    <w:rsid w:val="00F2355B"/>
    <w:rsid w:val="00F24AFB"/>
    <w:rsid w:val="00F24D15"/>
    <w:rsid w:val="00F26FCB"/>
    <w:rsid w:val="00F30399"/>
    <w:rsid w:val="00F30634"/>
    <w:rsid w:val="00F30BC5"/>
    <w:rsid w:val="00F30EAB"/>
    <w:rsid w:val="00F31E1B"/>
    <w:rsid w:val="00F326C8"/>
    <w:rsid w:val="00F328BF"/>
    <w:rsid w:val="00F3318E"/>
    <w:rsid w:val="00F350CF"/>
    <w:rsid w:val="00F350F6"/>
    <w:rsid w:val="00F35C96"/>
    <w:rsid w:val="00F41CAD"/>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122F"/>
    <w:rsid w:val="00F52686"/>
    <w:rsid w:val="00F52A24"/>
    <w:rsid w:val="00F53178"/>
    <w:rsid w:val="00F535A5"/>
    <w:rsid w:val="00F541AE"/>
    <w:rsid w:val="00F560C1"/>
    <w:rsid w:val="00F5649E"/>
    <w:rsid w:val="00F57B67"/>
    <w:rsid w:val="00F57F4B"/>
    <w:rsid w:val="00F6047E"/>
    <w:rsid w:val="00F606D9"/>
    <w:rsid w:val="00F62C42"/>
    <w:rsid w:val="00F63024"/>
    <w:rsid w:val="00F63529"/>
    <w:rsid w:val="00F65399"/>
    <w:rsid w:val="00F66937"/>
    <w:rsid w:val="00F70A6B"/>
    <w:rsid w:val="00F71637"/>
    <w:rsid w:val="00F71E34"/>
    <w:rsid w:val="00F72CE7"/>
    <w:rsid w:val="00F73E58"/>
    <w:rsid w:val="00F755C7"/>
    <w:rsid w:val="00F75F61"/>
    <w:rsid w:val="00F765A2"/>
    <w:rsid w:val="00F81A9F"/>
    <w:rsid w:val="00F82221"/>
    <w:rsid w:val="00F83581"/>
    <w:rsid w:val="00F8549E"/>
    <w:rsid w:val="00F85AF0"/>
    <w:rsid w:val="00F85BE4"/>
    <w:rsid w:val="00F862B1"/>
    <w:rsid w:val="00F8643F"/>
    <w:rsid w:val="00F870B5"/>
    <w:rsid w:val="00F8736F"/>
    <w:rsid w:val="00F9139E"/>
    <w:rsid w:val="00F93DBB"/>
    <w:rsid w:val="00F951E3"/>
    <w:rsid w:val="00F96DD4"/>
    <w:rsid w:val="00F973F5"/>
    <w:rsid w:val="00FA0692"/>
    <w:rsid w:val="00FA0D44"/>
    <w:rsid w:val="00FA198A"/>
    <w:rsid w:val="00FA1C8C"/>
    <w:rsid w:val="00FA2563"/>
    <w:rsid w:val="00FA2C27"/>
    <w:rsid w:val="00FA3C12"/>
    <w:rsid w:val="00FA3EA3"/>
    <w:rsid w:val="00FA4401"/>
    <w:rsid w:val="00FA58CB"/>
    <w:rsid w:val="00FA5D27"/>
    <w:rsid w:val="00FA5D9A"/>
    <w:rsid w:val="00FA677A"/>
    <w:rsid w:val="00FA6CFA"/>
    <w:rsid w:val="00FA6DE8"/>
    <w:rsid w:val="00FB0A94"/>
    <w:rsid w:val="00FB0BA4"/>
    <w:rsid w:val="00FB1C5D"/>
    <w:rsid w:val="00FB316A"/>
    <w:rsid w:val="00FB4613"/>
    <w:rsid w:val="00FB4C81"/>
    <w:rsid w:val="00FB518E"/>
    <w:rsid w:val="00FB6428"/>
    <w:rsid w:val="00FB6841"/>
    <w:rsid w:val="00FC0AAD"/>
    <w:rsid w:val="00FC1724"/>
    <w:rsid w:val="00FC27DB"/>
    <w:rsid w:val="00FC59E5"/>
    <w:rsid w:val="00FC6855"/>
    <w:rsid w:val="00FC6911"/>
    <w:rsid w:val="00FC73D9"/>
    <w:rsid w:val="00FC7A5E"/>
    <w:rsid w:val="00FD0807"/>
    <w:rsid w:val="00FD120E"/>
    <w:rsid w:val="00FD1F87"/>
    <w:rsid w:val="00FD35D0"/>
    <w:rsid w:val="00FD5A80"/>
    <w:rsid w:val="00FD681B"/>
    <w:rsid w:val="00FD7331"/>
    <w:rsid w:val="00FD7FF0"/>
    <w:rsid w:val="00FE0E03"/>
    <w:rsid w:val="00FE1142"/>
    <w:rsid w:val="00FE3414"/>
    <w:rsid w:val="00FE3673"/>
    <w:rsid w:val="00FE5919"/>
    <w:rsid w:val="00FF014F"/>
    <w:rsid w:val="00FF049C"/>
    <w:rsid w:val="00FF19DC"/>
    <w:rsid w:val="00FF2188"/>
    <w:rsid w:val="00FF2904"/>
    <w:rsid w:val="00FF3272"/>
    <w:rsid w:val="00FF5F21"/>
    <w:rsid w:val="00FF6A6E"/>
    <w:rsid w:val="00FF6E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502B9D8"/>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D96FCD"/>
    <w:rPr>
      <w:rFonts w:ascii="Times New Roman" w:hAnsi="Times New Roman"/>
      <w:sz w:val="24"/>
      <w:szCs w:val="24"/>
    </w:rPr>
  </w:style>
  <w:style w:type="paragraph" w:styleId="Virsraksts5">
    <w:name w:val="heading 5"/>
    <w:basedOn w:val="Parasts"/>
    <w:next w:val="Parasts"/>
    <w:link w:val="Virsraksts5Rakstz"/>
    <w:qFormat/>
    <w:rsid w:val="00D96FCD"/>
    <w:pPr>
      <w:keepNext/>
      <w:ind w:firstLine="709"/>
      <w:outlineLvl w:val="4"/>
    </w:pPr>
    <w:rPr>
      <w:sz w:val="28"/>
      <w:szCs w:val="20"/>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locked/>
    <w:rsid w:val="00D96FCD"/>
    <w:rPr>
      <w:rFonts w:ascii="Times New Roman" w:hAnsi="Times New Roman" w:cs="Times New Roman"/>
      <w:sz w:val="20"/>
      <w:szCs w:val="20"/>
      <w:lang w:val="en-US"/>
    </w:rPr>
  </w:style>
  <w:style w:type="paragraph" w:customStyle="1" w:styleId="naisf">
    <w:name w:val="naisf"/>
    <w:basedOn w:val="Parasts"/>
    <w:rsid w:val="00D96FCD"/>
    <w:pPr>
      <w:spacing w:before="75" w:after="75"/>
      <w:ind w:firstLine="375"/>
      <w:jc w:val="both"/>
    </w:pPr>
  </w:style>
  <w:style w:type="paragraph" w:customStyle="1" w:styleId="naisnod">
    <w:name w:val="naisnod"/>
    <w:basedOn w:val="Parasts"/>
    <w:rsid w:val="00D96FCD"/>
    <w:pPr>
      <w:spacing w:before="150" w:after="150"/>
      <w:jc w:val="center"/>
    </w:pPr>
    <w:rPr>
      <w:b/>
      <w:bCs/>
    </w:rPr>
  </w:style>
  <w:style w:type="paragraph" w:customStyle="1" w:styleId="naiskr">
    <w:name w:val="naiskr"/>
    <w:basedOn w:val="Parasts"/>
    <w:rsid w:val="00D96FCD"/>
    <w:pPr>
      <w:spacing w:before="75" w:after="75"/>
    </w:pPr>
  </w:style>
  <w:style w:type="table" w:styleId="Reatabula">
    <w:name w:val="Table Grid"/>
    <w:basedOn w:val="Parastatabula"/>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semiHidden/>
    <w:rsid w:val="00D96FCD"/>
    <w:rPr>
      <w:sz w:val="20"/>
      <w:szCs w:val="20"/>
    </w:rPr>
  </w:style>
  <w:style w:type="character" w:customStyle="1" w:styleId="VrestekstsRakstz">
    <w:name w:val="Vēres teksts Rakstz."/>
    <w:basedOn w:val="Noklusjumarindkopasfonts"/>
    <w:link w:val="Vresteksts"/>
    <w:semiHidden/>
    <w:locked/>
    <w:rsid w:val="00D96FCD"/>
    <w:rPr>
      <w:rFonts w:ascii="Times New Roman" w:hAnsi="Times New Roman" w:cs="Times New Roman"/>
      <w:sz w:val="20"/>
      <w:szCs w:val="20"/>
      <w:lang w:eastAsia="lv-LV"/>
    </w:rPr>
  </w:style>
  <w:style w:type="paragraph" w:styleId="Pamattekstaatkpe2">
    <w:name w:val="Body Text Indent 2"/>
    <w:basedOn w:val="Parasts"/>
    <w:link w:val="Pamattekstaatkpe2Rakstz"/>
    <w:semiHidden/>
    <w:rsid w:val="00D96FCD"/>
    <w:pPr>
      <w:spacing w:after="120" w:line="480" w:lineRule="auto"/>
      <w:ind w:left="283"/>
    </w:pPr>
  </w:style>
  <w:style w:type="character" w:customStyle="1" w:styleId="Pamattekstaatkpe2Rakstz">
    <w:name w:val="Pamatteksta atkāpe 2 Rakstz."/>
    <w:basedOn w:val="Noklusjumarindkopasfonts"/>
    <w:link w:val="Pamattekstaatkpe2"/>
    <w:semiHidden/>
    <w:locked/>
    <w:rsid w:val="00D96FCD"/>
    <w:rPr>
      <w:rFonts w:ascii="Times New Roman" w:hAnsi="Times New Roman" w:cs="Times New Roman"/>
      <w:sz w:val="24"/>
      <w:szCs w:val="24"/>
      <w:lang w:eastAsia="lv-LV"/>
    </w:rPr>
  </w:style>
  <w:style w:type="paragraph" w:styleId="Galvene">
    <w:name w:val="header"/>
    <w:basedOn w:val="Parasts"/>
    <w:link w:val="GalveneRakstz"/>
    <w:rsid w:val="00D96FCD"/>
    <w:pPr>
      <w:tabs>
        <w:tab w:val="center" w:pos="4153"/>
        <w:tab w:val="right" w:pos="8306"/>
      </w:tabs>
    </w:pPr>
  </w:style>
  <w:style w:type="character" w:customStyle="1" w:styleId="GalveneRakstz">
    <w:name w:val="Galvene Rakstz."/>
    <w:basedOn w:val="Noklusjumarindkopasfonts"/>
    <w:link w:val="Galvene"/>
    <w:locked/>
    <w:rsid w:val="00D96FCD"/>
    <w:rPr>
      <w:rFonts w:ascii="Times New Roman" w:hAnsi="Times New Roman" w:cs="Times New Roman"/>
      <w:sz w:val="24"/>
      <w:szCs w:val="24"/>
      <w:lang w:eastAsia="lv-LV"/>
    </w:rPr>
  </w:style>
  <w:style w:type="paragraph" w:styleId="Kjene">
    <w:name w:val="footer"/>
    <w:basedOn w:val="Parasts"/>
    <w:link w:val="KjeneRakstz"/>
    <w:rsid w:val="00D96FCD"/>
    <w:pPr>
      <w:tabs>
        <w:tab w:val="center" w:pos="4153"/>
        <w:tab w:val="right" w:pos="8306"/>
      </w:tabs>
    </w:pPr>
  </w:style>
  <w:style w:type="character" w:customStyle="1" w:styleId="KjeneRakstz">
    <w:name w:val="Kājene Rakstz."/>
    <w:basedOn w:val="Noklusjumarindkopasfonts"/>
    <w:link w:val="Kjene"/>
    <w:locked/>
    <w:rsid w:val="00D96FCD"/>
    <w:rPr>
      <w:rFonts w:ascii="Times New Roman" w:hAnsi="Times New Roman" w:cs="Times New Roman"/>
      <w:sz w:val="24"/>
      <w:szCs w:val="24"/>
      <w:lang w:eastAsia="lv-LV"/>
    </w:rPr>
  </w:style>
  <w:style w:type="paragraph" w:styleId="Pamatteksts">
    <w:name w:val="Body Text"/>
    <w:basedOn w:val="Parasts"/>
    <w:link w:val="PamattekstsRakstz"/>
    <w:semiHidden/>
    <w:rsid w:val="00D96FCD"/>
    <w:pPr>
      <w:spacing w:after="120"/>
    </w:pPr>
  </w:style>
  <w:style w:type="character" w:customStyle="1" w:styleId="PamattekstsRakstz">
    <w:name w:val="Pamatteksts Rakstz."/>
    <w:basedOn w:val="Noklusjumarindkopasfonts"/>
    <w:link w:val="Pamatteksts"/>
    <w:semiHidden/>
    <w:locked/>
    <w:rsid w:val="00D96FCD"/>
    <w:rPr>
      <w:rFonts w:ascii="Times New Roman" w:hAnsi="Times New Roman" w:cs="Times New Roman"/>
      <w:sz w:val="24"/>
      <w:szCs w:val="24"/>
      <w:lang w:eastAsia="lv-LV"/>
    </w:rPr>
  </w:style>
  <w:style w:type="character" w:styleId="Hipersaite">
    <w:name w:val="Hyperlink"/>
    <w:basedOn w:val="Noklusjumarindkopasfonts"/>
    <w:rsid w:val="00844660"/>
    <w:rPr>
      <w:color w:val="0000FF"/>
      <w:u w:val="single"/>
    </w:rPr>
  </w:style>
  <w:style w:type="character" w:styleId="Izclums">
    <w:name w:val="Emphasis"/>
    <w:basedOn w:val="Noklusjumarindkopasfonts"/>
    <w:uiPriority w:val="20"/>
    <w:qFormat/>
    <w:locked/>
    <w:rsid w:val="003A193D"/>
    <w:rPr>
      <w:b/>
      <w:bCs/>
      <w:i w:val="0"/>
      <w:iCs w:val="0"/>
    </w:rPr>
  </w:style>
  <w:style w:type="character" w:customStyle="1" w:styleId="std1">
    <w:name w:val="std1"/>
    <w:basedOn w:val="Noklusjumarindkopasfonts"/>
    <w:rsid w:val="003A193D"/>
    <w:rPr>
      <w:rFonts w:ascii="Arial" w:hAnsi="Arial" w:cs="Arial" w:hint="default"/>
      <w:sz w:val="24"/>
      <w:szCs w:val="24"/>
    </w:rPr>
  </w:style>
  <w:style w:type="paragraph" w:styleId="Pamatteksts2">
    <w:name w:val="Body Text 2"/>
    <w:basedOn w:val="Parasts"/>
    <w:link w:val="Pamatteksts2Rakstz"/>
    <w:rsid w:val="00587C74"/>
    <w:pPr>
      <w:spacing w:after="120" w:line="480" w:lineRule="auto"/>
    </w:pPr>
    <w:rPr>
      <w:rFonts w:eastAsia="Times New Roman"/>
      <w:lang w:eastAsia="en-US"/>
    </w:rPr>
  </w:style>
  <w:style w:type="character" w:customStyle="1" w:styleId="Pamatteksts2Rakstz">
    <w:name w:val="Pamatteksts 2 Rakstz."/>
    <w:basedOn w:val="Noklusjumarindkopasfonts"/>
    <w:link w:val="Pamatteksts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Noklusjumarindkopasfonts"/>
    <w:rsid w:val="001B1189"/>
  </w:style>
  <w:style w:type="paragraph" w:styleId="Sarakstarindkopa">
    <w:name w:val="List Paragraph"/>
    <w:basedOn w:val="Parasts"/>
    <w:uiPriority w:val="34"/>
    <w:qFormat/>
    <w:rsid w:val="00BE3D54"/>
    <w:pPr>
      <w:ind w:left="720"/>
      <w:contextualSpacing/>
    </w:pPr>
  </w:style>
  <w:style w:type="paragraph" w:styleId="Bezatstarpm">
    <w:name w:val="No Spacing"/>
    <w:uiPriority w:val="1"/>
    <w:qFormat/>
    <w:rsid w:val="00481F9B"/>
    <w:rPr>
      <w:rFonts w:ascii="Times New Roman" w:eastAsia="Times New Roman" w:hAnsi="Times New Roman"/>
      <w:sz w:val="24"/>
      <w:szCs w:val="24"/>
    </w:rPr>
  </w:style>
  <w:style w:type="paragraph" w:styleId="Balonteksts">
    <w:name w:val="Balloon Text"/>
    <w:basedOn w:val="Parasts"/>
    <w:link w:val="BalontekstsRakstz"/>
    <w:semiHidden/>
    <w:unhideWhenUsed/>
    <w:rsid w:val="001D2466"/>
    <w:rPr>
      <w:rFonts w:ascii="Segoe UI" w:hAnsi="Segoe UI" w:cs="Segoe UI"/>
      <w:sz w:val="18"/>
      <w:szCs w:val="18"/>
    </w:rPr>
  </w:style>
  <w:style w:type="character" w:customStyle="1" w:styleId="BalontekstsRakstz">
    <w:name w:val="Balonteksts Rakstz."/>
    <w:basedOn w:val="Noklusjumarindkopasfonts"/>
    <w:link w:val="Balonteksts"/>
    <w:semiHidden/>
    <w:rsid w:val="001D2466"/>
    <w:rPr>
      <w:rFonts w:ascii="Segoe UI" w:hAnsi="Segoe UI" w:cs="Segoe UI"/>
      <w:sz w:val="18"/>
      <w:szCs w:val="18"/>
    </w:rPr>
  </w:style>
  <w:style w:type="character" w:styleId="Vresatsauce">
    <w:name w:val="footnote reference"/>
    <w:basedOn w:val="Noklusjumarindkopasfonts"/>
    <w:semiHidden/>
    <w:unhideWhenUsed/>
    <w:rsid w:val="00B251F9"/>
    <w:rPr>
      <w:vertAlign w:val="superscript"/>
    </w:rPr>
  </w:style>
  <w:style w:type="character" w:styleId="Komentraatsauce">
    <w:name w:val="annotation reference"/>
    <w:basedOn w:val="Noklusjumarindkopasfonts"/>
    <w:semiHidden/>
    <w:unhideWhenUsed/>
    <w:rsid w:val="003037E8"/>
    <w:rPr>
      <w:sz w:val="16"/>
      <w:szCs w:val="16"/>
    </w:rPr>
  </w:style>
  <w:style w:type="paragraph" w:styleId="Komentrateksts">
    <w:name w:val="annotation text"/>
    <w:basedOn w:val="Parasts"/>
    <w:link w:val="KomentratekstsRakstz"/>
    <w:semiHidden/>
    <w:unhideWhenUsed/>
    <w:rsid w:val="003037E8"/>
    <w:rPr>
      <w:sz w:val="20"/>
      <w:szCs w:val="20"/>
    </w:rPr>
  </w:style>
  <w:style w:type="character" w:customStyle="1" w:styleId="KomentratekstsRakstz">
    <w:name w:val="Komentāra teksts Rakstz."/>
    <w:basedOn w:val="Noklusjumarindkopasfonts"/>
    <w:link w:val="Komentrateksts"/>
    <w:semiHidden/>
    <w:rsid w:val="003037E8"/>
    <w:rPr>
      <w:rFonts w:ascii="Times New Roman" w:hAnsi="Times New Roman"/>
    </w:rPr>
  </w:style>
  <w:style w:type="paragraph" w:styleId="Komentratma">
    <w:name w:val="annotation subject"/>
    <w:basedOn w:val="Komentrateksts"/>
    <w:next w:val="Komentrateksts"/>
    <w:link w:val="KomentratmaRakstz"/>
    <w:semiHidden/>
    <w:unhideWhenUsed/>
    <w:rsid w:val="003037E8"/>
    <w:rPr>
      <w:b/>
      <w:bCs/>
    </w:rPr>
  </w:style>
  <w:style w:type="character" w:customStyle="1" w:styleId="KomentratmaRakstz">
    <w:name w:val="Komentāra tēma Rakstz."/>
    <w:basedOn w:val="KomentratekstsRakstz"/>
    <w:link w:val="Komentratma"/>
    <w:semiHidden/>
    <w:rsid w:val="003037E8"/>
    <w:rPr>
      <w:rFonts w:ascii="Times New Roman" w:hAnsi="Times New Roman"/>
      <w:b/>
      <w:bCs/>
    </w:rPr>
  </w:style>
  <w:style w:type="character" w:styleId="Neatrisintapieminana">
    <w:name w:val="Unresolved Mention"/>
    <w:basedOn w:val="Noklusjumarindkopasfonts"/>
    <w:uiPriority w:val="99"/>
    <w:semiHidden/>
    <w:unhideWhenUsed/>
    <w:rsid w:val="00240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206916324">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492064868">
      <w:bodyDiv w:val="1"/>
      <w:marLeft w:val="0"/>
      <w:marRight w:val="0"/>
      <w:marTop w:val="0"/>
      <w:marBottom w:val="0"/>
      <w:divBdr>
        <w:top w:val="none" w:sz="0" w:space="0" w:color="auto"/>
        <w:left w:val="none" w:sz="0" w:space="0" w:color="auto"/>
        <w:bottom w:val="none" w:sz="0" w:space="0" w:color="auto"/>
        <w:right w:val="none" w:sz="0" w:space="0" w:color="auto"/>
      </w:divBdr>
    </w:div>
    <w:div w:id="566186616">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208375409">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 w:id="210294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uta.Ingilavicute@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50C47-F50A-4EB2-B8AD-788D9F8F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3173</Words>
  <Characters>22158</Characters>
  <Application>Microsoft Office Word</Application>
  <DocSecurity>0</DocSecurity>
  <Lines>184</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projekts „Par finanšu līdzekļu piešķiršanu no valsts budžeta programmas „Līdzekļi neparedzētiem gadījumiem</vt:lpstr>
      <vt:lpstr>Ministru kabineta rīkojuma projekts „Par finanšu līdzekļu piešķiršanu no valsts budžeta programmas „Līdzekļi neparedzētiem gadījumiem</vt:lpstr>
    </vt:vector>
  </TitlesOfParts>
  <Company>Zemkopības ministrija</Company>
  <LinksUpToDate>false</LinksUpToDate>
  <CharactersWithSpaces>25281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dc:title>
  <dc:subject>Anotācija</dc:subject>
  <dc:creator>Biruta Ingiļāvičute</dc:creator>
  <cp:keywords/>
  <dc:description>Ingiļāvičute 67027661_x000d_
Biruta.Ingilavicute@zm.gov.lv</dc:description>
  <cp:lastModifiedBy>Kristiāna Sebre</cp:lastModifiedBy>
  <cp:revision>3</cp:revision>
  <cp:lastPrinted>2018-03-22T14:28:00Z</cp:lastPrinted>
  <dcterms:created xsi:type="dcterms:W3CDTF">2020-04-15T10:16:00Z</dcterms:created>
  <dcterms:modified xsi:type="dcterms:W3CDTF">2020-04-15T13:02:00Z</dcterms:modified>
</cp:coreProperties>
</file>