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8B41" w14:textId="2F057937" w:rsidR="0074262A" w:rsidRPr="001A1BCE" w:rsidRDefault="0074262A" w:rsidP="0080627C">
      <w:pPr>
        <w:pStyle w:val="Subtitle"/>
        <w:tabs>
          <w:tab w:val="left" w:pos="6521"/>
        </w:tabs>
        <w:spacing w:after="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5F1DFA21" w14:textId="0BB160D6" w:rsidR="0074262A" w:rsidRPr="001751F7" w:rsidRDefault="0074262A" w:rsidP="0080627C">
      <w:pPr>
        <w:pStyle w:val="Subtitle"/>
        <w:tabs>
          <w:tab w:val="left" w:pos="6521"/>
        </w:tabs>
        <w:spacing w:after="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0DD2B000" w14:textId="77777777" w:rsidR="001751F7" w:rsidRPr="001751F7" w:rsidRDefault="001751F7" w:rsidP="0080627C">
      <w:pPr>
        <w:tabs>
          <w:tab w:val="left" w:pos="666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8E68B92" w14:textId="3D9D1E20" w:rsidR="0080627C" w:rsidRPr="00560776" w:rsidRDefault="0080627C" w:rsidP="0080627C">
      <w:pPr>
        <w:tabs>
          <w:tab w:val="left" w:pos="6663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1F7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65B2F">
        <w:rPr>
          <w:rFonts w:ascii="Times New Roman" w:eastAsia="Times New Roman" w:hAnsi="Times New Roman" w:cs="Times New Roman"/>
          <w:sz w:val="28"/>
          <w:szCs w:val="28"/>
        </w:rPr>
        <w:t>28. aprīlī</w:t>
      </w:r>
      <w:r w:rsidRPr="001751F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A65B2F">
        <w:rPr>
          <w:rFonts w:ascii="Times New Roman" w:eastAsia="Times New Roman" w:hAnsi="Times New Roman" w:cs="Times New Roman"/>
          <w:sz w:val="28"/>
          <w:szCs w:val="28"/>
        </w:rPr>
        <w:t> 238</w:t>
      </w:r>
    </w:p>
    <w:p w14:paraId="5F851F5A" w14:textId="6D3B3893" w:rsidR="0080627C" w:rsidRPr="001751F7" w:rsidRDefault="0080627C" w:rsidP="0080627C">
      <w:pPr>
        <w:tabs>
          <w:tab w:val="left" w:pos="666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751F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751F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65B2F">
        <w:rPr>
          <w:rFonts w:ascii="Times New Roman" w:eastAsia="Times New Roman" w:hAnsi="Times New Roman" w:cs="Times New Roman"/>
          <w:sz w:val="28"/>
          <w:szCs w:val="28"/>
        </w:rPr>
        <w:t> 28 </w:t>
      </w:r>
      <w:bookmarkStart w:id="0" w:name="_GoBack"/>
      <w:bookmarkEnd w:id="0"/>
      <w:r w:rsidR="00A65B2F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1751F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CCAB931" w14:textId="77777777" w:rsidR="006A619A" w:rsidRPr="001751F7" w:rsidRDefault="006A619A" w:rsidP="0080627C">
      <w:pPr>
        <w:pStyle w:val="Subtitle"/>
        <w:spacing w:after="0"/>
        <w:ind w:right="-1" w:firstLine="709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2F534F" w14:textId="35DD8860" w:rsidR="006A619A" w:rsidRPr="001751F7" w:rsidRDefault="006A619A" w:rsidP="0080627C">
      <w:pPr>
        <w:pStyle w:val="Subtitle"/>
        <w:spacing w:after="0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1751F7">
        <w:rPr>
          <w:rFonts w:ascii="Times New Roman" w:hAnsi="Times New Roman"/>
          <w:b/>
          <w:sz w:val="28"/>
          <w:szCs w:val="28"/>
        </w:rPr>
        <w:t>Grozījumi Ministru kabineta 20</w:t>
      </w:r>
      <w:r w:rsidR="00EB5D42" w:rsidRPr="001751F7">
        <w:rPr>
          <w:rFonts w:ascii="Times New Roman" w:hAnsi="Times New Roman"/>
          <w:b/>
          <w:sz w:val="28"/>
          <w:szCs w:val="28"/>
          <w:lang w:val="lv-LV"/>
        </w:rPr>
        <w:t>16</w:t>
      </w:r>
      <w:r w:rsidRPr="001751F7">
        <w:rPr>
          <w:rFonts w:ascii="Times New Roman" w:hAnsi="Times New Roman"/>
          <w:b/>
          <w:sz w:val="28"/>
          <w:szCs w:val="28"/>
        </w:rPr>
        <w:t xml:space="preserve">. gada </w:t>
      </w:r>
      <w:r w:rsidR="00EB5D42" w:rsidRPr="001751F7">
        <w:rPr>
          <w:rFonts w:ascii="Times New Roman" w:hAnsi="Times New Roman"/>
          <w:b/>
          <w:sz w:val="28"/>
          <w:szCs w:val="28"/>
          <w:lang w:val="lv-LV"/>
        </w:rPr>
        <w:t>31</w:t>
      </w:r>
      <w:r w:rsidRPr="001751F7">
        <w:rPr>
          <w:rFonts w:ascii="Times New Roman" w:hAnsi="Times New Roman"/>
          <w:b/>
          <w:sz w:val="28"/>
          <w:szCs w:val="28"/>
        </w:rPr>
        <w:t>. </w:t>
      </w:r>
      <w:r w:rsidR="00EB5D42" w:rsidRPr="001751F7">
        <w:rPr>
          <w:rFonts w:ascii="Times New Roman" w:hAnsi="Times New Roman"/>
          <w:b/>
          <w:sz w:val="28"/>
          <w:szCs w:val="28"/>
          <w:lang w:val="lv-LV"/>
        </w:rPr>
        <w:t>maija</w:t>
      </w:r>
      <w:r w:rsidRPr="001751F7">
        <w:rPr>
          <w:rFonts w:ascii="Times New Roman" w:hAnsi="Times New Roman"/>
          <w:b/>
          <w:sz w:val="28"/>
          <w:szCs w:val="28"/>
        </w:rPr>
        <w:t xml:space="preserve"> noteikumos Nr.</w:t>
      </w:r>
      <w:r w:rsidR="00EB5D42" w:rsidRPr="001751F7">
        <w:rPr>
          <w:rFonts w:ascii="Times New Roman" w:hAnsi="Times New Roman"/>
          <w:b/>
          <w:sz w:val="28"/>
          <w:szCs w:val="28"/>
          <w:lang w:val="lv-LV"/>
        </w:rPr>
        <w:t> 328</w:t>
      </w:r>
      <w:r w:rsidRPr="001751F7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20821691"/>
      <w:r w:rsidRPr="001751F7">
        <w:rPr>
          <w:rFonts w:ascii="Times New Roman" w:hAnsi="Times New Roman"/>
          <w:b/>
          <w:sz w:val="28"/>
          <w:szCs w:val="28"/>
        </w:rPr>
        <w:t>"</w:t>
      </w:r>
      <w:bookmarkEnd w:id="1"/>
      <w:r w:rsidR="00EB5D42" w:rsidRPr="001751F7">
        <w:rPr>
          <w:rFonts w:ascii="Times New Roman" w:hAnsi="Times New Roman"/>
          <w:b/>
          <w:sz w:val="28"/>
          <w:szCs w:val="28"/>
        </w:rPr>
        <w:t xml:space="preserve">Noteikumi par </w:t>
      </w:r>
      <w:proofErr w:type="spellStart"/>
      <w:r w:rsidR="00EB5D42" w:rsidRPr="001751F7">
        <w:rPr>
          <w:rFonts w:ascii="Times New Roman" w:hAnsi="Times New Roman"/>
          <w:b/>
          <w:sz w:val="28"/>
          <w:szCs w:val="28"/>
        </w:rPr>
        <w:t>mikroaizdevumiem</w:t>
      </w:r>
      <w:proofErr w:type="spellEnd"/>
      <w:r w:rsidR="00EB5D42" w:rsidRPr="001751F7">
        <w:rPr>
          <w:rFonts w:ascii="Times New Roman" w:hAnsi="Times New Roman"/>
          <w:b/>
          <w:sz w:val="28"/>
          <w:szCs w:val="28"/>
        </w:rPr>
        <w:t xml:space="preserve"> un starta aizdevumiem</w:t>
      </w:r>
      <w:r w:rsidRPr="001751F7">
        <w:rPr>
          <w:rFonts w:ascii="Times New Roman" w:hAnsi="Times New Roman"/>
          <w:b/>
          <w:sz w:val="28"/>
          <w:szCs w:val="28"/>
        </w:rPr>
        <w:t>"</w:t>
      </w:r>
    </w:p>
    <w:p w14:paraId="21325932" w14:textId="77777777" w:rsidR="000A33CE" w:rsidRPr="001751F7" w:rsidRDefault="000A33CE" w:rsidP="00560776">
      <w:pPr>
        <w:pStyle w:val="Subtitle"/>
        <w:spacing w:after="0"/>
        <w:ind w:right="-1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5FA7EF0" w14:textId="77777777" w:rsidR="00C049CA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 xml:space="preserve">Izdoti saskaņā ar </w:t>
      </w:r>
    </w:p>
    <w:p w14:paraId="23251D47" w14:textId="0F22D2B7" w:rsidR="00EB5D42" w:rsidRPr="001751F7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Eiropas Savienības struktūrfondu un</w:t>
      </w:r>
    </w:p>
    <w:p w14:paraId="1B7A70A0" w14:textId="77777777" w:rsidR="00C049CA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Kohēzijas fonda 2014.–2020.</w:t>
      </w:r>
      <w:r w:rsidR="00C92C66" w:rsidRPr="001751F7">
        <w:rPr>
          <w:iCs/>
          <w:sz w:val="28"/>
          <w:szCs w:val="28"/>
          <w:lang w:eastAsia="x-none"/>
        </w:rPr>
        <w:t> </w:t>
      </w:r>
      <w:r w:rsidRPr="001751F7">
        <w:rPr>
          <w:iCs/>
          <w:sz w:val="28"/>
          <w:szCs w:val="28"/>
          <w:lang w:eastAsia="x-none"/>
        </w:rPr>
        <w:t xml:space="preserve">gada </w:t>
      </w:r>
    </w:p>
    <w:p w14:paraId="61E0F878" w14:textId="6A809E4F" w:rsidR="00EB5D42" w:rsidRPr="001751F7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plānošanas perioda</w:t>
      </w:r>
      <w:r w:rsidR="00C049CA" w:rsidRPr="00C049CA">
        <w:rPr>
          <w:iCs/>
          <w:sz w:val="28"/>
          <w:szCs w:val="28"/>
          <w:lang w:eastAsia="x-none"/>
        </w:rPr>
        <w:t xml:space="preserve"> </w:t>
      </w:r>
      <w:r w:rsidR="00C049CA" w:rsidRPr="001B0008">
        <w:rPr>
          <w:iCs/>
          <w:sz w:val="28"/>
          <w:szCs w:val="28"/>
          <w:lang w:eastAsia="x-none"/>
        </w:rPr>
        <w:t>vadības likuma</w:t>
      </w:r>
    </w:p>
    <w:p w14:paraId="1836A01E" w14:textId="75CA037C" w:rsidR="00C049CA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20.</w:t>
      </w:r>
      <w:r w:rsidR="00C92C66" w:rsidRPr="001751F7">
        <w:rPr>
          <w:iCs/>
          <w:sz w:val="28"/>
          <w:szCs w:val="28"/>
          <w:lang w:eastAsia="x-none"/>
        </w:rPr>
        <w:t> </w:t>
      </w:r>
      <w:r w:rsidRPr="001751F7">
        <w:rPr>
          <w:iCs/>
          <w:sz w:val="28"/>
          <w:szCs w:val="28"/>
          <w:lang w:eastAsia="x-none"/>
        </w:rPr>
        <w:t>panta 14.</w:t>
      </w:r>
      <w:r w:rsidR="00C92C66" w:rsidRPr="001751F7">
        <w:rPr>
          <w:iCs/>
          <w:sz w:val="28"/>
          <w:szCs w:val="28"/>
          <w:lang w:eastAsia="x-none"/>
        </w:rPr>
        <w:t> </w:t>
      </w:r>
      <w:r w:rsidRPr="001751F7">
        <w:rPr>
          <w:iCs/>
          <w:sz w:val="28"/>
          <w:szCs w:val="28"/>
          <w:lang w:eastAsia="x-none"/>
        </w:rPr>
        <w:t xml:space="preserve">punktu un </w:t>
      </w:r>
    </w:p>
    <w:p w14:paraId="3916ED04" w14:textId="61F490E6" w:rsidR="00C049CA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Attīstības finanšu</w:t>
      </w:r>
      <w:r w:rsidR="00C049CA">
        <w:rPr>
          <w:iCs/>
          <w:sz w:val="28"/>
          <w:szCs w:val="28"/>
          <w:lang w:eastAsia="x-none"/>
        </w:rPr>
        <w:t xml:space="preserve"> </w:t>
      </w:r>
      <w:r w:rsidRPr="001751F7">
        <w:rPr>
          <w:iCs/>
          <w:sz w:val="28"/>
          <w:szCs w:val="28"/>
          <w:lang w:eastAsia="x-none"/>
        </w:rPr>
        <w:t xml:space="preserve">institūcijas likuma </w:t>
      </w:r>
    </w:p>
    <w:p w14:paraId="04618657" w14:textId="02A96F13" w:rsidR="000A33CE" w:rsidRPr="001751F7" w:rsidRDefault="00EB5D42" w:rsidP="0080627C">
      <w:pPr>
        <w:pStyle w:val="naislab"/>
        <w:spacing w:before="0" w:after="0"/>
        <w:ind w:right="-1" w:firstLine="709"/>
        <w:contextualSpacing/>
        <w:rPr>
          <w:iCs/>
          <w:sz w:val="28"/>
          <w:szCs w:val="28"/>
          <w:lang w:eastAsia="x-none"/>
        </w:rPr>
      </w:pPr>
      <w:r w:rsidRPr="001751F7">
        <w:rPr>
          <w:iCs/>
          <w:sz w:val="28"/>
          <w:szCs w:val="28"/>
          <w:lang w:eastAsia="x-none"/>
        </w:rPr>
        <w:t>12.</w:t>
      </w:r>
      <w:r w:rsidR="00C92C66" w:rsidRPr="001751F7">
        <w:rPr>
          <w:iCs/>
          <w:sz w:val="28"/>
          <w:szCs w:val="28"/>
          <w:lang w:eastAsia="x-none"/>
        </w:rPr>
        <w:t> </w:t>
      </w:r>
      <w:r w:rsidRPr="001751F7">
        <w:rPr>
          <w:iCs/>
          <w:sz w:val="28"/>
          <w:szCs w:val="28"/>
          <w:lang w:eastAsia="x-none"/>
        </w:rPr>
        <w:t>panta ceturto daļu</w:t>
      </w:r>
    </w:p>
    <w:p w14:paraId="0336E638" w14:textId="6C2AABA9" w:rsidR="00EB5D42" w:rsidRPr="001751F7" w:rsidRDefault="00EB5D42" w:rsidP="00560776">
      <w:pPr>
        <w:pStyle w:val="naislab"/>
        <w:spacing w:before="0" w:after="0"/>
        <w:ind w:right="-1" w:firstLine="709"/>
        <w:contextualSpacing/>
        <w:jc w:val="both"/>
        <w:rPr>
          <w:iCs/>
          <w:sz w:val="28"/>
          <w:szCs w:val="28"/>
          <w:lang w:eastAsia="x-none"/>
        </w:rPr>
      </w:pPr>
    </w:p>
    <w:p w14:paraId="3A039036" w14:textId="3CE3DD97" w:rsidR="009F5BA4" w:rsidRPr="001751F7" w:rsidRDefault="006A619A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t>Izdarīt Ministru kabineta 20</w:t>
      </w:r>
      <w:r w:rsidR="00EB5D42" w:rsidRPr="001751F7">
        <w:rPr>
          <w:sz w:val="28"/>
          <w:szCs w:val="28"/>
        </w:rPr>
        <w:t>16</w:t>
      </w:r>
      <w:r w:rsidRPr="001751F7">
        <w:rPr>
          <w:sz w:val="28"/>
          <w:szCs w:val="28"/>
        </w:rPr>
        <w:t xml:space="preserve">. gada </w:t>
      </w:r>
      <w:r w:rsidR="00EB5D42" w:rsidRPr="001751F7">
        <w:rPr>
          <w:sz w:val="28"/>
          <w:szCs w:val="28"/>
        </w:rPr>
        <w:t>31</w:t>
      </w:r>
      <w:r w:rsidRPr="001751F7">
        <w:rPr>
          <w:sz w:val="28"/>
          <w:szCs w:val="28"/>
        </w:rPr>
        <w:t>. </w:t>
      </w:r>
      <w:r w:rsidR="00EB5D42" w:rsidRPr="001751F7">
        <w:rPr>
          <w:sz w:val="28"/>
          <w:szCs w:val="28"/>
        </w:rPr>
        <w:t>maija</w:t>
      </w:r>
      <w:r w:rsidRPr="001751F7">
        <w:rPr>
          <w:sz w:val="28"/>
          <w:szCs w:val="28"/>
        </w:rPr>
        <w:t xml:space="preserve"> noteikumos Nr. </w:t>
      </w:r>
      <w:r w:rsidR="00EB5D42" w:rsidRPr="001751F7">
        <w:rPr>
          <w:sz w:val="28"/>
          <w:szCs w:val="28"/>
        </w:rPr>
        <w:t>328</w:t>
      </w:r>
      <w:r w:rsidRPr="001751F7">
        <w:rPr>
          <w:sz w:val="28"/>
          <w:szCs w:val="28"/>
        </w:rPr>
        <w:t xml:space="preserve"> "</w:t>
      </w:r>
      <w:r w:rsidR="00EB5D42" w:rsidRPr="001751F7">
        <w:rPr>
          <w:sz w:val="28"/>
          <w:szCs w:val="28"/>
        </w:rPr>
        <w:t xml:space="preserve">Noteikumi par </w:t>
      </w:r>
      <w:proofErr w:type="spellStart"/>
      <w:r w:rsidR="00EB5D42" w:rsidRPr="001751F7">
        <w:rPr>
          <w:sz w:val="28"/>
          <w:szCs w:val="28"/>
        </w:rPr>
        <w:t>mikroaizdevumiem</w:t>
      </w:r>
      <w:proofErr w:type="spellEnd"/>
      <w:r w:rsidR="00EB5D42" w:rsidRPr="001751F7">
        <w:rPr>
          <w:sz w:val="28"/>
          <w:szCs w:val="28"/>
        </w:rPr>
        <w:t xml:space="preserve"> un starta aizdevumiem</w:t>
      </w:r>
      <w:r w:rsidRPr="001751F7">
        <w:rPr>
          <w:sz w:val="28"/>
          <w:szCs w:val="28"/>
        </w:rPr>
        <w:t>" (</w:t>
      </w:r>
      <w:r w:rsidR="00EB5D42" w:rsidRPr="001751F7">
        <w:rPr>
          <w:sz w:val="28"/>
          <w:szCs w:val="28"/>
        </w:rPr>
        <w:t>Latvijas Vēstnesis, 2016, 106.</w:t>
      </w:r>
      <w:r w:rsidR="003662B0" w:rsidRPr="001751F7">
        <w:rPr>
          <w:sz w:val="28"/>
          <w:szCs w:val="28"/>
        </w:rPr>
        <w:t> </w:t>
      </w:r>
      <w:r w:rsidR="00EB5D42" w:rsidRPr="001751F7">
        <w:rPr>
          <w:sz w:val="28"/>
          <w:szCs w:val="28"/>
        </w:rPr>
        <w:t>nr.; 2018, 23., 90., 232</w:t>
      </w:r>
      <w:r w:rsidR="0074262A" w:rsidRPr="001751F7">
        <w:rPr>
          <w:sz w:val="28"/>
          <w:szCs w:val="28"/>
        </w:rPr>
        <w:t>.</w:t>
      </w:r>
      <w:r w:rsidR="003662B0" w:rsidRPr="001751F7">
        <w:rPr>
          <w:sz w:val="28"/>
          <w:szCs w:val="28"/>
        </w:rPr>
        <w:t> </w:t>
      </w:r>
      <w:r w:rsidR="00EB5D42" w:rsidRPr="001751F7">
        <w:rPr>
          <w:sz w:val="28"/>
          <w:szCs w:val="28"/>
        </w:rPr>
        <w:t>nr.</w:t>
      </w:r>
      <w:r w:rsidRPr="001751F7">
        <w:rPr>
          <w:sz w:val="28"/>
          <w:szCs w:val="28"/>
        </w:rPr>
        <w:t xml:space="preserve">) </w:t>
      </w:r>
      <w:r w:rsidR="00FD4423" w:rsidRPr="001751F7">
        <w:rPr>
          <w:sz w:val="28"/>
          <w:szCs w:val="28"/>
        </w:rPr>
        <w:t>šādus grozījumus</w:t>
      </w:r>
      <w:r w:rsidR="005E3777" w:rsidRPr="001751F7">
        <w:rPr>
          <w:sz w:val="28"/>
          <w:szCs w:val="28"/>
        </w:rPr>
        <w:t>:</w:t>
      </w:r>
    </w:p>
    <w:p w14:paraId="2349626B" w14:textId="77777777" w:rsidR="00FD4423" w:rsidRPr="001751F7" w:rsidRDefault="00FD4423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45CC47C5" w14:textId="72890F78" w:rsidR="000A594B" w:rsidRPr="00560776" w:rsidRDefault="001751F7" w:rsidP="0056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60776">
        <w:rPr>
          <w:rFonts w:ascii="Times New Roman" w:hAnsi="Times New Roman" w:cs="Times New Roman"/>
          <w:sz w:val="28"/>
          <w:szCs w:val="28"/>
        </w:rPr>
        <w:t>1. </w:t>
      </w:r>
      <w:r w:rsidR="00C87FA5" w:rsidRPr="00560776">
        <w:rPr>
          <w:rFonts w:ascii="Times New Roman" w:hAnsi="Times New Roman" w:cs="Times New Roman"/>
          <w:sz w:val="28"/>
          <w:szCs w:val="28"/>
        </w:rPr>
        <w:t>I</w:t>
      </w:r>
      <w:r w:rsidR="000A594B" w:rsidRPr="00560776">
        <w:rPr>
          <w:rFonts w:ascii="Times New Roman" w:hAnsi="Times New Roman" w:cs="Times New Roman"/>
          <w:sz w:val="28"/>
          <w:szCs w:val="28"/>
        </w:rPr>
        <w:t>zteikt 17.</w:t>
      </w:r>
      <w:r w:rsidR="00C87FA5" w:rsidRPr="00560776">
        <w:rPr>
          <w:rFonts w:ascii="Times New Roman" w:hAnsi="Times New Roman" w:cs="Times New Roman"/>
          <w:sz w:val="28"/>
          <w:szCs w:val="28"/>
        </w:rPr>
        <w:t> </w:t>
      </w:r>
      <w:r w:rsidR="000A594B" w:rsidRPr="0056077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7F63775" w14:textId="77777777" w:rsidR="00C87FA5" w:rsidRPr="001751F7" w:rsidRDefault="00C87FA5" w:rsidP="0080627C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6FE0B" w14:textId="6B7BD0C5" w:rsidR="00C87FA5" w:rsidRPr="001751F7" w:rsidRDefault="00C87FA5" w:rsidP="008062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F7">
        <w:rPr>
          <w:rFonts w:ascii="Times New Roman" w:hAnsi="Times New Roman" w:cs="Times New Roman"/>
          <w:sz w:val="28"/>
          <w:szCs w:val="28"/>
        </w:rPr>
        <w:t>"</w:t>
      </w:r>
      <w:r w:rsidR="000A594B" w:rsidRPr="001751F7">
        <w:rPr>
          <w:rFonts w:ascii="Times New Roman" w:hAnsi="Times New Roman" w:cs="Times New Roman"/>
          <w:sz w:val="28"/>
          <w:szCs w:val="28"/>
        </w:rPr>
        <w:t>17.</w:t>
      </w:r>
      <w:r w:rsidRPr="001751F7">
        <w:rPr>
          <w:rFonts w:ascii="Times New Roman" w:hAnsi="Times New Roman" w:cs="Times New Roman"/>
          <w:sz w:val="28"/>
          <w:szCs w:val="28"/>
        </w:rPr>
        <w:t> </w:t>
      </w:r>
      <w:r w:rsidR="006B3603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par </w:t>
      </w:r>
      <w:proofErr w:type="spellStart"/>
      <w:r w:rsidR="00C049CA" w:rsidRPr="001751F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</w:t>
      </w:r>
      <w:proofErr w:type="spellEnd"/>
      <w:r w:rsidR="00C049C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proofErr w:type="spellStart"/>
      <w:r w:rsidR="006B3603" w:rsidRPr="001751F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minimis</w:t>
      </w:r>
      <w:proofErr w:type="spellEnd"/>
      <w:r w:rsidR="006B3603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piešķiršanu var pieņemt līdz Komisijas regulas Nr. 1407/2013 7</w:t>
      </w:r>
      <w:r w:rsidR="001A1BCE" w:rsidRPr="00E74A2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B3603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4. punktā un 8. pantā</w:t>
      </w:r>
      <w:r w:rsidR="006B3603" w:rsidRPr="001751F7">
        <w:rPr>
          <w:rFonts w:ascii="Times New Roman" w:hAnsi="Times New Roman" w:cs="Times New Roman"/>
          <w:sz w:val="28"/>
          <w:szCs w:val="28"/>
        </w:rPr>
        <w:t xml:space="preserve"> </w:t>
      </w:r>
      <w:r w:rsidR="006B3603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 piemērošanas termiņa beigām</w:t>
      </w:r>
      <w:r w:rsidR="009E15E4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751F7">
        <w:rPr>
          <w:rFonts w:ascii="Times New Roman" w:hAnsi="Times New Roman" w:cs="Times New Roman"/>
          <w:sz w:val="28"/>
          <w:szCs w:val="28"/>
        </w:rPr>
        <w:t>"</w:t>
      </w:r>
    </w:p>
    <w:p w14:paraId="615D327B" w14:textId="77777777" w:rsidR="00C87FA5" w:rsidRPr="001751F7" w:rsidRDefault="00C87FA5" w:rsidP="008062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745FA" w14:textId="30E6EB04" w:rsidR="00FD4423" w:rsidRPr="00560776" w:rsidRDefault="001751F7" w:rsidP="00560776">
      <w:pPr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60776">
        <w:rPr>
          <w:rFonts w:ascii="Times New Roman" w:hAnsi="Times New Roman" w:cs="Times New Roman"/>
          <w:sz w:val="28"/>
          <w:szCs w:val="28"/>
        </w:rPr>
        <w:t>2. </w:t>
      </w:r>
      <w:r w:rsidR="00C87FA5" w:rsidRPr="00560776">
        <w:rPr>
          <w:rFonts w:ascii="Times New Roman" w:hAnsi="Times New Roman" w:cs="Times New Roman"/>
          <w:sz w:val="28"/>
          <w:szCs w:val="28"/>
        </w:rPr>
        <w:t>Papildināt</w:t>
      </w:r>
      <w:r w:rsidR="00FD4423" w:rsidRPr="00560776">
        <w:rPr>
          <w:rFonts w:ascii="Times New Roman" w:hAnsi="Times New Roman" w:cs="Times New Roman"/>
          <w:sz w:val="28"/>
          <w:szCs w:val="28"/>
        </w:rPr>
        <w:t xml:space="preserve"> 35.</w:t>
      </w:r>
      <w:r w:rsidR="00C87FA5" w:rsidRPr="00560776">
        <w:rPr>
          <w:rFonts w:ascii="Times New Roman" w:hAnsi="Times New Roman" w:cs="Times New Roman"/>
          <w:sz w:val="28"/>
          <w:szCs w:val="28"/>
        </w:rPr>
        <w:t> </w:t>
      </w:r>
      <w:r w:rsidR="00FD4423" w:rsidRPr="00560776">
        <w:rPr>
          <w:rFonts w:ascii="Times New Roman" w:hAnsi="Times New Roman" w:cs="Times New Roman"/>
          <w:sz w:val="28"/>
          <w:szCs w:val="28"/>
        </w:rPr>
        <w:t xml:space="preserve">punktu </w:t>
      </w:r>
      <w:r w:rsidR="00C87FA5" w:rsidRPr="00560776">
        <w:rPr>
          <w:rFonts w:ascii="Times New Roman" w:hAnsi="Times New Roman" w:cs="Times New Roman"/>
          <w:sz w:val="28"/>
          <w:szCs w:val="28"/>
        </w:rPr>
        <w:t xml:space="preserve">ar otro teikumu </w:t>
      </w:r>
      <w:r w:rsidR="00FD4423" w:rsidRPr="00560776">
        <w:rPr>
          <w:rFonts w:ascii="Times New Roman" w:hAnsi="Times New Roman" w:cs="Times New Roman"/>
          <w:sz w:val="28"/>
          <w:szCs w:val="28"/>
        </w:rPr>
        <w:t>šādā redakcijā:</w:t>
      </w:r>
    </w:p>
    <w:p w14:paraId="2864B209" w14:textId="77777777" w:rsidR="00C87FA5" w:rsidRPr="001751F7" w:rsidRDefault="00C87FA5" w:rsidP="0080627C">
      <w:pPr>
        <w:pStyle w:val="ListParagraph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B9240" w14:textId="3EE269CB" w:rsidR="00FD4423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t>"</w:t>
      </w:r>
      <w:r w:rsidR="00FD4423" w:rsidRPr="001751F7">
        <w:rPr>
          <w:sz w:val="28"/>
          <w:szCs w:val="28"/>
        </w:rPr>
        <w:t xml:space="preserve">Ja </w:t>
      </w:r>
      <w:r w:rsidR="00A9763A" w:rsidRPr="001751F7">
        <w:rPr>
          <w:sz w:val="28"/>
          <w:szCs w:val="28"/>
        </w:rPr>
        <w:t>saimnieciskās darbības veicējam</w:t>
      </w:r>
      <w:r w:rsidR="00FD4423" w:rsidRPr="001751F7">
        <w:rPr>
          <w:sz w:val="28"/>
          <w:szCs w:val="28"/>
        </w:rPr>
        <w:t xml:space="preserve"> saskaņā ar šo noteikumu 43</w:t>
      </w:r>
      <w:r w:rsidR="001A1BCE" w:rsidRPr="00E74A2F">
        <w:rPr>
          <w:sz w:val="28"/>
          <w:szCs w:val="28"/>
        </w:rPr>
        <w:t>. </w:t>
      </w:r>
      <w:r w:rsidR="00FD4423" w:rsidRPr="001751F7">
        <w:rPr>
          <w:sz w:val="28"/>
          <w:szCs w:val="28"/>
        </w:rPr>
        <w:t xml:space="preserve">punktu </w:t>
      </w:r>
      <w:r w:rsidR="0074262A" w:rsidRPr="001751F7">
        <w:rPr>
          <w:sz w:val="28"/>
          <w:szCs w:val="28"/>
        </w:rPr>
        <w:t>pagarina</w:t>
      </w:r>
      <w:r w:rsidR="00FD4423" w:rsidRPr="001751F7">
        <w:rPr>
          <w:sz w:val="28"/>
          <w:szCs w:val="28"/>
        </w:rPr>
        <w:t xml:space="preserve"> aizdevuma termiņ</w:t>
      </w:r>
      <w:r w:rsidR="0074262A" w:rsidRPr="001751F7">
        <w:rPr>
          <w:sz w:val="28"/>
          <w:szCs w:val="28"/>
        </w:rPr>
        <w:t>u</w:t>
      </w:r>
      <w:r w:rsidR="00FD4423" w:rsidRPr="001751F7">
        <w:rPr>
          <w:sz w:val="28"/>
          <w:szCs w:val="28"/>
        </w:rPr>
        <w:t xml:space="preserve">, </w:t>
      </w:r>
      <w:r w:rsidR="00C8063C" w:rsidRPr="001751F7">
        <w:rPr>
          <w:sz w:val="28"/>
          <w:szCs w:val="28"/>
        </w:rPr>
        <w:t xml:space="preserve">tad no jauna izvērtē un pārbauda </w:t>
      </w:r>
      <w:r w:rsidR="00C049CA" w:rsidRPr="00E74A2F">
        <w:rPr>
          <w:sz w:val="28"/>
          <w:szCs w:val="28"/>
        </w:rPr>
        <w:t>saimnieciskās darbības veicēja</w:t>
      </w:r>
      <w:r w:rsidR="00C049CA">
        <w:rPr>
          <w:sz w:val="28"/>
          <w:szCs w:val="28"/>
        </w:rPr>
        <w:t xml:space="preserve"> </w:t>
      </w:r>
      <w:r w:rsidR="00C8063C" w:rsidRPr="001751F7">
        <w:rPr>
          <w:sz w:val="28"/>
          <w:szCs w:val="28"/>
        </w:rPr>
        <w:t>atbilstīb</w:t>
      </w:r>
      <w:r w:rsidR="0074262A" w:rsidRPr="001751F7">
        <w:rPr>
          <w:sz w:val="28"/>
          <w:szCs w:val="28"/>
        </w:rPr>
        <w:t>u</w:t>
      </w:r>
      <w:r w:rsidR="00C8063C" w:rsidRPr="001751F7">
        <w:rPr>
          <w:sz w:val="28"/>
          <w:szCs w:val="28"/>
        </w:rPr>
        <w:t xml:space="preserve"> </w:t>
      </w:r>
      <w:proofErr w:type="spellStart"/>
      <w:r w:rsidR="00C049CA" w:rsidRPr="001751F7">
        <w:rPr>
          <w:i/>
          <w:iCs/>
          <w:sz w:val="28"/>
          <w:szCs w:val="28"/>
        </w:rPr>
        <w:t>de</w:t>
      </w:r>
      <w:proofErr w:type="spellEnd"/>
      <w:r w:rsidR="00C049CA">
        <w:rPr>
          <w:i/>
          <w:iCs/>
          <w:sz w:val="28"/>
          <w:szCs w:val="28"/>
        </w:rPr>
        <w:t> </w:t>
      </w:r>
      <w:proofErr w:type="spellStart"/>
      <w:r w:rsidR="00C8063C" w:rsidRPr="001751F7">
        <w:rPr>
          <w:i/>
          <w:iCs/>
          <w:sz w:val="28"/>
          <w:szCs w:val="28"/>
        </w:rPr>
        <w:t>minimis</w:t>
      </w:r>
      <w:proofErr w:type="spellEnd"/>
      <w:r w:rsidR="00C8063C" w:rsidRPr="001751F7">
        <w:rPr>
          <w:sz w:val="28"/>
          <w:szCs w:val="28"/>
        </w:rPr>
        <w:t xml:space="preserve"> atbalsta nosacījumiem un vei</w:t>
      </w:r>
      <w:r w:rsidR="0074262A" w:rsidRPr="001751F7">
        <w:rPr>
          <w:sz w:val="28"/>
          <w:szCs w:val="28"/>
        </w:rPr>
        <w:t>c</w:t>
      </w:r>
      <w:r w:rsidR="00C8063C" w:rsidRPr="001751F7">
        <w:rPr>
          <w:sz w:val="28"/>
          <w:szCs w:val="28"/>
        </w:rPr>
        <w:t xml:space="preserve"> subsīdijas ekvivalenta aprēķin</w:t>
      </w:r>
      <w:r w:rsidR="0074262A" w:rsidRPr="001751F7">
        <w:rPr>
          <w:sz w:val="28"/>
          <w:szCs w:val="28"/>
        </w:rPr>
        <w:t>u</w:t>
      </w:r>
      <w:r w:rsidR="00FD4423" w:rsidRPr="001751F7">
        <w:rPr>
          <w:sz w:val="28"/>
          <w:szCs w:val="28"/>
        </w:rPr>
        <w:t>.</w:t>
      </w:r>
      <w:r w:rsidRPr="001751F7">
        <w:rPr>
          <w:sz w:val="28"/>
          <w:szCs w:val="28"/>
        </w:rPr>
        <w:t>"</w:t>
      </w:r>
    </w:p>
    <w:p w14:paraId="743EFF8D" w14:textId="2FDEA734" w:rsidR="000A594B" w:rsidRPr="001751F7" w:rsidRDefault="000A594B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0A88E42F" w14:textId="0F01723B" w:rsidR="000A594B" w:rsidRPr="00560776" w:rsidRDefault="001751F7" w:rsidP="0056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60776">
        <w:rPr>
          <w:rFonts w:ascii="Times New Roman" w:hAnsi="Times New Roman" w:cs="Times New Roman"/>
          <w:sz w:val="28"/>
          <w:szCs w:val="28"/>
        </w:rPr>
        <w:t>3. </w:t>
      </w:r>
      <w:r w:rsidR="00C87FA5" w:rsidRPr="00560776">
        <w:rPr>
          <w:rFonts w:ascii="Times New Roman" w:hAnsi="Times New Roman" w:cs="Times New Roman"/>
          <w:sz w:val="28"/>
          <w:szCs w:val="28"/>
        </w:rPr>
        <w:t>P</w:t>
      </w:r>
      <w:r w:rsidR="000A594B" w:rsidRPr="00560776">
        <w:rPr>
          <w:rFonts w:ascii="Times New Roman" w:hAnsi="Times New Roman" w:cs="Times New Roman"/>
          <w:sz w:val="28"/>
          <w:szCs w:val="28"/>
        </w:rPr>
        <w:t>apildināt noteikumus ar 36.</w:t>
      </w:r>
      <w:r w:rsidR="000A594B" w:rsidRPr="005607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1BCE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A594B" w:rsidRPr="0056077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53F1977" w14:textId="77777777" w:rsidR="00C87FA5" w:rsidRPr="001751F7" w:rsidRDefault="00C87FA5" w:rsidP="0080627C">
      <w:pPr>
        <w:pStyle w:val="ListParagraph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548DB" w14:textId="458800F9" w:rsidR="000A594B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rFonts w:eastAsiaTheme="minorHAnsi"/>
          <w:sz w:val="28"/>
          <w:szCs w:val="28"/>
          <w:lang w:eastAsia="en-US"/>
        </w:rPr>
      </w:pPr>
      <w:r w:rsidRPr="00560776">
        <w:rPr>
          <w:spacing w:val="-2"/>
          <w:sz w:val="28"/>
          <w:szCs w:val="28"/>
        </w:rPr>
        <w:t>"</w:t>
      </w:r>
      <w:r w:rsidR="000A594B" w:rsidRPr="00560776">
        <w:rPr>
          <w:rFonts w:eastAsiaTheme="minorHAnsi"/>
          <w:spacing w:val="-2"/>
          <w:sz w:val="28"/>
          <w:szCs w:val="28"/>
          <w:lang w:eastAsia="en-US"/>
        </w:rPr>
        <w:t>36.</w:t>
      </w:r>
      <w:r w:rsidR="000A594B" w:rsidRPr="00560776">
        <w:rPr>
          <w:rFonts w:eastAsiaTheme="minorHAnsi"/>
          <w:spacing w:val="-2"/>
          <w:sz w:val="28"/>
          <w:szCs w:val="28"/>
          <w:vertAlign w:val="superscript"/>
          <w:lang w:eastAsia="en-US"/>
        </w:rPr>
        <w:t>1</w:t>
      </w:r>
      <w:r w:rsidR="003662B0" w:rsidRPr="00560776">
        <w:rPr>
          <w:rFonts w:eastAsiaTheme="minorHAnsi"/>
          <w:spacing w:val="-2"/>
          <w:sz w:val="28"/>
          <w:szCs w:val="28"/>
          <w:lang w:eastAsia="en-US"/>
        </w:rPr>
        <w:t> </w:t>
      </w:r>
      <w:r w:rsidR="00C92C66" w:rsidRPr="00560776">
        <w:rPr>
          <w:rFonts w:eastAsiaTheme="minorHAnsi"/>
          <w:spacing w:val="-2"/>
          <w:sz w:val="28"/>
          <w:szCs w:val="28"/>
          <w:lang w:eastAsia="en-US"/>
        </w:rPr>
        <w:t xml:space="preserve">Sabiedrība </w:t>
      </w:r>
      <w:proofErr w:type="spellStart"/>
      <w:r w:rsidR="00C92C66" w:rsidRPr="00560776">
        <w:rPr>
          <w:rFonts w:eastAsiaTheme="minorHAnsi"/>
          <w:spacing w:val="-2"/>
          <w:sz w:val="28"/>
          <w:szCs w:val="28"/>
          <w:lang w:eastAsia="en-US"/>
        </w:rPr>
        <w:t>Altum</w:t>
      </w:r>
      <w:proofErr w:type="spellEnd"/>
      <w:r w:rsidR="00C92C66" w:rsidRPr="00560776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A9763A" w:rsidRPr="00560776">
        <w:rPr>
          <w:rFonts w:eastAsiaTheme="minorHAnsi"/>
          <w:spacing w:val="-2"/>
          <w:sz w:val="28"/>
          <w:szCs w:val="28"/>
          <w:lang w:eastAsia="en-US"/>
        </w:rPr>
        <w:t>saimnieciskās darbības veicējam</w:t>
      </w:r>
      <w:r w:rsidR="00C92C66" w:rsidRPr="00560776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proofErr w:type="spellStart"/>
      <w:r w:rsidR="00C049CA" w:rsidRPr="00560776">
        <w:rPr>
          <w:rFonts w:eastAsiaTheme="minorHAnsi"/>
          <w:i/>
          <w:iCs/>
          <w:spacing w:val="-2"/>
          <w:sz w:val="28"/>
          <w:szCs w:val="28"/>
          <w:lang w:eastAsia="en-US"/>
        </w:rPr>
        <w:t>de</w:t>
      </w:r>
      <w:proofErr w:type="spellEnd"/>
      <w:r w:rsidR="00C049CA" w:rsidRPr="00560776">
        <w:rPr>
          <w:rFonts w:eastAsiaTheme="minorHAnsi"/>
          <w:i/>
          <w:iCs/>
          <w:spacing w:val="-2"/>
          <w:sz w:val="28"/>
          <w:szCs w:val="28"/>
          <w:lang w:eastAsia="en-US"/>
        </w:rPr>
        <w:t> </w:t>
      </w:r>
      <w:proofErr w:type="spellStart"/>
      <w:r w:rsidR="00C92C66" w:rsidRPr="00560776">
        <w:rPr>
          <w:rFonts w:eastAsiaTheme="minorHAnsi"/>
          <w:i/>
          <w:iCs/>
          <w:spacing w:val="-2"/>
          <w:sz w:val="28"/>
          <w:szCs w:val="28"/>
          <w:lang w:eastAsia="en-US"/>
        </w:rPr>
        <w:t>minimis</w:t>
      </w:r>
      <w:proofErr w:type="spellEnd"/>
      <w:r w:rsidR="00C92C66" w:rsidRPr="00560776">
        <w:rPr>
          <w:rFonts w:eastAsiaTheme="minorHAnsi"/>
          <w:spacing w:val="-2"/>
          <w:sz w:val="28"/>
          <w:szCs w:val="28"/>
          <w:lang w:eastAsia="en-US"/>
        </w:rPr>
        <w:t xml:space="preserve"> atbalstu</w:t>
      </w:r>
      <w:r w:rsidR="00C92C66" w:rsidRPr="001751F7">
        <w:rPr>
          <w:rFonts w:eastAsiaTheme="minorHAnsi"/>
          <w:sz w:val="28"/>
          <w:szCs w:val="28"/>
          <w:lang w:eastAsia="en-US"/>
        </w:rPr>
        <w:t xml:space="preserve"> piešķir, pieņemot lēmumu par aizdevuma piešķiršanu."</w:t>
      </w:r>
    </w:p>
    <w:p w14:paraId="4E79408C" w14:textId="77777777" w:rsidR="00FD4423" w:rsidRPr="001751F7" w:rsidRDefault="00FD4423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4991F45B" w14:textId="77777777" w:rsidR="00C049CA" w:rsidRDefault="00C049CA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3083B6D2" w14:textId="195E1680" w:rsidR="00FD4423" w:rsidRPr="001751F7" w:rsidRDefault="001751F7" w:rsidP="00560776">
      <w:pPr>
        <w:pStyle w:val="naisf"/>
        <w:tabs>
          <w:tab w:val="left" w:pos="993"/>
        </w:tabs>
        <w:spacing w:before="0" w:after="0"/>
        <w:ind w:left="709" w:right="-1" w:firstLine="0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lastRenderedPageBreak/>
        <w:t>4. </w:t>
      </w:r>
      <w:r w:rsidR="00C87FA5" w:rsidRPr="001751F7">
        <w:rPr>
          <w:sz w:val="28"/>
          <w:szCs w:val="28"/>
        </w:rPr>
        <w:t>I</w:t>
      </w:r>
      <w:r w:rsidR="000A594B" w:rsidRPr="001751F7">
        <w:rPr>
          <w:sz w:val="28"/>
          <w:szCs w:val="28"/>
        </w:rPr>
        <w:t>zteikt 39.</w:t>
      </w:r>
      <w:r w:rsidR="00C87FA5" w:rsidRPr="001751F7">
        <w:rPr>
          <w:sz w:val="28"/>
          <w:szCs w:val="28"/>
        </w:rPr>
        <w:t> </w:t>
      </w:r>
      <w:r w:rsidR="000A594B" w:rsidRPr="001751F7">
        <w:rPr>
          <w:sz w:val="28"/>
          <w:szCs w:val="28"/>
        </w:rPr>
        <w:t>punktu šādā redakcijā:</w:t>
      </w:r>
    </w:p>
    <w:p w14:paraId="62932E8A" w14:textId="77777777" w:rsidR="00C87FA5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77B08AEF" w14:textId="7856322A" w:rsidR="000A594B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t>"</w:t>
      </w:r>
      <w:r w:rsidR="000A594B" w:rsidRPr="001751F7">
        <w:rPr>
          <w:sz w:val="28"/>
          <w:szCs w:val="28"/>
        </w:rPr>
        <w:t>39.</w:t>
      </w:r>
      <w:r w:rsidR="003662B0" w:rsidRPr="001751F7">
        <w:rPr>
          <w:sz w:val="28"/>
          <w:szCs w:val="28"/>
        </w:rPr>
        <w:t> </w:t>
      </w:r>
      <w:r w:rsidR="000A594B" w:rsidRPr="001751F7">
        <w:rPr>
          <w:sz w:val="28"/>
          <w:szCs w:val="28"/>
        </w:rPr>
        <w:t xml:space="preserve">Sabiedrība </w:t>
      </w:r>
      <w:proofErr w:type="spellStart"/>
      <w:r w:rsidR="000A594B" w:rsidRPr="001751F7">
        <w:rPr>
          <w:sz w:val="28"/>
          <w:szCs w:val="28"/>
        </w:rPr>
        <w:t>Altum</w:t>
      </w:r>
      <w:proofErr w:type="spellEnd"/>
      <w:r w:rsidR="000A594B" w:rsidRPr="001751F7">
        <w:rPr>
          <w:sz w:val="28"/>
          <w:szCs w:val="28"/>
        </w:rPr>
        <w:t xml:space="preserve"> un saimnieciskās darbības veicējs, kas saņēmis aizdevumu, </w:t>
      </w:r>
      <w:r w:rsidR="0074262A" w:rsidRPr="001751F7">
        <w:rPr>
          <w:sz w:val="28"/>
          <w:szCs w:val="28"/>
        </w:rPr>
        <w:t>ievēro</w:t>
      </w:r>
      <w:r w:rsidR="000A594B" w:rsidRPr="001751F7">
        <w:rPr>
          <w:sz w:val="28"/>
          <w:szCs w:val="28"/>
        </w:rPr>
        <w:t xml:space="preserve"> Komisijas regulas Nr.</w:t>
      </w:r>
      <w:r w:rsidRPr="001751F7">
        <w:rPr>
          <w:sz w:val="28"/>
          <w:szCs w:val="28"/>
        </w:rPr>
        <w:t> </w:t>
      </w:r>
      <w:r w:rsidR="000A594B" w:rsidRPr="001751F7">
        <w:rPr>
          <w:sz w:val="28"/>
          <w:szCs w:val="28"/>
        </w:rPr>
        <w:t>1407/2013 6.</w:t>
      </w:r>
      <w:r w:rsidRPr="001751F7">
        <w:rPr>
          <w:sz w:val="28"/>
          <w:szCs w:val="28"/>
        </w:rPr>
        <w:t> </w:t>
      </w:r>
      <w:r w:rsidR="000A594B" w:rsidRPr="001751F7">
        <w:rPr>
          <w:sz w:val="28"/>
          <w:szCs w:val="28"/>
        </w:rPr>
        <w:t>panta 4.</w:t>
      </w:r>
      <w:r w:rsidRPr="001751F7">
        <w:rPr>
          <w:sz w:val="28"/>
          <w:szCs w:val="28"/>
        </w:rPr>
        <w:t> </w:t>
      </w:r>
      <w:r w:rsidR="000A594B" w:rsidRPr="001751F7">
        <w:rPr>
          <w:sz w:val="28"/>
          <w:szCs w:val="28"/>
        </w:rPr>
        <w:t>punktā minētos datu glabāšanas nosacījumus.</w:t>
      </w:r>
      <w:r w:rsidRPr="001751F7">
        <w:rPr>
          <w:sz w:val="28"/>
          <w:szCs w:val="28"/>
        </w:rPr>
        <w:t>"</w:t>
      </w:r>
    </w:p>
    <w:p w14:paraId="5E2F3A29" w14:textId="54D71FCB" w:rsidR="00FD4423" w:rsidRPr="001751F7" w:rsidRDefault="00FD4423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5BEB93F9" w14:textId="6E837536" w:rsidR="00FD4423" w:rsidRPr="001751F7" w:rsidRDefault="001751F7" w:rsidP="00560776">
      <w:pPr>
        <w:pStyle w:val="naisf"/>
        <w:tabs>
          <w:tab w:val="left" w:pos="993"/>
        </w:tabs>
        <w:spacing w:before="0" w:after="0"/>
        <w:ind w:left="709" w:right="-1" w:firstLine="0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t>5. </w:t>
      </w:r>
      <w:r w:rsidR="00C87FA5" w:rsidRPr="001751F7">
        <w:rPr>
          <w:sz w:val="28"/>
          <w:szCs w:val="28"/>
        </w:rPr>
        <w:t>P</w:t>
      </w:r>
      <w:r w:rsidR="00FD4423" w:rsidRPr="001751F7">
        <w:rPr>
          <w:sz w:val="28"/>
          <w:szCs w:val="28"/>
        </w:rPr>
        <w:t xml:space="preserve">apildināt </w:t>
      </w:r>
      <w:r w:rsidR="0074262A" w:rsidRPr="001751F7">
        <w:rPr>
          <w:sz w:val="28"/>
          <w:szCs w:val="28"/>
        </w:rPr>
        <w:t>IV nodaļu</w:t>
      </w:r>
      <w:r w:rsidR="00FD4423" w:rsidRPr="001751F7">
        <w:rPr>
          <w:sz w:val="28"/>
          <w:szCs w:val="28"/>
        </w:rPr>
        <w:t xml:space="preserve"> ar </w:t>
      </w:r>
      <w:bookmarkStart w:id="2" w:name="_Hlk35268126"/>
      <w:r w:rsidR="00FD4423" w:rsidRPr="001751F7">
        <w:rPr>
          <w:sz w:val="28"/>
          <w:szCs w:val="28"/>
        </w:rPr>
        <w:t>41.</w:t>
      </w:r>
      <w:r w:rsidR="00FD4423" w:rsidRPr="001751F7">
        <w:rPr>
          <w:sz w:val="28"/>
          <w:szCs w:val="28"/>
          <w:vertAlign w:val="superscript"/>
        </w:rPr>
        <w:t>1</w:t>
      </w:r>
      <w:bookmarkEnd w:id="2"/>
      <w:r w:rsidR="004C373E" w:rsidRPr="001751F7">
        <w:rPr>
          <w:sz w:val="28"/>
          <w:szCs w:val="28"/>
        </w:rPr>
        <w:t xml:space="preserve"> un 41.</w:t>
      </w:r>
      <w:r w:rsidR="001A1BCE" w:rsidRPr="001751F7">
        <w:rPr>
          <w:sz w:val="28"/>
          <w:szCs w:val="28"/>
          <w:vertAlign w:val="superscript"/>
        </w:rPr>
        <w:t>2</w:t>
      </w:r>
      <w:r w:rsidR="001A1BCE">
        <w:rPr>
          <w:sz w:val="28"/>
          <w:szCs w:val="28"/>
          <w:vertAlign w:val="superscript"/>
        </w:rPr>
        <w:t> </w:t>
      </w:r>
      <w:r w:rsidR="004C373E" w:rsidRPr="001751F7">
        <w:rPr>
          <w:sz w:val="28"/>
          <w:szCs w:val="28"/>
        </w:rPr>
        <w:t>p</w:t>
      </w:r>
      <w:r w:rsidR="00FD4423" w:rsidRPr="001751F7">
        <w:rPr>
          <w:sz w:val="28"/>
          <w:szCs w:val="28"/>
        </w:rPr>
        <w:t>unkt</w:t>
      </w:r>
      <w:r w:rsidR="0074262A" w:rsidRPr="001751F7">
        <w:rPr>
          <w:sz w:val="28"/>
          <w:szCs w:val="28"/>
        </w:rPr>
        <w:t>u</w:t>
      </w:r>
      <w:r w:rsidR="00FD4423" w:rsidRPr="001751F7">
        <w:rPr>
          <w:sz w:val="28"/>
          <w:szCs w:val="28"/>
        </w:rPr>
        <w:t xml:space="preserve"> šādā redakcijā:</w:t>
      </w:r>
    </w:p>
    <w:p w14:paraId="2E01F94C" w14:textId="77777777" w:rsidR="00C87FA5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6031859C" w14:textId="2CA47268" w:rsidR="00FD4423" w:rsidRPr="001751F7" w:rsidRDefault="00C87FA5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  <w:r w:rsidRPr="001751F7">
        <w:rPr>
          <w:sz w:val="28"/>
          <w:szCs w:val="28"/>
        </w:rPr>
        <w:t>"</w:t>
      </w:r>
      <w:r w:rsidR="00FD4423" w:rsidRPr="001751F7">
        <w:rPr>
          <w:sz w:val="28"/>
          <w:szCs w:val="28"/>
        </w:rPr>
        <w:t>41.</w:t>
      </w:r>
      <w:r w:rsidR="00FD4423" w:rsidRPr="001751F7">
        <w:rPr>
          <w:sz w:val="28"/>
          <w:szCs w:val="28"/>
          <w:vertAlign w:val="superscript"/>
        </w:rPr>
        <w:t>1</w:t>
      </w:r>
      <w:r w:rsidR="003662B0" w:rsidRPr="001751F7">
        <w:rPr>
          <w:sz w:val="28"/>
          <w:szCs w:val="28"/>
        </w:rPr>
        <w:t> </w:t>
      </w:r>
      <w:r w:rsidR="00FD4423" w:rsidRPr="001751F7">
        <w:rPr>
          <w:sz w:val="28"/>
          <w:szCs w:val="28"/>
        </w:rPr>
        <w:t xml:space="preserve">Atbalstu šo noteikumu ietvaros nevar apvienot ar atbalstu, kuru atbilstoši Eiropas Komisijas pieņemtajam lēmumam </w:t>
      </w:r>
      <w:r w:rsidR="001A1BCE" w:rsidRPr="001751F7">
        <w:rPr>
          <w:sz w:val="28"/>
          <w:szCs w:val="28"/>
        </w:rPr>
        <w:t>sabie</w:t>
      </w:r>
      <w:r w:rsidR="001A1BCE">
        <w:rPr>
          <w:sz w:val="28"/>
          <w:szCs w:val="28"/>
        </w:rPr>
        <w:t>d</w:t>
      </w:r>
      <w:r w:rsidR="001A1BCE" w:rsidRPr="001751F7">
        <w:rPr>
          <w:sz w:val="28"/>
          <w:szCs w:val="28"/>
        </w:rPr>
        <w:t xml:space="preserve">rība </w:t>
      </w:r>
      <w:proofErr w:type="spellStart"/>
      <w:r w:rsidR="00FD4423" w:rsidRPr="001751F7">
        <w:rPr>
          <w:sz w:val="28"/>
          <w:szCs w:val="28"/>
        </w:rPr>
        <w:t>Altum</w:t>
      </w:r>
      <w:proofErr w:type="spellEnd"/>
      <w:r w:rsidR="00FD4423" w:rsidRPr="001751F7">
        <w:rPr>
          <w:sz w:val="28"/>
          <w:szCs w:val="28"/>
        </w:rPr>
        <w:t xml:space="preserve"> sniedz saskaņā ar </w:t>
      </w:r>
      <w:r w:rsidR="0074262A" w:rsidRPr="001751F7">
        <w:rPr>
          <w:sz w:val="28"/>
          <w:szCs w:val="28"/>
        </w:rPr>
        <w:t>normatīvajiem aktiem</w:t>
      </w:r>
      <w:r w:rsidR="00FD4423" w:rsidRPr="001751F7">
        <w:rPr>
          <w:sz w:val="28"/>
          <w:szCs w:val="28"/>
        </w:rPr>
        <w:t xml:space="preserve"> par apgrozāmo līdzekļu aizdevumiem saimnieciskās darbības veicējiem, kuru darbību ietekmējusi Covid-19 izplatība, un par garantijām saimnieciskās darbības veicējiem, kuru darbību ietekmējusi Covid-19 izplatība.</w:t>
      </w:r>
    </w:p>
    <w:p w14:paraId="28FB90EB" w14:textId="55F3403E" w:rsidR="003B76BB" w:rsidRPr="001751F7" w:rsidRDefault="003B76BB" w:rsidP="0080627C">
      <w:pPr>
        <w:pStyle w:val="naisf"/>
        <w:tabs>
          <w:tab w:val="left" w:pos="1276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094D27BE" w14:textId="143EBFC8" w:rsidR="00ED30E4" w:rsidRPr="001751F7" w:rsidRDefault="00ED30E4" w:rsidP="0080627C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41.</w:t>
      </w:r>
      <w:r w:rsidR="0074262A" w:rsidRPr="001751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Ja atbalsta saņēmējs ir pārkāpis Komisijas regulas Nr. 1407/2013 prasības, atbalsta saņēmējam ir pienākums atmaksāt sabiedrībai </w:t>
      </w:r>
      <w:proofErr w:type="spellStart"/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visu projekta ietvaros saņemto valsts atbalstu kopā ar procentiem, kuru likmi publicē Eiropas Komisija saskaņā ar Komisijas 2004. gada 21. aprīļa </w:t>
      </w:r>
      <w:r w:rsidR="00076379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76379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egulas 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(EK) Nr. 794/2004, ar ko īsteno Padomes Regulu (ES) 2015/1589, ar ko nosaka sīki izstrādātus noteikumus Līguma par Eiropas Savienības darbību 108. panta piemērošanai (turpmāk – Komisijas regula Nr. 794/2004), 10</w:t>
      </w:r>
      <w:r w:rsidR="001A1BCE" w:rsidRPr="00E74A2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pantu, tiem pieskaitot </w:t>
      </w:r>
      <w:r w:rsidR="001A1BCE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100</w:t>
      </w:r>
      <w:r w:rsidR="001A1B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bāzes punktus, no dienas, kad valsts atbalsts tika izmaksāts finansējuma saņēmējam</w:t>
      </w:r>
      <w:r w:rsidR="0007637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tā atgūšanas dienai, ievērojot Komisijas regulas Nr. 794/2004 11. pantā noteikto procentu likmes piemērošanas metodi.</w:t>
      </w:r>
      <w:r w:rsidRPr="001751F7">
        <w:rPr>
          <w:rFonts w:ascii="Times New Roman" w:hAnsi="Times New Roman" w:cs="Times New Roman"/>
          <w:sz w:val="28"/>
          <w:szCs w:val="28"/>
        </w:rPr>
        <w:t>"</w:t>
      </w:r>
    </w:p>
    <w:p w14:paraId="72EF6FC5" w14:textId="77777777" w:rsidR="00ED30E4" w:rsidRPr="001751F7" w:rsidRDefault="00ED30E4" w:rsidP="0080627C">
      <w:pPr>
        <w:pStyle w:val="naisf"/>
        <w:tabs>
          <w:tab w:val="left" w:pos="993"/>
        </w:tabs>
        <w:spacing w:before="0" w:after="0"/>
        <w:ind w:right="-1" w:firstLine="709"/>
        <w:contextualSpacing/>
        <w:rPr>
          <w:sz w:val="28"/>
          <w:szCs w:val="28"/>
        </w:rPr>
      </w:pPr>
    </w:p>
    <w:p w14:paraId="4F25AFDE" w14:textId="77777777" w:rsidR="00076379" w:rsidRPr="000401F5" w:rsidRDefault="00076379" w:rsidP="0007637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01F5">
        <w:rPr>
          <w:rFonts w:ascii="Times New Roman" w:hAnsi="Times New Roman" w:cs="Times New Roman"/>
          <w:sz w:val="28"/>
          <w:szCs w:val="28"/>
        </w:rPr>
        <w:t>. Aizstāt V nodaļas nosaukumā vārdu "</w:t>
      </w:r>
      <w:r w:rsidRPr="00203376">
        <w:rPr>
          <w:rFonts w:ascii="Times New Roman" w:hAnsi="Times New Roman" w:cs="Times New Roman"/>
          <w:sz w:val="28"/>
          <w:szCs w:val="28"/>
        </w:rPr>
        <w:t>jautājums</w:t>
      </w:r>
      <w:r w:rsidRPr="000401F5">
        <w:rPr>
          <w:rFonts w:ascii="Times New Roman" w:hAnsi="Times New Roman" w:cs="Times New Roman"/>
          <w:sz w:val="28"/>
          <w:szCs w:val="28"/>
        </w:rPr>
        <w:t>" ar vārdu "jautājumi".</w:t>
      </w:r>
    </w:p>
    <w:p w14:paraId="0AADCF64" w14:textId="77777777" w:rsidR="00076379" w:rsidRDefault="00076379" w:rsidP="001751F7">
      <w:pPr>
        <w:pStyle w:val="naisf"/>
        <w:tabs>
          <w:tab w:val="left" w:pos="993"/>
        </w:tabs>
        <w:spacing w:before="0" w:after="0"/>
        <w:ind w:left="709" w:right="-1" w:firstLine="0"/>
        <w:contextualSpacing/>
        <w:rPr>
          <w:sz w:val="28"/>
          <w:szCs w:val="28"/>
        </w:rPr>
      </w:pPr>
    </w:p>
    <w:p w14:paraId="6FF45F31" w14:textId="0A97B1EB" w:rsidR="003B76BB" w:rsidRPr="001751F7" w:rsidRDefault="00076379" w:rsidP="00560776">
      <w:pPr>
        <w:pStyle w:val="naisf"/>
        <w:tabs>
          <w:tab w:val="left" w:pos="993"/>
        </w:tabs>
        <w:spacing w:before="0" w:after="0"/>
        <w:ind w:left="709" w:right="-1" w:firstLine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751F7" w:rsidRPr="001751F7">
        <w:rPr>
          <w:sz w:val="28"/>
          <w:szCs w:val="28"/>
        </w:rPr>
        <w:t>. </w:t>
      </w:r>
      <w:r w:rsidR="00C87FA5" w:rsidRPr="001751F7">
        <w:rPr>
          <w:sz w:val="28"/>
          <w:szCs w:val="28"/>
        </w:rPr>
        <w:t>P</w:t>
      </w:r>
      <w:r w:rsidR="003B76BB" w:rsidRPr="001751F7">
        <w:rPr>
          <w:sz w:val="28"/>
          <w:szCs w:val="28"/>
        </w:rPr>
        <w:t>apildināt noteikumus ar 43.</w:t>
      </w:r>
      <w:r w:rsidR="00C92C66" w:rsidRPr="001751F7">
        <w:rPr>
          <w:sz w:val="28"/>
          <w:szCs w:val="28"/>
        </w:rPr>
        <w:t xml:space="preserve"> </w:t>
      </w:r>
      <w:r w:rsidR="00ED30E4" w:rsidRPr="001751F7">
        <w:rPr>
          <w:sz w:val="28"/>
          <w:szCs w:val="28"/>
        </w:rPr>
        <w:t xml:space="preserve">un </w:t>
      </w:r>
      <w:r w:rsidR="00C87FA5" w:rsidRPr="001751F7">
        <w:rPr>
          <w:sz w:val="28"/>
          <w:szCs w:val="28"/>
        </w:rPr>
        <w:t>4</w:t>
      </w:r>
      <w:r w:rsidR="00ED30E4" w:rsidRPr="001751F7">
        <w:rPr>
          <w:sz w:val="28"/>
          <w:szCs w:val="28"/>
        </w:rPr>
        <w:t>4</w:t>
      </w:r>
      <w:r w:rsidR="00C87FA5" w:rsidRPr="001751F7">
        <w:rPr>
          <w:sz w:val="28"/>
          <w:szCs w:val="28"/>
        </w:rPr>
        <w:t>. </w:t>
      </w:r>
      <w:r w:rsidR="003B76BB" w:rsidRPr="001751F7">
        <w:rPr>
          <w:sz w:val="28"/>
          <w:szCs w:val="28"/>
        </w:rPr>
        <w:t xml:space="preserve">punktu šādā redakcijā: </w:t>
      </w:r>
    </w:p>
    <w:p w14:paraId="233CD4B1" w14:textId="6FB85155" w:rsidR="005E3777" w:rsidRPr="001751F7" w:rsidRDefault="005E3777" w:rsidP="0080627C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50B253" w14:textId="499775C4" w:rsidR="00C87FA5" w:rsidRPr="001751F7" w:rsidRDefault="00C87FA5" w:rsidP="0080627C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51F7">
        <w:rPr>
          <w:rFonts w:ascii="Times New Roman" w:hAnsi="Times New Roman" w:cs="Times New Roman"/>
          <w:sz w:val="28"/>
          <w:szCs w:val="28"/>
        </w:rPr>
        <w:t>"</w:t>
      </w:r>
      <w:r w:rsidR="00A75D71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43.</w:t>
      </w:r>
      <w:r w:rsidR="00C92C66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16E6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noteikumu </w:t>
      </w:r>
      <w:r w:rsidR="00EB5D42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23. un 32.</w:t>
      </w:r>
      <w:r w:rsidR="00C92C66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4262A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262A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aizdevuma 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maksimālo termiņu var pagarināt </w:t>
      </w:r>
      <w:r w:rsidR="002F2071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142D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5E3777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mēnešiem</w:t>
      </w:r>
      <w:r w:rsidR="00E416E6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D16055" w14:textId="15EFAA28" w:rsidR="00A256F2" w:rsidRPr="001751F7" w:rsidRDefault="00A256F2" w:rsidP="0080627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6953F3" w14:textId="70C7C0A6" w:rsidR="00A256F2" w:rsidRPr="001751F7" w:rsidRDefault="00A256F2" w:rsidP="0080627C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D30E4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3" w:name="_Hlk37925395"/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43</w:t>
      </w:r>
      <w:r w:rsidR="001A1BCE" w:rsidRPr="00E74A2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punkts ir </w:t>
      </w:r>
      <w:r w:rsidR="0074262A"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2020</w:t>
      </w:r>
      <w:r w:rsidR="001A1BCE" w:rsidRPr="00E74A2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</w:t>
      </w:r>
      <w:r w:rsidR="001A1BCE" w:rsidRPr="00E74A2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751F7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decembrim."</w:t>
      </w:r>
      <w:bookmarkEnd w:id="3"/>
    </w:p>
    <w:p w14:paraId="002D22B0" w14:textId="77777777" w:rsidR="0080627C" w:rsidRPr="001751F7" w:rsidRDefault="0080627C" w:rsidP="0080627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5.1"/>
      <w:bookmarkStart w:id="5" w:name="p-522434"/>
      <w:bookmarkStart w:id="6" w:name="p7"/>
      <w:bookmarkStart w:id="7" w:name="p-693779"/>
      <w:bookmarkStart w:id="8" w:name="p11"/>
      <w:bookmarkStart w:id="9" w:name="p-693784"/>
      <w:bookmarkStart w:id="10" w:name="n2"/>
      <w:bookmarkStart w:id="11" w:name="n-305446"/>
      <w:bookmarkStart w:id="12" w:name="p30.9"/>
      <w:bookmarkStart w:id="13" w:name="p-693809"/>
      <w:bookmarkStart w:id="14" w:name="n4"/>
      <w:bookmarkStart w:id="15" w:name="n-305466"/>
      <w:bookmarkStart w:id="16" w:name="p34"/>
      <w:bookmarkStart w:id="17" w:name="p-522512"/>
      <w:bookmarkStart w:id="18" w:name="n5"/>
      <w:bookmarkStart w:id="19" w:name="n-305473"/>
      <w:bookmarkStart w:id="20" w:name="n6"/>
      <w:bookmarkStart w:id="21" w:name="n-522532"/>
      <w:bookmarkStart w:id="22" w:name="p46"/>
      <w:bookmarkStart w:id="23" w:name="p-69381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E986432" w14:textId="77777777" w:rsidR="0080627C" w:rsidRPr="001751F7" w:rsidRDefault="0080627C" w:rsidP="0080627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48BD17" w14:textId="77777777" w:rsidR="0080627C" w:rsidRPr="001751F7" w:rsidRDefault="0080627C" w:rsidP="0080627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8AE4EF" w14:textId="77777777" w:rsidR="0080627C" w:rsidRPr="001751F7" w:rsidRDefault="0080627C" w:rsidP="0080627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1F7">
        <w:rPr>
          <w:rFonts w:ascii="Times New Roman" w:hAnsi="Times New Roman" w:cs="Times New Roman"/>
          <w:sz w:val="28"/>
          <w:szCs w:val="28"/>
        </w:rPr>
        <w:t>Ministru prezidents</w:t>
      </w:r>
      <w:r w:rsidRPr="001751F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77D8CE6" w14:textId="77777777" w:rsidR="0080627C" w:rsidRPr="001751F7" w:rsidRDefault="0080627C" w:rsidP="008062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69338DD" w14:textId="77777777" w:rsidR="0080627C" w:rsidRPr="001751F7" w:rsidRDefault="0080627C" w:rsidP="008062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8F91993" w14:textId="77777777" w:rsidR="0080627C" w:rsidRPr="001751F7" w:rsidRDefault="0080627C" w:rsidP="008062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7570B72" w14:textId="77777777" w:rsidR="0080627C" w:rsidRPr="001751F7" w:rsidRDefault="0080627C" w:rsidP="0080627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751F7">
        <w:rPr>
          <w:sz w:val="28"/>
          <w:szCs w:val="28"/>
        </w:rPr>
        <w:t>Ekonomikas ministrs</w:t>
      </w:r>
      <w:r w:rsidRPr="001751F7">
        <w:rPr>
          <w:sz w:val="28"/>
          <w:szCs w:val="28"/>
        </w:rPr>
        <w:tab/>
        <w:t>J. </w:t>
      </w:r>
      <w:proofErr w:type="spellStart"/>
      <w:r w:rsidRPr="001751F7">
        <w:rPr>
          <w:sz w:val="28"/>
          <w:szCs w:val="28"/>
        </w:rPr>
        <w:t>Vitenbergs</w:t>
      </w:r>
      <w:proofErr w:type="spellEnd"/>
    </w:p>
    <w:sectPr w:rsidR="0080627C" w:rsidRPr="001751F7" w:rsidSect="008062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9086" w14:textId="77777777" w:rsidR="00CB6E65" w:rsidRDefault="00CB6E65" w:rsidP="00BD0122">
      <w:pPr>
        <w:spacing w:after="0" w:line="240" w:lineRule="auto"/>
      </w:pPr>
      <w:r>
        <w:separator/>
      </w:r>
    </w:p>
  </w:endnote>
  <w:endnote w:type="continuationSeparator" w:id="0">
    <w:p w14:paraId="47964524" w14:textId="77777777" w:rsidR="00CB6E65" w:rsidRDefault="00CB6E65" w:rsidP="00BD0122">
      <w:pPr>
        <w:spacing w:after="0" w:line="240" w:lineRule="auto"/>
      </w:pPr>
      <w:r>
        <w:continuationSeparator/>
      </w:r>
    </w:p>
  </w:endnote>
  <w:endnote w:type="continuationNotice" w:id="1">
    <w:p w14:paraId="48590BE1" w14:textId="77777777" w:rsidR="00CB6E65" w:rsidRDefault="00CB6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A16A" w14:textId="77777777" w:rsidR="0080627C" w:rsidRPr="0080627C" w:rsidRDefault="0080627C" w:rsidP="008062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CD5A" w14:textId="715681FA" w:rsidR="0080627C" w:rsidRPr="0080627C" w:rsidRDefault="008062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AE3A" w14:textId="77777777" w:rsidR="00CB6E65" w:rsidRDefault="00CB6E65" w:rsidP="00BD0122">
      <w:pPr>
        <w:spacing w:after="0" w:line="240" w:lineRule="auto"/>
      </w:pPr>
      <w:r>
        <w:separator/>
      </w:r>
    </w:p>
  </w:footnote>
  <w:footnote w:type="continuationSeparator" w:id="0">
    <w:p w14:paraId="1F004FD5" w14:textId="77777777" w:rsidR="00CB6E65" w:rsidRDefault="00CB6E65" w:rsidP="00BD0122">
      <w:pPr>
        <w:spacing w:after="0" w:line="240" w:lineRule="auto"/>
      </w:pPr>
      <w:r>
        <w:continuationSeparator/>
      </w:r>
    </w:p>
  </w:footnote>
  <w:footnote w:type="continuationNotice" w:id="1">
    <w:p w14:paraId="1C9BCDE8" w14:textId="77777777" w:rsidR="00CB6E65" w:rsidRDefault="00CB6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3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412CDB" w14:textId="5ED36DAC" w:rsidR="000B7858" w:rsidRPr="0080627C" w:rsidRDefault="000B78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2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2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62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62A" w:rsidRPr="0080627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062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D64B" w14:textId="12797547" w:rsidR="0080627C" w:rsidRDefault="0080627C">
    <w:pPr>
      <w:pStyle w:val="Header"/>
      <w:rPr>
        <w:rFonts w:ascii="Times New Roman" w:hAnsi="Times New Roman" w:cs="Times New Roman"/>
        <w:sz w:val="24"/>
        <w:szCs w:val="24"/>
      </w:rPr>
    </w:pPr>
  </w:p>
  <w:p w14:paraId="26487EBA" w14:textId="77777777" w:rsidR="0080627C" w:rsidRDefault="0080627C">
    <w:pPr>
      <w:pStyle w:val="Header"/>
    </w:pPr>
    <w:r>
      <w:rPr>
        <w:noProof/>
      </w:rPr>
      <w:drawing>
        <wp:inline distT="0" distB="0" distL="0" distR="0" wp14:anchorId="46327598" wp14:editId="18D621C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7C67D4"/>
    <w:multiLevelType w:val="hybridMultilevel"/>
    <w:tmpl w:val="F44477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11051E3"/>
    <w:multiLevelType w:val="hybridMultilevel"/>
    <w:tmpl w:val="AD065A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22"/>
    <w:rsid w:val="0000452F"/>
    <w:rsid w:val="0002726D"/>
    <w:rsid w:val="00041644"/>
    <w:rsid w:val="00051E7C"/>
    <w:rsid w:val="0005452E"/>
    <w:rsid w:val="00063343"/>
    <w:rsid w:val="00076379"/>
    <w:rsid w:val="000A11DA"/>
    <w:rsid w:val="000A33CE"/>
    <w:rsid w:val="000A594B"/>
    <w:rsid w:val="000B0F5C"/>
    <w:rsid w:val="000B7858"/>
    <w:rsid w:val="000D2CD2"/>
    <w:rsid w:val="000E763D"/>
    <w:rsid w:val="000F0726"/>
    <w:rsid w:val="00116A74"/>
    <w:rsid w:val="00140F3B"/>
    <w:rsid w:val="00144BA5"/>
    <w:rsid w:val="0017112A"/>
    <w:rsid w:val="001751F7"/>
    <w:rsid w:val="001A0D18"/>
    <w:rsid w:val="001A1BCE"/>
    <w:rsid w:val="001A2607"/>
    <w:rsid w:val="001A2904"/>
    <w:rsid w:val="001A68BF"/>
    <w:rsid w:val="001D5B9C"/>
    <w:rsid w:val="001F6075"/>
    <w:rsid w:val="00200985"/>
    <w:rsid w:val="002350CF"/>
    <w:rsid w:val="002B5B5A"/>
    <w:rsid w:val="002F2071"/>
    <w:rsid w:val="00307A10"/>
    <w:rsid w:val="00307D13"/>
    <w:rsid w:val="00315AE4"/>
    <w:rsid w:val="00332C0B"/>
    <w:rsid w:val="00351EE4"/>
    <w:rsid w:val="00353292"/>
    <w:rsid w:val="003662B0"/>
    <w:rsid w:val="00370EA8"/>
    <w:rsid w:val="00390B40"/>
    <w:rsid w:val="003A208E"/>
    <w:rsid w:val="003A28F3"/>
    <w:rsid w:val="003A5C98"/>
    <w:rsid w:val="003B76BB"/>
    <w:rsid w:val="003D23C5"/>
    <w:rsid w:val="003F70CD"/>
    <w:rsid w:val="003F7CFE"/>
    <w:rsid w:val="004000CC"/>
    <w:rsid w:val="00417B71"/>
    <w:rsid w:val="00435467"/>
    <w:rsid w:val="0044569D"/>
    <w:rsid w:val="00451AA6"/>
    <w:rsid w:val="00460234"/>
    <w:rsid w:val="0046142D"/>
    <w:rsid w:val="00482C01"/>
    <w:rsid w:val="0049104C"/>
    <w:rsid w:val="004925AE"/>
    <w:rsid w:val="004A0081"/>
    <w:rsid w:val="004A2A6B"/>
    <w:rsid w:val="004A5335"/>
    <w:rsid w:val="004B6A4F"/>
    <w:rsid w:val="004B7E73"/>
    <w:rsid w:val="004C373E"/>
    <w:rsid w:val="004E48E3"/>
    <w:rsid w:val="00505719"/>
    <w:rsid w:val="00510CF2"/>
    <w:rsid w:val="00534717"/>
    <w:rsid w:val="0053767C"/>
    <w:rsid w:val="00560776"/>
    <w:rsid w:val="00562129"/>
    <w:rsid w:val="00591E43"/>
    <w:rsid w:val="005A039B"/>
    <w:rsid w:val="005A3C3E"/>
    <w:rsid w:val="005B2344"/>
    <w:rsid w:val="005C6EA0"/>
    <w:rsid w:val="005D1AC3"/>
    <w:rsid w:val="005E3777"/>
    <w:rsid w:val="006004E4"/>
    <w:rsid w:val="0060443C"/>
    <w:rsid w:val="00613A62"/>
    <w:rsid w:val="00621359"/>
    <w:rsid w:val="006303FB"/>
    <w:rsid w:val="006504B9"/>
    <w:rsid w:val="00670BF5"/>
    <w:rsid w:val="00672CA1"/>
    <w:rsid w:val="006A619A"/>
    <w:rsid w:val="006A7AB0"/>
    <w:rsid w:val="006B32F9"/>
    <w:rsid w:val="006B3603"/>
    <w:rsid w:val="006D1018"/>
    <w:rsid w:val="006F3F79"/>
    <w:rsid w:val="0070460C"/>
    <w:rsid w:val="007102C7"/>
    <w:rsid w:val="007209A9"/>
    <w:rsid w:val="00725C92"/>
    <w:rsid w:val="0074262A"/>
    <w:rsid w:val="00765141"/>
    <w:rsid w:val="00782A53"/>
    <w:rsid w:val="00785755"/>
    <w:rsid w:val="007C206E"/>
    <w:rsid w:val="007C32BA"/>
    <w:rsid w:val="007C563A"/>
    <w:rsid w:val="007E0103"/>
    <w:rsid w:val="007E266A"/>
    <w:rsid w:val="007F4911"/>
    <w:rsid w:val="008024BF"/>
    <w:rsid w:val="0080627C"/>
    <w:rsid w:val="008578C4"/>
    <w:rsid w:val="00872BEE"/>
    <w:rsid w:val="008859CA"/>
    <w:rsid w:val="008A531F"/>
    <w:rsid w:val="008A53B9"/>
    <w:rsid w:val="0090038E"/>
    <w:rsid w:val="00910C9E"/>
    <w:rsid w:val="00923F0D"/>
    <w:rsid w:val="009254AC"/>
    <w:rsid w:val="00934945"/>
    <w:rsid w:val="009466A6"/>
    <w:rsid w:val="009A7A5C"/>
    <w:rsid w:val="009B1500"/>
    <w:rsid w:val="009B6828"/>
    <w:rsid w:val="009C5033"/>
    <w:rsid w:val="009D30A1"/>
    <w:rsid w:val="009D34A3"/>
    <w:rsid w:val="009D3973"/>
    <w:rsid w:val="009E15E4"/>
    <w:rsid w:val="009F5BA4"/>
    <w:rsid w:val="009F5FA4"/>
    <w:rsid w:val="00A0731F"/>
    <w:rsid w:val="00A23ECE"/>
    <w:rsid w:val="00A241D4"/>
    <w:rsid w:val="00A256F2"/>
    <w:rsid w:val="00A52FEE"/>
    <w:rsid w:val="00A65B2F"/>
    <w:rsid w:val="00A66781"/>
    <w:rsid w:val="00A75D71"/>
    <w:rsid w:val="00A95545"/>
    <w:rsid w:val="00A965B5"/>
    <w:rsid w:val="00A9763A"/>
    <w:rsid w:val="00AF01CA"/>
    <w:rsid w:val="00AF2617"/>
    <w:rsid w:val="00AF3F03"/>
    <w:rsid w:val="00B731C4"/>
    <w:rsid w:val="00B90C43"/>
    <w:rsid w:val="00B93252"/>
    <w:rsid w:val="00BB07DE"/>
    <w:rsid w:val="00BD0122"/>
    <w:rsid w:val="00C049CA"/>
    <w:rsid w:val="00C12225"/>
    <w:rsid w:val="00C15354"/>
    <w:rsid w:val="00C301A3"/>
    <w:rsid w:val="00C4733B"/>
    <w:rsid w:val="00C7304B"/>
    <w:rsid w:val="00C765F8"/>
    <w:rsid w:val="00C8063C"/>
    <w:rsid w:val="00C87FA5"/>
    <w:rsid w:val="00C92C66"/>
    <w:rsid w:val="00CB6E65"/>
    <w:rsid w:val="00CF206A"/>
    <w:rsid w:val="00CF56AB"/>
    <w:rsid w:val="00D04762"/>
    <w:rsid w:val="00D177F0"/>
    <w:rsid w:val="00D20395"/>
    <w:rsid w:val="00D23387"/>
    <w:rsid w:val="00D34D7A"/>
    <w:rsid w:val="00D46490"/>
    <w:rsid w:val="00D4734B"/>
    <w:rsid w:val="00D72AF2"/>
    <w:rsid w:val="00D869EE"/>
    <w:rsid w:val="00DB7628"/>
    <w:rsid w:val="00DD1693"/>
    <w:rsid w:val="00DD72F8"/>
    <w:rsid w:val="00E00A29"/>
    <w:rsid w:val="00E0281D"/>
    <w:rsid w:val="00E31D79"/>
    <w:rsid w:val="00E416E6"/>
    <w:rsid w:val="00E505F8"/>
    <w:rsid w:val="00E678CE"/>
    <w:rsid w:val="00E879E9"/>
    <w:rsid w:val="00E9273A"/>
    <w:rsid w:val="00EA264C"/>
    <w:rsid w:val="00EB5D42"/>
    <w:rsid w:val="00EC64D2"/>
    <w:rsid w:val="00ED27E4"/>
    <w:rsid w:val="00ED30E4"/>
    <w:rsid w:val="00EF07F3"/>
    <w:rsid w:val="00EF2E10"/>
    <w:rsid w:val="00EF301D"/>
    <w:rsid w:val="00F17C67"/>
    <w:rsid w:val="00F207F1"/>
    <w:rsid w:val="00F24475"/>
    <w:rsid w:val="00F436C2"/>
    <w:rsid w:val="00F73AD3"/>
    <w:rsid w:val="00F9620F"/>
    <w:rsid w:val="00FA0A64"/>
    <w:rsid w:val="00FA341D"/>
    <w:rsid w:val="00FB4D42"/>
    <w:rsid w:val="00FB5489"/>
    <w:rsid w:val="00FB6A87"/>
    <w:rsid w:val="00FD4423"/>
    <w:rsid w:val="00FF0C64"/>
    <w:rsid w:val="00FF62C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42766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E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4EF-2FDE-49B3-9AAC-0E1B75B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Leontine Babkina</cp:lastModifiedBy>
  <cp:revision>18</cp:revision>
  <cp:lastPrinted>2020-02-25T14:56:00Z</cp:lastPrinted>
  <dcterms:created xsi:type="dcterms:W3CDTF">2020-04-17T11:51:00Z</dcterms:created>
  <dcterms:modified xsi:type="dcterms:W3CDTF">2020-04-29T06:43:00Z</dcterms:modified>
</cp:coreProperties>
</file>