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1C94" w14:textId="77777777" w:rsidR="006457F2" w:rsidRDefault="006457F2" w:rsidP="001B4EA1">
      <w:pPr>
        <w:tabs>
          <w:tab w:val="left" w:pos="6663"/>
        </w:tabs>
        <w:rPr>
          <w:sz w:val="28"/>
          <w:szCs w:val="28"/>
        </w:rPr>
      </w:pPr>
    </w:p>
    <w:p w14:paraId="2097D07F" w14:textId="003C95B0" w:rsidR="006457F2" w:rsidRDefault="00745278" w:rsidP="001B4EA1">
      <w:pPr>
        <w:tabs>
          <w:tab w:val="left" w:pos="6663"/>
        </w:tabs>
        <w:jc w:val="center"/>
        <w:rPr>
          <w:sz w:val="28"/>
          <w:szCs w:val="28"/>
        </w:rPr>
      </w:pPr>
      <w:r w:rsidRPr="001C6124">
        <w:rPr>
          <w:bCs/>
          <w:sz w:val="28"/>
          <w:szCs w:val="28"/>
        </w:rPr>
        <w:t>LATVIJAS REPUBLIKAS MINISTRU KABINETS</w:t>
      </w:r>
    </w:p>
    <w:p w14:paraId="4DD9516D" w14:textId="77777777" w:rsidR="006457F2" w:rsidRDefault="006457F2" w:rsidP="001B4EA1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1B4EA1">
      <w:pPr>
        <w:tabs>
          <w:tab w:val="left" w:pos="6663"/>
        </w:tabs>
        <w:rPr>
          <w:sz w:val="28"/>
          <w:szCs w:val="28"/>
        </w:rPr>
      </w:pPr>
    </w:p>
    <w:p w14:paraId="084E5500" w14:textId="4DAF81D6" w:rsidR="006457F2" w:rsidRPr="008C4EDF" w:rsidRDefault="006457F2" w:rsidP="001B4EA1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745278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1B4EA1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B4EA1">
      <w:pPr>
        <w:ind w:right="-1"/>
        <w:jc w:val="center"/>
        <w:rPr>
          <w:b/>
          <w:sz w:val="28"/>
          <w:szCs w:val="28"/>
        </w:rPr>
      </w:pPr>
    </w:p>
    <w:p w14:paraId="1EA15B74" w14:textId="2A272F1C" w:rsidR="00FB47BE" w:rsidRPr="00FB47BE" w:rsidRDefault="001E7CF0" w:rsidP="001B4EA1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 w:rsidR="00745278">
        <w:rPr>
          <w:b/>
          <w:sz w:val="28"/>
          <w:szCs w:val="28"/>
        </w:rPr>
        <w:t>09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745278">
        <w:rPr>
          <w:b/>
          <w:sz w:val="28"/>
          <w:szCs w:val="28"/>
        </w:rPr>
        <w:t>11.augusta</w:t>
      </w:r>
      <w:r w:rsidRPr="001E7CF0">
        <w:rPr>
          <w:b/>
          <w:sz w:val="28"/>
          <w:szCs w:val="28"/>
        </w:rPr>
        <w:t xml:space="preserve"> noteikumos Nr.</w:t>
      </w:r>
      <w:r w:rsidR="00745278">
        <w:rPr>
          <w:b/>
          <w:sz w:val="28"/>
          <w:szCs w:val="28"/>
        </w:rPr>
        <w:t xml:space="preserve">883 </w:t>
      </w:r>
      <w:r w:rsidRPr="001E7CF0">
        <w:rPr>
          <w:b/>
          <w:sz w:val="28"/>
          <w:szCs w:val="28"/>
        </w:rPr>
        <w:t>"</w:t>
      </w:r>
      <w:r w:rsidR="00745278" w:rsidRPr="00745278">
        <w:rPr>
          <w:b/>
          <w:sz w:val="28"/>
          <w:szCs w:val="28"/>
        </w:rPr>
        <w:t>Noteikumi par atļaujām elektroenerģijas ražošanas jaudu palielināšanai vai jaunu ražošanas iekārtu ieviešanai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B4EA1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B4EA1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B1678C2" w14:textId="5F052507" w:rsidR="001E7CF0" w:rsidRDefault="00745278" w:rsidP="001B4EA1">
      <w:pPr>
        <w:jc w:val="right"/>
        <w:rPr>
          <w:sz w:val="28"/>
          <w:szCs w:val="28"/>
        </w:rPr>
      </w:pPr>
      <w:r>
        <w:rPr>
          <w:sz w:val="28"/>
          <w:szCs w:val="28"/>
        </w:rPr>
        <w:t>Elektroenerģijas tirgus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1E7CF0">
        <w:rPr>
          <w:sz w:val="28"/>
          <w:szCs w:val="28"/>
        </w:rPr>
        <w:t>. panta</w:t>
      </w:r>
    </w:p>
    <w:p w14:paraId="45361A29" w14:textId="00DD3A15" w:rsidR="00BB487A" w:rsidRPr="00B1583A" w:rsidRDefault="00745278" w:rsidP="001B4EA1">
      <w:pPr>
        <w:jc w:val="right"/>
        <w:rPr>
          <w:sz w:val="28"/>
          <w:szCs w:val="28"/>
        </w:rPr>
      </w:pPr>
      <w:r>
        <w:rPr>
          <w:sz w:val="28"/>
          <w:szCs w:val="28"/>
        </w:rPr>
        <w:t>Pirmo daļu</w:t>
      </w:r>
    </w:p>
    <w:p w14:paraId="6F722EE7" w14:textId="77777777" w:rsidR="00143392" w:rsidRDefault="00143392" w:rsidP="001B4EA1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B288284" w:rsidR="003460CE" w:rsidRDefault="003460CE" w:rsidP="001B4EA1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420148" w:rsidRPr="00420148">
        <w:t>Izdarīt Ministru kabineta 20</w:t>
      </w:r>
      <w:r w:rsidR="00745278">
        <w:t>09</w:t>
      </w:r>
      <w:r w:rsidR="00420148" w:rsidRPr="00420148">
        <w:t>.</w:t>
      </w:r>
      <w:r w:rsidR="00420148">
        <w:t> </w:t>
      </w:r>
      <w:r w:rsidR="006F1D73">
        <w:t xml:space="preserve">gada </w:t>
      </w:r>
      <w:r w:rsidR="00745278">
        <w:t>11.augusta</w:t>
      </w:r>
      <w:r w:rsidR="00420148">
        <w:t xml:space="preserve"> </w:t>
      </w:r>
      <w:r w:rsidR="00420148" w:rsidRPr="00420148">
        <w:t>noteikumos Nr.</w:t>
      </w:r>
      <w:r w:rsidR="00420148">
        <w:t> </w:t>
      </w:r>
      <w:r w:rsidR="00745278">
        <w:t>883</w:t>
      </w:r>
      <w:r w:rsidR="00420148" w:rsidRPr="00420148">
        <w:t xml:space="preserve"> "</w:t>
      </w:r>
      <w:r w:rsidR="00745278" w:rsidRPr="00745278">
        <w:t xml:space="preserve"> Noteikumi par atļaujām elektroenerģijas ražošanas jaudu palielināšanai vai jaunu ražošanas iekārtu ieviešanai </w:t>
      </w:r>
      <w:r w:rsidR="00420148" w:rsidRPr="00420148">
        <w:t>" (Latvijas Vēstnesis, 20</w:t>
      </w:r>
      <w:r w:rsidR="00745278">
        <w:t>09</w:t>
      </w:r>
      <w:r w:rsidR="00420148" w:rsidRPr="00420148">
        <w:t xml:space="preserve">, </w:t>
      </w:r>
      <w:r w:rsidR="00745278">
        <w:t>129</w:t>
      </w:r>
      <w:r w:rsidR="00420148">
        <w:t>. </w:t>
      </w:r>
      <w:r w:rsidR="00420148" w:rsidRPr="00420148">
        <w:t>nr.) šādus grozījumus:</w:t>
      </w:r>
    </w:p>
    <w:p w14:paraId="5C240587" w14:textId="781FFE2B" w:rsidR="00745278" w:rsidRDefault="00745278" w:rsidP="001B4EA1">
      <w:pPr>
        <w:pStyle w:val="Title"/>
        <w:ind w:firstLine="709"/>
        <w:jc w:val="both"/>
        <w:outlineLvl w:val="0"/>
      </w:pPr>
    </w:p>
    <w:p w14:paraId="7E66A6E3" w14:textId="4D3D6DCE" w:rsidR="00745278" w:rsidRDefault="002F1D3D" w:rsidP="001B4EA1">
      <w:pPr>
        <w:pStyle w:val="Title"/>
        <w:ind w:firstLine="709"/>
        <w:jc w:val="both"/>
        <w:outlineLvl w:val="0"/>
      </w:pPr>
      <w:r>
        <w:t>1.1. papildināt noteikumus ar 2.4.</w:t>
      </w:r>
      <w:r w:rsidR="00E82353">
        <w:t xml:space="preserve"> un 2.5.</w:t>
      </w:r>
      <w:r>
        <w:t xml:space="preserve"> punkt</w:t>
      </w:r>
      <w:r w:rsidR="00E82353">
        <w:t>iem</w:t>
      </w:r>
      <w:r>
        <w:t xml:space="preserve"> šādā redakcijā:</w:t>
      </w:r>
    </w:p>
    <w:p w14:paraId="2E1D49C6" w14:textId="01DB1288" w:rsidR="002F1D3D" w:rsidRDefault="002F1D3D" w:rsidP="001B4EA1">
      <w:pPr>
        <w:pStyle w:val="Title"/>
        <w:ind w:firstLine="709"/>
        <w:jc w:val="both"/>
        <w:outlineLvl w:val="0"/>
      </w:pPr>
      <w:r>
        <w:t>“</w:t>
      </w:r>
      <w:r w:rsidR="00E82353">
        <w:t xml:space="preserve">2.4. </w:t>
      </w:r>
      <w:r w:rsidR="00BC6224">
        <w:t>t</w:t>
      </w:r>
      <w:r>
        <w:t>ehnisk</w:t>
      </w:r>
      <w:r w:rsidR="00647FF3">
        <w:t>os</w:t>
      </w:r>
      <w:r>
        <w:t xml:space="preserve"> noteikum</w:t>
      </w:r>
      <w:r w:rsidR="00647FF3">
        <w:t>us</w:t>
      </w:r>
      <w:r>
        <w:t>, kas izsniegt</w:t>
      </w:r>
      <w:r w:rsidR="00647FF3">
        <w:t>i</w:t>
      </w:r>
      <w:r>
        <w:t xml:space="preserve"> pamatojoties uz ietekmes uz vidi sākotnējo novērtējumu</w:t>
      </w:r>
      <w:r w:rsidR="00647FF3">
        <w:t>, ja t</w:t>
      </w:r>
      <w:r w:rsidR="00E82353">
        <w:t>o</w:t>
      </w:r>
      <w:r w:rsidR="00647FF3">
        <w:t xml:space="preserve"> saņemšana elektroenerģijas ražošanas jaudu palielināšanai vai jaunu ražošanas iekārtu ieviešanai nepieciešama </w:t>
      </w:r>
      <w:r w:rsidR="00E82353">
        <w:t xml:space="preserve">saskaņā ar </w:t>
      </w:r>
      <w:r w:rsidR="00647FF3" w:rsidRPr="00647FF3">
        <w:t>ietekmes uz vidi novērtējum</w:t>
      </w:r>
      <w:r w:rsidR="00E82353">
        <w:t>u</w:t>
      </w:r>
      <w:r w:rsidR="00647FF3" w:rsidRPr="00647FF3">
        <w:t xml:space="preserve"> regulējoš</w:t>
      </w:r>
      <w:r w:rsidR="00E82353">
        <w:t>ajiem</w:t>
      </w:r>
      <w:r w:rsidR="00647FF3" w:rsidRPr="00647FF3">
        <w:t xml:space="preserve"> normatīv</w:t>
      </w:r>
      <w:r w:rsidR="00E82353">
        <w:t>ajiem</w:t>
      </w:r>
      <w:r w:rsidR="00647FF3" w:rsidRPr="00647FF3">
        <w:t xml:space="preserve"> akt</w:t>
      </w:r>
      <w:r w:rsidR="00E82353">
        <w:t>iem</w:t>
      </w:r>
      <w:r>
        <w:t>;</w:t>
      </w:r>
    </w:p>
    <w:p w14:paraId="047CE9BF" w14:textId="77777777" w:rsidR="00293544" w:rsidRDefault="00E82353" w:rsidP="001B4EA1">
      <w:pPr>
        <w:pStyle w:val="Title"/>
        <w:ind w:firstLine="709"/>
        <w:jc w:val="both"/>
        <w:outlineLvl w:val="0"/>
      </w:pPr>
      <w:r>
        <w:t xml:space="preserve">2.5. atzinumu, kas izsniegts par ietekmes uz vidi novērtējumu, ja tā saņemšana elektroenerģijas ražošanas jaudu palielināšanai vai jaunu ražošanas iekārtu ieviešanai nepieciešama saskaņā ar </w:t>
      </w:r>
      <w:r w:rsidRPr="00647FF3">
        <w:t>ietekmes uz vidi novērtējum</w:t>
      </w:r>
      <w:r>
        <w:t>u</w:t>
      </w:r>
      <w:r w:rsidRPr="00647FF3">
        <w:t xml:space="preserve"> regulējoš</w:t>
      </w:r>
      <w:r>
        <w:t>ajiem</w:t>
      </w:r>
      <w:r w:rsidRPr="00647FF3">
        <w:t xml:space="preserve"> normatīv</w:t>
      </w:r>
      <w:r>
        <w:t>ajiem,</w:t>
      </w:r>
      <w:r w:rsidRPr="00647FF3">
        <w:t xml:space="preserve"> akt</w:t>
      </w:r>
      <w:r>
        <w:t>iem.</w:t>
      </w:r>
    </w:p>
    <w:p w14:paraId="4A623C21" w14:textId="2FF1D639" w:rsidR="00E82353" w:rsidRDefault="00293544" w:rsidP="001B4EA1">
      <w:pPr>
        <w:pStyle w:val="Title"/>
        <w:ind w:firstLine="709"/>
        <w:jc w:val="both"/>
        <w:outlineLvl w:val="0"/>
      </w:pPr>
      <w:r>
        <w:t>2.</w:t>
      </w:r>
      <w:r w:rsidR="007D468C">
        <w:t>6</w:t>
      </w:r>
      <w:r>
        <w:t>. apliecinājumu par</w:t>
      </w:r>
      <w:r w:rsidR="007D468C">
        <w:t xml:space="preserve"> drošības naudas</w:t>
      </w:r>
      <w:r>
        <w:t xml:space="preserve"> </w:t>
      </w:r>
      <w:r w:rsidR="00332FDA">
        <w:t>iemaksas</w:t>
      </w:r>
      <w:r w:rsidR="0054026F">
        <w:t xml:space="preserve"> </w:t>
      </w:r>
      <w:r>
        <w:t>v</w:t>
      </w:r>
      <w:r w:rsidR="007D468C">
        <w:t xml:space="preserve">eikšanu </w:t>
      </w:r>
      <w:r w:rsidR="005E51F1">
        <w:t>m</w:t>
      </w:r>
      <w:r w:rsidR="0054026F">
        <w:t xml:space="preserve">inistrijas </w:t>
      </w:r>
      <w:r w:rsidR="007D468C">
        <w:t xml:space="preserve">deponēto naudas līdzekļu uzskaites kontā </w:t>
      </w:r>
      <w:r w:rsidR="00F074AF">
        <w:t xml:space="preserve">Valsts kasē </w:t>
      </w:r>
      <w:r w:rsidR="007D468C">
        <w:t xml:space="preserve">saskaņā ar </w:t>
      </w:r>
      <w:r w:rsidR="00F074AF">
        <w:t xml:space="preserve">šo noteikumu </w:t>
      </w:r>
      <w:r w:rsidR="007D468C">
        <w:t xml:space="preserve">5.pielikumā noteikto maksājuma apmēru, ja </w:t>
      </w:r>
      <w:r w:rsidR="00FB2D6B">
        <w:t xml:space="preserve">plānotā elektroenerģijas ražošanas iekārta paredzēta ar jaudu 1 </w:t>
      </w:r>
      <w:r w:rsidR="00B57DD1">
        <w:t>megavats</w:t>
      </w:r>
      <w:r w:rsidR="00FB2D6B">
        <w:t xml:space="preserve"> vai vairāk</w:t>
      </w:r>
      <w:r w:rsidR="007D468C">
        <w:t xml:space="preserve">. </w:t>
      </w:r>
      <w:r w:rsidR="00E82353">
        <w:t>”</w:t>
      </w:r>
    </w:p>
    <w:p w14:paraId="1523EC61" w14:textId="1E2FF558" w:rsidR="00E82353" w:rsidRDefault="00E82353" w:rsidP="001B4EA1">
      <w:pPr>
        <w:pStyle w:val="Title"/>
        <w:ind w:firstLine="709"/>
        <w:jc w:val="both"/>
        <w:outlineLvl w:val="0"/>
      </w:pPr>
    </w:p>
    <w:p w14:paraId="30E3FBF9" w14:textId="1C871F7B" w:rsidR="00E82353" w:rsidRDefault="00E82353" w:rsidP="001B4EA1">
      <w:pPr>
        <w:pStyle w:val="Title"/>
        <w:ind w:firstLine="709"/>
        <w:jc w:val="both"/>
        <w:outlineLvl w:val="0"/>
      </w:pPr>
      <w:r>
        <w:t>1.2. izteikt 6.punktu šādā redakcijā:</w:t>
      </w:r>
    </w:p>
    <w:p w14:paraId="06CF7D71" w14:textId="610BFDAA" w:rsidR="00E82353" w:rsidRDefault="00E82353" w:rsidP="001B4EA1">
      <w:pPr>
        <w:pStyle w:val="Title"/>
        <w:ind w:firstLine="709"/>
        <w:jc w:val="both"/>
        <w:outlineLvl w:val="0"/>
      </w:pPr>
    </w:p>
    <w:p w14:paraId="6FBB0E32" w14:textId="46F9172B" w:rsidR="00C24E1F" w:rsidRPr="001B4EA1" w:rsidRDefault="00E82353" w:rsidP="001B4EA1">
      <w:pPr>
        <w:pStyle w:val="Title"/>
        <w:ind w:firstLine="709"/>
        <w:jc w:val="both"/>
        <w:outlineLvl w:val="0"/>
      </w:pPr>
      <w:r>
        <w:t>“6</w:t>
      </w:r>
      <w:r w:rsidRPr="001B4EA1">
        <w:t xml:space="preserve">. </w:t>
      </w:r>
      <w:r w:rsidR="0089025B" w:rsidRPr="001B4EA1">
        <w:t xml:space="preserve">Ja šo </w:t>
      </w:r>
      <w:r w:rsidRPr="001B4EA1">
        <w:t>noteikumu 3.punktā minēt</w:t>
      </w:r>
      <w:r w:rsidR="0089025B" w:rsidRPr="001B4EA1">
        <w:t>ajā</w:t>
      </w:r>
      <w:r w:rsidRPr="001B4EA1">
        <w:t xml:space="preserve"> lēmum</w:t>
      </w:r>
      <w:r w:rsidR="0089025B" w:rsidRPr="001B4EA1">
        <w:t>ā noteiktā elektroenerģijas ražošanas kopējā jauda ir 1 megavats</w:t>
      </w:r>
      <w:r w:rsidR="00332FDA" w:rsidRPr="001B4EA1">
        <w:t xml:space="preserve"> vai vairāk</w:t>
      </w:r>
      <w:r w:rsidR="0089025B" w:rsidRPr="001B4EA1">
        <w:t xml:space="preserve">, iesniedzējs 6 mēnešu laikā pēc minētā lēmuma spēkā stāšanās dienas </w:t>
      </w:r>
      <w:r w:rsidRPr="001B4EA1">
        <w:t>uzsāk lēmumā norādītās elektroenerģijas ražošanas iekārtas būvniecību vai esošās elektroenerģijas ražošanas iekārtas jaudas palielināšanu un par to rakstiski informē ministriju</w:t>
      </w:r>
      <w:r w:rsidR="00C24E1F" w:rsidRPr="001B4EA1">
        <w:t xml:space="preserve"> un sistēmas operatoru</w:t>
      </w:r>
      <w:r w:rsidRPr="001B4EA1">
        <w:t>,</w:t>
      </w:r>
      <w:r w:rsidR="00C24E1F" w:rsidRPr="001B4EA1">
        <w:t xml:space="preserve"> kura sistēmai elektrostaciju plānots pieslēgt,</w:t>
      </w:r>
      <w:r w:rsidRPr="001B4EA1">
        <w:t xml:space="preserve"> iesniedzot apliecinājumu (3.pielikums). Ministrija pārbauda iesniegtajos dokumentos norādītās </w:t>
      </w:r>
      <w:r w:rsidRPr="001B4EA1">
        <w:lastRenderedPageBreak/>
        <w:t>informācijas patiesumu, kā arī ir tiesīga pārbaudīt, vai attiecīgās elektroenerģijas ražošanas iekārtas būvniecība vai jaudas palielināšana ir uzsākta.</w:t>
      </w:r>
      <w:r w:rsidR="00C24E1F" w:rsidRPr="001B4EA1">
        <w:t>”</w:t>
      </w:r>
    </w:p>
    <w:p w14:paraId="3F49E4EE" w14:textId="77777777" w:rsidR="00C24E1F" w:rsidRPr="001B4EA1" w:rsidRDefault="00C24E1F" w:rsidP="001B4EA1">
      <w:pPr>
        <w:pStyle w:val="Title"/>
        <w:ind w:firstLine="709"/>
        <w:jc w:val="both"/>
        <w:outlineLvl w:val="0"/>
      </w:pPr>
    </w:p>
    <w:p w14:paraId="4AEBD8E4" w14:textId="77777777" w:rsidR="00815B5D" w:rsidRPr="001B4EA1" w:rsidRDefault="00815B5D" w:rsidP="001B4EA1">
      <w:pPr>
        <w:pStyle w:val="Title"/>
        <w:ind w:firstLine="709"/>
        <w:jc w:val="both"/>
        <w:outlineLvl w:val="0"/>
      </w:pPr>
      <w:r w:rsidRPr="001B4EA1">
        <w:t>1.3. izteikt 7.punktu šādā redakcijā:</w:t>
      </w:r>
    </w:p>
    <w:p w14:paraId="240F43A4" w14:textId="143EF738" w:rsidR="00E82353" w:rsidRPr="001B4EA1" w:rsidRDefault="00815B5D" w:rsidP="001B4EA1">
      <w:pPr>
        <w:pStyle w:val="Title"/>
        <w:ind w:firstLine="709"/>
        <w:jc w:val="both"/>
        <w:outlineLvl w:val="0"/>
      </w:pPr>
      <w:r w:rsidRPr="001B4EA1">
        <w:t xml:space="preserve">“7. Ja iesniedzējs neizpilda šo noteikumu 6.punktā minēto pienākumu, </w:t>
      </w:r>
      <w:r w:rsidR="00F074AF" w:rsidRPr="001B4EA1">
        <w:t xml:space="preserve">šo noteikumu </w:t>
      </w:r>
      <w:r w:rsidRPr="001B4EA1">
        <w:t xml:space="preserve">3.punktā minētais lēmums </w:t>
      </w:r>
      <w:r w:rsidR="00B71A09">
        <w:t>ir uzskatāms par spēku zaudējušu</w:t>
      </w:r>
      <w:r w:rsidRPr="001B4EA1">
        <w:t>. Ja iesniedzējs ir izpildījis</w:t>
      </w:r>
      <w:r w:rsidR="00F074AF" w:rsidRPr="001B4EA1">
        <w:t xml:space="preserve"> šo noteikumu</w:t>
      </w:r>
      <w:r w:rsidRPr="001B4EA1">
        <w:t xml:space="preserve"> 6.punktā minēto pienākumu, bet ministrija pārbaudē konstatē, ka elektroenerģijas ražošanas iekārtas būvniecība vai jaudas palielināšana nav uzsākta, ministrija pieņem lēmumu par šo noteikumu 3.punktā minētā lēmuma atcelšanu un </w:t>
      </w:r>
      <w:proofErr w:type="spellStart"/>
      <w:r w:rsidRPr="001B4EA1">
        <w:t>nosūta</w:t>
      </w:r>
      <w:proofErr w:type="spellEnd"/>
      <w:r w:rsidRPr="001B4EA1">
        <w:t xml:space="preserve"> to elektroenerģijas ražotājam, regulatoram, publiskajam tirgotājam un elektroenerģijas sistēmas operatoram.</w:t>
      </w:r>
      <w:r w:rsidR="00E82353" w:rsidRPr="001B4EA1">
        <w:t>”</w:t>
      </w:r>
    </w:p>
    <w:p w14:paraId="3E4C2255" w14:textId="09CDE1D0" w:rsidR="007D468C" w:rsidRPr="001B4EA1" w:rsidRDefault="007D468C" w:rsidP="001B4EA1">
      <w:pPr>
        <w:pStyle w:val="Title"/>
        <w:ind w:firstLine="709"/>
        <w:jc w:val="both"/>
        <w:outlineLvl w:val="0"/>
      </w:pPr>
    </w:p>
    <w:p w14:paraId="3A5C8E41" w14:textId="73C42A93" w:rsidR="007D468C" w:rsidRPr="001B4EA1" w:rsidRDefault="007D468C" w:rsidP="001B4EA1">
      <w:pPr>
        <w:pStyle w:val="Title"/>
        <w:ind w:firstLine="709"/>
        <w:jc w:val="both"/>
        <w:outlineLvl w:val="0"/>
      </w:pPr>
      <w:r w:rsidRPr="001B4EA1">
        <w:t>1.4. papildināt noteikumus ar 8.</w:t>
      </w:r>
      <w:r w:rsidRPr="001B4EA1">
        <w:rPr>
          <w:vertAlign w:val="superscript"/>
        </w:rPr>
        <w:t>1</w:t>
      </w:r>
      <w:r w:rsidRPr="001B4EA1">
        <w:t xml:space="preserve"> punktu šādā redakcijā:</w:t>
      </w:r>
    </w:p>
    <w:p w14:paraId="47A2452F" w14:textId="31CEE2EB" w:rsidR="007D468C" w:rsidRPr="001B4EA1" w:rsidRDefault="007D468C" w:rsidP="001B4EA1">
      <w:pPr>
        <w:pStyle w:val="Title"/>
        <w:ind w:firstLine="709"/>
        <w:jc w:val="both"/>
        <w:outlineLvl w:val="0"/>
      </w:pPr>
      <w:r w:rsidRPr="001B4EA1">
        <w:t>“</w:t>
      </w:r>
      <w:r w:rsidR="00A31A95" w:rsidRPr="001B4EA1">
        <w:t xml:space="preserve">Līdz ar </w:t>
      </w:r>
      <w:r w:rsidR="00F074AF" w:rsidRPr="001B4EA1">
        <w:t xml:space="preserve">šo noteikumu </w:t>
      </w:r>
      <w:r w:rsidR="00A31A95" w:rsidRPr="001B4EA1">
        <w:t>8.punktā minētā apliecinājuma sniegšanu, iesniedzējs pieprasa iemaksātās drošības naudas atmaksu, iesniedzot ministrijā iesniegumu par drošības naudas atmaksu. Iesniegumā norāda personas kontu kredītiestādē, uz kuru veicama drošības naudas atmaksa.</w:t>
      </w:r>
      <w:r w:rsidR="0054026F" w:rsidRPr="001B4EA1">
        <w:t xml:space="preserve"> </w:t>
      </w:r>
      <w:r w:rsidR="00240069" w:rsidRPr="001B4EA1">
        <w:t xml:space="preserve">Drošības naudu </w:t>
      </w:r>
      <w:r w:rsidR="005E51F1" w:rsidRPr="001B4EA1">
        <w:t>m</w:t>
      </w:r>
      <w:r w:rsidR="00240069" w:rsidRPr="001B4EA1">
        <w:t>inistrija atmaksā mēneša laikā no iesnieguma saņemšanas dienas</w:t>
      </w:r>
      <w:r w:rsidR="0054026F" w:rsidRPr="001B4EA1">
        <w:t>.</w:t>
      </w:r>
      <w:r w:rsidRPr="001B4EA1">
        <w:t>”</w:t>
      </w:r>
    </w:p>
    <w:p w14:paraId="10871049" w14:textId="28887280" w:rsidR="00332FDA" w:rsidRPr="001B4EA1" w:rsidRDefault="00332FDA" w:rsidP="001B4EA1">
      <w:pPr>
        <w:pStyle w:val="Title"/>
        <w:ind w:firstLine="709"/>
        <w:jc w:val="both"/>
        <w:outlineLvl w:val="0"/>
      </w:pPr>
    </w:p>
    <w:p w14:paraId="159D51E6" w14:textId="21C67837" w:rsidR="00332FDA" w:rsidRPr="001B4EA1" w:rsidRDefault="00332FDA" w:rsidP="001B4EA1">
      <w:pPr>
        <w:pStyle w:val="Title"/>
        <w:ind w:firstLine="709"/>
        <w:jc w:val="both"/>
        <w:outlineLvl w:val="0"/>
      </w:pPr>
      <w:r w:rsidRPr="001B4EA1">
        <w:t>1.5. papildināt noteikumus ar 8.</w:t>
      </w:r>
      <w:r w:rsidRPr="001B4EA1">
        <w:rPr>
          <w:vertAlign w:val="superscript"/>
        </w:rPr>
        <w:t>2</w:t>
      </w:r>
      <w:r w:rsidRPr="001B4EA1">
        <w:t xml:space="preserve"> punktu šādā redakcijā:</w:t>
      </w:r>
    </w:p>
    <w:p w14:paraId="5EF54A27" w14:textId="6DF08A79" w:rsidR="00ED10D0" w:rsidRDefault="00332FDA" w:rsidP="001B4EA1">
      <w:pPr>
        <w:pStyle w:val="Title"/>
        <w:ind w:firstLine="709"/>
        <w:jc w:val="both"/>
        <w:outlineLvl w:val="0"/>
        <w:rPr>
          <w:shd w:val="clear" w:color="auto" w:fill="FFFF00"/>
        </w:rPr>
      </w:pPr>
      <w:r w:rsidRPr="001B4EA1">
        <w:t xml:space="preserve">“Ja iesniedzējs neizpilda </w:t>
      </w:r>
      <w:r w:rsidR="00F074AF" w:rsidRPr="001B4EA1">
        <w:t xml:space="preserve">šo noteikumu </w:t>
      </w:r>
      <w:r w:rsidRPr="001B4EA1">
        <w:t xml:space="preserve">6. un 8. punktā noteiktos pienākumus atbilstošajos termiņos, drošības naudu neatmaksā, izņemot gadījumus, kad </w:t>
      </w:r>
      <w:r w:rsidR="00F074AF" w:rsidRPr="001B4EA1">
        <w:t xml:space="preserve">šo noteikumu </w:t>
      </w:r>
      <w:r w:rsidR="00ED10D0" w:rsidRPr="001B4EA1">
        <w:t xml:space="preserve">6. un 8.punktā noteiktos pienākumus nav bijis iespējams izpildīt no valsts vai pašvaldību iestādes </w:t>
      </w:r>
      <w:r w:rsidRPr="001B4EA1">
        <w:t xml:space="preserve"> </w:t>
      </w:r>
      <w:r w:rsidR="00ED10D0" w:rsidRPr="001B4EA1">
        <w:t>atkarīgu iemeslu dēļ</w:t>
      </w:r>
      <w:r w:rsidRPr="001B4EA1">
        <w:t xml:space="preserve">. </w:t>
      </w:r>
      <w:r w:rsidR="00ED10D0" w:rsidRPr="001B4EA1">
        <w:t xml:space="preserve">Šādos gadījumos iesniedzējs </w:t>
      </w:r>
      <w:r w:rsidR="005E51F1" w:rsidRPr="001B4EA1">
        <w:t xml:space="preserve">30 dienu laikā pēc </w:t>
      </w:r>
      <w:r w:rsidR="00F074AF" w:rsidRPr="001B4EA1">
        <w:t xml:space="preserve">šo noteikumu </w:t>
      </w:r>
      <w:r w:rsidR="005E51F1" w:rsidRPr="001B4EA1">
        <w:t xml:space="preserve">3.punktā minētā lēmuma spēka zaudēšanas, iesniedz ministrijā iesniegumu par drošības naudas atmaksu un </w:t>
      </w:r>
      <w:r w:rsidR="00ED10D0" w:rsidRPr="001B4EA1">
        <w:t xml:space="preserve">pievieno iesniegumam dokumentus, kas apliecina, ka </w:t>
      </w:r>
      <w:r w:rsidR="00F074AF" w:rsidRPr="001B4EA1">
        <w:t xml:space="preserve">šo noteikumu </w:t>
      </w:r>
      <w:r w:rsidR="00ED10D0" w:rsidRPr="001B4EA1">
        <w:t>6. un/vai 8.punktā</w:t>
      </w:r>
      <w:r w:rsidR="0054026F" w:rsidRPr="001B4EA1">
        <w:t xml:space="preserve"> minētie pienākumi nav izpildīti no valsts vai pašvaldību iestādes atkarīgu iemeslu dēļ. </w:t>
      </w:r>
      <w:r w:rsidR="005E51F1" w:rsidRPr="001B4EA1">
        <w:t xml:space="preserve">Iesniegumā norāda personas kontu kredītiestādē, uz kuru veicama drošības naudas atmaksa. </w:t>
      </w:r>
      <w:r w:rsidR="0054026F" w:rsidRPr="001B4EA1">
        <w:t>Ministrija 30 dienu laikā pieņem lēmumu par drošības naudas atmaksāšanu vai ieskaitīšanu valsts budžeta kontā.</w:t>
      </w:r>
      <w:r w:rsidR="005E51F1" w:rsidRPr="001B4EA1">
        <w:t xml:space="preserve"> Ja ministrija pieņem lēmumu par drošības naudas atmaksāšanu, drošības naudu ministrija atmaksā mēneša laikā no lēmuma pieņemšanas dienas.</w:t>
      </w:r>
      <w:r w:rsidR="0054026F" w:rsidRPr="001B4EA1">
        <w:t>”</w:t>
      </w:r>
    </w:p>
    <w:p w14:paraId="639F5E77" w14:textId="73F7F3F0" w:rsidR="00647FF3" w:rsidRDefault="00647FF3" w:rsidP="001B4EA1">
      <w:pPr>
        <w:pStyle w:val="Title"/>
        <w:ind w:firstLine="709"/>
        <w:jc w:val="both"/>
        <w:outlineLvl w:val="0"/>
      </w:pPr>
    </w:p>
    <w:p w14:paraId="46A22C6B" w14:textId="17C50132" w:rsidR="00F16AAC" w:rsidRDefault="00293544" w:rsidP="001B4EA1">
      <w:pPr>
        <w:pStyle w:val="Title"/>
        <w:ind w:firstLine="709"/>
        <w:jc w:val="both"/>
        <w:outlineLvl w:val="0"/>
      </w:pPr>
      <w:r>
        <w:t>1.</w:t>
      </w:r>
      <w:r w:rsidR="0054026F">
        <w:t>6</w:t>
      </w:r>
      <w:r>
        <w:t xml:space="preserve">. </w:t>
      </w:r>
      <w:r w:rsidR="00F16AAC">
        <w:t xml:space="preserve">papildināt noteikumus ar </w:t>
      </w:r>
      <w:r w:rsidR="00AD2252">
        <w:t>5</w:t>
      </w:r>
      <w:r w:rsidR="00F16AAC">
        <w:t>. pielikumu šādā redakcijā:</w:t>
      </w:r>
    </w:p>
    <w:p w14:paraId="1FFB0F11" w14:textId="77777777" w:rsidR="00F42B56" w:rsidRDefault="00F42B56" w:rsidP="001B4EA1">
      <w:pPr>
        <w:pStyle w:val="Title"/>
        <w:ind w:firstLine="709"/>
        <w:jc w:val="both"/>
        <w:outlineLvl w:val="0"/>
      </w:pPr>
    </w:p>
    <w:p w14:paraId="197EC6EA" w14:textId="056B9706" w:rsidR="00F16AAC" w:rsidRDefault="00F16AAC" w:rsidP="001B4EA1">
      <w:pPr>
        <w:pStyle w:val="Title"/>
        <w:jc w:val="right"/>
        <w:outlineLvl w:val="0"/>
      </w:pPr>
      <w:r>
        <w:t>"</w:t>
      </w:r>
      <w:r w:rsidR="007D468C">
        <w:t>5</w:t>
      </w:r>
      <w:r>
        <w:t>. pielikums</w:t>
      </w:r>
    </w:p>
    <w:p w14:paraId="0A36514F" w14:textId="6D6B18B1" w:rsidR="00F16AAC" w:rsidRDefault="00F16AAC" w:rsidP="001B4EA1">
      <w:pPr>
        <w:pStyle w:val="Title"/>
        <w:jc w:val="right"/>
        <w:outlineLvl w:val="0"/>
      </w:pPr>
      <w:r>
        <w:t>Ministru kabineta</w:t>
      </w:r>
    </w:p>
    <w:p w14:paraId="2DAD538D" w14:textId="47D954B1" w:rsidR="00F16AAC" w:rsidRDefault="006F1D73" w:rsidP="001B4EA1">
      <w:pPr>
        <w:pStyle w:val="Title"/>
        <w:jc w:val="right"/>
        <w:outlineLvl w:val="0"/>
      </w:pPr>
      <w:r>
        <w:t>20</w:t>
      </w:r>
      <w:r w:rsidR="007D468C">
        <w:t>09.</w:t>
      </w:r>
      <w:r>
        <w:t xml:space="preserve"> gada </w:t>
      </w:r>
      <w:r w:rsidR="007D468C">
        <w:t>11.augusta</w:t>
      </w:r>
    </w:p>
    <w:p w14:paraId="62D11C70" w14:textId="477D14FC" w:rsidR="00F16AAC" w:rsidRDefault="00F16AAC" w:rsidP="001B4EA1">
      <w:pPr>
        <w:pStyle w:val="Title"/>
        <w:jc w:val="right"/>
        <w:outlineLvl w:val="0"/>
      </w:pPr>
      <w:r>
        <w:t>noteikumiem Nr. </w:t>
      </w:r>
      <w:r w:rsidR="007D468C">
        <w:t>883</w:t>
      </w:r>
    </w:p>
    <w:p w14:paraId="38B4D2EC" w14:textId="77777777" w:rsidR="00F16AAC" w:rsidRDefault="00F16AAC" w:rsidP="001B4EA1">
      <w:pPr>
        <w:pStyle w:val="Title"/>
        <w:jc w:val="right"/>
        <w:outlineLvl w:val="0"/>
      </w:pPr>
    </w:p>
    <w:p w14:paraId="35B34DB4" w14:textId="77777777" w:rsidR="00A42277" w:rsidRDefault="00A42277" w:rsidP="001B4EA1">
      <w:pPr>
        <w:pStyle w:val="Title"/>
        <w:outlineLvl w:val="0"/>
        <w:rPr>
          <w:b/>
        </w:rPr>
      </w:pPr>
    </w:p>
    <w:p w14:paraId="5E7A055D" w14:textId="77777777" w:rsidR="00A42277" w:rsidRDefault="00A42277" w:rsidP="001B4EA1">
      <w:pPr>
        <w:pStyle w:val="Title"/>
        <w:outlineLvl w:val="0"/>
        <w:rPr>
          <w:b/>
        </w:rPr>
      </w:pPr>
    </w:p>
    <w:p w14:paraId="586BE3B5" w14:textId="0A2CA26C" w:rsidR="00F16AAC" w:rsidRDefault="007D468C" w:rsidP="001B4EA1">
      <w:pPr>
        <w:pStyle w:val="Title"/>
        <w:outlineLvl w:val="0"/>
        <w:rPr>
          <w:b/>
        </w:rPr>
      </w:pPr>
      <w:r>
        <w:rPr>
          <w:b/>
        </w:rPr>
        <w:lastRenderedPageBreak/>
        <w:t xml:space="preserve">Drošības naudas </w:t>
      </w:r>
      <w:r w:rsidR="0054026F">
        <w:rPr>
          <w:b/>
        </w:rPr>
        <w:t>iemaksas</w:t>
      </w:r>
      <w:r>
        <w:rPr>
          <w:b/>
        </w:rPr>
        <w:t xml:space="preserve"> apmēri</w:t>
      </w:r>
      <w:r w:rsidR="0054026F">
        <w:rPr>
          <w:b/>
        </w:rPr>
        <w:t xml:space="preserve">, ja </w:t>
      </w:r>
      <w:r w:rsidR="0054026F" w:rsidRPr="0054026F">
        <w:rPr>
          <w:b/>
        </w:rPr>
        <w:t>plānotā elektroenerģijas ražošanas iekārta paredzēta ar jaudu 1 megavats vai vairāk</w:t>
      </w:r>
    </w:p>
    <w:p w14:paraId="135CFB6C" w14:textId="77777777" w:rsidR="00A42277" w:rsidRPr="00F16AAC" w:rsidRDefault="00A42277" w:rsidP="001B4EA1">
      <w:pPr>
        <w:pStyle w:val="Title"/>
        <w:jc w:val="left"/>
        <w:outlineLvl w:val="0"/>
        <w:rPr>
          <w:b/>
        </w:rPr>
      </w:pPr>
    </w:p>
    <w:p w14:paraId="3E0B8CC4" w14:textId="77777777" w:rsidR="00F16AAC" w:rsidRDefault="00F16AAC" w:rsidP="001B4EA1">
      <w:pPr>
        <w:pStyle w:val="Title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C25A6" w14:paraId="22D34D5F" w14:textId="77777777" w:rsidTr="00EC25A6">
        <w:tc>
          <w:tcPr>
            <w:tcW w:w="4530" w:type="dxa"/>
          </w:tcPr>
          <w:p w14:paraId="5CEF9365" w14:textId="169FE19A" w:rsidR="00EC25A6" w:rsidRPr="00EC25A6" w:rsidRDefault="00EC25A6" w:rsidP="001B4EA1">
            <w:pPr>
              <w:pStyle w:val="Title"/>
              <w:jc w:val="both"/>
              <w:outlineLvl w:val="0"/>
              <w:rPr>
                <w:b/>
                <w:bCs/>
              </w:rPr>
            </w:pPr>
            <w:r w:rsidRPr="00EC25A6">
              <w:rPr>
                <w:b/>
                <w:bCs/>
              </w:rPr>
              <w:t>Plānotās elektroenerģijas ražošanas iekārtas kopējā jauda</w:t>
            </w:r>
            <w:r>
              <w:rPr>
                <w:b/>
                <w:bCs/>
              </w:rPr>
              <w:t xml:space="preserve"> megavatos (MW)</w:t>
            </w:r>
          </w:p>
        </w:tc>
        <w:tc>
          <w:tcPr>
            <w:tcW w:w="4531" w:type="dxa"/>
          </w:tcPr>
          <w:p w14:paraId="6DF67429" w14:textId="6A8386E3" w:rsidR="00EC25A6" w:rsidRPr="00EC25A6" w:rsidRDefault="00EC25A6" w:rsidP="001B4EA1">
            <w:pPr>
              <w:pStyle w:val="Title"/>
              <w:jc w:val="both"/>
              <w:outlineLvl w:val="0"/>
              <w:rPr>
                <w:b/>
                <w:bCs/>
              </w:rPr>
            </w:pPr>
            <w:r w:rsidRPr="00EC25A6">
              <w:rPr>
                <w:b/>
                <w:bCs/>
              </w:rPr>
              <w:t xml:space="preserve">Drošības naudas apmērs, </w:t>
            </w:r>
            <w:proofErr w:type="spellStart"/>
            <w:r w:rsidRPr="00EC25A6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EC25A6" w14:paraId="3D020CA6" w14:textId="77777777" w:rsidTr="00EC25A6">
        <w:tc>
          <w:tcPr>
            <w:tcW w:w="4530" w:type="dxa"/>
          </w:tcPr>
          <w:p w14:paraId="1F4BEE62" w14:textId="4705AF34" w:rsidR="00EC25A6" w:rsidRDefault="0031639E" w:rsidP="001B4EA1">
            <w:pPr>
              <w:pStyle w:val="Title"/>
              <w:jc w:val="both"/>
              <w:outlineLvl w:val="0"/>
            </w:pPr>
            <w:r>
              <w:t>No 1 MW līdz 1,99 MW</w:t>
            </w:r>
          </w:p>
        </w:tc>
        <w:tc>
          <w:tcPr>
            <w:tcW w:w="4531" w:type="dxa"/>
          </w:tcPr>
          <w:p w14:paraId="3F04FA45" w14:textId="1852089C" w:rsidR="00EC25A6" w:rsidRDefault="0031639E" w:rsidP="001B4EA1">
            <w:pPr>
              <w:pStyle w:val="Title"/>
              <w:jc w:val="both"/>
              <w:outlineLvl w:val="0"/>
            </w:pPr>
            <w:r>
              <w:t>178</w:t>
            </w:r>
          </w:p>
        </w:tc>
      </w:tr>
      <w:tr w:rsidR="00EC25A6" w14:paraId="0B75447F" w14:textId="77777777" w:rsidTr="00EC25A6">
        <w:tc>
          <w:tcPr>
            <w:tcW w:w="4530" w:type="dxa"/>
          </w:tcPr>
          <w:p w14:paraId="12ABFF25" w14:textId="5557C56A" w:rsidR="00EC25A6" w:rsidRDefault="0031639E" w:rsidP="001B4EA1">
            <w:pPr>
              <w:pStyle w:val="Title"/>
              <w:jc w:val="both"/>
              <w:outlineLvl w:val="0"/>
            </w:pPr>
            <w:r>
              <w:t>No 2 MW līdz 2,99 MW</w:t>
            </w:r>
          </w:p>
        </w:tc>
        <w:tc>
          <w:tcPr>
            <w:tcW w:w="4531" w:type="dxa"/>
          </w:tcPr>
          <w:p w14:paraId="6B67E2D0" w14:textId="23979277" w:rsidR="00EC25A6" w:rsidRDefault="00A7791A" w:rsidP="001B4EA1">
            <w:pPr>
              <w:pStyle w:val="Title"/>
              <w:jc w:val="both"/>
              <w:outlineLvl w:val="0"/>
            </w:pPr>
            <w:r>
              <w:t>267</w:t>
            </w:r>
          </w:p>
        </w:tc>
      </w:tr>
      <w:tr w:rsidR="00EC25A6" w14:paraId="030038C4" w14:textId="77777777" w:rsidTr="00EC25A6">
        <w:tc>
          <w:tcPr>
            <w:tcW w:w="4530" w:type="dxa"/>
          </w:tcPr>
          <w:p w14:paraId="2CD1643A" w14:textId="392615A1" w:rsidR="00EC25A6" w:rsidRDefault="002663F6" w:rsidP="001B4EA1">
            <w:pPr>
              <w:pStyle w:val="Title"/>
              <w:jc w:val="both"/>
              <w:outlineLvl w:val="0"/>
            </w:pPr>
            <w:r>
              <w:t xml:space="preserve">No </w:t>
            </w:r>
            <w:r w:rsidR="0031639E">
              <w:t xml:space="preserve">3 MW </w:t>
            </w:r>
            <w:r>
              <w:t>līdz 3,99 MW</w:t>
            </w:r>
            <w:r w:rsidR="0031639E">
              <w:t xml:space="preserve"> </w:t>
            </w:r>
          </w:p>
        </w:tc>
        <w:tc>
          <w:tcPr>
            <w:tcW w:w="4531" w:type="dxa"/>
          </w:tcPr>
          <w:p w14:paraId="77FEBF5D" w14:textId="6C095AF0" w:rsidR="00EC25A6" w:rsidRDefault="00A7791A" w:rsidP="001B4EA1">
            <w:pPr>
              <w:pStyle w:val="Title"/>
              <w:jc w:val="both"/>
              <w:outlineLvl w:val="0"/>
            </w:pPr>
            <w:r>
              <w:t>356</w:t>
            </w:r>
          </w:p>
        </w:tc>
      </w:tr>
      <w:tr w:rsidR="002663F6" w14:paraId="2C3AE39D" w14:textId="77777777" w:rsidTr="00EC25A6">
        <w:tc>
          <w:tcPr>
            <w:tcW w:w="4530" w:type="dxa"/>
          </w:tcPr>
          <w:p w14:paraId="7095F8BA" w14:textId="7FE72E8E" w:rsidR="002663F6" w:rsidRDefault="002663F6" w:rsidP="001B4EA1">
            <w:pPr>
              <w:pStyle w:val="Title"/>
              <w:jc w:val="both"/>
              <w:outlineLvl w:val="0"/>
            </w:pPr>
            <w:r>
              <w:t>4 MW un vairāk</w:t>
            </w:r>
          </w:p>
        </w:tc>
        <w:tc>
          <w:tcPr>
            <w:tcW w:w="4531" w:type="dxa"/>
          </w:tcPr>
          <w:p w14:paraId="4473DEE6" w14:textId="5BD77973" w:rsidR="002663F6" w:rsidRDefault="002663F6" w:rsidP="001B4EA1">
            <w:pPr>
              <w:pStyle w:val="Title"/>
              <w:jc w:val="both"/>
              <w:outlineLvl w:val="0"/>
            </w:pPr>
            <w:r>
              <w:t>356 + 50 par katru nākamo MW, kas pārsniedz 3,99 MW</w:t>
            </w:r>
          </w:p>
        </w:tc>
      </w:tr>
    </w:tbl>
    <w:p w14:paraId="1C64D32E" w14:textId="621B3813" w:rsidR="002663F6" w:rsidRDefault="002663F6" w:rsidP="001B4EA1">
      <w:pPr>
        <w:pStyle w:val="Title"/>
        <w:ind w:firstLine="709"/>
        <w:jc w:val="both"/>
        <w:outlineLvl w:val="0"/>
        <w:rPr>
          <w:szCs w:val="28"/>
        </w:rPr>
      </w:pPr>
    </w:p>
    <w:p w14:paraId="62DE01FF" w14:textId="05189DA7" w:rsidR="007D468C" w:rsidRDefault="00F074AF" w:rsidP="001B4EA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Drošības naudas iemaksas rekvizīti:</w:t>
      </w:r>
    </w:p>
    <w:p w14:paraId="4E92B4FB" w14:textId="77777777" w:rsidR="00F074AF" w:rsidRPr="00F074AF" w:rsidRDefault="00F074AF" w:rsidP="001B4EA1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F074AF">
        <w:rPr>
          <w:sz w:val="28"/>
          <w:szCs w:val="28"/>
          <w:lang w:eastAsia="en-US"/>
        </w:rPr>
        <w:t>Saņēmējs: Valsts kase</w:t>
      </w:r>
    </w:p>
    <w:p w14:paraId="6D35CD9C" w14:textId="29723DFD" w:rsidR="00F074AF" w:rsidRPr="00F074AF" w:rsidRDefault="00F074AF" w:rsidP="001B4EA1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F074AF">
        <w:rPr>
          <w:sz w:val="28"/>
          <w:szCs w:val="28"/>
          <w:lang w:eastAsia="en-US"/>
        </w:rPr>
        <w:t>Reģistrācijas nr.</w:t>
      </w:r>
      <w:r w:rsidR="007C0384">
        <w:rPr>
          <w:sz w:val="28"/>
          <w:szCs w:val="28"/>
          <w:lang w:eastAsia="en-US"/>
        </w:rPr>
        <w:t>:</w:t>
      </w:r>
      <w:r w:rsidRPr="00F074AF">
        <w:rPr>
          <w:sz w:val="28"/>
          <w:szCs w:val="28"/>
          <w:lang w:eastAsia="en-US"/>
        </w:rPr>
        <w:t xml:space="preserve"> 90000050138</w:t>
      </w:r>
    </w:p>
    <w:p w14:paraId="441DBE00" w14:textId="1EC0D96C" w:rsidR="00F074AF" w:rsidRPr="00F074AF" w:rsidRDefault="00F074AF" w:rsidP="001B4EA1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F074AF">
        <w:rPr>
          <w:b/>
          <w:bCs/>
          <w:sz w:val="28"/>
          <w:szCs w:val="28"/>
          <w:lang w:eastAsia="en-US"/>
        </w:rPr>
        <w:t>Konta Nr.</w:t>
      </w:r>
      <w:r w:rsidR="007C0384">
        <w:rPr>
          <w:b/>
          <w:bCs/>
          <w:sz w:val="28"/>
          <w:szCs w:val="28"/>
          <w:lang w:eastAsia="en-US"/>
        </w:rPr>
        <w:t>:</w:t>
      </w:r>
      <w:r w:rsidRPr="00F074AF">
        <w:rPr>
          <w:b/>
          <w:bCs/>
          <w:sz w:val="28"/>
          <w:szCs w:val="28"/>
          <w:lang w:eastAsia="en-US"/>
        </w:rPr>
        <w:t xml:space="preserve"> LV55TRE</w:t>
      </w:r>
      <w:r>
        <w:rPr>
          <w:b/>
          <w:bCs/>
          <w:sz w:val="28"/>
          <w:szCs w:val="28"/>
          <w:lang w:eastAsia="en-US"/>
        </w:rPr>
        <w:t>Lxxxxxx</w:t>
      </w:r>
    </w:p>
    <w:p w14:paraId="440EE83B" w14:textId="77777777" w:rsidR="00F074AF" w:rsidRPr="00F074AF" w:rsidRDefault="00F074AF" w:rsidP="001B4EA1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F074AF">
        <w:rPr>
          <w:sz w:val="28"/>
          <w:szCs w:val="28"/>
          <w:lang w:eastAsia="en-US"/>
        </w:rPr>
        <w:t>Saņēmēja banka: Valsts kase</w:t>
      </w:r>
    </w:p>
    <w:p w14:paraId="0AEFFE4C" w14:textId="2E7A6B47" w:rsidR="00F074AF" w:rsidRPr="00F074AF" w:rsidRDefault="00F074AF" w:rsidP="001B4EA1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F074AF">
        <w:rPr>
          <w:sz w:val="28"/>
          <w:szCs w:val="28"/>
          <w:lang w:eastAsia="en-US"/>
        </w:rPr>
        <w:t>BIC kods</w:t>
      </w:r>
      <w:r w:rsidR="007C0384">
        <w:rPr>
          <w:sz w:val="28"/>
          <w:szCs w:val="28"/>
          <w:lang w:eastAsia="en-US"/>
        </w:rPr>
        <w:t>:</w:t>
      </w:r>
      <w:r w:rsidRPr="00F074AF">
        <w:rPr>
          <w:sz w:val="28"/>
          <w:szCs w:val="28"/>
          <w:lang w:eastAsia="en-US"/>
        </w:rPr>
        <w:t xml:space="preserve"> TRELLV22</w:t>
      </w:r>
    </w:p>
    <w:p w14:paraId="17208DB4" w14:textId="77777777" w:rsidR="007C0384" w:rsidRDefault="00F074AF" w:rsidP="001B4EA1">
      <w:pPr>
        <w:pStyle w:val="NormalWeb"/>
        <w:jc w:val="both"/>
        <w:rPr>
          <w:sz w:val="28"/>
          <w:szCs w:val="28"/>
          <w:lang w:eastAsia="en-US"/>
        </w:rPr>
      </w:pPr>
      <w:r w:rsidRPr="00F074AF">
        <w:rPr>
          <w:b/>
          <w:bCs/>
          <w:sz w:val="28"/>
          <w:szCs w:val="28"/>
          <w:lang w:eastAsia="en-US"/>
        </w:rPr>
        <w:t>Iemaksas mērķis:</w:t>
      </w:r>
      <w:r w:rsidRPr="00F074AF">
        <w:rPr>
          <w:sz w:val="28"/>
          <w:szCs w:val="28"/>
          <w:lang w:eastAsia="en-US"/>
        </w:rPr>
        <w:t> </w:t>
      </w:r>
    </w:p>
    <w:p w14:paraId="40F519BE" w14:textId="77777777" w:rsidR="007C0384" w:rsidRDefault="007C0384" w:rsidP="001B4EA1">
      <w:pPr>
        <w:pStyle w:val="NormalWeb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Norāda, ka maksājums ir drošības nauda </w:t>
      </w:r>
      <w:r w:rsidRPr="007C0384">
        <w:rPr>
          <w:sz w:val="28"/>
          <w:szCs w:val="28"/>
          <w:lang w:eastAsia="en-US"/>
        </w:rPr>
        <w:t>elektroenerģijas ražošanas jaudu palielināšanai vai jaunu ražošanas iekārtu ieviešanai</w:t>
      </w:r>
      <w:r>
        <w:rPr>
          <w:sz w:val="28"/>
          <w:szCs w:val="28"/>
          <w:lang w:eastAsia="en-US"/>
        </w:rPr>
        <w:t xml:space="preserve">. </w:t>
      </w:r>
    </w:p>
    <w:p w14:paraId="33FB5B70" w14:textId="2A7A479A" w:rsidR="00F074AF" w:rsidRDefault="00F074AF" w:rsidP="001B4EA1">
      <w:pPr>
        <w:pStyle w:val="NormalWeb"/>
        <w:jc w:val="both"/>
        <w:rPr>
          <w:sz w:val="28"/>
          <w:szCs w:val="28"/>
          <w:lang w:eastAsia="en-US"/>
        </w:rPr>
      </w:pPr>
      <w:r w:rsidRPr="00F074AF">
        <w:rPr>
          <w:sz w:val="28"/>
          <w:szCs w:val="28"/>
          <w:lang w:eastAsia="en-US"/>
        </w:rPr>
        <w:t>Norāda datus personas identificēšanai: fiziskai personai - vārds, uzvārds, personas kods; juridiskai personai - nosaukums un reģistrācijas numurs)</w:t>
      </w:r>
      <w:r w:rsidR="007C0384">
        <w:rPr>
          <w:sz w:val="28"/>
          <w:szCs w:val="28"/>
          <w:lang w:eastAsia="en-US"/>
        </w:rPr>
        <w:t xml:space="preserve">. </w:t>
      </w:r>
      <w:r w:rsidRPr="00F074AF">
        <w:rPr>
          <w:sz w:val="28"/>
          <w:szCs w:val="28"/>
          <w:lang w:eastAsia="en-US"/>
        </w:rPr>
        <w:t xml:space="preserve">Ja </w:t>
      </w:r>
      <w:r w:rsidR="007C0384">
        <w:rPr>
          <w:sz w:val="28"/>
          <w:szCs w:val="28"/>
          <w:lang w:eastAsia="en-US"/>
        </w:rPr>
        <w:t>drošības naudas</w:t>
      </w:r>
      <w:r w:rsidRPr="00F074AF">
        <w:rPr>
          <w:sz w:val="28"/>
          <w:szCs w:val="28"/>
          <w:lang w:eastAsia="en-US"/>
        </w:rPr>
        <w:t xml:space="preserve"> iemaksa tiek veikta citas personas labā, norādāma attiecīgās personas, kuras labā tiek maksāta </w:t>
      </w:r>
      <w:r w:rsidR="007C0384">
        <w:rPr>
          <w:sz w:val="28"/>
          <w:szCs w:val="28"/>
          <w:lang w:eastAsia="en-US"/>
        </w:rPr>
        <w:t>drošības nauda</w:t>
      </w:r>
      <w:r w:rsidRPr="00F074AF">
        <w:rPr>
          <w:sz w:val="28"/>
          <w:szCs w:val="28"/>
          <w:lang w:eastAsia="en-US"/>
        </w:rPr>
        <w:t>, identificējošā informācija: fiziskai personai - vārds, uzvārds, personas kods; juridiskai personai - nosaukums un reģistrācijas numurs</w:t>
      </w:r>
      <w:r w:rsidR="007C0384">
        <w:rPr>
          <w:sz w:val="28"/>
          <w:szCs w:val="28"/>
          <w:lang w:eastAsia="en-US"/>
        </w:rPr>
        <w:t>.</w:t>
      </w:r>
      <w:r w:rsidR="0031639E">
        <w:rPr>
          <w:sz w:val="28"/>
          <w:szCs w:val="28"/>
          <w:lang w:eastAsia="en-US"/>
        </w:rPr>
        <w:t>”</w:t>
      </w:r>
    </w:p>
    <w:p w14:paraId="1EE25A0C" w14:textId="77777777" w:rsidR="00F074AF" w:rsidRDefault="00F074AF" w:rsidP="001B4EA1">
      <w:pPr>
        <w:pStyle w:val="Title"/>
        <w:jc w:val="both"/>
        <w:outlineLvl w:val="0"/>
        <w:rPr>
          <w:szCs w:val="28"/>
        </w:rPr>
      </w:pPr>
    </w:p>
    <w:p w14:paraId="4B664BDB" w14:textId="6B4DBB00" w:rsidR="009D1238" w:rsidRDefault="00143392" w:rsidP="001B4EA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C4838">
        <w:rPr>
          <w:szCs w:val="28"/>
        </w:rPr>
        <w:t>Noteikumi stājas spēkā 20</w:t>
      </w:r>
      <w:r w:rsidR="007D468C">
        <w:rPr>
          <w:szCs w:val="28"/>
        </w:rPr>
        <w:t>20</w:t>
      </w:r>
      <w:r w:rsidR="007C4838">
        <w:rPr>
          <w:szCs w:val="28"/>
        </w:rPr>
        <w:t>. gada 1. j</w:t>
      </w:r>
      <w:r w:rsidR="00A31A95">
        <w:rPr>
          <w:szCs w:val="28"/>
        </w:rPr>
        <w:t>ū</w:t>
      </w:r>
      <w:r w:rsidR="001B4EA1">
        <w:rPr>
          <w:szCs w:val="28"/>
        </w:rPr>
        <w:t>l</w:t>
      </w:r>
      <w:r w:rsidR="00A31A95">
        <w:rPr>
          <w:szCs w:val="28"/>
        </w:rPr>
        <w:t>ijā.</w:t>
      </w:r>
    </w:p>
    <w:p w14:paraId="56CEB954" w14:textId="77777777" w:rsidR="006457F2" w:rsidRPr="00C514FD" w:rsidRDefault="006457F2" w:rsidP="001B4EA1">
      <w:pPr>
        <w:jc w:val="both"/>
        <w:rPr>
          <w:sz w:val="28"/>
          <w:szCs w:val="28"/>
        </w:rPr>
      </w:pPr>
      <w:bookmarkStart w:id="0" w:name="_GoBack"/>
      <w:bookmarkEnd w:id="0"/>
    </w:p>
    <w:p w14:paraId="53A8B876" w14:textId="77777777" w:rsidR="006457F2" w:rsidRPr="00C514FD" w:rsidRDefault="006457F2" w:rsidP="001B4EA1">
      <w:pPr>
        <w:jc w:val="both"/>
        <w:rPr>
          <w:sz w:val="28"/>
          <w:szCs w:val="28"/>
        </w:rPr>
      </w:pPr>
    </w:p>
    <w:p w14:paraId="0AB97BC2" w14:textId="0D3C17FD" w:rsidR="006457F2" w:rsidRPr="00C514FD" w:rsidRDefault="006457F2" w:rsidP="001B4E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 w:rsidR="007D468C">
        <w:rPr>
          <w:sz w:val="28"/>
          <w:szCs w:val="28"/>
        </w:rPr>
        <w:t>A.K.Kariņš</w:t>
      </w:r>
      <w:proofErr w:type="spellEnd"/>
    </w:p>
    <w:p w14:paraId="08CD82BE" w14:textId="77777777" w:rsidR="006457F2" w:rsidRPr="00C514FD" w:rsidRDefault="006457F2" w:rsidP="001B4E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1B4E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88F554" w14:textId="5535003A" w:rsidR="00F95368" w:rsidRPr="00BE5ABD" w:rsidRDefault="007D468C" w:rsidP="001B4EA1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Ekonomikas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J.Vitenbergs</w:t>
      </w:r>
      <w:proofErr w:type="spellEnd"/>
    </w:p>
    <w:sectPr w:rsidR="00F95368" w:rsidRPr="00BE5ABD" w:rsidSect="00645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C552" w14:textId="77777777" w:rsidR="00AE232B" w:rsidRDefault="00AE232B">
      <w:r>
        <w:separator/>
      </w:r>
    </w:p>
  </w:endnote>
  <w:endnote w:type="continuationSeparator" w:id="0">
    <w:p w14:paraId="60D114C1" w14:textId="77777777" w:rsidR="00AE232B" w:rsidRDefault="00A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A33A" w14:textId="4D1A5941" w:rsidR="005570D2" w:rsidRPr="00344792" w:rsidRDefault="00344792" w:rsidP="00344792">
    <w:pPr>
      <w:pStyle w:val="Footer"/>
      <w:rPr>
        <w:sz w:val="20"/>
        <w:szCs w:val="20"/>
      </w:rPr>
    </w:pPr>
    <w:r>
      <w:rPr>
        <w:sz w:val="20"/>
        <w:szCs w:val="20"/>
      </w:rPr>
      <w:t>EMnot_180520_MK883groz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2E627A74" w:rsidR="006457F2" w:rsidRPr="009F3EFB" w:rsidRDefault="00344792">
    <w:pPr>
      <w:pStyle w:val="Footer"/>
      <w:rPr>
        <w:sz w:val="20"/>
        <w:szCs w:val="20"/>
      </w:rPr>
    </w:pPr>
    <w:r>
      <w:rPr>
        <w:sz w:val="20"/>
        <w:szCs w:val="20"/>
      </w:rPr>
      <w:t>EMnot_180520_MK883groz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9384" w14:textId="77777777" w:rsidR="00AE232B" w:rsidRDefault="00AE232B">
      <w:r>
        <w:separator/>
      </w:r>
    </w:p>
  </w:footnote>
  <w:footnote w:type="continuationSeparator" w:id="0">
    <w:p w14:paraId="5E8EF8EE" w14:textId="77777777" w:rsidR="00AE232B" w:rsidRDefault="00A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E033212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15E" w14:textId="46B4CFBC" w:rsidR="006457F2" w:rsidRPr="00745278" w:rsidRDefault="00745278" w:rsidP="00745278">
    <w:pPr>
      <w:pStyle w:val="Header"/>
      <w:jc w:val="right"/>
      <w:rPr>
        <w:i/>
        <w:iCs/>
      </w:rPr>
    </w:pPr>
    <w:r w:rsidRPr="00745278">
      <w:rPr>
        <w:i/>
        <w:iCs/>
      </w:rPr>
      <w:t>Projekts</w:t>
    </w:r>
  </w:p>
  <w:p w14:paraId="0D020237" w14:textId="7AB0B6E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81AD6"/>
    <w:rsid w:val="001920E1"/>
    <w:rsid w:val="00196238"/>
    <w:rsid w:val="001A29BC"/>
    <w:rsid w:val="001B3CA1"/>
    <w:rsid w:val="001B4EA1"/>
    <w:rsid w:val="001C2481"/>
    <w:rsid w:val="001C54BD"/>
    <w:rsid w:val="001D31F3"/>
    <w:rsid w:val="001D7F58"/>
    <w:rsid w:val="001E02AF"/>
    <w:rsid w:val="001E7CF0"/>
    <w:rsid w:val="002040C5"/>
    <w:rsid w:val="00216C6D"/>
    <w:rsid w:val="002324E9"/>
    <w:rsid w:val="00240069"/>
    <w:rsid w:val="00240843"/>
    <w:rsid w:val="00242C98"/>
    <w:rsid w:val="002663F6"/>
    <w:rsid w:val="00293544"/>
    <w:rsid w:val="00294ED1"/>
    <w:rsid w:val="002A72A1"/>
    <w:rsid w:val="002B1439"/>
    <w:rsid w:val="002C51C0"/>
    <w:rsid w:val="002D5D3B"/>
    <w:rsid w:val="002D5FC0"/>
    <w:rsid w:val="002F09CE"/>
    <w:rsid w:val="002F1D3D"/>
    <w:rsid w:val="002F71E6"/>
    <w:rsid w:val="0031639E"/>
    <w:rsid w:val="00332FDA"/>
    <w:rsid w:val="00343C6B"/>
    <w:rsid w:val="00344792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6775"/>
    <w:rsid w:val="003C368A"/>
    <w:rsid w:val="003E1992"/>
    <w:rsid w:val="003F2AFD"/>
    <w:rsid w:val="00403BFC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4026F"/>
    <w:rsid w:val="005570D2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51F1"/>
    <w:rsid w:val="005F5401"/>
    <w:rsid w:val="00600472"/>
    <w:rsid w:val="0060088B"/>
    <w:rsid w:val="00602F95"/>
    <w:rsid w:val="00615BB4"/>
    <w:rsid w:val="00623DF2"/>
    <w:rsid w:val="006457F2"/>
    <w:rsid w:val="00647FF3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00A1"/>
    <w:rsid w:val="006F1D73"/>
    <w:rsid w:val="00721036"/>
    <w:rsid w:val="00745278"/>
    <w:rsid w:val="00746861"/>
    <w:rsid w:val="00746F4F"/>
    <w:rsid w:val="00750EE3"/>
    <w:rsid w:val="00766BB3"/>
    <w:rsid w:val="00774A4B"/>
    <w:rsid w:val="00775F74"/>
    <w:rsid w:val="00787DA8"/>
    <w:rsid w:val="007947CC"/>
    <w:rsid w:val="00796BFD"/>
    <w:rsid w:val="007B5DBD"/>
    <w:rsid w:val="007C0384"/>
    <w:rsid w:val="007C4838"/>
    <w:rsid w:val="007C63F0"/>
    <w:rsid w:val="007D468C"/>
    <w:rsid w:val="007E6756"/>
    <w:rsid w:val="007F7F31"/>
    <w:rsid w:val="0080189A"/>
    <w:rsid w:val="00806BAB"/>
    <w:rsid w:val="00812AFA"/>
    <w:rsid w:val="00815B5D"/>
    <w:rsid w:val="008370E0"/>
    <w:rsid w:val="00837BBE"/>
    <w:rsid w:val="00843924"/>
    <w:rsid w:val="008467C5"/>
    <w:rsid w:val="0086399E"/>
    <w:rsid w:val="008644A0"/>
    <w:rsid w:val="00864D00"/>
    <w:rsid w:val="008678E7"/>
    <w:rsid w:val="00871391"/>
    <w:rsid w:val="008769BC"/>
    <w:rsid w:val="0089025B"/>
    <w:rsid w:val="008A7539"/>
    <w:rsid w:val="008B5A9F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80D1E"/>
    <w:rsid w:val="0098390C"/>
    <w:rsid w:val="009A7A12"/>
    <w:rsid w:val="009C5A63"/>
    <w:rsid w:val="009D1238"/>
    <w:rsid w:val="009F1E4B"/>
    <w:rsid w:val="009F3EFB"/>
    <w:rsid w:val="009F7E26"/>
    <w:rsid w:val="00A02F96"/>
    <w:rsid w:val="00A16CE2"/>
    <w:rsid w:val="00A31A95"/>
    <w:rsid w:val="00A42277"/>
    <w:rsid w:val="00A442F3"/>
    <w:rsid w:val="00A6794B"/>
    <w:rsid w:val="00A75F12"/>
    <w:rsid w:val="00A7791A"/>
    <w:rsid w:val="00A816A6"/>
    <w:rsid w:val="00A81C8B"/>
    <w:rsid w:val="00A94F3A"/>
    <w:rsid w:val="00A955E2"/>
    <w:rsid w:val="00A97155"/>
    <w:rsid w:val="00AB0AC9"/>
    <w:rsid w:val="00AC23DE"/>
    <w:rsid w:val="00AD2252"/>
    <w:rsid w:val="00AD28A5"/>
    <w:rsid w:val="00AE232B"/>
    <w:rsid w:val="00AF5AB5"/>
    <w:rsid w:val="00B12F17"/>
    <w:rsid w:val="00B1583A"/>
    <w:rsid w:val="00B249E8"/>
    <w:rsid w:val="00B30445"/>
    <w:rsid w:val="00B30D1A"/>
    <w:rsid w:val="00B57ACD"/>
    <w:rsid w:val="00B57DD1"/>
    <w:rsid w:val="00B60DB3"/>
    <w:rsid w:val="00B71A09"/>
    <w:rsid w:val="00B77A0F"/>
    <w:rsid w:val="00B81177"/>
    <w:rsid w:val="00B83E78"/>
    <w:rsid w:val="00B9584F"/>
    <w:rsid w:val="00BA506B"/>
    <w:rsid w:val="00BB487A"/>
    <w:rsid w:val="00BC4543"/>
    <w:rsid w:val="00BC6224"/>
    <w:rsid w:val="00BD688C"/>
    <w:rsid w:val="00C00364"/>
    <w:rsid w:val="00C00A8E"/>
    <w:rsid w:val="00C24E1F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76F20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82353"/>
    <w:rsid w:val="00E94494"/>
    <w:rsid w:val="00EA43C2"/>
    <w:rsid w:val="00EA441A"/>
    <w:rsid w:val="00EA7694"/>
    <w:rsid w:val="00EB0545"/>
    <w:rsid w:val="00EB16AA"/>
    <w:rsid w:val="00EC25A6"/>
    <w:rsid w:val="00EC5657"/>
    <w:rsid w:val="00EC6F18"/>
    <w:rsid w:val="00EC7F10"/>
    <w:rsid w:val="00ED10D0"/>
    <w:rsid w:val="00EF258D"/>
    <w:rsid w:val="00F04334"/>
    <w:rsid w:val="00F0572A"/>
    <w:rsid w:val="00F074AF"/>
    <w:rsid w:val="00F12337"/>
    <w:rsid w:val="00F14001"/>
    <w:rsid w:val="00F14531"/>
    <w:rsid w:val="00F16AAC"/>
    <w:rsid w:val="00F16D93"/>
    <w:rsid w:val="00F23BB8"/>
    <w:rsid w:val="00F2734A"/>
    <w:rsid w:val="00F416E7"/>
    <w:rsid w:val="00F42B56"/>
    <w:rsid w:val="00F43C28"/>
    <w:rsid w:val="00F62C80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2D6B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EC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74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4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BAB4-B404-4ECD-838C-36B52F44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</Pages>
  <Words>3535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Līga Rozentāle</cp:lastModifiedBy>
  <cp:revision>11</cp:revision>
  <cp:lastPrinted>2016-04-15T08:44:00Z</cp:lastPrinted>
  <dcterms:created xsi:type="dcterms:W3CDTF">2020-04-20T09:58:00Z</dcterms:created>
  <dcterms:modified xsi:type="dcterms:W3CDTF">2020-05-20T09:56:00Z</dcterms:modified>
</cp:coreProperties>
</file>