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A3310" w:rsidR="001B5526" w:rsidP="00874075" w:rsidRDefault="001B5526" w14:paraId="237AB71B" w14:textId="77777777">
      <w:pPr>
        <w:spacing w:after="120"/>
        <w:jc w:val="center"/>
        <w15:collapsed w:val="false"/>
        <w:rPr>
          <w:rFonts w:ascii="Times New Roman" w:hAnsi="Times New Roman"/>
          <w:b/>
          <w:smallCaps/>
          <w:sz w:val="24"/>
          <w:szCs w:val="24"/>
        </w:rPr>
      </w:pPr>
      <w:r w:rsidRPr="006A3310">
        <w:rPr>
          <w:rFonts w:ascii="Times New Roman" w:hAnsi="Times New Roman"/>
          <w:b/>
          <w:smallCaps/>
          <w:sz w:val="24"/>
          <w:szCs w:val="24"/>
        </w:rPr>
        <w:t>Informatīvais ziņojums</w:t>
      </w:r>
    </w:p>
    <w:p w:rsidRPr="006A3310" w:rsidR="001B5526" w:rsidP="00874075" w:rsidRDefault="001B5526" w14:paraId="35CF5675" w14:textId="77777777">
      <w:pPr>
        <w:spacing w:after="0"/>
        <w:jc w:val="center"/>
        <w:rPr>
          <w:rFonts w:ascii="Times New Roman" w:hAnsi="Times New Roman"/>
          <w:b/>
          <w:sz w:val="24"/>
          <w:szCs w:val="24"/>
        </w:rPr>
      </w:pPr>
      <w:r w:rsidRPr="006A3310">
        <w:rPr>
          <w:rFonts w:ascii="Times New Roman" w:hAnsi="Times New Roman"/>
          <w:b/>
          <w:sz w:val="24"/>
          <w:szCs w:val="24"/>
        </w:rPr>
        <w:t xml:space="preserve">par Eiropas Savienības </w:t>
      </w:r>
      <w:r w:rsidR="00A507EE">
        <w:rPr>
          <w:rFonts w:ascii="Times New Roman" w:hAnsi="Times New Roman"/>
          <w:b/>
          <w:sz w:val="24"/>
          <w:szCs w:val="24"/>
        </w:rPr>
        <w:t>e</w:t>
      </w:r>
      <w:r w:rsidRPr="006A3310">
        <w:rPr>
          <w:rFonts w:ascii="Times New Roman" w:hAnsi="Times New Roman"/>
          <w:b/>
          <w:sz w:val="24"/>
          <w:szCs w:val="24"/>
        </w:rPr>
        <w:t>nerģētikas</w:t>
      </w:r>
      <w:r w:rsidR="00A507EE">
        <w:rPr>
          <w:rFonts w:ascii="Times New Roman" w:hAnsi="Times New Roman"/>
          <w:b/>
          <w:sz w:val="24"/>
          <w:szCs w:val="24"/>
        </w:rPr>
        <w:t xml:space="preserve"> </w:t>
      </w:r>
      <w:r>
        <w:rPr>
          <w:rFonts w:ascii="Times New Roman" w:hAnsi="Times New Roman"/>
          <w:b/>
          <w:sz w:val="24"/>
          <w:szCs w:val="24"/>
        </w:rPr>
        <w:t xml:space="preserve">ministru </w:t>
      </w:r>
      <w:r w:rsidR="00A507EE">
        <w:rPr>
          <w:rFonts w:ascii="Times New Roman" w:hAnsi="Times New Roman"/>
          <w:b/>
          <w:sz w:val="24"/>
          <w:szCs w:val="24"/>
        </w:rPr>
        <w:t>2020</w:t>
      </w:r>
      <w:r w:rsidRPr="006A3310" w:rsidR="00A507EE">
        <w:rPr>
          <w:rFonts w:ascii="Times New Roman" w:hAnsi="Times New Roman"/>
          <w:b/>
          <w:sz w:val="24"/>
          <w:szCs w:val="24"/>
        </w:rPr>
        <w:t>.</w:t>
      </w:r>
      <w:r w:rsidR="00A507EE">
        <w:rPr>
          <w:rFonts w:ascii="Times New Roman" w:hAnsi="Times New Roman"/>
          <w:b/>
          <w:sz w:val="24"/>
          <w:szCs w:val="24"/>
        </w:rPr>
        <w:t xml:space="preserve"> gada 28</w:t>
      </w:r>
      <w:r w:rsidRPr="006A3310" w:rsidR="00A507EE">
        <w:rPr>
          <w:rFonts w:ascii="Times New Roman" w:hAnsi="Times New Roman"/>
          <w:b/>
          <w:sz w:val="24"/>
          <w:szCs w:val="24"/>
        </w:rPr>
        <w:t>.</w:t>
      </w:r>
      <w:r w:rsidR="00A507EE">
        <w:rPr>
          <w:rFonts w:ascii="Times New Roman" w:hAnsi="Times New Roman"/>
          <w:b/>
          <w:sz w:val="24"/>
          <w:szCs w:val="24"/>
        </w:rPr>
        <w:t xml:space="preserve"> aprīļa</w:t>
      </w:r>
      <w:r w:rsidRPr="006A3310" w:rsidR="00A507EE">
        <w:rPr>
          <w:rFonts w:ascii="Times New Roman" w:hAnsi="Times New Roman"/>
          <w:b/>
          <w:sz w:val="24"/>
          <w:szCs w:val="24"/>
        </w:rPr>
        <w:t xml:space="preserve"> </w:t>
      </w:r>
      <w:r w:rsidR="00A507EE">
        <w:rPr>
          <w:rFonts w:ascii="Times New Roman" w:hAnsi="Times New Roman"/>
          <w:b/>
          <w:sz w:val="24"/>
          <w:szCs w:val="24"/>
        </w:rPr>
        <w:t>videokonferencē</w:t>
      </w:r>
      <w:r w:rsidRPr="006A3310">
        <w:rPr>
          <w:rFonts w:ascii="Times New Roman" w:hAnsi="Times New Roman"/>
          <w:b/>
          <w:sz w:val="24"/>
          <w:szCs w:val="24"/>
        </w:rPr>
        <w:t xml:space="preserve"> izskatāmajiem jautājumiem</w:t>
      </w:r>
    </w:p>
    <w:p w:rsidR="00071480" w:rsidRDefault="00071480" w14:paraId="6E34A390" w14:textId="77777777"/>
    <w:p w:rsidRPr="006A3310" w:rsidR="001B5526" w:rsidP="001B5526" w:rsidRDefault="001B5526" w14:paraId="7473BC14" w14:textId="77777777">
      <w:pPr>
        <w:spacing w:before="120"/>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p>
    <w:p w:rsidR="002E620F" w:rsidP="008B5FB8" w:rsidRDefault="00A507EE" w14:paraId="17033358" w14:textId="59A4411D">
      <w:pPr>
        <w:spacing w:after="120"/>
        <w:ind w:firstLine="567"/>
        <w:jc w:val="both"/>
        <w:rPr>
          <w:rFonts w:ascii="Times New Roman" w:hAnsi="Times New Roman"/>
          <w:sz w:val="24"/>
          <w:szCs w:val="24"/>
        </w:rPr>
      </w:pPr>
      <w:r>
        <w:rPr>
          <w:rFonts w:ascii="Times New Roman" w:hAnsi="Times New Roman"/>
          <w:sz w:val="24"/>
          <w:szCs w:val="24"/>
        </w:rPr>
        <w:t>2020</w:t>
      </w:r>
      <w:r w:rsidR="001B5526">
        <w:rPr>
          <w:rFonts w:ascii="Times New Roman" w:hAnsi="Times New Roman"/>
          <w:sz w:val="24"/>
          <w:szCs w:val="24"/>
        </w:rPr>
        <w:t>. gada 2</w:t>
      </w:r>
      <w:r>
        <w:rPr>
          <w:rFonts w:ascii="Times New Roman" w:hAnsi="Times New Roman"/>
          <w:sz w:val="24"/>
          <w:szCs w:val="24"/>
        </w:rPr>
        <w:t>8</w:t>
      </w:r>
      <w:r w:rsidRPr="000475D9" w:rsidR="001B5526">
        <w:rPr>
          <w:rFonts w:ascii="Times New Roman" w:hAnsi="Times New Roman"/>
          <w:sz w:val="24"/>
          <w:szCs w:val="24"/>
        </w:rPr>
        <w:t>.</w:t>
      </w:r>
      <w:r w:rsidR="001B5526">
        <w:rPr>
          <w:rFonts w:ascii="Times New Roman" w:hAnsi="Times New Roman"/>
          <w:sz w:val="24"/>
          <w:szCs w:val="24"/>
        </w:rPr>
        <w:t xml:space="preserve"> </w:t>
      </w:r>
      <w:r>
        <w:rPr>
          <w:rFonts w:ascii="Times New Roman" w:hAnsi="Times New Roman"/>
          <w:sz w:val="24"/>
          <w:szCs w:val="24"/>
        </w:rPr>
        <w:t>aprīlī</w:t>
      </w:r>
      <w:r w:rsidRPr="000475D9" w:rsidR="001B5526">
        <w:rPr>
          <w:rFonts w:ascii="Times New Roman" w:hAnsi="Times New Roman"/>
          <w:sz w:val="24"/>
          <w:szCs w:val="24"/>
        </w:rPr>
        <w:t xml:space="preserve"> notiks Eiropas Savienības (turpmāk – ES) enerģētikas ministru </w:t>
      </w:r>
      <w:r>
        <w:rPr>
          <w:rFonts w:ascii="Times New Roman" w:hAnsi="Times New Roman"/>
          <w:sz w:val="24"/>
          <w:szCs w:val="24"/>
        </w:rPr>
        <w:t>neformālā augsta līmeņa videokonference</w:t>
      </w:r>
      <w:r w:rsidRPr="000475D9" w:rsidR="001B5526">
        <w:rPr>
          <w:rFonts w:ascii="Times New Roman" w:hAnsi="Times New Roman"/>
          <w:sz w:val="24"/>
          <w:szCs w:val="24"/>
        </w:rPr>
        <w:t>.</w:t>
      </w:r>
      <w:r w:rsidRPr="002E620F" w:rsidR="002E620F">
        <w:rPr>
          <w:rFonts w:ascii="Times New Roman" w:hAnsi="Times New Roman"/>
          <w:sz w:val="24"/>
          <w:szCs w:val="24"/>
        </w:rPr>
        <w:t xml:space="preserve"> Tās laikā </w:t>
      </w:r>
      <w:r w:rsidR="002E620F">
        <w:rPr>
          <w:rFonts w:ascii="Times New Roman" w:hAnsi="Times New Roman"/>
          <w:sz w:val="24"/>
          <w:szCs w:val="24"/>
        </w:rPr>
        <w:t>ministri</w:t>
      </w:r>
      <w:r w:rsidRPr="002E620F" w:rsidR="002E620F">
        <w:rPr>
          <w:rFonts w:ascii="Times New Roman" w:hAnsi="Times New Roman"/>
          <w:sz w:val="24"/>
          <w:szCs w:val="24"/>
        </w:rPr>
        <w:t xml:space="preserve"> tiks aicināti apmainīties ar viedokļiem par </w:t>
      </w:r>
      <w:r w:rsidR="002E620F">
        <w:rPr>
          <w:rFonts w:ascii="Times New Roman" w:hAnsi="Times New Roman"/>
          <w:sz w:val="24"/>
          <w:szCs w:val="24"/>
        </w:rPr>
        <w:t>COVID-19 pandēmijas ietekmi uz enerģētikas nozari.</w:t>
      </w:r>
      <w:r w:rsidRPr="002E620F" w:rsidR="002E620F">
        <w:rPr>
          <w:rFonts w:ascii="Times New Roman" w:hAnsi="Times New Roman"/>
          <w:sz w:val="24"/>
          <w:szCs w:val="24"/>
        </w:rPr>
        <w:t xml:space="preserve"> </w:t>
      </w:r>
      <w:r w:rsidR="002E620F">
        <w:rPr>
          <w:rFonts w:ascii="Times New Roman" w:hAnsi="Times New Roman"/>
          <w:sz w:val="24"/>
          <w:szCs w:val="24"/>
        </w:rPr>
        <w:t>Papildus Eiropas Komisijas</w:t>
      </w:r>
      <w:r w:rsidR="004C1998">
        <w:rPr>
          <w:rFonts w:ascii="Times New Roman" w:hAnsi="Times New Roman"/>
          <w:sz w:val="24"/>
          <w:szCs w:val="24"/>
        </w:rPr>
        <w:t xml:space="preserve"> (turpmāk – Komisija)</w:t>
      </w:r>
      <w:r w:rsidR="002E620F">
        <w:rPr>
          <w:rFonts w:ascii="Times New Roman" w:hAnsi="Times New Roman"/>
          <w:sz w:val="24"/>
          <w:szCs w:val="24"/>
        </w:rPr>
        <w:t xml:space="preserve"> pārstāvji informēs par </w:t>
      </w:r>
      <w:r w:rsidR="00583F81">
        <w:rPr>
          <w:rFonts w:ascii="Times New Roman" w:hAnsi="Times New Roman"/>
          <w:sz w:val="24"/>
          <w:szCs w:val="24"/>
        </w:rPr>
        <w:t>situāciju ar</w:t>
      </w:r>
      <w:r w:rsidRPr="002E620F" w:rsidR="002E620F">
        <w:rPr>
          <w:rFonts w:ascii="Times New Roman" w:hAnsi="Times New Roman"/>
          <w:sz w:val="24"/>
          <w:szCs w:val="24"/>
        </w:rPr>
        <w:t xml:space="preserve"> </w:t>
      </w:r>
      <w:r w:rsidR="00583F81">
        <w:rPr>
          <w:rFonts w:ascii="Times New Roman" w:hAnsi="Times New Roman"/>
          <w:sz w:val="24"/>
          <w:szCs w:val="24"/>
        </w:rPr>
        <w:t xml:space="preserve">dalībvalstu Nacionālajiem </w:t>
      </w:r>
      <w:r w:rsidRPr="002E620F" w:rsidR="002E620F">
        <w:rPr>
          <w:rFonts w:ascii="Times New Roman" w:hAnsi="Times New Roman"/>
          <w:sz w:val="24"/>
          <w:szCs w:val="24"/>
        </w:rPr>
        <w:t>enerģijas un klimata politikas plāniem</w:t>
      </w:r>
      <w:r w:rsidR="00583F81">
        <w:rPr>
          <w:rFonts w:ascii="Times New Roman" w:hAnsi="Times New Roman"/>
          <w:sz w:val="24"/>
          <w:szCs w:val="24"/>
        </w:rPr>
        <w:t xml:space="preserve"> </w:t>
      </w:r>
      <w:r w:rsidR="00B73BD8">
        <w:rPr>
          <w:rFonts w:ascii="Times New Roman" w:hAnsi="Times New Roman"/>
          <w:sz w:val="24"/>
          <w:szCs w:val="24"/>
        </w:rPr>
        <w:t>(</w:t>
      </w:r>
      <w:r w:rsidR="00B978F7">
        <w:rPr>
          <w:rFonts w:ascii="Times New Roman" w:hAnsi="Times New Roman"/>
          <w:sz w:val="24"/>
          <w:szCs w:val="24"/>
        </w:rPr>
        <w:t xml:space="preserve">turpmāk – </w:t>
      </w:r>
      <w:r w:rsidR="00B73BD8">
        <w:rPr>
          <w:rFonts w:ascii="Times New Roman" w:hAnsi="Times New Roman"/>
          <w:sz w:val="24"/>
          <w:szCs w:val="24"/>
        </w:rPr>
        <w:t xml:space="preserve">NEKP) </w:t>
      </w:r>
      <w:r w:rsidR="00583F81">
        <w:rPr>
          <w:rFonts w:ascii="Times New Roman" w:hAnsi="Times New Roman"/>
          <w:sz w:val="24"/>
          <w:szCs w:val="24"/>
        </w:rPr>
        <w:t>un Ilgtermiņa renovācijas stratēģijām.</w:t>
      </w:r>
    </w:p>
    <w:p w:rsidRPr="00BC118A" w:rsidR="00BC118A" w:rsidP="00BC118A" w:rsidRDefault="0040236E" w14:paraId="70D575FB" w14:textId="77777777">
      <w:pPr>
        <w:spacing w:before="240" w:after="60"/>
        <w:ind w:firstLine="567"/>
        <w:jc w:val="both"/>
        <w:rPr>
          <w:rFonts w:ascii="Times New Roman" w:hAnsi="Times New Roman"/>
          <w:i/>
          <w:iCs/>
          <w:sz w:val="24"/>
          <w:szCs w:val="24"/>
        </w:rPr>
      </w:pPr>
      <w:r w:rsidRPr="008B5FB8">
        <w:rPr>
          <w:rFonts w:ascii="Times New Roman" w:hAnsi="Times New Roman"/>
          <w:b/>
          <w:sz w:val="24"/>
          <w:szCs w:val="24"/>
        </w:rPr>
        <w:t>1. </w:t>
      </w:r>
      <w:r w:rsidR="00A507EE">
        <w:rPr>
          <w:rFonts w:ascii="Times New Roman" w:hAnsi="Times New Roman"/>
          <w:b/>
          <w:sz w:val="24"/>
          <w:szCs w:val="24"/>
        </w:rPr>
        <w:t xml:space="preserve">COVID-19 </w:t>
      </w:r>
      <w:r w:rsidRPr="00A507EE" w:rsidR="00A507EE">
        <w:rPr>
          <w:rFonts w:ascii="Times New Roman" w:hAnsi="Times New Roman" w:cs="Times New Roman"/>
          <w:b/>
          <w:sz w:val="24"/>
          <w:szCs w:val="24"/>
        </w:rPr>
        <w:t xml:space="preserve">pandēmijas ietekme uz enerģētikas nozari – </w:t>
      </w:r>
      <w:r w:rsidR="00A507EE">
        <w:rPr>
          <w:rFonts w:ascii="Times New Roman" w:hAnsi="Times New Roman" w:cs="Times New Roman"/>
          <w:b/>
          <w:sz w:val="24"/>
          <w:szCs w:val="24"/>
        </w:rPr>
        <w:t xml:space="preserve">sektora </w:t>
      </w:r>
      <w:r w:rsidRPr="00A507EE" w:rsidR="00A507EE">
        <w:rPr>
          <w:rFonts w:ascii="Times New Roman" w:hAnsi="Times New Roman" w:cs="Times New Roman"/>
          <w:b/>
          <w:sz w:val="24"/>
          <w:szCs w:val="24"/>
        </w:rPr>
        <w:t xml:space="preserve">gatavība un </w:t>
      </w:r>
      <w:r w:rsidR="00DF3B33">
        <w:rPr>
          <w:rFonts w:ascii="Times New Roman" w:hAnsi="Times New Roman" w:cs="Times New Roman"/>
          <w:b/>
          <w:sz w:val="24"/>
          <w:szCs w:val="24"/>
        </w:rPr>
        <w:t xml:space="preserve">ieguldījums </w:t>
      </w:r>
      <w:r w:rsidR="00A507EE">
        <w:rPr>
          <w:rFonts w:ascii="Times New Roman" w:hAnsi="Times New Roman" w:cs="Times New Roman"/>
          <w:b/>
          <w:sz w:val="24"/>
          <w:szCs w:val="24"/>
        </w:rPr>
        <w:t>ekonomikas atkopšanā</w:t>
      </w:r>
      <w:r w:rsidR="00BC118A">
        <w:rPr>
          <w:rFonts w:ascii="Times New Roman" w:hAnsi="Times New Roman" w:cs="Times New Roman"/>
          <w:b/>
          <w:sz w:val="24"/>
          <w:szCs w:val="24"/>
        </w:rPr>
        <w:t xml:space="preserve"> </w:t>
      </w:r>
      <w:r w:rsidRPr="00BC118A" w:rsidR="00BC118A">
        <w:rPr>
          <w:rFonts w:ascii="Times New Roman" w:hAnsi="Times New Roman"/>
          <w:i/>
          <w:iCs/>
          <w:sz w:val="24"/>
          <w:szCs w:val="24"/>
        </w:rPr>
        <w:t>–</w:t>
      </w:r>
      <w:r w:rsidR="00BC118A">
        <w:rPr>
          <w:rFonts w:ascii="Times New Roman" w:hAnsi="Times New Roman"/>
          <w:i/>
          <w:iCs/>
          <w:sz w:val="24"/>
          <w:szCs w:val="24"/>
        </w:rPr>
        <w:t>diskus</w:t>
      </w:r>
      <w:r w:rsidRPr="00BC118A" w:rsidR="00BC118A">
        <w:rPr>
          <w:rFonts w:ascii="Times New Roman" w:hAnsi="Times New Roman"/>
          <w:i/>
          <w:iCs/>
          <w:sz w:val="24"/>
          <w:szCs w:val="24"/>
        </w:rPr>
        <w:t>ija</w:t>
      </w:r>
    </w:p>
    <w:p w:rsidR="0046233C" w:rsidP="008B5FB8" w:rsidRDefault="00C9071D" w14:paraId="481C152B" w14:textId="77777777">
      <w:pPr>
        <w:spacing w:before="120" w:after="120"/>
        <w:ind w:firstLine="720"/>
        <w:jc w:val="both"/>
        <w:rPr>
          <w:rFonts w:ascii="Times New Roman" w:hAnsi="Times New Roman"/>
          <w:noProof/>
          <w:sz w:val="24"/>
          <w:szCs w:val="24"/>
        </w:rPr>
      </w:pPr>
      <w:r>
        <w:rPr>
          <w:rFonts w:ascii="Times New Roman" w:hAnsi="Times New Roman"/>
          <w:noProof/>
          <w:sz w:val="24"/>
          <w:szCs w:val="24"/>
        </w:rPr>
        <w:t xml:space="preserve">Gatavojoties ES enerģētikas ministru diskusijai, </w:t>
      </w:r>
      <w:r w:rsidR="00C172B6">
        <w:rPr>
          <w:rFonts w:ascii="Times New Roman" w:hAnsi="Times New Roman"/>
          <w:noProof/>
          <w:sz w:val="24"/>
          <w:szCs w:val="24"/>
        </w:rPr>
        <w:t xml:space="preserve">Horvātija kā prezidējošā valsts ES Padomē </w:t>
      </w:r>
      <w:r w:rsidR="004D0BD6">
        <w:rPr>
          <w:rFonts w:ascii="Times New Roman" w:hAnsi="Times New Roman"/>
          <w:noProof/>
          <w:sz w:val="24"/>
          <w:szCs w:val="24"/>
        </w:rPr>
        <w:t xml:space="preserve">ir sagatavojusi </w:t>
      </w:r>
      <w:r w:rsidR="00892683">
        <w:rPr>
          <w:rFonts w:ascii="Times New Roman" w:hAnsi="Times New Roman"/>
          <w:noProof/>
          <w:sz w:val="24"/>
          <w:szCs w:val="24"/>
        </w:rPr>
        <w:t>diskusiju dokumentu</w:t>
      </w:r>
      <w:r w:rsidR="00892683">
        <w:rPr>
          <w:rStyle w:val="FootnoteReference"/>
          <w:rFonts w:ascii="Times New Roman" w:hAnsi="Times New Roman"/>
          <w:noProof/>
          <w:sz w:val="24"/>
          <w:szCs w:val="24"/>
        </w:rPr>
        <w:footnoteReference w:id="2"/>
      </w:r>
      <w:r w:rsidR="00892683">
        <w:rPr>
          <w:rFonts w:ascii="Times New Roman" w:hAnsi="Times New Roman"/>
          <w:noProof/>
          <w:sz w:val="24"/>
          <w:szCs w:val="24"/>
        </w:rPr>
        <w:t xml:space="preserve">, kurā </w:t>
      </w:r>
      <w:r w:rsidR="004952B9">
        <w:rPr>
          <w:rFonts w:ascii="Times New Roman" w:hAnsi="Times New Roman"/>
          <w:noProof/>
          <w:sz w:val="24"/>
          <w:szCs w:val="24"/>
        </w:rPr>
        <w:t>cita starpā</w:t>
      </w:r>
      <w:r w:rsidR="00F52220">
        <w:rPr>
          <w:rFonts w:ascii="Times New Roman" w:hAnsi="Times New Roman"/>
          <w:noProof/>
          <w:sz w:val="24"/>
          <w:szCs w:val="24"/>
        </w:rPr>
        <w:t xml:space="preserve"> aicina ministrus</w:t>
      </w:r>
      <w:r w:rsidR="00B15B11">
        <w:rPr>
          <w:rFonts w:ascii="Times New Roman" w:hAnsi="Times New Roman"/>
          <w:noProof/>
          <w:sz w:val="24"/>
          <w:szCs w:val="24"/>
        </w:rPr>
        <w:t xml:space="preserve"> sniegt redzējumu par </w:t>
      </w:r>
      <w:r w:rsidR="00B8441E">
        <w:rPr>
          <w:rFonts w:ascii="Times New Roman" w:hAnsi="Times New Roman"/>
          <w:noProof/>
          <w:sz w:val="24"/>
          <w:szCs w:val="24"/>
        </w:rPr>
        <w:t xml:space="preserve">COVID 19 </w:t>
      </w:r>
      <w:r w:rsidRPr="00B8441E" w:rsidR="00B8441E">
        <w:rPr>
          <w:rFonts w:ascii="Times New Roman" w:hAnsi="Times New Roman"/>
          <w:noProof/>
          <w:sz w:val="24"/>
          <w:szCs w:val="24"/>
        </w:rPr>
        <w:t>pandēm</w:t>
      </w:r>
      <w:r w:rsidR="00B8441E">
        <w:rPr>
          <w:rFonts w:ascii="Times New Roman" w:hAnsi="Times New Roman"/>
          <w:noProof/>
          <w:sz w:val="24"/>
          <w:szCs w:val="24"/>
        </w:rPr>
        <w:t>ijas ietekmi</w:t>
      </w:r>
      <w:r w:rsidRPr="00B8441E" w:rsidR="00B8441E">
        <w:rPr>
          <w:rFonts w:ascii="Times New Roman" w:hAnsi="Times New Roman"/>
          <w:noProof/>
          <w:sz w:val="24"/>
          <w:szCs w:val="24"/>
        </w:rPr>
        <w:t xml:space="preserve"> uz enerģētikas nozari,</w:t>
      </w:r>
      <w:r w:rsidR="00B8441E">
        <w:rPr>
          <w:rFonts w:ascii="Times New Roman" w:hAnsi="Times New Roman"/>
          <w:sz w:val="24"/>
          <w:szCs w:val="24"/>
        </w:rPr>
        <w:t xml:space="preserve"> gan attiecībā uz tās gatavību ārkārtas situācijai, gan par tās lomu</w:t>
      </w:r>
      <w:r w:rsidRPr="002E620F" w:rsidR="00B8441E">
        <w:rPr>
          <w:rFonts w:ascii="Times New Roman" w:hAnsi="Times New Roman"/>
          <w:sz w:val="24"/>
          <w:szCs w:val="24"/>
        </w:rPr>
        <w:t xml:space="preserve"> ekonomikas atkopšanā</w:t>
      </w:r>
      <w:r w:rsidR="00B8441E">
        <w:rPr>
          <w:rFonts w:ascii="Times New Roman" w:hAnsi="Times New Roman"/>
          <w:noProof/>
          <w:sz w:val="24"/>
          <w:szCs w:val="24"/>
        </w:rPr>
        <w:t xml:space="preserve">. </w:t>
      </w:r>
    </w:p>
    <w:p w:rsidRPr="00DF3B33" w:rsidR="00DF3B33" w:rsidP="00DF3B33" w:rsidRDefault="00DF3B33" w14:paraId="7864FD8A" w14:textId="77777777">
      <w:pPr>
        <w:pStyle w:val="ListParagraph"/>
        <w:numPr>
          <w:ilvl w:val="0"/>
          <w:numId w:val="7"/>
        </w:numPr>
        <w:spacing w:after="0"/>
        <w:jc w:val="both"/>
        <w:rPr>
          <w:rFonts w:ascii="Times New Roman" w:hAnsi="Times New Roman"/>
          <w:b/>
          <w:noProof/>
          <w:sz w:val="24"/>
          <w:szCs w:val="24"/>
        </w:rPr>
      </w:pPr>
      <w:r w:rsidRPr="00DF3B33">
        <w:rPr>
          <w:rFonts w:ascii="Times New Roman" w:hAnsi="Times New Roman"/>
          <w:b/>
          <w:noProof/>
          <w:sz w:val="24"/>
          <w:szCs w:val="24"/>
        </w:rPr>
        <w:t>Enerģētikas sektora gatavība</w:t>
      </w:r>
    </w:p>
    <w:p w:rsidR="00C172B6" w:rsidP="00C172B6" w:rsidRDefault="00C172B6" w14:paraId="555F9F0D" w14:textId="51DE7088">
      <w:pPr>
        <w:spacing w:before="120" w:after="120"/>
        <w:ind w:firstLine="720"/>
        <w:jc w:val="both"/>
        <w:rPr>
          <w:rFonts w:ascii="Times New Roman" w:hAnsi="Times New Roman"/>
          <w:noProof/>
          <w:sz w:val="24"/>
          <w:szCs w:val="24"/>
        </w:rPr>
      </w:pPr>
      <w:r w:rsidRPr="00C172B6">
        <w:rPr>
          <w:rFonts w:ascii="Times New Roman" w:hAnsi="Times New Roman"/>
          <w:noProof/>
          <w:sz w:val="24"/>
          <w:szCs w:val="24"/>
        </w:rPr>
        <w:t>Eiropas energosistēma ir noturīga, un pašlaik nepastāv piegādes traucējumu risks. Elektroenerģiju, gāzi, siltumu un naftu var piegādāt bez pārtraukuma, īpaši tiem, kam tā visvairāk nepieciešama. Š</w:t>
      </w:r>
      <w:r w:rsidR="001971CF">
        <w:rPr>
          <w:rFonts w:ascii="Times New Roman" w:hAnsi="Times New Roman"/>
          <w:noProof/>
          <w:sz w:val="24"/>
          <w:szCs w:val="24"/>
        </w:rPr>
        <w:t>ī</w:t>
      </w:r>
      <w:r w:rsidRPr="00C172B6">
        <w:rPr>
          <w:rFonts w:ascii="Times New Roman" w:hAnsi="Times New Roman"/>
          <w:noProof/>
          <w:sz w:val="24"/>
          <w:szCs w:val="24"/>
        </w:rPr>
        <w:t xml:space="preserve"> noturīb</w:t>
      </w:r>
      <w:r w:rsidR="001971CF">
        <w:rPr>
          <w:rFonts w:ascii="Times New Roman" w:hAnsi="Times New Roman"/>
          <w:noProof/>
          <w:sz w:val="24"/>
          <w:szCs w:val="24"/>
        </w:rPr>
        <w:t>a</w:t>
      </w:r>
      <w:r w:rsidRPr="00C172B6">
        <w:rPr>
          <w:rFonts w:ascii="Times New Roman" w:hAnsi="Times New Roman"/>
          <w:noProof/>
          <w:sz w:val="24"/>
          <w:szCs w:val="24"/>
        </w:rPr>
        <w:t xml:space="preserve"> cita starpā ir </w:t>
      </w:r>
      <w:r w:rsidR="00B978F7">
        <w:rPr>
          <w:rFonts w:ascii="Times New Roman" w:hAnsi="Times New Roman"/>
          <w:noProof/>
          <w:sz w:val="24"/>
          <w:szCs w:val="24"/>
        </w:rPr>
        <w:t>veidojusies</w:t>
      </w:r>
      <w:r w:rsidRPr="00C172B6">
        <w:rPr>
          <w:rFonts w:ascii="Times New Roman" w:hAnsi="Times New Roman"/>
          <w:noProof/>
          <w:sz w:val="24"/>
          <w:szCs w:val="24"/>
        </w:rPr>
        <w:t xml:space="preserve"> </w:t>
      </w:r>
      <w:r w:rsidR="001971CF">
        <w:rPr>
          <w:rFonts w:ascii="Times New Roman" w:hAnsi="Times New Roman"/>
          <w:noProof/>
          <w:sz w:val="24"/>
          <w:szCs w:val="24"/>
        </w:rPr>
        <w:t>pateicoties</w:t>
      </w:r>
      <w:r w:rsidRPr="00C172B6">
        <w:rPr>
          <w:rFonts w:ascii="Times New Roman" w:hAnsi="Times New Roman"/>
          <w:noProof/>
          <w:sz w:val="24"/>
          <w:szCs w:val="24"/>
        </w:rPr>
        <w:t xml:space="preserve"> labi funkcionējoš</w:t>
      </w:r>
      <w:r w:rsidR="001971CF">
        <w:rPr>
          <w:rFonts w:ascii="Times New Roman" w:hAnsi="Times New Roman"/>
          <w:noProof/>
          <w:sz w:val="24"/>
          <w:szCs w:val="24"/>
        </w:rPr>
        <w:t>am</w:t>
      </w:r>
      <w:r w:rsidRPr="00C172B6">
        <w:rPr>
          <w:rFonts w:ascii="Times New Roman" w:hAnsi="Times New Roman"/>
          <w:noProof/>
          <w:sz w:val="24"/>
          <w:szCs w:val="24"/>
        </w:rPr>
        <w:t xml:space="preserve"> iekšēja</w:t>
      </w:r>
      <w:r w:rsidR="001971CF">
        <w:rPr>
          <w:rFonts w:ascii="Times New Roman" w:hAnsi="Times New Roman"/>
          <w:noProof/>
          <w:sz w:val="24"/>
          <w:szCs w:val="24"/>
        </w:rPr>
        <w:t>m</w:t>
      </w:r>
      <w:r w:rsidRPr="00C172B6">
        <w:rPr>
          <w:rFonts w:ascii="Times New Roman" w:hAnsi="Times New Roman"/>
          <w:noProof/>
          <w:sz w:val="24"/>
          <w:szCs w:val="24"/>
        </w:rPr>
        <w:t xml:space="preserve"> enerģijas tirgu</w:t>
      </w:r>
      <w:r w:rsidR="001971CF">
        <w:rPr>
          <w:rFonts w:ascii="Times New Roman" w:hAnsi="Times New Roman"/>
          <w:noProof/>
          <w:sz w:val="24"/>
          <w:szCs w:val="24"/>
        </w:rPr>
        <w:t>m</w:t>
      </w:r>
      <w:r w:rsidRPr="00C172B6">
        <w:rPr>
          <w:rFonts w:ascii="Times New Roman" w:hAnsi="Times New Roman"/>
          <w:noProof/>
          <w:sz w:val="24"/>
          <w:szCs w:val="24"/>
        </w:rPr>
        <w:t xml:space="preserve"> un stingri</w:t>
      </w:r>
      <w:r w:rsidR="001971CF">
        <w:rPr>
          <w:rFonts w:ascii="Times New Roman" w:hAnsi="Times New Roman"/>
          <w:noProof/>
          <w:sz w:val="24"/>
          <w:szCs w:val="24"/>
        </w:rPr>
        <w:t>em</w:t>
      </w:r>
      <w:r w:rsidRPr="00C172B6">
        <w:rPr>
          <w:rFonts w:ascii="Times New Roman" w:hAnsi="Times New Roman"/>
          <w:noProof/>
          <w:sz w:val="24"/>
          <w:szCs w:val="24"/>
        </w:rPr>
        <w:t xml:space="preserve"> sagatavotības pasākumi</w:t>
      </w:r>
      <w:r w:rsidR="001971CF">
        <w:rPr>
          <w:rFonts w:ascii="Times New Roman" w:hAnsi="Times New Roman"/>
          <w:noProof/>
          <w:sz w:val="24"/>
          <w:szCs w:val="24"/>
        </w:rPr>
        <w:t>em</w:t>
      </w:r>
      <w:r w:rsidRPr="00C172B6">
        <w:rPr>
          <w:rFonts w:ascii="Times New Roman" w:hAnsi="Times New Roman"/>
          <w:noProof/>
          <w:sz w:val="24"/>
          <w:szCs w:val="24"/>
        </w:rPr>
        <w:t>, tostarp dalībvalstu cieša</w:t>
      </w:r>
      <w:r w:rsidR="00B978F7">
        <w:rPr>
          <w:rFonts w:ascii="Times New Roman" w:hAnsi="Times New Roman"/>
          <w:noProof/>
          <w:sz w:val="24"/>
          <w:szCs w:val="24"/>
        </w:rPr>
        <w:t>i</w:t>
      </w:r>
      <w:r w:rsidRPr="00C172B6">
        <w:rPr>
          <w:rFonts w:ascii="Times New Roman" w:hAnsi="Times New Roman"/>
          <w:noProof/>
          <w:sz w:val="24"/>
          <w:szCs w:val="24"/>
        </w:rPr>
        <w:t xml:space="preserve"> sadarbība</w:t>
      </w:r>
      <w:r w:rsidR="00B978F7">
        <w:rPr>
          <w:rFonts w:ascii="Times New Roman" w:hAnsi="Times New Roman"/>
          <w:noProof/>
          <w:sz w:val="24"/>
          <w:szCs w:val="24"/>
        </w:rPr>
        <w:t xml:space="preserve">i un </w:t>
      </w:r>
      <w:r w:rsidRPr="00C172B6">
        <w:rPr>
          <w:rFonts w:ascii="Times New Roman" w:hAnsi="Times New Roman"/>
          <w:noProof/>
          <w:sz w:val="24"/>
          <w:szCs w:val="24"/>
        </w:rPr>
        <w:t>pasākumi</w:t>
      </w:r>
      <w:r w:rsidR="00B978F7">
        <w:rPr>
          <w:rFonts w:ascii="Times New Roman" w:hAnsi="Times New Roman"/>
          <w:noProof/>
          <w:sz w:val="24"/>
          <w:szCs w:val="24"/>
        </w:rPr>
        <w:t>em</w:t>
      </w:r>
      <w:r w:rsidRPr="00C172B6">
        <w:rPr>
          <w:rFonts w:ascii="Times New Roman" w:hAnsi="Times New Roman"/>
          <w:noProof/>
          <w:sz w:val="24"/>
          <w:szCs w:val="24"/>
        </w:rPr>
        <w:t xml:space="preserve">, kas izriet no ES noteikumiem par </w:t>
      </w:r>
      <w:r w:rsidR="00694B72">
        <w:rPr>
          <w:rFonts w:ascii="Times New Roman" w:hAnsi="Times New Roman"/>
          <w:noProof/>
          <w:sz w:val="24"/>
          <w:szCs w:val="24"/>
        </w:rPr>
        <w:t>risk</w:t>
      </w:r>
      <w:r w:rsidRPr="00C172B6">
        <w:rPr>
          <w:rFonts w:ascii="Times New Roman" w:hAnsi="Times New Roman"/>
          <w:noProof/>
          <w:sz w:val="24"/>
          <w:szCs w:val="24"/>
        </w:rPr>
        <w:t>gatavību elektroenerģijas nozarē, gāzes piegādes drošīb</w:t>
      </w:r>
      <w:r w:rsidR="00694B72">
        <w:rPr>
          <w:rFonts w:ascii="Times New Roman" w:hAnsi="Times New Roman"/>
          <w:noProof/>
          <w:sz w:val="24"/>
          <w:szCs w:val="24"/>
        </w:rPr>
        <w:t>u un naftas drošības rezervēm</w:t>
      </w:r>
      <w:r w:rsidRPr="00C172B6">
        <w:rPr>
          <w:rFonts w:ascii="Times New Roman" w:hAnsi="Times New Roman"/>
          <w:noProof/>
          <w:sz w:val="24"/>
          <w:szCs w:val="24"/>
        </w:rPr>
        <w:t xml:space="preserve">. </w:t>
      </w:r>
      <w:r w:rsidR="00694B72">
        <w:rPr>
          <w:rFonts w:ascii="Times New Roman" w:hAnsi="Times New Roman"/>
          <w:noProof/>
          <w:sz w:val="24"/>
          <w:szCs w:val="24"/>
        </w:rPr>
        <w:t>Ir jāuzslavē personāls, kas apkalp</w:t>
      </w:r>
      <w:r w:rsidRPr="00C172B6">
        <w:rPr>
          <w:rFonts w:ascii="Times New Roman" w:hAnsi="Times New Roman"/>
          <w:noProof/>
          <w:sz w:val="24"/>
          <w:szCs w:val="24"/>
        </w:rPr>
        <w:t>o kritisko infrastruktūru, par viņu ilgstošajiem centieniem nodrošināt Eiropas energosistēmas normālu darbību.</w:t>
      </w:r>
    </w:p>
    <w:p w:rsidRPr="00BC118A" w:rsidR="00BC118A" w:rsidP="00BC118A" w:rsidRDefault="00180726" w14:paraId="5065A2BE" w14:textId="77777777">
      <w:pPr>
        <w:spacing w:before="120" w:after="120"/>
        <w:ind w:firstLine="720"/>
        <w:jc w:val="both"/>
        <w:rPr>
          <w:rFonts w:ascii="Times New Roman" w:hAnsi="Times New Roman"/>
          <w:noProof/>
          <w:sz w:val="24"/>
          <w:szCs w:val="24"/>
        </w:rPr>
      </w:pPr>
      <w:r>
        <w:rPr>
          <w:rFonts w:ascii="Times New Roman" w:hAnsi="Times New Roman"/>
          <w:noProof/>
          <w:sz w:val="24"/>
          <w:szCs w:val="24"/>
        </w:rPr>
        <w:t>L</w:t>
      </w:r>
      <w:r w:rsidRPr="00BC118A">
        <w:rPr>
          <w:rFonts w:ascii="Times New Roman" w:hAnsi="Times New Roman"/>
          <w:noProof/>
          <w:sz w:val="24"/>
          <w:szCs w:val="24"/>
        </w:rPr>
        <w:t>ai koordinētu dažādus pasākumus dalībvalstīs</w:t>
      </w:r>
      <w:r>
        <w:rPr>
          <w:rFonts w:ascii="Times New Roman" w:hAnsi="Times New Roman"/>
          <w:noProof/>
          <w:sz w:val="24"/>
          <w:szCs w:val="24"/>
        </w:rPr>
        <w:t>, jau šobrīd ir izveidoti t</w:t>
      </w:r>
      <w:r w:rsidRPr="00BC118A" w:rsidR="00BC118A">
        <w:rPr>
          <w:rFonts w:ascii="Times New Roman" w:hAnsi="Times New Roman"/>
          <w:noProof/>
          <w:sz w:val="24"/>
          <w:szCs w:val="24"/>
        </w:rPr>
        <w:t>ādi mehānismi kā Elektroenerģijas koordinācijas grupa, Gāzes koordinācijas grupa un Naftas koordinācijas grupa</w:t>
      </w:r>
      <w:r>
        <w:rPr>
          <w:rFonts w:ascii="Times New Roman" w:hAnsi="Times New Roman"/>
          <w:noProof/>
          <w:sz w:val="24"/>
          <w:szCs w:val="24"/>
        </w:rPr>
        <w:t>. I</w:t>
      </w:r>
      <w:r w:rsidRPr="00BC118A" w:rsidR="00BC118A">
        <w:rPr>
          <w:rFonts w:ascii="Times New Roman" w:hAnsi="Times New Roman"/>
          <w:noProof/>
          <w:sz w:val="24"/>
          <w:szCs w:val="24"/>
        </w:rPr>
        <w:t>r pienācis laiks apsvērt sagatavotības pasākumus dažādiem scenārijiem, tostarp ilgstošiem vai a</w:t>
      </w:r>
      <w:r>
        <w:rPr>
          <w:rFonts w:ascii="Times New Roman" w:hAnsi="Times New Roman"/>
          <w:noProof/>
          <w:sz w:val="24"/>
          <w:szCs w:val="24"/>
        </w:rPr>
        <w:t>tkārtotiem ierobežojumu viļņiem ar enerģētikas sektora</w:t>
      </w:r>
      <w:r w:rsidRPr="00BC118A" w:rsidR="00BC118A">
        <w:rPr>
          <w:rFonts w:ascii="Times New Roman" w:hAnsi="Times New Roman"/>
          <w:noProof/>
          <w:sz w:val="24"/>
          <w:szCs w:val="24"/>
        </w:rPr>
        <w:t xml:space="preserve"> darbinieku mobilitātes </w:t>
      </w:r>
      <w:r>
        <w:rPr>
          <w:rFonts w:ascii="Times New Roman" w:hAnsi="Times New Roman"/>
          <w:noProof/>
          <w:sz w:val="24"/>
          <w:szCs w:val="24"/>
        </w:rPr>
        <w:t>un piegādes ķēžu</w:t>
      </w:r>
      <w:r w:rsidRPr="00180726">
        <w:rPr>
          <w:rFonts w:ascii="Times New Roman" w:hAnsi="Times New Roman"/>
          <w:noProof/>
          <w:sz w:val="24"/>
          <w:szCs w:val="24"/>
        </w:rPr>
        <w:t xml:space="preserve"> </w:t>
      </w:r>
      <w:r w:rsidRPr="00BC118A">
        <w:rPr>
          <w:rFonts w:ascii="Times New Roman" w:hAnsi="Times New Roman"/>
          <w:noProof/>
          <w:sz w:val="24"/>
          <w:szCs w:val="24"/>
        </w:rPr>
        <w:t>traucējumiem</w:t>
      </w:r>
      <w:r w:rsidRPr="00BC118A" w:rsidR="00BC118A">
        <w:rPr>
          <w:rFonts w:ascii="Times New Roman" w:hAnsi="Times New Roman"/>
          <w:noProof/>
          <w:sz w:val="24"/>
          <w:szCs w:val="24"/>
        </w:rPr>
        <w:t>. Komisija ir noteikusi pasākumus, kam būtu jāpievērš uzmanība, lai novērstu iespējamos riskus piegādes drošībai:</w:t>
      </w:r>
    </w:p>
    <w:p w:rsidRPr="004C1998" w:rsidR="00BC118A" w:rsidP="004C1998" w:rsidRDefault="004C1998" w14:paraId="662137E0" w14:textId="77777777">
      <w:pPr>
        <w:pStyle w:val="ListParagraph"/>
        <w:numPr>
          <w:ilvl w:val="0"/>
          <w:numId w:val="9"/>
        </w:numPr>
        <w:spacing w:before="120" w:after="120"/>
        <w:ind w:left="426"/>
        <w:jc w:val="both"/>
        <w:rPr>
          <w:rFonts w:ascii="Times New Roman" w:hAnsi="Times New Roman"/>
          <w:noProof/>
          <w:sz w:val="24"/>
          <w:szCs w:val="24"/>
        </w:rPr>
      </w:pPr>
      <w:r w:rsidRPr="004C1998">
        <w:rPr>
          <w:rFonts w:ascii="Times New Roman" w:hAnsi="Times New Roman"/>
          <w:noProof/>
          <w:sz w:val="24"/>
          <w:szCs w:val="24"/>
        </w:rPr>
        <w:t xml:space="preserve">Nepieciešama </w:t>
      </w:r>
      <w:r w:rsidRPr="004C1998">
        <w:rPr>
          <w:rFonts w:ascii="Times New Roman" w:hAnsi="Times New Roman"/>
          <w:noProof/>
          <w:sz w:val="24"/>
          <w:szCs w:val="24"/>
          <w:u w:val="single"/>
        </w:rPr>
        <w:t>l</w:t>
      </w:r>
      <w:r w:rsidRPr="004C1998" w:rsidR="00BC118A">
        <w:rPr>
          <w:rFonts w:ascii="Times New Roman" w:hAnsi="Times New Roman"/>
          <w:noProof/>
          <w:sz w:val="24"/>
          <w:szCs w:val="24"/>
          <w:u w:val="single"/>
        </w:rPr>
        <w:t>ielāka elastība</w:t>
      </w:r>
      <w:r w:rsidRPr="004C1998" w:rsidR="00BC118A">
        <w:rPr>
          <w:rFonts w:ascii="Times New Roman" w:hAnsi="Times New Roman"/>
          <w:noProof/>
          <w:sz w:val="24"/>
          <w:szCs w:val="24"/>
        </w:rPr>
        <w:t>, kas ļauj specializēta</w:t>
      </w:r>
      <w:r w:rsidRPr="004C1998" w:rsidR="00180726">
        <w:rPr>
          <w:rFonts w:ascii="Times New Roman" w:hAnsi="Times New Roman"/>
          <w:noProof/>
          <w:sz w:val="24"/>
          <w:szCs w:val="24"/>
        </w:rPr>
        <w:t>ja</w:t>
      </w:r>
      <w:r w:rsidRPr="004C1998" w:rsidR="00BC118A">
        <w:rPr>
          <w:rFonts w:ascii="Times New Roman" w:hAnsi="Times New Roman"/>
          <w:noProof/>
          <w:sz w:val="24"/>
          <w:szCs w:val="24"/>
        </w:rPr>
        <w:t>m personālam pārvietoties, lai pārbaudītu,</w:t>
      </w:r>
      <w:r w:rsidRPr="004C1998" w:rsidR="00180726">
        <w:rPr>
          <w:rFonts w:ascii="Times New Roman" w:hAnsi="Times New Roman"/>
          <w:noProof/>
          <w:sz w:val="24"/>
          <w:szCs w:val="24"/>
        </w:rPr>
        <w:t xml:space="preserve"> darbinātu un uzturētu kritisko</w:t>
      </w:r>
      <w:r w:rsidRPr="004C1998" w:rsidR="00BC118A">
        <w:rPr>
          <w:rFonts w:ascii="Times New Roman" w:hAnsi="Times New Roman"/>
          <w:noProof/>
          <w:sz w:val="24"/>
          <w:szCs w:val="24"/>
        </w:rPr>
        <w:t xml:space="preserve"> vai </w:t>
      </w:r>
      <w:r w:rsidRPr="004C1998" w:rsidR="00180726">
        <w:rPr>
          <w:rFonts w:ascii="Times New Roman" w:hAnsi="Times New Roman"/>
          <w:noProof/>
          <w:sz w:val="24"/>
          <w:szCs w:val="24"/>
        </w:rPr>
        <w:t>citu nozīmīgu infrastruktūru;</w:t>
      </w:r>
    </w:p>
    <w:p w:rsidRPr="004C1998" w:rsidR="00BC118A" w:rsidP="004C1998" w:rsidRDefault="00180726" w14:paraId="236978F3" w14:textId="77777777">
      <w:pPr>
        <w:pStyle w:val="ListParagraph"/>
        <w:numPr>
          <w:ilvl w:val="0"/>
          <w:numId w:val="9"/>
        </w:numPr>
        <w:spacing w:before="120" w:after="120"/>
        <w:ind w:left="426"/>
        <w:jc w:val="both"/>
        <w:rPr>
          <w:rFonts w:ascii="Times New Roman" w:hAnsi="Times New Roman"/>
          <w:noProof/>
          <w:sz w:val="24"/>
          <w:szCs w:val="24"/>
        </w:rPr>
      </w:pPr>
      <w:r w:rsidRPr="004C1998">
        <w:rPr>
          <w:rFonts w:ascii="Times New Roman" w:hAnsi="Times New Roman"/>
          <w:noProof/>
          <w:sz w:val="24"/>
          <w:szCs w:val="24"/>
        </w:rPr>
        <w:t xml:space="preserve">Piešķirot individuālos aizsardzības līdzekļus un medicīniskās pārbaudes komplektus, </w:t>
      </w:r>
      <w:r w:rsidRPr="004C1998" w:rsidR="004C1998">
        <w:rPr>
          <w:rFonts w:ascii="Times New Roman" w:hAnsi="Times New Roman"/>
          <w:noProof/>
          <w:sz w:val="24"/>
          <w:szCs w:val="24"/>
          <w:u w:val="single"/>
        </w:rPr>
        <w:t>jāapzinās</w:t>
      </w:r>
      <w:r w:rsidRPr="004C1998">
        <w:rPr>
          <w:rFonts w:ascii="Times New Roman" w:hAnsi="Times New Roman"/>
          <w:noProof/>
          <w:sz w:val="24"/>
          <w:szCs w:val="24"/>
          <w:u w:val="single"/>
        </w:rPr>
        <w:t xml:space="preserve"> kritiskās enerģētikas infrastruktūras </w:t>
      </w:r>
      <w:r w:rsidRPr="004C1998" w:rsidR="00BC118A">
        <w:rPr>
          <w:rFonts w:ascii="Times New Roman" w:hAnsi="Times New Roman"/>
          <w:noProof/>
          <w:sz w:val="24"/>
          <w:szCs w:val="24"/>
          <w:u w:val="single"/>
        </w:rPr>
        <w:t>darbinieku vajadzības</w:t>
      </w:r>
      <w:r w:rsidRPr="004C1998" w:rsidR="00BC118A">
        <w:rPr>
          <w:rFonts w:ascii="Times New Roman" w:hAnsi="Times New Roman"/>
          <w:noProof/>
          <w:sz w:val="24"/>
          <w:szCs w:val="24"/>
        </w:rPr>
        <w:t>, kā arī to darbinieku vajadzības</w:t>
      </w:r>
      <w:r w:rsidRPr="004C1998">
        <w:rPr>
          <w:rFonts w:ascii="Times New Roman" w:hAnsi="Times New Roman"/>
          <w:noProof/>
          <w:sz w:val="24"/>
          <w:szCs w:val="24"/>
        </w:rPr>
        <w:t>, kuri bieži saskaras ar citiem</w:t>
      </w:r>
      <w:r w:rsidRPr="004C1998" w:rsidR="00BC118A">
        <w:rPr>
          <w:rFonts w:ascii="Times New Roman" w:hAnsi="Times New Roman"/>
          <w:noProof/>
          <w:sz w:val="24"/>
          <w:szCs w:val="24"/>
        </w:rPr>
        <w:t>.</w:t>
      </w:r>
    </w:p>
    <w:p w:rsidRPr="004C1998" w:rsidR="00BC118A" w:rsidP="004C1998" w:rsidRDefault="004C1998" w14:paraId="2051BD53" w14:textId="77777777">
      <w:pPr>
        <w:pStyle w:val="ListParagraph"/>
        <w:numPr>
          <w:ilvl w:val="0"/>
          <w:numId w:val="9"/>
        </w:numPr>
        <w:spacing w:before="120" w:after="120"/>
        <w:ind w:left="426"/>
        <w:jc w:val="both"/>
        <w:rPr>
          <w:rFonts w:ascii="Times New Roman" w:hAnsi="Times New Roman"/>
          <w:noProof/>
          <w:sz w:val="24"/>
          <w:szCs w:val="24"/>
        </w:rPr>
      </w:pPr>
      <w:r w:rsidRPr="004C1998">
        <w:rPr>
          <w:rFonts w:ascii="Times New Roman" w:hAnsi="Times New Roman"/>
          <w:noProof/>
          <w:sz w:val="24"/>
          <w:szCs w:val="24"/>
        </w:rPr>
        <w:t>Jānodrošina</w:t>
      </w:r>
      <w:r w:rsidRPr="004C1998" w:rsidR="00BC118A">
        <w:rPr>
          <w:rFonts w:ascii="Times New Roman" w:hAnsi="Times New Roman"/>
          <w:noProof/>
          <w:sz w:val="24"/>
          <w:szCs w:val="24"/>
        </w:rPr>
        <w:t xml:space="preserve"> </w:t>
      </w:r>
      <w:r w:rsidRPr="004C1998" w:rsidR="001252FC">
        <w:rPr>
          <w:rFonts w:ascii="Times New Roman" w:hAnsi="Times New Roman"/>
          <w:noProof/>
          <w:sz w:val="24"/>
          <w:szCs w:val="24"/>
        </w:rPr>
        <w:t>iekārtu un tīklu ekspluatācijai, uzturēšanai un remontam</w:t>
      </w:r>
      <w:r w:rsidRPr="004C1998" w:rsidR="001252FC">
        <w:rPr>
          <w:rFonts w:ascii="Times New Roman" w:hAnsi="Times New Roman"/>
          <w:noProof/>
          <w:sz w:val="24"/>
          <w:szCs w:val="24"/>
          <w:u w:val="single"/>
        </w:rPr>
        <w:t xml:space="preserve"> nepieciešamo komponenš</w:t>
      </w:r>
      <w:r w:rsidRPr="004C1998" w:rsidR="00BC118A">
        <w:rPr>
          <w:rFonts w:ascii="Times New Roman" w:hAnsi="Times New Roman"/>
          <w:noProof/>
          <w:sz w:val="24"/>
          <w:szCs w:val="24"/>
          <w:u w:val="single"/>
        </w:rPr>
        <w:t>u un rezerves daļu piegādes ķēžu darbību</w:t>
      </w:r>
      <w:r w:rsidRPr="004C1998" w:rsidR="00BC118A">
        <w:rPr>
          <w:rFonts w:ascii="Times New Roman" w:hAnsi="Times New Roman"/>
          <w:noProof/>
          <w:sz w:val="24"/>
          <w:szCs w:val="24"/>
        </w:rPr>
        <w:t xml:space="preserve">. Pašreizējie traucējumi un loģistikas vājās vietas rada </w:t>
      </w:r>
      <w:r w:rsidRPr="004C1998" w:rsidR="001252FC">
        <w:rPr>
          <w:rFonts w:ascii="Times New Roman" w:hAnsi="Times New Roman"/>
          <w:noProof/>
          <w:sz w:val="24"/>
          <w:szCs w:val="24"/>
        </w:rPr>
        <w:t xml:space="preserve">darbu </w:t>
      </w:r>
      <w:r w:rsidRPr="004C1998" w:rsidR="00BC118A">
        <w:rPr>
          <w:rFonts w:ascii="Times New Roman" w:hAnsi="Times New Roman"/>
          <w:noProof/>
          <w:sz w:val="24"/>
          <w:szCs w:val="24"/>
        </w:rPr>
        <w:t xml:space="preserve">kavēšanos </w:t>
      </w:r>
      <w:r w:rsidRPr="004C1998" w:rsidR="001252FC">
        <w:rPr>
          <w:rFonts w:ascii="Times New Roman" w:hAnsi="Times New Roman"/>
          <w:noProof/>
          <w:sz w:val="24"/>
          <w:szCs w:val="24"/>
        </w:rPr>
        <w:t xml:space="preserve">atjaunojamās </w:t>
      </w:r>
      <w:r w:rsidRPr="004C1998" w:rsidR="00BC118A">
        <w:rPr>
          <w:rFonts w:ascii="Times New Roman" w:hAnsi="Times New Roman"/>
          <w:noProof/>
          <w:sz w:val="24"/>
          <w:szCs w:val="24"/>
        </w:rPr>
        <w:t>ener</w:t>
      </w:r>
      <w:r w:rsidRPr="004C1998" w:rsidR="001252FC">
        <w:rPr>
          <w:rFonts w:ascii="Times New Roman" w:hAnsi="Times New Roman"/>
          <w:noProof/>
          <w:sz w:val="24"/>
          <w:szCs w:val="24"/>
        </w:rPr>
        <w:t xml:space="preserve">ģijas un starpsavienojumu projektos, kas ietekmēs </w:t>
      </w:r>
      <w:r w:rsidRPr="004C1998" w:rsidR="00BC118A">
        <w:rPr>
          <w:rFonts w:ascii="Times New Roman" w:hAnsi="Times New Roman"/>
          <w:noProof/>
          <w:sz w:val="24"/>
          <w:szCs w:val="24"/>
        </w:rPr>
        <w:t>elastī</w:t>
      </w:r>
      <w:r w:rsidRPr="004C1998" w:rsidR="001252FC">
        <w:rPr>
          <w:rFonts w:ascii="Times New Roman" w:hAnsi="Times New Roman"/>
          <w:noProof/>
          <w:sz w:val="24"/>
          <w:szCs w:val="24"/>
        </w:rPr>
        <w:t>b</w:t>
      </w:r>
      <w:r w:rsidRPr="004C1998" w:rsidR="00BC118A">
        <w:rPr>
          <w:rFonts w:ascii="Times New Roman" w:hAnsi="Times New Roman"/>
          <w:noProof/>
          <w:sz w:val="24"/>
          <w:szCs w:val="24"/>
        </w:rPr>
        <w:t>u un ražošanas jaud</w:t>
      </w:r>
      <w:r w:rsidRPr="004C1998" w:rsidR="001252FC">
        <w:rPr>
          <w:rFonts w:ascii="Times New Roman" w:hAnsi="Times New Roman"/>
          <w:noProof/>
          <w:sz w:val="24"/>
          <w:szCs w:val="24"/>
        </w:rPr>
        <w:t>as</w:t>
      </w:r>
      <w:r w:rsidRPr="004C1998" w:rsidR="00BC118A">
        <w:rPr>
          <w:rFonts w:ascii="Times New Roman" w:hAnsi="Times New Roman"/>
          <w:noProof/>
          <w:sz w:val="24"/>
          <w:szCs w:val="24"/>
        </w:rPr>
        <w:t xml:space="preserve"> nākamajā gadā. Ja šīs grūtības saglabāsies, tas </w:t>
      </w:r>
      <w:r w:rsidRPr="004C1998" w:rsidR="00BC118A">
        <w:rPr>
          <w:rFonts w:ascii="Times New Roman" w:hAnsi="Times New Roman"/>
          <w:noProof/>
          <w:sz w:val="24"/>
          <w:szCs w:val="24"/>
        </w:rPr>
        <w:lastRenderedPageBreak/>
        <w:t xml:space="preserve">vājinās elektroenerģijas, gāzes un naftas piegādes noturību papildu </w:t>
      </w:r>
      <w:r w:rsidRPr="004C1998" w:rsidR="001252FC">
        <w:rPr>
          <w:rFonts w:ascii="Times New Roman" w:hAnsi="Times New Roman"/>
          <w:noProof/>
          <w:sz w:val="24"/>
          <w:szCs w:val="24"/>
        </w:rPr>
        <w:t>incidentu</w:t>
      </w:r>
      <w:r w:rsidRPr="004C1998" w:rsidR="00BC118A">
        <w:rPr>
          <w:rFonts w:ascii="Times New Roman" w:hAnsi="Times New Roman"/>
          <w:noProof/>
          <w:sz w:val="24"/>
          <w:szCs w:val="24"/>
        </w:rPr>
        <w:t>, satricinājumu vai nelabvēlīgu apstākļu gadījumā nākamajā ziemā vai pēc tam.</w:t>
      </w:r>
    </w:p>
    <w:p w:rsidRPr="004C1998" w:rsidR="00BC118A" w:rsidP="004C1998" w:rsidRDefault="004C1998" w14:paraId="7AD8D1B8" w14:textId="77777777">
      <w:pPr>
        <w:pStyle w:val="ListParagraph"/>
        <w:numPr>
          <w:ilvl w:val="0"/>
          <w:numId w:val="9"/>
        </w:numPr>
        <w:spacing w:before="120" w:after="120"/>
        <w:ind w:left="426"/>
        <w:jc w:val="both"/>
        <w:rPr>
          <w:rFonts w:ascii="Times New Roman" w:hAnsi="Times New Roman"/>
          <w:noProof/>
          <w:sz w:val="24"/>
          <w:szCs w:val="24"/>
        </w:rPr>
      </w:pPr>
      <w:r w:rsidRPr="004C1998">
        <w:rPr>
          <w:rFonts w:ascii="Times New Roman" w:hAnsi="Times New Roman"/>
          <w:noProof/>
          <w:sz w:val="24"/>
          <w:szCs w:val="24"/>
        </w:rPr>
        <w:t>K</w:t>
      </w:r>
      <w:r w:rsidRPr="004C1998" w:rsidR="001252FC">
        <w:rPr>
          <w:rFonts w:ascii="Times New Roman" w:hAnsi="Times New Roman"/>
          <w:noProof/>
          <w:sz w:val="24"/>
          <w:szCs w:val="24"/>
        </w:rPr>
        <w:t xml:space="preserve">odolenerģētikas </w:t>
      </w:r>
      <w:r w:rsidRPr="004C1998">
        <w:rPr>
          <w:rFonts w:ascii="Times New Roman" w:hAnsi="Times New Roman"/>
          <w:noProof/>
          <w:sz w:val="24"/>
          <w:szCs w:val="24"/>
        </w:rPr>
        <w:t>sektorā</w:t>
      </w:r>
      <w:r w:rsidRPr="004C1998" w:rsidR="00BC118A">
        <w:rPr>
          <w:rFonts w:ascii="Times New Roman" w:hAnsi="Times New Roman"/>
          <w:noProof/>
          <w:sz w:val="24"/>
          <w:szCs w:val="24"/>
        </w:rPr>
        <w:t xml:space="preserve"> </w:t>
      </w:r>
      <w:r w:rsidRPr="004C1998" w:rsidR="00BC118A">
        <w:rPr>
          <w:rFonts w:ascii="Times New Roman" w:hAnsi="Times New Roman"/>
          <w:noProof/>
          <w:sz w:val="24"/>
          <w:szCs w:val="24"/>
          <w:u w:val="single"/>
        </w:rPr>
        <w:t>īpaš</w:t>
      </w:r>
      <w:r w:rsidRPr="004C1998" w:rsidR="001252FC">
        <w:rPr>
          <w:rFonts w:ascii="Times New Roman" w:hAnsi="Times New Roman"/>
          <w:noProof/>
          <w:sz w:val="24"/>
          <w:szCs w:val="24"/>
          <w:u w:val="single"/>
        </w:rPr>
        <w:t>a</w:t>
      </w:r>
      <w:r w:rsidRPr="004C1998" w:rsidR="00BC118A">
        <w:rPr>
          <w:rFonts w:ascii="Times New Roman" w:hAnsi="Times New Roman"/>
          <w:noProof/>
          <w:sz w:val="24"/>
          <w:szCs w:val="24"/>
          <w:u w:val="single"/>
        </w:rPr>
        <w:t xml:space="preserve"> uzmanīb</w:t>
      </w:r>
      <w:r w:rsidRPr="004C1998" w:rsidR="001252FC">
        <w:rPr>
          <w:rFonts w:ascii="Times New Roman" w:hAnsi="Times New Roman"/>
          <w:noProof/>
          <w:sz w:val="24"/>
          <w:szCs w:val="24"/>
          <w:u w:val="single"/>
        </w:rPr>
        <w:t>a</w:t>
      </w:r>
      <w:r w:rsidRPr="004C1998" w:rsidR="00BC118A">
        <w:rPr>
          <w:rFonts w:ascii="Times New Roman" w:hAnsi="Times New Roman"/>
          <w:noProof/>
          <w:sz w:val="24"/>
          <w:szCs w:val="24"/>
          <w:u w:val="single"/>
        </w:rPr>
        <w:t xml:space="preserve"> </w:t>
      </w:r>
      <w:r w:rsidRPr="004C1998" w:rsidR="001252FC">
        <w:rPr>
          <w:rFonts w:ascii="Times New Roman" w:hAnsi="Times New Roman"/>
          <w:noProof/>
          <w:sz w:val="24"/>
          <w:szCs w:val="24"/>
          <w:u w:val="single"/>
        </w:rPr>
        <w:t>jāpievērš</w:t>
      </w:r>
      <w:r w:rsidRPr="004C1998" w:rsidR="00BC118A">
        <w:rPr>
          <w:rFonts w:ascii="Times New Roman" w:hAnsi="Times New Roman"/>
          <w:noProof/>
          <w:sz w:val="24"/>
          <w:szCs w:val="24"/>
          <w:u w:val="single"/>
        </w:rPr>
        <w:t xml:space="preserve"> uzlabot</w:t>
      </w:r>
      <w:r w:rsidRPr="004C1998" w:rsidR="001252FC">
        <w:rPr>
          <w:rFonts w:ascii="Times New Roman" w:hAnsi="Times New Roman"/>
          <w:noProof/>
          <w:sz w:val="24"/>
          <w:szCs w:val="24"/>
          <w:u w:val="single"/>
        </w:rPr>
        <w:t>ai</w:t>
      </w:r>
      <w:r w:rsidRPr="004C1998" w:rsidR="00BC118A">
        <w:rPr>
          <w:rFonts w:ascii="Times New Roman" w:hAnsi="Times New Roman"/>
          <w:noProof/>
          <w:sz w:val="24"/>
          <w:szCs w:val="24"/>
          <w:u w:val="single"/>
        </w:rPr>
        <w:t xml:space="preserve"> personāla piekļuv</w:t>
      </w:r>
      <w:r w:rsidRPr="004C1998" w:rsidR="001252FC">
        <w:rPr>
          <w:rFonts w:ascii="Times New Roman" w:hAnsi="Times New Roman"/>
          <w:noProof/>
          <w:sz w:val="24"/>
          <w:szCs w:val="24"/>
          <w:u w:val="single"/>
        </w:rPr>
        <w:t>e</w:t>
      </w:r>
      <w:r w:rsidRPr="004C1998" w:rsidR="00BC118A">
        <w:rPr>
          <w:rFonts w:ascii="Times New Roman" w:hAnsi="Times New Roman"/>
          <w:noProof/>
          <w:sz w:val="24"/>
          <w:szCs w:val="24"/>
          <w:u w:val="single"/>
        </w:rPr>
        <w:t>i elektrostacijām, lai veikt</w:t>
      </w:r>
      <w:r w:rsidRPr="004C1998">
        <w:rPr>
          <w:rFonts w:ascii="Times New Roman" w:hAnsi="Times New Roman"/>
          <w:noProof/>
          <w:sz w:val="24"/>
          <w:szCs w:val="24"/>
          <w:u w:val="single"/>
        </w:rPr>
        <w:t>u</w:t>
      </w:r>
      <w:r w:rsidRPr="004C1998" w:rsidR="00BC118A">
        <w:rPr>
          <w:rFonts w:ascii="Times New Roman" w:hAnsi="Times New Roman"/>
          <w:noProof/>
          <w:sz w:val="24"/>
          <w:szCs w:val="24"/>
          <w:u w:val="single"/>
        </w:rPr>
        <w:t xml:space="preserve"> </w:t>
      </w:r>
      <w:r w:rsidRPr="004C1998">
        <w:rPr>
          <w:rFonts w:ascii="Times New Roman" w:hAnsi="Times New Roman"/>
          <w:noProof/>
          <w:sz w:val="24"/>
          <w:szCs w:val="24"/>
          <w:u w:val="single"/>
        </w:rPr>
        <w:t>plānot</w:t>
      </w:r>
      <w:r w:rsidRPr="004C1998" w:rsidR="00BC118A">
        <w:rPr>
          <w:rFonts w:ascii="Times New Roman" w:hAnsi="Times New Roman"/>
          <w:noProof/>
          <w:sz w:val="24"/>
          <w:szCs w:val="24"/>
          <w:u w:val="single"/>
        </w:rPr>
        <w:t xml:space="preserve">ās </w:t>
      </w:r>
      <w:r w:rsidRPr="004C1998">
        <w:rPr>
          <w:rFonts w:ascii="Times New Roman" w:hAnsi="Times New Roman"/>
          <w:noProof/>
          <w:sz w:val="24"/>
          <w:szCs w:val="24"/>
          <w:u w:val="single"/>
        </w:rPr>
        <w:t>kurināmā</w:t>
      </w:r>
      <w:r w:rsidRPr="004C1998" w:rsidR="00BC118A">
        <w:rPr>
          <w:rFonts w:ascii="Times New Roman" w:hAnsi="Times New Roman"/>
          <w:noProof/>
          <w:sz w:val="24"/>
          <w:szCs w:val="24"/>
          <w:u w:val="single"/>
        </w:rPr>
        <w:t xml:space="preserve"> uzpildes un apkopes darbības reaktorā</w:t>
      </w:r>
      <w:r w:rsidRPr="004C1998" w:rsidR="00BC118A">
        <w:rPr>
          <w:rFonts w:ascii="Times New Roman" w:hAnsi="Times New Roman"/>
          <w:noProof/>
          <w:sz w:val="24"/>
          <w:szCs w:val="24"/>
        </w:rPr>
        <w:t xml:space="preserve">, un </w:t>
      </w:r>
      <w:r w:rsidRPr="004C1998">
        <w:rPr>
          <w:rFonts w:ascii="Times New Roman" w:hAnsi="Times New Roman"/>
          <w:noProof/>
          <w:sz w:val="24"/>
          <w:szCs w:val="24"/>
        </w:rPr>
        <w:t>ilgtermiņā</w:t>
      </w:r>
      <w:r w:rsidRPr="004C1998" w:rsidR="00BC118A">
        <w:rPr>
          <w:rFonts w:ascii="Times New Roman" w:hAnsi="Times New Roman"/>
          <w:noProof/>
          <w:sz w:val="24"/>
          <w:szCs w:val="24"/>
        </w:rPr>
        <w:t xml:space="preserve"> </w:t>
      </w:r>
      <w:r w:rsidRPr="004C1998">
        <w:rPr>
          <w:rFonts w:ascii="Times New Roman" w:hAnsi="Times New Roman"/>
          <w:noProof/>
          <w:sz w:val="24"/>
          <w:szCs w:val="24"/>
        </w:rPr>
        <w:t>jā</w:t>
      </w:r>
      <w:r w:rsidRPr="004C1998" w:rsidR="00BC118A">
        <w:rPr>
          <w:rFonts w:ascii="Times New Roman" w:hAnsi="Times New Roman"/>
          <w:noProof/>
          <w:sz w:val="24"/>
          <w:szCs w:val="24"/>
        </w:rPr>
        <w:t>nodrošin</w:t>
      </w:r>
      <w:r w:rsidRPr="004C1998">
        <w:rPr>
          <w:rFonts w:ascii="Times New Roman" w:hAnsi="Times New Roman"/>
          <w:noProof/>
          <w:sz w:val="24"/>
          <w:szCs w:val="24"/>
        </w:rPr>
        <w:t>a piekļuve kurināmā krājumiem</w:t>
      </w:r>
      <w:r w:rsidRPr="004C1998" w:rsidR="00BC118A">
        <w:rPr>
          <w:rFonts w:ascii="Times New Roman" w:hAnsi="Times New Roman"/>
          <w:noProof/>
          <w:sz w:val="24"/>
          <w:szCs w:val="24"/>
        </w:rPr>
        <w:t>, kas ir vitāli svarīgi nepārtrauktai un uzticamai elektroenerģijas ražošanai.</w:t>
      </w:r>
    </w:p>
    <w:p w:rsidRPr="004C1998" w:rsidR="00BC118A" w:rsidP="004C1998" w:rsidRDefault="004C1998" w14:paraId="6AF2855D" w14:textId="77777777">
      <w:pPr>
        <w:pStyle w:val="ListParagraph"/>
        <w:numPr>
          <w:ilvl w:val="0"/>
          <w:numId w:val="9"/>
        </w:numPr>
        <w:spacing w:before="120" w:after="120"/>
        <w:ind w:left="426"/>
        <w:jc w:val="both"/>
        <w:rPr>
          <w:rFonts w:ascii="Times New Roman" w:hAnsi="Times New Roman"/>
          <w:noProof/>
          <w:sz w:val="24"/>
          <w:szCs w:val="24"/>
        </w:rPr>
      </w:pPr>
      <w:r w:rsidRPr="004C1998">
        <w:rPr>
          <w:rFonts w:ascii="Times New Roman" w:hAnsi="Times New Roman"/>
          <w:noProof/>
          <w:sz w:val="24"/>
          <w:szCs w:val="24"/>
          <w:u w:val="single"/>
        </w:rPr>
        <w:t>ES un reģionālajā riska scenāriju analīzē jāiekļauj gūtā pieredze un pandēmijas riski</w:t>
      </w:r>
      <w:r w:rsidRPr="004C1998" w:rsidR="00BC118A">
        <w:rPr>
          <w:rFonts w:ascii="Times New Roman" w:hAnsi="Times New Roman"/>
          <w:noProof/>
          <w:sz w:val="24"/>
          <w:szCs w:val="24"/>
        </w:rPr>
        <w:t>. Rezultāti būtu jāintegrē preventīvajos, ārkārtas un riska sagatavotības plānos, kas izstrādāti saskaņā ar</w:t>
      </w:r>
      <w:r w:rsidRPr="004C1998">
        <w:rPr>
          <w:rFonts w:ascii="Times New Roman" w:hAnsi="Times New Roman"/>
          <w:noProof/>
          <w:sz w:val="24"/>
          <w:szCs w:val="24"/>
        </w:rPr>
        <w:t xml:space="preserve"> Gāzes piegādes drošības regulu</w:t>
      </w:r>
      <w:r w:rsidRPr="004C1998" w:rsidR="00BC118A">
        <w:rPr>
          <w:rFonts w:ascii="Times New Roman" w:hAnsi="Times New Roman"/>
          <w:noProof/>
          <w:sz w:val="24"/>
          <w:szCs w:val="24"/>
        </w:rPr>
        <w:t xml:space="preserve"> un </w:t>
      </w:r>
      <w:r w:rsidRPr="004C1998">
        <w:rPr>
          <w:rFonts w:ascii="Times New Roman" w:hAnsi="Times New Roman"/>
          <w:noProof/>
          <w:sz w:val="24"/>
          <w:szCs w:val="24"/>
        </w:rPr>
        <w:t>R</w:t>
      </w:r>
      <w:r w:rsidRPr="004C1998" w:rsidR="00BC118A">
        <w:rPr>
          <w:rFonts w:ascii="Times New Roman" w:hAnsi="Times New Roman"/>
          <w:noProof/>
          <w:sz w:val="24"/>
          <w:szCs w:val="24"/>
        </w:rPr>
        <w:t xml:space="preserve">egulu par </w:t>
      </w:r>
      <w:r w:rsidRPr="004C1998">
        <w:rPr>
          <w:rFonts w:ascii="Times New Roman" w:hAnsi="Times New Roman"/>
          <w:noProof/>
          <w:sz w:val="24"/>
          <w:szCs w:val="24"/>
        </w:rPr>
        <w:t>riskgatavību elektroenerģijas sektorā</w:t>
      </w:r>
      <w:r w:rsidRPr="004C1998" w:rsidR="00BC118A">
        <w:rPr>
          <w:rFonts w:ascii="Times New Roman" w:hAnsi="Times New Roman"/>
          <w:noProof/>
          <w:sz w:val="24"/>
          <w:szCs w:val="24"/>
        </w:rPr>
        <w:t>.</w:t>
      </w:r>
    </w:p>
    <w:p w:rsidRPr="00BC118A" w:rsidR="00BC118A" w:rsidP="00BC118A" w:rsidRDefault="00BC118A" w14:paraId="74F334FF" w14:textId="77777777">
      <w:pPr>
        <w:spacing w:before="120" w:after="120"/>
        <w:ind w:firstLine="720"/>
        <w:jc w:val="both"/>
        <w:rPr>
          <w:rFonts w:ascii="Times New Roman" w:hAnsi="Times New Roman"/>
          <w:noProof/>
          <w:sz w:val="24"/>
          <w:szCs w:val="24"/>
        </w:rPr>
      </w:pPr>
      <w:r w:rsidRPr="00BC118A">
        <w:rPr>
          <w:rFonts w:ascii="Times New Roman" w:hAnsi="Times New Roman"/>
          <w:noProof/>
          <w:sz w:val="24"/>
          <w:szCs w:val="24"/>
        </w:rPr>
        <w:t xml:space="preserve">Papildus šiem horizontālajiem pasākumiem Komisiju varētu aicināt izstrādāt </w:t>
      </w:r>
      <w:r w:rsidR="004C1998">
        <w:rPr>
          <w:rFonts w:ascii="Times New Roman" w:hAnsi="Times New Roman"/>
          <w:noProof/>
          <w:sz w:val="24"/>
          <w:szCs w:val="24"/>
        </w:rPr>
        <w:t xml:space="preserve">instrumentu kopumu ar </w:t>
      </w:r>
      <w:r w:rsidR="00C54557">
        <w:rPr>
          <w:rFonts w:ascii="Times New Roman" w:hAnsi="Times New Roman"/>
          <w:noProof/>
          <w:sz w:val="24"/>
          <w:szCs w:val="24"/>
        </w:rPr>
        <w:t xml:space="preserve">detalizētiem </w:t>
      </w:r>
      <w:r w:rsidRPr="00BC118A" w:rsidR="004C1998">
        <w:rPr>
          <w:rFonts w:ascii="Times New Roman" w:hAnsi="Times New Roman"/>
          <w:noProof/>
          <w:sz w:val="24"/>
          <w:szCs w:val="24"/>
        </w:rPr>
        <w:t>enerģētikas nozarē</w:t>
      </w:r>
      <w:r w:rsidR="004C1998">
        <w:rPr>
          <w:rFonts w:ascii="Times New Roman" w:hAnsi="Times New Roman"/>
          <w:noProof/>
          <w:sz w:val="24"/>
          <w:szCs w:val="24"/>
        </w:rPr>
        <w:t xml:space="preserve"> jau veiktiem pasākumiem</w:t>
      </w:r>
      <w:r w:rsidR="00C54557">
        <w:rPr>
          <w:rFonts w:ascii="Times New Roman" w:hAnsi="Times New Roman"/>
          <w:noProof/>
          <w:sz w:val="24"/>
          <w:szCs w:val="24"/>
        </w:rPr>
        <w:t xml:space="preserve"> </w:t>
      </w:r>
      <w:r w:rsidRPr="00BC118A">
        <w:rPr>
          <w:rFonts w:ascii="Times New Roman" w:hAnsi="Times New Roman"/>
          <w:noProof/>
          <w:sz w:val="24"/>
          <w:szCs w:val="24"/>
        </w:rPr>
        <w:t>un pasākum</w:t>
      </w:r>
      <w:r w:rsidR="00C54557">
        <w:rPr>
          <w:rFonts w:ascii="Times New Roman" w:hAnsi="Times New Roman"/>
          <w:noProof/>
          <w:sz w:val="24"/>
          <w:szCs w:val="24"/>
        </w:rPr>
        <w:t xml:space="preserve">iem, kas varētu būt nepieciešami </w:t>
      </w:r>
      <w:r w:rsidRPr="00BC118A">
        <w:rPr>
          <w:rFonts w:ascii="Times New Roman" w:hAnsi="Times New Roman"/>
          <w:noProof/>
          <w:sz w:val="24"/>
          <w:szCs w:val="24"/>
        </w:rPr>
        <w:t>sagatavotīb</w:t>
      </w:r>
      <w:r w:rsidR="00C54557">
        <w:rPr>
          <w:rFonts w:ascii="Times New Roman" w:hAnsi="Times New Roman"/>
          <w:noProof/>
          <w:sz w:val="24"/>
          <w:szCs w:val="24"/>
        </w:rPr>
        <w:t>as stiprināšanai</w:t>
      </w:r>
      <w:r w:rsidRPr="00BC118A">
        <w:rPr>
          <w:rFonts w:ascii="Times New Roman" w:hAnsi="Times New Roman"/>
          <w:noProof/>
          <w:sz w:val="24"/>
          <w:szCs w:val="24"/>
        </w:rPr>
        <w:t xml:space="preserve">. Ir svarīgi nodrošināt, lai mērķi un prasības </w:t>
      </w:r>
      <w:r w:rsidR="00C54557">
        <w:rPr>
          <w:rFonts w:ascii="Times New Roman" w:hAnsi="Times New Roman"/>
          <w:noProof/>
          <w:sz w:val="24"/>
          <w:szCs w:val="24"/>
        </w:rPr>
        <w:t>saglabātos ambiciozi un sasniedzami</w:t>
      </w:r>
      <w:r w:rsidRPr="00BC118A">
        <w:rPr>
          <w:rFonts w:ascii="Times New Roman" w:hAnsi="Times New Roman"/>
          <w:noProof/>
          <w:sz w:val="24"/>
          <w:szCs w:val="24"/>
        </w:rPr>
        <w:t>, vienlaikus ņemot vērā atšķirības starp dalībvalstīm, tostarp katras skartās dalībvalsts atveseļošanās tempu un tās sākuma punktu pirms un pēc pandēmijas.</w:t>
      </w:r>
    </w:p>
    <w:p w:rsidR="00BC118A" w:rsidP="00BC118A" w:rsidRDefault="00BC118A" w14:paraId="3145105A" w14:textId="54D135A4">
      <w:pPr>
        <w:spacing w:before="120" w:after="120"/>
        <w:ind w:firstLine="720"/>
        <w:jc w:val="both"/>
        <w:rPr>
          <w:rFonts w:ascii="Times New Roman" w:hAnsi="Times New Roman"/>
          <w:noProof/>
          <w:sz w:val="24"/>
          <w:szCs w:val="24"/>
        </w:rPr>
      </w:pPr>
      <w:r w:rsidRPr="00BC118A">
        <w:rPr>
          <w:rFonts w:ascii="Times New Roman" w:hAnsi="Times New Roman"/>
          <w:noProof/>
          <w:sz w:val="24"/>
          <w:szCs w:val="24"/>
        </w:rPr>
        <w:t xml:space="preserve">Pašreizējie ES tiesību akti ietver </w:t>
      </w:r>
      <w:r w:rsidR="00C54557">
        <w:rPr>
          <w:rFonts w:ascii="Times New Roman" w:hAnsi="Times New Roman"/>
          <w:noProof/>
          <w:sz w:val="24"/>
          <w:szCs w:val="24"/>
        </w:rPr>
        <w:t xml:space="preserve">īpašus noteikumus dalībvalstīm </w:t>
      </w:r>
      <w:r w:rsidRPr="00BC118A">
        <w:rPr>
          <w:rFonts w:ascii="Times New Roman" w:hAnsi="Times New Roman"/>
          <w:noProof/>
          <w:sz w:val="24"/>
          <w:szCs w:val="24"/>
        </w:rPr>
        <w:t xml:space="preserve">neaizsargāto </w:t>
      </w:r>
      <w:r w:rsidR="001971CF">
        <w:rPr>
          <w:rFonts w:ascii="Times New Roman" w:hAnsi="Times New Roman"/>
          <w:noProof/>
          <w:sz w:val="24"/>
          <w:szCs w:val="24"/>
        </w:rPr>
        <w:t>lietotāju</w:t>
      </w:r>
      <w:r w:rsidR="00C54557">
        <w:rPr>
          <w:rFonts w:ascii="Times New Roman" w:hAnsi="Times New Roman"/>
          <w:noProof/>
          <w:sz w:val="24"/>
          <w:szCs w:val="24"/>
        </w:rPr>
        <w:t xml:space="preserve"> aizsardzībai</w:t>
      </w:r>
      <w:r w:rsidRPr="00BC118A">
        <w:rPr>
          <w:rFonts w:ascii="Times New Roman" w:hAnsi="Times New Roman"/>
          <w:noProof/>
          <w:sz w:val="24"/>
          <w:szCs w:val="24"/>
        </w:rPr>
        <w:t xml:space="preserve">. Valsts iestādēm vai regulatoriem, vai pat energouzņēmumiem </w:t>
      </w:r>
      <w:r w:rsidR="00C54557">
        <w:rPr>
          <w:rFonts w:ascii="Times New Roman" w:hAnsi="Times New Roman"/>
          <w:noProof/>
          <w:sz w:val="24"/>
          <w:szCs w:val="24"/>
        </w:rPr>
        <w:t>(brīvprātīgi)</w:t>
      </w:r>
      <w:r w:rsidRPr="00BC118A">
        <w:rPr>
          <w:rFonts w:ascii="Times New Roman" w:hAnsi="Times New Roman"/>
          <w:noProof/>
          <w:sz w:val="24"/>
          <w:szCs w:val="24"/>
        </w:rPr>
        <w:t xml:space="preserve"> ir svarīgs pienākums </w:t>
      </w:r>
      <w:r w:rsidR="00C54557">
        <w:rPr>
          <w:rFonts w:ascii="Times New Roman" w:hAnsi="Times New Roman"/>
          <w:noProof/>
          <w:sz w:val="24"/>
          <w:szCs w:val="24"/>
        </w:rPr>
        <w:t>nodrošin</w:t>
      </w:r>
      <w:r w:rsidRPr="00BC118A">
        <w:rPr>
          <w:rFonts w:ascii="Times New Roman" w:hAnsi="Times New Roman"/>
          <w:noProof/>
          <w:sz w:val="24"/>
          <w:szCs w:val="24"/>
        </w:rPr>
        <w:t>āt</w:t>
      </w:r>
      <w:r w:rsidR="00180726">
        <w:rPr>
          <w:rFonts w:ascii="Times New Roman" w:hAnsi="Times New Roman"/>
          <w:noProof/>
          <w:sz w:val="24"/>
          <w:szCs w:val="24"/>
        </w:rPr>
        <w:t xml:space="preserve"> </w:t>
      </w:r>
      <w:r w:rsidRPr="00180726" w:rsidR="00180726">
        <w:rPr>
          <w:rFonts w:ascii="Times New Roman" w:hAnsi="Times New Roman"/>
          <w:noProof/>
          <w:sz w:val="24"/>
          <w:szCs w:val="24"/>
        </w:rPr>
        <w:t>piegāde</w:t>
      </w:r>
      <w:r w:rsidR="00C54557">
        <w:rPr>
          <w:rFonts w:ascii="Times New Roman" w:hAnsi="Times New Roman"/>
          <w:noProof/>
          <w:sz w:val="24"/>
          <w:szCs w:val="24"/>
        </w:rPr>
        <w:t>s</w:t>
      </w:r>
      <w:r w:rsidRPr="00180726" w:rsidR="00180726">
        <w:rPr>
          <w:rFonts w:ascii="Times New Roman" w:hAnsi="Times New Roman"/>
          <w:noProof/>
          <w:sz w:val="24"/>
          <w:szCs w:val="24"/>
        </w:rPr>
        <w:t xml:space="preserve"> neaizsargātiem patērētājiem krīzes periodā, izmantojot tādus pasākumus kā moratorijs</w:t>
      </w:r>
      <w:r w:rsidR="00C54557">
        <w:rPr>
          <w:rFonts w:ascii="Times New Roman" w:hAnsi="Times New Roman"/>
          <w:noProof/>
          <w:sz w:val="24"/>
          <w:szCs w:val="24"/>
        </w:rPr>
        <w:t xml:space="preserve"> atslēg</w:t>
      </w:r>
      <w:r w:rsidRPr="00180726" w:rsidR="00180726">
        <w:rPr>
          <w:rFonts w:ascii="Times New Roman" w:hAnsi="Times New Roman"/>
          <w:noProof/>
          <w:sz w:val="24"/>
          <w:szCs w:val="24"/>
        </w:rPr>
        <w:t xml:space="preserve">šanai, rēķinu maksājumu atlikšana vai izvairīšanās no fiksētām maksām, kas rada ilgstošu slogu klientiem. Atbalstot </w:t>
      </w:r>
      <w:r w:rsidR="00C54557">
        <w:rPr>
          <w:rFonts w:ascii="Times New Roman" w:hAnsi="Times New Roman"/>
          <w:noProof/>
          <w:sz w:val="24"/>
          <w:szCs w:val="24"/>
        </w:rPr>
        <w:t>dalīb</w:t>
      </w:r>
      <w:r w:rsidRPr="00180726" w:rsidR="00180726">
        <w:rPr>
          <w:rFonts w:ascii="Times New Roman" w:hAnsi="Times New Roman"/>
          <w:noProof/>
          <w:sz w:val="24"/>
          <w:szCs w:val="24"/>
        </w:rPr>
        <w:t>valstu programmas ES līmenī, neaizsargātos patērētāj</w:t>
      </w:r>
      <w:r w:rsidR="00C54557">
        <w:rPr>
          <w:rFonts w:ascii="Times New Roman" w:hAnsi="Times New Roman"/>
          <w:noProof/>
          <w:sz w:val="24"/>
          <w:szCs w:val="24"/>
        </w:rPr>
        <w:t xml:space="preserve">us varētu pasargāt no enerģētiskās </w:t>
      </w:r>
      <w:r w:rsidRPr="00180726" w:rsidR="00180726">
        <w:rPr>
          <w:rFonts w:ascii="Times New Roman" w:hAnsi="Times New Roman"/>
          <w:noProof/>
          <w:sz w:val="24"/>
          <w:szCs w:val="24"/>
        </w:rPr>
        <w:t xml:space="preserve">un ekonomiskās nabadzības. </w:t>
      </w:r>
      <w:r w:rsidR="00C54557">
        <w:rPr>
          <w:rFonts w:ascii="Times New Roman" w:hAnsi="Times New Roman"/>
          <w:noProof/>
          <w:sz w:val="24"/>
          <w:szCs w:val="24"/>
        </w:rPr>
        <w:t>V</w:t>
      </w:r>
      <w:r w:rsidRPr="00180726" w:rsidR="00180726">
        <w:rPr>
          <w:rFonts w:ascii="Times New Roman" w:hAnsi="Times New Roman"/>
          <w:noProof/>
          <w:sz w:val="24"/>
          <w:szCs w:val="24"/>
        </w:rPr>
        <w:t>arētu</w:t>
      </w:r>
      <w:r w:rsidR="00C54557">
        <w:rPr>
          <w:rFonts w:ascii="Times New Roman" w:hAnsi="Times New Roman"/>
          <w:noProof/>
          <w:sz w:val="24"/>
          <w:szCs w:val="24"/>
        </w:rPr>
        <w:t xml:space="preserve"> tikt </w:t>
      </w:r>
      <w:r w:rsidRPr="00180726" w:rsidR="00180726">
        <w:rPr>
          <w:rFonts w:ascii="Times New Roman" w:hAnsi="Times New Roman"/>
          <w:noProof/>
          <w:sz w:val="24"/>
          <w:szCs w:val="24"/>
        </w:rPr>
        <w:t>mobilizēt</w:t>
      </w:r>
      <w:r w:rsidR="00C54557">
        <w:rPr>
          <w:rFonts w:ascii="Times New Roman" w:hAnsi="Times New Roman"/>
          <w:noProof/>
          <w:sz w:val="24"/>
          <w:szCs w:val="24"/>
        </w:rPr>
        <w:t>as</w:t>
      </w:r>
      <w:r w:rsidRPr="00180726" w:rsidR="00180726">
        <w:rPr>
          <w:rFonts w:ascii="Times New Roman" w:hAnsi="Times New Roman"/>
          <w:noProof/>
          <w:sz w:val="24"/>
          <w:szCs w:val="24"/>
        </w:rPr>
        <w:t xml:space="preserve"> i</w:t>
      </w:r>
      <w:r w:rsidR="00C54557">
        <w:rPr>
          <w:rFonts w:ascii="Times New Roman" w:hAnsi="Times New Roman"/>
          <w:noProof/>
          <w:sz w:val="24"/>
          <w:szCs w:val="24"/>
        </w:rPr>
        <w:t>nvestīcijas</w:t>
      </w:r>
      <w:r w:rsidRPr="00180726" w:rsidR="00180726">
        <w:rPr>
          <w:rFonts w:ascii="Times New Roman" w:hAnsi="Times New Roman"/>
          <w:noProof/>
          <w:sz w:val="24"/>
          <w:szCs w:val="24"/>
        </w:rPr>
        <w:t xml:space="preserve"> mājsaimniecību ar zemiem i</w:t>
      </w:r>
      <w:r w:rsidR="00C54557">
        <w:rPr>
          <w:rFonts w:ascii="Times New Roman" w:hAnsi="Times New Roman"/>
          <w:noProof/>
          <w:sz w:val="24"/>
          <w:szCs w:val="24"/>
        </w:rPr>
        <w:t>enākumiem ēku energoefektivitātes uzlabošanā</w:t>
      </w:r>
      <w:r w:rsidRPr="00180726" w:rsidR="00180726">
        <w:rPr>
          <w:rFonts w:ascii="Times New Roman" w:hAnsi="Times New Roman"/>
          <w:noProof/>
          <w:sz w:val="24"/>
          <w:szCs w:val="24"/>
        </w:rPr>
        <w:t xml:space="preserve">. Vienlaikus ir svarīgi atzīt šo </w:t>
      </w:r>
      <w:r w:rsidR="00C54557">
        <w:rPr>
          <w:rFonts w:ascii="Times New Roman" w:hAnsi="Times New Roman"/>
          <w:noProof/>
          <w:sz w:val="24"/>
          <w:szCs w:val="24"/>
        </w:rPr>
        <w:t>pasākumu finansiālo ietekmi ilg</w:t>
      </w:r>
      <w:r w:rsidRPr="00180726" w:rsidR="00180726">
        <w:rPr>
          <w:rFonts w:ascii="Times New Roman" w:hAnsi="Times New Roman"/>
          <w:noProof/>
          <w:sz w:val="24"/>
          <w:szCs w:val="24"/>
        </w:rPr>
        <w:t xml:space="preserve">termiņā. Šajā sakarā jāatzīmē un, iespējams, </w:t>
      </w:r>
      <w:r w:rsidR="00DF3B33">
        <w:rPr>
          <w:rFonts w:ascii="Times New Roman" w:hAnsi="Times New Roman"/>
          <w:noProof/>
          <w:sz w:val="24"/>
          <w:szCs w:val="24"/>
        </w:rPr>
        <w:t>enerģētikas sektorā</w:t>
      </w:r>
      <w:r w:rsidRPr="00180726" w:rsidR="00DF3B33">
        <w:rPr>
          <w:rFonts w:ascii="Times New Roman" w:hAnsi="Times New Roman"/>
          <w:noProof/>
          <w:sz w:val="24"/>
          <w:szCs w:val="24"/>
        </w:rPr>
        <w:t xml:space="preserve"> </w:t>
      </w:r>
      <w:r w:rsidRPr="00180726" w:rsidR="00180726">
        <w:rPr>
          <w:rFonts w:ascii="Times New Roman" w:hAnsi="Times New Roman"/>
          <w:noProof/>
          <w:sz w:val="24"/>
          <w:szCs w:val="24"/>
        </w:rPr>
        <w:t>jāizmanto Komisijas norādījumi dalībvalstīm attiecībā uz ārvalstu tiešajiem ieguld</w:t>
      </w:r>
      <w:r w:rsidR="00DF3B33">
        <w:rPr>
          <w:rFonts w:ascii="Times New Roman" w:hAnsi="Times New Roman"/>
          <w:noProof/>
          <w:sz w:val="24"/>
          <w:szCs w:val="24"/>
        </w:rPr>
        <w:t>ījumiem un Eiropas stratēģisko aktīvu</w:t>
      </w:r>
      <w:r w:rsidRPr="00180726" w:rsidR="00180726">
        <w:rPr>
          <w:rFonts w:ascii="Times New Roman" w:hAnsi="Times New Roman"/>
          <w:noProof/>
          <w:sz w:val="24"/>
          <w:szCs w:val="24"/>
        </w:rPr>
        <w:t xml:space="preserve"> aizsardzību.</w:t>
      </w:r>
    </w:p>
    <w:p w:rsidRPr="00DF3B33" w:rsidR="00DF3B33" w:rsidP="00977595" w:rsidRDefault="00DF3B33" w14:paraId="41910DF5" w14:textId="77777777">
      <w:pPr>
        <w:pStyle w:val="ListParagraph"/>
        <w:numPr>
          <w:ilvl w:val="0"/>
          <w:numId w:val="7"/>
        </w:numPr>
        <w:spacing w:before="100" w:beforeAutospacing="true" w:after="0"/>
        <w:ind w:hanging="357"/>
        <w:jc w:val="both"/>
        <w:rPr>
          <w:rFonts w:ascii="Times New Roman" w:hAnsi="Times New Roman"/>
          <w:b/>
          <w:noProof/>
          <w:sz w:val="24"/>
          <w:szCs w:val="24"/>
        </w:rPr>
      </w:pPr>
      <w:r w:rsidRPr="00DF3B33">
        <w:rPr>
          <w:rFonts w:ascii="Times New Roman" w:hAnsi="Times New Roman"/>
          <w:b/>
          <w:noProof/>
          <w:sz w:val="24"/>
          <w:szCs w:val="24"/>
        </w:rPr>
        <w:t xml:space="preserve">Enerģētikas sektora </w:t>
      </w:r>
      <w:r>
        <w:rPr>
          <w:rFonts w:ascii="Times New Roman" w:hAnsi="Times New Roman"/>
          <w:b/>
          <w:noProof/>
          <w:sz w:val="24"/>
          <w:szCs w:val="24"/>
        </w:rPr>
        <w:t>ieguldījums</w:t>
      </w:r>
      <w:r w:rsidRPr="00DF3B33">
        <w:rPr>
          <w:rFonts w:ascii="Times New Roman" w:hAnsi="Times New Roman"/>
          <w:b/>
          <w:noProof/>
          <w:sz w:val="24"/>
          <w:szCs w:val="24"/>
        </w:rPr>
        <w:t xml:space="preserve"> ekonomikas atkopšanā</w:t>
      </w:r>
    </w:p>
    <w:p w:rsidR="00C172B6" w:rsidP="00C172B6" w:rsidRDefault="00C172B6" w14:paraId="74D151DB" w14:textId="239B4848">
      <w:pPr>
        <w:spacing w:before="120" w:after="120"/>
        <w:ind w:firstLine="720"/>
        <w:jc w:val="both"/>
        <w:rPr>
          <w:rFonts w:ascii="Times New Roman" w:hAnsi="Times New Roman"/>
          <w:noProof/>
          <w:sz w:val="24"/>
          <w:szCs w:val="24"/>
        </w:rPr>
      </w:pPr>
      <w:r w:rsidRPr="00C172B6">
        <w:rPr>
          <w:rFonts w:ascii="Times New Roman" w:hAnsi="Times New Roman"/>
          <w:noProof/>
          <w:sz w:val="24"/>
          <w:szCs w:val="24"/>
        </w:rPr>
        <w:t xml:space="preserve">Lai gan ES un tās dalībvalstis joprojām atrodas akūtā krīzes pārvarēšanas </w:t>
      </w:r>
      <w:r w:rsidR="00694B72">
        <w:rPr>
          <w:rFonts w:ascii="Times New Roman" w:hAnsi="Times New Roman"/>
          <w:noProof/>
          <w:sz w:val="24"/>
          <w:szCs w:val="24"/>
        </w:rPr>
        <w:t>posmā</w:t>
      </w:r>
      <w:r w:rsidRPr="00C172B6">
        <w:rPr>
          <w:rFonts w:ascii="Times New Roman" w:hAnsi="Times New Roman"/>
          <w:noProof/>
          <w:sz w:val="24"/>
          <w:szCs w:val="24"/>
        </w:rPr>
        <w:t xml:space="preserve">, mums ir jāsāk </w:t>
      </w:r>
      <w:r w:rsidR="00694B72">
        <w:rPr>
          <w:rFonts w:ascii="Times New Roman" w:hAnsi="Times New Roman"/>
          <w:noProof/>
          <w:sz w:val="24"/>
          <w:szCs w:val="24"/>
        </w:rPr>
        <w:t xml:space="preserve">strādāt pie </w:t>
      </w:r>
      <w:r w:rsidRPr="00DF3B33">
        <w:rPr>
          <w:rFonts w:ascii="Times New Roman" w:hAnsi="Times New Roman"/>
          <w:noProof/>
          <w:sz w:val="24"/>
          <w:szCs w:val="24"/>
        </w:rPr>
        <w:t>ekonomikas atlabšan</w:t>
      </w:r>
      <w:r w:rsidRPr="00DF3B33" w:rsidR="00694B72">
        <w:rPr>
          <w:rFonts w:ascii="Times New Roman" w:hAnsi="Times New Roman"/>
          <w:noProof/>
          <w:sz w:val="24"/>
          <w:szCs w:val="24"/>
        </w:rPr>
        <w:t>as</w:t>
      </w:r>
      <w:r w:rsidRPr="00C172B6">
        <w:rPr>
          <w:rFonts w:ascii="Times New Roman" w:hAnsi="Times New Roman"/>
          <w:noProof/>
          <w:sz w:val="24"/>
          <w:szCs w:val="24"/>
        </w:rPr>
        <w:t xml:space="preserve"> </w:t>
      </w:r>
      <w:r w:rsidR="0052676B">
        <w:rPr>
          <w:rFonts w:ascii="Times New Roman" w:hAnsi="Times New Roman"/>
          <w:noProof/>
          <w:sz w:val="24"/>
          <w:szCs w:val="24"/>
        </w:rPr>
        <w:t>nākam</w:t>
      </w:r>
      <w:r w:rsidR="00694B72">
        <w:rPr>
          <w:rFonts w:ascii="Times New Roman" w:hAnsi="Times New Roman"/>
          <w:noProof/>
          <w:sz w:val="24"/>
          <w:szCs w:val="24"/>
        </w:rPr>
        <w:t>ajā posmā. Eiropas Zaļa</w:t>
      </w:r>
      <w:r w:rsidR="009712BA">
        <w:rPr>
          <w:rFonts w:ascii="Times New Roman" w:hAnsi="Times New Roman"/>
          <w:noProof/>
          <w:sz w:val="24"/>
          <w:szCs w:val="24"/>
        </w:rPr>
        <w:t>is</w:t>
      </w:r>
      <w:r w:rsidR="00694B72">
        <w:rPr>
          <w:rFonts w:ascii="Times New Roman" w:hAnsi="Times New Roman"/>
          <w:noProof/>
          <w:sz w:val="24"/>
          <w:szCs w:val="24"/>
        </w:rPr>
        <w:t xml:space="preserve"> kurs</w:t>
      </w:r>
      <w:r w:rsidR="009712BA">
        <w:rPr>
          <w:rFonts w:ascii="Times New Roman" w:hAnsi="Times New Roman"/>
          <w:noProof/>
          <w:sz w:val="24"/>
          <w:szCs w:val="24"/>
        </w:rPr>
        <w:t>s</w:t>
      </w:r>
      <w:r w:rsidR="008B790C">
        <w:rPr>
          <w:rFonts w:ascii="Times New Roman" w:hAnsi="Times New Roman"/>
          <w:noProof/>
          <w:sz w:val="24"/>
          <w:szCs w:val="24"/>
        </w:rPr>
        <w:t xml:space="preserve"> </w:t>
      </w:r>
      <w:r w:rsidRPr="00C172B6">
        <w:rPr>
          <w:rFonts w:ascii="Times New Roman" w:hAnsi="Times New Roman"/>
          <w:noProof/>
          <w:sz w:val="24"/>
          <w:szCs w:val="24"/>
        </w:rPr>
        <w:t xml:space="preserve">kopā ar </w:t>
      </w:r>
      <w:r w:rsidR="00694B72">
        <w:rPr>
          <w:rFonts w:ascii="Times New Roman" w:hAnsi="Times New Roman"/>
          <w:noProof/>
          <w:sz w:val="24"/>
          <w:szCs w:val="24"/>
        </w:rPr>
        <w:t>dalīb</w:t>
      </w:r>
      <w:r w:rsidRPr="00C172B6">
        <w:rPr>
          <w:rFonts w:ascii="Times New Roman" w:hAnsi="Times New Roman"/>
          <w:noProof/>
          <w:sz w:val="24"/>
          <w:szCs w:val="24"/>
        </w:rPr>
        <w:t xml:space="preserve">valstu </w:t>
      </w:r>
      <w:r w:rsidR="00694B72">
        <w:rPr>
          <w:rFonts w:ascii="Times New Roman" w:hAnsi="Times New Roman"/>
          <w:noProof/>
          <w:sz w:val="24"/>
          <w:szCs w:val="24"/>
        </w:rPr>
        <w:t>NEKP var spēlēt nozīmīgu lomu ES ekonomikas ilgtspējīgas atveseļošanās nodrošināšanā</w:t>
      </w:r>
      <w:r w:rsidR="009712BA">
        <w:rPr>
          <w:rFonts w:ascii="Times New Roman" w:hAnsi="Times New Roman"/>
          <w:noProof/>
          <w:sz w:val="24"/>
          <w:szCs w:val="24"/>
        </w:rPr>
        <w:t xml:space="preserve"> un ārkārtas situācijas ietekmes uz sabiedrību mazināšanā</w:t>
      </w:r>
      <w:r w:rsidRPr="00C172B6">
        <w:rPr>
          <w:rFonts w:ascii="Times New Roman" w:hAnsi="Times New Roman"/>
          <w:noProof/>
          <w:sz w:val="24"/>
          <w:szCs w:val="24"/>
        </w:rPr>
        <w:t>. Koncentrēšanās uz tīrās enerģijas pā</w:t>
      </w:r>
      <w:r w:rsidR="00251BAE">
        <w:rPr>
          <w:rFonts w:ascii="Times New Roman" w:hAnsi="Times New Roman"/>
          <w:noProof/>
          <w:sz w:val="24"/>
          <w:szCs w:val="24"/>
        </w:rPr>
        <w:t>rkārtošanos</w:t>
      </w:r>
      <w:r w:rsidRPr="00C172B6">
        <w:rPr>
          <w:rFonts w:ascii="Times New Roman" w:hAnsi="Times New Roman"/>
          <w:noProof/>
          <w:sz w:val="24"/>
          <w:szCs w:val="24"/>
        </w:rPr>
        <w:t xml:space="preserve"> un nepieciešamo ekonomisko pārveidi videi nekaitīgas izaugsmes un klimata</w:t>
      </w:r>
      <w:r w:rsidR="00694B72">
        <w:rPr>
          <w:rFonts w:ascii="Times New Roman" w:hAnsi="Times New Roman"/>
          <w:noProof/>
          <w:sz w:val="24"/>
          <w:szCs w:val="24"/>
        </w:rPr>
        <w:t xml:space="preserve"> neitralitātes virzienā ir lieliska</w:t>
      </w:r>
      <w:r w:rsidRPr="00C172B6">
        <w:rPr>
          <w:rFonts w:ascii="Times New Roman" w:hAnsi="Times New Roman"/>
          <w:noProof/>
          <w:sz w:val="24"/>
          <w:szCs w:val="24"/>
        </w:rPr>
        <w:t xml:space="preserve"> iespēja dalībvalstu ekonomiku </w:t>
      </w:r>
      <w:r w:rsidR="00694B72">
        <w:rPr>
          <w:rFonts w:ascii="Times New Roman" w:hAnsi="Times New Roman"/>
          <w:noProof/>
          <w:sz w:val="24"/>
          <w:szCs w:val="24"/>
        </w:rPr>
        <w:t xml:space="preserve">stimulēšanai un </w:t>
      </w:r>
      <w:r w:rsidRPr="00C172B6">
        <w:rPr>
          <w:rFonts w:ascii="Times New Roman" w:hAnsi="Times New Roman"/>
          <w:noProof/>
          <w:sz w:val="24"/>
          <w:szCs w:val="24"/>
        </w:rPr>
        <w:t>Eiropas vadoš</w:t>
      </w:r>
      <w:r w:rsidR="00694B72">
        <w:rPr>
          <w:rFonts w:ascii="Times New Roman" w:hAnsi="Times New Roman"/>
          <w:noProof/>
          <w:sz w:val="24"/>
          <w:szCs w:val="24"/>
        </w:rPr>
        <w:t>ās</w:t>
      </w:r>
      <w:r w:rsidRPr="00C172B6">
        <w:rPr>
          <w:rFonts w:ascii="Times New Roman" w:hAnsi="Times New Roman"/>
          <w:noProof/>
          <w:sz w:val="24"/>
          <w:szCs w:val="24"/>
        </w:rPr>
        <w:t xml:space="preserve"> lom</w:t>
      </w:r>
      <w:r w:rsidR="00694B72">
        <w:rPr>
          <w:rFonts w:ascii="Times New Roman" w:hAnsi="Times New Roman"/>
          <w:noProof/>
          <w:sz w:val="24"/>
          <w:szCs w:val="24"/>
        </w:rPr>
        <w:t>as veicināšanai</w:t>
      </w:r>
      <w:r w:rsidRPr="00C172B6">
        <w:rPr>
          <w:rFonts w:ascii="Times New Roman" w:hAnsi="Times New Roman"/>
          <w:noProof/>
          <w:sz w:val="24"/>
          <w:szCs w:val="24"/>
        </w:rPr>
        <w:t xml:space="preserve"> tehnoloģiju jomā. Šajā ziņā ļoti svarīga ir iedzīvotāju un vietējo kopienu </w:t>
      </w:r>
      <w:r w:rsidR="00694B72">
        <w:rPr>
          <w:rFonts w:ascii="Times New Roman" w:hAnsi="Times New Roman"/>
          <w:noProof/>
          <w:sz w:val="24"/>
          <w:szCs w:val="24"/>
        </w:rPr>
        <w:t>(</w:t>
      </w:r>
      <w:r w:rsidRPr="00C172B6">
        <w:rPr>
          <w:rFonts w:ascii="Times New Roman" w:hAnsi="Times New Roman"/>
          <w:noProof/>
          <w:sz w:val="24"/>
          <w:szCs w:val="24"/>
        </w:rPr>
        <w:t xml:space="preserve">pilsētu, </w:t>
      </w:r>
      <w:r w:rsidR="00251BAE">
        <w:rPr>
          <w:rFonts w:ascii="Times New Roman" w:hAnsi="Times New Roman"/>
          <w:noProof/>
          <w:sz w:val="24"/>
          <w:szCs w:val="24"/>
        </w:rPr>
        <w:t xml:space="preserve">mazpilsētu </w:t>
      </w:r>
      <w:r w:rsidRPr="00C172B6">
        <w:rPr>
          <w:rFonts w:ascii="Times New Roman" w:hAnsi="Times New Roman"/>
          <w:noProof/>
          <w:sz w:val="24"/>
          <w:szCs w:val="24"/>
        </w:rPr>
        <w:t xml:space="preserve">un lauku </w:t>
      </w:r>
      <w:r w:rsidR="00251BAE">
        <w:rPr>
          <w:rFonts w:ascii="Times New Roman" w:hAnsi="Times New Roman"/>
          <w:noProof/>
          <w:sz w:val="24"/>
          <w:szCs w:val="24"/>
        </w:rPr>
        <w:t>teritoriju</w:t>
      </w:r>
      <w:r w:rsidR="00694B72">
        <w:rPr>
          <w:rFonts w:ascii="Times New Roman" w:hAnsi="Times New Roman"/>
          <w:noProof/>
          <w:sz w:val="24"/>
          <w:szCs w:val="24"/>
        </w:rPr>
        <w:t>)</w:t>
      </w:r>
      <w:r w:rsidR="00251BAE">
        <w:rPr>
          <w:rFonts w:ascii="Times New Roman" w:hAnsi="Times New Roman"/>
          <w:noProof/>
          <w:sz w:val="24"/>
          <w:szCs w:val="24"/>
        </w:rPr>
        <w:t xml:space="preserve"> mobilizācija, kā arī nepārtraukts</w:t>
      </w:r>
      <w:r w:rsidRPr="00C172B6">
        <w:rPr>
          <w:rFonts w:ascii="Times New Roman" w:hAnsi="Times New Roman"/>
          <w:noProof/>
          <w:sz w:val="24"/>
          <w:szCs w:val="24"/>
        </w:rPr>
        <w:t xml:space="preserve"> </w:t>
      </w:r>
      <w:r w:rsidR="00251BAE">
        <w:rPr>
          <w:rFonts w:ascii="Times New Roman" w:hAnsi="Times New Roman"/>
          <w:noProof/>
          <w:sz w:val="24"/>
          <w:szCs w:val="24"/>
        </w:rPr>
        <w:t>fokuss uz taisnīgu</w:t>
      </w:r>
      <w:r w:rsidRPr="00C172B6">
        <w:rPr>
          <w:rFonts w:ascii="Times New Roman" w:hAnsi="Times New Roman"/>
          <w:noProof/>
          <w:sz w:val="24"/>
          <w:szCs w:val="24"/>
        </w:rPr>
        <w:t xml:space="preserve"> pā</w:t>
      </w:r>
      <w:r w:rsidR="00251BAE">
        <w:rPr>
          <w:rFonts w:ascii="Times New Roman" w:hAnsi="Times New Roman"/>
          <w:noProof/>
          <w:sz w:val="24"/>
          <w:szCs w:val="24"/>
        </w:rPr>
        <w:t>rkārtošanos</w:t>
      </w:r>
      <w:r w:rsidRPr="00C172B6">
        <w:rPr>
          <w:rFonts w:ascii="Times New Roman" w:hAnsi="Times New Roman"/>
          <w:noProof/>
          <w:sz w:val="24"/>
          <w:szCs w:val="24"/>
        </w:rPr>
        <w:t>.</w:t>
      </w:r>
    </w:p>
    <w:p w:rsidR="00541EB5" w:rsidP="00DF3B33" w:rsidRDefault="00DF3B33" w14:paraId="1D3E474E" w14:textId="77777777">
      <w:pPr>
        <w:spacing w:before="120" w:after="120"/>
        <w:ind w:firstLine="720"/>
        <w:jc w:val="both"/>
        <w:rPr>
          <w:rFonts w:ascii="Times New Roman" w:hAnsi="Times New Roman"/>
          <w:noProof/>
          <w:sz w:val="24"/>
          <w:szCs w:val="24"/>
        </w:rPr>
      </w:pPr>
      <w:r w:rsidRPr="00DF3B33">
        <w:rPr>
          <w:rFonts w:ascii="Times New Roman" w:hAnsi="Times New Roman"/>
          <w:noProof/>
          <w:sz w:val="24"/>
          <w:szCs w:val="24"/>
        </w:rPr>
        <w:t xml:space="preserve">Papildus tūlītējam likviditātes un </w:t>
      </w:r>
      <w:r w:rsidR="00541EB5">
        <w:rPr>
          <w:rFonts w:ascii="Times New Roman" w:hAnsi="Times New Roman"/>
          <w:noProof/>
          <w:sz w:val="24"/>
          <w:szCs w:val="24"/>
        </w:rPr>
        <w:t>investīcij</w:t>
      </w:r>
      <w:r w:rsidRPr="00DF3B33">
        <w:rPr>
          <w:rFonts w:ascii="Times New Roman" w:hAnsi="Times New Roman"/>
          <w:noProof/>
          <w:sz w:val="24"/>
          <w:szCs w:val="24"/>
        </w:rPr>
        <w:t>u atbal</w:t>
      </w:r>
      <w:r w:rsidR="00541EB5">
        <w:rPr>
          <w:rFonts w:ascii="Times New Roman" w:hAnsi="Times New Roman"/>
          <w:noProof/>
          <w:sz w:val="24"/>
          <w:szCs w:val="24"/>
        </w:rPr>
        <w:t>stam varētu apsvērt trīs galvenos iniciatīvu virzienus</w:t>
      </w:r>
      <w:r w:rsidRPr="00DF3B33">
        <w:rPr>
          <w:rFonts w:ascii="Times New Roman" w:hAnsi="Times New Roman"/>
          <w:noProof/>
          <w:sz w:val="24"/>
          <w:szCs w:val="24"/>
        </w:rPr>
        <w:t xml:space="preserve"> gan tūlītēj</w:t>
      </w:r>
      <w:r w:rsidR="00541EB5">
        <w:rPr>
          <w:rFonts w:ascii="Times New Roman" w:hAnsi="Times New Roman"/>
          <w:noProof/>
          <w:sz w:val="24"/>
          <w:szCs w:val="24"/>
        </w:rPr>
        <w:t>iem</w:t>
      </w:r>
      <w:r w:rsidRPr="00DF3B33">
        <w:rPr>
          <w:rFonts w:ascii="Times New Roman" w:hAnsi="Times New Roman"/>
          <w:noProof/>
          <w:sz w:val="24"/>
          <w:szCs w:val="24"/>
        </w:rPr>
        <w:t>, gan vidēja ter</w:t>
      </w:r>
      <w:r w:rsidR="00541EB5">
        <w:rPr>
          <w:rFonts w:ascii="Times New Roman" w:hAnsi="Times New Roman"/>
          <w:noProof/>
          <w:sz w:val="24"/>
          <w:szCs w:val="24"/>
        </w:rPr>
        <w:t xml:space="preserve">miņa pasākumiem: </w:t>
      </w:r>
    </w:p>
    <w:p w:rsidR="00541EB5" w:rsidP="00977595" w:rsidRDefault="00541EB5" w14:paraId="794241D7" w14:textId="77777777">
      <w:pPr>
        <w:pStyle w:val="ListParagraph"/>
        <w:numPr>
          <w:ilvl w:val="0"/>
          <w:numId w:val="10"/>
        </w:numPr>
        <w:spacing w:before="120" w:after="120"/>
        <w:ind w:left="426"/>
        <w:jc w:val="both"/>
        <w:rPr>
          <w:rFonts w:ascii="Times New Roman" w:hAnsi="Times New Roman"/>
          <w:noProof/>
          <w:sz w:val="24"/>
          <w:szCs w:val="24"/>
        </w:rPr>
      </w:pPr>
      <w:r w:rsidRPr="00541EB5">
        <w:rPr>
          <w:rFonts w:ascii="Times New Roman" w:hAnsi="Times New Roman"/>
          <w:noProof/>
          <w:sz w:val="24"/>
          <w:szCs w:val="24"/>
        </w:rPr>
        <w:t>Renovācijas vilnis</w:t>
      </w:r>
      <w:r w:rsidRPr="00541EB5" w:rsidR="00DF3B33">
        <w:rPr>
          <w:rFonts w:ascii="Times New Roman" w:hAnsi="Times New Roman"/>
          <w:noProof/>
          <w:sz w:val="24"/>
          <w:szCs w:val="24"/>
        </w:rPr>
        <w:t xml:space="preserve">, </w:t>
      </w:r>
    </w:p>
    <w:p w:rsidR="00541EB5" w:rsidP="00977595" w:rsidRDefault="00DF3B33" w14:paraId="7DE4D262" w14:textId="77777777">
      <w:pPr>
        <w:pStyle w:val="ListParagraph"/>
        <w:numPr>
          <w:ilvl w:val="0"/>
          <w:numId w:val="10"/>
        </w:numPr>
        <w:spacing w:before="120" w:after="120"/>
        <w:ind w:left="426"/>
        <w:jc w:val="both"/>
        <w:rPr>
          <w:rFonts w:ascii="Times New Roman" w:hAnsi="Times New Roman"/>
          <w:noProof/>
          <w:sz w:val="24"/>
          <w:szCs w:val="24"/>
        </w:rPr>
      </w:pPr>
      <w:r w:rsidRPr="00541EB5">
        <w:rPr>
          <w:rFonts w:ascii="Times New Roman" w:hAnsi="Times New Roman"/>
          <w:noProof/>
          <w:sz w:val="24"/>
          <w:szCs w:val="24"/>
        </w:rPr>
        <w:t>atjaunojamās enerģijas projekti un nepieciešamā infrastruktūra</w:t>
      </w:r>
      <w:r w:rsidR="00541EB5">
        <w:rPr>
          <w:rFonts w:ascii="Times New Roman" w:hAnsi="Times New Roman"/>
          <w:noProof/>
          <w:sz w:val="24"/>
          <w:szCs w:val="24"/>
        </w:rPr>
        <w:t>,</w:t>
      </w:r>
    </w:p>
    <w:p w:rsidRPr="00541EB5" w:rsidR="00DF3B33" w:rsidP="00977595" w:rsidRDefault="00541EB5" w14:paraId="4E67EE6A" w14:textId="77777777">
      <w:pPr>
        <w:pStyle w:val="ListParagraph"/>
        <w:numPr>
          <w:ilvl w:val="0"/>
          <w:numId w:val="10"/>
        </w:numPr>
        <w:spacing w:before="120" w:after="120"/>
        <w:ind w:left="426"/>
        <w:jc w:val="both"/>
        <w:rPr>
          <w:rFonts w:ascii="Times New Roman" w:hAnsi="Times New Roman"/>
          <w:noProof/>
          <w:sz w:val="24"/>
          <w:szCs w:val="24"/>
        </w:rPr>
      </w:pPr>
      <w:r>
        <w:rPr>
          <w:rFonts w:ascii="Times New Roman" w:hAnsi="Times New Roman"/>
          <w:noProof/>
          <w:sz w:val="24"/>
          <w:szCs w:val="24"/>
        </w:rPr>
        <w:t>T</w:t>
      </w:r>
      <w:r w:rsidRPr="00541EB5" w:rsidR="00DF3B33">
        <w:rPr>
          <w:rFonts w:ascii="Times New Roman" w:hAnsi="Times New Roman"/>
          <w:noProof/>
          <w:sz w:val="24"/>
          <w:szCs w:val="24"/>
        </w:rPr>
        <w:t>aisnīgas pār</w:t>
      </w:r>
      <w:r>
        <w:rPr>
          <w:rFonts w:ascii="Times New Roman" w:hAnsi="Times New Roman"/>
          <w:noProof/>
          <w:sz w:val="24"/>
          <w:szCs w:val="24"/>
        </w:rPr>
        <w:t>kārtošanās</w:t>
      </w:r>
      <w:r w:rsidRPr="00541EB5" w:rsidR="00DF3B33">
        <w:rPr>
          <w:rFonts w:ascii="Times New Roman" w:hAnsi="Times New Roman"/>
          <w:noProof/>
          <w:sz w:val="24"/>
          <w:szCs w:val="24"/>
        </w:rPr>
        <w:t xml:space="preserve"> mehānisms.</w:t>
      </w:r>
    </w:p>
    <w:p w:rsidRPr="00541EB5" w:rsidR="00DF3B33" w:rsidP="00977595" w:rsidRDefault="00DF3B33" w14:paraId="0432393F" w14:textId="77777777">
      <w:pPr>
        <w:spacing w:before="100" w:beforeAutospacing="true" w:after="120"/>
        <w:jc w:val="both"/>
        <w:rPr>
          <w:rFonts w:ascii="Times New Roman" w:hAnsi="Times New Roman"/>
          <w:b/>
          <w:noProof/>
          <w:sz w:val="24"/>
          <w:szCs w:val="24"/>
        </w:rPr>
      </w:pPr>
      <w:r w:rsidRPr="00541EB5">
        <w:rPr>
          <w:rFonts w:ascii="Times New Roman" w:hAnsi="Times New Roman"/>
          <w:b/>
          <w:noProof/>
          <w:sz w:val="24"/>
          <w:szCs w:val="24"/>
        </w:rPr>
        <w:lastRenderedPageBreak/>
        <w:t>Likviditātes atbalsts</w:t>
      </w:r>
    </w:p>
    <w:p w:rsidRPr="007932EE" w:rsidR="004B1989" w:rsidP="007932EE" w:rsidRDefault="00DF3B33" w14:paraId="63268095" w14:textId="2B36F071">
      <w:pPr>
        <w:spacing w:before="120" w:after="120"/>
        <w:ind w:firstLine="720"/>
        <w:jc w:val="both"/>
        <w:rPr>
          <w:rFonts w:ascii="Times New Roman" w:hAnsi="Times New Roman"/>
          <w:noProof/>
          <w:sz w:val="24"/>
          <w:szCs w:val="24"/>
        </w:rPr>
      </w:pPr>
      <w:r w:rsidRPr="00DF3B33">
        <w:rPr>
          <w:rFonts w:ascii="Times New Roman" w:hAnsi="Times New Roman"/>
          <w:noProof/>
          <w:sz w:val="24"/>
          <w:szCs w:val="24"/>
        </w:rPr>
        <w:t>Ļoti īsā laikā, lai atbalstītu uzņēmumu likviditāti un izvairītos no atlaišanas un maksātnespējas, valdības un centrālās bankas nodrošina dotācijas un aizdevumu mehānismus. Šie paši aizdevumi un kredītlīnijas varētu ietvert</w:t>
      </w:r>
      <w:r w:rsidR="00541EB5">
        <w:rPr>
          <w:rFonts w:ascii="Times New Roman" w:hAnsi="Times New Roman"/>
          <w:noProof/>
          <w:sz w:val="24"/>
          <w:szCs w:val="24"/>
        </w:rPr>
        <w:t xml:space="preserve"> nosacījumus, kas saistīti ar to </w:t>
      </w:r>
      <w:r w:rsidRPr="00541EB5">
        <w:rPr>
          <w:rFonts w:ascii="Times New Roman" w:hAnsi="Times New Roman"/>
          <w:noProof/>
          <w:sz w:val="24"/>
          <w:szCs w:val="24"/>
          <w:u w:val="single"/>
        </w:rPr>
        <w:t xml:space="preserve">atmaksu, </w:t>
      </w:r>
      <w:r w:rsidR="00541EB5">
        <w:rPr>
          <w:rFonts w:ascii="Times New Roman" w:hAnsi="Times New Roman"/>
          <w:noProof/>
          <w:sz w:val="24"/>
          <w:szCs w:val="24"/>
          <w:u w:val="single"/>
        </w:rPr>
        <w:t>veicinot</w:t>
      </w:r>
      <w:r w:rsidRPr="00541EB5">
        <w:rPr>
          <w:rFonts w:ascii="Times New Roman" w:hAnsi="Times New Roman"/>
          <w:noProof/>
          <w:sz w:val="24"/>
          <w:szCs w:val="24"/>
          <w:u w:val="single"/>
        </w:rPr>
        <w:t xml:space="preserve"> pār</w:t>
      </w:r>
      <w:r w:rsidR="00721655">
        <w:rPr>
          <w:rFonts w:ascii="Times New Roman" w:hAnsi="Times New Roman"/>
          <w:noProof/>
          <w:sz w:val="24"/>
          <w:szCs w:val="24"/>
          <w:u w:val="single"/>
        </w:rPr>
        <w:t>kārtošanos</w:t>
      </w:r>
      <w:r w:rsidR="00862983">
        <w:rPr>
          <w:rFonts w:ascii="Times New Roman" w:hAnsi="Times New Roman"/>
          <w:noProof/>
          <w:sz w:val="24"/>
          <w:szCs w:val="24"/>
          <w:u w:val="single"/>
        </w:rPr>
        <w:t xml:space="preserve"> uz klimatneitrālu ekonomiku</w:t>
      </w:r>
      <w:r w:rsidRPr="00DF3B33">
        <w:rPr>
          <w:rFonts w:ascii="Times New Roman" w:hAnsi="Times New Roman"/>
          <w:noProof/>
          <w:sz w:val="24"/>
          <w:szCs w:val="24"/>
        </w:rPr>
        <w:t>.</w:t>
      </w:r>
    </w:p>
    <w:p w:rsidRPr="00527D35" w:rsidR="004B1989" w:rsidP="00527D35" w:rsidRDefault="003468B3" w14:paraId="0C00B6D7" w14:textId="5A9E02BF">
      <w:pPr>
        <w:spacing w:before="120" w:after="120"/>
        <w:jc w:val="both"/>
        <w:rPr>
          <w:rFonts w:ascii="Times New Roman" w:hAnsi="Times New Roman"/>
          <w:b/>
          <w:bCs/>
          <w:noProof/>
          <w:sz w:val="24"/>
          <w:szCs w:val="24"/>
        </w:rPr>
      </w:pPr>
      <w:r w:rsidRPr="00527D35">
        <w:rPr>
          <w:rFonts w:ascii="Times New Roman" w:hAnsi="Times New Roman"/>
          <w:b/>
          <w:bCs/>
          <w:noProof/>
          <w:sz w:val="24"/>
          <w:szCs w:val="24"/>
        </w:rPr>
        <w:t>Atbalsts visu nozaru uzņēmējiem negatīvās covid-19 ietekmes mazināšanai</w:t>
      </w:r>
    </w:p>
    <w:p w:rsidRPr="003468B3" w:rsidR="005D467C" w:rsidP="005D467C" w:rsidRDefault="005D467C" w14:paraId="0D1A8084"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Atlīdzības izmaksa dīkstāvē esošo uzņēmumu darbiniekiem:</w:t>
      </w:r>
    </w:p>
    <w:p w:rsidRPr="003468B3" w:rsidR="005D467C" w:rsidP="005D467C" w:rsidRDefault="005D467C" w14:paraId="4CC0FBBA"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dīkstāves pabalsts tiks izmaksāts darbiniekam 75% apmērā no mēneša vidējās bruto darba samaksas par pēdējo 6 mēnešu periodu pirms ārkārtas situācijas vai atbilstoši par darbinieka faktiski deklarētajiem datiem pēdējos 6 mēnešos, bet ne vairāk kā 700 eiro apmērā par kalendāra mēnesi;</w:t>
      </w:r>
    </w:p>
    <w:p w:rsidRPr="003468B3" w:rsidR="005D467C" w:rsidP="005D467C" w:rsidRDefault="005D467C" w14:paraId="2285FC1E"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dīkstāves pabalsts ir pieejams arī pašnodarbinātām personām, autoratlīdzību saņēmējiem un mikrouzņēmumu nodokļa maksātājiem.</w:t>
      </w:r>
    </w:p>
    <w:p w:rsidRPr="003468B3" w:rsidR="005D467C" w:rsidP="005D467C" w:rsidRDefault="005D467C" w14:paraId="0925D3CF"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Kredīta brīvdienu garantija:</w:t>
      </w:r>
    </w:p>
    <w:p w:rsidRPr="003468B3" w:rsidR="005D467C" w:rsidP="005D467C" w:rsidRDefault="005D467C" w14:paraId="0B3B5590"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MVU un lielajiem uzņēmumiem, kuriem Covid-19 izplatības dēļ radušās objektīvas grūtības veikt aizdevumu maksājumus kredītiestādēm, pieejama kredīta garantija, kas ļauj kredītiestādei atlikt pamatsummas maksājumu;</w:t>
      </w:r>
    </w:p>
    <w:p w:rsidRPr="003468B3" w:rsidR="005D467C" w:rsidP="005D467C" w:rsidRDefault="005D467C" w14:paraId="7E4E32FA"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pieejama saimnieciskās darbības veicējiem, lauksaimniekiem un zivsaimniecības un akvakultūras nozarei.</w:t>
      </w:r>
    </w:p>
    <w:p w:rsidRPr="003468B3" w:rsidR="005D467C" w:rsidP="005D467C" w:rsidRDefault="005D467C" w14:paraId="19068D78"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Apgrozāmo līdzekļu aizdevums:</w:t>
      </w:r>
    </w:p>
    <w:p w:rsidRPr="003468B3" w:rsidR="005D467C" w:rsidP="005D467C" w:rsidRDefault="005D467C" w14:paraId="2B6DF6C2"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komersantiem, lauksaimniekiem un zivsaimniekiem, kuru darbību ietekmējusi Covid-19;</w:t>
      </w:r>
    </w:p>
    <w:p w:rsidRPr="003468B3" w:rsidR="005D467C" w:rsidP="005D467C" w:rsidRDefault="005D467C" w14:paraId="34A032DD"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līdz 1 milj. EUR ar termiņu līdz 3 gadiem.</w:t>
      </w:r>
    </w:p>
    <w:p w:rsidRPr="003468B3" w:rsidR="005D467C" w:rsidP="005D467C" w:rsidRDefault="005D467C" w14:paraId="00CC1F95"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Pašu kapitāla fonds lielo uzņēmumu atbalstam:</w:t>
      </w:r>
    </w:p>
    <w:p w:rsidRPr="003468B3" w:rsidR="005D467C" w:rsidP="005D467C" w:rsidRDefault="005D467C" w14:paraId="31E43BB2"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iespēja saņemt kapitāla ieguldījumu uzņēmumā līdz 10 milj. EUR.</w:t>
      </w:r>
    </w:p>
    <w:p w:rsidRPr="003468B3" w:rsidR="005D467C" w:rsidP="005D467C" w:rsidRDefault="005D467C" w14:paraId="1BD2E7B8"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Atbalsts pašvaldībām kapitālsabiedrību pamatkapitāla palielināšanai:</w:t>
      </w:r>
    </w:p>
    <w:p w:rsidRPr="003468B3" w:rsidR="005D467C" w:rsidP="005D467C" w:rsidRDefault="005D467C" w14:paraId="05104AD6"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iespēja saņemt valsts aizdevumus pašvaldību kapitālsabiedrību pamatkapitāla palielināšanai, ja kapitālsabiedrības apgrozījums COVID-19 krīzes dēļ būs samazinājies par vairāk nekā 50% (par grozījumiem likumā lems Saeima).</w:t>
      </w:r>
    </w:p>
    <w:p w:rsidRPr="003468B3" w:rsidR="005D467C" w:rsidP="005D467C" w:rsidRDefault="005D467C" w14:paraId="5D13AC6D"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Atbalsts nodokļu jomā:</w:t>
      </w:r>
    </w:p>
    <w:p w:rsidRPr="003468B3" w:rsidR="005D467C" w:rsidP="005D467C" w:rsidRDefault="005D467C" w14:paraId="56CAA807"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krīzes skartie uzņēmēji var lūgt sadalīt vai atlikt nodokļu maksājumus uz laiku līdz 3 gadiem, kā arī piešķirt termiņa pagarinājumu tiem nokavētajiem nodokļu maksājumiem, kuru samaksas termiņš jau ir pagarināts saskaņā ar likumu “Par nodokļiem un nodevām”, ja termiņa kavējums radies COVID-19 rezultātā;</w:t>
      </w:r>
    </w:p>
    <w:p w:rsidRPr="003468B3" w:rsidR="005D467C" w:rsidP="005D467C" w:rsidRDefault="005D467C" w14:paraId="379CEF35"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IIN maksātājs par 2020. taksācijas gadu var neveikt noteiktos IIN avansa maksājumus no saimnieciskās darbības ienākuma. Šis nosacījums attiecināms uz avansa maksājumiem, sākot no 2020. gada 1. janvāra. Šos maksājumus var veikt labprātīgi;</w:t>
      </w:r>
    </w:p>
    <w:p w:rsidRPr="003468B3" w:rsidR="005D467C" w:rsidP="005D467C" w:rsidRDefault="005D467C" w14:paraId="1A9195DA"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ātrāka PVN pārmaksas atmaksa: no š.g. 1. aprīļa līdz 31. decembrim pārmaksāto PVN summu atmaksā īsākā termiņā, nekā to paredz spēkā esošais PVN likums;</w:t>
      </w:r>
    </w:p>
    <w:p w:rsidRPr="003468B3" w:rsidR="005D467C" w:rsidP="005D467C" w:rsidRDefault="005D467C" w14:paraId="5E2E9E9D"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akcīzes nodokļa nodrošinājuma samazinājums līdz 90% komersantiem, kuriem ir speciāla atļauja spirta ražošanai, kā arī tiek piemērots akcīzes nodokļa atbrīvojums nedenaturētam spirtam, kas tiek izmantots spirtu saturošu dezinfekcijas līdzekļu ražošanai;</w:t>
      </w:r>
    </w:p>
    <w:p w:rsidRPr="003468B3" w:rsidR="005D467C" w:rsidP="005D467C" w:rsidRDefault="005D467C" w14:paraId="3D87E5BF"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pagarināts gada finanšu pārskata iesniegšanas termiņš līdz 31.jūlijam.</w:t>
      </w:r>
    </w:p>
    <w:p w:rsidRPr="003468B3" w:rsidR="005D467C" w:rsidP="005D467C" w:rsidRDefault="005D467C" w14:paraId="21859BC4"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Atbalsts uzņēmumu nomas maksai:</w:t>
      </w:r>
    </w:p>
    <w:p w:rsidRPr="003468B3" w:rsidR="005D467C" w:rsidP="005D467C" w:rsidRDefault="005D467C" w14:paraId="1DB57DB4"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 xml:space="preserve">pašvaldībām 2020.gadā ir tiesības noteikt no likuma par NĪN atšķirīgus nodokļa nomaksas termiņus, tos pārceļot uz vēlāku laiku 2020.gada ietvaros. Šīs tiesības pašvaldība var īstenot, gan pieņemot lēmumu par visiem nodokļa maksātājiem, gan </w:t>
      </w:r>
      <w:r w:rsidRPr="003468B3">
        <w:rPr>
          <w:rFonts w:ascii="Times New Roman" w:hAnsi="Times New Roman" w:cs="Times New Roman"/>
          <w:sz w:val="24"/>
          <w:szCs w:val="24"/>
        </w:rPr>
        <w:lastRenderedPageBreak/>
        <w:t>nosakot noteiktas nodokļa maksātāju kategorijas. Lēmums pašvaldībām publiski ir jādara zināms nodokļu maksātājiem;</w:t>
      </w:r>
    </w:p>
    <w:p w:rsidRPr="003468B3" w:rsidR="005D467C" w:rsidP="005D467C" w:rsidRDefault="005D467C" w14:paraId="56A43184"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varēs nepiemērot kavējuma procentus un līgumsodus samaksas kavējuma gadījumā, izņemot naudu par patērētajiem pakalpojumiem – elektroenerģiju, siltumenerģiju, ūdensapgādi un citiem īpašuma uzturēšanas pakalpojumiem.</w:t>
      </w:r>
    </w:p>
    <w:p w:rsidRPr="003468B3" w:rsidR="005D467C" w:rsidP="005D467C" w:rsidRDefault="005D467C" w14:paraId="740C6799" w14:textId="77777777">
      <w:pPr>
        <w:pStyle w:val="ListParagraph"/>
        <w:numPr>
          <w:ilvl w:val="0"/>
          <w:numId w:val="13"/>
        </w:numPr>
        <w:spacing w:after="0" w:line="240" w:lineRule="auto"/>
        <w:ind w:left="306" w:hanging="283"/>
        <w:jc w:val="both"/>
        <w:rPr>
          <w:rFonts w:ascii="Times New Roman" w:hAnsi="Times New Roman" w:cs="Times New Roman"/>
          <w:b/>
          <w:bCs/>
          <w:sz w:val="24"/>
          <w:szCs w:val="24"/>
        </w:rPr>
      </w:pPr>
      <w:r w:rsidRPr="003468B3">
        <w:rPr>
          <w:rFonts w:ascii="Times New Roman" w:hAnsi="Times New Roman" w:cs="Times New Roman"/>
          <w:b/>
          <w:bCs/>
          <w:sz w:val="24"/>
          <w:szCs w:val="24"/>
        </w:rPr>
        <w:t>ES fondi:</w:t>
      </w:r>
    </w:p>
    <w:p w:rsidRPr="003468B3" w:rsidR="005D467C" w:rsidP="005D467C" w:rsidRDefault="00F64FAA" w14:paraId="1AEF3FD6" w14:textId="572C5C03">
      <w:pPr>
        <w:pStyle w:val="ListParagraph"/>
        <w:numPr>
          <w:ilvl w:val="0"/>
          <w:numId w:val="14"/>
        </w:numPr>
        <w:spacing w:after="0" w:line="240" w:lineRule="auto"/>
        <w:ind w:left="589" w:hanging="283"/>
        <w:jc w:val="both"/>
        <w:rPr>
          <w:rFonts w:ascii="Times New Roman" w:hAnsi="Times New Roman" w:cs="Times New Roman"/>
          <w:sz w:val="24"/>
          <w:szCs w:val="24"/>
        </w:rPr>
      </w:pPr>
      <w:r>
        <w:rPr>
          <w:rFonts w:ascii="Times New Roman" w:hAnsi="Times New Roman" w:cs="Times New Roman"/>
          <w:sz w:val="24"/>
          <w:szCs w:val="24"/>
        </w:rPr>
        <w:t>Komisija</w:t>
      </w:r>
      <w:r w:rsidRPr="003468B3">
        <w:rPr>
          <w:rFonts w:ascii="Times New Roman" w:hAnsi="Times New Roman" w:cs="Times New Roman"/>
          <w:sz w:val="24"/>
          <w:szCs w:val="24"/>
        </w:rPr>
        <w:t xml:space="preserve"> </w:t>
      </w:r>
      <w:r w:rsidRPr="003468B3" w:rsidR="005D467C">
        <w:rPr>
          <w:rFonts w:ascii="Times New Roman" w:hAnsi="Times New Roman" w:cs="Times New Roman"/>
          <w:sz w:val="24"/>
          <w:szCs w:val="24"/>
        </w:rPr>
        <w:t xml:space="preserve">ir sagatavojusi ES fondu regulējuma grozījumus, ar kuriem tiek ļauts pārdalīt neizmantoto ES fondu finansējumu (2019.gada atlikumus), lai mazinātu COVID-19 radītās sekas veselības nozarē, nodarbinātības un uzņēmējdarbības jomā. Grozījumi paredz atvieglotu kārtību pārdaļu veikšanai – piedāvāta iespēja bez </w:t>
      </w:r>
      <w:r>
        <w:rPr>
          <w:rFonts w:ascii="Times New Roman" w:hAnsi="Times New Roman" w:cs="Times New Roman"/>
          <w:sz w:val="24"/>
          <w:szCs w:val="24"/>
        </w:rPr>
        <w:t>Komisijas</w:t>
      </w:r>
      <w:r w:rsidRPr="003468B3">
        <w:rPr>
          <w:rFonts w:ascii="Times New Roman" w:hAnsi="Times New Roman" w:cs="Times New Roman"/>
          <w:sz w:val="24"/>
          <w:szCs w:val="24"/>
        </w:rPr>
        <w:t xml:space="preserve"> </w:t>
      </w:r>
      <w:r w:rsidRPr="003468B3" w:rsidR="005D467C">
        <w:rPr>
          <w:rFonts w:ascii="Times New Roman" w:hAnsi="Times New Roman" w:cs="Times New Roman"/>
          <w:sz w:val="24"/>
          <w:szCs w:val="24"/>
        </w:rPr>
        <w:t>oficiāla lēmuma nacionāli pārdalīt 4% no darbības programmas kopējā apjoma, kas Latvijas gadījumā veido 176,7 milj. EUR (neskaitot nacionālo līdzfinansējumu);</w:t>
      </w:r>
    </w:p>
    <w:p w:rsidRPr="003468B3" w:rsidR="005D467C" w:rsidP="005D467C" w:rsidRDefault="00F64FAA" w14:paraId="6770B3E8" w14:textId="5BD2D001">
      <w:pPr>
        <w:pStyle w:val="ListParagraph"/>
        <w:numPr>
          <w:ilvl w:val="0"/>
          <w:numId w:val="14"/>
        </w:numPr>
        <w:spacing w:after="0" w:line="240" w:lineRule="auto"/>
        <w:ind w:left="589" w:hanging="283"/>
        <w:jc w:val="both"/>
        <w:rPr>
          <w:rFonts w:ascii="Times New Roman" w:hAnsi="Times New Roman" w:cs="Times New Roman"/>
          <w:sz w:val="24"/>
          <w:szCs w:val="24"/>
        </w:rPr>
      </w:pPr>
      <w:r>
        <w:rPr>
          <w:rFonts w:ascii="Times New Roman" w:hAnsi="Times New Roman" w:cs="Times New Roman"/>
          <w:sz w:val="24"/>
          <w:szCs w:val="24"/>
        </w:rPr>
        <w:t>Komisijas</w:t>
      </w:r>
      <w:r w:rsidRPr="003468B3">
        <w:rPr>
          <w:rFonts w:ascii="Times New Roman" w:hAnsi="Times New Roman" w:cs="Times New Roman"/>
          <w:sz w:val="24"/>
          <w:szCs w:val="24"/>
        </w:rPr>
        <w:t xml:space="preserve"> </w:t>
      </w:r>
      <w:r w:rsidRPr="003468B3" w:rsidR="005D467C">
        <w:rPr>
          <w:rFonts w:ascii="Times New Roman" w:hAnsi="Times New Roman" w:cs="Times New Roman"/>
          <w:sz w:val="24"/>
          <w:szCs w:val="24"/>
        </w:rPr>
        <w:t>piedāvātie grozījumi paredz paplašināt ERAF attiecināmību cīņai ar COVID-19 izraisītajām sekām veselības nozarē, nodarbinātības jomā un atbalstīt uzņēmumus:</w:t>
      </w:r>
    </w:p>
    <w:p w:rsidRPr="003468B3" w:rsidR="005D467C" w:rsidP="005D467C" w:rsidRDefault="005D467C" w14:paraId="69B2A9D7" w14:textId="77777777">
      <w:pPr>
        <w:pStyle w:val="ListParagraph"/>
        <w:numPr>
          <w:ilvl w:val="1"/>
          <w:numId w:val="14"/>
        </w:numPr>
        <w:spacing w:after="0" w:line="240" w:lineRule="auto"/>
        <w:ind w:left="1014" w:hanging="142"/>
        <w:jc w:val="both"/>
        <w:rPr>
          <w:rFonts w:ascii="Times New Roman" w:hAnsi="Times New Roman" w:cs="Times New Roman"/>
          <w:sz w:val="24"/>
          <w:szCs w:val="24"/>
        </w:rPr>
      </w:pPr>
      <w:r w:rsidRPr="003468B3">
        <w:rPr>
          <w:rFonts w:ascii="Times New Roman" w:hAnsi="Times New Roman" w:cs="Times New Roman"/>
          <w:sz w:val="24"/>
          <w:szCs w:val="24"/>
        </w:rPr>
        <w:t>veselības nozarē – izdevumi saistībā ar vīrusa apkarošanu, iekļaujot slimnīcu aprīkojumu, plaušu ventilatorus un aizsargmaskas;</w:t>
      </w:r>
    </w:p>
    <w:p w:rsidRPr="003468B3" w:rsidR="005D467C" w:rsidP="005D467C" w:rsidRDefault="005D467C" w14:paraId="062A7FCA" w14:textId="77777777">
      <w:pPr>
        <w:pStyle w:val="ListParagraph"/>
        <w:numPr>
          <w:ilvl w:val="1"/>
          <w:numId w:val="14"/>
        </w:numPr>
        <w:spacing w:after="0" w:line="240" w:lineRule="auto"/>
        <w:ind w:left="1014" w:hanging="142"/>
        <w:jc w:val="both"/>
        <w:rPr>
          <w:rFonts w:ascii="Times New Roman" w:hAnsi="Times New Roman" w:cs="Times New Roman"/>
          <w:sz w:val="24"/>
          <w:szCs w:val="24"/>
        </w:rPr>
      </w:pPr>
      <w:r w:rsidRPr="003468B3">
        <w:rPr>
          <w:rFonts w:ascii="Times New Roman" w:hAnsi="Times New Roman" w:cs="Times New Roman"/>
          <w:sz w:val="24"/>
          <w:szCs w:val="24"/>
        </w:rPr>
        <w:t>uzņēmējdarbības jomā – atbalsts finanšu instrumentu veidā (aizdevumi, garantijas) MVU apgrozāmajiem līdzekļiem, t.sk. grūtībās nonākušajiem uzņēmumiem, arī lielajiem;</w:t>
      </w:r>
    </w:p>
    <w:p w:rsidRPr="003468B3" w:rsidR="005D467C" w:rsidP="005D467C" w:rsidRDefault="005D467C" w14:paraId="27752454" w14:textId="77777777">
      <w:pPr>
        <w:pStyle w:val="ListParagraph"/>
        <w:numPr>
          <w:ilvl w:val="1"/>
          <w:numId w:val="14"/>
        </w:numPr>
        <w:spacing w:after="0" w:line="240" w:lineRule="auto"/>
        <w:ind w:left="1014" w:hanging="142"/>
        <w:jc w:val="both"/>
        <w:rPr>
          <w:rFonts w:ascii="Times New Roman" w:hAnsi="Times New Roman" w:cs="Times New Roman"/>
          <w:sz w:val="24"/>
          <w:szCs w:val="24"/>
        </w:rPr>
      </w:pPr>
      <w:r w:rsidRPr="003468B3">
        <w:rPr>
          <w:rFonts w:ascii="Times New Roman" w:hAnsi="Times New Roman" w:cs="Times New Roman"/>
          <w:sz w:val="24"/>
          <w:szCs w:val="24"/>
        </w:rPr>
        <w:t>nodarbinātības jomā – īstermiņa nodarbinātības pasākumiem;</w:t>
      </w:r>
    </w:p>
    <w:p w:rsidRPr="003468B3" w:rsidR="005D467C" w:rsidP="005D467C" w:rsidRDefault="005D467C" w14:paraId="53FF69FB"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ir nolemts, ka COVID-19 tiešie krīzes pārvarēšanas pasākumi pamatā tiks finansēti no valsts budžeta. Savukārt ES fondu finansējums tiks mobilizēts ekonomikas atlabšanas posmam pēc ārkārtas situācijas;</w:t>
      </w:r>
    </w:p>
    <w:p w:rsidRPr="003468B3" w:rsidR="005D467C" w:rsidP="005D467C" w:rsidRDefault="005D467C" w14:paraId="08919642"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FM ir izveidojusi un vada darba grupu ar partneru deleģētiem pārstāvjiem, kurā tiek izskatīti turpmākie priekšlikumi par ES fondu finansējuma pārdalīšanu;</w:t>
      </w:r>
    </w:p>
    <w:p w:rsidRPr="003468B3" w:rsidR="005D467C" w:rsidP="005D467C" w:rsidRDefault="005D467C" w14:paraId="543E0DCF"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nodrošināta iespēja ES fondu projektos veiktos izdevumus līdzfinansēt no ES fondiem gadījumā, kad darbību izpildi ietekmējusi COVID-19 izplatība, atzīstot COVID-19 ietekmi uz projekta īstenošanu par nepārvaramas varas apstākļiem;</w:t>
      </w:r>
    </w:p>
    <w:p w:rsidRPr="003468B3" w:rsidR="005D467C" w:rsidP="005D467C" w:rsidRDefault="005D467C" w14:paraId="6BA4A200"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plānots novirzīt atbalstu COVID-19 krīzes apstākļos aktuālāko specialitāšu ārstu piesaistei darbam ārstniecības iestādē Rīgā (līdz šim atbalstu varēja saņemt tikai gadījumā, ja plānots uzsākt darbu reģionā), ņemot vērā, ka vērojams būtisks ārstniecības personu iztrūkums tieši Rīgā, kur šobrīd ir vislielākais noslogojums saistībā ar COVID-19;</w:t>
      </w:r>
    </w:p>
    <w:p w:rsidRPr="003468B3" w:rsidR="005D467C" w:rsidP="005D467C" w:rsidRDefault="005D467C" w14:paraId="25E7D81B" w14:textId="77777777">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plānots novirzīt atbalstu ārstniecības personām, kuras vēlas atgriezties darbā ārstniecības iestādē Rīgā (līdz šim atbalstu varēja saņemt tikai gadījumā, ja plānots atgriezties darbā medicīnas jomā ārstniecības iestādē reģionā). Tas, ņemot vērā, ka daudzās nozarēs tiek atlaisti darbinieki piemēram, skaistumkopšanā strādājošie), kas iepriekš ieguvuši, piemēram, medicīnas māsas izglītību, vienlaicīgi mazinātu negatīvās bezdarba sekas un palīdzētu mazināt kritiski trūkstošo ārstniecības personu, piemēram,  māsu skaitu slimnīcās Rīgā. Papildus, ja šīm personām ir beigušās prakses tiesības, tad no ES fondiem tiks atbalstītas mācības (t.sk. teorija attālināti, prakse – darba vidē balstītas mācības);</w:t>
      </w:r>
    </w:p>
    <w:p w:rsidRPr="001E6001" w:rsidR="005D467C" w:rsidP="001E6001" w:rsidRDefault="005D467C" w14:paraId="1A9F03EE" w14:textId="249D2E3F">
      <w:pPr>
        <w:pStyle w:val="ListParagraph"/>
        <w:numPr>
          <w:ilvl w:val="0"/>
          <w:numId w:val="14"/>
        </w:numPr>
        <w:spacing w:after="0" w:line="240" w:lineRule="auto"/>
        <w:ind w:left="589" w:hanging="283"/>
        <w:jc w:val="both"/>
        <w:rPr>
          <w:rFonts w:ascii="Times New Roman" w:hAnsi="Times New Roman" w:cs="Times New Roman"/>
          <w:sz w:val="24"/>
          <w:szCs w:val="24"/>
        </w:rPr>
      </w:pPr>
      <w:r w:rsidRPr="003468B3">
        <w:rPr>
          <w:rFonts w:ascii="Times New Roman" w:hAnsi="Times New Roman" w:cs="Times New Roman"/>
          <w:sz w:val="24"/>
          <w:szCs w:val="24"/>
        </w:rPr>
        <w:t>plānots organizēt papildu apmācības par aktuāliem ar COVID-19 izplatību saistītiem jautājumiem (t.sk. īpašas apmācību tēmas, pielāgojot noteiktam ārstniecības personu lokam). Teorijas apmācībām tiek izvērtēti  attālināto mācību risinājumi, praksei – praktiskās pieredzes apgūšana.</w:t>
      </w:r>
    </w:p>
    <w:p w:rsidRPr="00541EB5" w:rsidR="00DF3B33" w:rsidP="00977595" w:rsidRDefault="00541EB5" w14:paraId="1F1ED7B2" w14:textId="77777777">
      <w:pPr>
        <w:spacing w:before="100" w:beforeAutospacing="true" w:after="120"/>
        <w:jc w:val="both"/>
        <w:rPr>
          <w:rFonts w:ascii="Times New Roman" w:hAnsi="Times New Roman"/>
          <w:b/>
          <w:noProof/>
          <w:sz w:val="24"/>
          <w:szCs w:val="24"/>
        </w:rPr>
      </w:pPr>
      <w:r w:rsidRPr="00541EB5">
        <w:rPr>
          <w:rFonts w:ascii="Times New Roman" w:hAnsi="Times New Roman"/>
          <w:b/>
          <w:noProof/>
          <w:sz w:val="24"/>
          <w:szCs w:val="24"/>
        </w:rPr>
        <w:t>Investīcij</w:t>
      </w:r>
      <w:r w:rsidRPr="00541EB5" w:rsidR="00DF3B33">
        <w:rPr>
          <w:rFonts w:ascii="Times New Roman" w:hAnsi="Times New Roman"/>
          <w:b/>
          <w:noProof/>
          <w:sz w:val="24"/>
          <w:szCs w:val="24"/>
        </w:rPr>
        <w:t>u atbalsts</w:t>
      </w:r>
    </w:p>
    <w:p w:rsidRPr="00DF3B33" w:rsidR="00DF3B33" w:rsidP="00DF3B33" w:rsidRDefault="00DF3B33" w14:paraId="7D4591FD" w14:textId="452887BD">
      <w:pPr>
        <w:spacing w:before="120" w:after="120"/>
        <w:ind w:firstLine="720"/>
        <w:jc w:val="both"/>
        <w:rPr>
          <w:rFonts w:ascii="Times New Roman" w:hAnsi="Times New Roman"/>
          <w:noProof/>
          <w:sz w:val="24"/>
          <w:szCs w:val="24"/>
        </w:rPr>
      </w:pPr>
      <w:r w:rsidRPr="00DF3B33">
        <w:rPr>
          <w:rFonts w:ascii="Times New Roman" w:hAnsi="Times New Roman"/>
          <w:noProof/>
          <w:sz w:val="24"/>
          <w:szCs w:val="24"/>
        </w:rPr>
        <w:t>Pastāv skaidrs risks, ka likviditātes krīze pār</w:t>
      </w:r>
      <w:r w:rsidR="00541EB5">
        <w:rPr>
          <w:rFonts w:ascii="Times New Roman" w:hAnsi="Times New Roman"/>
          <w:noProof/>
          <w:sz w:val="24"/>
          <w:szCs w:val="24"/>
        </w:rPr>
        <w:t>i</w:t>
      </w:r>
      <w:r w:rsidRPr="00DF3B33">
        <w:rPr>
          <w:rFonts w:ascii="Times New Roman" w:hAnsi="Times New Roman"/>
          <w:noProof/>
          <w:sz w:val="24"/>
          <w:szCs w:val="24"/>
        </w:rPr>
        <w:t xml:space="preserve">es </w:t>
      </w:r>
      <w:r w:rsidR="00541EB5">
        <w:rPr>
          <w:rFonts w:ascii="Times New Roman" w:hAnsi="Times New Roman"/>
          <w:noProof/>
          <w:sz w:val="24"/>
          <w:szCs w:val="24"/>
        </w:rPr>
        <w:t>recesijā</w:t>
      </w:r>
      <w:r w:rsidRPr="00DF3B33">
        <w:rPr>
          <w:rFonts w:ascii="Times New Roman" w:hAnsi="Times New Roman"/>
          <w:noProof/>
          <w:sz w:val="24"/>
          <w:szCs w:val="24"/>
        </w:rPr>
        <w:t xml:space="preserve">, samazinot ražīgumu, nodarbinātību un ekonomikas izaugsmi. Šis scenārijs </w:t>
      </w:r>
      <w:r w:rsidR="00541EB5">
        <w:rPr>
          <w:rFonts w:ascii="Times New Roman" w:hAnsi="Times New Roman"/>
          <w:noProof/>
          <w:sz w:val="24"/>
          <w:szCs w:val="24"/>
        </w:rPr>
        <w:t>uzdod</w:t>
      </w:r>
      <w:r w:rsidRPr="00DF3B33">
        <w:rPr>
          <w:rFonts w:ascii="Times New Roman" w:hAnsi="Times New Roman"/>
          <w:noProof/>
          <w:sz w:val="24"/>
          <w:szCs w:val="24"/>
        </w:rPr>
        <w:t xml:space="preserve"> </w:t>
      </w:r>
      <w:r w:rsidRPr="00541EB5">
        <w:rPr>
          <w:rFonts w:ascii="Times New Roman" w:hAnsi="Times New Roman"/>
          <w:noProof/>
          <w:sz w:val="24"/>
          <w:szCs w:val="24"/>
          <w:u w:val="single"/>
        </w:rPr>
        <w:t>plaš</w:t>
      </w:r>
      <w:r w:rsidRPr="00541EB5" w:rsidR="00541EB5">
        <w:rPr>
          <w:rFonts w:ascii="Times New Roman" w:hAnsi="Times New Roman"/>
          <w:noProof/>
          <w:sz w:val="24"/>
          <w:szCs w:val="24"/>
          <w:u w:val="single"/>
        </w:rPr>
        <w:t xml:space="preserve">a mēroga atveseļošanas </w:t>
      </w:r>
      <w:r w:rsidRPr="00541EB5" w:rsidR="00541EB5">
        <w:rPr>
          <w:rFonts w:ascii="Times New Roman" w:hAnsi="Times New Roman"/>
          <w:noProof/>
          <w:sz w:val="24"/>
          <w:szCs w:val="24"/>
          <w:u w:val="single"/>
        </w:rPr>
        <w:lastRenderedPageBreak/>
        <w:t>programmas izstrādi</w:t>
      </w:r>
      <w:r w:rsidRPr="00DF3B33">
        <w:rPr>
          <w:rFonts w:ascii="Times New Roman" w:hAnsi="Times New Roman"/>
          <w:noProof/>
          <w:sz w:val="24"/>
          <w:szCs w:val="24"/>
        </w:rPr>
        <w:t>, lai stimulētu ekonomikas izaugsmi pēc</w:t>
      </w:r>
      <w:r w:rsidR="00541EB5">
        <w:rPr>
          <w:rFonts w:ascii="Times New Roman" w:hAnsi="Times New Roman"/>
          <w:noProof/>
          <w:sz w:val="24"/>
          <w:szCs w:val="24"/>
        </w:rPr>
        <w:t xml:space="preserve"> krīzes. Trīs iepriekš minētās iniciatīvu</w:t>
      </w:r>
      <w:r w:rsidRPr="00DF3B33">
        <w:rPr>
          <w:rFonts w:ascii="Times New Roman" w:hAnsi="Times New Roman"/>
          <w:noProof/>
          <w:sz w:val="24"/>
          <w:szCs w:val="24"/>
        </w:rPr>
        <w:t xml:space="preserve"> jomas varētu papildināt </w:t>
      </w:r>
      <w:r w:rsidR="00E9693E">
        <w:rPr>
          <w:rFonts w:ascii="Times New Roman" w:hAnsi="Times New Roman"/>
          <w:noProof/>
          <w:sz w:val="24"/>
          <w:szCs w:val="24"/>
        </w:rPr>
        <w:t xml:space="preserve">gan </w:t>
      </w:r>
      <w:r w:rsidRPr="00DF3B33">
        <w:rPr>
          <w:rFonts w:ascii="Times New Roman" w:hAnsi="Times New Roman"/>
          <w:noProof/>
          <w:sz w:val="24"/>
          <w:szCs w:val="24"/>
        </w:rPr>
        <w:t>pašreizējos finanšu instrumentus enerģētikas jomā, jo īpaši tos, kas atbalsta projektus</w:t>
      </w:r>
      <w:r w:rsidR="00E9693E">
        <w:rPr>
          <w:rFonts w:ascii="Times New Roman" w:hAnsi="Times New Roman"/>
          <w:noProof/>
          <w:sz w:val="24"/>
          <w:szCs w:val="24"/>
        </w:rPr>
        <w:t xml:space="preserve"> ar</w:t>
      </w:r>
      <w:r w:rsidRPr="00DF3B33">
        <w:rPr>
          <w:rFonts w:ascii="Times New Roman" w:hAnsi="Times New Roman"/>
          <w:noProof/>
          <w:sz w:val="24"/>
          <w:szCs w:val="24"/>
        </w:rPr>
        <w:t xml:space="preserve"> būtisk</w:t>
      </w:r>
      <w:r w:rsidR="00E9693E">
        <w:rPr>
          <w:rFonts w:ascii="Times New Roman" w:hAnsi="Times New Roman"/>
          <w:noProof/>
          <w:sz w:val="24"/>
          <w:szCs w:val="24"/>
        </w:rPr>
        <w:t>u</w:t>
      </w:r>
      <w:r w:rsidRPr="00DF3B33">
        <w:rPr>
          <w:rFonts w:ascii="Times New Roman" w:hAnsi="Times New Roman"/>
          <w:noProof/>
          <w:sz w:val="24"/>
          <w:szCs w:val="24"/>
        </w:rPr>
        <w:t xml:space="preserve"> ietekm</w:t>
      </w:r>
      <w:r w:rsidR="00E9693E">
        <w:rPr>
          <w:rFonts w:ascii="Times New Roman" w:hAnsi="Times New Roman"/>
          <w:noProof/>
          <w:sz w:val="24"/>
          <w:szCs w:val="24"/>
        </w:rPr>
        <w:t>i</w:t>
      </w:r>
      <w:r w:rsidRPr="00DF3B33">
        <w:rPr>
          <w:rFonts w:ascii="Times New Roman" w:hAnsi="Times New Roman"/>
          <w:noProof/>
          <w:sz w:val="24"/>
          <w:szCs w:val="24"/>
        </w:rPr>
        <w:t xml:space="preserve"> uz rūpniecības stratēģisko nozaru attīstību, nodarbinātību un izaugsmi (piemēram, </w:t>
      </w:r>
      <w:r w:rsidR="005E784C">
        <w:rPr>
          <w:rFonts w:ascii="Times New Roman" w:hAnsi="Times New Roman"/>
          <w:noProof/>
          <w:sz w:val="24"/>
          <w:szCs w:val="24"/>
        </w:rPr>
        <w:t xml:space="preserve">Eiropas </w:t>
      </w:r>
      <w:r w:rsidR="001971CF">
        <w:rPr>
          <w:rFonts w:ascii="Times New Roman" w:hAnsi="Times New Roman"/>
          <w:noProof/>
          <w:sz w:val="24"/>
          <w:szCs w:val="24"/>
        </w:rPr>
        <w:t xml:space="preserve">Infrastruktūras </w:t>
      </w:r>
      <w:r w:rsidR="005E784C">
        <w:rPr>
          <w:rFonts w:ascii="Times New Roman" w:hAnsi="Times New Roman"/>
          <w:noProof/>
          <w:sz w:val="24"/>
          <w:szCs w:val="24"/>
        </w:rPr>
        <w:t>Savienošanas instruments (turpmāk – CEF)</w:t>
      </w:r>
      <w:r w:rsidRPr="00DF3B33">
        <w:rPr>
          <w:rFonts w:ascii="Times New Roman" w:hAnsi="Times New Roman"/>
          <w:noProof/>
          <w:sz w:val="24"/>
          <w:szCs w:val="24"/>
        </w:rPr>
        <w:t>, LIFE, Eiropas ieguldījums ITER projektā, Apvārsnis 2020</w:t>
      </w:r>
      <w:r w:rsidR="00E9693E">
        <w:rPr>
          <w:rFonts w:ascii="Times New Roman" w:hAnsi="Times New Roman"/>
          <w:noProof/>
          <w:sz w:val="24"/>
          <w:szCs w:val="24"/>
        </w:rPr>
        <w:t>, utt.), gan</w:t>
      </w:r>
      <w:r w:rsidRPr="00DF3B33">
        <w:rPr>
          <w:rFonts w:ascii="Times New Roman" w:hAnsi="Times New Roman"/>
          <w:noProof/>
          <w:sz w:val="24"/>
          <w:szCs w:val="24"/>
        </w:rPr>
        <w:t xml:space="preserve"> arī jaunus inst</w:t>
      </w:r>
      <w:r w:rsidR="00E9693E">
        <w:rPr>
          <w:rFonts w:ascii="Times New Roman" w:hAnsi="Times New Roman"/>
          <w:noProof/>
          <w:sz w:val="24"/>
          <w:szCs w:val="24"/>
        </w:rPr>
        <w:t>rumentus, piemēram, Savienības A</w:t>
      </w:r>
      <w:r w:rsidRPr="00DF3B33">
        <w:rPr>
          <w:rFonts w:ascii="Times New Roman" w:hAnsi="Times New Roman"/>
          <w:noProof/>
          <w:sz w:val="24"/>
          <w:szCs w:val="24"/>
        </w:rPr>
        <w:t>tjaunojamās enerģijas finansēšanas mehānismu.</w:t>
      </w:r>
    </w:p>
    <w:p w:rsidRPr="00E9693E" w:rsidR="00DF3B33" w:rsidP="00977595" w:rsidRDefault="00DF3B33" w14:paraId="70FE9E4E" w14:textId="77777777">
      <w:pPr>
        <w:tabs>
          <w:tab w:val="right" w:pos="7139"/>
        </w:tabs>
        <w:spacing w:before="100" w:beforeAutospacing="true" w:after="120"/>
        <w:jc w:val="both"/>
        <w:rPr>
          <w:rFonts w:ascii="Times New Roman" w:hAnsi="Times New Roman"/>
          <w:b/>
          <w:noProof/>
          <w:sz w:val="24"/>
          <w:szCs w:val="24"/>
        </w:rPr>
      </w:pPr>
      <w:r w:rsidRPr="00E9693E">
        <w:rPr>
          <w:rFonts w:ascii="Times New Roman" w:hAnsi="Times New Roman"/>
          <w:b/>
          <w:noProof/>
          <w:sz w:val="24"/>
          <w:szCs w:val="24"/>
        </w:rPr>
        <w:t>Renovācijas vilnis</w:t>
      </w:r>
    </w:p>
    <w:p w:rsidRPr="00DF3B33" w:rsidR="00DF3B33" w:rsidP="00E9693E" w:rsidRDefault="00DF3B33" w14:paraId="730BF8DD" w14:textId="332AFF81">
      <w:pPr>
        <w:tabs>
          <w:tab w:val="right" w:pos="7139"/>
        </w:tabs>
        <w:spacing w:before="120" w:after="120"/>
        <w:ind w:firstLine="720"/>
        <w:jc w:val="both"/>
        <w:rPr>
          <w:rFonts w:ascii="Times New Roman" w:hAnsi="Times New Roman"/>
          <w:noProof/>
          <w:sz w:val="24"/>
          <w:szCs w:val="24"/>
        </w:rPr>
      </w:pPr>
      <w:r w:rsidRPr="00DF3B33">
        <w:rPr>
          <w:rFonts w:ascii="Times New Roman" w:hAnsi="Times New Roman"/>
          <w:noProof/>
          <w:sz w:val="24"/>
          <w:szCs w:val="24"/>
        </w:rPr>
        <w:t xml:space="preserve">Gaidāmais </w:t>
      </w:r>
      <w:r w:rsidR="00E9693E">
        <w:rPr>
          <w:rFonts w:ascii="Times New Roman" w:hAnsi="Times New Roman"/>
          <w:noProof/>
          <w:sz w:val="24"/>
          <w:szCs w:val="24"/>
        </w:rPr>
        <w:t xml:space="preserve">Renovācijas vilnis varētu kļūt par ES ekonomikas atkopšanas </w:t>
      </w:r>
      <w:r w:rsidRPr="00DF3B33">
        <w:rPr>
          <w:rFonts w:ascii="Times New Roman" w:hAnsi="Times New Roman"/>
          <w:noProof/>
          <w:sz w:val="24"/>
          <w:szCs w:val="24"/>
        </w:rPr>
        <w:t>centienu st</w:t>
      </w:r>
      <w:r w:rsidR="00E9693E">
        <w:rPr>
          <w:rFonts w:ascii="Times New Roman" w:hAnsi="Times New Roman"/>
          <w:noProof/>
          <w:sz w:val="24"/>
          <w:szCs w:val="24"/>
        </w:rPr>
        <w:t>ūrakmeni, vienlaikus</w:t>
      </w:r>
      <w:r w:rsidRPr="00DF3B33">
        <w:rPr>
          <w:rFonts w:ascii="Times New Roman" w:hAnsi="Times New Roman"/>
          <w:noProof/>
          <w:sz w:val="24"/>
          <w:szCs w:val="24"/>
        </w:rPr>
        <w:t xml:space="preserve"> pievēršoties </w:t>
      </w:r>
      <w:r w:rsidR="00E9693E">
        <w:rPr>
          <w:rFonts w:ascii="Times New Roman" w:hAnsi="Times New Roman"/>
          <w:noProof/>
          <w:sz w:val="24"/>
          <w:szCs w:val="24"/>
        </w:rPr>
        <w:t xml:space="preserve">arī </w:t>
      </w:r>
      <w:r w:rsidRPr="00DF3B33">
        <w:rPr>
          <w:rFonts w:ascii="Times New Roman" w:hAnsi="Times New Roman"/>
          <w:noProof/>
          <w:sz w:val="24"/>
          <w:szCs w:val="24"/>
        </w:rPr>
        <w:t>enerģ</w:t>
      </w:r>
      <w:r w:rsidR="00E9693E">
        <w:rPr>
          <w:rFonts w:ascii="Times New Roman" w:hAnsi="Times New Roman"/>
          <w:noProof/>
          <w:sz w:val="24"/>
          <w:szCs w:val="24"/>
        </w:rPr>
        <w:t>ētiskās nabadzības</w:t>
      </w:r>
      <w:r w:rsidRPr="00DF3B33">
        <w:rPr>
          <w:rFonts w:ascii="Times New Roman" w:hAnsi="Times New Roman"/>
          <w:noProof/>
          <w:sz w:val="24"/>
          <w:szCs w:val="24"/>
        </w:rPr>
        <w:t xml:space="preserve"> </w:t>
      </w:r>
      <w:r w:rsidR="00E9693E">
        <w:rPr>
          <w:rFonts w:ascii="Times New Roman" w:hAnsi="Times New Roman"/>
          <w:noProof/>
          <w:sz w:val="24"/>
          <w:szCs w:val="24"/>
        </w:rPr>
        <w:t>c</w:t>
      </w:r>
      <w:r w:rsidRPr="00DF3B33">
        <w:rPr>
          <w:rFonts w:ascii="Times New Roman" w:hAnsi="Times New Roman"/>
          <w:noProof/>
          <w:sz w:val="24"/>
          <w:szCs w:val="24"/>
        </w:rPr>
        <w:t>ēloņ</w:t>
      </w:r>
      <w:r w:rsidR="00E9693E">
        <w:rPr>
          <w:rFonts w:ascii="Times New Roman" w:hAnsi="Times New Roman"/>
          <w:noProof/>
          <w:sz w:val="24"/>
          <w:szCs w:val="24"/>
        </w:rPr>
        <w:t>iem.</w:t>
      </w:r>
      <w:r w:rsidRPr="00DF3B33">
        <w:rPr>
          <w:rFonts w:ascii="Times New Roman" w:hAnsi="Times New Roman"/>
          <w:noProof/>
          <w:sz w:val="24"/>
          <w:szCs w:val="24"/>
        </w:rPr>
        <w:t xml:space="preserve"> Šādi </w:t>
      </w:r>
      <w:r w:rsidR="00E9693E">
        <w:rPr>
          <w:rFonts w:ascii="Times New Roman" w:hAnsi="Times New Roman"/>
          <w:noProof/>
          <w:sz w:val="24"/>
          <w:szCs w:val="24"/>
        </w:rPr>
        <w:t xml:space="preserve">renovēšanas </w:t>
      </w:r>
      <w:r w:rsidRPr="00DF3B33">
        <w:rPr>
          <w:rFonts w:ascii="Times New Roman" w:hAnsi="Times New Roman"/>
          <w:noProof/>
          <w:sz w:val="24"/>
          <w:szCs w:val="24"/>
        </w:rPr>
        <w:t xml:space="preserve">darbi ir darbietilpīgi, un tajos būtu iesaistīti vietējie uzņēmumi </w:t>
      </w:r>
      <w:r w:rsidR="00E9693E">
        <w:rPr>
          <w:rFonts w:ascii="Times New Roman" w:hAnsi="Times New Roman"/>
          <w:noProof/>
          <w:sz w:val="24"/>
          <w:szCs w:val="24"/>
        </w:rPr>
        <w:t>(galvenokārt mazie un vidējie uzņēmumi (MVU)) visās dalībvalstīs</w:t>
      </w:r>
      <w:r w:rsidRPr="00DF3B33">
        <w:rPr>
          <w:rFonts w:ascii="Times New Roman" w:hAnsi="Times New Roman"/>
          <w:noProof/>
          <w:sz w:val="24"/>
          <w:szCs w:val="24"/>
        </w:rPr>
        <w:t>. Tas var nekavējoties palielināt</w:t>
      </w:r>
      <w:r w:rsidR="00DF310B">
        <w:rPr>
          <w:rFonts w:ascii="Times New Roman" w:hAnsi="Times New Roman"/>
          <w:noProof/>
          <w:sz w:val="24"/>
          <w:szCs w:val="24"/>
        </w:rPr>
        <w:t>u</w:t>
      </w:r>
      <w:r w:rsidRPr="00DF3B33">
        <w:rPr>
          <w:rFonts w:ascii="Times New Roman" w:hAnsi="Times New Roman"/>
          <w:noProof/>
          <w:sz w:val="24"/>
          <w:szCs w:val="24"/>
        </w:rPr>
        <w:t xml:space="preserve"> pieprasījumu un atbalstīt</w:t>
      </w:r>
      <w:r w:rsidR="00DF310B">
        <w:rPr>
          <w:rFonts w:ascii="Times New Roman" w:hAnsi="Times New Roman"/>
          <w:noProof/>
          <w:sz w:val="24"/>
          <w:szCs w:val="24"/>
        </w:rPr>
        <w:t>u</w:t>
      </w:r>
      <w:r w:rsidRPr="00DF3B33">
        <w:rPr>
          <w:rFonts w:ascii="Times New Roman" w:hAnsi="Times New Roman"/>
          <w:noProof/>
          <w:sz w:val="24"/>
          <w:szCs w:val="24"/>
        </w:rPr>
        <w:t xml:space="preserve"> vietējās piegā</w:t>
      </w:r>
      <w:r w:rsidR="00E9693E">
        <w:rPr>
          <w:rFonts w:ascii="Times New Roman" w:hAnsi="Times New Roman"/>
          <w:noProof/>
          <w:sz w:val="24"/>
          <w:szCs w:val="24"/>
        </w:rPr>
        <w:t>žu</w:t>
      </w:r>
      <w:r w:rsidRPr="00DF3B33">
        <w:rPr>
          <w:rFonts w:ascii="Times New Roman" w:hAnsi="Times New Roman"/>
          <w:noProof/>
          <w:sz w:val="24"/>
          <w:szCs w:val="24"/>
        </w:rPr>
        <w:t xml:space="preserve"> ķēdes. Tas ir būtiski, lai izvairīt</w:t>
      </w:r>
      <w:r w:rsidR="00E9693E">
        <w:rPr>
          <w:rFonts w:ascii="Times New Roman" w:hAnsi="Times New Roman"/>
          <w:noProof/>
          <w:sz w:val="24"/>
          <w:szCs w:val="24"/>
        </w:rPr>
        <w:t>os no neveselīgas globālās dominances</w:t>
      </w:r>
      <w:r w:rsidRPr="00DF3B33">
        <w:rPr>
          <w:rFonts w:ascii="Times New Roman" w:hAnsi="Times New Roman"/>
          <w:noProof/>
          <w:sz w:val="24"/>
          <w:szCs w:val="24"/>
        </w:rPr>
        <w:t>, piemēram, atjaunoja</w:t>
      </w:r>
      <w:r w:rsidR="00E9693E">
        <w:rPr>
          <w:rFonts w:ascii="Times New Roman" w:hAnsi="Times New Roman"/>
          <w:noProof/>
          <w:sz w:val="24"/>
          <w:szCs w:val="24"/>
        </w:rPr>
        <w:t>mo energoresursu tirgū. Varētu tikt veikti vairāki tūlītēji pasākumi</w:t>
      </w:r>
      <w:r w:rsidRPr="00DF3B33">
        <w:rPr>
          <w:rFonts w:ascii="Times New Roman" w:hAnsi="Times New Roman"/>
          <w:noProof/>
          <w:sz w:val="24"/>
          <w:szCs w:val="24"/>
        </w:rPr>
        <w:t>, lai veicinātu ieguldījumus, kas vajadzīgi atjaunošanas vilnim:</w:t>
      </w:r>
    </w:p>
    <w:p w:rsidRPr="00977595" w:rsidR="00DF3B33" w:rsidP="00977595" w:rsidRDefault="00DF3B33" w14:paraId="2D573118" w14:textId="77777777">
      <w:pPr>
        <w:pStyle w:val="ListParagraph"/>
        <w:numPr>
          <w:ilvl w:val="0"/>
          <w:numId w:val="11"/>
        </w:numPr>
        <w:tabs>
          <w:tab w:val="right" w:pos="7139"/>
        </w:tabs>
        <w:spacing w:before="120" w:after="120"/>
        <w:ind w:left="426"/>
        <w:jc w:val="both"/>
        <w:rPr>
          <w:rFonts w:ascii="Times New Roman" w:hAnsi="Times New Roman"/>
          <w:noProof/>
          <w:sz w:val="24"/>
          <w:szCs w:val="24"/>
        </w:rPr>
      </w:pPr>
      <w:r w:rsidRPr="00977595">
        <w:rPr>
          <w:rFonts w:ascii="Times New Roman" w:hAnsi="Times New Roman"/>
          <w:noProof/>
          <w:sz w:val="24"/>
          <w:szCs w:val="24"/>
          <w:u w:val="single"/>
        </w:rPr>
        <w:t>dalībvalstu koord</w:t>
      </w:r>
      <w:r w:rsidRPr="00977595" w:rsidR="00E9693E">
        <w:rPr>
          <w:rFonts w:ascii="Times New Roman" w:hAnsi="Times New Roman"/>
          <w:noProof/>
          <w:sz w:val="24"/>
          <w:szCs w:val="24"/>
          <w:u w:val="single"/>
        </w:rPr>
        <w:t>inēšanās</w:t>
      </w:r>
      <w:r w:rsidRPr="00977595" w:rsidR="00E9693E">
        <w:rPr>
          <w:rFonts w:ascii="Times New Roman" w:hAnsi="Times New Roman"/>
          <w:noProof/>
          <w:sz w:val="24"/>
          <w:szCs w:val="24"/>
        </w:rPr>
        <w:t xml:space="preserve"> nacionālo </w:t>
      </w:r>
      <w:r w:rsidRPr="00977595">
        <w:rPr>
          <w:rFonts w:ascii="Times New Roman" w:hAnsi="Times New Roman"/>
          <w:noProof/>
          <w:sz w:val="24"/>
          <w:szCs w:val="24"/>
        </w:rPr>
        <w:t>pasākumu</w:t>
      </w:r>
      <w:r w:rsidRPr="00977595" w:rsidR="00E9693E">
        <w:rPr>
          <w:rFonts w:ascii="Times New Roman" w:hAnsi="Times New Roman"/>
          <w:noProof/>
          <w:sz w:val="24"/>
          <w:szCs w:val="24"/>
        </w:rPr>
        <w:t xml:space="preserve"> ieviešanā, lai </w:t>
      </w:r>
      <w:r w:rsidRPr="00977595">
        <w:rPr>
          <w:rFonts w:ascii="Times New Roman" w:hAnsi="Times New Roman"/>
          <w:noProof/>
          <w:sz w:val="24"/>
          <w:szCs w:val="24"/>
        </w:rPr>
        <w:t>paātrināt</w:t>
      </w:r>
      <w:r w:rsidRPr="00977595" w:rsidR="00E9693E">
        <w:rPr>
          <w:rFonts w:ascii="Times New Roman" w:hAnsi="Times New Roman"/>
          <w:noProof/>
          <w:sz w:val="24"/>
          <w:szCs w:val="24"/>
        </w:rPr>
        <w:t>u</w:t>
      </w:r>
      <w:r w:rsidRPr="00977595">
        <w:rPr>
          <w:rFonts w:ascii="Times New Roman" w:hAnsi="Times New Roman"/>
          <w:noProof/>
          <w:sz w:val="24"/>
          <w:szCs w:val="24"/>
        </w:rPr>
        <w:t xml:space="preserve"> </w:t>
      </w:r>
      <w:r w:rsidRPr="00977595" w:rsidR="00E9693E">
        <w:rPr>
          <w:rFonts w:ascii="Times New Roman" w:hAnsi="Times New Roman"/>
          <w:noProof/>
          <w:sz w:val="24"/>
          <w:szCs w:val="24"/>
        </w:rPr>
        <w:t xml:space="preserve">renovāciju </w:t>
      </w:r>
      <w:r w:rsidRPr="00977595">
        <w:rPr>
          <w:rFonts w:ascii="Times New Roman" w:hAnsi="Times New Roman"/>
          <w:noProof/>
          <w:sz w:val="24"/>
          <w:szCs w:val="24"/>
        </w:rPr>
        <w:t>un nepieciešamo tehnoloģiju izstrādi, uzlabotu piekļuvi vietējam finansē</w:t>
      </w:r>
      <w:r w:rsidRPr="00977595" w:rsidR="00977595">
        <w:rPr>
          <w:rFonts w:ascii="Times New Roman" w:hAnsi="Times New Roman"/>
          <w:noProof/>
          <w:sz w:val="24"/>
          <w:szCs w:val="24"/>
        </w:rPr>
        <w:t>jumam un palielinātu kvalificēta</w:t>
      </w:r>
      <w:r w:rsidRPr="00977595">
        <w:rPr>
          <w:rFonts w:ascii="Times New Roman" w:hAnsi="Times New Roman"/>
          <w:noProof/>
          <w:sz w:val="24"/>
          <w:szCs w:val="24"/>
        </w:rPr>
        <w:t xml:space="preserve"> darbaspēk</w:t>
      </w:r>
      <w:r w:rsidRPr="00977595" w:rsidR="00977595">
        <w:rPr>
          <w:rFonts w:ascii="Times New Roman" w:hAnsi="Times New Roman"/>
          <w:noProof/>
          <w:sz w:val="24"/>
          <w:szCs w:val="24"/>
        </w:rPr>
        <w:t>a pieejamību</w:t>
      </w:r>
      <w:r w:rsidRPr="00977595">
        <w:rPr>
          <w:rFonts w:ascii="Times New Roman" w:hAnsi="Times New Roman"/>
          <w:noProof/>
          <w:sz w:val="24"/>
          <w:szCs w:val="24"/>
        </w:rPr>
        <w:t xml:space="preserve">, kas </w:t>
      </w:r>
      <w:r w:rsidRPr="00977595" w:rsidR="00977595">
        <w:rPr>
          <w:rFonts w:ascii="Times New Roman" w:hAnsi="Times New Roman"/>
          <w:noProof/>
          <w:sz w:val="24"/>
          <w:szCs w:val="24"/>
        </w:rPr>
        <w:t>nepieciešams renovācijas apjoma</w:t>
      </w:r>
      <w:r w:rsidRPr="00977595">
        <w:rPr>
          <w:rFonts w:ascii="Times New Roman" w:hAnsi="Times New Roman"/>
          <w:noProof/>
          <w:sz w:val="24"/>
          <w:szCs w:val="24"/>
        </w:rPr>
        <w:t xml:space="preserve"> palielinā</w:t>
      </w:r>
      <w:r w:rsidRPr="00977595" w:rsidR="00977595">
        <w:rPr>
          <w:rFonts w:ascii="Times New Roman" w:hAnsi="Times New Roman"/>
          <w:noProof/>
          <w:sz w:val="24"/>
          <w:szCs w:val="24"/>
        </w:rPr>
        <w:t>šanai;</w:t>
      </w:r>
    </w:p>
    <w:p w:rsidRPr="00977595" w:rsidR="00DF3B33" w:rsidP="00977595" w:rsidRDefault="00DF3B33" w14:paraId="05033479" w14:textId="77777777">
      <w:pPr>
        <w:pStyle w:val="ListParagraph"/>
        <w:numPr>
          <w:ilvl w:val="0"/>
          <w:numId w:val="11"/>
        </w:numPr>
        <w:spacing w:before="120" w:after="120"/>
        <w:ind w:left="426"/>
        <w:jc w:val="both"/>
        <w:rPr>
          <w:rFonts w:ascii="Times New Roman" w:hAnsi="Times New Roman"/>
          <w:noProof/>
          <w:sz w:val="24"/>
          <w:szCs w:val="24"/>
        </w:rPr>
      </w:pPr>
      <w:r w:rsidRPr="00977595">
        <w:rPr>
          <w:rFonts w:ascii="Times New Roman" w:hAnsi="Times New Roman"/>
          <w:noProof/>
          <w:sz w:val="24"/>
          <w:szCs w:val="24"/>
        </w:rPr>
        <w:t>E</w:t>
      </w:r>
      <w:r w:rsidRPr="00977595" w:rsidR="00977595">
        <w:rPr>
          <w:rFonts w:ascii="Times New Roman" w:hAnsi="Times New Roman"/>
          <w:noProof/>
          <w:sz w:val="24"/>
          <w:szCs w:val="24"/>
        </w:rPr>
        <w:t>iropas stratēģisko investīciju fonda (</w:t>
      </w:r>
      <w:r w:rsidR="005E784C">
        <w:rPr>
          <w:rFonts w:ascii="Times New Roman" w:hAnsi="Times New Roman"/>
          <w:noProof/>
          <w:sz w:val="24"/>
          <w:szCs w:val="24"/>
        </w:rPr>
        <w:t xml:space="preserve">turpmāk – </w:t>
      </w:r>
      <w:r w:rsidRPr="00977595" w:rsidR="00977595">
        <w:rPr>
          <w:rFonts w:ascii="Times New Roman" w:hAnsi="Times New Roman"/>
          <w:noProof/>
          <w:sz w:val="24"/>
          <w:szCs w:val="24"/>
        </w:rPr>
        <w:t>ESIF),</w:t>
      </w:r>
      <w:r w:rsidR="005E784C">
        <w:rPr>
          <w:rFonts w:ascii="Times New Roman" w:hAnsi="Times New Roman"/>
          <w:noProof/>
          <w:sz w:val="24"/>
          <w:szCs w:val="24"/>
        </w:rPr>
        <w:t xml:space="preserve"> PF4EE (P</w:t>
      </w:r>
      <w:r w:rsidRPr="00977595">
        <w:rPr>
          <w:rFonts w:ascii="Times New Roman" w:hAnsi="Times New Roman"/>
          <w:noProof/>
          <w:sz w:val="24"/>
          <w:szCs w:val="24"/>
        </w:rPr>
        <w:t>rivātā finansējuma energoefektivitātei) shēmas un SFSB (viedā finansējuma vie</w:t>
      </w:r>
      <w:r w:rsidRPr="00977595" w:rsidR="00977595">
        <w:rPr>
          <w:rFonts w:ascii="Times New Roman" w:hAnsi="Times New Roman"/>
          <w:noProof/>
          <w:sz w:val="24"/>
          <w:szCs w:val="24"/>
        </w:rPr>
        <w:t xml:space="preserve">dajām ēkām) garantiju instrumenta </w:t>
      </w:r>
      <w:r w:rsidRPr="00977595" w:rsidR="00977595">
        <w:rPr>
          <w:rFonts w:ascii="Times New Roman" w:hAnsi="Times New Roman"/>
          <w:noProof/>
          <w:sz w:val="24"/>
          <w:szCs w:val="24"/>
          <w:u w:val="single"/>
        </w:rPr>
        <w:t>pieredzes izmantošana</w:t>
      </w:r>
      <w:r w:rsidRPr="00977595" w:rsidR="00977595">
        <w:rPr>
          <w:rFonts w:ascii="Times New Roman" w:hAnsi="Times New Roman"/>
          <w:noProof/>
          <w:sz w:val="24"/>
          <w:szCs w:val="24"/>
        </w:rPr>
        <w:t>;</w:t>
      </w:r>
    </w:p>
    <w:p w:rsidRPr="00977595" w:rsidR="00DF3B33" w:rsidP="00977595" w:rsidRDefault="00DF3B33" w14:paraId="6700B5C2" w14:textId="77777777">
      <w:pPr>
        <w:pStyle w:val="ListParagraph"/>
        <w:numPr>
          <w:ilvl w:val="0"/>
          <w:numId w:val="11"/>
        </w:numPr>
        <w:spacing w:before="120" w:after="120"/>
        <w:ind w:left="426"/>
        <w:jc w:val="both"/>
        <w:rPr>
          <w:rFonts w:ascii="Times New Roman" w:hAnsi="Times New Roman"/>
          <w:noProof/>
          <w:sz w:val="24"/>
          <w:szCs w:val="24"/>
        </w:rPr>
      </w:pPr>
      <w:r w:rsidRPr="00977595">
        <w:rPr>
          <w:rFonts w:ascii="Times New Roman" w:hAnsi="Times New Roman"/>
          <w:noProof/>
          <w:sz w:val="24"/>
          <w:szCs w:val="24"/>
          <w:u w:val="single"/>
        </w:rPr>
        <w:t>reglamentējoš</w:t>
      </w:r>
      <w:r w:rsidRPr="00977595" w:rsidR="00977595">
        <w:rPr>
          <w:rFonts w:ascii="Times New Roman" w:hAnsi="Times New Roman"/>
          <w:noProof/>
          <w:sz w:val="24"/>
          <w:szCs w:val="24"/>
          <w:u w:val="single"/>
        </w:rPr>
        <w:t>o</w:t>
      </w:r>
      <w:r w:rsidRPr="00977595">
        <w:rPr>
          <w:rFonts w:ascii="Times New Roman" w:hAnsi="Times New Roman"/>
          <w:noProof/>
          <w:sz w:val="24"/>
          <w:szCs w:val="24"/>
          <w:u w:val="single"/>
        </w:rPr>
        <w:t xml:space="preserve"> pasākumu</w:t>
      </w:r>
      <w:r w:rsidRPr="00977595" w:rsidR="00977595">
        <w:rPr>
          <w:rFonts w:ascii="Times New Roman" w:hAnsi="Times New Roman"/>
          <w:noProof/>
          <w:sz w:val="24"/>
          <w:szCs w:val="24"/>
          <w:u w:val="single"/>
        </w:rPr>
        <w:t xml:space="preserve"> izstrāde</w:t>
      </w:r>
      <w:r w:rsidRPr="00977595">
        <w:rPr>
          <w:rFonts w:ascii="Times New Roman" w:hAnsi="Times New Roman"/>
          <w:noProof/>
          <w:sz w:val="24"/>
          <w:szCs w:val="24"/>
        </w:rPr>
        <w:t xml:space="preserve">, </w:t>
      </w:r>
      <w:r w:rsidRPr="00977595" w:rsidR="00977595">
        <w:rPr>
          <w:rFonts w:ascii="Times New Roman" w:hAnsi="Times New Roman"/>
          <w:noProof/>
          <w:sz w:val="24"/>
          <w:szCs w:val="24"/>
        </w:rPr>
        <w:t>balst</w:t>
      </w:r>
      <w:r w:rsidRPr="00977595">
        <w:rPr>
          <w:rFonts w:ascii="Times New Roman" w:hAnsi="Times New Roman"/>
          <w:noProof/>
          <w:sz w:val="24"/>
          <w:szCs w:val="24"/>
        </w:rPr>
        <w:t>oties uz esošo sistēmu, lai novērstu citus šķērš</w:t>
      </w:r>
      <w:r w:rsidRPr="00977595" w:rsidR="00977595">
        <w:rPr>
          <w:rFonts w:ascii="Times New Roman" w:hAnsi="Times New Roman"/>
          <w:noProof/>
          <w:sz w:val="24"/>
          <w:szCs w:val="24"/>
        </w:rPr>
        <w:t xml:space="preserve">ļus renovācijas </w:t>
      </w:r>
      <w:r w:rsidRPr="00977595">
        <w:rPr>
          <w:rFonts w:ascii="Times New Roman" w:hAnsi="Times New Roman"/>
          <w:noProof/>
          <w:sz w:val="24"/>
          <w:szCs w:val="24"/>
        </w:rPr>
        <w:t>vilnim.</w:t>
      </w:r>
    </w:p>
    <w:p w:rsidRPr="00541EB5" w:rsidR="00977595" w:rsidP="00977595" w:rsidRDefault="00977595" w14:paraId="2149CF56" w14:textId="77777777">
      <w:pPr>
        <w:spacing w:before="100" w:beforeAutospacing="true" w:after="120"/>
        <w:jc w:val="both"/>
        <w:rPr>
          <w:rFonts w:ascii="Times New Roman" w:hAnsi="Times New Roman"/>
          <w:b/>
          <w:noProof/>
          <w:sz w:val="24"/>
          <w:szCs w:val="24"/>
        </w:rPr>
      </w:pPr>
      <w:r>
        <w:rPr>
          <w:rFonts w:ascii="Times New Roman" w:hAnsi="Times New Roman"/>
          <w:b/>
          <w:noProof/>
          <w:sz w:val="24"/>
          <w:szCs w:val="24"/>
        </w:rPr>
        <w:t>“Zaļās” enerģijas infrastruktūra</w:t>
      </w:r>
    </w:p>
    <w:p w:rsidR="007026D0" w:rsidP="007026D0" w:rsidRDefault="00977595" w14:paraId="27A3D363" w14:textId="77777777">
      <w:pPr>
        <w:spacing w:before="120" w:after="120"/>
        <w:ind w:firstLine="709"/>
        <w:jc w:val="both"/>
        <w:rPr>
          <w:rFonts w:ascii="Times New Roman" w:hAnsi="Times New Roman"/>
          <w:noProof/>
          <w:sz w:val="24"/>
          <w:szCs w:val="24"/>
        </w:rPr>
      </w:pPr>
      <w:r w:rsidRPr="00977595">
        <w:rPr>
          <w:rFonts w:ascii="Times New Roman" w:hAnsi="Times New Roman"/>
          <w:noProof/>
          <w:sz w:val="24"/>
          <w:szCs w:val="24"/>
        </w:rPr>
        <w:t xml:space="preserve">Sagatavošanās darbi jau ir veikti ar </w:t>
      </w:r>
      <w:r>
        <w:rPr>
          <w:rFonts w:ascii="Times New Roman" w:hAnsi="Times New Roman"/>
          <w:noProof/>
          <w:sz w:val="24"/>
          <w:szCs w:val="24"/>
        </w:rPr>
        <w:t>Kopīgu interešu projektu</w:t>
      </w:r>
      <w:r w:rsidR="005E784C">
        <w:rPr>
          <w:rFonts w:ascii="Times New Roman" w:hAnsi="Times New Roman"/>
          <w:noProof/>
          <w:sz w:val="24"/>
          <w:szCs w:val="24"/>
        </w:rPr>
        <w:t xml:space="preserve"> (turpmāk – KIP)</w:t>
      </w:r>
      <w:r>
        <w:rPr>
          <w:rFonts w:ascii="Times New Roman" w:hAnsi="Times New Roman"/>
          <w:noProof/>
          <w:sz w:val="24"/>
          <w:szCs w:val="24"/>
        </w:rPr>
        <w:t xml:space="preserve"> sarakstiem</w:t>
      </w:r>
      <w:r w:rsidRPr="00977595">
        <w:rPr>
          <w:rFonts w:ascii="Times New Roman" w:hAnsi="Times New Roman"/>
          <w:noProof/>
          <w:sz w:val="24"/>
          <w:szCs w:val="24"/>
        </w:rPr>
        <w:t xml:space="preserve">, dalībvalstu </w:t>
      </w:r>
      <w:r w:rsidR="007026D0">
        <w:rPr>
          <w:rFonts w:ascii="Times New Roman" w:hAnsi="Times New Roman"/>
          <w:noProof/>
          <w:sz w:val="24"/>
          <w:szCs w:val="24"/>
        </w:rPr>
        <w:t>NEK</w:t>
      </w:r>
      <w:r w:rsidRPr="00977595">
        <w:rPr>
          <w:rFonts w:ascii="Times New Roman" w:hAnsi="Times New Roman"/>
          <w:noProof/>
          <w:sz w:val="24"/>
          <w:szCs w:val="24"/>
        </w:rPr>
        <w:t>P un infrastruktūras attīstības plāniem (TY</w:t>
      </w:r>
      <w:r w:rsidR="007026D0">
        <w:rPr>
          <w:rFonts w:ascii="Times New Roman" w:hAnsi="Times New Roman"/>
          <w:noProof/>
          <w:sz w:val="24"/>
          <w:szCs w:val="24"/>
        </w:rPr>
        <w:t>NDPs). Tāpat pašreizējais darbs pie TEN-E regulas pārskatīšanas varētu</w:t>
      </w:r>
      <w:r w:rsidRPr="00977595">
        <w:rPr>
          <w:rFonts w:ascii="Times New Roman" w:hAnsi="Times New Roman"/>
          <w:noProof/>
          <w:sz w:val="24"/>
          <w:szCs w:val="24"/>
        </w:rPr>
        <w:t xml:space="preserve"> sniegt potenciālus norādījumus projektu priekšlikumiem, kuru mērķis ir palielināt atjaunojamās enerģijas ražošanu un </w:t>
      </w:r>
      <w:r w:rsidR="007026D0">
        <w:rPr>
          <w:rFonts w:ascii="Times New Roman" w:hAnsi="Times New Roman"/>
          <w:noProof/>
          <w:sz w:val="24"/>
          <w:szCs w:val="24"/>
        </w:rPr>
        <w:t xml:space="preserve">izveidot </w:t>
      </w:r>
      <w:r w:rsidRPr="00977595">
        <w:rPr>
          <w:rFonts w:ascii="Times New Roman" w:hAnsi="Times New Roman"/>
          <w:noProof/>
          <w:sz w:val="24"/>
          <w:szCs w:val="24"/>
        </w:rPr>
        <w:t>t</w:t>
      </w:r>
      <w:r w:rsidR="007026D0">
        <w:rPr>
          <w:rFonts w:ascii="Times New Roman" w:hAnsi="Times New Roman"/>
          <w:noProof/>
          <w:sz w:val="24"/>
          <w:szCs w:val="24"/>
        </w:rPr>
        <w:t>ās</w:t>
      </w:r>
      <w:r w:rsidRPr="00977595">
        <w:rPr>
          <w:rFonts w:ascii="Times New Roman" w:hAnsi="Times New Roman"/>
          <w:noProof/>
          <w:sz w:val="24"/>
          <w:szCs w:val="24"/>
        </w:rPr>
        <w:t xml:space="preserve"> integrēšanai nepieciešamo infrastruktūru, tostarp uzglabāšanas risin</w:t>
      </w:r>
      <w:r w:rsidR="007026D0">
        <w:rPr>
          <w:rFonts w:ascii="Times New Roman" w:hAnsi="Times New Roman"/>
          <w:noProof/>
          <w:sz w:val="24"/>
          <w:szCs w:val="24"/>
        </w:rPr>
        <w:t>ājumus. Stratēģiska pieeja atkrastes</w:t>
      </w:r>
      <w:r w:rsidRPr="00977595">
        <w:rPr>
          <w:rFonts w:ascii="Times New Roman" w:hAnsi="Times New Roman"/>
          <w:noProof/>
          <w:sz w:val="24"/>
          <w:szCs w:val="24"/>
        </w:rPr>
        <w:t xml:space="preserve"> atjaunojamās enerģijas jomā varētu veicināt īstermiņa un vidēja termiņa i</w:t>
      </w:r>
      <w:r w:rsidR="007026D0">
        <w:rPr>
          <w:rFonts w:ascii="Times New Roman" w:hAnsi="Times New Roman"/>
          <w:noProof/>
          <w:sz w:val="24"/>
          <w:szCs w:val="24"/>
        </w:rPr>
        <w:t>nvestīcij</w:t>
      </w:r>
      <w:r w:rsidRPr="00977595">
        <w:rPr>
          <w:rFonts w:ascii="Times New Roman" w:hAnsi="Times New Roman"/>
          <w:noProof/>
          <w:sz w:val="24"/>
          <w:szCs w:val="24"/>
        </w:rPr>
        <w:t>u lēmumus šajā nozarē</w:t>
      </w:r>
      <w:r w:rsidR="007026D0">
        <w:rPr>
          <w:rFonts w:ascii="Times New Roman" w:hAnsi="Times New Roman"/>
          <w:noProof/>
          <w:sz w:val="24"/>
          <w:szCs w:val="24"/>
        </w:rPr>
        <w:t xml:space="preserve"> ar nozīmīgu </w:t>
      </w:r>
      <w:r w:rsidRPr="00977595">
        <w:rPr>
          <w:rFonts w:ascii="Times New Roman" w:hAnsi="Times New Roman"/>
          <w:noProof/>
          <w:sz w:val="24"/>
          <w:szCs w:val="24"/>
        </w:rPr>
        <w:t>ilgtspējīgas un iekļaujošas izaugsmes un nodarbinātības potenciāl</w:t>
      </w:r>
      <w:r w:rsidR="007026D0">
        <w:rPr>
          <w:rFonts w:ascii="Times New Roman" w:hAnsi="Times New Roman"/>
          <w:noProof/>
          <w:sz w:val="24"/>
          <w:szCs w:val="24"/>
        </w:rPr>
        <w:t>u</w:t>
      </w:r>
      <w:r w:rsidRPr="00977595">
        <w:rPr>
          <w:rFonts w:ascii="Times New Roman" w:hAnsi="Times New Roman"/>
          <w:noProof/>
          <w:sz w:val="24"/>
          <w:szCs w:val="24"/>
        </w:rPr>
        <w:t>.</w:t>
      </w:r>
    </w:p>
    <w:p w:rsidR="00977595" w:rsidP="007026D0" w:rsidRDefault="00977595" w14:paraId="52F138D5" w14:textId="77777777">
      <w:pPr>
        <w:spacing w:before="120" w:after="120"/>
        <w:ind w:firstLine="709"/>
        <w:jc w:val="both"/>
        <w:rPr>
          <w:rFonts w:ascii="Times New Roman" w:hAnsi="Times New Roman"/>
          <w:noProof/>
          <w:sz w:val="24"/>
          <w:szCs w:val="24"/>
        </w:rPr>
      </w:pPr>
      <w:r w:rsidRPr="00977595">
        <w:rPr>
          <w:rFonts w:ascii="Times New Roman" w:hAnsi="Times New Roman"/>
          <w:noProof/>
          <w:sz w:val="24"/>
          <w:szCs w:val="24"/>
        </w:rPr>
        <w:t xml:space="preserve">Daudzas </w:t>
      </w:r>
      <w:r w:rsidR="007026D0">
        <w:rPr>
          <w:rFonts w:ascii="Times New Roman" w:hAnsi="Times New Roman"/>
          <w:noProof/>
          <w:sz w:val="24"/>
          <w:szCs w:val="24"/>
        </w:rPr>
        <w:t xml:space="preserve">klimatneitralitātes panākšanai nepieciešamās </w:t>
      </w:r>
      <w:r w:rsidRPr="00977595">
        <w:rPr>
          <w:rFonts w:ascii="Times New Roman" w:hAnsi="Times New Roman"/>
          <w:noProof/>
          <w:sz w:val="24"/>
          <w:szCs w:val="24"/>
        </w:rPr>
        <w:t>tehnoloģijas</w:t>
      </w:r>
      <w:r w:rsidR="007026D0">
        <w:rPr>
          <w:rFonts w:ascii="Times New Roman" w:hAnsi="Times New Roman"/>
          <w:noProof/>
          <w:sz w:val="24"/>
          <w:szCs w:val="24"/>
        </w:rPr>
        <w:t xml:space="preserve"> </w:t>
      </w:r>
      <w:r w:rsidRPr="00977595">
        <w:rPr>
          <w:rFonts w:ascii="Times New Roman" w:hAnsi="Times New Roman"/>
          <w:noProof/>
          <w:sz w:val="24"/>
          <w:szCs w:val="24"/>
        </w:rPr>
        <w:t>vēl ir jāizgudro. E</w:t>
      </w:r>
      <w:r w:rsidR="007026D0">
        <w:rPr>
          <w:rFonts w:ascii="Times New Roman" w:hAnsi="Times New Roman"/>
          <w:noProof/>
          <w:sz w:val="24"/>
          <w:szCs w:val="24"/>
        </w:rPr>
        <w:t>S</w:t>
      </w:r>
      <w:r w:rsidRPr="00977595">
        <w:rPr>
          <w:rFonts w:ascii="Times New Roman" w:hAnsi="Times New Roman"/>
          <w:noProof/>
          <w:sz w:val="24"/>
          <w:szCs w:val="24"/>
        </w:rPr>
        <w:t xml:space="preserve"> ir apņēmusies</w:t>
      </w:r>
      <w:r w:rsidR="007026D0">
        <w:rPr>
          <w:rFonts w:ascii="Times New Roman" w:hAnsi="Times New Roman"/>
          <w:noProof/>
          <w:sz w:val="24"/>
          <w:szCs w:val="24"/>
        </w:rPr>
        <w:t xml:space="preserve"> turpmākajos gados palielināt investīcij</w:t>
      </w:r>
      <w:r w:rsidRPr="00977595">
        <w:rPr>
          <w:rFonts w:ascii="Times New Roman" w:hAnsi="Times New Roman"/>
          <w:noProof/>
          <w:sz w:val="24"/>
          <w:szCs w:val="24"/>
        </w:rPr>
        <w:t>u līmeni inovācijās. Tomēr šo iespēju var pilnībā izmantot tikai tad, ja piekļuve</w:t>
      </w:r>
      <w:r w:rsidR="007026D0">
        <w:rPr>
          <w:rFonts w:ascii="Times New Roman" w:hAnsi="Times New Roman"/>
          <w:noProof/>
          <w:sz w:val="24"/>
          <w:szCs w:val="24"/>
        </w:rPr>
        <w:t xml:space="preserve"> tehnoloģiju attīstību veicinošiem resursiem un līdzekļiem </w:t>
      </w:r>
      <w:r w:rsidRPr="00977595">
        <w:rPr>
          <w:rFonts w:ascii="Times New Roman" w:hAnsi="Times New Roman"/>
          <w:noProof/>
          <w:sz w:val="24"/>
          <w:szCs w:val="24"/>
        </w:rPr>
        <w:t>ir vienlīdzīga visām dalībvalstīm. Jānodrošina atbalsts tīru tehnoloģiju izstrādei, kas veicina emisiju samazināšanu, kā arī dalībvalstu sadarbības stiprināšanai pētniecībā un inovācijā</w:t>
      </w:r>
      <w:r w:rsidR="007026D0">
        <w:rPr>
          <w:rFonts w:ascii="Times New Roman" w:hAnsi="Times New Roman"/>
          <w:noProof/>
          <w:sz w:val="24"/>
          <w:szCs w:val="24"/>
        </w:rPr>
        <w:t>s</w:t>
      </w:r>
      <w:r w:rsidRPr="00977595">
        <w:rPr>
          <w:rFonts w:ascii="Times New Roman" w:hAnsi="Times New Roman"/>
          <w:noProof/>
          <w:sz w:val="24"/>
          <w:szCs w:val="24"/>
        </w:rPr>
        <w:t xml:space="preserve"> zemu emisiju tehnoloģiju jomā. Galvenā uzmanība jāpievērš </w:t>
      </w:r>
      <w:r w:rsidRPr="00977595" w:rsidR="00E534B9">
        <w:rPr>
          <w:rFonts w:ascii="Times New Roman" w:hAnsi="Times New Roman"/>
          <w:noProof/>
          <w:sz w:val="24"/>
          <w:szCs w:val="24"/>
        </w:rPr>
        <w:t xml:space="preserve">materiālu un enerģijas neatkarību </w:t>
      </w:r>
      <w:r w:rsidR="00E534B9">
        <w:rPr>
          <w:rFonts w:ascii="Times New Roman" w:hAnsi="Times New Roman"/>
          <w:noProof/>
          <w:sz w:val="24"/>
          <w:szCs w:val="24"/>
        </w:rPr>
        <w:t xml:space="preserve">nodrošinošām </w:t>
      </w:r>
      <w:r w:rsidRPr="00977595">
        <w:rPr>
          <w:rFonts w:ascii="Times New Roman" w:hAnsi="Times New Roman"/>
          <w:noProof/>
          <w:sz w:val="24"/>
          <w:szCs w:val="24"/>
        </w:rPr>
        <w:t>tehno</w:t>
      </w:r>
      <w:r w:rsidR="00E534B9">
        <w:rPr>
          <w:rFonts w:ascii="Times New Roman" w:hAnsi="Times New Roman"/>
          <w:noProof/>
          <w:sz w:val="24"/>
          <w:szCs w:val="24"/>
        </w:rPr>
        <w:t>loģijām</w:t>
      </w:r>
      <w:r w:rsidRPr="00977595">
        <w:rPr>
          <w:rFonts w:ascii="Times New Roman" w:hAnsi="Times New Roman"/>
          <w:noProof/>
          <w:sz w:val="24"/>
          <w:szCs w:val="24"/>
        </w:rPr>
        <w:t xml:space="preserve">, </w:t>
      </w:r>
      <w:r w:rsidR="00E534B9">
        <w:rPr>
          <w:rFonts w:ascii="Times New Roman" w:hAnsi="Times New Roman"/>
          <w:noProof/>
          <w:sz w:val="24"/>
          <w:szCs w:val="24"/>
        </w:rPr>
        <w:t>ievēroj</w:t>
      </w:r>
      <w:r w:rsidRPr="00977595">
        <w:rPr>
          <w:rFonts w:ascii="Times New Roman" w:hAnsi="Times New Roman"/>
          <w:noProof/>
          <w:sz w:val="24"/>
          <w:szCs w:val="24"/>
        </w:rPr>
        <w:t>ot tehnoloģiskās neitralitātes princip</w:t>
      </w:r>
      <w:r w:rsidR="00E534B9">
        <w:rPr>
          <w:rFonts w:ascii="Times New Roman" w:hAnsi="Times New Roman"/>
          <w:noProof/>
          <w:sz w:val="24"/>
          <w:szCs w:val="24"/>
        </w:rPr>
        <w:t>u</w:t>
      </w:r>
      <w:r w:rsidRPr="00977595">
        <w:rPr>
          <w:rFonts w:ascii="Times New Roman" w:hAnsi="Times New Roman"/>
          <w:noProof/>
          <w:sz w:val="24"/>
          <w:szCs w:val="24"/>
        </w:rPr>
        <w:t>, t.i., ilgtspējīgam kurināmajam, ūdeņraža tehnoloģijām, elektromobilitātei, enerģijas uzkrāšanai u</w:t>
      </w:r>
      <w:r w:rsidR="00E534B9">
        <w:rPr>
          <w:rFonts w:ascii="Times New Roman" w:hAnsi="Times New Roman"/>
          <w:noProof/>
          <w:sz w:val="24"/>
          <w:szCs w:val="24"/>
        </w:rPr>
        <w:t>.c.</w:t>
      </w:r>
    </w:p>
    <w:p w:rsidRPr="00E534B9" w:rsidR="00E534B9" w:rsidP="00E534B9" w:rsidRDefault="00AF1C8F" w14:paraId="0B1E223E" w14:textId="77777777">
      <w:pPr>
        <w:spacing w:before="120" w:after="120"/>
        <w:ind w:firstLine="709"/>
        <w:jc w:val="both"/>
        <w:rPr>
          <w:rFonts w:ascii="Times New Roman" w:hAnsi="Times New Roman"/>
          <w:noProof/>
          <w:sz w:val="24"/>
          <w:szCs w:val="24"/>
        </w:rPr>
      </w:pPr>
      <w:r>
        <w:rPr>
          <w:rFonts w:ascii="Times New Roman" w:hAnsi="Times New Roman"/>
          <w:noProof/>
          <w:sz w:val="24"/>
          <w:szCs w:val="24"/>
        </w:rPr>
        <w:t>Investīciju veicināšanai</w:t>
      </w:r>
      <w:r w:rsidRPr="00E534B9" w:rsidR="00E534B9">
        <w:rPr>
          <w:rFonts w:ascii="Times New Roman" w:hAnsi="Times New Roman"/>
          <w:noProof/>
          <w:sz w:val="24"/>
          <w:szCs w:val="24"/>
        </w:rPr>
        <w:t xml:space="preserve"> var vei</w:t>
      </w:r>
      <w:r>
        <w:rPr>
          <w:rFonts w:ascii="Times New Roman" w:hAnsi="Times New Roman"/>
          <w:noProof/>
          <w:sz w:val="24"/>
          <w:szCs w:val="24"/>
        </w:rPr>
        <w:t>kt vairākus tūlītējus pasākumus:</w:t>
      </w:r>
    </w:p>
    <w:p w:rsidRPr="00E534B9" w:rsidR="00E534B9" w:rsidP="00E534B9" w:rsidRDefault="00E534B9" w14:paraId="1E14565A" w14:textId="77777777">
      <w:pPr>
        <w:spacing w:before="120" w:after="120"/>
        <w:ind w:firstLine="709"/>
        <w:jc w:val="both"/>
        <w:rPr>
          <w:rFonts w:ascii="Times New Roman" w:hAnsi="Times New Roman"/>
          <w:noProof/>
          <w:sz w:val="24"/>
          <w:szCs w:val="24"/>
        </w:rPr>
      </w:pPr>
      <w:r w:rsidRPr="00E534B9">
        <w:rPr>
          <w:rFonts w:ascii="Times New Roman" w:hAnsi="Times New Roman"/>
          <w:noProof/>
          <w:sz w:val="24"/>
          <w:szCs w:val="24"/>
        </w:rPr>
        <w:t xml:space="preserve">- </w:t>
      </w:r>
      <w:r w:rsidR="00AF1C8F">
        <w:rPr>
          <w:rFonts w:ascii="Times New Roman" w:hAnsi="Times New Roman"/>
          <w:noProof/>
          <w:sz w:val="24"/>
          <w:szCs w:val="24"/>
        </w:rPr>
        <w:t xml:space="preserve">nekavējoties uzsākt </w:t>
      </w:r>
      <w:r w:rsidRPr="00AF1C8F" w:rsidR="00AF1C8F">
        <w:rPr>
          <w:rFonts w:ascii="Times New Roman" w:hAnsi="Times New Roman"/>
          <w:noProof/>
          <w:sz w:val="24"/>
          <w:szCs w:val="24"/>
          <w:u w:val="single"/>
        </w:rPr>
        <w:t>koordinēt</w:t>
      </w:r>
      <w:r w:rsidR="00AF1C8F">
        <w:rPr>
          <w:rFonts w:ascii="Times New Roman" w:hAnsi="Times New Roman"/>
          <w:noProof/>
          <w:sz w:val="24"/>
          <w:szCs w:val="24"/>
          <w:u w:val="single"/>
        </w:rPr>
        <w:t>us</w:t>
      </w:r>
      <w:r w:rsidRPr="00AF1C8F" w:rsidR="00AF1C8F">
        <w:rPr>
          <w:rFonts w:ascii="Times New Roman" w:hAnsi="Times New Roman"/>
          <w:noProof/>
          <w:sz w:val="24"/>
          <w:szCs w:val="24"/>
          <w:u w:val="single"/>
        </w:rPr>
        <w:t xml:space="preserve"> centien</w:t>
      </w:r>
      <w:r w:rsidR="00AF1C8F">
        <w:rPr>
          <w:rFonts w:ascii="Times New Roman" w:hAnsi="Times New Roman"/>
          <w:noProof/>
          <w:sz w:val="24"/>
          <w:szCs w:val="24"/>
          <w:u w:val="single"/>
        </w:rPr>
        <w:t>us</w:t>
      </w:r>
      <w:r w:rsidRPr="00AF1C8F">
        <w:rPr>
          <w:rFonts w:ascii="Times New Roman" w:hAnsi="Times New Roman"/>
          <w:noProof/>
          <w:sz w:val="24"/>
          <w:szCs w:val="24"/>
          <w:u w:val="single"/>
        </w:rPr>
        <w:t xml:space="preserve"> </w:t>
      </w:r>
      <w:r w:rsidRPr="00E534B9">
        <w:rPr>
          <w:rFonts w:ascii="Times New Roman" w:hAnsi="Times New Roman"/>
          <w:noProof/>
          <w:sz w:val="24"/>
          <w:szCs w:val="24"/>
        </w:rPr>
        <w:t xml:space="preserve">dalībvalstu iniciatīvu </w:t>
      </w:r>
      <w:r w:rsidR="00AF1C8F">
        <w:rPr>
          <w:rFonts w:ascii="Times New Roman" w:hAnsi="Times New Roman"/>
          <w:noProof/>
          <w:sz w:val="24"/>
          <w:szCs w:val="24"/>
        </w:rPr>
        <w:t>izvirzīšanai E</w:t>
      </w:r>
      <w:r w:rsidRPr="00E534B9">
        <w:rPr>
          <w:rFonts w:ascii="Times New Roman" w:hAnsi="Times New Roman"/>
          <w:noProof/>
          <w:sz w:val="24"/>
          <w:szCs w:val="24"/>
        </w:rPr>
        <w:t>lektroenerģijas koordinācijas grup</w:t>
      </w:r>
      <w:r w:rsidR="00AF1C8F">
        <w:rPr>
          <w:rFonts w:ascii="Times New Roman" w:hAnsi="Times New Roman"/>
          <w:noProof/>
          <w:sz w:val="24"/>
          <w:szCs w:val="24"/>
        </w:rPr>
        <w:t>ā</w:t>
      </w:r>
      <w:r w:rsidRPr="00E534B9">
        <w:rPr>
          <w:rFonts w:ascii="Times New Roman" w:hAnsi="Times New Roman"/>
          <w:noProof/>
          <w:sz w:val="24"/>
          <w:szCs w:val="24"/>
        </w:rPr>
        <w:t xml:space="preserve">, ACER, ENTSO-E, </w:t>
      </w:r>
      <w:r w:rsidR="00AF1C8F">
        <w:rPr>
          <w:rFonts w:ascii="Times New Roman" w:hAnsi="Times New Roman"/>
          <w:noProof/>
          <w:sz w:val="24"/>
          <w:szCs w:val="24"/>
        </w:rPr>
        <w:t xml:space="preserve">pārvades </w:t>
      </w:r>
      <w:r w:rsidRPr="00E534B9">
        <w:rPr>
          <w:rFonts w:ascii="Times New Roman" w:hAnsi="Times New Roman"/>
          <w:noProof/>
          <w:sz w:val="24"/>
          <w:szCs w:val="24"/>
        </w:rPr>
        <w:t xml:space="preserve">un </w:t>
      </w:r>
      <w:r w:rsidR="00AF1C8F">
        <w:rPr>
          <w:rFonts w:ascii="Times New Roman" w:hAnsi="Times New Roman"/>
          <w:noProof/>
          <w:sz w:val="24"/>
          <w:szCs w:val="24"/>
        </w:rPr>
        <w:t xml:space="preserve">sadales tīklu operatoru </w:t>
      </w:r>
      <w:r w:rsidR="00AF1C8F">
        <w:rPr>
          <w:rFonts w:ascii="Times New Roman" w:hAnsi="Times New Roman"/>
          <w:noProof/>
          <w:sz w:val="24"/>
          <w:szCs w:val="24"/>
        </w:rPr>
        <w:lastRenderedPageBreak/>
        <w:t>ciešā</w:t>
      </w:r>
      <w:r w:rsidRPr="00E534B9">
        <w:rPr>
          <w:rFonts w:ascii="Times New Roman" w:hAnsi="Times New Roman"/>
          <w:noProof/>
          <w:sz w:val="24"/>
          <w:szCs w:val="24"/>
        </w:rPr>
        <w:t xml:space="preserve"> sadarbībā ar esošajām grupām</w:t>
      </w:r>
      <w:r w:rsidR="00AF1C8F">
        <w:rPr>
          <w:rFonts w:ascii="Times New Roman" w:hAnsi="Times New Roman"/>
          <w:noProof/>
          <w:sz w:val="24"/>
          <w:szCs w:val="24"/>
        </w:rPr>
        <w:t>, piemēram, Augsta līmeņa grupām un R</w:t>
      </w:r>
      <w:r w:rsidRPr="00E534B9">
        <w:rPr>
          <w:rFonts w:ascii="Times New Roman" w:hAnsi="Times New Roman"/>
          <w:noProof/>
          <w:sz w:val="24"/>
          <w:szCs w:val="24"/>
        </w:rPr>
        <w:t>eģionālajām grupām, kas izveido</w:t>
      </w:r>
      <w:r w:rsidR="00AF1C8F">
        <w:rPr>
          <w:rFonts w:ascii="Times New Roman" w:hAnsi="Times New Roman"/>
          <w:noProof/>
          <w:sz w:val="24"/>
          <w:szCs w:val="24"/>
        </w:rPr>
        <w:t>tas saskaņā ar TEN-E regulējumu;</w:t>
      </w:r>
    </w:p>
    <w:p w:rsidRPr="00E534B9" w:rsidR="00E534B9" w:rsidP="00E534B9" w:rsidRDefault="00E534B9" w14:paraId="0D418C85" w14:textId="66657CCF">
      <w:pPr>
        <w:spacing w:before="120" w:after="120"/>
        <w:ind w:firstLine="709"/>
        <w:jc w:val="both"/>
        <w:rPr>
          <w:rFonts w:ascii="Times New Roman" w:hAnsi="Times New Roman"/>
          <w:noProof/>
          <w:sz w:val="24"/>
          <w:szCs w:val="24"/>
        </w:rPr>
      </w:pPr>
      <w:r w:rsidRPr="00E534B9">
        <w:rPr>
          <w:rFonts w:ascii="Times New Roman" w:hAnsi="Times New Roman"/>
          <w:noProof/>
          <w:sz w:val="24"/>
          <w:szCs w:val="24"/>
        </w:rPr>
        <w:t xml:space="preserve">- </w:t>
      </w:r>
      <w:r w:rsidR="00AF1C8F">
        <w:rPr>
          <w:rFonts w:ascii="Times New Roman" w:hAnsi="Times New Roman"/>
          <w:noProof/>
          <w:sz w:val="24"/>
          <w:szCs w:val="24"/>
        </w:rPr>
        <w:t>d</w:t>
      </w:r>
      <w:r w:rsidRPr="00E534B9">
        <w:rPr>
          <w:rFonts w:ascii="Times New Roman" w:hAnsi="Times New Roman"/>
          <w:noProof/>
          <w:sz w:val="24"/>
          <w:szCs w:val="24"/>
        </w:rPr>
        <w:t xml:space="preserve">ažādu </w:t>
      </w:r>
      <w:r w:rsidRPr="00AF1C8F">
        <w:rPr>
          <w:rFonts w:ascii="Times New Roman" w:hAnsi="Times New Roman"/>
          <w:noProof/>
          <w:sz w:val="24"/>
          <w:szCs w:val="24"/>
          <w:u w:val="single"/>
        </w:rPr>
        <w:t>fi</w:t>
      </w:r>
      <w:r w:rsidRPr="00AF1C8F" w:rsidR="00AF1C8F">
        <w:rPr>
          <w:rFonts w:ascii="Times New Roman" w:hAnsi="Times New Roman"/>
          <w:noProof/>
          <w:sz w:val="24"/>
          <w:szCs w:val="24"/>
          <w:u w:val="single"/>
        </w:rPr>
        <w:t>nansēšanas instrumentu</w:t>
      </w:r>
      <w:r w:rsidR="00AF1C8F">
        <w:rPr>
          <w:rFonts w:ascii="Times New Roman" w:hAnsi="Times New Roman"/>
          <w:noProof/>
          <w:sz w:val="24"/>
          <w:szCs w:val="24"/>
        </w:rPr>
        <w:t xml:space="preserve"> ieviešanas apsvēršana</w:t>
      </w:r>
      <w:r w:rsidRPr="00E534B9">
        <w:rPr>
          <w:rFonts w:ascii="Times New Roman" w:hAnsi="Times New Roman"/>
          <w:noProof/>
          <w:sz w:val="24"/>
          <w:szCs w:val="24"/>
        </w:rPr>
        <w:t xml:space="preserve">. Varētu tikt palielināta </w:t>
      </w:r>
      <w:r w:rsidR="00AF1C8F">
        <w:rPr>
          <w:rFonts w:ascii="Times New Roman" w:hAnsi="Times New Roman"/>
          <w:noProof/>
          <w:sz w:val="24"/>
          <w:szCs w:val="24"/>
        </w:rPr>
        <w:t>Eiropas Savienošanas instrumenta (</w:t>
      </w:r>
      <w:r w:rsidRPr="00E534B9">
        <w:rPr>
          <w:rFonts w:ascii="Times New Roman" w:hAnsi="Times New Roman"/>
          <w:noProof/>
          <w:sz w:val="24"/>
          <w:szCs w:val="24"/>
        </w:rPr>
        <w:t>CEF</w:t>
      </w:r>
      <w:r w:rsidR="00AF1C8F">
        <w:rPr>
          <w:rFonts w:ascii="Times New Roman" w:hAnsi="Times New Roman"/>
          <w:noProof/>
          <w:sz w:val="24"/>
          <w:szCs w:val="24"/>
        </w:rPr>
        <w:t>)</w:t>
      </w:r>
      <w:r w:rsidRPr="00E534B9">
        <w:rPr>
          <w:rFonts w:ascii="Times New Roman" w:hAnsi="Times New Roman"/>
          <w:noProof/>
          <w:sz w:val="24"/>
          <w:szCs w:val="24"/>
        </w:rPr>
        <w:t xml:space="preserve"> un CEF </w:t>
      </w:r>
      <w:r w:rsidR="00AF1C8F">
        <w:rPr>
          <w:rFonts w:ascii="Times New Roman" w:hAnsi="Times New Roman"/>
          <w:noProof/>
          <w:sz w:val="24"/>
          <w:szCs w:val="24"/>
        </w:rPr>
        <w:t xml:space="preserve">aizdevumu instrumenta </w:t>
      </w:r>
      <w:r w:rsidRPr="00E534B9">
        <w:rPr>
          <w:rFonts w:ascii="Times New Roman" w:hAnsi="Times New Roman"/>
          <w:noProof/>
          <w:sz w:val="24"/>
          <w:szCs w:val="24"/>
        </w:rPr>
        <w:t>pašreizējā loma, lai virzītu nobriedušus KIP. Turklāt jauni un elastīgi ins</w:t>
      </w:r>
      <w:r w:rsidR="005E784C">
        <w:rPr>
          <w:rFonts w:ascii="Times New Roman" w:hAnsi="Times New Roman"/>
          <w:noProof/>
          <w:sz w:val="24"/>
          <w:szCs w:val="24"/>
        </w:rPr>
        <w:t>trumenti, piemēram, Savienības Atjaunojamās enerģijas</w:t>
      </w:r>
      <w:r w:rsidRPr="00E534B9">
        <w:rPr>
          <w:rFonts w:ascii="Times New Roman" w:hAnsi="Times New Roman"/>
          <w:noProof/>
          <w:sz w:val="24"/>
          <w:szCs w:val="24"/>
        </w:rPr>
        <w:t xml:space="preserve"> finansēšanas mehānisms, var atbalstīt jaunus projektus par zemām izmaksām un apvienojumā ar citiem instrumentiem (CEF, InvestEU). “</w:t>
      </w:r>
      <w:r w:rsidR="00DF310B">
        <w:rPr>
          <w:rFonts w:ascii="Times New Roman" w:hAnsi="Times New Roman"/>
          <w:noProof/>
          <w:sz w:val="24"/>
          <w:szCs w:val="24"/>
        </w:rPr>
        <w:t>Apvārsnis Eiropa” (“</w:t>
      </w:r>
      <w:r w:rsidRPr="00E534B9">
        <w:rPr>
          <w:rFonts w:ascii="Times New Roman" w:hAnsi="Times New Roman"/>
          <w:noProof/>
          <w:sz w:val="24"/>
          <w:szCs w:val="24"/>
        </w:rPr>
        <w:t>Horizon Europe”</w:t>
      </w:r>
      <w:r w:rsidR="00DF310B">
        <w:rPr>
          <w:rFonts w:ascii="Times New Roman" w:hAnsi="Times New Roman"/>
          <w:noProof/>
          <w:sz w:val="24"/>
          <w:szCs w:val="24"/>
        </w:rPr>
        <w:t>)</w:t>
      </w:r>
      <w:r w:rsidRPr="00E534B9">
        <w:rPr>
          <w:rFonts w:ascii="Times New Roman" w:hAnsi="Times New Roman"/>
          <w:noProof/>
          <w:sz w:val="24"/>
          <w:szCs w:val="24"/>
        </w:rPr>
        <w:t xml:space="preserve"> varētu izmantot, lai palielinātu ieguldījumus tehnoloģiju pētniecībā un inovācijā</w:t>
      </w:r>
      <w:r w:rsidR="005E784C">
        <w:rPr>
          <w:rFonts w:ascii="Times New Roman" w:hAnsi="Times New Roman"/>
          <w:noProof/>
          <w:sz w:val="24"/>
          <w:szCs w:val="24"/>
        </w:rPr>
        <w:t>s</w:t>
      </w:r>
      <w:r w:rsidRPr="00E534B9">
        <w:rPr>
          <w:rFonts w:ascii="Times New Roman" w:hAnsi="Times New Roman"/>
          <w:noProof/>
          <w:sz w:val="24"/>
          <w:szCs w:val="24"/>
        </w:rPr>
        <w:t xml:space="preserve"> un palielinātu inovatīvo tehnoloģiju attīstības tempu. Varētu iz</w:t>
      </w:r>
      <w:r w:rsidR="000A5A50">
        <w:rPr>
          <w:rFonts w:ascii="Times New Roman" w:hAnsi="Times New Roman"/>
          <w:noProof/>
          <w:sz w:val="24"/>
          <w:szCs w:val="24"/>
        </w:rPr>
        <w:t>vērtē</w:t>
      </w:r>
      <w:r w:rsidRPr="00E534B9">
        <w:rPr>
          <w:rFonts w:ascii="Times New Roman" w:hAnsi="Times New Roman"/>
          <w:noProof/>
          <w:sz w:val="24"/>
          <w:szCs w:val="24"/>
        </w:rPr>
        <w:t>t E</w:t>
      </w:r>
      <w:r w:rsidR="005E784C">
        <w:rPr>
          <w:rFonts w:ascii="Times New Roman" w:hAnsi="Times New Roman"/>
          <w:noProof/>
          <w:sz w:val="24"/>
          <w:szCs w:val="24"/>
        </w:rPr>
        <w:t xml:space="preserve">iropas </w:t>
      </w:r>
      <w:r w:rsidRPr="00E534B9">
        <w:rPr>
          <w:rFonts w:ascii="Times New Roman" w:hAnsi="Times New Roman"/>
          <w:noProof/>
          <w:sz w:val="24"/>
          <w:szCs w:val="24"/>
        </w:rPr>
        <w:t>I</w:t>
      </w:r>
      <w:r w:rsidR="005E784C">
        <w:rPr>
          <w:rFonts w:ascii="Times New Roman" w:hAnsi="Times New Roman"/>
          <w:noProof/>
          <w:sz w:val="24"/>
          <w:szCs w:val="24"/>
        </w:rPr>
        <w:t xml:space="preserve">nvestīciju </w:t>
      </w:r>
      <w:r w:rsidRPr="00E534B9">
        <w:rPr>
          <w:rFonts w:ascii="Times New Roman" w:hAnsi="Times New Roman"/>
          <w:noProof/>
          <w:sz w:val="24"/>
          <w:szCs w:val="24"/>
        </w:rPr>
        <w:t>B</w:t>
      </w:r>
      <w:r w:rsidR="005E784C">
        <w:rPr>
          <w:rFonts w:ascii="Times New Roman" w:hAnsi="Times New Roman"/>
          <w:noProof/>
          <w:sz w:val="24"/>
          <w:szCs w:val="24"/>
        </w:rPr>
        <w:t>ankas</w:t>
      </w:r>
      <w:r w:rsidRPr="00E534B9">
        <w:rPr>
          <w:rFonts w:ascii="Times New Roman" w:hAnsi="Times New Roman"/>
          <w:noProof/>
          <w:sz w:val="24"/>
          <w:szCs w:val="24"/>
        </w:rPr>
        <w:t xml:space="preserve"> ESI</w:t>
      </w:r>
      <w:r w:rsidR="005E784C">
        <w:rPr>
          <w:rFonts w:ascii="Times New Roman" w:hAnsi="Times New Roman"/>
          <w:noProof/>
          <w:sz w:val="24"/>
          <w:szCs w:val="24"/>
        </w:rPr>
        <w:t>F</w:t>
      </w:r>
      <w:r w:rsidRPr="00E534B9">
        <w:rPr>
          <w:rFonts w:ascii="Times New Roman" w:hAnsi="Times New Roman"/>
          <w:noProof/>
          <w:sz w:val="24"/>
          <w:szCs w:val="24"/>
        </w:rPr>
        <w:t xml:space="preserve"> tipa aizdevumu/</w:t>
      </w:r>
      <w:r w:rsidR="005E784C">
        <w:rPr>
          <w:rFonts w:ascii="Times New Roman" w:hAnsi="Times New Roman"/>
          <w:noProof/>
          <w:sz w:val="24"/>
          <w:szCs w:val="24"/>
        </w:rPr>
        <w:t xml:space="preserve"> </w:t>
      </w:r>
      <w:r w:rsidRPr="00E534B9">
        <w:rPr>
          <w:rFonts w:ascii="Times New Roman" w:hAnsi="Times New Roman"/>
          <w:noProof/>
          <w:sz w:val="24"/>
          <w:szCs w:val="24"/>
        </w:rPr>
        <w:t xml:space="preserve">nākotnes </w:t>
      </w:r>
      <w:r w:rsidR="005E784C">
        <w:rPr>
          <w:rFonts w:ascii="Times New Roman" w:hAnsi="Times New Roman"/>
          <w:noProof/>
          <w:sz w:val="24"/>
          <w:szCs w:val="24"/>
        </w:rPr>
        <w:t>InvestEU</w:t>
      </w:r>
      <w:r w:rsidRPr="00E534B9">
        <w:rPr>
          <w:rFonts w:ascii="Times New Roman" w:hAnsi="Times New Roman"/>
          <w:noProof/>
          <w:sz w:val="24"/>
          <w:szCs w:val="24"/>
        </w:rPr>
        <w:t xml:space="preserve"> un finanšu instrumentu apjoma palielināšanu, </w:t>
      </w:r>
      <w:r w:rsidR="005E784C">
        <w:rPr>
          <w:rFonts w:ascii="Times New Roman" w:hAnsi="Times New Roman"/>
          <w:noProof/>
          <w:sz w:val="24"/>
          <w:szCs w:val="24"/>
        </w:rPr>
        <w:t>Eiropas Enerģētikas Programm</w:t>
      </w:r>
      <w:r w:rsidR="000A5A50">
        <w:rPr>
          <w:rFonts w:ascii="Times New Roman" w:hAnsi="Times New Roman"/>
          <w:noProof/>
          <w:sz w:val="24"/>
          <w:szCs w:val="24"/>
        </w:rPr>
        <w:t>as</w:t>
      </w:r>
      <w:r w:rsidR="005E784C">
        <w:rPr>
          <w:rFonts w:ascii="Times New Roman" w:hAnsi="Times New Roman"/>
          <w:noProof/>
          <w:sz w:val="24"/>
          <w:szCs w:val="24"/>
        </w:rPr>
        <w:t xml:space="preserve"> </w:t>
      </w:r>
      <w:r w:rsidR="000A5A50">
        <w:rPr>
          <w:rFonts w:ascii="Times New Roman" w:hAnsi="Times New Roman"/>
          <w:noProof/>
          <w:sz w:val="24"/>
          <w:szCs w:val="24"/>
        </w:rPr>
        <w:t>Atveseļošanai (</w:t>
      </w:r>
      <w:r w:rsidRPr="000A5A50" w:rsidR="005E784C">
        <w:rPr>
          <w:rFonts w:ascii="Times New Roman" w:hAnsi="Times New Roman"/>
          <w:i/>
          <w:noProof/>
          <w:sz w:val="24"/>
          <w:szCs w:val="24"/>
        </w:rPr>
        <w:t>Energy Programme for Recovery</w:t>
      </w:r>
      <w:r w:rsidR="000A5A50">
        <w:rPr>
          <w:rFonts w:ascii="Times New Roman" w:hAnsi="Times New Roman"/>
          <w:noProof/>
          <w:sz w:val="24"/>
          <w:szCs w:val="24"/>
        </w:rPr>
        <w:t>) turpināšanu pārrobežu atjaunojamā</w:t>
      </w:r>
      <w:r w:rsidRPr="00E534B9">
        <w:rPr>
          <w:rFonts w:ascii="Times New Roman" w:hAnsi="Times New Roman"/>
          <w:noProof/>
          <w:sz w:val="24"/>
          <w:szCs w:val="24"/>
        </w:rPr>
        <w:t>s</w:t>
      </w:r>
      <w:r w:rsidR="000A5A50">
        <w:rPr>
          <w:rFonts w:ascii="Times New Roman" w:hAnsi="Times New Roman"/>
          <w:noProof/>
          <w:sz w:val="24"/>
          <w:szCs w:val="24"/>
        </w:rPr>
        <w:t xml:space="preserve"> enerģijas</w:t>
      </w:r>
      <w:r w:rsidRPr="00E534B9">
        <w:rPr>
          <w:rFonts w:ascii="Times New Roman" w:hAnsi="Times New Roman"/>
          <w:noProof/>
          <w:sz w:val="24"/>
          <w:szCs w:val="24"/>
        </w:rPr>
        <w:t xml:space="preserve"> projektu</w:t>
      </w:r>
      <w:r w:rsidR="000A5A50">
        <w:rPr>
          <w:rFonts w:ascii="Times New Roman" w:hAnsi="Times New Roman"/>
          <w:noProof/>
          <w:sz w:val="24"/>
          <w:szCs w:val="24"/>
        </w:rPr>
        <w:t xml:space="preserve"> un ar tiem saistītās </w:t>
      </w:r>
      <w:r w:rsidRPr="00E534B9">
        <w:rPr>
          <w:rFonts w:ascii="Times New Roman" w:hAnsi="Times New Roman"/>
          <w:noProof/>
          <w:sz w:val="24"/>
          <w:szCs w:val="24"/>
        </w:rPr>
        <w:t>infrastruktūr</w:t>
      </w:r>
      <w:r w:rsidR="000A5A50">
        <w:rPr>
          <w:rFonts w:ascii="Times New Roman" w:hAnsi="Times New Roman"/>
          <w:noProof/>
          <w:sz w:val="24"/>
          <w:szCs w:val="24"/>
        </w:rPr>
        <w:t>as sekmīgai attīstībai</w:t>
      </w:r>
      <w:r w:rsidRPr="00E534B9">
        <w:rPr>
          <w:rFonts w:ascii="Times New Roman" w:hAnsi="Times New Roman"/>
          <w:noProof/>
          <w:sz w:val="24"/>
          <w:szCs w:val="24"/>
        </w:rPr>
        <w:t>.</w:t>
      </w:r>
    </w:p>
    <w:p w:rsidRPr="00E534B9" w:rsidR="00E534B9" w:rsidP="00E534B9" w:rsidRDefault="00E534B9" w14:paraId="26B88B48" w14:textId="77777777">
      <w:pPr>
        <w:spacing w:before="120" w:after="120"/>
        <w:ind w:firstLine="709"/>
        <w:jc w:val="both"/>
        <w:rPr>
          <w:rFonts w:ascii="Times New Roman" w:hAnsi="Times New Roman"/>
          <w:noProof/>
          <w:sz w:val="24"/>
          <w:szCs w:val="24"/>
        </w:rPr>
      </w:pPr>
      <w:r w:rsidRPr="00E534B9">
        <w:rPr>
          <w:rFonts w:ascii="Times New Roman" w:hAnsi="Times New Roman"/>
          <w:noProof/>
          <w:sz w:val="24"/>
          <w:szCs w:val="24"/>
        </w:rPr>
        <w:t xml:space="preserve">- </w:t>
      </w:r>
      <w:r w:rsidRPr="00333AD8" w:rsidR="000A5A50">
        <w:rPr>
          <w:rFonts w:ascii="Times New Roman" w:hAnsi="Times New Roman"/>
          <w:noProof/>
          <w:sz w:val="24"/>
          <w:szCs w:val="24"/>
          <w:u w:val="single"/>
        </w:rPr>
        <w:t>regulatīvi</w:t>
      </w:r>
      <w:r w:rsidRPr="00333AD8">
        <w:rPr>
          <w:rFonts w:ascii="Times New Roman" w:hAnsi="Times New Roman"/>
          <w:noProof/>
          <w:sz w:val="24"/>
          <w:szCs w:val="24"/>
          <w:u w:val="single"/>
        </w:rPr>
        <w:t xml:space="preserve"> pasākumi</w:t>
      </w:r>
      <w:r w:rsidRPr="00E534B9">
        <w:rPr>
          <w:rFonts w:ascii="Times New Roman" w:hAnsi="Times New Roman"/>
          <w:noProof/>
          <w:sz w:val="24"/>
          <w:szCs w:val="24"/>
        </w:rPr>
        <w:t>, piemēram, administratīvā sloga samazināšan</w:t>
      </w:r>
      <w:r w:rsidR="000A5A50">
        <w:rPr>
          <w:rFonts w:ascii="Times New Roman" w:hAnsi="Times New Roman"/>
          <w:noProof/>
          <w:sz w:val="24"/>
          <w:szCs w:val="24"/>
        </w:rPr>
        <w:t>a</w:t>
      </w:r>
      <w:r w:rsidRPr="00E534B9">
        <w:rPr>
          <w:rFonts w:ascii="Times New Roman" w:hAnsi="Times New Roman"/>
          <w:noProof/>
          <w:sz w:val="24"/>
          <w:szCs w:val="24"/>
        </w:rPr>
        <w:t xml:space="preserve"> un atļauju izsniegšanas procedūru paātrināšanu (līdzīgi kā ar KIP), </w:t>
      </w:r>
      <w:r w:rsidRPr="00E534B9" w:rsidR="000A5A50">
        <w:rPr>
          <w:rFonts w:ascii="Times New Roman" w:hAnsi="Times New Roman"/>
          <w:noProof/>
          <w:sz w:val="24"/>
          <w:szCs w:val="24"/>
        </w:rPr>
        <w:t>šķēršļu novēršan</w:t>
      </w:r>
      <w:r w:rsidR="000A5A50">
        <w:rPr>
          <w:rFonts w:ascii="Times New Roman" w:hAnsi="Times New Roman"/>
          <w:noProof/>
          <w:sz w:val="24"/>
          <w:szCs w:val="24"/>
        </w:rPr>
        <w:t>a</w:t>
      </w:r>
      <w:r w:rsidRPr="00E534B9" w:rsidR="000A5A50">
        <w:rPr>
          <w:rFonts w:ascii="Times New Roman" w:hAnsi="Times New Roman"/>
          <w:noProof/>
          <w:sz w:val="24"/>
          <w:szCs w:val="24"/>
        </w:rPr>
        <w:t xml:space="preserve"> </w:t>
      </w:r>
      <w:r w:rsidRPr="00E534B9">
        <w:rPr>
          <w:rFonts w:ascii="Times New Roman" w:hAnsi="Times New Roman"/>
          <w:noProof/>
          <w:sz w:val="24"/>
          <w:szCs w:val="24"/>
        </w:rPr>
        <w:t>elastīga</w:t>
      </w:r>
      <w:r w:rsidR="000A5A50">
        <w:rPr>
          <w:rFonts w:ascii="Times New Roman" w:hAnsi="Times New Roman"/>
          <w:noProof/>
          <w:sz w:val="24"/>
          <w:szCs w:val="24"/>
        </w:rPr>
        <w:t>s un decentralizētas ražošanas ienākšanai</w:t>
      </w:r>
      <w:r w:rsidRPr="00E534B9">
        <w:rPr>
          <w:rFonts w:ascii="Times New Roman" w:hAnsi="Times New Roman"/>
          <w:noProof/>
          <w:sz w:val="24"/>
          <w:szCs w:val="24"/>
        </w:rPr>
        <w:t xml:space="preserve"> vai pārrobežu enerģijas tirgu uzlabošan</w:t>
      </w:r>
      <w:r w:rsidR="000A5A50">
        <w:rPr>
          <w:rFonts w:ascii="Times New Roman" w:hAnsi="Times New Roman"/>
          <w:noProof/>
          <w:sz w:val="24"/>
          <w:szCs w:val="24"/>
        </w:rPr>
        <w:t>a.</w:t>
      </w:r>
    </w:p>
    <w:p w:rsidR="00333AD8" w:rsidP="00E534B9" w:rsidRDefault="00333AD8" w14:paraId="10C40F24" w14:textId="77777777">
      <w:pPr>
        <w:spacing w:before="120" w:after="120"/>
        <w:ind w:firstLine="709"/>
        <w:jc w:val="both"/>
        <w:rPr>
          <w:rFonts w:ascii="Times New Roman" w:hAnsi="Times New Roman"/>
          <w:noProof/>
          <w:sz w:val="24"/>
          <w:szCs w:val="24"/>
        </w:rPr>
      </w:pPr>
      <w:r w:rsidRPr="00333AD8">
        <w:rPr>
          <w:rFonts w:ascii="Times New Roman" w:hAnsi="Times New Roman"/>
          <w:noProof/>
          <w:sz w:val="24"/>
          <w:szCs w:val="24"/>
        </w:rPr>
        <w:t xml:space="preserve">Varētu paredzēt arī papildu pasākumus, piemēram, </w:t>
      </w:r>
      <w:r>
        <w:rPr>
          <w:rFonts w:ascii="Times New Roman" w:hAnsi="Times New Roman"/>
          <w:noProof/>
          <w:sz w:val="24"/>
          <w:szCs w:val="24"/>
        </w:rPr>
        <w:t xml:space="preserve">tūlītējus </w:t>
      </w:r>
      <w:r w:rsidRPr="00333AD8">
        <w:rPr>
          <w:rFonts w:ascii="Times New Roman" w:hAnsi="Times New Roman"/>
          <w:noProof/>
          <w:sz w:val="24"/>
          <w:szCs w:val="24"/>
        </w:rPr>
        <w:t>dalībvalstu atjaunojamās enerģijas</w:t>
      </w:r>
      <w:r>
        <w:rPr>
          <w:rFonts w:ascii="Times New Roman" w:hAnsi="Times New Roman"/>
          <w:noProof/>
          <w:sz w:val="24"/>
          <w:szCs w:val="24"/>
        </w:rPr>
        <w:t xml:space="preserve"> konkursus un</w:t>
      </w:r>
      <w:r w:rsidRPr="00333AD8">
        <w:rPr>
          <w:rFonts w:ascii="Times New Roman" w:hAnsi="Times New Roman"/>
          <w:noProof/>
          <w:sz w:val="24"/>
          <w:szCs w:val="24"/>
        </w:rPr>
        <w:t xml:space="preserve"> izsoles, Savienības mēroga konkursus </w:t>
      </w:r>
      <w:r>
        <w:rPr>
          <w:rFonts w:ascii="Times New Roman" w:hAnsi="Times New Roman"/>
          <w:noProof/>
          <w:sz w:val="24"/>
          <w:szCs w:val="24"/>
        </w:rPr>
        <w:t>A</w:t>
      </w:r>
      <w:r w:rsidRPr="00333AD8">
        <w:rPr>
          <w:rFonts w:ascii="Times New Roman" w:hAnsi="Times New Roman"/>
          <w:noProof/>
          <w:sz w:val="24"/>
          <w:szCs w:val="24"/>
        </w:rPr>
        <w:t xml:space="preserve">tjaunojamās </w:t>
      </w:r>
      <w:r>
        <w:rPr>
          <w:rFonts w:ascii="Times New Roman" w:hAnsi="Times New Roman"/>
          <w:noProof/>
          <w:sz w:val="24"/>
          <w:szCs w:val="24"/>
        </w:rPr>
        <w:t xml:space="preserve">enerģijas finansēšanas mehānisma ietvaros vai tūlītējus dalībvalstu apvienotos uzsaukumus </w:t>
      </w:r>
      <w:r w:rsidRPr="00333AD8">
        <w:rPr>
          <w:rFonts w:ascii="Times New Roman" w:hAnsi="Times New Roman"/>
          <w:noProof/>
          <w:sz w:val="24"/>
          <w:szCs w:val="24"/>
        </w:rPr>
        <w:t xml:space="preserve">pētniecības un inovācijas/tehnoloģiju vajadzībām, tostarp “Apvārsnis 2020” </w:t>
      </w:r>
      <w:r>
        <w:rPr>
          <w:rFonts w:ascii="Times New Roman" w:hAnsi="Times New Roman"/>
          <w:noProof/>
          <w:sz w:val="24"/>
          <w:szCs w:val="24"/>
        </w:rPr>
        <w:t xml:space="preserve">pēdējās </w:t>
      </w:r>
      <w:r w:rsidRPr="00333AD8">
        <w:rPr>
          <w:rFonts w:ascii="Times New Roman" w:hAnsi="Times New Roman"/>
          <w:noProof/>
          <w:sz w:val="24"/>
          <w:szCs w:val="24"/>
        </w:rPr>
        <w:t xml:space="preserve">darba programmas </w:t>
      </w:r>
      <w:r>
        <w:rPr>
          <w:rFonts w:ascii="Times New Roman" w:hAnsi="Times New Roman"/>
          <w:noProof/>
          <w:sz w:val="24"/>
          <w:szCs w:val="24"/>
        </w:rPr>
        <w:t>pagarināšanu</w:t>
      </w:r>
      <w:r w:rsidRPr="00333AD8">
        <w:rPr>
          <w:rFonts w:ascii="Times New Roman" w:hAnsi="Times New Roman"/>
          <w:noProof/>
          <w:sz w:val="24"/>
          <w:szCs w:val="24"/>
        </w:rPr>
        <w:t>.</w:t>
      </w:r>
    </w:p>
    <w:p w:rsidRPr="000A5A50" w:rsidR="00E534B9" w:rsidP="000A5A50" w:rsidRDefault="000A5A50" w14:paraId="4C85A494" w14:textId="77777777">
      <w:pPr>
        <w:spacing w:before="100" w:beforeAutospacing="true" w:after="120"/>
        <w:jc w:val="both"/>
        <w:rPr>
          <w:rFonts w:ascii="Times New Roman" w:hAnsi="Times New Roman"/>
          <w:b/>
          <w:noProof/>
          <w:sz w:val="24"/>
          <w:szCs w:val="24"/>
        </w:rPr>
      </w:pPr>
      <w:r w:rsidRPr="000A5A50">
        <w:rPr>
          <w:rFonts w:ascii="Times New Roman" w:hAnsi="Times New Roman"/>
          <w:b/>
          <w:noProof/>
          <w:sz w:val="24"/>
          <w:szCs w:val="24"/>
        </w:rPr>
        <w:t>Taisnīgas pārkārtošanās</w:t>
      </w:r>
      <w:r w:rsidRPr="000A5A50" w:rsidR="00E534B9">
        <w:rPr>
          <w:rFonts w:ascii="Times New Roman" w:hAnsi="Times New Roman"/>
          <w:b/>
          <w:noProof/>
          <w:sz w:val="24"/>
          <w:szCs w:val="24"/>
        </w:rPr>
        <w:t xml:space="preserve"> mehānisms</w:t>
      </w:r>
    </w:p>
    <w:p w:rsidR="00E534B9" w:rsidP="00E534B9" w:rsidRDefault="00333AD8" w14:paraId="3E07AD10" w14:textId="77777777">
      <w:pPr>
        <w:spacing w:before="120" w:after="120"/>
        <w:ind w:firstLine="709"/>
        <w:jc w:val="both"/>
        <w:rPr>
          <w:rFonts w:ascii="Times New Roman" w:hAnsi="Times New Roman"/>
          <w:noProof/>
          <w:sz w:val="24"/>
          <w:szCs w:val="24"/>
        </w:rPr>
      </w:pPr>
      <w:r>
        <w:rPr>
          <w:rFonts w:ascii="Times New Roman" w:hAnsi="Times New Roman"/>
          <w:noProof/>
          <w:sz w:val="24"/>
          <w:szCs w:val="24"/>
        </w:rPr>
        <w:t>Ir</w:t>
      </w:r>
      <w:r w:rsidRPr="00E534B9" w:rsidR="00E534B9">
        <w:rPr>
          <w:rFonts w:ascii="Times New Roman" w:hAnsi="Times New Roman"/>
          <w:noProof/>
          <w:sz w:val="24"/>
          <w:szCs w:val="24"/>
        </w:rPr>
        <w:t xml:space="preserve"> svarīgi ātri īstenot pasākumus, kas plānoti </w:t>
      </w:r>
      <w:r w:rsidR="000A5A50">
        <w:rPr>
          <w:rFonts w:ascii="Times New Roman" w:hAnsi="Times New Roman"/>
          <w:noProof/>
          <w:sz w:val="24"/>
          <w:szCs w:val="24"/>
        </w:rPr>
        <w:t>atbilsto</w:t>
      </w:r>
      <w:r>
        <w:rPr>
          <w:rFonts w:ascii="Times New Roman" w:hAnsi="Times New Roman"/>
          <w:noProof/>
          <w:sz w:val="24"/>
          <w:szCs w:val="24"/>
        </w:rPr>
        <w:t>š</w:t>
      </w:r>
      <w:r w:rsidR="000A5A50">
        <w:rPr>
          <w:rFonts w:ascii="Times New Roman" w:hAnsi="Times New Roman"/>
          <w:noProof/>
          <w:sz w:val="24"/>
          <w:szCs w:val="24"/>
        </w:rPr>
        <w:t xml:space="preserve">i </w:t>
      </w:r>
      <w:r w:rsidRPr="00E534B9" w:rsidR="00E534B9">
        <w:rPr>
          <w:rFonts w:ascii="Times New Roman" w:hAnsi="Times New Roman"/>
          <w:noProof/>
          <w:sz w:val="24"/>
          <w:szCs w:val="24"/>
        </w:rPr>
        <w:t xml:space="preserve">trim pīlāriem, </w:t>
      </w:r>
      <w:r>
        <w:rPr>
          <w:rFonts w:ascii="Times New Roman" w:hAnsi="Times New Roman"/>
          <w:noProof/>
          <w:sz w:val="24"/>
          <w:szCs w:val="24"/>
        </w:rPr>
        <w:t>izmantojot</w:t>
      </w:r>
      <w:r w:rsidRPr="00E534B9" w:rsidR="00E534B9">
        <w:rPr>
          <w:rFonts w:ascii="Times New Roman" w:hAnsi="Times New Roman"/>
          <w:noProof/>
          <w:sz w:val="24"/>
          <w:szCs w:val="24"/>
        </w:rPr>
        <w:t xml:space="preserve"> pieredzi un praksi, kas gūta </w:t>
      </w:r>
      <w:r w:rsidRPr="00333AD8">
        <w:rPr>
          <w:rFonts w:ascii="Times New Roman" w:hAnsi="Times New Roman"/>
          <w:noProof/>
          <w:sz w:val="24"/>
          <w:szCs w:val="24"/>
        </w:rPr>
        <w:t xml:space="preserve">ogļu ieguves </w:t>
      </w:r>
      <w:r>
        <w:rPr>
          <w:rFonts w:ascii="Times New Roman" w:hAnsi="Times New Roman"/>
          <w:noProof/>
          <w:sz w:val="24"/>
          <w:szCs w:val="24"/>
        </w:rPr>
        <w:t>reģionu pārkārtošanās iniciatīvā</w:t>
      </w:r>
      <w:r w:rsidRPr="00E534B9" w:rsidR="00E534B9">
        <w:rPr>
          <w:rFonts w:ascii="Times New Roman" w:hAnsi="Times New Roman"/>
          <w:noProof/>
          <w:sz w:val="24"/>
          <w:szCs w:val="24"/>
        </w:rPr>
        <w:t xml:space="preserve">. Turklāt </w:t>
      </w:r>
      <w:r>
        <w:rPr>
          <w:rFonts w:ascii="Times New Roman" w:hAnsi="Times New Roman"/>
          <w:noProof/>
          <w:sz w:val="24"/>
          <w:szCs w:val="24"/>
        </w:rPr>
        <w:t>nozīmīgs ir arī atbalsts investīcijām, lai risinātu pārkārtošanā</w:t>
      </w:r>
      <w:r w:rsidRPr="00E534B9" w:rsidR="00E534B9">
        <w:rPr>
          <w:rFonts w:ascii="Times New Roman" w:hAnsi="Times New Roman"/>
          <w:noProof/>
          <w:sz w:val="24"/>
          <w:szCs w:val="24"/>
        </w:rPr>
        <w:t>s sociāl</w:t>
      </w:r>
      <w:r>
        <w:rPr>
          <w:rFonts w:ascii="Times New Roman" w:hAnsi="Times New Roman"/>
          <w:noProof/>
          <w:sz w:val="24"/>
          <w:szCs w:val="24"/>
        </w:rPr>
        <w:t>ās sekas</w:t>
      </w:r>
      <w:r w:rsidRPr="00E534B9" w:rsidR="00E534B9">
        <w:rPr>
          <w:rFonts w:ascii="Times New Roman" w:hAnsi="Times New Roman"/>
          <w:noProof/>
          <w:sz w:val="24"/>
          <w:szCs w:val="24"/>
        </w:rPr>
        <w:t>.</w:t>
      </w:r>
    </w:p>
    <w:p w:rsidRPr="00C172B6" w:rsidR="00C172B6" w:rsidP="00DF3B33" w:rsidRDefault="00300309" w14:paraId="47871CD9" w14:textId="77777777">
      <w:pPr>
        <w:spacing w:before="100" w:beforeAutospacing="true" w:after="0"/>
        <w:ind w:firstLine="709"/>
        <w:jc w:val="both"/>
        <w:rPr>
          <w:rFonts w:ascii="Times New Roman" w:hAnsi="Times New Roman"/>
          <w:noProof/>
          <w:sz w:val="24"/>
          <w:szCs w:val="24"/>
        </w:rPr>
      </w:pPr>
      <w:r>
        <w:rPr>
          <w:rFonts w:ascii="Times New Roman" w:hAnsi="Times New Roman"/>
          <w:noProof/>
          <w:sz w:val="24"/>
          <w:szCs w:val="24"/>
        </w:rPr>
        <w:t xml:space="preserve">Šīs enerģētikas ministru neformālās videokonferences mērķi ir novērtēt </w:t>
      </w:r>
      <w:r w:rsidRPr="00C172B6" w:rsidR="00C172B6">
        <w:rPr>
          <w:rFonts w:ascii="Times New Roman" w:hAnsi="Times New Roman"/>
          <w:noProof/>
          <w:sz w:val="24"/>
          <w:szCs w:val="24"/>
        </w:rPr>
        <w:t>pasākum</w:t>
      </w:r>
      <w:r>
        <w:rPr>
          <w:rFonts w:ascii="Times New Roman" w:hAnsi="Times New Roman"/>
          <w:noProof/>
          <w:sz w:val="24"/>
          <w:szCs w:val="24"/>
        </w:rPr>
        <w:t>us</w:t>
      </w:r>
      <w:r w:rsidRPr="00C172B6" w:rsidR="00C172B6">
        <w:rPr>
          <w:rFonts w:ascii="Times New Roman" w:hAnsi="Times New Roman"/>
          <w:noProof/>
          <w:sz w:val="24"/>
          <w:szCs w:val="24"/>
        </w:rPr>
        <w:t>, kas veikti, lai stiprinātu sagatavotību un nod</w:t>
      </w:r>
      <w:r>
        <w:rPr>
          <w:rFonts w:ascii="Times New Roman" w:hAnsi="Times New Roman"/>
          <w:noProof/>
          <w:sz w:val="24"/>
          <w:szCs w:val="24"/>
        </w:rPr>
        <w:t>rošinātu piegādes drošību dažādos</w:t>
      </w:r>
      <w:r w:rsidRPr="00C172B6" w:rsidR="00C172B6">
        <w:rPr>
          <w:rFonts w:ascii="Times New Roman" w:hAnsi="Times New Roman"/>
          <w:noProof/>
          <w:sz w:val="24"/>
          <w:szCs w:val="24"/>
        </w:rPr>
        <w:t xml:space="preserve"> scenārij</w:t>
      </w:r>
      <w:r>
        <w:rPr>
          <w:rFonts w:ascii="Times New Roman" w:hAnsi="Times New Roman"/>
          <w:noProof/>
          <w:sz w:val="24"/>
          <w:szCs w:val="24"/>
        </w:rPr>
        <w:t xml:space="preserve">os, un izvērtēt iespējamo </w:t>
      </w:r>
      <w:r w:rsidRPr="00C172B6" w:rsidR="00C172B6">
        <w:rPr>
          <w:rFonts w:ascii="Times New Roman" w:hAnsi="Times New Roman"/>
          <w:noProof/>
          <w:sz w:val="24"/>
          <w:szCs w:val="24"/>
        </w:rPr>
        <w:t xml:space="preserve">enerģētikas nozares </w:t>
      </w:r>
      <w:r>
        <w:rPr>
          <w:rFonts w:ascii="Times New Roman" w:hAnsi="Times New Roman"/>
          <w:noProof/>
          <w:sz w:val="24"/>
          <w:szCs w:val="24"/>
        </w:rPr>
        <w:t>dev</w:t>
      </w:r>
      <w:r w:rsidRPr="00C172B6" w:rsidR="00C172B6">
        <w:rPr>
          <w:rFonts w:ascii="Times New Roman" w:hAnsi="Times New Roman"/>
          <w:noProof/>
          <w:sz w:val="24"/>
          <w:szCs w:val="24"/>
        </w:rPr>
        <w:t>umu</w:t>
      </w:r>
      <w:r>
        <w:rPr>
          <w:rFonts w:ascii="Times New Roman" w:hAnsi="Times New Roman"/>
          <w:noProof/>
          <w:sz w:val="24"/>
          <w:szCs w:val="24"/>
        </w:rPr>
        <w:t xml:space="preserve"> gan īstermiņā,</w:t>
      </w:r>
      <w:r w:rsidRPr="00300309">
        <w:rPr>
          <w:rFonts w:ascii="Times New Roman" w:hAnsi="Times New Roman"/>
          <w:noProof/>
          <w:sz w:val="24"/>
          <w:szCs w:val="24"/>
        </w:rPr>
        <w:t xml:space="preserve"> </w:t>
      </w:r>
      <w:r w:rsidRPr="00C172B6">
        <w:rPr>
          <w:rFonts w:ascii="Times New Roman" w:hAnsi="Times New Roman"/>
          <w:noProof/>
          <w:sz w:val="24"/>
          <w:szCs w:val="24"/>
        </w:rPr>
        <w:t>ātr</w:t>
      </w:r>
      <w:r>
        <w:rPr>
          <w:rFonts w:ascii="Times New Roman" w:hAnsi="Times New Roman"/>
          <w:noProof/>
          <w:sz w:val="24"/>
          <w:szCs w:val="24"/>
        </w:rPr>
        <w:t>i</w:t>
      </w:r>
      <w:r w:rsidRPr="00C172B6">
        <w:rPr>
          <w:rFonts w:ascii="Times New Roman" w:hAnsi="Times New Roman"/>
          <w:noProof/>
          <w:sz w:val="24"/>
          <w:szCs w:val="24"/>
        </w:rPr>
        <w:t xml:space="preserve"> reaģē</w:t>
      </w:r>
      <w:r>
        <w:rPr>
          <w:rFonts w:ascii="Times New Roman" w:hAnsi="Times New Roman"/>
          <w:noProof/>
          <w:sz w:val="24"/>
          <w:szCs w:val="24"/>
        </w:rPr>
        <w:t xml:space="preserve">jot uz krīzi, gan vidējā </w:t>
      </w:r>
      <w:r w:rsidRPr="00C172B6" w:rsidR="00C172B6">
        <w:rPr>
          <w:rFonts w:ascii="Times New Roman" w:hAnsi="Times New Roman"/>
          <w:noProof/>
          <w:sz w:val="24"/>
          <w:szCs w:val="24"/>
        </w:rPr>
        <w:t>termiņa</w:t>
      </w:r>
      <w:r>
        <w:rPr>
          <w:rFonts w:ascii="Times New Roman" w:hAnsi="Times New Roman"/>
          <w:noProof/>
          <w:sz w:val="24"/>
          <w:szCs w:val="24"/>
        </w:rPr>
        <w:t xml:space="preserve"> ekonomikas</w:t>
      </w:r>
      <w:r w:rsidRPr="00C172B6" w:rsidR="00C172B6">
        <w:rPr>
          <w:rFonts w:ascii="Times New Roman" w:hAnsi="Times New Roman"/>
          <w:noProof/>
          <w:sz w:val="24"/>
          <w:szCs w:val="24"/>
        </w:rPr>
        <w:t xml:space="preserve"> atveseļošanās centienos.</w:t>
      </w:r>
      <w:r w:rsidR="00251BAE">
        <w:rPr>
          <w:rFonts w:ascii="Times New Roman" w:hAnsi="Times New Roman"/>
          <w:noProof/>
          <w:sz w:val="24"/>
          <w:szCs w:val="24"/>
        </w:rPr>
        <w:t>Videokonferencē m</w:t>
      </w:r>
      <w:r w:rsidRPr="00C172B6" w:rsidR="00C172B6">
        <w:rPr>
          <w:rFonts w:ascii="Times New Roman" w:hAnsi="Times New Roman"/>
          <w:noProof/>
          <w:sz w:val="24"/>
          <w:szCs w:val="24"/>
        </w:rPr>
        <w:t>inistr</w:t>
      </w:r>
      <w:r w:rsidR="00251BAE">
        <w:rPr>
          <w:rFonts w:ascii="Times New Roman" w:hAnsi="Times New Roman"/>
          <w:noProof/>
          <w:sz w:val="24"/>
          <w:szCs w:val="24"/>
        </w:rPr>
        <w:t xml:space="preserve">i tiek </w:t>
      </w:r>
      <w:r w:rsidRPr="00C172B6" w:rsidR="00C172B6">
        <w:rPr>
          <w:rFonts w:ascii="Times New Roman" w:hAnsi="Times New Roman"/>
          <w:noProof/>
          <w:sz w:val="24"/>
          <w:szCs w:val="24"/>
        </w:rPr>
        <w:t>aicin</w:t>
      </w:r>
      <w:r w:rsidR="00251BAE">
        <w:rPr>
          <w:rFonts w:ascii="Times New Roman" w:hAnsi="Times New Roman"/>
          <w:noProof/>
          <w:sz w:val="24"/>
          <w:szCs w:val="24"/>
        </w:rPr>
        <w:t xml:space="preserve">āti </w:t>
      </w:r>
      <w:r w:rsidRPr="00C172B6" w:rsidR="00C172B6">
        <w:rPr>
          <w:rFonts w:ascii="Times New Roman" w:hAnsi="Times New Roman"/>
          <w:noProof/>
          <w:sz w:val="24"/>
          <w:szCs w:val="24"/>
        </w:rPr>
        <w:t>sniegt atbildes uz šādiem jautājumiem:</w:t>
      </w:r>
    </w:p>
    <w:p w:rsidRPr="00300309" w:rsidR="00C172B6" w:rsidP="00DF3B33" w:rsidRDefault="00251BAE" w14:paraId="256A8919" w14:textId="77777777">
      <w:pPr>
        <w:pStyle w:val="ListParagraph"/>
        <w:numPr>
          <w:ilvl w:val="0"/>
          <w:numId w:val="7"/>
        </w:numPr>
        <w:spacing w:before="100" w:beforeAutospacing="true" w:after="0"/>
        <w:ind w:hanging="357"/>
        <w:jc w:val="both"/>
        <w:rPr>
          <w:rFonts w:ascii="Times New Roman" w:hAnsi="Times New Roman"/>
          <w:i/>
          <w:noProof/>
          <w:sz w:val="24"/>
          <w:szCs w:val="24"/>
        </w:rPr>
      </w:pPr>
      <w:r w:rsidRPr="00300309">
        <w:rPr>
          <w:rFonts w:ascii="Times New Roman" w:hAnsi="Times New Roman"/>
          <w:i/>
          <w:noProof/>
          <w:sz w:val="24"/>
          <w:szCs w:val="24"/>
        </w:rPr>
        <w:t>Enerģētikas sektora g</w:t>
      </w:r>
      <w:r w:rsidRPr="00300309" w:rsidR="00C172B6">
        <w:rPr>
          <w:rFonts w:ascii="Times New Roman" w:hAnsi="Times New Roman"/>
          <w:i/>
          <w:noProof/>
          <w:sz w:val="24"/>
          <w:szCs w:val="24"/>
        </w:rPr>
        <w:t>atavība</w:t>
      </w:r>
    </w:p>
    <w:p w:rsidRPr="00C172B6" w:rsidR="00C172B6" w:rsidP="00C172B6" w:rsidRDefault="00300309" w14:paraId="031A5CE0" w14:textId="77777777">
      <w:pPr>
        <w:spacing w:after="0"/>
        <w:ind w:firstLine="709"/>
        <w:jc w:val="both"/>
        <w:rPr>
          <w:rFonts w:ascii="Times New Roman" w:hAnsi="Times New Roman"/>
          <w:noProof/>
          <w:sz w:val="24"/>
          <w:szCs w:val="24"/>
        </w:rPr>
      </w:pPr>
      <w:r>
        <w:rPr>
          <w:rFonts w:ascii="Times New Roman" w:hAnsi="Times New Roman"/>
          <w:noProof/>
          <w:sz w:val="24"/>
          <w:szCs w:val="24"/>
        </w:rPr>
        <w:t>Kāds ir J</w:t>
      </w:r>
      <w:r w:rsidRPr="00C172B6" w:rsidR="00C172B6">
        <w:rPr>
          <w:rFonts w:ascii="Times New Roman" w:hAnsi="Times New Roman"/>
          <w:noProof/>
          <w:sz w:val="24"/>
          <w:szCs w:val="24"/>
        </w:rPr>
        <w:t xml:space="preserve">ūsu vērtējums par pašreizējo situāciju un veiktajiem pasākumiem, un kādus papildu pasākumus varētu veikt, lai stiprinātu sagatavotību, tostarp </w:t>
      </w:r>
      <w:r>
        <w:rPr>
          <w:rFonts w:ascii="Times New Roman" w:hAnsi="Times New Roman"/>
          <w:noProof/>
          <w:sz w:val="24"/>
          <w:szCs w:val="24"/>
        </w:rPr>
        <w:t>reģionālās sadarbības jomā</w:t>
      </w:r>
      <w:r w:rsidRPr="00C172B6" w:rsidR="00C172B6">
        <w:rPr>
          <w:rFonts w:ascii="Times New Roman" w:hAnsi="Times New Roman"/>
          <w:noProof/>
          <w:sz w:val="24"/>
          <w:szCs w:val="24"/>
        </w:rPr>
        <w:t>?</w:t>
      </w:r>
    </w:p>
    <w:p w:rsidRPr="00300309" w:rsidR="00C172B6" w:rsidP="00DF3B33" w:rsidRDefault="00300309" w14:paraId="2569BA38" w14:textId="77777777">
      <w:pPr>
        <w:pStyle w:val="ListParagraph"/>
        <w:numPr>
          <w:ilvl w:val="0"/>
          <w:numId w:val="7"/>
        </w:numPr>
        <w:spacing w:before="100" w:beforeAutospacing="true" w:after="0"/>
        <w:ind w:hanging="357"/>
        <w:jc w:val="both"/>
        <w:rPr>
          <w:rFonts w:ascii="Times New Roman" w:hAnsi="Times New Roman"/>
          <w:i/>
          <w:noProof/>
          <w:sz w:val="24"/>
          <w:szCs w:val="24"/>
        </w:rPr>
      </w:pPr>
      <w:r w:rsidRPr="00300309">
        <w:rPr>
          <w:rFonts w:ascii="Times New Roman" w:hAnsi="Times New Roman"/>
          <w:i/>
          <w:noProof/>
          <w:sz w:val="24"/>
          <w:szCs w:val="24"/>
        </w:rPr>
        <w:t>Enerģētikas sektora loma ekonomikas atkopšanā</w:t>
      </w:r>
    </w:p>
    <w:p w:rsidR="00C172B6" w:rsidP="00C172B6" w:rsidRDefault="00C172B6" w14:paraId="6419BCB4" w14:textId="1DB89083">
      <w:pPr>
        <w:spacing w:after="0"/>
        <w:ind w:firstLine="709"/>
        <w:jc w:val="both"/>
        <w:rPr>
          <w:rFonts w:ascii="Times New Roman" w:hAnsi="Times New Roman"/>
          <w:noProof/>
          <w:sz w:val="24"/>
          <w:szCs w:val="24"/>
        </w:rPr>
      </w:pPr>
      <w:r w:rsidRPr="00C172B6">
        <w:rPr>
          <w:rFonts w:ascii="Times New Roman" w:hAnsi="Times New Roman"/>
          <w:noProof/>
          <w:sz w:val="24"/>
          <w:szCs w:val="24"/>
        </w:rPr>
        <w:t xml:space="preserve">Kā iniciatīvas, piemēram, </w:t>
      </w:r>
      <w:r w:rsidR="00F11165">
        <w:rPr>
          <w:rFonts w:ascii="Times New Roman" w:hAnsi="Times New Roman"/>
          <w:noProof/>
          <w:sz w:val="24"/>
          <w:szCs w:val="24"/>
        </w:rPr>
        <w:t>R</w:t>
      </w:r>
      <w:r w:rsidR="00300309">
        <w:rPr>
          <w:rFonts w:ascii="Times New Roman" w:hAnsi="Times New Roman"/>
          <w:noProof/>
          <w:sz w:val="24"/>
          <w:szCs w:val="24"/>
        </w:rPr>
        <w:t>en</w:t>
      </w:r>
      <w:r w:rsidR="00B73BD8">
        <w:rPr>
          <w:rFonts w:ascii="Times New Roman" w:hAnsi="Times New Roman"/>
          <w:noProof/>
          <w:sz w:val="24"/>
          <w:szCs w:val="24"/>
        </w:rPr>
        <w:t>o</w:t>
      </w:r>
      <w:r w:rsidR="00300309">
        <w:rPr>
          <w:rFonts w:ascii="Times New Roman" w:hAnsi="Times New Roman"/>
          <w:noProof/>
          <w:sz w:val="24"/>
          <w:szCs w:val="24"/>
        </w:rPr>
        <w:t>vācijas</w:t>
      </w:r>
      <w:r w:rsidRPr="00C172B6">
        <w:rPr>
          <w:rFonts w:ascii="Times New Roman" w:hAnsi="Times New Roman"/>
          <w:noProof/>
          <w:sz w:val="24"/>
          <w:szCs w:val="24"/>
        </w:rPr>
        <w:t xml:space="preserve"> vilnis</w:t>
      </w:r>
      <w:r w:rsidR="00586F58">
        <w:rPr>
          <w:rFonts w:ascii="Times New Roman" w:hAnsi="Times New Roman"/>
          <w:noProof/>
          <w:sz w:val="24"/>
          <w:szCs w:val="24"/>
        </w:rPr>
        <w:t xml:space="preserve">, </w:t>
      </w:r>
      <w:r w:rsidRPr="00C172B6">
        <w:rPr>
          <w:rFonts w:ascii="Times New Roman" w:hAnsi="Times New Roman"/>
          <w:noProof/>
          <w:sz w:val="24"/>
          <w:szCs w:val="24"/>
        </w:rPr>
        <w:t xml:space="preserve">atjaunojamās enerģijas projekti, ieguldījumi </w:t>
      </w:r>
      <w:r w:rsidR="00300309">
        <w:rPr>
          <w:rFonts w:ascii="Times New Roman" w:hAnsi="Times New Roman"/>
          <w:noProof/>
          <w:sz w:val="24"/>
          <w:szCs w:val="24"/>
        </w:rPr>
        <w:t>infrastruktūrā un Taisnīgas pārkārtošanās</w:t>
      </w:r>
      <w:r w:rsidRPr="00C172B6">
        <w:rPr>
          <w:rFonts w:ascii="Times New Roman" w:hAnsi="Times New Roman"/>
          <w:noProof/>
          <w:sz w:val="24"/>
          <w:szCs w:val="24"/>
        </w:rPr>
        <w:t xml:space="preserve"> mehānisms</w:t>
      </w:r>
      <w:r w:rsidR="00586F58">
        <w:rPr>
          <w:rFonts w:ascii="Times New Roman" w:hAnsi="Times New Roman"/>
          <w:noProof/>
          <w:sz w:val="24"/>
          <w:szCs w:val="24"/>
        </w:rPr>
        <w:t xml:space="preserve">, </w:t>
      </w:r>
      <w:r w:rsidRPr="00C172B6">
        <w:rPr>
          <w:rFonts w:ascii="Times New Roman" w:hAnsi="Times New Roman"/>
          <w:noProof/>
          <w:sz w:val="24"/>
          <w:szCs w:val="24"/>
        </w:rPr>
        <w:t xml:space="preserve">var veicināt ātru un efektīvu </w:t>
      </w:r>
      <w:r w:rsidR="00F11165">
        <w:rPr>
          <w:rFonts w:ascii="Times New Roman" w:hAnsi="Times New Roman"/>
          <w:noProof/>
          <w:sz w:val="24"/>
          <w:szCs w:val="24"/>
        </w:rPr>
        <w:t xml:space="preserve">ekonomikas </w:t>
      </w:r>
      <w:r w:rsidRPr="00C172B6">
        <w:rPr>
          <w:rFonts w:ascii="Times New Roman" w:hAnsi="Times New Roman"/>
          <w:noProof/>
          <w:sz w:val="24"/>
          <w:szCs w:val="24"/>
        </w:rPr>
        <w:t>atveseļošanos? Kādus citus pasākumus un/vai pasākumus varētu ātri īstenot ES un valsts/reģionālā līmenī?</w:t>
      </w:r>
    </w:p>
    <w:p w:rsidRPr="00A758AC" w:rsidR="005F1B3C" w:rsidP="00874075" w:rsidRDefault="005F1B3C" w14:paraId="3ECBA180" w14:textId="77777777">
      <w:pPr>
        <w:spacing w:before="100" w:beforeAutospacing="true" w:after="100" w:afterAutospacing="true"/>
        <w:ind w:firstLine="709"/>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t>Latvijas nostāja:</w:t>
      </w:r>
    </w:p>
    <w:p w:rsidRPr="00874075" w:rsidR="00300309" w:rsidP="00874075" w:rsidRDefault="00300309" w14:paraId="24FF8C3C" w14:textId="77777777">
      <w:pPr>
        <w:pStyle w:val="ListParagraph"/>
        <w:numPr>
          <w:ilvl w:val="0"/>
          <w:numId w:val="7"/>
        </w:numPr>
        <w:spacing w:before="100" w:beforeAutospacing="true" w:after="100" w:afterAutospacing="true"/>
        <w:ind w:hanging="357"/>
        <w:jc w:val="both"/>
        <w:rPr>
          <w:rFonts w:ascii="Times New Roman" w:hAnsi="Times New Roman"/>
          <w:i/>
          <w:noProof/>
          <w:sz w:val="24"/>
          <w:szCs w:val="24"/>
        </w:rPr>
      </w:pPr>
      <w:r w:rsidRPr="00874075">
        <w:rPr>
          <w:rFonts w:ascii="Times New Roman" w:hAnsi="Times New Roman"/>
          <w:i/>
          <w:noProof/>
          <w:sz w:val="24"/>
          <w:szCs w:val="24"/>
        </w:rPr>
        <w:lastRenderedPageBreak/>
        <w:t>Enerģētikas sektora gatavība</w:t>
      </w:r>
    </w:p>
    <w:p w:rsidR="00E86049" w:rsidP="00B00084" w:rsidRDefault="00E86049" w14:paraId="136CDD32" w14:textId="72F22F38">
      <w:pPr>
        <w:ind w:firstLine="720"/>
        <w:jc w:val="both"/>
        <w:rPr>
          <w:rFonts w:ascii="Times New Roman" w:hAnsi="Times New Roman"/>
          <w:noProof/>
          <w:sz w:val="24"/>
          <w:szCs w:val="24"/>
        </w:rPr>
      </w:pPr>
      <w:r>
        <w:rPr>
          <w:rFonts w:ascii="Times New Roman" w:hAnsi="Times New Roman"/>
          <w:noProof/>
          <w:sz w:val="24"/>
          <w:szCs w:val="24"/>
        </w:rPr>
        <w:t>Enerģētikas sek</w:t>
      </w:r>
      <w:r w:rsidR="00665EE3">
        <w:rPr>
          <w:rFonts w:ascii="Times New Roman" w:hAnsi="Times New Roman"/>
          <w:noProof/>
          <w:sz w:val="24"/>
          <w:szCs w:val="24"/>
        </w:rPr>
        <w:t>t</w:t>
      </w:r>
      <w:r>
        <w:rPr>
          <w:rFonts w:ascii="Times New Roman" w:hAnsi="Times New Roman"/>
          <w:noProof/>
          <w:sz w:val="24"/>
          <w:szCs w:val="24"/>
        </w:rPr>
        <w:t>o</w:t>
      </w:r>
      <w:r w:rsidR="00665EE3">
        <w:rPr>
          <w:rFonts w:ascii="Times New Roman" w:hAnsi="Times New Roman"/>
          <w:noProof/>
          <w:sz w:val="24"/>
          <w:szCs w:val="24"/>
        </w:rPr>
        <w:t>r</w:t>
      </w:r>
      <w:r>
        <w:rPr>
          <w:rFonts w:ascii="Times New Roman" w:hAnsi="Times New Roman"/>
          <w:noProof/>
          <w:sz w:val="24"/>
          <w:szCs w:val="24"/>
        </w:rPr>
        <w:t xml:space="preserve">ā </w:t>
      </w:r>
      <w:r w:rsidR="00B00084">
        <w:rPr>
          <w:rFonts w:ascii="Times New Roman" w:hAnsi="Times New Roman"/>
          <w:noProof/>
          <w:sz w:val="24"/>
          <w:szCs w:val="24"/>
        </w:rPr>
        <w:t>Latvija nav ieviesusi specifiskus atbalsta pasākumus un nav identificējusi nepieciešamību pēc konkrētas papildus rīcības, tomēr būtisk</w:t>
      </w:r>
      <w:r w:rsidR="002D1914">
        <w:rPr>
          <w:rFonts w:ascii="Times New Roman" w:hAnsi="Times New Roman"/>
          <w:noProof/>
          <w:sz w:val="24"/>
          <w:szCs w:val="24"/>
        </w:rPr>
        <w:t>i</w:t>
      </w:r>
      <w:r w:rsidR="00B00084">
        <w:rPr>
          <w:rFonts w:ascii="Times New Roman" w:hAnsi="Times New Roman"/>
          <w:noProof/>
          <w:sz w:val="24"/>
          <w:szCs w:val="24"/>
        </w:rPr>
        <w:t xml:space="preserve"> uzsvērt, ka </w:t>
      </w:r>
      <w:r w:rsidRPr="009712BA" w:rsidR="00B00084">
        <w:rPr>
          <w:rFonts w:ascii="Times New Roman" w:hAnsi="Times New Roman"/>
          <w:b/>
          <w:bCs/>
          <w:noProof/>
          <w:sz w:val="24"/>
          <w:szCs w:val="24"/>
        </w:rPr>
        <w:t>elektroenerģijas sektorā ir pieejami dažādi risinājumi uzņēmējiem, lai šajā dīkstāves periodā samazinātu izmaksas par elektroenerģiju</w:t>
      </w:r>
      <w:r w:rsidR="00B00084">
        <w:rPr>
          <w:rFonts w:ascii="Times New Roman" w:hAnsi="Times New Roman"/>
          <w:noProof/>
          <w:sz w:val="24"/>
          <w:szCs w:val="24"/>
        </w:rPr>
        <w:t xml:space="preserve">. </w:t>
      </w:r>
    </w:p>
    <w:p w:rsidR="00B00084" w:rsidP="00B00084" w:rsidRDefault="00B00084" w14:paraId="68E277B3" w14:textId="30E9C665">
      <w:pPr>
        <w:ind w:firstLine="720"/>
        <w:jc w:val="both"/>
        <w:rPr>
          <w:rFonts w:ascii="Times New Roman" w:hAnsi="Times New Roman"/>
          <w:noProof/>
          <w:sz w:val="24"/>
          <w:szCs w:val="24"/>
        </w:rPr>
      </w:pPr>
      <w:r>
        <w:rPr>
          <w:rFonts w:ascii="Times New Roman" w:hAnsi="Times New Roman"/>
          <w:noProof/>
          <w:sz w:val="24"/>
          <w:szCs w:val="24"/>
        </w:rPr>
        <w:t>Elektroenerģijas sadales sistēmas operators atbilstoši spēkā esošajam regulējumam sniedz iespēju uz laiku vai patstāvīgi samazināt elektroenerģijas pieslēguma slodzi vai uz laiku pārtraukt elektroapgādi objektā, to 9 mēnešu laikā atjaunojot bez maksas. Tādējādi Latvijas elektroenerģijas nozares regulējums sniedz iespēju efektīvi samazināt izmaksas par elektroenerģiju.</w:t>
      </w:r>
    </w:p>
    <w:p w:rsidRPr="00762A76" w:rsidR="00B00084" w:rsidP="00B00084" w:rsidRDefault="00B00084" w14:paraId="5316F7C0" w14:textId="77777777">
      <w:pPr>
        <w:ind w:firstLine="720"/>
        <w:jc w:val="both"/>
        <w:rPr>
          <w:rFonts w:ascii="Times New Roman" w:hAnsi="Times New Roman"/>
          <w:noProof/>
          <w:sz w:val="24"/>
          <w:szCs w:val="24"/>
        </w:rPr>
      </w:pPr>
      <w:r>
        <w:rPr>
          <w:rFonts w:ascii="Times New Roman" w:hAnsi="Times New Roman"/>
          <w:noProof/>
          <w:sz w:val="24"/>
          <w:szCs w:val="24"/>
        </w:rPr>
        <w:t xml:space="preserve">Papildus jānorāda, ka elektroenerģijas tirgotājs AS “Latvenergo”, kā valsts uzņēmums, ir pretimnākošs un sniedz iespēju </w:t>
      </w:r>
      <w:r w:rsidRPr="00E61D21">
        <w:rPr>
          <w:rFonts w:ascii="Times New Roman" w:hAnsi="Times New Roman"/>
          <w:noProof/>
          <w:sz w:val="24"/>
          <w:szCs w:val="24"/>
        </w:rPr>
        <w:t xml:space="preserve">vienoties par elektroenerģijas rēķinu </w:t>
      </w:r>
      <w:r w:rsidRPr="009712BA">
        <w:rPr>
          <w:rFonts w:ascii="Times New Roman" w:hAnsi="Times New Roman"/>
          <w:b/>
          <w:bCs/>
          <w:noProof/>
          <w:sz w:val="24"/>
          <w:szCs w:val="24"/>
        </w:rPr>
        <w:t>atliktajiem maksājumiem pēc individuāla grafika</w:t>
      </w:r>
      <w:r>
        <w:rPr>
          <w:rFonts w:ascii="Times New Roman" w:hAnsi="Times New Roman"/>
          <w:noProof/>
          <w:sz w:val="24"/>
          <w:szCs w:val="24"/>
        </w:rPr>
        <w:t xml:space="preserve">. </w:t>
      </w:r>
    </w:p>
    <w:p w:rsidR="00E86049" w:rsidP="00B00084" w:rsidRDefault="00B00084" w14:paraId="1ACCFBB4" w14:textId="77777777">
      <w:pPr>
        <w:ind w:firstLine="720"/>
        <w:jc w:val="both"/>
        <w:rPr>
          <w:rFonts w:ascii="Times New Roman" w:hAnsi="Times New Roman"/>
          <w:noProof/>
          <w:sz w:val="24"/>
          <w:szCs w:val="24"/>
        </w:rPr>
      </w:pPr>
      <w:r>
        <w:rPr>
          <w:rFonts w:ascii="Times New Roman" w:hAnsi="Times New Roman"/>
          <w:noProof/>
          <w:sz w:val="24"/>
          <w:szCs w:val="24"/>
        </w:rPr>
        <w:t xml:space="preserve">Latvijas enerģētikas sektors šajā krīzes situācijā </w:t>
      </w:r>
      <w:r w:rsidRPr="00665EE3">
        <w:rPr>
          <w:rFonts w:ascii="Times New Roman" w:hAnsi="Times New Roman"/>
          <w:b/>
          <w:bCs/>
          <w:noProof/>
          <w:sz w:val="24"/>
          <w:szCs w:val="24"/>
        </w:rPr>
        <w:t>ir labi sagatavots un šobrīd nerada bažas no energoapgādes drošības aspekta</w:t>
      </w:r>
      <w:r>
        <w:rPr>
          <w:rFonts w:ascii="Times New Roman" w:hAnsi="Times New Roman"/>
          <w:noProof/>
          <w:sz w:val="24"/>
          <w:szCs w:val="24"/>
        </w:rPr>
        <w:t xml:space="preserve">. </w:t>
      </w:r>
      <w:r w:rsidRPr="00E86049" w:rsidR="00E86049">
        <w:rPr>
          <w:rFonts w:ascii="Times New Roman" w:hAnsi="Times New Roman"/>
          <w:noProof/>
          <w:sz w:val="24"/>
          <w:szCs w:val="24"/>
        </w:rPr>
        <w:t>Enerģētikas sektors šobrīd ir veicis preventīvos pasākumus</w:t>
      </w:r>
      <w:r w:rsidR="00E86049">
        <w:rPr>
          <w:rFonts w:ascii="Times New Roman" w:hAnsi="Times New Roman"/>
          <w:noProof/>
          <w:sz w:val="24"/>
          <w:szCs w:val="24"/>
        </w:rPr>
        <w:t xml:space="preserve">, lai nodrošinātu </w:t>
      </w:r>
      <w:r w:rsidRPr="00E86049" w:rsidR="00E86049">
        <w:rPr>
          <w:rFonts w:ascii="Times New Roman" w:hAnsi="Times New Roman"/>
          <w:noProof/>
          <w:sz w:val="24"/>
          <w:szCs w:val="24"/>
        </w:rPr>
        <w:t>pilnvērtīgu</w:t>
      </w:r>
      <w:r w:rsidR="00E86049">
        <w:rPr>
          <w:rFonts w:ascii="Times New Roman" w:hAnsi="Times New Roman"/>
          <w:noProof/>
          <w:sz w:val="24"/>
          <w:szCs w:val="24"/>
        </w:rPr>
        <w:t xml:space="preserve"> elektroenerģijas un dabasgāzes sistēmu</w:t>
      </w:r>
      <w:r w:rsidRPr="00E86049" w:rsidR="00E86049">
        <w:rPr>
          <w:rFonts w:ascii="Times New Roman" w:hAnsi="Times New Roman"/>
          <w:noProof/>
          <w:sz w:val="24"/>
          <w:szCs w:val="24"/>
        </w:rPr>
        <w:t xml:space="preserve"> darbu krīzes situācijā, kā arī ir izstrādāts skaidrs rīcības plāns scenārijā, ja krīze padziļinās.  </w:t>
      </w:r>
    </w:p>
    <w:p w:rsidR="00B00084" w:rsidP="00B00084" w:rsidRDefault="00B00084" w14:paraId="332B65E8" w14:textId="0A767A01">
      <w:pPr>
        <w:ind w:firstLine="720"/>
        <w:jc w:val="both"/>
        <w:rPr>
          <w:rFonts w:ascii="Times New Roman" w:hAnsi="Times New Roman"/>
          <w:noProof/>
          <w:sz w:val="24"/>
          <w:szCs w:val="24"/>
        </w:rPr>
      </w:pPr>
      <w:r>
        <w:rPr>
          <w:rFonts w:ascii="Times New Roman" w:hAnsi="Times New Roman"/>
          <w:noProof/>
          <w:sz w:val="24"/>
          <w:szCs w:val="24"/>
        </w:rPr>
        <w:t xml:space="preserve">Vienlaikus esam gandarīti, ka </w:t>
      </w:r>
      <w:r w:rsidRPr="00665EE3">
        <w:rPr>
          <w:rFonts w:ascii="Times New Roman" w:hAnsi="Times New Roman"/>
          <w:b/>
          <w:bCs/>
          <w:noProof/>
          <w:sz w:val="24"/>
          <w:szCs w:val="24"/>
        </w:rPr>
        <w:t>gan ES līmenī, gan Baltijas valstu līmenī ir efektīvi funkcionējošas darba grupas dažādos pārstāvniecības līmeņos</w:t>
      </w:r>
      <w:r>
        <w:rPr>
          <w:rFonts w:ascii="Times New Roman" w:hAnsi="Times New Roman"/>
          <w:noProof/>
          <w:sz w:val="24"/>
          <w:szCs w:val="24"/>
        </w:rPr>
        <w:t>, kas sniedz iespēju pārrunāt citu ES dalībvalstu un pārējo Baltijas valstu labo praksi gan energoapgādes drošības uzturēšanas, gan atbalsta pasākumu jautājumos šobrīd un pēc ārkārtas situācijas beigām. Tas rada vienotu izpratni par kopējo situāciju un sniedz priekšstatu par citiem iespējamajiem rīcības scenārijiem nacionālā līmenī.</w:t>
      </w:r>
      <w:r w:rsidR="009331DE">
        <w:rPr>
          <w:rFonts w:ascii="Times New Roman" w:hAnsi="Times New Roman"/>
          <w:noProof/>
          <w:sz w:val="24"/>
          <w:szCs w:val="24"/>
        </w:rPr>
        <w:t xml:space="preserve"> Pozitīvi vērtējam ideju</w:t>
      </w:r>
      <w:r w:rsidRPr="009331DE" w:rsidR="009331DE">
        <w:rPr>
          <w:rFonts w:ascii="Times New Roman" w:hAnsi="Times New Roman"/>
          <w:noProof/>
          <w:sz w:val="24"/>
          <w:szCs w:val="24"/>
        </w:rPr>
        <w:t xml:space="preserve"> ES un reģionālajā gāzes un elektroenerģijas sektoru riska scenāriju analīzē </w:t>
      </w:r>
      <w:r w:rsidR="009331DE">
        <w:rPr>
          <w:rFonts w:ascii="Times New Roman" w:hAnsi="Times New Roman"/>
          <w:noProof/>
          <w:sz w:val="24"/>
          <w:szCs w:val="24"/>
        </w:rPr>
        <w:t>iekļaut</w:t>
      </w:r>
      <w:r w:rsidRPr="009331DE" w:rsidR="009331DE">
        <w:rPr>
          <w:rFonts w:ascii="Times New Roman" w:hAnsi="Times New Roman"/>
          <w:noProof/>
          <w:sz w:val="24"/>
          <w:szCs w:val="24"/>
        </w:rPr>
        <w:t xml:space="preserve"> arī pandēmijas riskus un to iespējamo ietekmi.</w:t>
      </w:r>
    </w:p>
    <w:p w:rsidR="00B00084" w:rsidP="00B00084" w:rsidRDefault="00B00084" w14:paraId="22F13100" w14:textId="6D733978">
      <w:pPr>
        <w:ind w:firstLine="720"/>
        <w:jc w:val="both"/>
        <w:rPr>
          <w:rFonts w:ascii="Times New Roman" w:hAnsi="Times New Roman"/>
          <w:noProof/>
          <w:sz w:val="24"/>
          <w:szCs w:val="24"/>
        </w:rPr>
      </w:pPr>
      <w:r>
        <w:rPr>
          <w:rFonts w:ascii="Times New Roman" w:hAnsi="Times New Roman"/>
          <w:noProof/>
          <w:sz w:val="24"/>
          <w:szCs w:val="24"/>
        </w:rPr>
        <w:t xml:space="preserve">Latvija rūpīgi uzrauga notiekošo visās enerģētikas nozarēs un saskata, ka būtiskākais risks varētu būt attieicnāms uz centralizētās siltumapgādes likviditāti, </w:t>
      </w:r>
      <w:r w:rsidR="00665EE3">
        <w:rPr>
          <w:rFonts w:ascii="Times New Roman" w:hAnsi="Times New Roman"/>
          <w:noProof/>
          <w:sz w:val="24"/>
          <w:szCs w:val="24"/>
        </w:rPr>
        <w:t xml:space="preserve">ievērojot, ka ārkārtas situācijas un tās radītās ekonomiskās ietekmes dēļ var rasties gan siltumapgādes slodzes kritums, gan var būt traucēta maksātspēja par siltumapgādes pakalpojumiem, </w:t>
      </w:r>
      <w:r>
        <w:rPr>
          <w:rFonts w:ascii="Times New Roman" w:hAnsi="Times New Roman"/>
          <w:noProof/>
          <w:sz w:val="24"/>
          <w:szCs w:val="24"/>
        </w:rPr>
        <w:t>tomēr šobrīd situācija tiek kontrolēta un risks vēl nav iestājies.</w:t>
      </w:r>
    </w:p>
    <w:p w:rsidRPr="00DB0002" w:rsidR="00DB0002" w:rsidP="00DB0002" w:rsidRDefault="00DB0002" w14:paraId="4DCE8A0F" w14:textId="586CACFD">
      <w:pPr>
        <w:ind w:firstLine="720"/>
        <w:jc w:val="both"/>
        <w:rPr>
          <w:rFonts w:ascii="Times New Roman" w:hAnsi="Times New Roman"/>
          <w:noProof/>
          <w:sz w:val="24"/>
          <w:szCs w:val="24"/>
        </w:rPr>
      </w:pPr>
      <w:r w:rsidRPr="00DB0002">
        <w:rPr>
          <w:rFonts w:ascii="Times New Roman" w:hAnsi="Times New Roman"/>
          <w:noProof/>
          <w:sz w:val="24"/>
          <w:szCs w:val="24"/>
        </w:rPr>
        <w:t>Jāņem vērā, ka</w:t>
      </w:r>
      <w:r>
        <w:rPr>
          <w:rFonts w:ascii="Times New Roman" w:hAnsi="Times New Roman"/>
          <w:noProof/>
          <w:sz w:val="24"/>
          <w:szCs w:val="24"/>
        </w:rPr>
        <w:t xml:space="preserve"> atbalsta pasākumi uzņēmējiem negatīvas Covid-19 ietekmes mazināšanai </w:t>
      </w:r>
      <w:r w:rsidRPr="00DB0002">
        <w:rPr>
          <w:rFonts w:ascii="Times New Roman" w:hAnsi="Times New Roman"/>
          <w:noProof/>
          <w:sz w:val="24"/>
          <w:szCs w:val="24"/>
        </w:rPr>
        <w:t>ar laiku varētu būt papildināti ar jauniem pasākumiem, jo šobrīd valdība vēl apspriež papildu pasākumu ieviešanu, kas varētu tikt apstiprināti tuvākajā laikā, ja situācija turpinās pasliktināties.</w:t>
      </w:r>
    </w:p>
    <w:p w:rsidR="00DB0002" w:rsidP="00DB0002" w:rsidRDefault="00DB0002" w14:paraId="7870948C" w14:textId="07933A9E">
      <w:pPr>
        <w:ind w:firstLine="720"/>
        <w:jc w:val="both"/>
        <w:rPr>
          <w:rFonts w:ascii="Times New Roman" w:hAnsi="Times New Roman"/>
          <w:noProof/>
          <w:sz w:val="24"/>
          <w:szCs w:val="24"/>
        </w:rPr>
      </w:pPr>
      <w:r w:rsidRPr="00DB0002">
        <w:rPr>
          <w:rFonts w:ascii="Times New Roman" w:hAnsi="Times New Roman"/>
          <w:noProof/>
          <w:sz w:val="24"/>
          <w:szCs w:val="24"/>
        </w:rPr>
        <w:t>Ņemot vērā, ka pakāpeniski pieaug bezdarbs, tiek strādāts pie turpmākiem pasākumiem nodarbinātības veicināšanai un bezdarba mazināšanai, kā arī līdzšinēji īstenoto valsts budžeta finansēto un ESF līdzfinansēto aktīvās nodarbinātības politikas pasākumu pielāgošanas.</w:t>
      </w:r>
    </w:p>
    <w:p w:rsidRPr="00874075" w:rsidR="00300309" w:rsidP="00874075" w:rsidRDefault="00300309" w14:paraId="581C871F" w14:textId="77777777">
      <w:pPr>
        <w:pStyle w:val="ListParagraph"/>
        <w:numPr>
          <w:ilvl w:val="0"/>
          <w:numId w:val="7"/>
        </w:numPr>
        <w:spacing w:before="100" w:beforeAutospacing="true" w:after="100" w:afterAutospacing="true"/>
        <w:ind w:hanging="357"/>
        <w:jc w:val="both"/>
        <w:rPr>
          <w:rFonts w:ascii="Times New Roman" w:hAnsi="Times New Roman"/>
          <w:i/>
          <w:noProof/>
          <w:sz w:val="24"/>
          <w:szCs w:val="24"/>
        </w:rPr>
      </w:pPr>
      <w:r w:rsidRPr="00874075">
        <w:rPr>
          <w:rFonts w:ascii="Times New Roman" w:hAnsi="Times New Roman"/>
          <w:i/>
          <w:noProof/>
          <w:sz w:val="24"/>
          <w:szCs w:val="24"/>
        </w:rPr>
        <w:t>Enerģētikas sektora loma ekonomikas atkopšanā</w:t>
      </w:r>
    </w:p>
    <w:p w:rsidRPr="009712BA" w:rsidR="009712BA" w:rsidP="009712BA" w:rsidRDefault="009712BA" w14:paraId="6D142D2B" w14:textId="360CF9BA">
      <w:pPr>
        <w:spacing w:before="120" w:after="120" w:line="240" w:lineRule="auto"/>
        <w:ind w:firstLine="709"/>
        <w:jc w:val="both"/>
        <w:rPr>
          <w:rFonts w:ascii="Times New Roman" w:hAnsi="Times New Roman"/>
          <w:noProof/>
          <w:sz w:val="24"/>
          <w:szCs w:val="24"/>
        </w:rPr>
      </w:pPr>
      <w:r w:rsidRPr="009712BA">
        <w:rPr>
          <w:rFonts w:ascii="Times New Roman" w:hAnsi="Times New Roman"/>
          <w:noProof/>
          <w:sz w:val="24"/>
          <w:szCs w:val="24"/>
        </w:rPr>
        <w:t>Ekonomi</w:t>
      </w:r>
      <w:r w:rsidR="00613A49">
        <w:rPr>
          <w:rFonts w:ascii="Times New Roman" w:hAnsi="Times New Roman"/>
          <w:noProof/>
          <w:sz w:val="24"/>
          <w:szCs w:val="24"/>
        </w:rPr>
        <w:t>k</w:t>
      </w:r>
      <w:r w:rsidR="00586F58">
        <w:rPr>
          <w:rFonts w:ascii="Times New Roman" w:hAnsi="Times New Roman"/>
          <w:noProof/>
          <w:sz w:val="24"/>
          <w:szCs w:val="24"/>
        </w:rPr>
        <w:t>a</w:t>
      </w:r>
      <w:r w:rsidRPr="009712BA">
        <w:rPr>
          <w:rFonts w:ascii="Times New Roman" w:hAnsi="Times New Roman"/>
          <w:noProof/>
          <w:sz w:val="24"/>
          <w:szCs w:val="24"/>
        </w:rPr>
        <w:t>s atkopšanās laikā ES līmenī ir nepieciešams izveidot instrumentus ne tikai taisnīgai sabiedrības pārkārtošanai, bet arī pilnīgai komersantu pārorien</w:t>
      </w:r>
      <w:r w:rsidR="00586F58">
        <w:rPr>
          <w:rFonts w:ascii="Times New Roman" w:hAnsi="Times New Roman"/>
          <w:noProof/>
          <w:sz w:val="24"/>
          <w:szCs w:val="24"/>
        </w:rPr>
        <w:t xml:space="preserve">tēšanai - </w:t>
      </w:r>
      <w:r w:rsidRPr="009712BA">
        <w:rPr>
          <w:rFonts w:ascii="Times New Roman" w:hAnsi="Times New Roman"/>
          <w:noProof/>
          <w:sz w:val="24"/>
          <w:szCs w:val="24"/>
        </w:rPr>
        <w:t xml:space="preserve">gan uz </w:t>
      </w:r>
      <w:r w:rsidRPr="009712BA">
        <w:rPr>
          <w:rFonts w:ascii="Times New Roman" w:hAnsi="Times New Roman"/>
          <w:noProof/>
          <w:sz w:val="24"/>
          <w:szCs w:val="24"/>
        </w:rPr>
        <w:lastRenderedPageBreak/>
        <w:t xml:space="preserve">ilgtspējīgas enerģijas efektīvu patēriņu, t.sk., pašpatēriņu, gan iekļaušanos ES iekšējās tehnoloģiju ražošanas ķēdēs. </w:t>
      </w:r>
    </w:p>
    <w:p w:rsidRPr="00F037D2" w:rsidR="00F603E8" w:rsidP="009712BA" w:rsidRDefault="009712BA" w14:paraId="119961F0" w14:textId="4088ED26">
      <w:pPr>
        <w:spacing w:before="120" w:after="120" w:line="240" w:lineRule="auto"/>
        <w:ind w:firstLine="709"/>
        <w:jc w:val="both"/>
        <w:rPr>
          <w:rFonts w:ascii="Times New Roman" w:hAnsi="Times New Roman"/>
          <w:b/>
          <w:bCs/>
          <w:noProof/>
          <w:sz w:val="24"/>
          <w:szCs w:val="24"/>
        </w:rPr>
      </w:pPr>
      <w:r w:rsidRPr="009712BA">
        <w:rPr>
          <w:rFonts w:ascii="Times New Roman" w:hAnsi="Times New Roman"/>
          <w:noProof/>
          <w:sz w:val="24"/>
          <w:szCs w:val="24"/>
        </w:rPr>
        <w:t>Īpaši svarīga šāda p</w:t>
      </w:r>
      <w:r w:rsidR="002D1914">
        <w:rPr>
          <w:rFonts w:ascii="Times New Roman" w:hAnsi="Times New Roman"/>
          <w:noProof/>
          <w:sz w:val="24"/>
          <w:szCs w:val="24"/>
        </w:rPr>
        <w:t>ā</w:t>
      </w:r>
      <w:r w:rsidRPr="009712BA">
        <w:rPr>
          <w:rFonts w:ascii="Times New Roman" w:hAnsi="Times New Roman"/>
          <w:noProof/>
          <w:sz w:val="24"/>
          <w:szCs w:val="24"/>
        </w:rPr>
        <w:t>rorientēšana ir rūpniecībā un atjaunojamo energoresursu tehnoloģiju ražošanā, tai skaitā esošo tehnoloģiju un transportlīdzekļu pārbūv</w:t>
      </w:r>
      <w:r w:rsidR="00CF4130">
        <w:rPr>
          <w:rFonts w:ascii="Times New Roman" w:hAnsi="Times New Roman"/>
          <w:noProof/>
          <w:sz w:val="24"/>
          <w:szCs w:val="24"/>
        </w:rPr>
        <w:t>ē</w:t>
      </w:r>
      <w:r w:rsidRPr="009712BA">
        <w:rPr>
          <w:rFonts w:ascii="Times New Roman" w:hAnsi="Times New Roman"/>
          <w:noProof/>
          <w:sz w:val="24"/>
          <w:szCs w:val="24"/>
        </w:rPr>
        <w:t>.</w:t>
      </w:r>
      <w:r w:rsidR="00CF4130">
        <w:rPr>
          <w:rFonts w:ascii="Times New Roman" w:hAnsi="Times New Roman"/>
          <w:noProof/>
          <w:sz w:val="24"/>
          <w:szCs w:val="24"/>
        </w:rPr>
        <w:t xml:space="preserve"> </w:t>
      </w:r>
      <w:r w:rsidRPr="009712BA">
        <w:rPr>
          <w:rFonts w:ascii="Times New Roman" w:hAnsi="Times New Roman"/>
          <w:noProof/>
          <w:sz w:val="24"/>
          <w:szCs w:val="24"/>
        </w:rPr>
        <w:t xml:space="preserve">Latvijai ir būtiski enerģētikas sektorā veicināt </w:t>
      </w:r>
      <w:r w:rsidRPr="009712BA">
        <w:rPr>
          <w:rFonts w:ascii="Times New Roman" w:hAnsi="Times New Roman"/>
          <w:b/>
          <w:bCs/>
          <w:noProof/>
          <w:sz w:val="24"/>
          <w:szCs w:val="24"/>
        </w:rPr>
        <w:t>straujas investīcijas, kas veicina ekonomikas atveseļošanos</w:t>
      </w:r>
      <w:r w:rsidRPr="009712BA">
        <w:rPr>
          <w:rFonts w:ascii="Times New Roman" w:hAnsi="Times New Roman"/>
          <w:noProof/>
          <w:sz w:val="24"/>
          <w:szCs w:val="24"/>
        </w:rPr>
        <w:t xml:space="preserve">, tai skaitā nodarbinātību, vienlaikus samazinot energoresursu importa atkarību un nodrošinot virzību uz enerģētikas un klimata mērķu izpildi. </w:t>
      </w:r>
      <w:r w:rsidRPr="009331DE" w:rsidR="009331DE">
        <w:rPr>
          <w:rFonts w:ascii="Times New Roman" w:hAnsi="Times New Roman"/>
          <w:noProof/>
          <w:sz w:val="24"/>
          <w:szCs w:val="24"/>
        </w:rPr>
        <w:t xml:space="preserve">Svarīgi novirzīt finansējumu pasākumiem, kas veicinās ekonomikas atveseļošanos gan īstermiņā, gan dos stabilus ieguvumus dalībvalstu ekonomikai ilgtermiņā. </w:t>
      </w:r>
      <w:r w:rsidRPr="00F037D2" w:rsidR="00F603E8">
        <w:rPr>
          <w:rFonts w:ascii="Times New Roman" w:hAnsi="Times New Roman"/>
          <w:b/>
          <w:bCs/>
          <w:noProof/>
          <w:sz w:val="24"/>
          <w:szCs w:val="24"/>
        </w:rPr>
        <w:t>Šajā sakarā būtiski, ka valsts atbalsta vadlīnijas vides un enerģētikas atbalstam tiek pārskatītas tā, lai tās būtu mazāk sektoru orientētas, kā arī būtu nepieciešams tās salāgot ar klimata neitralitātes mērķiem, lai atbalstu var nodrošināt pietiekami ātri.</w:t>
      </w:r>
    </w:p>
    <w:p w:rsidRPr="009712BA" w:rsidR="009712BA" w:rsidP="009712BA" w:rsidRDefault="009712BA" w14:paraId="105D7076" w14:textId="7120C7AE">
      <w:pPr>
        <w:spacing w:before="120" w:after="120" w:line="240" w:lineRule="auto"/>
        <w:ind w:firstLine="709"/>
        <w:jc w:val="both"/>
        <w:rPr>
          <w:rFonts w:ascii="Times New Roman" w:hAnsi="Times New Roman"/>
          <w:b/>
          <w:bCs/>
          <w:noProof/>
          <w:sz w:val="24"/>
          <w:szCs w:val="24"/>
        </w:rPr>
      </w:pPr>
      <w:r w:rsidRPr="009712BA">
        <w:rPr>
          <w:rFonts w:ascii="Times New Roman" w:hAnsi="Times New Roman"/>
          <w:noProof/>
          <w:sz w:val="24"/>
          <w:szCs w:val="24"/>
        </w:rPr>
        <w:t xml:space="preserve">Pēdējos gados Latvijā būtiskas investīcijas ir veiktas enerģijas ieguvei no biomasas, kas ir veicinājis arī saistīto tautsaimniecības nozaru attīstību un nodarbinātību, </w:t>
      </w:r>
      <w:r w:rsidRPr="009712BA">
        <w:rPr>
          <w:rFonts w:ascii="Times New Roman" w:hAnsi="Times New Roman"/>
          <w:b/>
          <w:bCs/>
          <w:noProof/>
          <w:sz w:val="24"/>
          <w:szCs w:val="24"/>
        </w:rPr>
        <w:t>tāpēc ilgtspējīgas biomasas lomai enerģētikas sektorā tuvākajos gados jāsaglabājas</w:t>
      </w:r>
      <w:r w:rsidR="007E7999">
        <w:rPr>
          <w:rFonts w:ascii="Times New Roman" w:hAnsi="Times New Roman"/>
          <w:b/>
          <w:bCs/>
          <w:noProof/>
          <w:sz w:val="24"/>
          <w:szCs w:val="24"/>
        </w:rPr>
        <w:t xml:space="preserve">, </w:t>
      </w:r>
      <w:r w:rsidR="00F11165">
        <w:rPr>
          <w:rFonts w:ascii="Times New Roman" w:hAnsi="Times New Roman"/>
          <w:b/>
          <w:bCs/>
          <w:noProof/>
          <w:sz w:val="24"/>
          <w:szCs w:val="24"/>
        </w:rPr>
        <w:t>vienlaikus</w:t>
      </w:r>
      <w:r w:rsidR="007E7999">
        <w:rPr>
          <w:rFonts w:ascii="Times New Roman" w:hAnsi="Times New Roman"/>
          <w:b/>
          <w:bCs/>
          <w:noProof/>
          <w:sz w:val="24"/>
          <w:szCs w:val="24"/>
        </w:rPr>
        <w:t xml:space="preserve"> jāveicina pakāpeniska pāreja uz mazāk siltumnīcefekta gāzu (</w:t>
      </w:r>
      <w:r w:rsidR="00F11165">
        <w:rPr>
          <w:rFonts w:ascii="Times New Roman" w:hAnsi="Times New Roman"/>
          <w:b/>
          <w:bCs/>
          <w:noProof/>
          <w:sz w:val="24"/>
          <w:szCs w:val="24"/>
        </w:rPr>
        <w:t xml:space="preserve">turpmāk – </w:t>
      </w:r>
      <w:r w:rsidR="007E7999">
        <w:rPr>
          <w:rFonts w:ascii="Times New Roman" w:hAnsi="Times New Roman"/>
          <w:b/>
          <w:bCs/>
          <w:noProof/>
          <w:sz w:val="24"/>
          <w:szCs w:val="24"/>
        </w:rPr>
        <w:t>SEG) emisijām radošām AER tehnoloģijām</w:t>
      </w:r>
      <w:r w:rsidRPr="009712BA">
        <w:rPr>
          <w:rFonts w:ascii="Times New Roman" w:hAnsi="Times New Roman"/>
          <w:noProof/>
          <w:sz w:val="24"/>
          <w:szCs w:val="24"/>
        </w:rPr>
        <w:t>. Elektroenerģijas jomā jāpaātrina gan sauszemes, gan jūras vēju projektu attīstība</w:t>
      </w:r>
      <w:r w:rsidRPr="009712BA">
        <w:rPr>
          <w:rFonts w:ascii="Times New Roman" w:hAnsi="Times New Roman"/>
          <w:b/>
          <w:bCs/>
          <w:noProof/>
          <w:sz w:val="24"/>
          <w:szCs w:val="24"/>
        </w:rPr>
        <w:t xml:space="preserve">, tāpēc Latvija atbalsta </w:t>
      </w:r>
      <w:r w:rsidR="00613A49">
        <w:rPr>
          <w:rFonts w:ascii="Times New Roman" w:hAnsi="Times New Roman"/>
          <w:b/>
          <w:bCs/>
          <w:noProof/>
          <w:sz w:val="24"/>
          <w:szCs w:val="24"/>
        </w:rPr>
        <w:t>Komisijas</w:t>
      </w:r>
      <w:r w:rsidRPr="009712BA" w:rsidR="00613A49">
        <w:rPr>
          <w:rFonts w:ascii="Times New Roman" w:hAnsi="Times New Roman"/>
          <w:b/>
          <w:bCs/>
          <w:noProof/>
          <w:sz w:val="24"/>
          <w:szCs w:val="24"/>
        </w:rPr>
        <w:t xml:space="preserve"> </w:t>
      </w:r>
      <w:r w:rsidRPr="009712BA">
        <w:rPr>
          <w:rFonts w:ascii="Times New Roman" w:hAnsi="Times New Roman"/>
          <w:b/>
          <w:bCs/>
          <w:noProof/>
          <w:sz w:val="24"/>
          <w:szCs w:val="24"/>
        </w:rPr>
        <w:t xml:space="preserve">darbu pie atkrastes vēja enerģijas stratēģijas un deklarāciju par Baltijas jūras valstu sadarbību atkrastes vēja enerģijas jomā. </w:t>
      </w:r>
    </w:p>
    <w:p w:rsidR="009331DE" w:rsidP="009712BA" w:rsidRDefault="009331DE" w14:paraId="1DEC393D" w14:textId="2C36E948">
      <w:pPr>
        <w:spacing w:before="120" w:after="120" w:line="240" w:lineRule="auto"/>
        <w:ind w:firstLine="709"/>
        <w:jc w:val="both"/>
        <w:rPr>
          <w:rFonts w:ascii="Times New Roman" w:hAnsi="Times New Roman"/>
          <w:noProof/>
          <w:sz w:val="24"/>
          <w:szCs w:val="24"/>
        </w:rPr>
      </w:pPr>
      <w:r>
        <w:rPr>
          <w:rFonts w:ascii="Times New Roman" w:hAnsi="Times New Roman"/>
          <w:noProof/>
          <w:sz w:val="24"/>
          <w:szCs w:val="24"/>
        </w:rPr>
        <w:t>Plānotā</w:t>
      </w:r>
      <w:r w:rsidRPr="009331DE">
        <w:rPr>
          <w:rFonts w:ascii="Times New Roman" w:hAnsi="Times New Roman"/>
          <w:noProof/>
          <w:sz w:val="24"/>
          <w:szCs w:val="24"/>
        </w:rPr>
        <w:t xml:space="preserve"> </w:t>
      </w:r>
      <w:r w:rsidRPr="009331DE">
        <w:rPr>
          <w:rFonts w:ascii="Times New Roman" w:hAnsi="Times New Roman"/>
          <w:b/>
          <w:noProof/>
          <w:sz w:val="24"/>
          <w:szCs w:val="24"/>
        </w:rPr>
        <w:t xml:space="preserve">iniciatīva </w:t>
      </w:r>
      <w:r w:rsidRPr="009331DE">
        <w:rPr>
          <w:rFonts w:ascii="Times New Roman" w:hAnsi="Times New Roman"/>
          <w:b/>
          <w:noProof/>
          <w:sz w:val="24"/>
          <w:szCs w:val="24"/>
          <w:u w:val="single"/>
        </w:rPr>
        <w:t>Renovācijas vilnis</w:t>
      </w:r>
      <w:r w:rsidRPr="009331DE">
        <w:rPr>
          <w:rFonts w:ascii="Times New Roman" w:hAnsi="Times New Roman"/>
          <w:b/>
          <w:noProof/>
          <w:sz w:val="24"/>
          <w:szCs w:val="24"/>
        </w:rPr>
        <w:t xml:space="preserve"> ar fokusu uz ēku renovācijas apjomu palielināšanu </w:t>
      </w:r>
      <w:r>
        <w:rPr>
          <w:rFonts w:ascii="Times New Roman" w:hAnsi="Times New Roman"/>
          <w:b/>
          <w:noProof/>
          <w:sz w:val="24"/>
          <w:szCs w:val="24"/>
        </w:rPr>
        <w:t xml:space="preserve">būs labs instruments ekonomikas atkopšanās nodrošināšanai un </w:t>
      </w:r>
      <w:r w:rsidRPr="009331DE">
        <w:rPr>
          <w:rFonts w:ascii="Times New Roman" w:hAnsi="Times New Roman"/>
          <w:b/>
          <w:noProof/>
          <w:sz w:val="24"/>
          <w:szCs w:val="24"/>
        </w:rPr>
        <w:t>vienlaikus ļaus risināt vairākas problēmas:</w:t>
      </w:r>
      <w:r w:rsidRPr="009331DE">
        <w:rPr>
          <w:rFonts w:ascii="Times New Roman" w:hAnsi="Times New Roman"/>
          <w:noProof/>
          <w:sz w:val="24"/>
          <w:szCs w:val="24"/>
        </w:rPr>
        <w:t xml:space="preserve"> veidosies jaunas lokālās darba vietas (pārsvarā MVU), mazināsies atkarība no energoresursu importa, mazināsies enerģētiskās nabadzības problēma, paaugstināsies energoefektivitāte un mazināsies SEG emisijas.</w:t>
      </w:r>
    </w:p>
    <w:p w:rsidRPr="00AB4330" w:rsidR="00B00084" w:rsidP="00415C7B" w:rsidRDefault="00F650AF" w14:paraId="36F46A7C" w14:textId="08407BBC">
      <w:pPr>
        <w:spacing w:after="0"/>
        <w:ind w:firstLine="709"/>
        <w:jc w:val="both"/>
        <w:rPr>
          <w:rFonts w:ascii="Times New Roman" w:hAnsi="Times New Roman"/>
          <w:b/>
          <w:bCs/>
          <w:noProof/>
          <w:sz w:val="24"/>
          <w:szCs w:val="24"/>
        </w:rPr>
      </w:pPr>
      <w:r w:rsidRPr="00F650AF">
        <w:rPr>
          <w:rFonts w:ascii="Times New Roman" w:hAnsi="Times New Roman"/>
          <w:b/>
          <w:bCs/>
          <w:noProof/>
          <w:sz w:val="24"/>
          <w:szCs w:val="24"/>
        </w:rPr>
        <w:t>Lai uzturētu investīciju apguves efektivitāti, nepieciešams arī pēc 2021.gada izmantot jau šobrīd ES budžeta programmās un instrumentos pielietotos finanšu mehānismus, saglabājot pietiekami lielu grantu daļu</w:t>
      </w:r>
      <w:r w:rsidRPr="00F650AF">
        <w:rPr>
          <w:rFonts w:ascii="Times New Roman" w:hAnsi="Times New Roman"/>
          <w:b/>
          <w:bCs/>
          <w:noProof/>
          <w:sz w:val="24"/>
          <w:szCs w:val="24"/>
        </w:rPr>
        <w:annotationRef/>
      </w:r>
      <w:r w:rsidRPr="009712BA" w:rsidR="009712BA">
        <w:rPr>
          <w:rFonts w:ascii="Times New Roman" w:hAnsi="Times New Roman"/>
          <w:noProof/>
          <w:sz w:val="24"/>
          <w:szCs w:val="24"/>
        </w:rPr>
        <w:t>, tai skaitā ēku energoefektivitātes un siltumapgādes jomā, vienlaikus, lai attīstītu jaunus biznesa modeļus, piemēram energoservisa kompānijas un iedzīvotāju energokopienas.</w:t>
      </w:r>
      <w:r w:rsidR="00613A49">
        <w:rPr>
          <w:rFonts w:ascii="Times New Roman" w:hAnsi="Times New Roman"/>
          <w:noProof/>
          <w:sz w:val="24"/>
          <w:szCs w:val="24"/>
        </w:rPr>
        <w:t xml:space="preserve"> </w:t>
      </w:r>
      <w:r w:rsidRPr="00FC1EB2" w:rsidR="00B00084">
        <w:rPr>
          <w:rFonts w:ascii="Times New Roman" w:hAnsi="Times New Roman"/>
          <w:noProof/>
          <w:sz w:val="24"/>
          <w:szCs w:val="24"/>
        </w:rPr>
        <w:t>Lai veicinātu Enerģētikas sektora attīstību un radītu uz tautsaimniecības attīstību vērstus pasākumus COVID19 radīto seku mazināšanai, Ekonomikas ministrija turpina īsteno</w:t>
      </w:r>
      <w:r w:rsidR="00613A49">
        <w:rPr>
          <w:rFonts w:ascii="Times New Roman" w:hAnsi="Times New Roman"/>
          <w:noProof/>
          <w:sz w:val="24"/>
          <w:szCs w:val="24"/>
        </w:rPr>
        <w:t>t</w:t>
      </w:r>
      <w:r w:rsidRPr="00FC1EB2" w:rsidR="00B00084">
        <w:rPr>
          <w:rFonts w:ascii="Times New Roman" w:hAnsi="Times New Roman"/>
          <w:noProof/>
          <w:sz w:val="24"/>
          <w:szCs w:val="24"/>
        </w:rPr>
        <w:t xml:space="preserve"> vairākas </w:t>
      </w:r>
      <w:r w:rsidRPr="009712BA" w:rsidR="00B00084">
        <w:rPr>
          <w:rFonts w:ascii="Times New Roman" w:hAnsi="Times New Roman"/>
          <w:b/>
          <w:bCs/>
          <w:noProof/>
          <w:sz w:val="24"/>
          <w:szCs w:val="24"/>
        </w:rPr>
        <w:t>energoefektivitātes pasākumus veicinošas programmas</w:t>
      </w:r>
      <w:r w:rsidRPr="00FC1EB2" w:rsidR="00B00084">
        <w:rPr>
          <w:rFonts w:ascii="Times New Roman" w:hAnsi="Times New Roman"/>
          <w:noProof/>
          <w:sz w:val="24"/>
          <w:szCs w:val="24"/>
        </w:rPr>
        <w:t xml:space="preserve"> valsts ēkām, daudzīvokļu namiem, privātmājām, centralizētajai siltumapgādei. Lai diferencētu atbalsta iespējas, tiek veicināta </w:t>
      </w:r>
      <w:r w:rsidR="00F11165">
        <w:rPr>
          <w:rFonts w:ascii="Times New Roman" w:hAnsi="Times New Roman"/>
          <w:noProof/>
          <w:sz w:val="24"/>
          <w:szCs w:val="24"/>
        </w:rPr>
        <w:t>energoservisa kompāniju (</w:t>
      </w:r>
      <w:r w:rsidRPr="00FC1EB2" w:rsidR="00B00084">
        <w:rPr>
          <w:rFonts w:ascii="Times New Roman" w:hAnsi="Times New Roman"/>
          <w:noProof/>
          <w:sz w:val="24"/>
          <w:szCs w:val="24"/>
        </w:rPr>
        <w:t>ESCO</w:t>
      </w:r>
      <w:r w:rsidR="00F11165">
        <w:rPr>
          <w:rFonts w:ascii="Times New Roman" w:hAnsi="Times New Roman"/>
          <w:noProof/>
          <w:sz w:val="24"/>
          <w:szCs w:val="24"/>
        </w:rPr>
        <w:t>)</w:t>
      </w:r>
      <w:r w:rsidRPr="00FC1EB2" w:rsidR="00B00084">
        <w:rPr>
          <w:rFonts w:ascii="Times New Roman" w:hAnsi="Times New Roman"/>
          <w:noProof/>
          <w:sz w:val="24"/>
          <w:szCs w:val="24"/>
        </w:rPr>
        <w:t xml:space="preserve"> tirgus sakārtošana, kopā ar Eiropas Investīciju banku izstrādājot energoefektivitātes pakalpojumu līguma paraugu, kuru plānots apstiprināt EUROSTAT, kā arī ir veikti atbilstoši grozījumi normatīvajos aktos, lai sniegtu atbalstu ESCO uzņēmumiem pakalpojumu sniegšanai kā daudzdzīvokļu namos, tā arī privātmājās un valsts ēkās. </w:t>
      </w:r>
    </w:p>
    <w:p w:rsidR="00B00084" w:rsidP="00B00084" w:rsidRDefault="00B00084" w14:paraId="59A5FA53" w14:textId="77777777">
      <w:pPr>
        <w:spacing w:after="0"/>
        <w:ind w:firstLine="709"/>
        <w:jc w:val="both"/>
        <w:rPr>
          <w:rFonts w:ascii="Times New Roman" w:hAnsi="Times New Roman"/>
          <w:noProof/>
          <w:sz w:val="24"/>
          <w:szCs w:val="24"/>
        </w:rPr>
      </w:pPr>
      <w:r w:rsidRPr="00FC1EB2">
        <w:rPr>
          <w:rFonts w:ascii="Times New Roman" w:hAnsi="Times New Roman"/>
          <w:noProof/>
          <w:sz w:val="24"/>
          <w:szCs w:val="24"/>
        </w:rPr>
        <w:t>Tāpat arī ir izsludināta 3.atlases kārta programmai, lai veicinātu efektīvu energoresursu izmantošanu, enerģijas patēriņa samazināšanu un pāreju uz AER apstrādes rūpniecībā, kur esam pagarinājuši projektu iesniegumu iesniegšanas termiņu līdz 01.06.2020., sakarā ar vīrusa COVID19 radītajām sekām. Pirms lēmuma pagarināt pieteikšanās termiņu, interesi par projektu iesniegšanu izrādīja ļoti liels komersantu skaits, tāpēc tiek sagaidīts augsts pieprasījums.</w:t>
      </w:r>
    </w:p>
    <w:p w:rsidR="00B00084" w:rsidP="00B00084" w:rsidRDefault="00B00084" w14:paraId="4F8135D7" w14:textId="77777777">
      <w:pPr>
        <w:spacing w:after="0"/>
        <w:ind w:firstLine="709"/>
        <w:jc w:val="both"/>
        <w:rPr>
          <w:rFonts w:ascii="Times New Roman" w:hAnsi="Times New Roman"/>
          <w:noProof/>
          <w:sz w:val="24"/>
          <w:szCs w:val="24"/>
        </w:rPr>
      </w:pPr>
    </w:p>
    <w:p w:rsidR="00E86049" w:rsidP="00B00084" w:rsidRDefault="00B00084" w14:paraId="01B0432A" w14:textId="222921A9">
      <w:pPr>
        <w:spacing w:after="0"/>
        <w:ind w:firstLine="709"/>
        <w:jc w:val="both"/>
        <w:rPr>
          <w:rFonts w:ascii="Times New Roman" w:hAnsi="Times New Roman"/>
          <w:noProof/>
          <w:sz w:val="24"/>
          <w:szCs w:val="24"/>
        </w:rPr>
      </w:pPr>
      <w:r>
        <w:rPr>
          <w:rFonts w:ascii="Times New Roman" w:hAnsi="Times New Roman"/>
          <w:noProof/>
          <w:sz w:val="24"/>
          <w:szCs w:val="24"/>
        </w:rPr>
        <w:t>Enerģētikas sektorā Latvijā un Baltijas valstīs tiek arī turpināts darbs pie energoapgādes infrastruktūras projekt</w:t>
      </w:r>
      <w:r w:rsidR="00E86049">
        <w:rPr>
          <w:rFonts w:ascii="Times New Roman" w:hAnsi="Times New Roman"/>
          <w:noProof/>
          <w:sz w:val="24"/>
          <w:szCs w:val="24"/>
        </w:rPr>
        <w:t>u attīstības</w:t>
      </w:r>
      <w:r>
        <w:rPr>
          <w:rFonts w:ascii="Times New Roman" w:hAnsi="Times New Roman"/>
          <w:noProof/>
          <w:sz w:val="24"/>
          <w:szCs w:val="24"/>
        </w:rPr>
        <w:t xml:space="preserve">, </w:t>
      </w:r>
      <w:r w:rsidRPr="00665EE3">
        <w:rPr>
          <w:rFonts w:ascii="Times New Roman" w:hAnsi="Times New Roman"/>
          <w:b/>
          <w:bCs/>
          <w:noProof/>
          <w:sz w:val="24"/>
          <w:szCs w:val="24"/>
        </w:rPr>
        <w:t>kas kalpos par labu instrumentu ekonomikas sildīšanai.</w:t>
      </w:r>
      <w:r>
        <w:rPr>
          <w:rFonts w:ascii="Times New Roman" w:hAnsi="Times New Roman"/>
          <w:noProof/>
          <w:sz w:val="24"/>
          <w:szCs w:val="24"/>
        </w:rPr>
        <w:t xml:space="preserve"> </w:t>
      </w:r>
    </w:p>
    <w:p w:rsidR="00B00084" w:rsidP="00B00084" w:rsidRDefault="00B00084" w14:paraId="2AFB6454" w14:textId="5E51C2EF">
      <w:pPr>
        <w:spacing w:after="0"/>
        <w:ind w:firstLine="709"/>
        <w:jc w:val="both"/>
        <w:rPr>
          <w:rFonts w:ascii="Times New Roman" w:hAnsi="Times New Roman"/>
          <w:noProof/>
          <w:sz w:val="24"/>
          <w:szCs w:val="24"/>
        </w:rPr>
      </w:pPr>
      <w:r>
        <w:rPr>
          <w:rFonts w:ascii="Times New Roman" w:hAnsi="Times New Roman"/>
          <w:noProof/>
          <w:sz w:val="24"/>
          <w:szCs w:val="24"/>
        </w:rPr>
        <w:t>Elektroenerģijas sektorā starp būtiskākajiem projektiem minami:</w:t>
      </w:r>
    </w:p>
    <w:p w:rsidR="00B00084" w:rsidP="00B00084" w:rsidRDefault="00B00084" w14:paraId="0944C196" w14:textId="77777777">
      <w:pPr>
        <w:pStyle w:val="ListParagraph"/>
        <w:numPr>
          <w:ilvl w:val="0"/>
          <w:numId w:val="7"/>
        </w:numPr>
        <w:spacing w:after="0"/>
        <w:ind w:left="1134"/>
        <w:jc w:val="both"/>
        <w:rPr>
          <w:rFonts w:ascii="Times New Roman" w:hAnsi="Times New Roman"/>
          <w:noProof/>
          <w:sz w:val="24"/>
          <w:szCs w:val="24"/>
        </w:rPr>
      </w:pPr>
      <w:r w:rsidRPr="003C039E">
        <w:rPr>
          <w:rFonts w:ascii="Times New Roman" w:hAnsi="Times New Roman"/>
          <w:noProof/>
          <w:sz w:val="24"/>
          <w:szCs w:val="24"/>
        </w:rPr>
        <w:lastRenderedPageBreak/>
        <w:t>Latvijas – Igaunijas treš</w:t>
      </w:r>
      <w:r>
        <w:rPr>
          <w:rFonts w:ascii="Times New Roman" w:hAnsi="Times New Roman"/>
          <w:noProof/>
          <w:sz w:val="24"/>
          <w:szCs w:val="24"/>
        </w:rPr>
        <w:t>ā</w:t>
      </w:r>
      <w:r w:rsidRPr="003C039E">
        <w:rPr>
          <w:rFonts w:ascii="Times New Roman" w:hAnsi="Times New Roman"/>
          <w:noProof/>
          <w:sz w:val="24"/>
          <w:szCs w:val="24"/>
        </w:rPr>
        <w:t xml:space="preserve"> starpsavienojum</w:t>
      </w:r>
      <w:r>
        <w:rPr>
          <w:rFonts w:ascii="Times New Roman" w:hAnsi="Times New Roman"/>
          <w:noProof/>
          <w:sz w:val="24"/>
          <w:szCs w:val="24"/>
        </w:rPr>
        <w:t xml:space="preserve">a projekts, </w:t>
      </w:r>
      <w:r w:rsidRPr="003C039E">
        <w:rPr>
          <w:rFonts w:ascii="Times New Roman" w:hAnsi="Times New Roman"/>
          <w:noProof/>
          <w:sz w:val="24"/>
          <w:szCs w:val="24"/>
        </w:rPr>
        <w:t>kas palielinās visa Baltijas reģiona elektroapgādes drošumu, nodrošinās efektīvu elektroenerģijas tirgus darbību Baltijā un palielinās ražotāju konkurētspēju kā Baltijā, tā arī Ziemeļvalstīs.</w:t>
      </w:r>
    </w:p>
    <w:p w:rsidR="00B00084" w:rsidP="00B00084" w:rsidRDefault="00B00084" w14:paraId="2DC34D84" w14:textId="77777777">
      <w:pPr>
        <w:pStyle w:val="ListParagraph"/>
        <w:numPr>
          <w:ilvl w:val="0"/>
          <w:numId w:val="7"/>
        </w:numPr>
        <w:spacing w:after="0"/>
        <w:ind w:left="1134"/>
        <w:jc w:val="both"/>
        <w:rPr>
          <w:rFonts w:ascii="Times New Roman" w:hAnsi="Times New Roman"/>
          <w:noProof/>
          <w:sz w:val="24"/>
          <w:szCs w:val="24"/>
        </w:rPr>
      </w:pPr>
      <w:r w:rsidRPr="003C039E">
        <w:rPr>
          <w:rFonts w:ascii="Times New Roman" w:hAnsi="Times New Roman"/>
          <w:noProof/>
          <w:sz w:val="24"/>
          <w:szCs w:val="24"/>
        </w:rPr>
        <w:t>Rīgas TEC-2 – Rīgas HES projekts</w:t>
      </w:r>
      <w:r>
        <w:rPr>
          <w:rFonts w:ascii="Times New Roman" w:hAnsi="Times New Roman"/>
          <w:noProof/>
          <w:sz w:val="24"/>
          <w:szCs w:val="24"/>
        </w:rPr>
        <w:t>, kas</w:t>
      </w:r>
      <w:r w:rsidRPr="003C039E">
        <w:rPr>
          <w:rFonts w:ascii="Times New Roman" w:hAnsi="Times New Roman"/>
          <w:noProof/>
          <w:sz w:val="24"/>
          <w:szCs w:val="24"/>
        </w:rPr>
        <w:t xml:space="preserve"> ir svarīgs Latvijas iekšēja tīkla pastiprinājums Igaunijas-Latvijas trešā starpsavienojuma pilnas funkcionalitātes nodrošināšanai ne tikai normālos, bet it īpaši avārijas un remontu režīmos. Reģionālā mērogā šis tīkla pastiprinājums spēlēs būtisku lomu caurlaides spējas palielinājumam Baltijas reģionā Ziemeļu – Dienvidu virzienā.</w:t>
      </w:r>
    </w:p>
    <w:p w:rsidR="00B00084" w:rsidP="00B00084" w:rsidRDefault="00B00084" w14:paraId="3881995F" w14:textId="77777777">
      <w:pPr>
        <w:pStyle w:val="ListParagraph"/>
        <w:numPr>
          <w:ilvl w:val="0"/>
          <w:numId w:val="7"/>
        </w:numPr>
        <w:spacing w:after="0"/>
        <w:ind w:left="1134"/>
        <w:jc w:val="both"/>
        <w:rPr>
          <w:rFonts w:ascii="Times New Roman" w:hAnsi="Times New Roman"/>
          <w:noProof/>
          <w:sz w:val="24"/>
          <w:szCs w:val="24"/>
        </w:rPr>
      </w:pPr>
      <w:r>
        <w:rPr>
          <w:rFonts w:ascii="Times New Roman" w:hAnsi="Times New Roman"/>
          <w:noProof/>
          <w:sz w:val="24"/>
          <w:szCs w:val="24"/>
        </w:rPr>
        <w:t>Sinhronizācijas projekts, kas 2025.gadā ļaus sinhronizēt Baltijas valstu elektrotīklus ar kontinentālās Eiropas elektrotīkliem, nodrošinot ne vien energoapgādes drošumu, bet arī ļaujot Baltijas valstīm integrēties Eiropas iekšējā elektroenerģijas tirgū, veicinot konkurētspēju un tirgus likvīdumu.</w:t>
      </w:r>
    </w:p>
    <w:p w:rsidRPr="003C039E" w:rsidR="00B00084" w:rsidP="00B00084" w:rsidRDefault="00B00084" w14:paraId="5EE591E0" w14:textId="77777777">
      <w:pPr>
        <w:pStyle w:val="ListParagraph"/>
        <w:spacing w:after="0"/>
        <w:ind w:left="1134"/>
        <w:jc w:val="both"/>
        <w:rPr>
          <w:rFonts w:ascii="Times New Roman" w:hAnsi="Times New Roman"/>
          <w:noProof/>
          <w:sz w:val="24"/>
          <w:szCs w:val="24"/>
        </w:rPr>
      </w:pPr>
    </w:p>
    <w:p w:rsidR="00B00084" w:rsidP="00B00084" w:rsidRDefault="00B00084" w14:paraId="281A1957" w14:textId="0BD44034">
      <w:pPr>
        <w:spacing w:after="0"/>
        <w:ind w:firstLine="709"/>
        <w:jc w:val="both"/>
        <w:rPr>
          <w:rFonts w:ascii="Times New Roman" w:hAnsi="Times New Roman"/>
          <w:noProof/>
          <w:sz w:val="24"/>
          <w:szCs w:val="24"/>
        </w:rPr>
      </w:pPr>
      <w:r>
        <w:rPr>
          <w:rFonts w:ascii="Times New Roman" w:hAnsi="Times New Roman"/>
          <w:noProof/>
          <w:sz w:val="24"/>
          <w:szCs w:val="24"/>
        </w:rPr>
        <w:t>Savukārt gāze</w:t>
      </w:r>
      <w:r w:rsidR="00651948">
        <w:rPr>
          <w:rFonts w:ascii="Times New Roman" w:hAnsi="Times New Roman"/>
          <w:noProof/>
          <w:sz w:val="24"/>
          <w:szCs w:val="24"/>
        </w:rPr>
        <w:t>s</w:t>
      </w:r>
      <w:r>
        <w:rPr>
          <w:rFonts w:ascii="Times New Roman" w:hAnsi="Times New Roman"/>
          <w:noProof/>
          <w:sz w:val="24"/>
          <w:szCs w:val="24"/>
        </w:rPr>
        <w:t xml:space="preserve"> sektorā starp nozīmīgākajiem projektiem minammi:</w:t>
      </w:r>
    </w:p>
    <w:p w:rsidR="00B00084" w:rsidP="00B00084" w:rsidRDefault="00B00084" w14:paraId="0C4AE5B7" w14:textId="6C866C69">
      <w:pPr>
        <w:pStyle w:val="ListParagraph"/>
        <w:numPr>
          <w:ilvl w:val="0"/>
          <w:numId w:val="12"/>
        </w:numPr>
        <w:spacing w:after="0"/>
        <w:ind w:left="1134"/>
        <w:jc w:val="both"/>
        <w:rPr>
          <w:rFonts w:ascii="Times New Roman" w:hAnsi="Times New Roman"/>
          <w:noProof/>
          <w:sz w:val="24"/>
          <w:szCs w:val="24"/>
        </w:rPr>
      </w:pPr>
      <w:r>
        <w:rPr>
          <w:rFonts w:ascii="Times New Roman" w:hAnsi="Times New Roman"/>
          <w:noProof/>
          <w:sz w:val="24"/>
          <w:szCs w:val="24"/>
        </w:rPr>
        <w:t xml:space="preserve">Inčukalna pazemes gāzes krātuves modernizācija, kuras mērķis ir </w:t>
      </w:r>
      <w:r w:rsidRPr="00CA4D08">
        <w:rPr>
          <w:rFonts w:ascii="Times New Roman" w:hAnsi="Times New Roman"/>
          <w:noProof/>
          <w:sz w:val="24"/>
          <w:szCs w:val="24"/>
        </w:rPr>
        <w:t>palielināt krātuves elastīgumu, lai nodrošinātu tirgu ar tam nepieciešamajiem produktiem un krātuves darbības drošību.</w:t>
      </w:r>
    </w:p>
    <w:p w:rsidRPr="00CA4D08" w:rsidR="00B00084" w:rsidP="00B00084" w:rsidRDefault="00B00084" w14:paraId="305B5F6B" w14:textId="77777777">
      <w:pPr>
        <w:pStyle w:val="ListParagraph"/>
        <w:numPr>
          <w:ilvl w:val="0"/>
          <w:numId w:val="12"/>
        </w:numPr>
        <w:spacing w:after="0"/>
        <w:ind w:left="1134"/>
        <w:jc w:val="both"/>
        <w:rPr>
          <w:rFonts w:ascii="Times New Roman" w:hAnsi="Times New Roman"/>
          <w:noProof/>
          <w:sz w:val="24"/>
          <w:szCs w:val="24"/>
        </w:rPr>
      </w:pPr>
      <w:r>
        <w:rPr>
          <w:rFonts w:ascii="Times New Roman" w:hAnsi="Times New Roman"/>
          <w:noProof/>
          <w:sz w:val="24"/>
          <w:szCs w:val="24"/>
        </w:rPr>
        <w:t xml:space="preserve">Lietuvas – Latvijas gāzes starpsavienojuma jaudas palielināšanas projekts, kas </w:t>
      </w:r>
      <w:r w:rsidRPr="0036506E">
        <w:rPr>
          <w:rFonts w:ascii="Times New Roman" w:hAnsi="Times New Roman"/>
          <w:noProof/>
          <w:sz w:val="24"/>
          <w:szCs w:val="24"/>
        </w:rPr>
        <w:t>veicinā</w:t>
      </w:r>
      <w:r>
        <w:rPr>
          <w:rFonts w:ascii="Times New Roman" w:hAnsi="Times New Roman"/>
          <w:noProof/>
          <w:sz w:val="24"/>
          <w:szCs w:val="24"/>
        </w:rPr>
        <w:t>s</w:t>
      </w:r>
      <w:r w:rsidRPr="0036506E">
        <w:rPr>
          <w:rFonts w:ascii="Times New Roman" w:hAnsi="Times New Roman"/>
          <w:noProof/>
          <w:sz w:val="24"/>
          <w:szCs w:val="24"/>
        </w:rPr>
        <w:t xml:space="preserve"> piekļuv</w:t>
      </w:r>
      <w:r>
        <w:rPr>
          <w:rFonts w:ascii="Times New Roman" w:hAnsi="Times New Roman"/>
          <w:noProof/>
          <w:sz w:val="24"/>
          <w:szCs w:val="24"/>
        </w:rPr>
        <w:t>i</w:t>
      </w:r>
      <w:r w:rsidRPr="0036506E">
        <w:rPr>
          <w:rFonts w:ascii="Times New Roman" w:hAnsi="Times New Roman"/>
          <w:noProof/>
          <w:sz w:val="24"/>
          <w:szCs w:val="24"/>
        </w:rPr>
        <w:t xml:space="preserve"> Klaipēdas sašķidrinātās gāzes terminālim, Inčukalna pazemes gāzes krātuvei un Polijas-Lietuvas gāzes starpsavienojumam, kura darbību plānots uzsākt 2022. gadā.</w:t>
      </w:r>
    </w:p>
    <w:p w:rsidR="00B00084" w:rsidP="00B00084" w:rsidRDefault="00B00084" w14:paraId="3C685FB7" w14:textId="77777777">
      <w:pPr>
        <w:spacing w:after="0"/>
        <w:ind w:firstLine="709"/>
        <w:jc w:val="both"/>
        <w:rPr>
          <w:rFonts w:ascii="Times New Roman" w:hAnsi="Times New Roman"/>
          <w:noProof/>
          <w:sz w:val="24"/>
          <w:szCs w:val="24"/>
        </w:rPr>
      </w:pPr>
    </w:p>
    <w:p w:rsidR="00B00084" w:rsidP="00B00084" w:rsidRDefault="00B00084" w14:paraId="0B2CD323" w14:textId="77777777">
      <w:pPr>
        <w:spacing w:after="0"/>
        <w:ind w:firstLine="709"/>
        <w:jc w:val="both"/>
        <w:rPr>
          <w:rFonts w:ascii="Times New Roman" w:hAnsi="Times New Roman"/>
          <w:noProof/>
          <w:sz w:val="24"/>
          <w:szCs w:val="24"/>
        </w:rPr>
      </w:pPr>
      <w:r>
        <w:rPr>
          <w:rFonts w:ascii="Times New Roman" w:hAnsi="Times New Roman"/>
          <w:noProof/>
          <w:sz w:val="24"/>
          <w:szCs w:val="24"/>
        </w:rPr>
        <w:t xml:space="preserve">Apzinot sistēmas operatorus, secināms, ka šobrīd nav konstatēti būtiski kavējumi projektu izpildē ārkārtējās situācijas kontekstā. </w:t>
      </w:r>
    </w:p>
    <w:p w:rsidR="00762A76" w:rsidP="00300309" w:rsidRDefault="00762A76" w14:paraId="23925B7B" w14:textId="77777777">
      <w:pPr>
        <w:spacing w:after="0"/>
        <w:ind w:firstLine="709"/>
        <w:jc w:val="both"/>
        <w:rPr>
          <w:rFonts w:ascii="Times New Roman" w:hAnsi="Times New Roman"/>
          <w:noProof/>
          <w:sz w:val="24"/>
          <w:szCs w:val="24"/>
        </w:rPr>
      </w:pPr>
    </w:p>
    <w:p w:rsidR="00BC118A" w:rsidP="00BC118A" w:rsidRDefault="00DA34E6" w14:paraId="03C6718C" w14:textId="77777777">
      <w:pPr>
        <w:spacing w:before="240" w:after="60"/>
        <w:ind w:firstLine="567"/>
        <w:jc w:val="both"/>
        <w:rPr>
          <w:rFonts w:ascii="Times New Roman" w:hAnsi="Times New Roman"/>
          <w:b/>
          <w:sz w:val="24"/>
          <w:szCs w:val="24"/>
        </w:rPr>
      </w:pPr>
      <w:r w:rsidRPr="00217869">
        <w:rPr>
          <w:rFonts w:ascii="Times New Roman" w:hAnsi="Times New Roman"/>
          <w:b/>
          <w:sz w:val="24"/>
          <w:szCs w:val="24"/>
        </w:rPr>
        <w:t>2</w:t>
      </w:r>
      <w:r w:rsidR="00BC118A">
        <w:rPr>
          <w:rFonts w:ascii="Times New Roman" w:hAnsi="Times New Roman"/>
          <w:b/>
          <w:sz w:val="24"/>
          <w:szCs w:val="24"/>
        </w:rPr>
        <w:t>.Citi jautājumi</w:t>
      </w:r>
    </w:p>
    <w:p w:rsidRPr="00BC118A" w:rsidR="00BC118A" w:rsidP="00BC118A" w:rsidRDefault="004F4545" w14:paraId="6EFEBFD4" w14:textId="77777777">
      <w:pPr>
        <w:spacing w:before="240" w:after="60"/>
        <w:ind w:firstLine="567"/>
        <w:jc w:val="both"/>
        <w:rPr>
          <w:rFonts w:ascii="Times New Roman" w:hAnsi="Times New Roman"/>
          <w:i/>
          <w:iCs/>
          <w:sz w:val="24"/>
          <w:szCs w:val="24"/>
        </w:rPr>
      </w:pPr>
      <w:r>
        <w:rPr>
          <w:rFonts w:ascii="Times New Roman" w:hAnsi="Times New Roman"/>
          <w:b/>
          <w:sz w:val="24"/>
          <w:szCs w:val="24"/>
        </w:rPr>
        <w:t>S</w:t>
      </w:r>
      <w:r w:rsidRPr="004F4545">
        <w:rPr>
          <w:rFonts w:ascii="Times New Roman" w:hAnsi="Times New Roman"/>
          <w:b/>
          <w:sz w:val="24"/>
          <w:szCs w:val="24"/>
        </w:rPr>
        <w:t xml:space="preserve">ituāciju ar dalībvalstu </w:t>
      </w:r>
      <w:r>
        <w:rPr>
          <w:rFonts w:ascii="Times New Roman" w:hAnsi="Times New Roman"/>
          <w:b/>
          <w:sz w:val="24"/>
          <w:szCs w:val="24"/>
        </w:rPr>
        <w:t>NEKP</w:t>
      </w:r>
      <w:r w:rsidRPr="004F4545">
        <w:rPr>
          <w:rFonts w:ascii="Times New Roman" w:hAnsi="Times New Roman"/>
          <w:b/>
          <w:sz w:val="24"/>
          <w:szCs w:val="24"/>
        </w:rPr>
        <w:t xml:space="preserve"> un Ilgtermiņa renovācijas stratēģijām</w:t>
      </w:r>
      <w:r w:rsidR="00BC118A">
        <w:rPr>
          <w:rFonts w:ascii="Times New Roman" w:hAnsi="Times New Roman"/>
          <w:b/>
          <w:sz w:val="24"/>
          <w:szCs w:val="24"/>
        </w:rPr>
        <w:t xml:space="preserve"> </w:t>
      </w:r>
      <w:r w:rsidRPr="00BC118A" w:rsidR="00BC118A">
        <w:rPr>
          <w:rFonts w:ascii="Times New Roman" w:hAnsi="Times New Roman"/>
          <w:i/>
          <w:iCs/>
          <w:sz w:val="24"/>
          <w:szCs w:val="24"/>
        </w:rPr>
        <w:t>– Komisijas sniegta informācija</w:t>
      </w:r>
    </w:p>
    <w:p w:rsidRPr="00874075" w:rsidR="00F65E06" w:rsidP="008B5FB8" w:rsidRDefault="003D3991" w14:paraId="3E121C28" w14:textId="77777777">
      <w:pPr>
        <w:spacing w:after="0"/>
        <w:ind w:firstLine="720"/>
        <w:jc w:val="both"/>
        <w:rPr>
          <w:rFonts w:ascii="Times New Roman" w:hAnsi="Times New Roman" w:cs="Times New Roman"/>
          <w:sz w:val="24"/>
          <w:szCs w:val="24"/>
        </w:rPr>
      </w:pPr>
      <w:r w:rsidRPr="00874075">
        <w:rPr>
          <w:rFonts w:ascii="Times New Roman" w:hAnsi="Times New Roman" w:cs="Times New Roman"/>
          <w:sz w:val="24"/>
          <w:szCs w:val="24"/>
        </w:rPr>
        <w:t>K</w:t>
      </w:r>
      <w:r w:rsidRPr="00874075" w:rsidR="00BC118A">
        <w:rPr>
          <w:rFonts w:ascii="Times New Roman" w:hAnsi="Times New Roman" w:cs="Times New Roman"/>
          <w:sz w:val="24"/>
          <w:szCs w:val="24"/>
        </w:rPr>
        <w:t>omisija</w:t>
      </w:r>
      <w:r w:rsidRPr="00874075">
        <w:rPr>
          <w:rFonts w:ascii="Times New Roman" w:hAnsi="Times New Roman" w:cs="Times New Roman"/>
          <w:sz w:val="24"/>
          <w:szCs w:val="24"/>
        </w:rPr>
        <w:t xml:space="preserve"> </w:t>
      </w:r>
      <w:r w:rsidRPr="00874075" w:rsidR="00D56E75">
        <w:rPr>
          <w:rFonts w:ascii="Times New Roman" w:hAnsi="Times New Roman" w:cs="Times New Roman"/>
          <w:sz w:val="24"/>
          <w:szCs w:val="24"/>
        </w:rPr>
        <w:t xml:space="preserve">sniegs informāciju par </w:t>
      </w:r>
      <w:r w:rsidRPr="00874075" w:rsidR="004F4545">
        <w:rPr>
          <w:rFonts w:ascii="Times New Roman" w:hAnsi="Times New Roman" w:cs="Times New Roman"/>
          <w:sz w:val="24"/>
          <w:szCs w:val="24"/>
        </w:rPr>
        <w:t xml:space="preserve">šībrīža situāciju ar </w:t>
      </w:r>
      <w:r w:rsidRPr="00874075" w:rsidR="004F4545">
        <w:rPr>
          <w:rFonts w:ascii="Times New Roman" w:hAnsi="Times New Roman"/>
          <w:sz w:val="24"/>
          <w:szCs w:val="24"/>
        </w:rPr>
        <w:t>situāciju ar dalībvalstu NEKP un Ilgtermiņa renovācijas stratēģijām</w:t>
      </w:r>
      <w:r w:rsidRPr="00874075" w:rsidR="00F65E06">
        <w:rPr>
          <w:rFonts w:ascii="Times New Roman" w:hAnsi="Times New Roman" w:cs="Times New Roman"/>
          <w:sz w:val="24"/>
          <w:szCs w:val="24"/>
        </w:rPr>
        <w:t>.</w:t>
      </w:r>
    </w:p>
    <w:p w:rsidRPr="00874075" w:rsidR="00EF349F" w:rsidP="00874075" w:rsidRDefault="00EF349F" w14:paraId="57CEF2FC" w14:textId="77777777">
      <w:pPr>
        <w:spacing w:before="100" w:beforeAutospacing="true" w:after="100" w:afterAutospacing="true"/>
        <w:ind w:firstLine="709"/>
        <w:jc w:val="both"/>
        <w:rPr>
          <w:rFonts w:ascii="Times New Roman" w:hAnsi="Times New Roman" w:cs="Times New Roman"/>
          <w:b/>
          <w:sz w:val="24"/>
          <w:szCs w:val="24"/>
          <w:u w:val="single"/>
        </w:rPr>
      </w:pPr>
      <w:r w:rsidRPr="00874075">
        <w:rPr>
          <w:rFonts w:ascii="Times New Roman" w:hAnsi="Times New Roman" w:cs="Times New Roman"/>
          <w:b/>
          <w:sz w:val="24"/>
          <w:szCs w:val="24"/>
          <w:u w:val="single"/>
        </w:rPr>
        <w:t>Latvijas nostāja:</w:t>
      </w:r>
    </w:p>
    <w:p w:rsidRPr="00874075" w:rsidR="001C5757" w:rsidP="00300309" w:rsidRDefault="00EF349F" w14:paraId="394CA030" w14:textId="03B52487">
      <w:pPr>
        <w:spacing w:after="0"/>
        <w:ind w:firstLine="720"/>
        <w:jc w:val="both"/>
        <w:rPr>
          <w:rFonts w:ascii="Times New Roman" w:hAnsi="Times New Roman" w:cs="Times New Roman"/>
          <w:sz w:val="24"/>
          <w:szCs w:val="24"/>
        </w:rPr>
      </w:pPr>
      <w:r w:rsidRPr="00874075">
        <w:rPr>
          <w:rFonts w:ascii="Times New Roman" w:hAnsi="Times New Roman" w:cs="Times New Roman"/>
          <w:sz w:val="24"/>
          <w:szCs w:val="24"/>
        </w:rPr>
        <w:t xml:space="preserve">Latvija </w:t>
      </w:r>
      <w:r w:rsidRPr="00874075" w:rsidR="004F4545">
        <w:rPr>
          <w:rFonts w:ascii="Times New Roman" w:hAnsi="Times New Roman" w:cs="Times New Roman"/>
          <w:sz w:val="24"/>
          <w:szCs w:val="24"/>
        </w:rPr>
        <w:t xml:space="preserve">ir iesniegusi </w:t>
      </w:r>
      <w:r w:rsidR="00651948">
        <w:rPr>
          <w:rFonts w:ascii="Times New Roman" w:hAnsi="Times New Roman" w:cs="Times New Roman"/>
          <w:sz w:val="24"/>
          <w:szCs w:val="24"/>
        </w:rPr>
        <w:t>Komisijai</w:t>
      </w:r>
      <w:r w:rsidRPr="00874075" w:rsidR="00651948">
        <w:rPr>
          <w:rFonts w:ascii="Times New Roman" w:hAnsi="Times New Roman" w:cs="Times New Roman"/>
          <w:sz w:val="24"/>
          <w:szCs w:val="24"/>
        </w:rPr>
        <w:t xml:space="preserve"> </w:t>
      </w:r>
      <w:r w:rsidRPr="00874075" w:rsidR="004F4545">
        <w:rPr>
          <w:rFonts w:ascii="Times New Roman" w:hAnsi="Times New Roman" w:cs="Times New Roman"/>
          <w:sz w:val="24"/>
          <w:szCs w:val="24"/>
        </w:rPr>
        <w:t>savu NEKP 2020.gada februār</w:t>
      </w:r>
      <w:r w:rsidRPr="00874075" w:rsidR="00BC118A">
        <w:rPr>
          <w:rFonts w:ascii="Times New Roman" w:hAnsi="Times New Roman" w:cs="Times New Roman"/>
          <w:sz w:val="24"/>
          <w:szCs w:val="24"/>
        </w:rPr>
        <w:t>ī. Gaidām Komisijas vērtējumu par dalībvalstu NEKP un ES 2030.gada atjaunojamās enerģijas un energoefektivitātes mērķiem.</w:t>
      </w:r>
    </w:p>
    <w:p w:rsidRPr="00011416" w:rsidR="00011416" w:rsidP="00011416" w:rsidRDefault="00011416" w14:paraId="7AA74BCB" w14:textId="1EAFFF57">
      <w:pPr>
        <w:ind w:firstLine="720"/>
        <w:jc w:val="both"/>
        <w:rPr>
          <w:rFonts w:ascii="Times New Roman" w:hAnsi="Times New Roman" w:cs="Times New Roman"/>
          <w:sz w:val="24"/>
          <w:szCs w:val="24"/>
        </w:rPr>
      </w:pPr>
      <w:r w:rsidRPr="00874075">
        <w:rPr>
          <w:rFonts w:ascii="Times New Roman" w:hAnsi="Times New Roman" w:cs="Times New Roman"/>
          <w:sz w:val="24"/>
          <w:szCs w:val="24"/>
        </w:rPr>
        <w:t xml:space="preserve">Latvijas Ēku atjaunošanas ilgtermiņa stratēģija (turpmāk – Stratēģija) vēl tiek izstrādāta. </w:t>
      </w:r>
      <w:r w:rsidR="00651948">
        <w:rPr>
          <w:rFonts w:ascii="Times New Roman" w:hAnsi="Times New Roman" w:cs="Times New Roman"/>
          <w:sz w:val="24"/>
          <w:szCs w:val="24"/>
        </w:rPr>
        <w:t>P</w:t>
      </w:r>
      <w:r w:rsidRPr="00874075">
        <w:rPr>
          <w:rFonts w:ascii="Times New Roman" w:hAnsi="Times New Roman" w:cs="Times New Roman"/>
          <w:sz w:val="24"/>
          <w:szCs w:val="24"/>
        </w:rPr>
        <w:t>ēc sabiedriskās apspriešanas noslēgšanās, Stratēģija tiks izsūtīta atbildīgajām iestādēm un ministrijām atzinumu sniegšanai. Pēc iebildumu uzklausīšanas, Stratēģija tās galīgā redakcijā tiks virzīta izskatīšanai Ministru kabinetā. Ņemot</w:t>
      </w:r>
      <w:r w:rsidRPr="00011416">
        <w:rPr>
          <w:rFonts w:ascii="Times New Roman" w:hAnsi="Times New Roman" w:cs="Times New Roman"/>
          <w:sz w:val="24"/>
          <w:szCs w:val="24"/>
        </w:rPr>
        <w:t xml:space="preserve"> vērā normatīvajos aktos noteiktos saskaņojumu sniegšanas termiņus, provizoriski Stratēģija varētu tikt virzīta uz </w:t>
      </w:r>
      <w:r w:rsidR="00651948">
        <w:rPr>
          <w:rFonts w:ascii="Times New Roman" w:hAnsi="Times New Roman" w:cs="Times New Roman"/>
          <w:sz w:val="24"/>
          <w:szCs w:val="24"/>
        </w:rPr>
        <w:t xml:space="preserve">š.g. </w:t>
      </w:r>
      <w:r w:rsidRPr="00011416">
        <w:rPr>
          <w:rFonts w:ascii="Times New Roman" w:hAnsi="Times New Roman" w:cs="Times New Roman"/>
          <w:sz w:val="24"/>
          <w:szCs w:val="24"/>
        </w:rPr>
        <w:t>7.maija Ministru kabineta sēdi, līdz ar to pēc šī datuma tā varētu tikt iesniegta Komisijai.</w:t>
      </w:r>
    </w:p>
    <w:p w:rsidR="008B0DD0" w:rsidP="00B731BA" w:rsidRDefault="008B0DD0" w14:paraId="59C6DA6A" w14:textId="77777777">
      <w:pPr>
        <w:pStyle w:val="ListParagraph"/>
        <w:spacing w:after="120"/>
        <w:ind w:left="360"/>
        <w:jc w:val="center"/>
        <w:rPr>
          <w:rFonts w:ascii="Times New Roman" w:hAnsi="Times New Roman"/>
          <w:b/>
          <w:sz w:val="24"/>
          <w:szCs w:val="24"/>
        </w:rPr>
      </w:pPr>
    </w:p>
    <w:p w:rsidR="00CD202E" w:rsidP="00B731BA" w:rsidRDefault="00CD202E" w14:paraId="3CB5EBA6" w14:textId="77777777">
      <w:pPr>
        <w:pStyle w:val="ListParagraph"/>
        <w:spacing w:after="120"/>
        <w:ind w:left="360"/>
        <w:jc w:val="center"/>
        <w:rPr>
          <w:rFonts w:ascii="Times New Roman" w:hAnsi="Times New Roman"/>
          <w:b/>
          <w:sz w:val="24"/>
          <w:szCs w:val="24"/>
        </w:rPr>
      </w:pPr>
    </w:p>
    <w:p w:rsidRPr="006A3310" w:rsidR="00B731BA" w:rsidP="00B731BA" w:rsidRDefault="00B731BA" w14:paraId="2A1E22A9" w14:textId="77777777">
      <w:pPr>
        <w:pStyle w:val="ListParagraph"/>
        <w:spacing w:after="120"/>
        <w:ind w:left="360"/>
        <w:jc w:val="center"/>
        <w:rPr>
          <w:rFonts w:ascii="Times New Roman" w:hAnsi="Times New Roman"/>
          <w:b/>
          <w:sz w:val="24"/>
          <w:szCs w:val="24"/>
        </w:rPr>
      </w:pPr>
      <w:r w:rsidRPr="006A3310">
        <w:rPr>
          <w:rFonts w:ascii="Times New Roman" w:hAnsi="Times New Roman"/>
          <w:b/>
          <w:sz w:val="24"/>
          <w:szCs w:val="24"/>
        </w:rPr>
        <w:lastRenderedPageBreak/>
        <w:t>II. Latvijas delegācija</w:t>
      </w:r>
    </w:p>
    <w:p w:rsidRPr="0052183D" w:rsidR="0094083F" w:rsidP="0094083F" w:rsidRDefault="0094083F" w14:paraId="612481B0" w14:textId="77777777">
      <w:pPr>
        <w:tabs>
          <w:tab w:val="left" w:pos="1985"/>
          <w:tab w:val="left" w:pos="2880"/>
        </w:tabs>
        <w:spacing w:after="120"/>
        <w:ind w:left="2880" w:hanging="2880"/>
        <w:jc w:val="both"/>
        <w:rPr>
          <w:rFonts w:ascii="Times New Roman" w:hAnsi="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Pr>
          <w:rFonts w:ascii="Times New Roman" w:hAnsi="Times New Roman" w:cs="Times New Roman"/>
          <w:b/>
          <w:sz w:val="24"/>
          <w:szCs w:val="24"/>
        </w:rPr>
        <w:t>Jurģis Miezainis</w:t>
      </w:r>
      <w:r w:rsidRPr="00595686">
        <w:rPr>
          <w:rFonts w:ascii="Times New Roman" w:hAnsi="Times New Roman" w:cs="Times New Roman"/>
          <w:b/>
          <w:sz w:val="24"/>
          <w:szCs w:val="24"/>
        </w:rPr>
        <w:t xml:space="preserve">, </w:t>
      </w:r>
      <w:r>
        <w:rPr>
          <w:rFonts w:ascii="Times New Roman" w:hAnsi="Times New Roman" w:cs="Times New Roman"/>
          <w:sz w:val="24"/>
          <w:szCs w:val="24"/>
        </w:rPr>
        <w:t xml:space="preserve">Ekonomikas ministrijas </w:t>
      </w:r>
      <w:r w:rsidRPr="00614517">
        <w:rPr>
          <w:rFonts w:ascii="Times New Roman" w:hAnsi="Times New Roman" w:cs="Times New Roman"/>
          <w:sz w:val="24"/>
          <w:szCs w:val="24"/>
        </w:rPr>
        <w:t>Parlamentārais sekretārs</w:t>
      </w:r>
    </w:p>
    <w:p w:rsidRPr="006A3310" w:rsidR="00B731BA" w:rsidP="00B731BA" w:rsidRDefault="00B731BA" w14:paraId="5090240A" w14:textId="77777777">
      <w:pPr>
        <w:tabs>
          <w:tab w:val="left" w:pos="1985"/>
          <w:tab w:val="left" w:pos="2552"/>
        </w:tabs>
        <w:spacing w:after="120"/>
        <w:ind w:left="2880" w:hanging="2880"/>
        <w:jc w:val="both"/>
        <w:rPr>
          <w:rFonts w:ascii="Times New Roman" w:hAnsi="Times New Roman"/>
          <w:sz w:val="24"/>
          <w:szCs w:val="24"/>
        </w:rPr>
      </w:pPr>
    </w:p>
    <w:p w:rsidR="00B731BA" w:rsidP="00B731BA" w:rsidRDefault="00B731BA" w14:paraId="44C36B13" w14:textId="77777777">
      <w:pPr>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dalībnieki: </w:t>
      </w:r>
      <w:r w:rsidRPr="006A3310">
        <w:rPr>
          <w:rFonts w:ascii="Times New Roman" w:hAnsi="Times New Roman"/>
          <w:sz w:val="24"/>
          <w:szCs w:val="24"/>
        </w:rPr>
        <w:tab/>
      </w:r>
      <w:r w:rsidR="00300309">
        <w:rPr>
          <w:rFonts w:ascii="Times New Roman" w:hAnsi="Times New Roman"/>
          <w:b/>
          <w:sz w:val="24"/>
          <w:szCs w:val="24"/>
        </w:rPr>
        <w:t>Dz. Kauliņš</w:t>
      </w:r>
      <w:r w:rsidRPr="00D72BFB">
        <w:rPr>
          <w:rFonts w:ascii="Times New Roman" w:hAnsi="Times New Roman"/>
          <w:sz w:val="24"/>
          <w:szCs w:val="24"/>
        </w:rPr>
        <w:t>,</w:t>
      </w:r>
      <w:r w:rsidRPr="006A3310">
        <w:rPr>
          <w:rFonts w:ascii="Times New Roman" w:hAnsi="Times New Roman"/>
          <w:sz w:val="24"/>
          <w:szCs w:val="24"/>
        </w:rPr>
        <w:t xml:space="preserve"> Ekonomikas </w:t>
      </w:r>
      <w:r>
        <w:rPr>
          <w:rFonts w:ascii="Times New Roman" w:hAnsi="Times New Roman"/>
          <w:sz w:val="24"/>
          <w:szCs w:val="24"/>
        </w:rPr>
        <w:t>ministrijas valsts sekretāra vietnieks enerģētikas jautājumos</w:t>
      </w:r>
    </w:p>
    <w:p w:rsidR="00B731BA" w:rsidP="00300309" w:rsidRDefault="00B731BA" w14:paraId="17EF90C5" w14:textId="77777777">
      <w:pPr>
        <w:tabs>
          <w:tab w:val="left" w:pos="2910"/>
        </w:tabs>
        <w:spacing w:after="120"/>
        <w:ind w:left="2880" w:hanging="288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w:t>
      </w:r>
      <w:r w:rsidR="004F4545">
        <w:rPr>
          <w:rFonts w:ascii="Times New Roman" w:hAnsi="Times New Roman"/>
          <w:sz w:val="24"/>
          <w:szCs w:val="24"/>
        </w:rPr>
        <w:t xml:space="preserve">inistrijas nozares padomniece, </w:t>
      </w:r>
      <w:r w:rsidRPr="006A3310">
        <w:rPr>
          <w:rFonts w:ascii="Times New Roman" w:hAnsi="Times New Roman"/>
          <w:sz w:val="24"/>
          <w:szCs w:val="24"/>
        </w:rPr>
        <w:t>Latvijas Republikas Pastāvīgā pārstāvniecība Eiropas Savienībā</w:t>
      </w:r>
      <w:r w:rsidR="004F4545">
        <w:rPr>
          <w:rFonts w:ascii="Times New Roman" w:hAnsi="Times New Roman"/>
          <w:sz w:val="24"/>
          <w:szCs w:val="24"/>
        </w:rPr>
        <w:t xml:space="preserve"> (dalība klausītāju telpā Eiropas Savienības Padomē, Briselē)</w:t>
      </w:r>
    </w:p>
    <w:p w:rsidRPr="006A3310" w:rsidR="00B731BA" w:rsidP="00B731BA" w:rsidRDefault="00B731BA" w14:paraId="5C919960" w14:textId="77777777">
      <w:pPr>
        <w:spacing w:after="120"/>
        <w:jc w:val="both"/>
        <w:rPr>
          <w:rFonts w:ascii="Times New Roman" w:hAnsi="Times New Roman"/>
          <w:b/>
          <w:sz w:val="24"/>
          <w:szCs w:val="24"/>
        </w:rPr>
      </w:pPr>
    </w:p>
    <w:p w:rsidRPr="006A3310" w:rsidR="00B731BA" w:rsidP="004F4545" w:rsidRDefault="004F4545" w14:paraId="58B5E079" w14:textId="77777777">
      <w:pPr>
        <w:tabs>
          <w:tab w:val="right" w:pos="9071"/>
        </w:tabs>
        <w:spacing w:after="120"/>
        <w:jc w:val="both"/>
        <w:rPr>
          <w:rFonts w:ascii="Times New Roman" w:hAnsi="Times New Roman"/>
          <w:sz w:val="24"/>
          <w:szCs w:val="24"/>
        </w:rPr>
      </w:pPr>
      <w:r>
        <w:rPr>
          <w:rFonts w:ascii="Times New Roman" w:hAnsi="Times New Roman"/>
          <w:sz w:val="24"/>
          <w:szCs w:val="24"/>
        </w:rPr>
        <w:t>E</w:t>
      </w:r>
      <w:r w:rsidR="00B731BA">
        <w:rPr>
          <w:rFonts w:ascii="Times New Roman" w:hAnsi="Times New Roman"/>
          <w:sz w:val="24"/>
          <w:szCs w:val="24"/>
        </w:rPr>
        <w:t>konomikas ministrs</w:t>
      </w:r>
      <w:r w:rsidRPr="006A3310" w:rsidR="00B731BA">
        <w:rPr>
          <w:rFonts w:ascii="Times New Roman" w:hAnsi="Times New Roman"/>
          <w:sz w:val="24"/>
          <w:szCs w:val="24"/>
        </w:rPr>
        <w:t xml:space="preserve"> </w:t>
      </w:r>
      <w:r w:rsidRPr="006A3310" w:rsidR="00B731BA">
        <w:rPr>
          <w:rFonts w:ascii="Times New Roman" w:hAnsi="Times New Roman"/>
          <w:sz w:val="24"/>
          <w:szCs w:val="24"/>
        </w:rPr>
        <w:tab/>
      </w:r>
      <w:r>
        <w:rPr>
          <w:rFonts w:ascii="Times New Roman" w:hAnsi="Times New Roman"/>
          <w:sz w:val="24"/>
          <w:szCs w:val="24"/>
        </w:rPr>
        <w:t>J.Vitenbergs</w:t>
      </w:r>
    </w:p>
    <w:p w:rsidRPr="006A3310" w:rsidR="00B731BA" w:rsidP="00B731BA" w:rsidRDefault="00B731BA" w14:paraId="547171AD" w14:textId="77777777">
      <w:pPr>
        <w:tabs>
          <w:tab w:val="right" w:pos="9497"/>
        </w:tabs>
        <w:spacing w:after="120"/>
        <w:ind w:firstLine="737"/>
        <w:jc w:val="both"/>
        <w:rPr>
          <w:rFonts w:ascii="Times New Roman" w:hAnsi="Times New Roman"/>
          <w:sz w:val="24"/>
          <w:szCs w:val="24"/>
        </w:rPr>
      </w:pPr>
    </w:p>
    <w:p w:rsidRPr="006A3310" w:rsidR="00B731BA" w:rsidP="004F4545" w:rsidRDefault="00B731BA" w14:paraId="1F22CD05" w14:textId="77777777">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sidR="004F4545">
        <w:rPr>
          <w:rFonts w:ascii="Times New Roman" w:hAnsi="Times New Roman"/>
          <w:sz w:val="24"/>
          <w:szCs w:val="24"/>
        </w:rPr>
        <w:t>a pienākumu izpildītājs</w:t>
      </w:r>
      <w:r w:rsidRPr="006A3310">
        <w:rPr>
          <w:rFonts w:ascii="Times New Roman" w:hAnsi="Times New Roman"/>
          <w:sz w:val="24"/>
          <w:szCs w:val="24"/>
        </w:rPr>
        <w:tab/>
      </w:r>
      <w:r w:rsidR="004F4545">
        <w:rPr>
          <w:rFonts w:ascii="Times New Roman" w:hAnsi="Times New Roman"/>
          <w:sz w:val="24"/>
          <w:szCs w:val="24"/>
        </w:rPr>
        <w:t>E.Valantis</w:t>
      </w:r>
    </w:p>
    <w:p w:rsidR="00B731BA" w:rsidP="00B731BA" w:rsidRDefault="00B731BA" w14:paraId="1520041F" w14:textId="77777777">
      <w:pPr>
        <w:pStyle w:val="Header"/>
        <w:rPr>
          <w:rFonts w:ascii="Times New Roman" w:hAnsi="Times New Roman"/>
          <w:sz w:val="24"/>
          <w:szCs w:val="24"/>
        </w:rPr>
      </w:pPr>
    </w:p>
    <w:p w:rsidRPr="006A3310" w:rsidR="00B731BA" w:rsidP="00B731BA" w:rsidRDefault="00B731BA" w14:paraId="084AE1CC" w14:textId="77777777">
      <w:pPr>
        <w:pStyle w:val="Header"/>
        <w:rPr>
          <w:rFonts w:ascii="Times New Roman" w:hAnsi="Times New Roman"/>
          <w:sz w:val="24"/>
          <w:szCs w:val="24"/>
        </w:rPr>
      </w:pPr>
      <w:r>
        <w:rPr>
          <w:rFonts w:ascii="Times New Roman" w:hAnsi="Times New Roman"/>
          <w:sz w:val="24"/>
          <w:szCs w:val="24"/>
        </w:rPr>
        <w:t>20.0</w:t>
      </w:r>
      <w:r w:rsidR="004F4545">
        <w:rPr>
          <w:rFonts w:ascii="Times New Roman" w:hAnsi="Times New Roman"/>
          <w:sz w:val="24"/>
          <w:szCs w:val="24"/>
        </w:rPr>
        <w:t>4.2019</w:t>
      </w:r>
      <w:r>
        <w:rPr>
          <w:rFonts w:ascii="Times New Roman" w:hAnsi="Times New Roman"/>
          <w:sz w:val="24"/>
          <w:szCs w:val="24"/>
        </w:rPr>
        <w:t>.</w:t>
      </w:r>
    </w:p>
    <w:p w:rsidRPr="00F11165" w:rsidR="00B731BA" w:rsidP="00B731BA" w:rsidRDefault="00AB0324" w14:paraId="4AEDBD3A" w14:textId="38C5ADC3">
      <w:pPr>
        <w:pStyle w:val="Header"/>
        <w:rPr>
          <w:rFonts w:ascii="Times New Roman" w:hAnsi="Times New Roman"/>
          <w:sz w:val="24"/>
          <w:szCs w:val="24"/>
        </w:rPr>
      </w:pPr>
      <w:r>
        <w:rPr>
          <w:rFonts w:ascii="Times New Roman" w:hAnsi="Times New Roman"/>
          <w:sz w:val="24"/>
          <w:szCs w:val="24"/>
        </w:rPr>
        <w:t>342</w:t>
      </w:r>
      <w:r w:rsidR="005E54F3">
        <w:rPr>
          <w:rFonts w:ascii="Times New Roman" w:hAnsi="Times New Roman"/>
          <w:sz w:val="24"/>
          <w:szCs w:val="24"/>
        </w:rPr>
        <w:t>7</w:t>
      </w:r>
    </w:p>
    <w:p w:rsidRPr="006A3310" w:rsidR="00B731BA" w:rsidP="00B731BA" w:rsidRDefault="00B731BA" w14:paraId="0F04118C" w14:textId="77777777">
      <w:pPr>
        <w:pStyle w:val="Header"/>
        <w:rPr>
          <w:rFonts w:ascii="Times New Roman" w:hAnsi="Times New Roman"/>
          <w:sz w:val="24"/>
          <w:szCs w:val="24"/>
        </w:rPr>
      </w:pPr>
      <w:r w:rsidRPr="006A3310">
        <w:rPr>
          <w:rFonts w:ascii="Times New Roman" w:hAnsi="Times New Roman"/>
          <w:sz w:val="24"/>
          <w:szCs w:val="24"/>
        </w:rPr>
        <w:t>I.</w:t>
      </w:r>
      <w:r w:rsidR="004F4545">
        <w:rPr>
          <w:rFonts w:ascii="Times New Roman" w:hAnsi="Times New Roman"/>
          <w:sz w:val="24"/>
          <w:szCs w:val="24"/>
        </w:rPr>
        <w:t>Iļjina</w:t>
      </w:r>
    </w:p>
    <w:p w:rsidRPr="008B0DD0" w:rsidR="00887777" w:rsidP="008B0DD0" w:rsidRDefault="004F4545" w14:paraId="2A21EC45" w14:textId="77777777">
      <w:pPr>
        <w:pStyle w:val="Header"/>
        <w:rPr>
          <w:rFonts w:ascii="Times New Roman" w:hAnsi="Times New Roman"/>
          <w:sz w:val="24"/>
          <w:szCs w:val="24"/>
        </w:rPr>
      </w:pPr>
      <w:r>
        <w:rPr>
          <w:rFonts w:ascii="Times New Roman" w:hAnsi="Times New Roman"/>
          <w:sz w:val="24"/>
          <w:szCs w:val="24"/>
        </w:rPr>
        <w:t>003222383157</w:t>
      </w:r>
      <w:r w:rsidRPr="006A3310" w:rsidR="00B731BA">
        <w:rPr>
          <w:rFonts w:ascii="Times New Roman" w:hAnsi="Times New Roman"/>
          <w:sz w:val="24"/>
          <w:szCs w:val="24"/>
        </w:rPr>
        <w:t xml:space="preserve">, </w:t>
      </w:r>
      <w:hyperlink w:history="true" r:id="rId11">
        <w:r w:rsidRPr="004336C0">
          <w:rPr>
            <w:rStyle w:val="Hyperlink"/>
            <w:rFonts w:ascii="Times New Roman" w:hAnsi="Times New Roman"/>
            <w:sz w:val="24"/>
            <w:szCs w:val="24"/>
          </w:rPr>
          <w:t>Inga.Iljina@mfa.gov.lv</w:t>
        </w:r>
      </w:hyperlink>
      <w:r>
        <w:rPr>
          <w:rFonts w:ascii="Times New Roman" w:hAnsi="Times New Roman"/>
          <w:sz w:val="24"/>
          <w:szCs w:val="24"/>
        </w:rPr>
        <w:t xml:space="preserve"> </w:t>
      </w:r>
    </w:p>
    <w:sectPr w:rsidRPr="008B0DD0" w:rsidR="00887777" w:rsidSect="005E54F3">
      <w:headerReference w:type="default" r:id="rId12"/>
      <w:pgSz w:w="11906" w:h="16838"/>
      <w:pgMar w:top="1134" w:right="1134"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2659" w14:textId="77777777" w:rsidR="004D39F8" w:rsidRDefault="004D39F8" w:rsidP="0047229E">
      <w:pPr>
        <w:spacing w:after="0" w:line="240" w:lineRule="auto"/>
      </w:pPr>
      <w:r>
        <w:separator/>
      </w:r>
    </w:p>
  </w:endnote>
  <w:endnote w:type="continuationSeparator" w:id="0">
    <w:p w14:paraId="14626961" w14:textId="77777777" w:rsidR="004D39F8" w:rsidRDefault="004D39F8" w:rsidP="0047229E">
      <w:pPr>
        <w:spacing w:after="0" w:line="240" w:lineRule="auto"/>
      </w:pPr>
      <w:r>
        <w:continuationSeparator/>
      </w:r>
    </w:p>
  </w:endnote>
  <w:endnote w:type="continuationNotice" w:id="1">
    <w:p w14:paraId="7EC9FAA2" w14:textId="77777777" w:rsidR="004D39F8" w:rsidRDefault="004D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86D9" w14:textId="77777777" w:rsidR="004D39F8" w:rsidRDefault="004D39F8" w:rsidP="0047229E">
      <w:pPr>
        <w:spacing w:after="0" w:line="240" w:lineRule="auto"/>
      </w:pPr>
      <w:r>
        <w:separator/>
      </w:r>
    </w:p>
  </w:footnote>
  <w:footnote w:type="continuationSeparator" w:id="0">
    <w:p w14:paraId="2FA49B03" w14:textId="77777777" w:rsidR="004D39F8" w:rsidRDefault="004D39F8" w:rsidP="0047229E">
      <w:pPr>
        <w:spacing w:after="0" w:line="240" w:lineRule="auto"/>
      </w:pPr>
      <w:r>
        <w:continuationSeparator/>
      </w:r>
    </w:p>
  </w:footnote>
  <w:footnote w:type="continuationNotice" w:id="1">
    <w:p w14:paraId="7A254036" w14:textId="77777777" w:rsidR="004D39F8" w:rsidRDefault="004D39F8">
      <w:pPr>
        <w:spacing w:after="0" w:line="240" w:lineRule="auto"/>
      </w:pPr>
    </w:p>
  </w:footnote>
  <w:footnote w:id="2">
    <w:p w14:paraId="4572C8A4" w14:textId="77777777" w:rsidR="007026D0" w:rsidRPr="008B5FB8" w:rsidRDefault="007026D0">
      <w:pPr>
        <w:pStyle w:val="FootnoteText"/>
        <w:rPr>
          <w:lang w:val="lv-LV"/>
        </w:rPr>
      </w:pPr>
      <w:r w:rsidRPr="00217869">
        <w:rPr>
          <w:rStyle w:val="FootnoteReference"/>
        </w:rPr>
        <w:footnoteRef/>
      </w:r>
      <w:r w:rsidRPr="00217869">
        <w:t xml:space="preserve"> Padomes </w:t>
      </w:r>
      <w:r w:rsidRPr="008B5FB8">
        <w:t xml:space="preserve">dokuments </w:t>
      </w:r>
      <w:r>
        <w:t>WK 3772/2020 INIT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424"/>
      <w:docPartObj>
        <w:docPartGallery w:val="Page Numbers (Top of Page)"/>
        <w:docPartUnique/>
      </w:docPartObj>
    </w:sdtPr>
    <w:sdtEndPr>
      <w:rPr>
        <w:noProof/>
      </w:rPr>
    </w:sdtEndPr>
    <w:sdtContent>
      <w:p w14:paraId="1135A137" w14:textId="4D9AEF12" w:rsidR="007026D0" w:rsidRDefault="007026D0">
        <w:pPr>
          <w:pStyle w:val="Header"/>
          <w:jc w:val="center"/>
        </w:pPr>
        <w:r>
          <w:fldChar w:fldCharType="begin"/>
        </w:r>
        <w:r>
          <w:instrText xml:space="preserve"> PAGE   \* MERGEFORMAT </w:instrText>
        </w:r>
        <w:r>
          <w:fldChar w:fldCharType="separate"/>
        </w:r>
        <w:r w:rsidR="008D2533">
          <w:rPr>
            <w:noProof/>
          </w:rPr>
          <w:t>9</w:t>
        </w:r>
        <w:r>
          <w:rPr>
            <w:noProof/>
          </w:rPr>
          <w:fldChar w:fldCharType="end"/>
        </w:r>
      </w:p>
    </w:sdtContent>
  </w:sdt>
  <w:p w14:paraId="51766D42" w14:textId="77777777" w:rsidR="007026D0" w:rsidRDefault="0070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756073"/>
    <w:multiLevelType w:val="hybridMultilevel"/>
    <w:tmpl w:val="C6B46C48"/>
    <w:lvl w:ilvl="0" w:tplc="A532FD2C">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7B95593"/>
    <w:multiLevelType w:val="hybridMultilevel"/>
    <w:tmpl w:val="83AA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7AE6C37"/>
    <w:multiLevelType w:val="hybridMultilevel"/>
    <w:tmpl w:val="7A14AB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B1205F0"/>
    <w:multiLevelType w:val="hybridMultilevel"/>
    <w:tmpl w:val="E702C5D8"/>
    <w:lvl w:ilvl="0" w:tplc="A532FD2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CE33E7B"/>
    <w:multiLevelType w:val="hybridMultilevel"/>
    <w:tmpl w:val="3D24E688"/>
    <w:lvl w:ilvl="0" w:tplc="A532FD2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0E502A"/>
    <w:multiLevelType w:val="hybridMultilevel"/>
    <w:tmpl w:val="5B9CE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854BC4"/>
    <w:multiLevelType w:val="hybridMultilevel"/>
    <w:tmpl w:val="9942007A"/>
    <w:lvl w:ilvl="0" w:tplc="F18E5502">
      <w:start w:val="1"/>
      <w:numFmt w:val="bullet"/>
      <w:lvlText w:val="–"/>
      <w:lvlJc w:val="left"/>
      <w:pPr>
        <w:ind w:left="1026" w:hanging="360"/>
      </w:pPr>
      <w:rPr>
        <w:rFonts w:ascii="Arial Narrow" w:hAnsi="Arial Narrow" w:hint="default"/>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0" w15:restartNumberingAfterBreak="0">
    <w:nsid w:val="48BD358E"/>
    <w:multiLevelType w:val="hybridMultilevel"/>
    <w:tmpl w:val="6B309C2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0"/>
  </w:num>
  <w:num w:numId="5">
    <w:abstractNumId w:val="7"/>
  </w:num>
  <w:num w:numId="6">
    <w:abstractNumId w:val="1"/>
  </w:num>
  <w:num w:numId="7">
    <w:abstractNumId w:val="4"/>
  </w:num>
  <w:num w:numId="8">
    <w:abstractNumId w:val="3"/>
  </w:num>
  <w:num w:numId="9">
    <w:abstractNumId w:val="6"/>
  </w:num>
  <w:num w:numId="10">
    <w:abstractNumId w:val="2"/>
  </w:num>
  <w:num w:numId="11">
    <w:abstractNumId w:val="5"/>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6"/>
    <w:rsid w:val="00010F8E"/>
    <w:rsid w:val="00011416"/>
    <w:rsid w:val="00016FD3"/>
    <w:rsid w:val="000203F9"/>
    <w:rsid w:val="00044C72"/>
    <w:rsid w:val="000529D1"/>
    <w:rsid w:val="0006712E"/>
    <w:rsid w:val="000709CA"/>
    <w:rsid w:val="00071480"/>
    <w:rsid w:val="000816B2"/>
    <w:rsid w:val="00086809"/>
    <w:rsid w:val="00092869"/>
    <w:rsid w:val="00096CE0"/>
    <w:rsid w:val="000A5A50"/>
    <w:rsid w:val="000B3C4F"/>
    <w:rsid w:val="000C52C4"/>
    <w:rsid w:val="0011318F"/>
    <w:rsid w:val="00120CD2"/>
    <w:rsid w:val="001252FC"/>
    <w:rsid w:val="00136906"/>
    <w:rsid w:val="00140B83"/>
    <w:rsid w:val="00150E68"/>
    <w:rsid w:val="001601E2"/>
    <w:rsid w:val="00180726"/>
    <w:rsid w:val="001822D0"/>
    <w:rsid w:val="001822EB"/>
    <w:rsid w:val="001971CF"/>
    <w:rsid w:val="001B5526"/>
    <w:rsid w:val="001C5757"/>
    <w:rsid w:val="001E6001"/>
    <w:rsid w:val="00201A75"/>
    <w:rsid w:val="002151C4"/>
    <w:rsid w:val="00217869"/>
    <w:rsid w:val="00243697"/>
    <w:rsid w:val="00251BAE"/>
    <w:rsid w:val="0025245B"/>
    <w:rsid w:val="002661FC"/>
    <w:rsid w:val="002665FC"/>
    <w:rsid w:val="002822A2"/>
    <w:rsid w:val="0028246A"/>
    <w:rsid w:val="00286944"/>
    <w:rsid w:val="002C39EC"/>
    <w:rsid w:val="002C5004"/>
    <w:rsid w:val="002D1914"/>
    <w:rsid w:val="002E2813"/>
    <w:rsid w:val="002E620F"/>
    <w:rsid w:val="00300309"/>
    <w:rsid w:val="003267DE"/>
    <w:rsid w:val="0033070D"/>
    <w:rsid w:val="00333AD8"/>
    <w:rsid w:val="003443DC"/>
    <w:rsid w:val="00344F2F"/>
    <w:rsid w:val="003468B3"/>
    <w:rsid w:val="0036102F"/>
    <w:rsid w:val="0036506E"/>
    <w:rsid w:val="003B51C4"/>
    <w:rsid w:val="003C039E"/>
    <w:rsid w:val="003D0EBE"/>
    <w:rsid w:val="003D3991"/>
    <w:rsid w:val="003E6BC0"/>
    <w:rsid w:val="0040236E"/>
    <w:rsid w:val="00406834"/>
    <w:rsid w:val="004145EF"/>
    <w:rsid w:val="00415C7B"/>
    <w:rsid w:val="00445298"/>
    <w:rsid w:val="0046233C"/>
    <w:rsid w:val="00464248"/>
    <w:rsid w:val="0047229E"/>
    <w:rsid w:val="00474BC9"/>
    <w:rsid w:val="004952B9"/>
    <w:rsid w:val="004B16C4"/>
    <w:rsid w:val="004B1989"/>
    <w:rsid w:val="004C1998"/>
    <w:rsid w:val="004D0BD6"/>
    <w:rsid w:val="004D39F8"/>
    <w:rsid w:val="004F4545"/>
    <w:rsid w:val="00505CD3"/>
    <w:rsid w:val="005072FC"/>
    <w:rsid w:val="00511E99"/>
    <w:rsid w:val="0052676B"/>
    <w:rsid w:val="00527D35"/>
    <w:rsid w:val="00533BD6"/>
    <w:rsid w:val="005418AB"/>
    <w:rsid w:val="00541EB5"/>
    <w:rsid w:val="00543D15"/>
    <w:rsid w:val="00553583"/>
    <w:rsid w:val="0055367D"/>
    <w:rsid w:val="005733BF"/>
    <w:rsid w:val="00583F81"/>
    <w:rsid w:val="00586F58"/>
    <w:rsid w:val="005A4578"/>
    <w:rsid w:val="005C361D"/>
    <w:rsid w:val="005D467C"/>
    <w:rsid w:val="005E2903"/>
    <w:rsid w:val="005E54F3"/>
    <w:rsid w:val="005E784C"/>
    <w:rsid w:val="005F1B3C"/>
    <w:rsid w:val="005F79B8"/>
    <w:rsid w:val="00602C9E"/>
    <w:rsid w:val="00604E0D"/>
    <w:rsid w:val="00613A49"/>
    <w:rsid w:val="00617977"/>
    <w:rsid w:val="00621976"/>
    <w:rsid w:val="006402C5"/>
    <w:rsid w:val="00651948"/>
    <w:rsid w:val="00665EE3"/>
    <w:rsid w:val="0068781D"/>
    <w:rsid w:val="0069229C"/>
    <w:rsid w:val="00694B72"/>
    <w:rsid w:val="006A3EF7"/>
    <w:rsid w:val="006A4490"/>
    <w:rsid w:val="006B6EB0"/>
    <w:rsid w:val="006B6FD6"/>
    <w:rsid w:val="006E39B2"/>
    <w:rsid w:val="006E56CA"/>
    <w:rsid w:val="007026D0"/>
    <w:rsid w:val="007058F9"/>
    <w:rsid w:val="00714CF5"/>
    <w:rsid w:val="00714D9D"/>
    <w:rsid w:val="00716AAA"/>
    <w:rsid w:val="00721655"/>
    <w:rsid w:val="00741F4E"/>
    <w:rsid w:val="00756E9E"/>
    <w:rsid w:val="007575D0"/>
    <w:rsid w:val="00761B2E"/>
    <w:rsid w:val="00762A76"/>
    <w:rsid w:val="00767834"/>
    <w:rsid w:val="007713AC"/>
    <w:rsid w:val="007735BA"/>
    <w:rsid w:val="00791243"/>
    <w:rsid w:val="007932EE"/>
    <w:rsid w:val="007936EE"/>
    <w:rsid w:val="00796953"/>
    <w:rsid w:val="007A32D6"/>
    <w:rsid w:val="007B6BE8"/>
    <w:rsid w:val="007E7999"/>
    <w:rsid w:val="00801667"/>
    <w:rsid w:val="0080491B"/>
    <w:rsid w:val="00807075"/>
    <w:rsid w:val="008148D2"/>
    <w:rsid w:val="00841C7F"/>
    <w:rsid w:val="00862983"/>
    <w:rsid w:val="00874075"/>
    <w:rsid w:val="00876E8A"/>
    <w:rsid w:val="00883EBD"/>
    <w:rsid w:val="00887777"/>
    <w:rsid w:val="00892683"/>
    <w:rsid w:val="008B0DD0"/>
    <w:rsid w:val="008B1649"/>
    <w:rsid w:val="008B5FB8"/>
    <w:rsid w:val="008B790C"/>
    <w:rsid w:val="008C04D8"/>
    <w:rsid w:val="008D2533"/>
    <w:rsid w:val="008D4122"/>
    <w:rsid w:val="008D6F4F"/>
    <w:rsid w:val="008F66FE"/>
    <w:rsid w:val="00905751"/>
    <w:rsid w:val="00915F9A"/>
    <w:rsid w:val="00930E6C"/>
    <w:rsid w:val="009331DE"/>
    <w:rsid w:val="00936B09"/>
    <w:rsid w:val="0094083F"/>
    <w:rsid w:val="0094526A"/>
    <w:rsid w:val="00952815"/>
    <w:rsid w:val="009669AC"/>
    <w:rsid w:val="009712BA"/>
    <w:rsid w:val="0097599C"/>
    <w:rsid w:val="00977595"/>
    <w:rsid w:val="00980B7F"/>
    <w:rsid w:val="00990493"/>
    <w:rsid w:val="009924CD"/>
    <w:rsid w:val="009A04F2"/>
    <w:rsid w:val="009B3EB4"/>
    <w:rsid w:val="009F0FD6"/>
    <w:rsid w:val="00A04EE5"/>
    <w:rsid w:val="00A101DD"/>
    <w:rsid w:val="00A2447E"/>
    <w:rsid w:val="00A33804"/>
    <w:rsid w:val="00A36CE8"/>
    <w:rsid w:val="00A507EE"/>
    <w:rsid w:val="00A54158"/>
    <w:rsid w:val="00A640E3"/>
    <w:rsid w:val="00A66B0F"/>
    <w:rsid w:val="00A71336"/>
    <w:rsid w:val="00A71B3C"/>
    <w:rsid w:val="00A8129C"/>
    <w:rsid w:val="00A90A9C"/>
    <w:rsid w:val="00AA10B4"/>
    <w:rsid w:val="00AB0324"/>
    <w:rsid w:val="00AB4330"/>
    <w:rsid w:val="00AD0B3A"/>
    <w:rsid w:val="00AE2310"/>
    <w:rsid w:val="00AF0BE6"/>
    <w:rsid w:val="00AF1C8F"/>
    <w:rsid w:val="00B00084"/>
    <w:rsid w:val="00B0152A"/>
    <w:rsid w:val="00B15B11"/>
    <w:rsid w:val="00B24FCB"/>
    <w:rsid w:val="00B31E2C"/>
    <w:rsid w:val="00B43EBF"/>
    <w:rsid w:val="00B670F8"/>
    <w:rsid w:val="00B731BA"/>
    <w:rsid w:val="00B73BD8"/>
    <w:rsid w:val="00B80FFE"/>
    <w:rsid w:val="00B8441E"/>
    <w:rsid w:val="00B87087"/>
    <w:rsid w:val="00B978F7"/>
    <w:rsid w:val="00BA11FD"/>
    <w:rsid w:val="00BC118A"/>
    <w:rsid w:val="00BD0579"/>
    <w:rsid w:val="00BE430A"/>
    <w:rsid w:val="00BF09F5"/>
    <w:rsid w:val="00BF5339"/>
    <w:rsid w:val="00BF63D9"/>
    <w:rsid w:val="00C1022C"/>
    <w:rsid w:val="00C16AEB"/>
    <w:rsid w:val="00C172B6"/>
    <w:rsid w:val="00C17531"/>
    <w:rsid w:val="00C17F75"/>
    <w:rsid w:val="00C22A67"/>
    <w:rsid w:val="00C37A32"/>
    <w:rsid w:val="00C420AE"/>
    <w:rsid w:val="00C54557"/>
    <w:rsid w:val="00C5540D"/>
    <w:rsid w:val="00C65023"/>
    <w:rsid w:val="00C721C5"/>
    <w:rsid w:val="00C728C9"/>
    <w:rsid w:val="00C72A9C"/>
    <w:rsid w:val="00C830CD"/>
    <w:rsid w:val="00C850E0"/>
    <w:rsid w:val="00C9071D"/>
    <w:rsid w:val="00C919F5"/>
    <w:rsid w:val="00C92EC1"/>
    <w:rsid w:val="00CA0F24"/>
    <w:rsid w:val="00CA4D08"/>
    <w:rsid w:val="00CC128A"/>
    <w:rsid w:val="00CD202E"/>
    <w:rsid w:val="00CE76CB"/>
    <w:rsid w:val="00CF4130"/>
    <w:rsid w:val="00D205A0"/>
    <w:rsid w:val="00D215AD"/>
    <w:rsid w:val="00D56E75"/>
    <w:rsid w:val="00D6078A"/>
    <w:rsid w:val="00D71F43"/>
    <w:rsid w:val="00D77118"/>
    <w:rsid w:val="00D9387F"/>
    <w:rsid w:val="00D94F72"/>
    <w:rsid w:val="00DA10C9"/>
    <w:rsid w:val="00DA34E6"/>
    <w:rsid w:val="00DB0002"/>
    <w:rsid w:val="00DB5862"/>
    <w:rsid w:val="00DC482F"/>
    <w:rsid w:val="00DD5426"/>
    <w:rsid w:val="00DD70E2"/>
    <w:rsid w:val="00DF310B"/>
    <w:rsid w:val="00DF3B33"/>
    <w:rsid w:val="00DF5668"/>
    <w:rsid w:val="00E21B18"/>
    <w:rsid w:val="00E267D1"/>
    <w:rsid w:val="00E30FB6"/>
    <w:rsid w:val="00E40AFC"/>
    <w:rsid w:val="00E41107"/>
    <w:rsid w:val="00E424A3"/>
    <w:rsid w:val="00E534B9"/>
    <w:rsid w:val="00E61D21"/>
    <w:rsid w:val="00E65A0A"/>
    <w:rsid w:val="00E771D1"/>
    <w:rsid w:val="00E77B77"/>
    <w:rsid w:val="00E818B2"/>
    <w:rsid w:val="00E82598"/>
    <w:rsid w:val="00E86049"/>
    <w:rsid w:val="00E9693E"/>
    <w:rsid w:val="00EB1AA4"/>
    <w:rsid w:val="00EB5209"/>
    <w:rsid w:val="00ED453B"/>
    <w:rsid w:val="00EE57E0"/>
    <w:rsid w:val="00EF349F"/>
    <w:rsid w:val="00EF45E2"/>
    <w:rsid w:val="00F037D2"/>
    <w:rsid w:val="00F06658"/>
    <w:rsid w:val="00F11165"/>
    <w:rsid w:val="00F349B9"/>
    <w:rsid w:val="00F41ECB"/>
    <w:rsid w:val="00F4243C"/>
    <w:rsid w:val="00F43E3E"/>
    <w:rsid w:val="00F517E1"/>
    <w:rsid w:val="00F52220"/>
    <w:rsid w:val="00F603E8"/>
    <w:rsid w:val="00F606DF"/>
    <w:rsid w:val="00F64FAA"/>
    <w:rsid w:val="00F650AF"/>
    <w:rsid w:val="00F65E06"/>
    <w:rsid w:val="00F67EDD"/>
    <w:rsid w:val="00F74342"/>
    <w:rsid w:val="00F75A7D"/>
    <w:rsid w:val="00F80D9B"/>
    <w:rsid w:val="00F90A9B"/>
    <w:rsid w:val="00FB3489"/>
    <w:rsid w:val="00FB5695"/>
    <w:rsid w:val="00FC1EB2"/>
    <w:rsid w:val="00FD2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Bullet Styl"/>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6E56CA"/>
    <w:rPr>
      <w:sz w:val="16"/>
      <w:szCs w:val="16"/>
    </w:rPr>
  </w:style>
  <w:style w:type="paragraph" w:styleId="CommentText">
    <w:name w:val="annotation text"/>
    <w:basedOn w:val="Normal"/>
    <w:link w:val="CommentTextChar"/>
    <w:uiPriority w:val="99"/>
    <w:semiHidden/>
    <w:unhideWhenUsed/>
    <w:rsid w:val="006E56CA"/>
    <w:pPr>
      <w:spacing w:line="240" w:lineRule="auto"/>
    </w:pPr>
    <w:rPr>
      <w:sz w:val="20"/>
      <w:szCs w:val="20"/>
    </w:rPr>
  </w:style>
  <w:style w:type="character" w:customStyle="1" w:styleId="CommentTextChar">
    <w:name w:val="Comment Text Char"/>
    <w:basedOn w:val="DefaultParagraphFont"/>
    <w:link w:val="CommentText"/>
    <w:uiPriority w:val="99"/>
    <w:semiHidden/>
    <w:rsid w:val="006E56CA"/>
    <w:rPr>
      <w:sz w:val="20"/>
      <w:szCs w:val="20"/>
    </w:rPr>
  </w:style>
  <w:style w:type="paragraph" w:styleId="CommentSubject">
    <w:name w:val="annotation subject"/>
    <w:basedOn w:val="CommentText"/>
    <w:next w:val="CommentText"/>
    <w:link w:val="CommentSubjectChar"/>
    <w:uiPriority w:val="99"/>
    <w:semiHidden/>
    <w:unhideWhenUsed/>
    <w:rsid w:val="006E56CA"/>
    <w:rPr>
      <w:b/>
      <w:bCs/>
    </w:rPr>
  </w:style>
  <w:style w:type="character" w:customStyle="1" w:styleId="CommentSubjectChar">
    <w:name w:val="Comment Subject Char"/>
    <w:basedOn w:val="CommentTextChar"/>
    <w:link w:val="CommentSubject"/>
    <w:uiPriority w:val="99"/>
    <w:semiHidden/>
    <w:rsid w:val="006E56CA"/>
    <w:rPr>
      <w:b/>
      <w:bCs/>
      <w:sz w:val="20"/>
      <w:szCs w:val="20"/>
    </w:rPr>
  </w:style>
  <w:style w:type="paragraph" w:styleId="Revision">
    <w:name w:val="Revision"/>
    <w:hidden/>
    <w:uiPriority w:val="99"/>
    <w:semiHidden/>
    <w:rsid w:val="00C72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6431">
      <w:bodyDiv w:val="1"/>
      <w:marLeft w:val="0"/>
      <w:marRight w:val="0"/>
      <w:marTop w:val="0"/>
      <w:marBottom w:val="0"/>
      <w:divBdr>
        <w:top w:val="none" w:sz="0" w:space="0" w:color="auto"/>
        <w:left w:val="none" w:sz="0" w:space="0" w:color="auto"/>
        <w:bottom w:val="none" w:sz="0" w:space="0" w:color="auto"/>
        <w:right w:val="none" w:sz="0" w:space="0" w:color="auto"/>
      </w:divBdr>
    </w:div>
    <w:div w:id="604582822">
      <w:bodyDiv w:val="1"/>
      <w:marLeft w:val="0"/>
      <w:marRight w:val="0"/>
      <w:marTop w:val="0"/>
      <w:marBottom w:val="0"/>
      <w:divBdr>
        <w:top w:val="none" w:sz="0" w:space="0" w:color="auto"/>
        <w:left w:val="none" w:sz="0" w:space="0" w:color="auto"/>
        <w:bottom w:val="none" w:sz="0" w:space="0" w:color="auto"/>
        <w:right w:val="none" w:sz="0" w:space="0" w:color="auto"/>
      </w:divBdr>
    </w:div>
    <w:div w:id="711268522">
      <w:bodyDiv w:val="1"/>
      <w:marLeft w:val="0"/>
      <w:marRight w:val="0"/>
      <w:marTop w:val="0"/>
      <w:marBottom w:val="0"/>
      <w:divBdr>
        <w:top w:val="none" w:sz="0" w:space="0" w:color="auto"/>
        <w:left w:val="none" w:sz="0" w:space="0" w:color="auto"/>
        <w:bottom w:val="none" w:sz="0" w:space="0" w:color="auto"/>
        <w:right w:val="none" w:sz="0" w:space="0" w:color="auto"/>
      </w:divBdr>
    </w:div>
    <w:div w:id="722800029">
      <w:bodyDiv w:val="1"/>
      <w:marLeft w:val="0"/>
      <w:marRight w:val="0"/>
      <w:marTop w:val="0"/>
      <w:marBottom w:val="0"/>
      <w:divBdr>
        <w:top w:val="none" w:sz="0" w:space="0" w:color="auto"/>
        <w:left w:val="none" w:sz="0" w:space="0" w:color="auto"/>
        <w:bottom w:val="none" w:sz="0" w:space="0" w:color="auto"/>
        <w:right w:val="none" w:sz="0" w:space="0" w:color="auto"/>
      </w:divBdr>
      <w:divsChild>
        <w:div w:id="591167148">
          <w:marLeft w:val="0"/>
          <w:marRight w:val="0"/>
          <w:marTop w:val="0"/>
          <w:marBottom w:val="0"/>
          <w:divBdr>
            <w:top w:val="none" w:sz="0" w:space="0" w:color="auto"/>
            <w:left w:val="none" w:sz="0" w:space="0" w:color="auto"/>
            <w:bottom w:val="none" w:sz="0" w:space="0" w:color="auto"/>
            <w:right w:val="none" w:sz="0" w:space="0" w:color="auto"/>
          </w:divBdr>
        </w:div>
      </w:divsChild>
    </w:div>
    <w:div w:id="861550521">
      <w:bodyDiv w:val="1"/>
      <w:marLeft w:val="0"/>
      <w:marRight w:val="0"/>
      <w:marTop w:val="0"/>
      <w:marBottom w:val="0"/>
      <w:divBdr>
        <w:top w:val="none" w:sz="0" w:space="0" w:color="auto"/>
        <w:left w:val="none" w:sz="0" w:space="0" w:color="auto"/>
        <w:bottom w:val="none" w:sz="0" w:space="0" w:color="auto"/>
        <w:right w:val="none" w:sz="0" w:space="0" w:color="auto"/>
      </w:divBdr>
    </w:div>
    <w:div w:id="901138019">
      <w:bodyDiv w:val="1"/>
      <w:marLeft w:val="0"/>
      <w:marRight w:val="0"/>
      <w:marTop w:val="0"/>
      <w:marBottom w:val="0"/>
      <w:divBdr>
        <w:top w:val="none" w:sz="0" w:space="0" w:color="auto"/>
        <w:left w:val="none" w:sz="0" w:space="0" w:color="auto"/>
        <w:bottom w:val="none" w:sz="0" w:space="0" w:color="auto"/>
        <w:right w:val="none" w:sz="0" w:space="0" w:color="auto"/>
      </w:divBdr>
    </w:div>
    <w:div w:id="111078100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30">
          <w:marLeft w:val="0"/>
          <w:marRight w:val="0"/>
          <w:marTop w:val="0"/>
          <w:marBottom w:val="0"/>
          <w:divBdr>
            <w:top w:val="none" w:sz="0" w:space="0" w:color="auto"/>
            <w:left w:val="none" w:sz="0" w:space="0" w:color="auto"/>
            <w:bottom w:val="none" w:sz="0" w:space="0" w:color="auto"/>
            <w:right w:val="none" w:sz="0" w:space="0" w:color="auto"/>
          </w:divBdr>
        </w:div>
      </w:divsChild>
    </w:div>
    <w:div w:id="1240869204">
      <w:bodyDiv w:val="1"/>
      <w:marLeft w:val="0"/>
      <w:marRight w:val="0"/>
      <w:marTop w:val="0"/>
      <w:marBottom w:val="0"/>
      <w:divBdr>
        <w:top w:val="none" w:sz="0" w:space="0" w:color="auto"/>
        <w:left w:val="none" w:sz="0" w:space="0" w:color="auto"/>
        <w:bottom w:val="none" w:sz="0" w:space="0" w:color="auto"/>
        <w:right w:val="none" w:sz="0" w:space="0" w:color="auto"/>
      </w:divBdr>
      <w:divsChild>
        <w:div w:id="313685669">
          <w:marLeft w:val="0"/>
          <w:marRight w:val="0"/>
          <w:marTop w:val="0"/>
          <w:marBottom w:val="0"/>
          <w:divBdr>
            <w:top w:val="none" w:sz="0" w:space="0" w:color="auto"/>
            <w:left w:val="none" w:sz="0" w:space="0" w:color="auto"/>
            <w:bottom w:val="none" w:sz="0" w:space="0" w:color="auto"/>
            <w:right w:val="none" w:sz="0" w:space="0" w:color="auto"/>
          </w:divBdr>
        </w:div>
      </w:divsChild>
    </w:div>
    <w:div w:id="1366249836">
      <w:bodyDiv w:val="1"/>
      <w:marLeft w:val="0"/>
      <w:marRight w:val="0"/>
      <w:marTop w:val="0"/>
      <w:marBottom w:val="0"/>
      <w:divBdr>
        <w:top w:val="none" w:sz="0" w:space="0" w:color="auto"/>
        <w:left w:val="none" w:sz="0" w:space="0" w:color="auto"/>
        <w:bottom w:val="none" w:sz="0" w:space="0" w:color="auto"/>
        <w:right w:val="none" w:sz="0" w:space="0" w:color="auto"/>
      </w:divBdr>
    </w:div>
    <w:div w:id="1432168764">
      <w:bodyDiv w:val="1"/>
      <w:marLeft w:val="0"/>
      <w:marRight w:val="0"/>
      <w:marTop w:val="0"/>
      <w:marBottom w:val="0"/>
      <w:divBdr>
        <w:top w:val="none" w:sz="0" w:space="0" w:color="auto"/>
        <w:left w:val="none" w:sz="0" w:space="0" w:color="auto"/>
        <w:bottom w:val="none" w:sz="0" w:space="0" w:color="auto"/>
        <w:right w:val="none" w:sz="0" w:space="0" w:color="auto"/>
      </w:divBdr>
    </w:div>
    <w:div w:id="2135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Inga.Iljina@mfa.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C92024A-4846-4B15-8F36-6AD517ECBB8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B411421-9842-49FF-B88E-10DEF3CE288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C419FF92-9FAA-4D3B-8050-19ABF470085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6349811-0FE6-43D4-A35C-9126A38A5C6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18431</Words>
  <Characters>10506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Karpoviča</dc:creator>
  <cp:keywords/>
  <dc:description/>
  <cp:lastModifiedBy>Elizabete Skrastina</cp:lastModifiedBy>
  <cp:revision>9</cp:revision>
  <dcterms:created xsi:type="dcterms:W3CDTF">2020-04-22T13:22:00Z</dcterms:created>
  <dcterms:modified xsi:type="dcterms:W3CDTF">2020-04-22T13:43:00Z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2020-04-28</vt:lpwstr>
  </property>
  <property fmtid="{D5CDD505-2E9C-101B-9397-08002B2CF9AE}" pid="3" name="DIScgiUrl">
    <vt:lpwstr>https://lim.esvis.gov.lv/cs/idcplg</vt:lpwstr>
  </property>
  <property fmtid="{D5CDD505-2E9C-101B-9397-08002B2CF9AE}" pid="4" name="DISdDocName">
    <vt:lpwstr>L236680</vt:lpwstr>
  </property>
  <property fmtid="{D5CDD505-2E9C-101B-9397-08002B2CF9AE}" pid="5" name="DISCesvisSigner">
    <vt:lpwstr> Jānis Vitenbergs</vt:lpwstr>
  </property>
  <property fmtid="{D5CDD505-2E9C-101B-9397-08002B2CF9AE}" pid="6" name="DISTaskPaneUrl">
    <vt:lpwstr>https://lim.esvis.gov.lv/cs/idcplg?ClientControlled=DocMan&amp;coreContentOnly=1&amp;WebdavRequest=1&amp;IdcService=DOC_INFO&amp;dID=304108</vt:lpwstr>
  </property>
  <property fmtid="{D5CDD505-2E9C-101B-9397-08002B2CF9AE}" pid="7" name="DISCesvisSafetyLevel">
    <vt:lpwstr>Ierobežotas pieejamības</vt:lpwstr>
  </property>
  <property fmtid="{D5CDD505-2E9C-101B-9397-08002B2CF9AE}" pid="8" name="DISCesvisTitle">
    <vt:lpwstr>INFORMATĪVAIS ZIŅOJUMS par Eiropas Savienības enerģētikas ministru 2020. gada 28. aprīļa videokonferencē izskatāmajiem jautājumiem.</vt:lpwstr>
  </property>
  <property fmtid="{D5CDD505-2E9C-101B-9397-08002B2CF9AE}" pid="9" name="DISCesvisMinistryOfMinister">
    <vt:lpwstr>Ekonomikas ministra pienākumu izpildītājs - </vt:lpwstr>
  </property>
  <property fmtid="{D5CDD505-2E9C-101B-9397-08002B2CF9AE}" pid="10" name="DISCesvisAuthor">
    <vt:lpwstr>Ekonomikas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3" name="DISCesvisDescription">
    <vt:lpwstr>
</vt:lpwstr>
  </property>
  <property fmtid="{D5CDD505-2E9C-101B-9397-08002B2CF9AE}" pid="14" name="DISdUser">
    <vt:lpwstr>vk_ladlere</vt:lpwstr>
  </property>
  <property fmtid="{D5CDD505-2E9C-101B-9397-08002B2CF9AE}" pid="15" name="DISdID">
    <vt:lpwstr>304108</vt:lpwstr>
  </property>
  <property fmtid="{D5CDD505-2E9C-101B-9397-08002B2CF9AE}" pid="16" name="DISCesvisAdditionalMakers">
    <vt:lpwstr>Vecākā referente Elizabete Marija Skrastiņa, Specializētais atašejs - nozares padomniece Inga Iļjina</vt:lpwstr>
  </property>
  <property fmtid="{D5CDD505-2E9C-101B-9397-08002B2CF9AE}" pid="17" name="DISCesvisAdditionalTutors">
    <vt:lpwstr>Vecākā referente Elizabete Marija Skrastiņa</vt:lpwstr>
  </property>
  <property fmtid="{D5CDD505-2E9C-101B-9397-08002B2CF9AE}" pid="18" name="DISCesvisAdditionalMakersPhone">
    <vt:lpwstr>67013147</vt:lpwstr>
  </property>
  <property fmtid="{D5CDD505-2E9C-101B-9397-08002B2CF9AE}" pid="19" name="DISCesvisMainMaker">
    <vt:lpwstr>Vecākā referente Elizabete Marija Skrastiņa</vt:lpwstr>
  </property>
  <property fmtid="{D5CDD505-2E9C-101B-9397-08002B2CF9AE}" pid="20" name="DISCesvisAdditionalTutorsMail">
    <vt:lpwstr>elizabete.marija.skrastina@em.gov.lv</vt:lpwstr>
  </property>
  <property fmtid="{D5CDD505-2E9C-101B-9397-08002B2CF9AE}" pid="21" name="DISCesvisAdditionalTutorsPhone">
    <vt:lpwstr>67013147</vt:lpwstr>
  </property>
  <property fmtid="{D5CDD505-2E9C-101B-9397-08002B2CF9AE}" pid="22" name="DISCesvisAdditionalMakersMail">
    <vt:lpwstr>elizabete.marija.skrastina@em.gov.lv, Inga.Iljina@mfa.gov.lv</vt:lpwstr>
  </property>
  <property fmtid="{D5CDD505-2E9C-101B-9397-08002B2CF9AE}" pid="23" name="DISCesvisOrgApprovers">
    <vt:lpwstr>Ārlietu ministrija, Vides aizsardzības un reģionālās attīstības ministrija, Finanšu ministrija</vt:lpwstr>
  </property>
  <property fmtid="{D5CDD505-2E9C-101B-9397-08002B2CF9AE}" pid="24" name="DISCesvisMainMakerOrgUnitTitle">
    <vt:lpwstr>ES un ārējo ekonomisko attiecību departamenta ES lietu nodaļa</vt:lpwstr>
  </property>
  <property fmtid="{D5CDD505-2E9C-101B-9397-08002B2CF9AE}" pid="25" name="DISCesvisAnnotation">
    <vt:lpwstr>2020. gada 28. aprīlī notiks Eiropas Savienības (turpmāk – ES) enerģētikas ministru neformālā augsta līmeņa videokonference. Tās laikā ministri tiks aicināti apmainīties ar viedokļiem par COVID-19 pandēmijas ietekmi uz enerģētikas nozari. Papildus Eiropas Komisijas (turpmāk – Komisija) pārstāvji informēs par situāciju ar dalībvalstu Nacionālajiem enerģijas un klimata politikas plāniem un Ilgtermiņa renovācijas stratēģijām.</vt:lpwstr>
  </property>
  <property fmtid="{D5CDD505-2E9C-101B-9397-08002B2CF9AE}" pid="26" name="DISCesvisComments">
    <vt:lpwstr>Lūgums saskaņot līdz rītdienas, 22. aprīļa 10:00! Atvainojamies par steidzamību.</vt:lpwstr>
  </property>
  <property fmtid="{D5CDD505-2E9C-101B-9397-08002B2CF9AE}" pid="27" name="DISCesvisDocRegDate">
    <vt:lpwstr>2020-04-23</vt:lpwstr>
  </property>
  <property fmtid="{D5CDD505-2E9C-101B-9397-08002B2CF9AE}" pid="28" name="DISCesvisRegDate">
    <vt:lpwstr>2020-04-23</vt:lpwstr>
  </property>
  <property fmtid="{D5CDD505-2E9C-101B-9397-08002B2CF9AE}" pid="29" name="DISCesvisDocRegNr">
    <vt:lpwstr>3.3-27.1/2020/IZ-2</vt:lpwstr>
  </property>
</Properties>
</file>