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3B" w:rsidRPr="008A134B" w:rsidRDefault="009F1F3B" w:rsidP="00297AF3">
      <w:pPr>
        <w:pStyle w:val="naisnod"/>
        <w:spacing w:before="0" w:after="60"/>
        <w:rPr>
          <w:b w:val="0"/>
        </w:rPr>
      </w:pPr>
      <w:r w:rsidRPr="008A134B">
        <w:rPr>
          <w:b w:val="0"/>
        </w:rPr>
        <w:t>Izziņa par atzinumos sniegtajiem iebildumiem</w:t>
      </w:r>
    </w:p>
    <w:p w:rsidR="009F1F3B" w:rsidRPr="008A134B" w:rsidRDefault="009F1F3B" w:rsidP="00297AF3">
      <w:pPr>
        <w:pStyle w:val="naisc"/>
        <w:spacing w:before="0" w:after="0"/>
        <w:rPr>
          <w:b/>
          <w:sz w:val="26"/>
          <w:szCs w:val="26"/>
        </w:rPr>
      </w:pPr>
      <w:r w:rsidRPr="008A134B">
        <w:rPr>
          <w:b/>
          <w:sz w:val="26"/>
          <w:szCs w:val="26"/>
        </w:rPr>
        <w:t xml:space="preserve">Ministru kabineta noteikumu </w:t>
      </w:r>
      <w:r w:rsidR="007E754C" w:rsidRPr="008A134B">
        <w:rPr>
          <w:b/>
          <w:sz w:val="26"/>
          <w:szCs w:val="26"/>
        </w:rPr>
        <w:t xml:space="preserve">projekts </w:t>
      </w:r>
      <w:r w:rsidR="00EE595E" w:rsidRPr="008A134B">
        <w:rPr>
          <w:sz w:val="26"/>
          <w:szCs w:val="26"/>
        </w:rPr>
        <w:t>"</w:t>
      </w:r>
      <w:r w:rsidR="00EE595E" w:rsidRPr="008A134B">
        <w:rPr>
          <w:b/>
          <w:bCs/>
          <w:sz w:val="26"/>
          <w:szCs w:val="26"/>
        </w:rPr>
        <w:t xml:space="preserve">Grozījumi Ministru kabineta 2020.gada 2.aprīļa noteikumos Nr.180 </w:t>
      </w:r>
      <w:r w:rsidR="00EE595E" w:rsidRPr="008A134B">
        <w:rPr>
          <w:sz w:val="26"/>
          <w:szCs w:val="26"/>
        </w:rPr>
        <w:t>"</w:t>
      </w:r>
      <w:r w:rsidR="00EE595E" w:rsidRPr="008A134B">
        <w:rPr>
          <w:b/>
          <w:bCs/>
          <w:sz w:val="26"/>
          <w:szCs w:val="26"/>
        </w:rPr>
        <w:t>Noteikumi par publiskas personas un publiskas personas kontrolētas kapitālsabiedrības mantas nomas maksas atbrīvojuma vai samazinājuma piemērošanu sakarā ar Covid-19 izplatību</w:t>
      </w:r>
      <w:r w:rsidR="00EE595E" w:rsidRPr="008A134B">
        <w:rPr>
          <w:sz w:val="26"/>
          <w:szCs w:val="26"/>
        </w:rPr>
        <w:t>""</w:t>
      </w:r>
    </w:p>
    <w:p w:rsidR="009F1F3B" w:rsidRPr="008A134B" w:rsidRDefault="009F1F3B" w:rsidP="00297AF3">
      <w:pPr>
        <w:rPr>
          <w:vanish/>
        </w:rPr>
      </w:pPr>
    </w:p>
    <w:p w:rsidR="009F1F3B" w:rsidRPr="008A134B" w:rsidRDefault="009F1F3B" w:rsidP="00297AF3">
      <w:pPr>
        <w:jc w:val="center"/>
        <w:rPr>
          <w:color w:val="000000" w:themeColor="text1"/>
        </w:rPr>
      </w:pPr>
      <w:r w:rsidRPr="008A134B">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544"/>
        <w:gridCol w:w="1918"/>
        <w:gridCol w:w="2481"/>
      </w:tblGrid>
      <w:tr w:rsidR="009F1F3B" w:rsidRPr="008A134B" w:rsidTr="005A633F">
        <w:trPr>
          <w:trHeight w:val="1440"/>
        </w:trPr>
        <w:tc>
          <w:tcPr>
            <w:tcW w:w="704"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Nr.p.k.</w:t>
            </w:r>
          </w:p>
        </w:tc>
        <w:tc>
          <w:tcPr>
            <w:tcW w:w="2126"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Saskaņošanai nosūtītā projekta redakcija</w:t>
            </w:r>
          </w:p>
        </w:tc>
        <w:tc>
          <w:tcPr>
            <w:tcW w:w="3969"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3544"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Atbildīgās ministrijas pamatojums iebilduma noraidījumam</w:t>
            </w:r>
          </w:p>
        </w:tc>
        <w:tc>
          <w:tcPr>
            <w:tcW w:w="1918"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rsidR="009F1F3B" w:rsidRPr="008A134B" w:rsidRDefault="009F1F3B" w:rsidP="00297AF3">
            <w:pPr>
              <w:jc w:val="center"/>
              <w:rPr>
                <w:color w:val="000000" w:themeColor="text1"/>
              </w:rPr>
            </w:pPr>
            <w:r w:rsidRPr="008A134B">
              <w:rPr>
                <w:color w:val="000000" w:themeColor="text1"/>
              </w:rPr>
              <w:t>Projekta attiecīgā punkta galīgā redakcija</w:t>
            </w:r>
          </w:p>
        </w:tc>
      </w:tr>
      <w:tr w:rsidR="009F1F3B" w:rsidRPr="008A134B" w:rsidTr="005A633F">
        <w:trPr>
          <w:trHeight w:val="260"/>
        </w:trPr>
        <w:tc>
          <w:tcPr>
            <w:tcW w:w="704" w:type="dxa"/>
            <w:shd w:val="clear" w:color="auto" w:fill="D9D9D9" w:themeFill="background1" w:themeFillShade="D9"/>
          </w:tcPr>
          <w:p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1</w:t>
            </w:r>
          </w:p>
        </w:tc>
        <w:tc>
          <w:tcPr>
            <w:tcW w:w="2126" w:type="dxa"/>
            <w:shd w:val="clear" w:color="auto" w:fill="D9D9D9" w:themeFill="background1" w:themeFillShade="D9"/>
          </w:tcPr>
          <w:p w:rsidR="009F1F3B" w:rsidRPr="008A134B" w:rsidRDefault="009F1F3B" w:rsidP="00297AF3">
            <w:pPr>
              <w:jc w:val="center"/>
              <w:rPr>
                <w:i/>
                <w:color w:val="000000" w:themeColor="text1"/>
                <w:sz w:val="20"/>
                <w:szCs w:val="20"/>
              </w:rPr>
            </w:pPr>
            <w:r w:rsidRPr="008A134B">
              <w:rPr>
                <w:i/>
                <w:color w:val="000000" w:themeColor="text1"/>
                <w:sz w:val="20"/>
                <w:szCs w:val="20"/>
              </w:rPr>
              <w:t>2</w:t>
            </w:r>
          </w:p>
        </w:tc>
        <w:tc>
          <w:tcPr>
            <w:tcW w:w="3969" w:type="dxa"/>
            <w:shd w:val="clear" w:color="auto" w:fill="D9D9D9" w:themeFill="background1" w:themeFillShade="D9"/>
          </w:tcPr>
          <w:p w:rsidR="009F1F3B" w:rsidRPr="008A134B" w:rsidRDefault="009F1F3B" w:rsidP="00297AF3">
            <w:pPr>
              <w:jc w:val="center"/>
              <w:rPr>
                <w:i/>
                <w:color w:val="000000" w:themeColor="text1"/>
                <w:sz w:val="20"/>
                <w:szCs w:val="20"/>
              </w:rPr>
            </w:pPr>
            <w:r w:rsidRPr="008A134B">
              <w:rPr>
                <w:i/>
                <w:color w:val="000000" w:themeColor="text1"/>
                <w:sz w:val="20"/>
                <w:szCs w:val="20"/>
              </w:rPr>
              <w:t>3</w:t>
            </w:r>
          </w:p>
        </w:tc>
        <w:tc>
          <w:tcPr>
            <w:tcW w:w="3544" w:type="dxa"/>
            <w:shd w:val="clear" w:color="auto" w:fill="D9D9D9" w:themeFill="background1" w:themeFillShade="D9"/>
          </w:tcPr>
          <w:p w:rsidR="009F1F3B" w:rsidRPr="008A134B" w:rsidRDefault="009F1F3B" w:rsidP="00297AF3">
            <w:pPr>
              <w:ind w:left="150"/>
              <w:jc w:val="center"/>
              <w:rPr>
                <w:i/>
                <w:color w:val="000000" w:themeColor="text1"/>
                <w:sz w:val="20"/>
                <w:szCs w:val="20"/>
              </w:rPr>
            </w:pPr>
            <w:r w:rsidRPr="008A134B">
              <w:rPr>
                <w:i/>
                <w:color w:val="000000" w:themeColor="text1"/>
                <w:sz w:val="20"/>
                <w:szCs w:val="20"/>
              </w:rPr>
              <w:t>4</w:t>
            </w:r>
          </w:p>
        </w:tc>
        <w:tc>
          <w:tcPr>
            <w:tcW w:w="1918" w:type="dxa"/>
            <w:shd w:val="clear" w:color="auto" w:fill="D9D9D9" w:themeFill="background1" w:themeFillShade="D9"/>
          </w:tcPr>
          <w:p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5</w:t>
            </w:r>
          </w:p>
        </w:tc>
        <w:tc>
          <w:tcPr>
            <w:tcW w:w="2481" w:type="dxa"/>
            <w:shd w:val="clear" w:color="auto" w:fill="D9D9D9" w:themeFill="background1" w:themeFillShade="D9"/>
          </w:tcPr>
          <w:p w:rsidR="009F1F3B" w:rsidRPr="008A134B" w:rsidRDefault="009F1F3B" w:rsidP="00297AF3">
            <w:pPr>
              <w:jc w:val="center"/>
              <w:rPr>
                <w:i/>
                <w:color w:val="000000" w:themeColor="text1"/>
                <w:sz w:val="20"/>
                <w:szCs w:val="20"/>
              </w:rPr>
            </w:pPr>
            <w:r w:rsidRPr="008A134B">
              <w:rPr>
                <w:i/>
                <w:color w:val="000000" w:themeColor="text1"/>
                <w:sz w:val="20"/>
                <w:szCs w:val="20"/>
              </w:rPr>
              <w:t>6</w:t>
            </w:r>
          </w:p>
        </w:tc>
      </w:tr>
      <w:tr w:rsidR="00BA41B1" w:rsidRPr="008A134B" w:rsidTr="005A633F">
        <w:trPr>
          <w:trHeight w:val="260"/>
        </w:trPr>
        <w:tc>
          <w:tcPr>
            <w:tcW w:w="704" w:type="dxa"/>
          </w:tcPr>
          <w:p w:rsidR="00BA41B1" w:rsidRPr="008A134B" w:rsidRDefault="00BA41B1" w:rsidP="00BA41B1">
            <w:pPr>
              <w:spacing w:after="60"/>
              <w:jc w:val="center"/>
              <w:rPr>
                <w:color w:val="000000" w:themeColor="text1"/>
              </w:rPr>
            </w:pPr>
            <w:r w:rsidRPr="008A134B">
              <w:rPr>
                <w:color w:val="000000" w:themeColor="text1"/>
              </w:rPr>
              <w:t>1.</w:t>
            </w:r>
          </w:p>
        </w:tc>
        <w:tc>
          <w:tcPr>
            <w:tcW w:w="2126" w:type="dxa"/>
          </w:tcPr>
          <w:p w:rsidR="00BA41B1" w:rsidRPr="008A134B" w:rsidRDefault="00BA41B1" w:rsidP="00BA41B1">
            <w:pPr>
              <w:pStyle w:val="Heading2"/>
              <w:rPr>
                <w:rFonts w:ascii="Times New Roman" w:hAnsi="Times New Roman" w:cs="Times New Roman"/>
                <w:color w:val="auto"/>
                <w:sz w:val="24"/>
                <w:szCs w:val="24"/>
              </w:rPr>
            </w:pPr>
            <w:r w:rsidRPr="008A134B">
              <w:rPr>
                <w:rFonts w:ascii="Times New Roman" w:hAnsi="Times New Roman" w:cs="Times New Roman"/>
                <w:color w:val="auto"/>
                <w:sz w:val="24"/>
                <w:szCs w:val="24"/>
              </w:rPr>
              <w:t>1. Papildināt noteikumus ar 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punktu šādā redakcijā:</w:t>
            </w:r>
          </w:p>
          <w:p w:rsidR="00BA41B1" w:rsidRPr="008A134B" w:rsidRDefault="00BA41B1" w:rsidP="00BA41B1">
            <w:pPr>
              <w:pStyle w:val="Heading2"/>
              <w:rPr>
                <w:rFonts w:ascii="Times New Roman" w:hAnsi="Times New Roman" w:cs="Times New Roman"/>
                <w:color w:val="auto"/>
                <w:sz w:val="24"/>
                <w:szCs w:val="24"/>
              </w:rPr>
            </w:pPr>
            <w:r w:rsidRPr="008A134B">
              <w:rPr>
                <w:rFonts w:ascii="Times New Roman" w:hAnsi="Times New Roman" w:cs="Times New Roman"/>
                <w:color w:val="auto"/>
                <w:sz w:val="24"/>
                <w:szCs w:val="24"/>
              </w:rPr>
              <w:t>"2.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w:t>
            </w:r>
            <w:r w:rsidRPr="008A134B">
              <w:rPr>
                <w:rFonts w:ascii="Times New Roman" w:hAnsi="Times New Roman" w:cs="Times New Roman"/>
                <w:color w:val="auto"/>
                <w:sz w:val="24"/>
                <w:szCs w:val="24"/>
                <w:shd w:val="clear" w:color="auto" w:fill="FFFFFF"/>
              </w:rPr>
              <w:t xml:space="preserve">Šo noteikumu izpratnē ar terminu </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komersants</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 xml:space="preserve"> saprot arī ar pašvaldības domes lēmumu noteiktos saimnieciskās darbības veicējus, biedrības un nodibinājumus, kam attiecīgā pašvaldība sniedz </w:t>
            </w:r>
            <w:r w:rsidRPr="008A134B">
              <w:rPr>
                <w:rFonts w:ascii="Times New Roman" w:hAnsi="Times New Roman" w:cs="Times New Roman"/>
                <w:color w:val="auto"/>
                <w:sz w:val="24"/>
                <w:szCs w:val="24"/>
                <w:shd w:val="clear" w:color="auto" w:fill="FFFFFF"/>
              </w:rPr>
              <w:lastRenderedPageBreak/>
              <w:t>šajos noteikumos minēto atbalstu</w:t>
            </w:r>
            <w:r w:rsidRPr="008A134B">
              <w:rPr>
                <w:rFonts w:ascii="Times New Roman" w:hAnsi="Times New Roman" w:cs="Times New Roman"/>
                <w:color w:val="auto"/>
                <w:sz w:val="24"/>
                <w:szCs w:val="24"/>
              </w:rPr>
              <w:t>.".</w:t>
            </w:r>
          </w:p>
        </w:tc>
        <w:tc>
          <w:tcPr>
            <w:tcW w:w="3969" w:type="dxa"/>
          </w:tcPr>
          <w:p w:rsidR="00486302" w:rsidRPr="008A134B" w:rsidRDefault="00BA41B1" w:rsidP="00BA41B1">
            <w:pPr>
              <w:spacing w:after="120"/>
              <w:rPr>
                <w:b/>
              </w:rPr>
            </w:pPr>
            <w:r w:rsidRPr="008A134B">
              <w:rPr>
                <w:b/>
              </w:rPr>
              <w:lastRenderedPageBreak/>
              <w:t>Latvijas Pašvaldību savienība</w:t>
            </w:r>
            <w:r w:rsidR="00486302" w:rsidRPr="008A134B">
              <w:rPr>
                <w:b/>
              </w:rPr>
              <w:t>/ Rīgas domes Īpašuma departaments</w:t>
            </w:r>
          </w:p>
          <w:p w:rsidR="00BA41B1" w:rsidRPr="008A134B" w:rsidRDefault="00BA41B1" w:rsidP="00BA41B1">
            <w:pPr>
              <w:jc w:val="both"/>
            </w:pPr>
            <w:r w:rsidRPr="008A134B">
              <w:t>Izteikt 2.</w:t>
            </w:r>
            <w:r w:rsidRPr="008A134B">
              <w:rPr>
                <w:vertAlign w:val="superscript"/>
              </w:rPr>
              <w:t>1</w:t>
            </w:r>
            <w:r w:rsidRPr="008A134B">
              <w:t>punktu šādā redakcijā:</w:t>
            </w:r>
          </w:p>
          <w:p w:rsidR="00BA41B1" w:rsidRPr="008A134B" w:rsidRDefault="00BA41B1" w:rsidP="00BA41B1">
            <w:pPr>
              <w:jc w:val="both"/>
            </w:pPr>
            <w:r w:rsidRPr="008A134B">
              <w:t>"2.</w:t>
            </w:r>
            <w:r w:rsidRPr="008A134B">
              <w:rPr>
                <w:vertAlign w:val="superscript"/>
              </w:rPr>
              <w:t>1</w:t>
            </w:r>
            <w:r w:rsidRPr="008A134B">
              <w:t xml:space="preserve"> Šo noteikumu izpratnē ar terminu "komersants" saprot arī  biedrības un nodibinājumus,  ar kuriem publiskai personai vai  publiskas personas kontrolētai kapitālsabiedrībai ir noslēgts un ir spēkā esošs nomas līgums, kā  arī pašvaldības domes lēmumā noteiktos saimnieciskās darbības veicējus, kam attiecīgā pašvaldība ir nolēmusi sniegt šajos noteikumos minēto atbalstu".</w:t>
            </w:r>
          </w:p>
        </w:tc>
        <w:tc>
          <w:tcPr>
            <w:tcW w:w="3544" w:type="dxa"/>
          </w:tcPr>
          <w:p w:rsidR="00BA41B1" w:rsidRPr="008A134B" w:rsidRDefault="00BA41B1" w:rsidP="00BA41B1">
            <w:pPr>
              <w:spacing w:after="120"/>
              <w:rPr>
                <w:b/>
                <w:shd w:val="clear" w:color="auto" w:fill="FFFFFF"/>
              </w:rPr>
            </w:pPr>
            <w:r w:rsidRPr="008A134B">
              <w:rPr>
                <w:b/>
                <w:shd w:val="clear" w:color="auto" w:fill="FFFFFF"/>
              </w:rPr>
              <w:t>Nav ņemts vērā.</w:t>
            </w:r>
          </w:p>
          <w:p w:rsidR="00BA41B1" w:rsidRPr="008A134B" w:rsidRDefault="00BA41B1" w:rsidP="00BA41B1">
            <w:pPr>
              <w:spacing w:after="60"/>
            </w:pPr>
            <w:r w:rsidRPr="008A134B">
              <w:t>2020.gada 23.aprīlī Saeimā pieņemts likums "Grozījumi likumā "</w:t>
            </w:r>
            <w:r w:rsidRPr="008A134B">
              <w:rPr>
                <w:rFonts w:eastAsiaTheme="majorEastAsia"/>
              </w:rPr>
              <w:t>Par valsts apdraudējuma un tā seku novēršanas un pārvarēšanas pasākumiem sakarā ar Covid-19 izplatību</w:t>
            </w:r>
            <w:r w:rsidRPr="008A134B">
              <w:t>"" (stājas spēkā 2020.gada 25.aprīlī), kas paredz grozījumus likumā "</w:t>
            </w:r>
            <w:r w:rsidRPr="008A134B">
              <w:rPr>
                <w:rFonts w:eastAsiaTheme="majorEastAsia"/>
              </w:rPr>
              <w:t>Par valsts apdraudējuma un tā seku novēršanas un pārvarēšanas pasākumiem sakarā ar Covid-19 izplatību</w:t>
            </w:r>
            <w:r w:rsidRPr="008A134B">
              <w:t xml:space="preserve">" 13.pantā – </w:t>
            </w:r>
          </w:p>
          <w:p w:rsidR="00BA41B1" w:rsidRPr="008A134B" w:rsidRDefault="00BA41B1" w:rsidP="00BA41B1">
            <w:pPr>
              <w:pStyle w:val="NormalWeb"/>
              <w:shd w:val="clear" w:color="auto" w:fill="FFFFFF"/>
              <w:spacing w:before="0" w:beforeAutospacing="0" w:after="0" w:afterAutospacing="0"/>
            </w:pPr>
            <w:r w:rsidRPr="008A134B">
              <w:t>4. 13. pantā:</w:t>
            </w:r>
          </w:p>
          <w:p w:rsidR="00BA41B1" w:rsidRPr="008A134B" w:rsidRDefault="00BA41B1" w:rsidP="00BA41B1">
            <w:pPr>
              <w:pStyle w:val="NormalWeb"/>
              <w:shd w:val="clear" w:color="auto" w:fill="FFFFFF"/>
              <w:spacing w:before="0" w:beforeAutospacing="0" w:after="0" w:afterAutospacing="0"/>
            </w:pPr>
            <w:r w:rsidRPr="008A134B">
              <w:t>papildināt pantu ar otro un trešo daļu šādā redakcijā:</w:t>
            </w:r>
          </w:p>
          <w:p w:rsidR="00BA41B1" w:rsidRPr="008A134B" w:rsidRDefault="00BA41B1" w:rsidP="00BA41B1">
            <w:pPr>
              <w:pStyle w:val="NormalWeb"/>
              <w:shd w:val="clear" w:color="auto" w:fill="FFFFFF"/>
              <w:spacing w:before="0" w:beforeAutospacing="0" w:after="0" w:afterAutospacing="0"/>
            </w:pPr>
            <w:r w:rsidRPr="008A134B">
              <w:lastRenderedPageBreak/>
              <w:t xml:space="preserve">"(2) </w:t>
            </w:r>
            <w:r w:rsidRPr="008A134B">
              <w:rPr>
                <w:u w:val="single"/>
              </w:rPr>
              <w:t>Pašvaldības dome ar tās lēmumu šā panta pirmajā daļā paredzēto atbalstu, ievērojot Ministru kabineta noteikumos minētos šā atbalsta piešķiršanas nosacījumus un kārtību, var attiecināt arī uz citiem saimnieciskās darbības veicējiem, biedrībām un nodibinājumiem, kas nomā attiecīgās pašvaldības vai tās kontrolētas kapitālsabiedrības mantu</w:t>
            </w:r>
            <w:r w:rsidRPr="008A134B">
              <w:t>.</w:t>
            </w:r>
          </w:p>
          <w:p w:rsidR="00BA41B1" w:rsidRPr="008A134B" w:rsidRDefault="00BA41B1" w:rsidP="00BA41B1">
            <w:pPr>
              <w:pStyle w:val="NormalWeb"/>
              <w:shd w:val="clear" w:color="auto" w:fill="FFFFFF"/>
              <w:spacing w:before="0" w:beforeAutospacing="0" w:after="0" w:afterAutospacing="0"/>
            </w:pPr>
            <w:r w:rsidRPr="008A134B">
              <w:t>(3) Izmaksas, kas rodas, piešķirot šajā pantā paredzēto atbalstu, iznomātājam netiek tieši kompensētas no valsts budžeta.";</w:t>
            </w:r>
          </w:p>
          <w:p w:rsidR="00BA41B1" w:rsidRPr="008A134B" w:rsidRDefault="00BA41B1" w:rsidP="00BA41B1">
            <w:pPr>
              <w:spacing w:after="60"/>
            </w:pPr>
            <w:r w:rsidRPr="008A134B">
              <w:t>uzskatīt līdzšinējo panta tekstu par pirmo daļu.</w:t>
            </w:r>
          </w:p>
          <w:p w:rsidR="00BA41B1" w:rsidRPr="008A134B" w:rsidRDefault="00BA41B1" w:rsidP="00BA41B1">
            <w:pPr>
              <w:spacing w:after="60"/>
              <w:rPr>
                <w:color w:val="000000" w:themeColor="text1"/>
              </w:rPr>
            </w:pPr>
            <w:r w:rsidRPr="008A134B">
              <w:t>Līdz ar to projekta 1.punktā ir iekļauts regulējums, kas ir atbilstošs likuma "</w:t>
            </w:r>
            <w:r w:rsidRPr="008A134B">
              <w:rPr>
                <w:rFonts w:eastAsiaTheme="majorEastAsia"/>
              </w:rPr>
              <w:t>Par valsts apdraudējuma un tā seku novēršanas un pārvarēšanas pasākumiem sakarā ar Covid-19 izplatību</w:t>
            </w:r>
            <w:r w:rsidRPr="008A134B">
              <w:t>" 13.panta otrās daļas regulējumam.</w:t>
            </w:r>
          </w:p>
        </w:tc>
        <w:tc>
          <w:tcPr>
            <w:tcW w:w="1918" w:type="dxa"/>
          </w:tcPr>
          <w:p w:rsidR="00BA41B1" w:rsidRPr="008A134B" w:rsidRDefault="00BA41B1" w:rsidP="00BA41B1">
            <w:pPr>
              <w:spacing w:after="60"/>
              <w:jc w:val="center"/>
              <w:rPr>
                <w:color w:val="000000" w:themeColor="text1"/>
              </w:rPr>
            </w:pPr>
            <w:r w:rsidRPr="008A134B">
              <w:rPr>
                <w:color w:val="000000" w:themeColor="text1"/>
              </w:rPr>
              <w:lastRenderedPageBreak/>
              <w:t>–</w:t>
            </w:r>
          </w:p>
        </w:tc>
        <w:tc>
          <w:tcPr>
            <w:tcW w:w="2481" w:type="dxa"/>
          </w:tcPr>
          <w:p w:rsidR="00BA41B1" w:rsidRPr="008A134B" w:rsidRDefault="00BA41B1" w:rsidP="00BA41B1">
            <w:pPr>
              <w:pStyle w:val="Heading2"/>
              <w:rPr>
                <w:rFonts w:ascii="Times New Roman" w:hAnsi="Times New Roman" w:cs="Times New Roman"/>
                <w:color w:val="auto"/>
                <w:sz w:val="24"/>
                <w:szCs w:val="24"/>
              </w:rPr>
            </w:pPr>
            <w:r w:rsidRPr="008A134B">
              <w:rPr>
                <w:rFonts w:ascii="Times New Roman" w:hAnsi="Times New Roman" w:cs="Times New Roman"/>
                <w:color w:val="auto"/>
                <w:sz w:val="24"/>
                <w:szCs w:val="24"/>
              </w:rPr>
              <w:t>1. Papildināt noteikumus ar 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punktu šādā redakcijā:</w:t>
            </w:r>
          </w:p>
          <w:p w:rsidR="00BA41B1" w:rsidRPr="008A134B" w:rsidRDefault="00BA41B1" w:rsidP="00BA41B1">
            <w:pPr>
              <w:pStyle w:val="Heading2"/>
              <w:rPr>
                <w:rFonts w:ascii="Times New Roman" w:hAnsi="Times New Roman" w:cs="Times New Roman"/>
                <w:color w:val="auto"/>
                <w:sz w:val="24"/>
                <w:szCs w:val="24"/>
              </w:rPr>
            </w:pPr>
            <w:r w:rsidRPr="008A134B">
              <w:rPr>
                <w:rFonts w:ascii="Times New Roman" w:hAnsi="Times New Roman" w:cs="Times New Roman"/>
                <w:color w:val="auto"/>
                <w:sz w:val="24"/>
                <w:szCs w:val="24"/>
              </w:rPr>
              <w:t>"2.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w:t>
            </w:r>
            <w:r w:rsidRPr="008A134B">
              <w:rPr>
                <w:rFonts w:ascii="Times New Roman" w:hAnsi="Times New Roman" w:cs="Times New Roman"/>
                <w:color w:val="auto"/>
                <w:sz w:val="24"/>
                <w:szCs w:val="24"/>
                <w:shd w:val="clear" w:color="auto" w:fill="FFFFFF"/>
              </w:rPr>
              <w:t xml:space="preserve">Šo noteikumu izpratnē ar terminu </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komersants</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 xml:space="preserve"> saprot arī ar pašvaldības domes lēmumu noteiktos saimnieciskās darbības veicējus, biedrības un nodibinājumus, kam attiecīgā pašvaldība sniedz šajos noteikumos minēto atbalstu</w:t>
            </w:r>
            <w:r w:rsidRPr="008A134B">
              <w:rPr>
                <w:rFonts w:ascii="Times New Roman" w:hAnsi="Times New Roman" w:cs="Times New Roman"/>
                <w:color w:val="auto"/>
                <w:sz w:val="24"/>
                <w:szCs w:val="24"/>
              </w:rPr>
              <w:t>.".</w:t>
            </w:r>
          </w:p>
        </w:tc>
      </w:tr>
      <w:tr w:rsidR="0064229E" w:rsidRPr="008A134B" w:rsidTr="005A633F">
        <w:trPr>
          <w:trHeight w:val="260"/>
        </w:trPr>
        <w:tc>
          <w:tcPr>
            <w:tcW w:w="704" w:type="dxa"/>
          </w:tcPr>
          <w:p w:rsidR="0064229E" w:rsidRPr="008A134B" w:rsidRDefault="00764B47" w:rsidP="0064229E">
            <w:pPr>
              <w:spacing w:after="60"/>
              <w:jc w:val="center"/>
              <w:rPr>
                <w:color w:val="000000" w:themeColor="text1"/>
              </w:rPr>
            </w:pPr>
            <w:r w:rsidRPr="008A134B">
              <w:rPr>
                <w:color w:val="000000" w:themeColor="text1"/>
              </w:rPr>
              <w:t>2.</w:t>
            </w:r>
          </w:p>
        </w:tc>
        <w:tc>
          <w:tcPr>
            <w:tcW w:w="2126"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3969" w:type="dxa"/>
          </w:tcPr>
          <w:p w:rsidR="0064229E" w:rsidRPr="008A134B" w:rsidRDefault="0064229E" w:rsidP="0064229E">
            <w:pPr>
              <w:spacing w:after="120"/>
              <w:rPr>
                <w:b/>
              </w:rPr>
            </w:pPr>
            <w:r w:rsidRPr="008A134B">
              <w:rPr>
                <w:b/>
              </w:rPr>
              <w:t>Rīgas domes Īpašuma departaments</w:t>
            </w:r>
          </w:p>
          <w:p w:rsidR="0064229E" w:rsidRPr="008A134B" w:rsidRDefault="0064229E" w:rsidP="0064229E">
            <w:pPr>
              <w:jc w:val="both"/>
            </w:pPr>
            <w:r w:rsidRPr="008A134B">
              <w:rPr>
                <w:bCs/>
              </w:rPr>
              <w:t>Svītrot</w:t>
            </w:r>
            <w:r w:rsidRPr="008A134B">
              <w:t xml:space="preserve"> noteikumu 5.punkta pirmo teikumu.</w:t>
            </w:r>
          </w:p>
          <w:p w:rsidR="0064229E" w:rsidRPr="008A134B" w:rsidRDefault="0064229E" w:rsidP="0064229E">
            <w:pPr>
              <w:jc w:val="both"/>
              <w:rPr>
                <w:b/>
                <w:bCs/>
              </w:rPr>
            </w:pPr>
            <w:r w:rsidRPr="008A134B">
              <w:t xml:space="preserve">Ievērojot to, ka likumdevējs jau ar likuma “Par valsts apdraudējuma un tā seku novēršanas un pārvarēšanas </w:t>
            </w:r>
            <w:r w:rsidRPr="008A134B">
              <w:lastRenderedPageBreak/>
              <w:t xml:space="preserve">pasākumiem sakarā ar Covid-19 izplatību” 30.pantu ir noteicis, ka laikposmā no 2020. gada 1. aprīļa līdz 2020. gada 1. septembrim nokavējuma procenti par civiltiesiskas saistības izpildīšanas nokavējumu nevar pārsniegt likumiskos procentus, kas ir ievērojami zemāks nokavējuma procents – 0.0164 % dienā, nekā tas līdz šim tika piemērots – 0.1 % dienā, tad izvērtējot administratīvo resursu, kas jāpatērē izskatot nomnieku iesniegumus, pieņemot atbilstošus lēmumus, kā arī nomnieka ieguvumu pozitīva lēmuma gadījumā (kas ir niecīgs), saglabāt šādu noteikumu punktu </w:t>
            </w:r>
            <w:r w:rsidRPr="008A134B">
              <w:rPr>
                <w:b/>
                <w:bCs/>
              </w:rPr>
              <w:t>nav lietderīgi.</w:t>
            </w:r>
          </w:p>
        </w:tc>
        <w:tc>
          <w:tcPr>
            <w:tcW w:w="3544" w:type="dxa"/>
          </w:tcPr>
          <w:p w:rsidR="0064229E" w:rsidRPr="008A134B" w:rsidRDefault="0064229E" w:rsidP="00362D98">
            <w:pPr>
              <w:spacing w:after="120"/>
              <w:rPr>
                <w:b/>
                <w:shd w:val="clear" w:color="auto" w:fill="FFFFFF"/>
              </w:rPr>
            </w:pPr>
            <w:r w:rsidRPr="008A134B">
              <w:rPr>
                <w:b/>
                <w:shd w:val="clear" w:color="auto" w:fill="FFFFFF"/>
              </w:rPr>
              <w:lastRenderedPageBreak/>
              <w:t>Nav ņemts vērā.</w:t>
            </w:r>
          </w:p>
          <w:p w:rsidR="0064229E" w:rsidRPr="008A134B" w:rsidRDefault="00477845" w:rsidP="00362D98">
            <w:pPr>
              <w:spacing w:after="60"/>
              <w:rPr>
                <w:u w:val="single"/>
                <w:shd w:val="clear" w:color="auto" w:fill="FFFFFF"/>
              </w:rPr>
            </w:pPr>
            <w:r w:rsidRPr="008A134B">
              <w:t>Saskaņā ar l</w:t>
            </w:r>
            <w:r w:rsidR="0064229E" w:rsidRPr="008A134B">
              <w:t>ikuma "</w:t>
            </w:r>
            <w:r w:rsidR="0064229E" w:rsidRPr="008A134B">
              <w:rPr>
                <w:rFonts w:eastAsiaTheme="majorEastAsia"/>
              </w:rPr>
              <w:t>Par valsts apdraudējuma un tā seku novēršanas un pārvarēšanas pasākumiem sakarā ar Covid-19 izplatību</w:t>
            </w:r>
            <w:r w:rsidR="0064229E" w:rsidRPr="008A134B">
              <w:t xml:space="preserve">" 13.panta pirmo daļu </w:t>
            </w:r>
            <w:r w:rsidR="0064229E" w:rsidRPr="008A134B">
              <w:lastRenderedPageBreak/>
              <w:t>v</w:t>
            </w:r>
            <w:r w:rsidR="0064229E" w:rsidRPr="008A134B">
              <w:rPr>
                <w:shd w:val="clear" w:color="auto" w:fill="FFFFFF"/>
              </w:rPr>
              <w:t xml:space="preserve">alsts un pašvaldību iestādes, kā arī atvasinātas publiskas personas un publiskas personas kontrolētas kapitālsabiedrības, brīvostas un speciālās ekonomiskās zonas uz šā likuma darbības laiku atbrīvo krīzes skarto nozaru komersantus no publiskas personas mantas un publiskas personas kontrolētas kapitālsabiedrības mantas nomas maksas vai lemj par nomas maksas samazinājumu un par publiskas personas mantas izmantošanu, kā arī </w:t>
            </w:r>
            <w:r w:rsidR="0064229E" w:rsidRPr="008A134B">
              <w:rPr>
                <w:b/>
                <w:u w:val="single"/>
                <w:shd w:val="clear" w:color="auto" w:fill="FFFFFF"/>
              </w:rPr>
              <w:t>nepiemēro kavējuma procentus un līgumsodus samaksas kavējuma gadījumā</w:t>
            </w:r>
            <w:r w:rsidR="0064229E" w:rsidRPr="008A134B">
              <w:rPr>
                <w:u w:val="single"/>
                <w:shd w:val="clear" w:color="auto" w:fill="FFFFFF"/>
              </w:rPr>
              <w:t>, izņemot naudu par patērētajiem pakalpojumiem – elektroenerģiju, siltumenerģiju, ūdensapgādi un citiem īpašuma uzturēšanas pakalpojumiem.</w:t>
            </w:r>
          </w:p>
          <w:p w:rsidR="0064229E" w:rsidRPr="008A134B" w:rsidRDefault="0064229E" w:rsidP="00362D98">
            <w:pPr>
              <w:spacing w:after="60"/>
              <w:rPr>
                <w:shd w:val="clear" w:color="auto" w:fill="FFFFFF"/>
              </w:rPr>
            </w:pPr>
            <w:r w:rsidRPr="008A134B">
              <w:rPr>
                <w:bCs/>
              </w:rPr>
              <w:t xml:space="preserve">Ministru kabineta 2020.gada 2.aprīļa noteikumu Nr.180 </w:t>
            </w:r>
            <w:r w:rsidRPr="008A134B">
              <w:t>"</w:t>
            </w:r>
            <w:r w:rsidRPr="008A134B">
              <w:rPr>
                <w:bCs/>
              </w:rPr>
              <w:t>Noteikumi par publiskas personas un publiskas personas kontrolētas kapitālsabiedrības mantas nomas maksas atbrīvojuma vai samazinājuma piemērošanu sakarā ar Covid-19 izplatību</w:t>
            </w:r>
            <w:r w:rsidRPr="008A134B">
              <w:t xml:space="preserve">" 5.punktā noteikts regulējums atbilstoši minētā likuma 13.pantā noteiktajam, </w:t>
            </w:r>
            <w:r w:rsidRPr="008A134B">
              <w:lastRenderedPageBreak/>
              <w:t>ievērojot tā 2.pantā doto deleģējumu Ministru kabinetam.</w:t>
            </w:r>
          </w:p>
        </w:tc>
        <w:tc>
          <w:tcPr>
            <w:tcW w:w="1918"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lastRenderedPageBreak/>
              <w:t>–</w:t>
            </w:r>
          </w:p>
        </w:tc>
        <w:tc>
          <w:tcPr>
            <w:tcW w:w="2481"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r>
      <w:tr w:rsidR="0064229E" w:rsidRPr="008A134B" w:rsidTr="005A633F">
        <w:trPr>
          <w:trHeight w:val="260"/>
        </w:trPr>
        <w:tc>
          <w:tcPr>
            <w:tcW w:w="704" w:type="dxa"/>
          </w:tcPr>
          <w:p w:rsidR="0064229E" w:rsidRPr="008A134B" w:rsidRDefault="00764B47" w:rsidP="0064229E">
            <w:pPr>
              <w:spacing w:after="60"/>
              <w:jc w:val="center"/>
              <w:rPr>
                <w:color w:val="000000" w:themeColor="text1"/>
              </w:rPr>
            </w:pPr>
            <w:r w:rsidRPr="008A134B">
              <w:rPr>
                <w:color w:val="000000" w:themeColor="text1"/>
              </w:rPr>
              <w:lastRenderedPageBreak/>
              <w:t>3.</w:t>
            </w:r>
          </w:p>
        </w:tc>
        <w:tc>
          <w:tcPr>
            <w:tcW w:w="2126"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3969" w:type="dxa"/>
          </w:tcPr>
          <w:p w:rsidR="0064229E" w:rsidRPr="008A134B" w:rsidRDefault="0064229E" w:rsidP="0064229E">
            <w:pPr>
              <w:spacing w:after="120"/>
              <w:rPr>
                <w:b/>
              </w:rPr>
            </w:pPr>
            <w:r w:rsidRPr="008A134B">
              <w:rPr>
                <w:b/>
              </w:rPr>
              <w:t>Rīgas domes Īpašuma departaments</w:t>
            </w:r>
          </w:p>
          <w:p w:rsidR="0064229E" w:rsidRPr="008A134B" w:rsidRDefault="0064229E" w:rsidP="0064229E">
            <w:pPr>
              <w:pStyle w:val="ListParagraph"/>
              <w:spacing w:after="0" w:line="240" w:lineRule="auto"/>
              <w:ind w:left="0"/>
              <w:contextualSpacing w:val="0"/>
              <w:jc w:val="both"/>
              <w:rPr>
                <w:rFonts w:ascii="Times New Roman" w:hAnsi="Times New Roman"/>
                <w:sz w:val="24"/>
                <w:szCs w:val="24"/>
              </w:rPr>
            </w:pPr>
            <w:r w:rsidRPr="008A134B">
              <w:rPr>
                <w:rFonts w:ascii="Times New Roman" w:hAnsi="Times New Roman"/>
                <w:sz w:val="24"/>
                <w:szCs w:val="24"/>
              </w:rPr>
              <w:t>Papildināt noteikumus ar 2.</w:t>
            </w:r>
            <w:r w:rsidRPr="008A134B">
              <w:rPr>
                <w:rFonts w:ascii="Times New Roman" w:hAnsi="Times New Roman"/>
                <w:sz w:val="24"/>
                <w:szCs w:val="24"/>
                <w:vertAlign w:val="superscript"/>
              </w:rPr>
              <w:t>2</w:t>
            </w:r>
            <w:r w:rsidRPr="008A134B">
              <w:rPr>
                <w:rFonts w:ascii="Times New Roman" w:hAnsi="Times New Roman"/>
                <w:sz w:val="24"/>
                <w:szCs w:val="24"/>
              </w:rPr>
              <w:t xml:space="preserve"> punktu šādā redakcijā:</w:t>
            </w:r>
          </w:p>
          <w:p w:rsidR="0064229E" w:rsidRPr="008A134B" w:rsidRDefault="0064229E" w:rsidP="0064229E">
            <w:pPr>
              <w:pStyle w:val="ListParagraph"/>
              <w:spacing w:after="0" w:line="240" w:lineRule="auto"/>
              <w:ind w:left="0"/>
              <w:contextualSpacing w:val="0"/>
              <w:jc w:val="both"/>
              <w:rPr>
                <w:rFonts w:ascii="Times New Roman" w:hAnsi="Times New Roman"/>
                <w:sz w:val="24"/>
                <w:szCs w:val="24"/>
              </w:rPr>
            </w:pPr>
            <w:r w:rsidRPr="008A134B">
              <w:rPr>
                <w:rFonts w:ascii="Times New Roman" w:hAnsi="Times New Roman"/>
                <w:sz w:val="24"/>
                <w:szCs w:val="24"/>
              </w:rPr>
              <w:t>“2.</w:t>
            </w:r>
            <w:r w:rsidRPr="008A134B">
              <w:rPr>
                <w:rFonts w:ascii="Times New Roman" w:hAnsi="Times New Roman"/>
                <w:sz w:val="24"/>
                <w:szCs w:val="24"/>
                <w:vertAlign w:val="superscript"/>
              </w:rPr>
              <w:t>2</w:t>
            </w:r>
            <w:r w:rsidRPr="008A134B">
              <w:rPr>
                <w:rFonts w:ascii="Times New Roman" w:hAnsi="Times New Roman"/>
                <w:sz w:val="24"/>
                <w:szCs w:val="24"/>
              </w:rPr>
              <w:t>Noteikumi neattiecas uz piespiedu nomas attiecībām, kā arī uz nomas līgumiem, saskaņā ar kuriem uz publiskas personas vai publiskas personas kontrolētas kapitālsabiedrības zemesgabala uzcelta dzīvojamā māja kā patstāvīgs būvju nekustamais īpašums atbilstoši likuma “Par atjaunotā Latvijas Republikas 1937. gada Civillikuma ievada, mantojuma tiesību un lietu tiesību daļas spēkā stāšanās laiku un piemērošanas kārtību” 33.pantam.”</w:t>
            </w:r>
          </w:p>
          <w:p w:rsidR="0064229E" w:rsidRPr="008A134B" w:rsidRDefault="0064229E" w:rsidP="0064229E">
            <w:pPr>
              <w:jc w:val="both"/>
            </w:pPr>
            <w:r w:rsidRPr="008A134B">
              <w:t xml:space="preserve">Likuma „Par atjaunotā Latvijas Republikas 1937.gada Civillikuma ievada, mantojuma tiesību un lietu tiesību daļas spēkā stāšanās laiku un piemērošanas kārtību”14.panta pirmās daļas 1.-4. punktā paredzētajos gadījumos ēkas (būves) īpašnieks lieto citai personai piederošu zemesgabalu vai tā daļu, </w:t>
            </w:r>
            <w:r w:rsidRPr="008A134B">
              <w:rPr>
                <w:u w:val="single"/>
              </w:rPr>
              <w:t>pamatojoties uz likumu</w:t>
            </w:r>
            <w:r w:rsidRPr="008A134B">
              <w:t xml:space="preserve">. Piespiedu dalītā īpašuma gadījumā zeme tiek izmantota ēkas uzturēšanai, un šajā gadījumā </w:t>
            </w:r>
            <w:r w:rsidRPr="008A134B">
              <w:rPr>
                <w:u w:val="single"/>
              </w:rPr>
              <w:t>zeme netiek nodota nomniekam nomā augļu gūšanai</w:t>
            </w:r>
            <w:r w:rsidRPr="008A134B">
              <w:t xml:space="preserve">, tātad zemesgabala izmantošanas mērķis nav </w:t>
            </w:r>
            <w:r w:rsidRPr="008A134B">
              <w:lastRenderedPageBreak/>
              <w:t xml:space="preserve">saimnieciskās </w:t>
            </w:r>
            <w:r w:rsidR="008D54D8" w:rsidRPr="008A134B">
              <w:t>darbības veikšana zemesgabalā.</w:t>
            </w:r>
          </w:p>
          <w:p w:rsidR="0064229E" w:rsidRPr="008A134B" w:rsidRDefault="0064229E" w:rsidP="0064229E">
            <w:pPr>
              <w:jc w:val="both"/>
            </w:pPr>
            <w:r w:rsidRPr="008A134B">
              <w:t>Minētās lietošanas attiecības pastāv</w:t>
            </w:r>
            <w:r w:rsidRPr="008A134B">
              <w:rPr>
                <w:u w:val="single"/>
              </w:rPr>
              <w:t xml:space="preserve"> </w:t>
            </w:r>
            <w:r w:rsidRPr="008A134B">
              <w:rPr>
                <w:b/>
                <w:u w:val="single"/>
              </w:rPr>
              <w:t>neatkarīgi no ēkas un zemesgabala īpašnieka gribas,</w:t>
            </w:r>
            <w:r w:rsidRPr="008A134B">
              <w:rPr>
                <w:u w:val="single"/>
              </w:rPr>
              <w:t xml:space="preserve"> resp., tām ir piespiedu raksturs. </w:t>
            </w:r>
            <w:r w:rsidRPr="008A134B">
              <w:t xml:space="preserve">Kaut arī lietošanas attiecības starp ēkas īpašnieku un zemesgabala īpašnieku likumā regulētas kā piespiedu nomas attiecības, </w:t>
            </w:r>
            <w:r w:rsidRPr="008A134B">
              <w:rPr>
                <w:u w:val="single"/>
              </w:rPr>
              <w:t>tās būtībā ir likumiskas</w:t>
            </w:r>
            <w:r w:rsidRPr="008A134B">
              <w:t>, bet nevis līgumiskas attiecības. Šīm attiecībām ir tikai nosacīta līdzība ar nomas attiecībām (īstā nozīmē), resp., kā vienā, tā otrā gadījumā ir runa par lietas lietošanu pret atlīdzību.</w:t>
            </w:r>
            <w:r w:rsidRPr="008A134B">
              <w:rPr>
                <w:rStyle w:val="FootnoteReference"/>
              </w:rPr>
              <w:footnoteReference w:id="1"/>
            </w:r>
            <w:r w:rsidRPr="008A134B">
              <w:t xml:space="preserve"> </w:t>
            </w:r>
          </w:p>
          <w:p w:rsidR="0064229E" w:rsidRPr="008A134B" w:rsidRDefault="0064229E" w:rsidP="00B51ACB">
            <w:pPr>
              <w:spacing w:after="60"/>
              <w:rPr>
                <w:b/>
              </w:rPr>
            </w:pPr>
            <w:r w:rsidRPr="008A134B">
              <w:t xml:space="preserve">Ja apskata nomas jēdzienu, tas paredz lietas nodošanu lietošanā augļu iegūšanai. </w:t>
            </w:r>
            <w:r w:rsidRPr="008A134B">
              <w:rPr>
                <w:b/>
              </w:rPr>
              <w:t xml:space="preserve">Dalītā īpašumā zemes lietošanas tiesību mērķis nekad nav bijis augļu iegūšana no tās, bet gan nepieciešamība nodrošināt patstāvīgās būves īpašnieka iespēju īstenot savu īpašuma tiesību. Savukārt atlīdzība tikai kompensē aizskārumu, kuru rada būves īpašnieka lietošanas tiesības uz zemi. </w:t>
            </w:r>
            <w:r w:rsidRPr="008A134B">
              <w:t>Tā nav atlīdzība par zemes īpašnieka sniegtu pakalpojumu.</w:t>
            </w:r>
            <w:r w:rsidRPr="008A134B">
              <w:rPr>
                <w:rStyle w:val="FootnoteReference"/>
              </w:rPr>
              <w:footnoteReference w:id="2"/>
            </w:r>
          </w:p>
        </w:tc>
        <w:tc>
          <w:tcPr>
            <w:tcW w:w="3544" w:type="dxa"/>
          </w:tcPr>
          <w:p w:rsidR="0064229E" w:rsidRPr="008A134B" w:rsidRDefault="0064229E" w:rsidP="00653E4B">
            <w:pPr>
              <w:spacing w:after="120"/>
              <w:jc w:val="both"/>
              <w:rPr>
                <w:b/>
                <w:shd w:val="clear" w:color="auto" w:fill="FFFFFF"/>
              </w:rPr>
            </w:pPr>
            <w:r w:rsidRPr="008A134B">
              <w:rPr>
                <w:b/>
                <w:shd w:val="clear" w:color="auto" w:fill="FFFFFF"/>
              </w:rPr>
              <w:lastRenderedPageBreak/>
              <w:t>Nav ņemts vērā.</w:t>
            </w:r>
          </w:p>
          <w:p w:rsidR="0064229E" w:rsidRPr="008A134B" w:rsidRDefault="00477845" w:rsidP="00653E4B">
            <w:pPr>
              <w:spacing w:after="60"/>
              <w:jc w:val="both"/>
            </w:pPr>
            <w:r w:rsidRPr="008A134B">
              <w:t>Likuma "</w:t>
            </w:r>
            <w:r w:rsidRPr="008A134B">
              <w:rPr>
                <w:rFonts w:eastAsiaTheme="majorEastAsia"/>
              </w:rPr>
              <w:t>Par valsts apdraudējuma un tā seku novēršanas un pārvarēšanas pasākumiem sakarā ar Covid-19 izplatību</w:t>
            </w:r>
            <w:r w:rsidRPr="008A134B">
              <w:t xml:space="preserve">" 13.pantā nav noteikts ierobežojums </w:t>
            </w:r>
            <w:r w:rsidR="00362D98" w:rsidRPr="008A134B">
              <w:t xml:space="preserve">uz </w:t>
            </w:r>
            <w:r w:rsidR="00362D98" w:rsidRPr="008A134B">
              <w:rPr>
                <w:u w:val="single"/>
              </w:rPr>
              <w:t>noteiktiem nomas līguma veidiem</w:t>
            </w:r>
            <w:r w:rsidR="003129CB" w:rsidRPr="008A134B">
              <w:rPr>
                <w:u w:val="single"/>
              </w:rPr>
              <w:t xml:space="preserve"> (piem., piespiedu nomas)</w:t>
            </w:r>
            <w:r w:rsidR="00362D98" w:rsidRPr="008A134B">
              <w:t>.</w:t>
            </w:r>
          </w:p>
          <w:p w:rsidR="00362D98" w:rsidRPr="008A134B" w:rsidRDefault="00362D98" w:rsidP="00164470">
            <w:pPr>
              <w:spacing w:after="60"/>
              <w:jc w:val="both"/>
              <w:rPr>
                <w:shd w:val="clear" w:color="auto" w:fill="FFFFFF"/>
              </w:rPr>
            </w:pPr>
            <w:r w:rsidRPr="008A134B">
              <w:t>Tāpat s</w:t>
            </w:r>
            <w:r w:rsidR="00477845" w:rsidRPr="008A134B">
              <w:t>askaņā ar minēt</w:t>
            </w:r>
            <w:r w:rsidRPr="008A134B">
              <w:t>ā likuma 2.</w:t>
            </w:r>
            <w:r w:rsidR="00477845" w:rsidRPr="008A134B">
              <w:t xml:space="preserve">pantā noteikto deleģējumu </w:t>
            </w:r>
            <w:r w:rsidRPr="008A134B">
              <w:t xml:space="preserve">Ministru kabinets </w:t>
            </w:r>
            <w:r w:rsidRPr="008A134B">
              <w:rPr>
                <w:shd w:val="clear" w:color="auto" w:fill="FFFFFF"/>
              </w:rPr>
              <w:t xml:space="preserve">nosaka nozares, kurām sakarā ar Covid-19 izplatību ir būtiski pasliktinājusies finanšu situācija, un kārtību, kādā ir piemērojami šā likuma t.sk. 13.pantā noteiktie pasākumi un īpašie atbalsta mehānismi. </w:t>
            </w:r>
            <w:r w:rsidR="00653E4B" w:rsidRPr="008A134B">
              <w:rPr>
                <w:shd w:val="clear" w:color="auto" w:fill="FFFFFF"/>
              </w:rPr>
              <w:t xml:space="preserve">Papildus </w:t>
            </w:r>
            <w:r w:rsidRPr="008A134B">
              <w:rPr>
                <w:shd w:val="clear" w:color="auto" w:fill="FFFFFF"/>
              </w:rPr>
              <w:t xml:space="preserve">Ministru kabinets, izvērtējot ekonomisko situāciju, nosaka kritērijus un kārtību šā likuma t.sk. 13.pantā noteikto pasākumu un īpašo atbalsta mehānismu piemērošanai arī </w:t>
            </w:r>
            <w:r w:rsidRPr="008A134B">
              <w:rPr>
                <w:u w:val="single"/>
                <w:shd w:val="clear" w:color="auto" w:fill="FFFFFF"/>
              </w:rPr>
              <w:t>citu nozaru</w:t>
            </w:r>
            <w:r w:rsidRPr="008A134B">
              <w:rPr>
                <w:shd w:val="clear" w:color="auto" w:fill="FFFFFF"/>
              </w:rPr>
              <w:t xml:space="preserve"> uzņēmumiem.</w:t>
            </w:r>
          </w:p>
        </w:tc>
        <w:tc>
          <w:tcPr>
            <w:tcW w:w="1918"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2481" w:type="dxa"/>
          </w:tcPr>
          <w:p w:rsidR="0064229E" w:rsidRPr="008A134B" w:rsidRDefault="0064229E" w:rsidP="0064229E">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r>
    </w:tbl>
    <w:p w:rsidR="009F1F3B" w:rsidRPr="008A134B" w:rsidRDefault="009F1F3B" w:rsidP="00297AF3">
      <w:pPr>
        <w:pStyle w:val="naisf"/>
        <w:spacing w:before="0" w:after="60"/>
        <w:ind w:firstLine="0"/>
        <w:jc w:val="left"/>
        <w:rPr>
          <w:b/>
          <w:bCs/>
        </w:rPr>
      </w:pPr>
    </w:p>
    <w:p w:rsidR="009F1F3B" w:rsidRPr="008A134B" w:rsidRDefault="009F1F3B" w:rsidP="00297AF3">
      <w:pPr>
        <w:pStyle w:val="naisf"/>
        <w:spacing w:before="0" w:after="0"/>
        <w:ind w:firstLine="0"/>
      </w:pPr>
      <w:r w:rsidRPr="008A134B">
        <w:rPr>
          <w:b/>
          <w:bCs/>
        </w:rPr>
        <w:lastRenderedPageBreak/>
        <w:t>Informācija par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8A134B" w:rsidTr="00B13AEC">
        <w:trPr>
          <w:tblCellSpacing w:w="0" w:type="dxa"/>
        </w:trPr>
        <w:tc>
          <w:tcPr>
            <w:tcW w:w="4111" w:type="dxa"/>
            <w:gridSpan w:val="2"/>
            <w:hideMark/>
          </w:tcPr>
          <w:p w:rsidR="009F1F3B" w:rsidRPr="008A134B" w:rsidRDefault="009F1F3B" w:rsidP="00297AF3">
            <w:pPr>
              <w:pStyle w:val="naiskr"/>
              <w:spacing w:before="0" w:after="0"/>
            </w:pPr>
            <w:r w:rsidRPr="008A134B">
              <w:t>Datums</w:t>
            </w:r>
          </w:p>
        </w:tc>
        <w:tc>
          <w:tcPr>
            <w:tcW w:w="9923" w:type="dxa"/>
            <w:gridSpan w:val="2"/>
          </w:tcPr>
          <w:p w:rsidR="00751C84" w:rsidRPr="008A134B" w:rsidRDefault="007E754C" w:rsidP="00297AF3">
            <w:pPr>
              <w:pStyle w:val="naisf"/>
              <w:spacing w:before="0" w:after="0"/>
              <w:ind w:firstLine="0"/>
            </w:pPr>
            <w:r w:rsidRPr="008A134B">
              <w:rPr>
                <w:color w:val="000000" w:themeColor="text1"/>
              </w:rPr>
              <w:t>–</w:t>
            </w:r>
          </w:p>
        </w:tc>
      </w:tr>
      <w:tr w:rsidR="009F1F3B" w:rsidRPr="008A134B" w:rsidTr="00B13AEC">
        <w:trPr>
          <w:tblCellSpacing w:w="0" w:type="dxa"/>
        </w:trPr>
        <w:tc>
          <w:tcPr>
            <w:tcW w:w="4111" w:type="dxa"/>
            <w:gridSpan w:val="2"/>
          </w:tcPr>
          <w:p w:rsidR="009F1F3B" w:rsidRPr="008A134B" w:rsidRDefault="009F1F3B" w:rsidP="00297AF3">
            <w:pPr>
              <w:pStyle w:val="naiskr"/>
              <w:spacing w:before="0" w:after="0"/>
              <w:rPr>
                <w:bCs/>
              </w:rPr>
            </w:pPr>
          </w:p>
        </w:tc>
        <w:tc>
          <w:tcPr>
            <w:tcW w:w="9923" w:type="dxa"/>
            <w:gridSpan w:val="2"/>
          </w:tcPr>
          <w:p w:rsidR="009F1F3B" w:rsidRPr="008A134B" w:rsidRDefault="009F1F3B" w:rsidP="00297AF3">
            <w:pPr>
              <w:pStyle w:val="naisf"/>
              <w:spacing w:before="0" w:after="0"/>
              <w:ind w:firstLine="0"/>
            </w:pPr>
          </w:p>
        </w:tc>
      </w:tr>
      <w:tr w:rsidR="009F1F3B" w:rsidRPr="008A134B" w:rsidTr="00B13AEC">
        <w:trPr>
          <w:tblCellSpacing w:w="0" w:type="dxa"/>
        </w:trPr>
        <w:tc>
          <w:tcPr>
            <w:tcW w:w="2552" w:type="dxa"/>
            <w:hideMark/>
          </w:tcPr>
          <w:p w:rsidR="009F1F3B" w:rsidRPr="008A134B" w:rsidRDefault="009F1F3B" w:rsidP="00297AF3">
            <w:pPr>
              <w:pStyle w:val="naiskr"/>
              <w:spacing w:before="0" w:after="0"/>
            </w:pPr>
            <w:r w:rsidRPr="008A134B">
              <w:t>Saskaņošanas dalībnieki:</w:t>
            </w:r>
          </w:p>
        </w:tc>
        <w:tc>
          <w:tcPr>
            <w:tcW w:w="11482" w:type="dxa"/>
            <w:gridSpan w:val="3"/>
            <w:vAlign w:val="center"/>
            <w:hideMark/>
          </w:tcPr>
          <w:p w:rsidR="009F1F3B" w:rsidRPr="008A134B" w:rsidRDefault="007E754C" w:rsidP="00297AF3">
            <w:pPr>
              <w:pStyle w:val="naisf"/>
              <w:spacing w:before="0" w:after="0"/>
              <w:ind w:firstLine="0"/>
            </w:pPr>
            <w:r w:rsidRPr="008A134B">
              <w:t>Tieslietu ministrija</w:t>
            </w:r>
            <w:r w:rsidR="009F1F3B" w:rsidRPr="008A134B">
              <w:t>, Vides aizsardzības un reģionālās attīstības min</w:t>
            </w:r>
            <w:r w:rsidR="00754EBF" w:rsidRPr="008A134B">
              <w:t>istrija</w:t>
            </w:r>
            <w:r w:rsidR="009F1F3B" w:rsidRPr="008A134B">
              <w:t>, Valsts kontrole, Latvijas Darba devēju konfederācija</w:t>
            </w:r>
            <w:r w:rsidRPr="008A134B">
              <w:t>, Latvijas Pašvaldību savienība</w:t>
            </w:r>
            <w:r w:rsidR="009F1F3B" w:rsidRPr="008A134B">
              <w:t>.</w:t>
            </w:r>
          </w:p>
          <w:p w:rsidR="009F1F3B" w:rsidRPr="008A134B" w:rsidRDefault="009F1F3B" w:rsidP="00297AF3">
            <w:pPr>
              <w:pStyle w:val="naisf"/>
              <w:spacing w:before="0" w:after="0"/>
              <w:ind w:firstLine="0"/>
            </w:pPr>
          </w:p>
        </w:tc>
      </w:tr>
      <w:tr w:rsidR="009F1F3B" w:rsidRPr="008A134B" w:rsidTr="00B13AEC">
        <w:trPr>
          <w:tblCellSpacing w:w="0" w:type="dxa"/>
        </w:trPr>
        <w:tc>
          <w:tcPr>
            <w:tcW w:w="4111" w:type="dxa"/>
            <w:gridSpan w:val="2"/>
          </w:tcPr>
          <w:p w:rsidR="009F1F3B" w:rsidRPr="008A134B" w:rsidRDefault="009F1F3B" w:rsidP="00297AF3">
            <w:pPr>
              <w:pStyle w:val="naiskr"/>
              <w:spacing w:before="0" w:after="0"/>
            </w:pPr>
            <w:r w:rsidRPr="008A134B">
              <w:t>Saskaņošanas dalībnieki izskatīja šādu ministriju (citu institūciju) iebildumus:</w:t>
            </w:r>
          </w:p>
        </w:tc>
        <w:tc>
          <w:tcPr>
            <w:tcW w:w="9923" w:type="dxa"/>
            <w:gridSpan w:val="2"/>
            <w:vAlign w:val="center"/>
          </w:tcPr>
          <w:p w:rsidR="009F1F3B" w:rsidRPr="008A134B" w:rsidRDefault="00754EBF" w:rsidP="00297AF3">
            <w:pPr>
              <w:pStyle w:val="naisf"/>
              <w:spacing w:before="0" w:after="0"/>
              <w:ind w:firstLine="0"/>
            </w:pPr>
            <w:r w:rsidRPr="008A134B">
              <w:t>Vides aizsardzības un reģionālās attīstības ministrija, Latvijas Pašvaldību savienība</w:t>
            </w:r>
            <w:r w:rsidR="0071586B" w:rsidRPr="008A134B">
              <w:t>/Rīgas domes Īpašuma departaments</w:t>
            </w:r>
            <w:r w:rsidR="00444C95" w:rsidRPr="008A134B">
              <w:t>.</w:t>
            </w:r>
          </w:p>
          <w:p w:rsidR="009F1F3B" w:rsidRPr="008A134B" w:rsidRDefault="009F1F3B" w:rsidP="00297AF3">
            <w:pPr>
              <w:pStyle w:val="naisf"/>
              <w:spacing w:before="0" w:after="0"/>
              <w:ind w:firstLine="0"/>
            </w:pPr>
          </w:p>
        </w:tc>
      </w:tr>
      <w:tr w:rsidR="001E38A0" w:rsidRPr="008A134B" w:rsidTr="00B13AEC">
        <w:trPr>
          <w:tblCellSpacing w:w="0" w:type="dxa"/>
        </w:trPr>
        <w:tc>
          <w:tcPr>
            <w:tcW w:w="4111" w:type="dxa"/>
            <w:gridSpan w:val="2"/>
          </w:tcPr>
          <w:p w:rsidR="001E38A0" w:rsidRPr="008A134B" w:rsidRDefault="001E38A0" w:rsidP="00297AF3">
            <w:pPr>
              <w:pStyle w:val="naiskr"/>
              <w:spacing w:before="0" w:after="0"/>
            </w:pPr>
          </w:p>
        </w:tc>
        <w:tc>
          <w:tcPr>
            <w:tcW w:w="9923" w:type="dxa"/>
            <w:gridSpan w:val="2"/>
            <w:vAlign w:val="center"/>
          </w:tcPr>
          <w:p w:rsidR="001E38A0" w:rsidRPr="008A134B" w:rsidRDefault="001E38A0" w:rsidP="00297AF3">
            <w:pPr>
              <w:pStyle w:val="naisf"/>
              <w:spacing w:before="0" w:after="0"/>
              <w:ind w:firstLine="0"/>
            </w:pPr>
          </w:p>
        </w:tc>
      </w:tr>
      <w:tr w:rsidR="009F1F3B" w:rsidRPr="008A134B" w:rsidTr="001E38A0">
        <w:trPr>
          <w:tblCellSpacing w:w="0" w:type="dxa"/>
        </w:trPr>
        <w:tc>
          <w:tcPr>
            <w:tcW w:w="5387" w:type="dxa"/>
            <w:gridSpan w:val="3"/>
          </w:tcPr>
          <w:p w:rsidR="009F1F3B" w:rsidRPr="008A134B" w:rsidRDefault="009F1F3B" w:rsidP="00297AF3">
            <w:pPr>
              <w:pStyle w:val="naiskr"/>
              <w:spacing w:before="0" w:after="0"/>
            </w:pPr>
            <w:r w:rsidRPr="008A134B">
              <w:t>Ministrijas (citas institūcijas), kuras nav ieradušās uz sanāksmi vai kuras nav atbildējušas uz uzaicinājumu piedalīties elektroniskajā saskaņošanā</w:t>
            </w:r>
          </w:p>
        </w:tc>
        <w:tc>
          <w:tcPr>
            <w:tcW w:w="8647" w:type="dxa"/>
            <w:vAlign w:val="center"/>
          </w:tcPr>
          <w:p w:rsidR="009F1F3B" w:rsidRPr="008A134B" w:rsidRDefault="00A91C9B" w:rsidP="00297AF3">
            <w:pPr>
              <w:pStyle w:val="naisf"/>
              <w:spacing w:before="0" w:after="0"/>
              <w:ind w:firstLine="0"/>
            </w:pPr>
            <w:r w:rsidRPr="008A134B">
              <w:rPr>
                <w:color w:val="000000" w:themeColor="text1"/>
              </w:rPr>
              <w:t>–</w:t>
            </w:r>
          </w:p>
          <w:p w:rsidR="001E38A0" w:rsidRPr="008A134B" w:rsidRDefault="001E38A0" w:rsidP="00297AF3">
            <w:pPr>
              <w:pStyle w:val="naisf"/>
              <w:spacing w:before="0" w:after="0"/>
              <w:ind w:firstLine="0"/>
            </w:pPr>
          </w:p>
          <w:p w:rsidR="001E38A0" w:rsidRPr="008A134B" w:rsidRDefault="001E38A0" w:rsidP="00297AF3">
            <w:pPr>
              <w:pStyle w:val="naisf"/>
              <w:spacing w:before="0" w:after="0"/>
              <w:ind w:firstLine="0"/>
            </w:pPr>
          </w:p>
        </w:tc>
      </w:tr>
    </w:tbl>
    <w:p w:rsidR="00FF4B91" w:rsidRPr="008A134B" w:rsidRDefault="00FF4B91" w:rsidP="00297AF3">
      <w:pPr>
        <w:jc w:val="center"/>
        <w:rPr>
          <w:b/>
          <w:color w:val="000000" w:themeColor="text1"/>
        </w:rPr>
      </w:pPr>
    </w:p>
    <w:p w:rsidR="009F1F3B" w:rsidRPr="008A134B" w:rsidRDefault="009F1F3B" w:rsidP="00297AF3">
      <w:pPr>
        <w:jc w:val="center"/>
        <w:rPr>
          <w:color w:val="000000" w:themeColor="text1"/>
        </w:rPr>
      </w:pPr>
      <w:r w:rsidRPr="008A134B">
        <w:rPr>
          <w:b/>
          <w:color w:val="000000" w:themeColor="text1"/>
        </w:rPr>
        <w:t>II. Jautājumi, par kuriem saskaņošanā vienošanās ir panākta</w:t>
      </w:r>
    </w:p>
    <w:p w:rsidR="009F1F3B" w:rsidRPr="008A134B"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530"/>
        <w:gridCol w:w="3211"/>
        <w:gridCol w:w="877"/>
        <w:gridCol w:w="2864"/>
        <w:gridCol w:w="28"/>
        <w:gridCol w:w="3491"/>
      </w:tblGrid>
      <w:tr w:rsidR="009F1F3B" w:rsidRPr="008A134B" w:rsidTr="001A77C9">
        <w:trPr>
          <w:jc w:val="center"/>
        </w:trPr>
        <w:tc>
          <w:tcPr>
            <w:tcW w:w="781" w:type="dxa"/>
            <w:shd w:val="clear" w:color="auto" w:fill="D9D9D9" w:themeFill="background1" w:themeFillShade="D9"/>
            <w:vAlign w:val="center"/>
          </w:tcPr>
          <w:p w:rsidR="009F1F3B" w:rsidRPr="008A134B" w:rsidRDefault="009F1F3B" w:rsidP="00574917">
            <w:pPr>
              <w:jc w:val="center"/>
              <w:rPr>
                <w:color w:val="000000" w:themeColor="text1"/>
              </w:rPr>
            </w:pPr>
            <w:r w:rsidRPr="008A134B">
              <w:rPr>
                <w:color w:val="000000" w:themeColor="text1"/>
              </w:rPr>
              <w:t>Nr.</w:t>
            </w:r>
          </w:p>
          <w:p w:rsidR="009F1F3B" w:rsidRPr="008A134B" w:rsidRDefault="009F1F3B" w:rsidP="00574917">
            <w:pPr>
              <w:jc w:val="center"/>
              <w:rPr>
                <w:color w:val="000000" w:themeColor="text1"/>
              </w:rPr>
            </w:pPr>
            <w:r w:rsidRPr="008A134B">
              <w:rPr>
                <w:color w:val="000000" w:themeColor="text1"/>
              </w:rPr>
              <w:t>p.k.</w:t>
            </w:r>
          </w:p>
        </w:tc>
        <w:tc>
          <w:tcPr>
            <w:tcW w:w="3490" w:type="dxa"/>
            <w:gridSpan w:val="2"/>
            <w:shd w:val="clear" w:color="auto" w:fill="D9D9D9" w:themeFill="background1" w:themeFillShade="D9"/>
            <w:vAlign w:val="center"/>
          </w:tcPr>
          <w:p w:rsidR="009F1F3B" w:rsidRPr="008A134B" w:rsidRDefault="009F1F3B" w:rsidP="00574917">
            <w:pPr>
              <w:jc w:val="center"/>
              <w:rPr>
                <w:color w:val="000000" w:themeColor="text1"/>
              </w:rPr>
            </w:pPr>
            <w:r w:rsidRPr="008A134B">
              <w:rPr>
                <w:color w:val="000000" w:themeColor="text1"/>
              </w:rPr>
              <w:t>Saskaņošanai nosūtītā projekta redakcija (konkrēta punkta redakcija)</w:t>
            </w:r>
          </w:p>
        </w:tc>
        <w:tc>
          <w:tcPr>
            <w:tcW w:w="4088" w:type="dxa"/>
            <w:gridSpan w:val="2"/>
            <w:shd w:val="clear" w:color="auto" w:fill="D9D9D9" w:themeFill="background1" w:themeFillShade="D9"/>
            <w:vAlign w:val="center"/>
          </w:tcPr>
          <w:p w:rsidR="009F1F3B" w:rsidRPr="008A134B" w:rsidRDefault="009F1F3B" w:rsidP="00574917">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2892" w:type="dxa"/>
            <w:gridSpan w:val="2"/>
            <w:shd w:val="clear" w:color="auto" w:fill="D9D9D9" w:themeFill="background1" w:themeFillShade="D9"/>
            <w:vAlign w:val="center"/>
          </w:tcPr>
          <w:p w:rsidR="009F1F3B" w:rsidRPr="008A134B" w:rsidRDefault="009F1F3B" w:rsidP="00574917">
            <w:pPr>
              <w:jc w:val="center"/>
              <w:rPr>
                <w:color w:val="000000" w:themeColor="text1"/>
              </w:rPr>
            </w:pPr>
            <w:r w:rsidRPr="008A134B">
              <w:rPr>
                <w:color w:val="000000" w:themeColor="text1"/>
              </w:rPr>
              <w:t>Atbildīgās ministrijas norāde par to, ka iebildums ir ņemts vērā, vai informācija par saskaņošanā panākto alternatīvo risinājumu</w:t>
            </w:r>
          </w:p>
        </w:tc>
        <w:tc>
          <w:tcPr>
            <w:tcW w:w="3491" w:type="dxa"/>
            <w:shd w:val="clear" w:color="auto" w:fill="D9D9D9" w:themeFill="background1" w:themeFillShade="D9"/>
            <w:vAlign w:val="center"/>
          </w:tcPr>
          <w:p w:rsidR="009F1F3B" w:rsidRPr="008A134B" w:rsidRDefault="009F1F3B" w:rsidP="00574917">
            <w:pPr>
              <w:jc w:val="center"/>
              <w:rPr>
                <w:color w:val="000000" w:themeColor="text1"/>
              </w:rPr>
            </w:pPr>
            <w:r w:rsidRPr="008A134B">
              <w:rPr>
                <w:color w:val="000000" w:themeColor="text1"/>
              </w:rPr>
              <w:t>Projekta attiecīgā punkta galīgā redakcija</w:t>
            </w:r>
          </w:p>
        </w:tc>
      </w:tr>
      <w:tr w:rsidR="009F1F3B" w:rsidRPr="008A134B" w:rsidTr="001A77C9">
        <w:trPr>
          <w:jc w:val="center"/>
        </w:trPr>
        <w:tc>
          <w:tcPr>
            <w:tcW w:w="781" w:type="dxa"/>
            <w:shd w:val="clear" w:color="auto" w:fill="D9D9D9" w:themeFill="background1" w:themeFillShade="D9"/>
          </w:tcPr>
          <w:p w:rsidR="009F1F3B" w:rsidRPr="008A134B" w:rsidRDefault="009F1F3B" w:rsidP="00574917">
            <w:pPr>
              <w:jc w:val="center"/>
              <w:rPr>
                <w:i/>
                <w:color w:val="000000" w:themeColor="text1"/>
                <w:sz w:val="20"/>
                <w:szCs w:val="20"/>
              </w:rPr>
            </w:pPr>
            <w:r w:rsidRPr="008A134B">
              <w:rPr>
                <w:i/>
                <w:color w:val="000000" w:themeColor="text1"/>
                <w:sz w:val="20"/>
                <w:szCs w:val="20"/>
              </w:rPr>
              <w:t>1</w:t>
            </w:r>
          </w:p>
        </w:tc>
        <w:tc>
          <w:tcPr>
            <w:tcW w:w="3490" w:type="dxa"/>
            <w:gridSpan w:val="2"/>
            <w:shd w:val="clear" w:color="auto" w:fill="D9D9D9" w:themeFill="background1" w:themeFillShade="D9"/>
          </w:tcPr>
          <w:p w:rsidR="009F1F3B" w:rsidRPr="008A134B" w:rsidRDefault="009F1F3B" w:rsidP="00574917">
            <w:pPr>
              <w:jc w:val="center"/>
              <w:rPr>
                <w:i/>
                <w:color w:val="000000" w:themeColor="text1"/>
                <w:sz w:val="20"/>
                <w:szCs w:val="20"/>
              </w:rPr>
            </w:pPr>
            <w:r w:rsidRPr="008A134B">
              <w:rPr>
                <w:i/>
                <w:color w:val="000000" w:themeColor="text1"/>
                <w:sz w:val="20"/>
                <w:szCs w:val="20"/>
              </w:rPr>
              <w:t>2</w:t>
            </w:r>
          </w:p>
        </w:tc>
        <w:tc>
          <w:tcPr>
            <w:tcW w:w="4088" w:type="dxa"/>
            <w:gridSpan w:val="2"/>
            <w:shd w:val="clear" w:color="auto" w:fill="D9D9D9" w:themeFill="background1" w:themeFillShade="D9"/>
            <w:vAlign w:val="center"/>
          </w:tcPr>
          <w:p w:rsidR="009F1F3B" w:rsidRPr="008A134B" w:rsidRDefault="009F1F3B" w:rsidP="00574917">
            <w:pPr>
              <w:jc w:val="center"/>
              <w:rPr>
                <w:i/>
                <w:color w:val="000000" w:themeColor="text1"/>
                <w:sz w:val="20"/>
                <w:szCs w:val="20"/>
              </w:rPr>
            </w:pPr>
            <w:r w:rsidRPr="008A134B">
              <w:rPr>
                <w:i/>
                <w:color w:val="000000" w:themeColor="text1"/>
                <w:sz w:val="20"/>
                <w:szCs w:val="20"/>
              </w:rPr>
              <w:t>3</w:t>
            </w:r>
          </w:p>
        </w:tc>
        <w:tc>
          <w:tcPr>
            <w:tcW w:w="2892" w:type="dxa"/>
            <w:gridSpan w:val="2"/>
            <w:shd w:val="clear" w:color="auto" w:fill="D9D9D9" w:themeFill="background1" w:themeFillShade="D9"/>
          </w:tcPr>
          <w:p w:rsidR="009F1F3B" w:rsidRPr="008A134B" w:rsidRDefault="009F1F3B" w:rsidP="00574917">
            <w:pPr>
              <w:jc w:val="center"/>
              <w:rPr>
                <w:i/>
                <w:color w:val="000000" w:themeColor="text1"/>
                <w:sz w:val="20"/>
                <w:szCs w:val="20"/>
              </w:rPr>
            </w:pPr>
            <w:r w:rsidRPr="008A134B">
              <w:rPr>
                <w:i/>
                <w:color w:val="000000" w:themeColor="text1"/>
                <w:sz w:val="20"/>
                <w:szCs w:val="20"/>
              </w:rPr>
              <w:t>4</w:t>
            </w:r>
          </w:p>
        </w:tc>
        <w:tc>
          <w:tcPr>
            <w:tcW w:w="3491" w:type="dxa"/>
            <w:shd w:val="clear" w:color="auto" w:fill="D9D9D9" w:themeFill="background1" w:themeFillShade="D9"/>
            <w:vAlign w:val="center"/>
          </w:tcPr>
          <w:p w:rsidR="009F1F3B" w:rsidRPr="008A134B" w:rsidRDefault="009F1F3B" w:rsidP="00574917">
            <w:pPr>
              <w:jc w:val="center"/>
              <w:rPr>
                <w:i/>
                <w:color w:val="000000" w:themeColor="text1"/>
                <w:sz w:val="20"/>
                <w:szCs w:val="20"/>
              </w:rPr>
            </w:pPr>
            <w:r w:rsidRPr="008A134B">
              <w:rPr>
                <w:i/>
                <w:color w:val="000000" w:themeColor="text1"/>
                <w:sz w:val="20"/>
                <w:szCs w:val="20"/>
              </w:rPr>
              <w:t>5</w:t>
            </w:r>
          </w:p>
        </w:tc>
      </w:tr>
      <w:tr w:rsidR="00302A2F" w:rsidRPr="008A134B" w:rsidTr="001A77C9">
        <w:trPr>
          <w:jc w:val="center"/>
        </w:trPr>
        <w:tc>
          <w:tcPr>
            <w:tcW w:w="781" w:type="dxa"/>
          </w:tcPr>
          <w:p w:rsidR="00302A2F" w:rsidRPr="008A134B" w:rsidRDefault="00795A8D" w:rsidP="0022644E">
            <w:pPr>
              <w:jc w:val="center"/>
              <w:rPr>
                <w:color w:val="000000" w:themeColor="text1"/>
              </w:rPr>
            </w:pPr>
            <w:r w:rsidRPr="008A134B">
              <w:rPr>
                <w:color w:val="000000" w:themeColor="text1"/>
              </w:rPr>
              <w:t>1.</w:t>
            </w:r>
          </w:p>
        </w:tc>
        <w:tc>
          <w:tcPr>
            <w:tcW w:w="3490" w:type="dxa"/>
            <w:gridSpan w:val="2"/>
          </w:tcPr>
          <w:p w:rsidR="00303641" w:rsidRPr="008A134B" w:rsidRDefault="00303641" w:rsidP="0022644E">
            <w:pPr>
              <w:pStyle w:val="Heading2"/>
              <w:keepNext w:val="0"/>
              <w:keepLines w:val="0"/>
              <w:spacing w:before="0"/>
              <w:rPr>
                <w:rFonts w:ascii="Times New Roman" w:hAnsi="Times New Roman" w:cs="Times New Roman"/>
                <w:color w:val="auto"/>
                <w:sz w:val="24"/>
                <w:szCs w:val="24"/>
              </w:rPr>
            </w:pPr>
            <w:r w:rsidRPr="008A134B">
              <w:rPr>
                <w:rFonts w:ascii="Times New Roman" w:hAnsi="Times New Roman" w:cs="Times New Roman"/>
                <w:color w:val="auto"/>
                <w:sz w:val="24"/>
                <w:szCs w:val="24"/>
              </w:rPr>
              <w:t>1. Papildināt noteikumus ar 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punktu šādā redakcijā:</w:t>
            </w:r>
          </w:p>
          <w:p w:rsidR="00303641" w:rsidRPr="008A134B" w:rsidRDefault="00303641" w:rsidP="00795A8D">
            <w:pPr>
              <w:pStyle w:val="Heading2"/>
              <w:keepNext w:val="0"/>
              <w:keepLines w:val="0"/>
              <w:spacing w:before="0" w:after="120"/>
              <w:rPr>
                <w:rFonts w:ascii="Times New Roman" w:hAnsi="Times New Roman" w:cs="Times New Roman"/>
                <w:color w:val="auto"/>
                <w:sz w:val="24"/>
                <w:szCs w:val="24"/>
              </w:rPr>
            </w:pPr>
            <w:r w:rsidRPr="008A134B">
              <w:rPr>
                <w:rFonts w:ascii="Times New Roman" w:hAnsi="Times New Roman" w:cs="Times New Roman"/>
                <w:color w:val="auto"/>
                <w:sz w:val="24"/>
                <w:szCs w:val="24"/>
              </w:rPr>
              <w:t>"2.</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w:t>
            </w:r>
            <w:r w:rsidRPr="008A134B">
              <w:rPr>
                <w:rFonts w:ascii="Times New Roman" w:hAnsi="Times New Roman" w:cs="Times New Roman"/>
                <w:color w:val="auto"/>
                <w:sz w:val="24"/>
                <w:szCs w:val="24"/>
                <w:shd w:val="clear" w:color="auto" w:fill="FFFFFF"/>
              </w:rPr>
              <w:t xml:space="preserve">Šo noteikumu izpratnē ar terminu </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komersants</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 xml:space="preserve"> saprot arī ar pašvaldības domes lēmumu noteiktos saimnieciskās darbības veicējus, biedrības un nodibinājumus, kam attiecīgā pašvaldība sniedz šajos noteikumos minēto atbalstu</w:t>
            </w:r>
            <w:r w:rsidRPr="008A134B">
              <w:rPr>
                <w:rFonts w:ascii="Times New Roman" w:hAnsi="Times New Roman" w:cs="Times New Roman"/>
                <w:color w:val="auto"/>
                <w:sz w:val="24"/>
                <w:szCs w:val="24"/>
              </w:rPr>
              <w:t>.".</w:t>
            </w:r>
          </w:p>
          <w:p w:rsidR="00303641" w:rsidRPr="008A134B" w:rsidRDefault="00303641" w:rsidP="0022644E">
            <w:pPr>
              <w:pStyle w:val="Heading2"/>
              <w:keepNext w:val="0"/>
              <w:keepLines w:val="0"/>
              <w:spacing w:before="0"/>
              <w:rPr>
                <w:rFonts w:ascii="Times New Roman" w:hAnsi="Times New Roman" w:cs="Times New Roman"/>
                <w:color w:val="auto"/>
                <w:sz w:val="24"/>
                <w:szCs w:val="24"/>
              </w:rPr>
            </w:pPr>
            <w:r w:rsidRPr="008A134B">
              <w:rPr>
                <w:rFonts w:ascii="Times New Roman" w:hAnsi="Times New Roman" w:cs="Times New Roman"/>
                <w:color w:val="auto"/>
                <w:sz w:val="24"/>
                <w:szCs w:val="24"/>
              </w:rPr>
              <w:lastRenderedPageBreak/>
              <w:t>4. Papildināt noteikumus ar 3.</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punktu šādā redakcijā:</w:t>
            </w:r>
          </w:p>
          <w:p w:rsidR="00303641" w:rsidRPr="008A134B" w:rsidRDefault="00303641" w:rsidP="0022644E">
            <w:pPr>
              <w:pStyle w:val="Heading2"/>
              <w:keepNext w:val="0"/>
              <w:keepLines w:val="0"/>
              <w:spacing w:before="0"/>
              <w:rPr>
                <w:rFonts w:ascii="Times New Roman" w:hAnsi="Times New Roman" w:cs="Times New Roman"/>
                <w:color w:val="auto"/>
                <w:sz w:val="24"/>
                <w:szCs w:val="24"/>
              </w:rPr>
            </w:pPr>
            <w:r w:rsidRPr="008A134B">
              <w:rPr>
                <w:rFonts w:ascii="Times New Roman" w:hAnsi="Times New Roman" w:cs="Times New Roman"/>
                <w:color w:val="auto"/>
                <w:sz w:val="24"/>
                <w:szCs w:val="24"/>
              </w:rPr>
              <w:t>"3.</w:t>
            </w:r>
            <w:r w:rsidRPr="008A134B">
              <w:rPr>
                <w:rFonts w:ascii="Times New Roman" w:hAnsi="Times New Roman" w:cs="Times New Roman"/>
                <w:color w:val="auto"/>
                <w:sz w:val="24"/>
                <w:szCs w:val="24"/>
                <w:vertAlign w:val="superscript"/>
              </w:rPr>
              <w:t>1</w:t>
            </w:r>
            <w:r w:rsidRPr="008A134B">
              <w:rPr>
                <w:rFonts w:ascii="Times New Roman" w:hAnsi="Times New Roman" w:cs="Times New Roman"/>
                <w:color w:val="auto"/>
                <w:sz w:val="24"/>
                <w:szCs w:val="24"/>
              </w:rPr>
              <w:t> </w:t>
            </w:r>
            <w:r w:rsidRPr="008A134B">
              <w:rPr>
                <w:rFonts w:ascii="Times New Roman" w:hAnsi="Times New Roman" w:cs="Times New Roman"/>
                <w:color w:val="auto"/>
                <w:sz w:val="24"/>
                <w:szCs w:val="24"/>
                <w:shd w:val="clear" w:color="auto" w:fill="FFFFFF"/>
              </w:rPr>
              <w:t xml:space="preserve">Pašvaldībai, ja tā paredz sniegt atbalstu </w:t>
            </w:r>
            <w:r w:rsidRPr="008A134B">
              <w:rPr>
                <w:rFonts w:ascii="Times New Roman" w:hAnsi="Times New Roman" w:cs="Times New Roman"/>
                <w:iCs/>
                <w:color w:val="auto"/>
                <w:sz w:val="24"/>
                <w:szCs w:val="24"/>
              </w:rPr>
              <w:t>citiem saimnieciskās darbības veicējiem, biedrībām un nodibinājumiem,</w:t>
            </w:r>
            <w:r w:rsidRPr="008A134B">
              <w:rPr>
                <w:rFonts w:ascii="Times New Roman" w:hAnsi="Times New Roman" w:cs="Times New Roman"/>
                <w:color w:val="auto"/>
                <w:sz w:val="24"/>
                <w:szCs w:val="24"/>
                <w:shd w:val="clear" w:color="auto" w:fill="FFFFFF"/>
              </w:rPr>
              <w:t xml:space="preserve"> kas nomā pašvaldības </w:t>
            </w:r>
            <w:r w:rsidRPr="008A134B">
              <w:rPr>
                <w:rFonts w:ascii="Times New Roman" w:hAnsi="Times New Roman" w:cs="Times New Roman"/>
                <w:color w:val="auto"/>
                <w:sz w:val="24"/>
                <w:szCs w:val="24"/>
              </w:rPr>
              <w:t xml:space="preserve">vai tās </w:t>
            </w:r>
            <w:r w:rsidRPr="008A134B">
              <w:rPr>
                <w:rFonts w:ascii="Times New Roman" w:hAnsi="Times New Roman" w:cs="Times New Roman"/>
                <w:color w:val="auto"/>
                <w:sz w:val="24"/>
                <w:szCs w:val="24"/>
                <w:shd w:val="clear" w:color="auto" w:fill="FFFFFF"/>
              </w:rPr>
              <w:t>kontrolētas kapitālsabiedrības nekustamo īpašumu vai kustamo mantu,</w:t>
            </w:r>
            <w:r w:rsidRPr="008A134B">
              <w:rPr>
                <w:rFonts w:ascii="Times New Roman" w:hAnsi="Times New Roman" w:cs="Times New Roman"/>
                <w:iCs/>
                <w:color w:val="auto"/>
                <w:sz w:val="24"/>
                <w:szCs w:val="24"/>
              </w:rPr>
              <w:t xml:space="preserve"> </w:t>
            </w:r>
            <w:r w:rsidRPr="008A134B">
              <w:rPr>
                <w:rFonts w:ascii="Times New Roman" w:hAnsi="Times New Roman" w:cs="Times New Roman"/>
                <w:color w:val="auto"/>
                <w:sz w:val="24"/>
                <w:szCs w:val="24"/>
                <w:shd w:val="clear" w:color="auto" w:fill="FFFFFF"/>
              </w:rPr>
              <w:t xml:space="preserve">saistošajos noteikumos </w:t>
            </w:r>
            <w:r w:rsidRPr="008A134B">
              <w:rPr>
                <w:rFonts w:ascii="Times New Roman" w:hAnsi="Times New Roman" w:cs="Times New Roman"/>
                <w:iCs/>
                <w:color w:val="auto"/>
                <w:sz w:val="24"/>
                <w:szCs w:val="24"/>
              </w:rPr>
              <w:t xml:space="preserve">ir </w:t>
            </w:r>
            <w:r w:rsidRPr="008A134B">
              <w:rPr>
                <w:rFonts w:ascii="Times New Roman" w:hAnsi="Times New Roman" w:cs="Times New Roman"/>
                <w:color w:val="auto"/>
                <w:sz w:val="24"/>
                <w:szCs w:val="24"/>
                <w:shd w:val="clear" w:color="auto" w:fill="FFFFFF"/>
              </w:rPr>
              <w:t xml:space="preserve">tiesības noteikt kritērijus, kādiem ir jāatbilst atbalsta saņēmējiem, </w:t>
            </w:r>
            <w:r w:rsidRPr="008A134B">
              <w:rPr>
                <w:rFonts w:ascii="Times New Roman" w:hAnsi="Times New Roman" w:cs="Times New Roman"/>
                <w:iCs/>
                <w:color w:val="auto"/>
                <w:sz w:val="24"/>
                <w:szCs w:val="24"/>
              </w:rPr>
              <w:t>vienlaikus nodrošinot, ka uz šīm personām attiecas šo noteikumu 3.2., 3.3., 3.4. un 4.1. apakšpunktā noteiktie kritēriji</w:t>
            </w:r>
            <w:r w:rsidRPr="008A134B">
              <w:rPr>
                <w:rFonts w:ascii="Times New Roman" w:hAnsi="Times New Roman" w:cs="Times New Roman"/>
                <w:color w:val="auto"/>
                <w:sz w:val="24"/>
                <w:szCs w:val="24"/>
                <w:shd w:val="clear" w:color="auto" w:fill="FFFFFF"/>
              </w:rPr>
              <w:t>.</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w:t>
            </w:r>
          </w:p>
        </w:tc>
        <w:tc>
          <w:tcPr>
            <w:tcW w:w="4088" w:type="dxa"/>
            <w:gridSpan w:val="2"/>
          </w:tcPr>
          <w:p w:rsidR="00302A2F" w:rsidRPr="008A134B" w:rsidRDefault="00504B71" w:rsidP="0022644E">
            <w:pPr>
              <w:pStyle w:val="Default"/>
              <w:spacing w:after="120"/>
              <w:rPr>
                <w:b/>
                <w:color w:val="auto"/>
              </w:rPr>
            </w:pPr>
            <w:r w:rsidRPr="008A134B">
              <w:rPr>
                <w:b/>
              </w:rPr>
              <w:lastRenderedPageBreak/>
              <w:t>Vides aizsardzības un reģionālās attīstības ministrija</w:t>
            </w:r>
          </w:p>
          <w:p w:rsidR="00504B71" w:rsidRPr="008A134B" w:rsidRDefault="00504B71" w:rsidP="0022644E">
            <w:pPr>
              <w:contextualSpacing/>
              <w:jc w:val="both"/>
            </w:pPr>
            <w:r w:rsidRPr="008A134B">
              <w:t xml:space="preserve">Ministru kabineta 2020.gada 2.aprīļa noteikumi Nr. 180 “Noteikumi par publiskas personas un publiskas personas kontrolētas kapitālsabiedrības mantas nomas maksas atbrīvojuma vai samazinājuma piemērošanu sakarā ar Covid-19 izplatību” (turpmāk – MK noteikumi Nr.180)  izdoti uz likuma “Par </w:t>
            </w:r>
            <w:r w:rsidRPr="008A134B">
              <w:lastRenderedPageBreak/>
              <w:t xml:space="preserve">valsts apdraudējuma un tā seku novēršanas un pārvarēšanas pasākumiem sakarā ar Covid-19 izplatību” (turpmāk – Likums) 2. pantā noteiktā pilnvarojuma pamata, kas noteic, ka </w:t>
            </w:r>
            <w:r w:rsidRPr="008A134B">
              <w:rPr>
                <w:i/>
                <w:iCs/>
              </w:rPr>
              <w:t>Ministru kabinets nosaka nozares, kurām sakarā ar Covid-19 izplatību ir būtiski pasliktinājusies finanšu situācija, un kārtību, kādā ir piemērojami šā likuma 3., 13. un 14. pantā noteiktie pasākumi un īpašie atbalsta mehānismi. Ministru kabinets, izvērtējot ekonomisko situāciju, nosaka kritērijus un kārtību šā likuma 3., 13. un 14. pantā noteikto pasākumu un īpašo atbalsta mehānismu piemērošanai arī citu nozaru uzņēmumiem</w:t>
            </w:r>
            <w:r w:rsidRPr="008A134B">
              <w:t xml:space="preserve">. </w:t>
            </w:r>
          </w:p>
          <w:p w:rsidR="00504B71" w:rsidRPr="008A134B" w:rsidRDefault="00504B71" w:rsidP="0022644E">
            <w:pPr>
              <w:contextualSpacing/>
              <w:jc w:val="both"/>
              <w:rPr>
                <w:i/>
                <w:iCs/>
              </w:rPr>
            </w:pPr>
            <w:r w:rsidRPr="008A134B">
              <w:t xml:space="preserve">Savukārt noteikumu projekta 1. punkts paredz, ka šo noteikumu izpratnē ar terminu "komersants" saprot arī ar pašvaldības domes lēmumu noteiktos saimnieciskās darbības veicējus, biedrības un nodibinājumus, kam attiecīgā pašvaldība sniedz šajos noteikumos minēto atbalstu. Vienlaikus noteikumu projekta 4.punkts noteic, ka </w:t>
            </w:r>
            <w:r w:rsidRPr="008A134B">
              <w:rPr>
                <w:i/>
                <w:iCs/>
              </w:rPr>
              <w:t xml:space="preserve">pašvaldībai, ja tā paredz sniegt atbalstu citiem saimnieciskās darbības veicējiem, biedrībām un nodibinājumiem, kas nomā pašvaldības vai tās kontrolētas kapitālsabiedrības nekustamo īpašumu vai kustamo mantu, saistošajos noteikumos ir tiesības </w:t>
            </w:r>
            <w:r w:rsidRPr="008A134B">
              <w:rPr>
                <w:i/>
                <w:iCs/>
              </w:rPr>
              <w:lastRenderedPageBreak/>
              <w:t>noteikt kritērijus, kādiem ir jāatbilst atbalsta saņēmējiem, vienlaikus nodrošinot, ka uz šīm personām attiecas šo noteikumu 3.2., 3.3., 3.4. un 4.1. apakšpunktā noteiktie kritēriji.</w:t>
            </w:r>
          </w:p>
          <w:p w:rsidR="00504B71" w:rsidRPr="008A134B" w:rsidRDefault="00504B71" w:rsidP="0022644E">
            <w:pPr>
              <w:contextualSpacing/>
              <w:jc w:val="both"/>
            </w:pPr>
            <w:r w:rsidRPr="008A134B">
              <w:t>No noteikumu projekta izriet, ka pašvaldības dome nosaka papildus kritērijus, paredzot saimnieciskās darbības veicējus, biedrības un nodibinājumus, kuriem nepieciešama palīdzība, kā arī secināms, ka paredzētās tiesības sniegt atbalstu ir attiecinātas tikai uz saimnieciskās darbības veicējiem, biedrībām un nodibinājumiem, kas nomā pašvaldības vai tās kontrolētās kapitālsabiedrības mantu.</w:t>
            </w:r>
          </w:p>
          <w:p w:rsidR="00297AF3" w:rsidRPr="008A134B" w:rsidRDefault="00504B71" w:rsidP="00AB2685">
            <w:pPr>
              <w:spacing w:after="60"/>
              <w:jc w:val="both"/>
              <w:rPr>
                <w:u w:val="single"/>
              </w:rPr>
            </w:pPr>
            <w:r w:rsidRPr="008A134B">
              <w:t xml:space="preserve">Ņemot vērā iepriekš minēto, ministrijas ieskatā, </w:t>
            </w:r>
            <w:r w:rsidRPr="008A134B">
              <w:rPr>
                <w:u w:val="single"/>
              </w:rPr>
              <w:t>noteikumu projekta 1. un 4.punktā paredzētais neatbilst Likuma 2.pantā dotajam deleģējumam, jo Ministru kabineta kompetence tiek deleģēta pašvaldībām, kā arī tiek radīti nevienlīdzīgi apstākļi attiecībā pret tiem saimnieciskās darbības veicējiem, biedrībām un nodibinājumiem, kas nomā citas publiskas personas vai tās kontrolētās kapitālsabiedrības mantu. Tādejādi lūdzam svītrot noteikumu projekta 1. un 4. punktu.</w:t>
            </w:r>
          </w:p>
        </w:tc>
        <w:tc>
          <w:tcPr>
            <w:tcW w:w="2892" w:type="dxa"/>
            <w:gridSpan w:val="2"/>
          </w:tcPr>
          <w:p w:rsidR="00AA6C2E" w:rsidRPr="008A134B" w:rsidRDefault="00B1696E" w:rsidP="0022644E">
            <w:pPr>
              <w:spacing w:after="120"/>
              <w:rPr>
                <w:b/>
                <w:shd w:val="clear" w:color="auto" w:fill="FFFFFF"/>
              </w:rPr>
            </w:pPr>
            <w:r w:rsidRPr="008A134B">
              <w:rPr>
                <w:b/>
                <w:shd w:val="clear" w:color="auto" w:fill="FFFFFF"/>
              </w:rPr>
              <w:lastRenderedPageBreak/>
              <w:t>Ņemts vērā.</w:t>
            </w:r>
          </w:p>
          <w:p w:rsidR="00303641" w:rsidRPr="008A134B" w:rsidRDefault="00303641" w:rsidP="0022644E">
            <w:pPr>
              <w:spacing w:after="60"/>
              <w:rPr>
                <w:shd w:val="clear" w:color="auto" w:fill="F1F1F1"/>
              </w:rPr>
            </w:pPr>
            <w:r w:rsidRPr="008A134B">
              <w:t xml:space="preserve">2020.gada 23.aprīlī </w:t>
            </w:r>
            <w:r w:rsidR="0054787C" w:rsidRPr="008A134B">
              <w:t xml:space="preserve">Saeimā </w:t>
            </w:r>
            <w:r w:rsidRPr="008A134B">
              <w:t xml:space="preserve">pieņemts likums </w:t>
            </w:r>
            <w:r w:rsidR="0054787C" w:rsidRPr="008A134B">
              <w:t>"</w:t>
            </w:r>
            <w:r w:rsidRPr="008A134B">
              <w:t>Grozījumi likumā "</w:t>
            </w:r>
            <w:r w:rsidRPr="008A134B">
              <w:rPr>
                <w:rFonts w:eastAsiaTheme="majorEastAsia"/>
              </w:rPr>
              <w:t>Par valsts apdraudējuma un tā seku novēršanas un pārvarēšanas pasākumiem sakarā ar Covid-19 izplatību</w:t>
            </w:r>
            <w:r w:rsidRPr="008A134B">
              <w:t>"</w:t>
            </w:r>
            <w:r w:rsidR="0054787C" w:rsidRPr="008A134B">
              <w:t>"</w:t>
            </w:r>
            <w:r w:rsidRPr="008A134B">
              <w:t xml:space="preserve"> (stājas spēkā 2020.gada 25.aprīlī), kas </w:t>
            </w:r>
            <w:r w:rsidRPr="008A134B">
              <w:lastRenderedPageBreak/>
              <w:t xml:space="preserve">paredz grozījumus arī </w:t>
            </w:r>
            <w:r w:rsidR="0054787C" w:rsidRPr="008A134B">
              <w:t>likumā "</w:t>
            </w:r>
            <w:r w:rsidR="0054787C" w:rsidRPr="008A134B">
              <w:rPr>
                <w:rFonts w:eastAsiaTheme="majorEastAsia"/>
              </w:rPr>
              <w:t>Par valsts apdraudējuma un tā seku novēršanas un pārvarēšanas pasākumiem sakarā ar Covid-19 izplatību</w:t>
            </w:r>
            <w:r w:rsidR="0054787C" w:rsidRPr="008A134B">
              <w:t>" 13.pantā.</w:t>
            </w:r>
          </w:p>
        </w:tc>
        <w:tc>
          <w:tcPr>
            <w:tcW w:w="3491" w:type="dxa"/>
          </w:tcPr>
          <w:p w:rsidR="00302A2F" w:rsidRPr="008A134B" w:rsidRDefault="0054787C" w:rsidP="0022644E">
            <w:pPr>
              <w:pStyle w:val="Heading2"/>
              <w:keepNext w:val="0"/>
              <w:keepLines w:val="0"/>
              <w:spacing w:before="0" w:after="60"/>
              <w:rPr>
                <w:rFonts w:ascii="Times New Roman" w:hAnsi="Times New Roman" w:cs="Times New Roman"/>
                <w:color w:val="auto"/>
                <w:sz w:val="24"/>
                <w:szCs w:val="24"/>
              </w:rPr>
            </w:pPr>
            <w:r w:rsidRPr="008A134B">
              <w:rPr>
                <w:rFonts w:ascii="Times New Roman" w:hAnsi="Times New Roman" w:cs="Times New Roman"/>
                <w:color w:val="auto"/>
                <w:sz w:val="24"/>
                <w:szCs w:val="24"/>
              </w:rPr>
              <w:lastRenderedPageBreak/>
              <w:t>Likums "Grozījumi likumā "Par valsts apdraudējuma un tā seku novēršanas un pārvarēšanas pasākumiem sakarā ar Covid-19 izplatību""</w:t>
            </w:r>
            <w:r w:rsidR="004B352B" w:rsidRPr="008A134B">
              <w:rPr>
                <w:rFonts w:ascii="Times New Roman" w:hAnsi="Times New Roman" w:cs="Times New Roman"/>
                <w:color w:val="auto"/>
                <w:sz w:val="24"/>
                <w:szCs w:val="24"/>
              </w:rPr>
              <w:t>.</w:t>
            </w:r>
          </w:p>
          <w:p w:rsidR="004B352B" w:rsidRPr="008A134B" w:rsidRDefault="004B352B" w:rsidP="0022644E">
            <w:pPr>
              <w:pStyle w:val="NormalWeb"/>
              <w:shd w:val="clear" w:color="auto" w:fill="FFFFFF"/>
              <w:spacing w:before="0" w:beforeAutospacing="0" w:after="0" w:afterAutospacing="0"/>
            </w:pPr>
            <w:r w:rsidRPr="008A134B">
              <w:t>4. 13. pantā:</w:t>
            </w:r>
          </w:p>
          <w:p w:rsidR="004B352B" w:rsidRPr="008A134B" w:rsidRDefault="004B352B" w:rsidP="0022644E">
            <w:pPr>
              <w:pStyle w:val="NormalWeb"/>
              <w:shd w:val="clear" w:color="auto" w:fill="FFFFFF"/>
              <w:spacing w:before="0" w:beforeAutospacing="0" w:after="0" w:afterAutospacing="0"/>
            </w:pPr>
            <w:r w:rsidRPr="008A134B">
              <w:t>papildināt pantu ar otro un trešo daļu šādā redakcijā:</w:t>
            </w:r>
          </w:p>
          <w:p w:rsidR="004B352B" w:rsidRPr="008A134B" w:rsidRDefault="004B352B" w:rsidP="0022644E">
            <w:pPr>
              <w:pStyle w:val="NormalWeb"/>
              <w:shd w:val="clear" w:color="auto" w:fill="FFFFFF"/>
              <w:spacing w:before="0" w:beforeAutospacing="0" w:after="0" w:afterAutospacing="0"/>
            </w:pPr>
            <w:r w:rsidRPr="008A134B">
              <w:t xml:space="preserve">"(2) Pašvaldības dome ar tās lēmumu šā panta pirmajā daļā </w:t>
            </w:r>
            <w:r w:rsidRPr="008A134B">
              <w:lastRenderedPageBreak/>
              <w:t>paredzēto atbalstu, ievērojot Ministru kabineta noteikumos minētos šā atbalsta piešķiršanas nosacījumus un kārtību, var attiecināt arī uz citiem saimnieciskās darbības veicējiem, biedrībām un nodibinājumiem, kas nomā attiecīgās pašvaldības vai tās kontrolētas kapitālsabiedrības mantu.</w:t>
            </w:r>
          </w:p>
          <w:p w:rsidR="004B352B" w:rsidRPr="008A134B" w:rsidRDefault="004B352B" w:rsidP="0022644E">
            <w:pPr>
              <w:pStyle w:val="NormalWeb"/>
              <w:shd w:val="clear" w:color="auto" w:fill="FFFFFF"/>
              <w:spacing w:before="0" w:beforeAutospacing="0" w:after="0" w:afterAutospacing="0"/>
            </w:pPr>
            <w:r w:rsidRPr="008A134B">
              <w:t>(3) Izmaksas, kas rodas, piešķirot šajā pantā paredzēto atbalstu, iznomātājam netiek tieši kompensētas no valsts budžeta.";</w:t>
            </w:r>
          </w:p>
          <w:p w:rsidR="0054787C" w:rsidRPr="008A134B" w:rsidRDefault="004B352B" w:rsidP="0022644E">
            <w:pPr>
              <w:pStyle w:val="NormalWeb"/>
              <w:shd w:val="clear" w:color="auto" w:fill="FFFFFF"/>
              <w:spacing w:before="0" w:beforeAutospacing="0" w:after="0" w:afterAutospacing="0"/>
            </w:pPr>
            <w:r w:rsidRPr="008A134B">
              <w:t>uzskatīt līdzšinējo panta tekstu par pirmo daļu.</w:t>
            </w:r>
          </w:p>
        </w:tc>
      </w:tr>
      <w:tr w:rsidR="00C34447" w:rsidRPr="008A134B" w:rsidTr="001A77C9">
        <w:trPr>
          <w:jc w:val="center"/>
        </w:trPr>
        <w:tc>
          <w:tcPr>
            <w:tcW w:w="781" w:type="dxa"/>
          </w:tcPr>
          <w:p w:rsidR="00C34447" w:rsidRPr="008A134B" w:rsidRDefault="00795A8D" w:rsidP="0022644E">
            <w:pPr>
              <w:jc w:val="center"/>
              <w:rPr>
                <w:color w:val="000000" w:themeColor="text1"/>
              </w:rPr>
            </w:pPr>
            <w:r w:rsidRPr="008A134B">
              <w:rPr>
                <w:color w:val="000000" w:themeColor="text1"/>
              </w:rPr>
              <w:lastRenderedPageBreak/>
              <w:t>2.</w:t>
            </w:r>
          </w:p>
        </w:tc>
        <w:tc>
          <w:tcPr>
            <w:tcW w:w="3490" w:type="dxa"/>
            <w:gridSpan w:val="2"/>
          </w:tcPr>
          <w:p w:rsidR="00C34447" w:rsidRPr="008A134B" w:rsidRDefault="0022626C" w:rsidP="0022626C">
            <w:pPr>
              <w:pStyle w:val="FootnoteText"/>
              <w:rPr>
                <w:sz w:val="24"/>
                <w:szCs w:val="24"/>
                <w:lang w:val="lv-LV"/>
              </w:rPr>
            </w:pPr>
            <w:r w:rsidRPr="008A134B">
              <w:rPr>
                <w:sz w:val="24"/>
                <w:szCs w:val="24"/>
                <w:lang w:val="lv-LV"/>
              </w:rPr>
              <w:t xml:space="preserve">3. Aizstāt 3.4. apakšpunktā vārdus un skaitļus "uz 2020. gada </w:t>
            </w:r>
            <w:r w:rsidRPr="008A134B">
              <w:rPr>
                <w:sz w:val="24"/>
                <w:szCs w:val="24"/>
                <w:lang w:val="lv-LV"/>
              </w:rPr>
              <w:lastRenderedPageBreak/>
              <w:t>29. februāri" ar vārdiem "</w:t>
            </w:r>
            <w:r w:rsidRPr="008A134B">
              <w:rPr>
                <w:sz w:val="24"/>
                <w:szCs w:val="24"/>
                <w:shd w:val="clear" w:color="auto" w:fill="FFFFFF"/>
                <w:lang w:val="lv-LV"/>
              </w:rPr>
              <w:t>iesnieguma iesniegšanas dienā</w:t>
            </w:r>
            <w:r w:rsidRPr="008A134B">
              <w:rPr>
                <w:sz w:val="24"/>
                <w:szCs w:val="24"/>
                <w:lang w:val="lv-LV"/>
              </w:rPr>
              <w:t>".</w:t>
            </w:r>
          </w:p>
        </w:tc>
        <w:tc>
          <w:tcPr>
            <w:tcW w:w="4088" w:type="dxa"/>
            <w:gridSpan w:val="2"/>
          </w:tcPr>
          <w:p w:rsidR="00C34447" w:rsidRPr="008A134B" w:rsidRDefault="00C34447" w:rsidP="00C34447">
            <w:pPr>
              <w:pStyle w:val="FootnoteText"/>
              <w:spacing w:after="120"/>
              <w:rPr>
                <w:sz w:val="24"/>
                <w:szCs w:val="24"/>
                <w:lang w:val="lv-LV"/>
              </w:rPr>
            </w:pPr>
            <w:r w:rsidRPr="008A134B">
              <w:rPr>
                <w:b/>
                <w:sz w:val="24"/>
                <w:szCs w:val="24"/>
                <w:lang w:val="lv-LV"/>
              </w:rPr>
              <w:lastRenderedPageBreak/>
              <w:t>Rīgas domes Īpašuma departaments</w:t>
            </w:r>
          </w:p>
          <w:p w:rsidR="00C34447" w:rsidRPr="008A134B" w:rsidRDefault="00C34447" w:rsidP="00C34447">
            <w:pPr>
              <w:pStyle w:val="FootnoteText"/>
              <w:rPr>
                <w:sz w:val="24"/>
                <w:szCs w:val="24"/>
                <w:lang w:val="lv-LV"/>
              </w:rPr>
            </w:pPr>
            <w:r w:rsidRPr="008A134B">
              <w:rPr>
                <w:sz w:val="24"/>
                <w:szCs w:val="24"/>
                <w:lang w:val="lv-LV"/>
              </w:rPr>
              <w:t>Izteikt 3.4.apakšpunktu šādā redakcijā:</w:t>
            </w:r>
          </w:p>
          <w:p w:rsidR="00C34447" w:rsidRPr="008A134B" w:rsidRDefault="00C34447" w:rsidP="00C34447">
            <w:pPr>
              <w:pStyle w:val="FootnoteText"/>
              <w:rPr>
                <w:sz w:val="24"/>
                <w:szCs w:val="24"/>
                <w:lang w:val="lv-LV"/>
              </w:rPr>
            </w:pPr>
            <w:r w:rsidRPr="008A134B">
              <w:rPr>
                <w:sz w:val="24"/>
                <w:szCs w:val="24"/>
                <w:lang w:val="lv-LV"/>
              </w:rPr>
              <w:lastRenderedPageBreak/>
              <w:t xml:space="preserve">“3.4. komersantam pēdējā gada laikā nav bijuši trīs vai vairāk nomas maksas un citu saistīto maksājumu kavējumi vai jebkādas citas būtiskas neizpildītas līgumsaistības pret iznomātāju. Ja pēdējā gada laikā ir bijuši trīs vai vairāk nomas maksas un citu saistīto maksājumu kavējumi, </w:t>
            </w:r>
            <w:r w:rsidRPr="008A134B">
              <w:rPr>
                <w:bCs/>
                <w:sz w:val="24"/>
                <w:szCs w:val="24"/>
                <w:lang w:val="lv-LV"/>
              </w:rPr>
              <w:t xml:space="preserve">uz iesnieguma saņemšanas brīdi ir dzēstas visas uz 29.02.2020. esošās parādsaistības pret iznomātāju  vai uz 29.02.2020. </w:t>
            </w:r>
            <w:r w:rsidRPr="008A134B">
              <w:rPr>
                <w:sz w:val="24"/>
                <w:szCs w:val="24"/>
                <w:lang w:val="lv-LV"/>
              </w:rPr>
              <w:t>norēķini pilnā apmērā veikti saskaņā ar iznomātāju saskaņoto parādu atmaksas grafiku.”</w:t>
            </w:r>
          </w:p>
          <w:p w:rsidR="00C34447" w:rsidRPr="008A134B" w:rsidRDefault="00C34447" w:rsidP="00C34447">
            <w:pPr>
              <w:pStyle w:val="FootnoteText"/>
              <w:rPr>
                <w:sz w:val="24"/>
                <w:szCs w:val="24"/>
                <w:lang w:val="lv-LV"/>
              </w:rPr>
            </w:pPr>
            <w:r w:rsidRPr="008A134B">
              <w:rPr>
                <w:sz w:val="24"/>
                <w:szCs w:val="24"/>
                <w:lang w:val="lv-LV"/>
              </w:rPr>
              <w:t>Ņemot vērā, ka uz šodienu jau iestājušies nomas maksas samaksas termiņi par nomu gan par martu, gan aprīli, piedāvātā redakcija neatbilst noteikumu mērķim un  nav loģiski prasīt pilnā apmērā apmaksāt marta un aprīļa nomas rēķinus, lai nomnieki varētu saņemt atbalstu par šiem pašiem mēnešiem. Piedāvājam saglabāt 29.02.2020, kā atskaites punktu, norādot ka uz minēto datumu ir jābūt segtām visām parādsaistībām pret iznomātāju. Turklāt vēršam uzmanību, ka piedāvātā grozījumu projekta 3.4.apakšpunkta redakcija ir pilnīgā pretrunā ar noteikumu 5.punktu, jo, ja uz iesnieguma iesniegšanas brīdi nav parāda, tātad nav arī nokavējuma procenti, no kuriem atbrīvot.</w:t>
            </w:r>
          </w:p>
        </w:tc>
        <w:tc>
          <w:tcPr>
            <w:tcW w:w="2892" w:type="dxa"/>
            <w:gridSpan w:val="2"/>
          </w:tcPr>
          <w:p w:rsidR="00C34447" w:rsidRPr="008A134B" w:rsidRDefault="00C34447" w:rsidP="0022644E">
            <w:pPr>
              <w:spacing w:after="120"/>
              <w:rPr>
                <w:b/>
                <w:shd w:val="clear" w:color="auto" w:fill="FFFFFF"/>
              </w:rPr>
            </w:pPr>
            <w:r w:rsidRPr="008A134B">
              <w:rPr>
                <w:b/>
                <w:shd w:val="clear" w:color="auto" w:fill="FFFFFF"/>
              </w:rPr>
              <w:lastRenderedPageBreak/>
              <w:t>Ņemts vērā.</w:t>
            </w:r>
          </w:p>
        </w:tc>
        <w:tc>
          <w:tcPr>
            <w:tcW w:w="3491" w:type="dxa"/>
          </w:tcPr>
          <w:p w:rsidR="008A134B" w:rsidRPr="008A134B" w:rsidRDefault="008A134B" w:rsidP="008A134B">
            <w:pPr>
              <w:pStyle w:val="FootnoteText"/>
              <w:rPr>
                <w:sz w:val="24"/>
                <w:szCs w:val="24"/>
                <w:u w:val="single"/>
                <w:lang w:val="lv-LV"/>
              </w:rPr>
            </w:pPr>
            <w:r w:rsidRPr="008A134B">
              <w:rPr>
                <w:sz w:val="24"/>
                <w:szCs w:val="24"/>
                <w:lang w:val="lv-LV"/>
              </w:rPr>
              <w:t>3. </w:t>
            </w:r>
            <w:r w:rsidRPr="008A134B">
              <w:rPr>
                <w:sz w:val="24"/>
                <w:szCs w:val="24"/>
                <w:u w:val="single"/>
                <w:lang w:val="lv-LV"/>
              </w:rPr>
              <w:t>Izteikt 3.4. apakšpunkta 2.teikumu šādā redakcijā:</w:t>
            </w:r>
          </w:p>
          <w:p w:rsidR="00C34447" w:rsidRPr="008A134B" w:rsidRDefault="008A134B" w:rsidP="008A134B">
            <w:pPr>
              <w:pStyle w:val="FootnoteText"/>
              <w:rPr>
                <w:sz w:val="24"/>
                <w:szCs w:val="24"/>
                <w:lang w:val="lv-LV"/>
              </w:rPr>
            </w:pPr>
            <w:r w:rsidRPr="008A134B">
              <w:rPr>
                <w:sz w:val="24"/>
                <w:szCs w:val="24"/>
                <w:u w:val="single"/>
                <w:lang w:val="lv-LV"/>
              </w:rPr>
              <w:lastRenderedPageBreak/>
              <w:t>"Ja pēdējā gada laikā ir bijuši trīs vai vairāk nomas maksas un citu saistīto maksājumu kavējumi, iesnieguma iesniegšanas dienā ir dzēstas visas uz 2020.gada 29.februāri esošās parādsaistības pret iznomātāju vai norēķini pilnā apmērā tiek veikti saskaņā ar iznomātāju saskaņoto parādu atmaksas grafiku</w:t>
            </w:r>
            <w:r w:rsidRPr="008A134B">
              <w:rPr>
                <w:sz w:val="24"/>
                <w:szCs w:val="24"/>
                <w:u w:val="single"/>
                <w:shd w:val="clear" w:color="auto" w:fill="FFFFFF"/>
                <w:lang w:val="lv-LV"/>
              </w:rPr>
              <w:t>.</w:t>
            </w:r>
            <w:r w:rsidRPr="008A134B">
              <w:rPr>
                <w:sz w:val="24"/>
                <w:szCs w:val="24"/>
                <w:u w:val="single"/>
                <w:lang w:val="lv-LV"/>
              </w:rPr>
              <w:t>"</w:t>
            </w:r>
            <w:r w:rsidRPr="008A134B">
              <w:rPr>
                <w:sz w:val="24"/>
                <w:szCs w:val="24"/>
                <w:shd w:val="clear" w:color="auto" w:fill="FFFFFF"/>
                <w:lang w:val="lv-LV"/>
              </w:rPr>
              <w:t>.</w:t>
            </w:r>
          </w:p>
        </w:tc>
      </w:tr>
      <w:tr w:rsidR="00504B71" w:rsidRPr="008A134B" w:rsidTr="001A77C9">
        <w:trPr>
          <w:jc w:val="center"/>
        </w:trPr>
        <w:tc>
          <w:tcPr>
            <w:tcW w:w="781" w:type="dxa"/>
          </w:tcPr>
          <w:p w:rsidR="00504B71" w:rsidRPr="008A134B" w:rsidRDefault="002E4E94" w:rsidP="0022644E">
            <w:pPr>
              <w:jc w:val="center"/>
              <w:rPr>
                <w:color w:val="000000" w:themeColor="text1"/>
              </w:rPr>
            </w:pPr>
            <w:r w:rsidRPr="008A134B">
              <w:rPr>
                <w:color w:val="000000" w:themeColor="text1"/>
              </w:rPr>
              <w:lastRenderedPageBreak/>
              <w:t>3.</w:t>
            </w:r>
          </w:p>
        </w:tc>
        <w:tc>
          <w:tcPr>
            <w:tcW w:w="3490" w:type="dxa"/>
            <w:gridSpan w:val="2"/>
          </w:tcPr>
          <w:p w:rsidR="009E3126" w:rsidRPr="008A134B" w:rsidRDefault="009E3126" w:rsidP="0022644E">
            <w:pPr>
              <w:pStyle w:val="Heading2"/>
              <w:spacing w:before="0"/>
              <w:rPr>
                <w:rFonts w:ascii="Times New Roman" w:hAnsi="Times New Roman" w:cs="Times New Roman"/>
                <w:color w:val="auto"/>
                <w:sz w:val="24"/>
                <w:szCs w:val="24"/>
              </w:rPr>
            </w:pPr>
            <w:r w:rsidRPr="008A134B">
              <w:rPr>
                <w:rFonts w:ascii="Times New Roman" w:hAnsi="Times New Roman" w:cs="Times New Roman"/>
                <w:color w:val="auto"/>
                <w:sz w:val="24"/>
                <w:szCs w:val="24"/>
              </w:rPr>
              <w:t>5. Papildināt 4.2. apakšpunktu ar teikumu šādā redakcijā:</w:t>
            </w:r>
          </w:p>
          <w:p w:rsidR="00504B71" w:rsidRPr="008A134B" w:rsidRDefault="009E3126" w:rsidP="0022644E">
            <w:pPr>
              <w:pStyle w:val="Heading2"/>
              <w:spacing w:before="0"/>
              <w:rPr>
                <w:rFonts w:ascii="Times New Roman" w:hAnsi="Times New Roman" w:cs="Times New Roman"/>
                <w:color w:val="auto"/>
                <w:sz w:val="24"/>
                <w:szCs w:val="24"/>
                <w:shd w:val="clear" w:color="auto" w:fill="FFFFFF"/>
              </w:rPr>
            </w:pP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 xml:space="preserve">Pašvaldība saistošajos noteikumos var noteikt citu nomas maksas samazinājuma gradāciju, kas piemērojama </w:t>
            </w:r>
            <w:r w:rsidRPr="008A134B">
              <w:rPr>
                <w:rFonts w:ascii="Times New Roman" w:hAnsi="Times New Roman" w:cs="Times New Roman"/>
                <w:color w:val="auto"/>
                <w:sz w:val="24"/>
                <w:szCs w:val="24"/>
              </w:rPr>
              <w:t xml:space="preserve">pašvaldības vai tās </w:t>
            </w:r>
            <w:r w:rsidRPr="008A134B">
              <w:rPr>
                <w:rFonts w:ascii="Times New Roman" w:hAnsi="Times New Roman" w:cs="Times New Roman"/>
                <w:color w:val="auto"/>
                <w:sz w:val="24"/>
                <w:szCs w:val="24"/>
                <w:shd w:val="clear" w:color="auto" w:fill="FFFFFF"/>
              </w:rPr>
              <w:t>kontrolētas kapitālsabiedrības nekustamā īpašuma vai kustamās mantas nomas līgumiem.</w:t>
            </w:r>
            <w:r w:rsidRPr="008A134B">
              <w:rPr>
                <w:rFonts w:ascii="Times New Roman" w:hAnsi="Times New Roman" w:cs="Times New Roman"/>
                <w:color w:val="auto"/>
                <w:sz w:val="24"/>
                <w:szCs w:val="24"/>
              </w:rPr>
              <w:t>"</w:t>
            </w:r>
            <w:r w:rsidRPr="008A134B">
              <w:rPr>
                <w:rFonts w:ascii="Times New Roman" w:hAnsi="Times New Roman" w:cs="Times New Roman"/>
                <w:color w:val="auto"/>
                <w:sz w:val="24"/>
                <w:szCs w:val="24"/>
                <w:shd w:val="clear" w:color="auto" w:fill="FFFFFF"/>
              </w:rPr>
              <w:t>.</w:t>
            </w:r>
          </w:p>
        </w:tc>
        <w:tc>
          <w:tcPr>
            <w:tcW w:w="4088" w:type="dxa"/>
            <w:gridSpan w:val="2"/>
          </w:tcPr>
          <w:p w:rsidR="00504B71" w:rsidRPr="00E812CB" w:rsidRDefault="00504B71" w:rsidP="0022644E">
            <w:pPr>
              <w:pStyle w:val="Default"/>
              <w:spacing w:after="120"/>
              <w:rPr>
                <w:b/>
                <w:color w:val="auto"/>
              </w:rPr>
            </w:pPr>
            <w:r w:rsidRPr="00E812CB">
              <w:rPr>
                <w:b/>
              </w:rPr>
              <w:t>Vides aizsardzības un reģionālās attīstības ministrija</w:t>
            </w:r>
          </w:p>
          <w:p w:rsidR="00504B71" w:rsidRPr="00E812CB" w:rsidRDefault="00504B71" w:rsidP="0022644E">
            <w:pPr>
              <w:contextualSpacing/>
              <w:jc w:val="both"/>
            </w:pPr>
            <w:r w:rsidRPr="00E812CB">
              <w:t>Noteikumu projekta 5. punkts paredz papildināt 4.2.apakšpunktu ar teikumu, ka pašvaldība saistošajos noteikumos var noteikt citu nomas maksas samazinājuma gradāciju, kas piemērojama pašvaldības vai tās kontrolētas kapitālsabiedrības nekustamā īpašuma vai kustamās mantas nomas līgumiem.</w:t>
            </w:r>
          </w:p>
          <w:p w:rsidR="00504B71" w:rsidRPr="00E812CB" w:rsidRDefault="00504B71" w:rsidP="0022644E">
            <w:pPr>
              <w:contextualSpacing/>
              <w:jc w:val="both"/>
            </w:pPr>
            <w:r w:rsidRPr="00E812CB">
              <w:t xml:space="preserve">Piemēram, Ministru kabineta 2018. gada 19. jūnija noteikumu Nr. 350 “Publiskas personas zemes nomas un apbūves tiesības noteikumi” 51.punkts noteic, ka </w:t>
            </w:r>
            <w:r w:rsidRPr="00E812CB">
              <w:rPr>
                <w:i/>
                <w:iCs/>
              </w:rPr>
              <w:t>šo noteikumu 49. vai 50. punktā minēto nomas maksas samazinājumu piešķir atbilstoši iznomātāja izstrādātajiem kritērijiem nomas maksas samazinājuma gradācijai un piemērošanai. Pašvaldībai savos saistošajos noteikumos ir tiesības noteikt, kādi nosacījumi jāievēro papildus šo noteikumu 49. un 50. punktā minētajiem attiecībā uz pašvaldības neapbūvētajiem zemesgabaliem.</w:t>
            </w:r>
            <w:r w:rsidRPr="00E812CB">
              <w:t xml:space="preserve"> Līdz ar to šajā gadījumā pašvaldība neizdod saistošos noteikumus par kritērijiem nomas maksas samazinājuma gradācijai un piemērošanai. Līdzīgu kārtību paredz arī Ministru kabineta 2018. gada 20. februāra noteikumu Nr. 97 </w:t>
            </w:r>
            <w:r w:rsidRPr="00E812CB">
              <w:lastRenderedPageBreak/>
              <w:t>“Publiskas personas mantas iznomāšanas noteikumi” 89. punkts.</w:t>
            </w:r>
          </w:p>
          <w:p w:rsidR="00097AD9" w:rsidRPr="00E812CB" w:rsidRDefault="00504B71" w:rsidP="00097AD9">
            <w:pPr>
              <w:spacing w:after="240"/>
              <w:jc w:val="both"/>
              <w:rPr>
                <w:u w:val="single"/>
              </w:rPr>
            </w:pPr>
            <w:r w:rsidRPr="00E812CB">
              <w:rPr>
                <w:u w:val="single"/>
              </w:rPr>
              <w:t>Lai nodrošinātu vienotu praksi, ministrijas ieskatā pašvaldībai nav nepieciešams izdot saistošos noteikumus par nomas maksas samazinājuma gradāciju. Ņemot vērā iepriekš minēto, lūdzam precizēt noteikumu projekta 5. punktu.</w:t>
            </w:r>
          </w:p>
          <w:p w:rsidR="00097AD9" w:rsidRPr="00E812CB" w:rsidRDefault="00097AD9" w:rsidP="00097AD9">
            <w:pPr>
              <w:spacing w:after="120"/>
              <w:rPr>
                <w:b/>
              </w:rPr>
            </w:pPr>
            <w:r w:rsidRPr="00E812CB">
              <w:rPr>
                <w:b/>
              </w:rPr>
              <w:t>Rīgas domes Īpašuma departaments</w:t>
            </w:r>
          </w:p>
          <w:p w:rsidR="00097AD9" w:rsidRPr="00E812CB" w:rsidRDefault="00097AD9" w:rsidP="00097AD9">
            <w:pPr>
              <w:pStyle w:val="ListParagraph"/>
              <w:spacing w:after="0" w:line="240" w:lineRule="auto"/>
              <w:ind w:left="0"/>
              <w:contextualSpacing w:val="0"/>
              <w:jc w:val="both"/>
              <w:rPr>
                <w:rFonts w:ascii="Times New Roman" w:hAnsi="Times New Roman"/>
                <w:sz w:val="24"/>
                <w:szCs w:val="24"/>
              </w:rPr>
            </w:pPr>
            <w:r w:rsidRPr="00E812CB">
              <w:rPr>
                <w:rFonts w:ascii="Times New Roman" w:hAnsi="Times New Roman"/>
                <w:sz w:val="24"/>
                <w:szCs w:val="24"/>
              </w:rPr>
              <w:t>Izteikt 4.2.apakšpunktu šādā redakcijā:</w:t>
            </w:r>
          </w:p>
          <w:p w:rsidR="00097AD9" w:rsidRPr="00E812CB" w:rsidRDefault="00097AD9" w:rsidP="00097AD9">
            <w:pPr>
              <w:spacing w:after="60"/>
              <w:jc w:val="both"/>
              <w:rPr>
                <w:u w:val="single"/>
              </w:rPr>
            </w:pPr>
            <w:r w:rsidRPr="00E812CB">
              <w:t>“4.2. nomas maksas samazinājumu atbilstoši komersanta (nomnieka) ieņēmumu no saimnieciskās darbības procentuālajam samazinājumam</w:t>
            </w:r>
            <w:r w:rsidRPr="00E812CB">
              <w:rPr>
                <w:color w:val="1F497D"/>
              </w:rPr>
              <w:t xml:space="preserve"> </w:t>
            </w:r>
            <w:r w:rsidRPr="00E812CB">
              <w:rPr>
                <w:b/>
              </w:rPr>
              <w:t>attiecīgajos 3.1.apakšpunktā minētajos 2020.gada mēnešos, attiecīgajam mēnesim nosakot nomas maksas samazinājumu</w:t>
            </w:r>
            <w:r w:rsidRPr="00E812CB">
              <w:t xml:space="preserve">, bet nepārsniedzot 90 % no nomas līgumā noteiktās nomas maksas. </w:t>
            </w:r>
            <w:r w:rsidRPr="00E812CB">
              <w:rPr>
                <w:shd w:val="clear" w:color="auto" w:fill="FFFFFF"/>
              </w:rPr>
              <w:t xml:space="preserve">Pašvaldība saistošajos noteikumos var noteikt citu nomas maksas samazinājuma gradāciju, kas piemērojama </w:t>
            </w:r>
            <w:r w:rsidRPr="00E812CB">
              <w:t xml:space="preserve">pašvaldības vai tās </w:t>
            </w:r>
            <w:r w:rsidRPr="00E812CB">
              <w:rPr>
                <w:shd w:val="clear" w:color="auto" w:fill="FFFFFF"/>
              </w:rPr>
              <w:t>kontrolētas kapitālsabiedrības nekustamā īpašuma vai kustamās mantas nomas līgumiem.”</w:t>
            </w:r>
          </w:p>
        </w:tc>
        <w:tc>
          <w:tcPr>
            <w:tcW w:w="2892" w:type="dxa"/>
            <w:gridSpan w:val="2"/>
          </w:tcPr>
          <w:p w:rsidR="00504B71" w:rsidRDefault="00720252" w:rsidP="0022644E">
            <w:pPr>
              <w:spacing w:after="120"/>
              <w:rPr>
                <w:b/>
                <w:shd w:val="clear" w:color="auto" w:fill="FFFFFF"/>
              </w:rPr>
            </w:pPr>
            <w:r w:rsidRPr="008A134B">
              <w:rPr>
                <w:b/>
                <w:shd w:val="clear" w:color="auto" w:fill="FFFFFF"/>
              </w:rPr>
              <w:lastRenderedPageBreak/>
              <w:t>Ņemts vērā.</w:t>
            </w:r>
          </w:p>
          <w:p w:rsidR="00F9335B" w:rsidRPr="00F9335B" w:rsidRDefault="00F9335B" w:rsidP="00F9335B">
            <w:pPr>
              <w:rPr>
                <w:shd w:val="clear" w:color="auto" w:fill="FFFFFF"/>
              </w:rPr>
            </w:pPr>
          </w:p>
          <w:p w:rsidR="00F9335B" w:rsidRPr="00F9335B" w:rsidRDefault="00F9335B" w:rsidP="00F9335B">
            <w:pPr>
              <w:rPr>
                <w:shd w:val="clear" w:color="auto" w:fill="FFFFFF"/>
              </w:rPr>
            </w:pPr>
          </w:p>
          <w:p w:rsidR="00F9335B" w:rsidRPr="00F9335B" w:rsidRDefault="00F9335B" w:rsidP="00F9335B">
            <w:pPr>
              <w:rPr>
                <w:shd w:val="clear" w:color="auto" w:fill="FFFFFF"/>
              </w:rPr>
            </w:pPr>
          </w:p>
          <w:p w:rsidR="00F9335B" w:rsidRPr="00F9335B" w:rsidRDefault="00F9335B" w:rsidP="00F9335B">
            <w:pPr>
              <w:rPr>
                <w:shd w:val="clear" w:color="auto" w:fill="FFFFFF"/>
              </w:rPr>
            </w:pPr>
          </w:p>
          <w:p w:rsidR="00F9335B" w:rsidRP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Default="00F9335B" w:rsidP="00F9335B">
            <w:pPr>
              <w:rPr>
                <w:shd w:val="clear" w:color="auto" w:fill="FFFFFF"/>
              </w:rPr>
            </w:pPr>
          </w:p>
          <w:p w:rsidR="00F9335B" w:rsidRPr="00F9335B" w:rsidRDefault="00F9335B" w:rsidP="00F9335B">
            <w:pPr>
              <w:rPr>
                <w:shd w:val="clear" w:color="auto" w:fill="FFFFFF"/>
              </w:rPr>
            </w:pPr>
          </w:p>
          <w:p w:rsidR="00F9335B" w:rsidRPr="00F9335B" w:rsidRDefault="00F9335B" w:rsidP="00F9335B">
            <w:pPr>
              <w:spacing w:after="240"/>
              <w:rPr>
                <w:shd w:val="clear" w:color="auto" w:fill="FFFFFF"/>
              </w:rPr>
            </w:pPr>
          </w:p>
          <w:p w:rsidR="00F9335B" w:rsidRPr="00E812CB" w:rsidRDefault="00F9335B" w:rsidP="00E812CB">
            <w:pPr>
              <w:rPr>
                <w:shd w:val="clear" w:color="auto" w:fill="FFFFFF"/>
              </w:rPr>
            </w:pPr>
            <w:r w:rsidRPr="008A134B">
              <w:rPr>
                <w:b/>
                <w:shd w:val="clear" w:color="auto" w:fill="FFFFFF"/>
              </w:rPr>
              <w:t>Ņemts vērā.</w:t>
            </w:r>
          </w:p>
        </w:tc>
        <w:tc>
          <w:tcPr>
            <w:tcW w:w="3491" w:type="dxa"/>
          </w:tcPr>
          <w:p w:rsidR="00504B71" w:rsidRPr="00F9335B" w:rsidRDefault="00F9335B" w:rsidP="0022644E">
            <w:pPr>
              <w:pStyle w:val="Heading2"/>
              <w:keepNext w:val="0"/>
              <w:keepLines w:val="0"/>
              <w:spacing w:before="0" w:after="60"/>
              <w:rPr>
                <w:rFonts w:ascii="Times New Roman" w:hAnsi="Times New Roman" w:cs="Times New Roman"/>
                <w:color w:val="auto"/>
                <w:sz w:val="24"/>
                <w:szCs w:val="24"/>
                <w:u w:val="single"/>
              </w:rPr>
            </w:pPr>
            <w:r w:rsidRPr="00F9335B">
              <w:rPr>
                <w:rFonts w:ascii="Times New Roman" w:hAnsi="Times New Roman" w:cs="Times New Roman"/>
                <w:color w:val="auto"/>
                <w:sz w:val="24"/>
                <w:szCs w:val="24"/>
              </w:rPr>
              <w:lastRenderedPageBreak/>
              <w:t>5. </w:t>
            </w:r>
            <w:r w:rsidRPr="00F9335B">
              <w:rPr>
                <w:rFonts w:ascii="Times New Roman" w:hAnsi="Times New Roman" w:cs="Times New Roman"/>
                <w:color w:val="auto"/>
                <w:sz w:val="24"/>
                <w:szCs w:val="24"/>
                <w:u w:val="single"/>
              </w:rPr>
              <w:t>Izteikt 4.2. apakšpunktu šādā redakcijā:</w:t>
            </w:r>
          </w:p>
          <w:p w:rsidR="00F9335B" w:rsidRPr="00F9335B" w:rsidRDefault="00F9335B" w:rsidP="00F9335B">
            <w:r w:rsidRPr="00F9335B">
              <w:rPr>
                <w:u w:val="single"/>
              </w:rPr>
              <w:t>"</w:t>
            </w:r>
            <w:r w:rsidRPr="00F9335B">
              <w:rPr>
                <w:u w:val="single"/>
                <w:shd w:val="clear" w:color="auto" w:fill="FFFFFF"/>
              </w:rPr>
              <w:t xml:space="preserve">4.2. nomas maksas samazinājumu atbilstoši komersanta (nomnieka) ieņēmumu no saimnieciskās darbības procentuālajam samazinājumam </w:t>
            </w:r>
            <w:r w:rsidRPr="00F9335B">
              <w:rPr>
                <w:u w:val="single"/>
              </w:rPr>
              <w:t>attiecīgajā mēnesī</w:t>
            </w:r>
            <w:r w:rsidRPr="00F9335B">
              <w:rPr>
                <w:u w:val="single"/>
                <w:shd w:val="clear" w:color="auto" w:fill="FFFFFF"/>
              </w:rPr>
              <w:t>, bet nepārsniedzot 90 % no nomas līgumā noteiktās nomas maksas.</w:t>
            </w:r>
            <w:r w:rsidRPr="00F9335B">
              <w:rPr>
                <w:shd w:val="clear" w:color="auto" w:fill="FFFFFF"/>
              </w:rPr>
              <w:t xml:space="preserve"> Pašvaldība </w:t>
            </w:r>
            <w:r w:rsidRPr="00F9335B">
              <w:rPr>
                <w:u w:val="single"/>
                <w:shd w:val="clear" w:color="auto" w:fill="FFFFFF"/>
              </w:rPr>
              <w:t>domes lēmumā</w:t>
            </w:r>
            <w:r w:rsidRPr="00F9335B">
              <w:rPr>
                <w:shd w:val="clear" w:color="auto" w:fill="FFFFFF"/>
              </w:rPr>
              <w:t xml:space="preserve"> var noteikt citu nomas maksas samazinājuma gradāciju, kas piemērojama </w:t>
            </w:r>
            <w:r w:rsidRPr="00F9335B">
              <w:t xml:space="preserve">pašvaldības vai tās </w:t>
            </w:r>
            <w:r w:rsidRPr="00F9335B">
              <w:rPr>
                <w:shd w:val="clear" w:color="auto" w:fill="FFFFFF"/>
              </w:rPr>
              <w:t>kontrolētas kapitālsabiedrības nekustamā īpašuma vai kustamās mantas nomas līgumiem.</w:t>
            </w:r>
            <w:r w:rsidRPr="00F9335B">
              <w:t>".</w:t>
            </w:r>
          </w:p>
        </w:tc>
      </w:tr>
      <w:tr w:rsidR="00A17839" w:rsidRPr="008A134B" w:rsidTr="001A77C9">
        <w:trPr>
          <w:jc w:val="center"/>
        </w:trPr>
        <w:tc>
          <w:tcPr>
            <w:tcW w:w="781" w:type="dxa"/>
          </w:tcPr>
          <w:p w:rsidR="00A17839" w:rsidRPr="008A134B" w:rsidRDefault="002E4E94" w:rsidP="00305868">
            <w:pPr>
              <w:jc w:val="center"/>
              <w:rPr>
                <w:color w:val="000000" w:themeColor="text1"/>
              </w:rPr>
            </w:pPr>
            <w:r w:rsidRPr="008A134B">
              <w:rPr>
                <w:color w:val="000000" w:themeColor="text1"/>
              </w:rPr>
              <w:t>4.</w:t>
            </w:r>
          </w:p>
        </w:tc>
        <w:tc>
          <w:tcPr>
            <w:tcW w:w="3490" w:type="dxa"/>
            <w:gridSpan w:val="2"/>
          </w:tcPr>
          <w:p w:rsidR="00A17839" w:rsidRPr="008A134B" w:rsidRDefault="00A17839" w:rsidP="00A17839">
            <w:pPr>
              <w:pStyle w:val="FootnoteText"/>
              <w:rPr>
                <w:sz w:val="24"/>
                <w:szCs w:val="24"/>
                <w:lang w:val="lv-LV"/>
              </w:rPr>
            </w:pPr>
            <w:r w:rsidRPr="008A134B">
              <w:rPr>
                <w:sz w:val="24"/>
                <w:szCs w:val="24"/>
                <w:lang w:val="lv-LV"/>
              </w:rPr>
              <w:t xml:space="preserve">6. Papildināt 6.3. apakšpunktu aiz vārda "jānorāda" ar vārdiem un skaitli "izņemot informāciju par apgrozījuma apmēra </w:t>
            </w:r>
            <w:r w:rsidRPr="008A134B">
              <w:rPr>
                <w:sz w:val="24"/>
                <w:szCs w:val="24"/>
                <w:lang w:val="lv-LV"/>
              </w:rPr>
              <w:lastRenderedPageBreak/>
              <w:t>samazinājumu 2020.gada martā, aprīlī vai maijā".</w:t>
            </w:r>
          </w:p>
        </w:tc>
        <w:tc>
          <w:tcPr>
            <w:tcW w:w="4088" w:type="dxa"/>
            <w:gridSpan w:val="2"/>
          </w:tcPr>
          <w:p w:rsidR="00A17839" w:rsidRPr="00B1153F" w:rsidRDefault="00A17839" w:rsidP="00A17839">
            <w:pPr>
              <w:pStyle w:val="FootnoteText"/>
              <w:spacing w:after="120"/>
              <w:rPr>
                <w:sz w:val="24"/>
                <w:szCs w:val="24"/>
                <w:lang w:val="lv-LV"/>
              </w:rPr>
            </w:pPr>
            <w:r w:rsidRPr="00B1153F">
              <w:rPr>
                <w:b/>
                <w:sz w:val="24"/>
                <w:szCs w:val="24"/>
                <w:lang w:val="lv-LV"/>
              </w:rPr>
              <w:lastRenderedPageBreak/>
              <w:t>Rīgas domes Īpašuma departaments</w:t>
            </w:r>
          </w:p>
          <w:p w:rsidR="00A17839" w:rsidRPr="00B1153F" w:rsidRDefault="00A17839" w:rsidP="009E4FE8">
            <w:pPr>
              <w:pStyle w:val="Default"/>
              <w:rPr>
                <w:b/>
              </w:rPr>
            </w:pPr>
            <w:r w:rsidRPr="00B1153F">
              <w:t xml:space="preserve">6. Papildināt 6.3. apakšpunktu aiz vārda "jānorāda" ar vārdiem un skaitli "izņemot informāciju par apgrozījuma </w:t>
            </w:r>
            <w:r w:rsidRPr="00B1153F">
              <w:lastRenderedPageBreak/>
              <w:t>apmēra samazinājumu 2020.gada martā, aprīlī vai maijā".</w:t>
            </w:r>
          </w:p>
        </w:tc>
        <w:tc>
          <w:tcPr>
            <w:tcW w:w="2892" w:type="dxa"/>
            <w:gridSpan w:val="2"/>
          </w:tcPr>
          <w:p w:rsidR="00A17839" w:rsidRPr="008A134B" w:rsidRDefault="004D0211" w:rsidP="00305868">
            <w:pPr>
              <w:spacing w:after="120"/>
              <w:rPr>
                <w:b/>
                <w:shd w:val="clear" w:color="auto" w:fill="FFFFFF"/>
              </w:rPr>
            </w:pPr>
            <w:r>
              <w:rPr>
                <w:b/>
                <w:shd w:val="clear" w:color="auto" w:fill="FFFFFF"/>
              </w:rPr>
              <w:lastRenderedPageBreak/>
              <w:t>Ņ</w:t>
            </w:r>
            <w:bookmarkStart w:id="0" w:name="_GoBack"/>
            <w:bookmarkEnd w:id="0"/>
            <w:r w:rsidR="00A17839" w:rsidRPr="008A134B">
              <w:rPr>
                <w:b/>
                <w:shd w:val="clear" w:color="auto" w:fill="FFFFFF"/>
              </w:rPr>
              <w:t>emts vērā.</w:t>
            </w:r>
          </w:p>
        </w:tc>
        <w:tc>
          <w:tcPr>
            <w:tcW w:w="3491" w:type="dxa"/>
          </w:tcPr>
          <w:p w:rsidR="00B1153F" w:rsidRPr="00B1153F" w:rsidRDefault="00B1153F" w:rsidP="00305868">
            <w:pPr>
              <w:pStyle w:val="Heading2"/>
              <w:keepNext w:val="0"/>
              <w:keepLines w:val="0"/>
              <w:spacing w:before="0" w:after="60"/>
              <w:rPr>
                <w:rFonts w:ascii="Times New Roman" w:hAnsi="Times New Roman" w:cs="Times New Roman"/>
                <w:color w:val="auto"/>
                <w:sz w:val="24"/>
                <w:szCs w:val="24"/>
              </w:rPr>
            </w:pPr>
            <w:r w:rsidRPr="00B1153F">
              <w:rPr>
                <w:rFonts w:ascii="Times New Roman" w:hAnsi="Times New Roman" w:cs="Times New Roman"/>
                <w:color w:val="auto"/>
                <w:sz w:val="24"/>
                <w:szCs w:val="24"/>
              </w:rPr>
              <w:t xml:space="preserve">6. Papildināt 6.3. apakšpunktu aiz vārda "jānorāda" ar vārdiem un skaitli "izņemot informāciju par apgrozījuma apmēra </w:t>
            </w:r>
            <w:r w:rsidRPr="00B1153F">
              <w:rPr>
                <w:rFonts w:ascii="Times New Roman" w:hAnsi="Times New Roman" w:cs="Times New Roman"/>
                <w:color w:val="auto"/>
                <w:sz w:val="24"/>
                <w:szCs w:val="24"/>
              </w:rPr>
              <w:lastRenderedPageBreak/>
              <w:t>samazinājumu 2020.gada martā, aprīlī vai maijā".</w:t>
            </w:r>
          </w:p>
          <w:p w:rsidR="00A17839" w:rsidRPr="00B1153F" w:rsidRDefault="00B1153F" w:rsidP="00305868">
            <w:pPr>
              <w:pStyle w:val="Heading2"/>
              <w:keepNext w:val="0"/>
              <w:keepLines w:val="0"/>
              <w:spacing w:before="0" w:after="60"/>
              <w:rPr>
                <w:rFonts w:ascii="Times New Roman" w:hAnsi="Times New Roman" w:cs="Times New Roman"/>
                <w:color w:val="auto"/>
                <w:sz w:val="24"/>
                <w:szCs w:val="24"/>
              </w:rPr>
            </w:pPr>
            <w:r w:rsidRPr="00B1153F">
              <w:rPr>
                <w:rFonts w:ascii="Times New Roman" w:hAnsi="Times New Roman" w:cs="Times New Roman"/>
                <w:color w:val="auto"/>
                <w:sz w:val="24"/>
                <w:szCs w:val="24"/>
              </w:rPr>
              <w:t xml:space="preserve">Papildināta informācija </w:t>
            </w:r>
            <w:r w:rsidRPr="00B1153F">
              <w:rPr>
                <w:rFonts w:ascii="Times New Roman" w:eastAsia="Times New Roman" w:hAnsi="Times New Roman" w:cs="Times New Roman"/>
                <w:bCs/>
                <w:color w:val="auto"/>
                <w:sz w:val="24"/>
                <w:szCs w:val="24"/>
              </w:rPr>
              <w:t>projekta sākotnējās ietekmes novērtējuma ziņojumā (anotācijā).</w:t>
            </w:r>
          </w:p>
        </w:tc>
      </w:tr>
      <w:tr w:rsidR="00305868" w:rsidRPr="008A134B" w:rsidTr="001A77C9">
        <w:trPr>
          <w:jc w:val="center"/>
        </w:trPr>
        <w:tc>
          <w:tcPr>
            <w:tcW w:w="781" w:type="dxa"/>
          </w:tcPr>
          <w:p w:rsidR="00305868" w:rsidRPr="008A134B" w:rsidRDefault="002E4E94" w:rsidP="00305868">
            <w:pPr>
              <w:jc w:val="center"/>
              <w:rPr>
                <w:color w:val="000000" w:themeColor="text1"/>
              </w:rPr>
            </w:pPr>
            <w:r w:rsidRPr="008A134B">
              <w:rPr>
                <w:color w:val="000000" w:themeColor="text1"/>
              </w:rPr>
              <w:lastRenderedPageBreak/>
              <w:t>5.</w:t>
            </w:r>
          </w:p>
        </w:tc>
        <w:tc>
          <w:tcPr>
            <w:tcW w:w="3490" w:type="dxa"/>
            <w:gridSpan w:val="2"/>
          </w:tcPr>
          <w:p w:rsidR="00305868" w:rsidRPr="008A134B" w:rsidRDefault="00305868" w:rsidP="00BF7C09">
            <w:pPr>
              <w:pStyle w:val="Heading2"/>
              <w:spacing w:before="0"/>
              <w:rPr>
                <w:rFonts w:ascii="Times New Roman" w:hAnsi="Times New Roman" w:cs="Times New Roman"/>
                <w:i/>
                <w:color w:val="auto"/>
                <w:sz w:val="24"/>
                <w:szCs w:val="24"/>
              </w:rPr>
            </w:pPr>
            <w:r w:rsidRPr="008A134B">
              <w:rPr>
                <w:rFonts w:ascii="Times New Roman" w:eastAsia="Times New Roman" w:hAnsi="Times New Roman" w:cs="Times New Roman"/>
                <w:bCs/>
                <w:i/>
                <w:color w:val="auto"/>
                <w:sz w:val="24"/>
                <w:szCs w:val="24"/>
              </w:rPr>
              <w:t>Projekta sākotnējās ietekmes novērtējuma ziņojums (anotācija)</w:t>
            </w:r>
          </w:p>
        </w:tc>
        <w:tc>
          <w:tcPr>
            <w:tcW w:w="4088" w:type="dxa"/>
            <w:gridSpan w:val="2"/>
          </w:tcPr>
          <w:p w:rsidR="00305868" w:rsidRPr="008A134B" w:rsidRDefault="00305868" w:rsidP="00305868">
            <w:pPr>
              <w:pStyle w:val="Default"/>
              <w:spacing w:after="120"/>
              <w:rPr>
                <w:b/>
              </w:rPr>
            </w:pPr>
            <w:r w:rsidRPr="008A134B">
              <w:rPr>
                <w:b/>
              </w:rPr>
              <w:t>Latvijas Pašvaldību savienība</w:t>
            </w:r>
          </w:p>
          <w:p w:rsidR="00305868" w:rsidRPr="008A134B" w:rsidRDefault="00305868" w:rsidP="00EF4F5A">
            <w:pPr>
              <w:pStyle w:val="Default"/>
              <w:spacing w:after="60"/>
            </w:pPr>
            <w:r w:rsidRPr="008A134B">
              <w:t>Lūdzam precizēt anotāciju, norādot - kādu apgrozījuma samazinājuma apliecinošu dokumentu pašvaldība nomniekam pieprasa, lai sniegtu skaidru izpratni, kurš dokuments tiek uzskatīts par objektīvu un pieņemamu apgrozījuma samazinājuma apliecināšanai</w:t>
            </w:r>
          </w:p>
        </w:tc>
        <w:tc>
          <w:tcPr>
            <w:tcW w:w="2892" w:type="dxa"/>
            <w:gridSpan w:val="2"/>
          </w:tcPr>
          <w:p w:rsidR="00305868" w:rsidRPr="008A134B" w:rsidRDefault="00305868" w:rsidP="00305868">
            <w:pPr>
              <w:spacing w:after="120"/>
              <w:rPr>
                <w:b/>
                <w:shd w:val="clear" w:color="auto" w:fill="FFFFFF"/>
              </w:rPr>
            </w:pPr>
            <w:r w:rsidRPr="008A134B">
              <w:rPr>
                <w:b/>
                <w:shd w:val="clear" w:color="auto" w:fill="FFFFFF"/>
              </w:rPr>
              <w:t>Ņemts vērā.</w:t>
            </w:r>
          </w:p>
        </w:tc>
        <w:tc>
          <w:tcPr>
            <w:tcW w:w="3491" w:type="dxa"/>
          </w:tcPr>
          <w:p w:rsidR="00305868" w:rsidRPr="008A134B" w:rsidRDefault="00305868" w:rsidP="00305868">
            <w:pPr>
              <w:pStyle w:val="Heading2"/>
              <w:keepNext w:val="0"/>
              <w:keepLines w:val="0"/>
              <w:spacing w:before="0" w:after="60"/>
              <w:rPr>
                <w:rFonts w:ascii="Times New Roman" w:hAnsi="Times New Roman" w:cs="Times New Roman"/>
                <w:color w:val="auto"/>
                <w:sz w:val="24"/>
                <w:szCs w:val="24"/>
              </w:rPr>
            </w:pPr>
            <w:r w:rsidRPr="008A134B">
              <w:rPr>
                <w:rFonts w:ascii="Times New Roman" w:hAnsi="Times New Roman" w:cs="Times New Roman"/>
                <w:color w:val="auto"/>
                <w:sz w:val="24"/>
                <w:szCs w:val="24"/>
              </w:rPr>
              <w:t xml:space="preserve">Papildināta informācija </w:t>
            </w:r>
            <w:r w:rsidRPr="008A134B">
              <w:rPr>
                <w:rFonts w:ascii="Times New Roman" w:eastAsia="Times New Roman" w:hAnsi="Times New Roman" w:cs="Times New Roman"/>
                <w:bCs/>
                <w:color w:val="auto"/>
                <w:sz w:val="24"/>
                <w:szCs w:val="24"/>
              </w:rPr>
              <w:t>projekta sākotnējās ietekmes novērtējuma ziņojumā (anotācijā).</w:t>
            </w:r>
          </w:p>
        </w:tc>
      </w:tr>
      <w:tr w:rsidR="00847F60" w:rsidRPr="008A134B"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rsidR="00847F60" w:rsidRPr="008A134B" w:rsidRDefault="00847F60" w:rsidP="00847F60">
            <w:pPr>
              <w:pStyle w:val="naiskr"/>
              <w:spacing w:before="0" w:after="0"/>
              <w:jc w:val="center"/>
            </w:pPr>
          </w:p>
          <w:p w:rsidR="00847F60" w:rsidRPr="008A134B" w:rsidRDefault="00847F60" w:rsidP="00847F60">
            <w:pPr>
              <w:pStyle w:val="naiskr"/>
              <w:spacing w:before="0" w:after="0"/>
              <w:jc w:val="center"/>
            </w:pPr>
            <w:r w:rsidRPr="008A134B">
              <w:t>Atbildīgā amatpersona</w:t>
            </w:r>
          </w:p>
        </w:tc>
        <w:tc>
          <w:tcPr>
            <w:tcW w:w="3741" w:type="dxa"/>
            <w:gridSpan w:val="2"/>
          </w:tcPr>
          <w:p w:rsidR="00847F60" w:rsidRPr="008A134B" w:rsidRDefault="00847F60" w:rsidP="00847F60">
            <w:pPr>
              <w:pStyle w:val="naiskr"/>
              <w:spacing w:before="0" w:after="0"/>
              <w:jc w:val="both"/>
            </w:pPr>
          </w:p>
        </w:tc>
        <w:tc>
          <w:tcPr>
            <w:tcW w:w="3741" w:type="dxa"/>
            <w:gridSpan w:val="2"/>
          </w:tcPr>
          <w:p w:rsidR="00847F60" w:rsidRPr="008A134B" w:rsidRDefault="00847F60" w:rsidP="00847F60">
            <w:pPr>
              <w:pStyle w:val="naiskr"/>
              <w:spacing w:before="0" w:after="0"/>
              <w:ind w:firstLine="720"/>
              <w:jc w:val="both"/>
            </w:pPr>
          </w:p>
        </w:tc>
      </w:tr>
      <w:tr w:rsidR="00847F60" w:rsidRPr="008A134B"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rsidR="00847F60" w:rsidRPr="008A134B" w:rsidRDefault="00847F60" w:rsidP="00847F60">
            <w:pPr>
              <w:pStyle w:val="naiskr"/>
              <w:spacing w:before="0" w:after="0"/>
              <w:jc w:val="center"/>
            </w:pPr>
          </w:p>
        </w:tc>
        <w:tc>
          <w:tcPr>
            <w:tcW w:w="3741" w:type="dxa"/>
            <w:gridSpan w:val="2"/>
          </w:tcPr>
          <w:p w:rsidR="00847F60" w:rsidRPr="008A134B" w:rsidRDefault="00847F60" w:rsidP="00847F60">
            <w:pPr>
              <w:pStyle w:val="naiskr"/>
              <w:spacing w:before="0" w:after="0"/>
              <w:ind w:firstLine="720"/>
              <w:jc w:val="both"/>
            </w:pPr>
          </w:p>
        </w:tc>
        <w:tc>
          <w:tcPr>
            <w:tcW w:w="3741" w:type="dxa"/>
            <w:gridSpan w:val="2"/>
          </w:tcPr>
          <w:p w:rsidR="00847F60" w:rsidRPr="008A134B" w:rsidRDefault="00847F60" w:rsidP="00847F60">
            <w:pPr>
              <w:pStyle w:val="naiskr"/>
              <w:spacing w:before="0" w:after="0"/>
              <w:ind w:firstLine="720"/>
              <w:jc w:val="both"/>
            </w:pPr>
          </w:p>
        </w:tc>
      </w:tr>
      <w:tr w:rsidR="00847F60" w:rsidRPr="008A134B"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rsidR="00847F60" w:rsidRPr="008A134B" w:rsidRDefault="00847F60" w:rsidP="00847F60">
            <w:pPr>
              <w:pStyle w:val="naiskr"/>
              <w:spacing w:before="0" w:after="0"/>
              <w:ind w:firstLine="720"/>
              <w:jc w:val="center"/>
            </w:pPr>
          </w:p>
        </w:tc>
        <w:tc>
          <w:tcPr>
            <w:tcW w:w="3741" w:type="dxa"/>
            <w:gridSpan w:val="2"/>
            <w:tcBorders>
              <w:top w:val="single" w:sz="6" w:space="0" w:color="000000"/>
            </w:tcBorders>
          </w:tcPr>
          <w:p w:rsidR="00847F60" w:rsidRPr="008A134B" w:rsidRDefault="00847F60" w:rsidP="00847F60">
            <w:pPr>
              <w:pStyle w:val="naisc"/>
              <w:spacing w:before="0" w:after="0"/>
              <w:ind w:firstLine="720"/>
              <w:jc w:val="both"/>
            </w:pPr>
            <w:r w:rsidRPr="008A134B">
              <w:t>(paraksts)*</w:t>
            </w:r>
          </w:p>
        </w:tc>
        <w:tc>
          <w:tcPr>
            <w:tcW w:w="3741" w:type="dxa"/>
            <w:gridSpan w:val="2"/>
            <w:tcBorders>
              <w:top w:val="single" w:sz="6" w:space="0" w:color="000000"/>
            </w:tcBorders>
          </w:tcPr>
          <w:p w:rsidR="00847F60" w:rsidRPr="008A134B" w:rsidRDefault="00847F60" w:rsidP="00847F60">
            <w:pPr>
              <w:pStyle w:val="naisc"/>
              <w:spacing w:before="0" w:after="0"/>
              <w:ind w:firstLine="720"/>
              <w:jc w:val="both"/>
            </w:pPr>
          </w:p>
        </w:tc>
      </w:tr>
    </w:tbl>
    <w:p w:rsidR="009F1F3B" w:rsidRPr="008A134B" w:rsidRDefault="009F1F3B" w:rsidP="00297AF3">
      <w:pPr>
        <w:pStyle w:val="naisf"/>
        <w:spacing w:before="0" w:after="0"/>
        <w:ind w:firstLine="0"/>
        <w:rPr>
          <w:sz w:val="20"/>
          <w:szCs w:val="20"/>
        </w:rPr>
      </w:pPr>
      <w:r w:rsidRPr="008A134B">
        <w:rPr>
          <w:sz w:val="20"/>
          <w:szCs w:val="20"/>
        </w:rPr>
        <w:t>Piezīme. * Dokumenta rekvizītu "paraksts" neaizpilda, ja elektroniskais dokuments ir sagatavots atbilstoši normatīvajiem aktiem par elektronisko dokumentu noformēšanu.</w:t>
      </w:r>
    </w:p>
    <w:p w:rsidR="009F1F3B" w:rsidRPr="008A134B" w:rsidRDefault="009F1F3B" w:rsidP="00297AF3">
      <w:pPr>
        <w:jc w:val="both"/>
        <w:rPr>
          <w:sz w:val="16"/>
          <w:szCs w:val="16"/>
        </w:rPr>
      </w:pPr>
    </w:p>
    <w:p w:rsidR="009F1F3B" w:rsidRPr="008A134B" w:rsidRDefault="009F1F3B" w:rsidP="00297AF3">
      <w:pPr>
        <w:rPr>
          <w:bCs/>
          <w:sz w:val="23"/>
          <w:szCs w:val="23"/>
        </w:rPr>
      </w:pPr>
      <w:r w:rsidRPr="008A134B">
        <w:rPr>
          <w:iCs/>
          <w:sz w:val="23"/>
          <w:szCs w:val="23"/>
        </w:rPr>
        <w:t>Inga Bērziņa</w:t>
      </w:r>
    </w:p>
    <w:p w:rsidR="009F1F3B" w:rsidRPr="008A134B" w:rsidRDefault="009F1F3B" w:rsidP="00297AF3">
      <w:pPr>
        <w:rPr>
          <w:sz w:val="23"/>
          <w:szCs w:val="23"/>
        </w:rPr>
      </w:pPr>
      <w:r w:rsidRPr="008A134B">
        <w:rPr>
          <w:sz w:val="23"/>
          <w:szCs w:val="23"/>
        </w:rPr>
        <w:t>Juridiskā departamenta Iepirkumu politikas un valsts nekustamo īpašumu</w:t>
      </w:r>
    </w:p>
    <w:p w:rsidR="009F1F3B" w:rsidRPr="008A134B" w:rsidRDefault="009F1F3B" w:rsidP="00297AF3">
      <w:pPr>
        <w:rPr>
          <w:bCs/>
          <w:sz w:val="23"/>
          <w:szCs w:val="23"/>
        </w:rPr>
      </w:pPr>
      <w:r w:rsidRPr="008A134B">
        <w:rPr>
          <w:sz w:val="23"/>
          <w:szCs w:val="23"/>
        </w:rPr>
        <w:t>pārvaldīša</w:t>
      </w:r>
      <w:r w:rsidR="00444C95" w:rsidRPr="008A134B">
        <w:rPr>
          <w:sz w:val="23"/>
          <w:szCs w:val="23"/>
        </w:rPr>
        <w:t>nas politikas nodaļas vadītāja</w:t>
      </w:r>
    </w:p>
    <w:p w:rsidR="009F1F3B" w:rsidRPr="008A134B" w:rsidRDefault="009F1F3B" w:rsidP="00297AF3">
      <w:pPr>
        <w:rPr>
          <w:sz w:val="23"/>
          <w:szCs w:val="23"/>
        </w:rPr>
      </w:pPr>
      <w:r w:rsidRPr="008A134B">
        <w:rPr>
          <w:rStyle w:val="Emphasis"/>
          <w:bCs/>
          <w:i w:val="0"/>
          <w:sz w:val="23"/>
          <w:szCs w:val="23"/>
        </w:rPr>
        <w:t xml:space="preserve">tālr. </w:t>
      </w:r>
      <w:r w:rsidRPr="008A134B">
        <w:rPr>
          <w:sz w:val="23"/>
          <w:szCs w:val="23"/>
        </w:rPr>
        <w:t>67083947</w:t>
      </w:r>
      <w:r w:rsidRPr="008A134B">
        <w:rPr>
          <w:rStyle w:val="Emphasis"/>
          <w:bCs/>
          <w:i w:val="0"/>
          <w:sz w:val="23"/>
          <w:szCs w:val="23"/>
        </w:rPr>
        <w:t xml:space="preserve">, fakss </w:t>
      </w:r>
      <w:r w:rsidRPr="008A134B">
        <w:rPr>
          <w:sz w:val="23"/>
          <w:szCs w:val="23"/>
        </w:rPr>
        <w:t>67095577</w:t>
      </w:r>
    </w:p>
    <w:p w:rsidR="00F174A7" w:rsidRPr="008A134B" w:rsidRDefault="009F1F3B" w:rsidP="00297AF3">
      <w:pPr>
        <w:rPr>
          <w:sz w:val="23"/>
          <w:szCs w:val="23"/>
        </w:rPr>
      </w:pPr>
      <w:r w:rsidRPr="008A134B">
        <w:rPr>
          <w:sz w:val="23"/>
          <w:szCs w:val="23"/>
        </w:rPr>
        <w:t>Inga.Berzina@fm.gov.lv</w:t>
      </w:r>
    </w:p>
    <w:sectPr w:rsidR="00F174A7" w:rsidRPr="008A134B" w:rsidSect="00B13AEC">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9A" w:rsidRDefault="00D0759A">
      <w:r>
        <w:separator/>
      </w:r>
    </w:p>
  </w:endnote>
  <w:endnote w:type="continuationSeparator" w:id="0">
    <w:p w:rsidR="00D0759A" w:rsidRDefault="00D0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35" w:rsidRPr="00754EBF" w:rsidRDefault="00754EBF" w:rsidP="00FF4B91">
    <w:pPr>
      <w:pStyle w:val="Footer"/>
      <w:rPr>
        <w:sz w:val="20"/>
        <w:szCs w:val="20"/>
      </w:rPr>
    </w:pPr>
    <w:r w:rsidRPr="00754EBF">
      <w:rPr>
        <w:sz w:val="20"/>
        <w:szCs w:val="20"/>
      </w:rPr>
      <w:t>FMIzz_25042020_covid19noma_groz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35" w:rsidRPr="00FF4B91" w:rsidRDefault="00754EBF" w:rsidP="00FF4B91">
    <w:pPr>
      <w:pStyle w:val="Footer"/>
      <w:rPr>
        <w:sz w:val="20"/>
        <w:szCs w:val="20"/>
      </w:rPr>
    </w:pPr>
    <w:r w:rsidRPr="00754EBF">
      <w:rPr>
        <w:sz w:val="20"/>
        <w:szCs w:val="20"/>
      </w:rPr>
      <w:t>FMIzz_25042020_covid19noma_groz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9A" w:rsidRDefault="00D0759A">
      <w:r>
        <w:separator/>
      </w:r>
    </w:p>
  </w:footnote>
  <w:footnote w:type="continuationSeparator" w:id="0">
    <w:p w:rsidR="00D0759A" w:rsidRDefault="00D0759A">
      <w:r>
        <w:continuationSeparator/>
      </w:r>
    </w:p>
  </w:footnote>
  <w:footnote w:id="1">
    <w:p w:rsidR="0064229E" w:rsidRDefault="0064229E" w:rsidP="00333AF7">
      <w:pPr>
        <w:pStyle w:val="FootnoteText"/>
      </w:pPr>
      <w:r>
        <w:rPr>
          <w:rStyle w:val="FootnoteReference"/>
        </w:rPr>
        <w:footnoteRef/>
      </w:r>
      <w:r>
        <w:t xml:space="preserve"> Grūtups A., Kalniņš E. Civillikuma komentāri. Trešā daļa. Lietu tiesības. Īpašums.//Rīga, 2002, 79.lpp.</w:t>
      </w:r>
    </w:p>
  </w:footnote>
  <w:footnote w:id="2">
    <w:p w:rsidR="0064229E" w:rsidRDefault="0064229E" w:rsidP="00333AF7">
      <w:pPr>
        <w:pStyle w:val="FootnoteText"/>
        <w:jc w:val="both"/>
      </w:pPr>
      <w:r>
        <w:rPr>
          <w:rStyle w:val="FootnoteReference"/>
        </w:rPr>
        <w:footnoteRef/>
      </w:r>
      <w:r>
        <w:t xml:space="preserve"> </w:t>
      </w:r>
      <w:r>
        <w:rPr>
          <w:lang w:eastAsia="lv-LV"/>
        </w:rPr>
        <w:t>Tieslietu ministrijas izstrādātā l</w:t>
      </w:r>
      <w:r>
        <w:rPr>
          <w:bCs/>
          <w:lang w:eastAsia="lv-LV"/>
        </w:rPr>
        <w:t xml:space="preserve">ikumprojekta "Grozījumi likumā "Par atjaunotā Latvijas Republikas 1937. gada Civillikuma ievada, mantojuma tiesību un lietu tiesību daļas spēkā stāšanās laiku un piemērošanas kārtību"" </w:t>
      </w:r>
      <w:r>
        <w:t xml:space="preserve">(VSS-559) </w:t>
      </w:r>
      <w:r>
        <w:rPr>
          <w:bCs/>
          <w:lang w:eastAsia="lv-LV"/>
        </w:rPr>
        <w:t>sākotnējās ietekmes novērtējuma ziņojuma (anotācija) 35.lpp.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35" w:rsidRDefault="00565635" w:rsidP="00B13AE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D0211">
      <w:rPr>
        <w:rStyle w:val="PageNumber"/>
        <w:noProof/>
      </w:rPr>
      <w:t>12</w:t>
    </w:r>
    <w:r>
      <w:rPr>
        <w:rStyle w:val="PageNumber"/>
      </w:rPr>
      <w:fldChar w:fldCharType="end"/>
    </w:r>
  </w:p>
  <w:p w:rsidR="00565635" w:rsidRDefault="00565635" w:rsidP="0079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35" w:rsidRDefault="00565635" w:rsidP="00B13A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C50555A"/>
    <w:multiLevelType w:val="hybridMultilevel"/>
    <w:tmpl w:val="D2BC3724"/>
    <w:lvl w:ilvl="0" w:tplc="C0FC3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5"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682A5AF0"/>
    <w:multiLevelType w:val="hybridMultilevel"/>
    <w:tmpl w:val="324AC622"/>
    <w:lvl w:ilvl="0" w:tplc="983EF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3"/>
  </w:num>
  <w:num w:numId="8">
    <w:abstractNumId w:val="17"/>
  </w:num>
  <w:num w:numId="9">
    <w:abstractNumId w:val="21"/>
  </w:num>
  <w:num w:numId="10">
    <w:abstractNumId w:val="7"/>
  </w:num>
  <w:num w:numId="11">
    <w:abstractNumId w:val="8"/>
  </w:num>
  <w:num w:numId="12">
    <w:abstractNumId w:val="25"/>
  </w:num>
  <w:num w:numId="13">
    <w:abstractNumId w:val="28"/>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12"/>
  </w:num>
  <w:num w:numId="19">
    <w:abstractNumId w:val="9"/>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13"/>
  </w:num>
  <w:num w:numId="29">
    <w:abstractNumId w:val="4"/>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B"/>
    <w:rsid w:val="000001E8"/>
    <w:rsid w:val="00002525"/>
    <w:rsid w:val="0000720D"/>
    <w:rsid w:val="00014691"/>
    <w:rsid w:val="00015D88"/>
    <w:rsid w:val="00021378"/>
    <w:rsid w:val="0004610A"/>
    <w:rsid w:val="00053715"/>
    <w:rsid w:val="000578D1"/>
    <w:rsid w:val="000625F0"/>
    <w:rsid w:val="00081780"/>
    <w:rsid w:val="00082A73"/>
    <w:rsid w:val="00084571"/>
    <w:rsid w:val="00090793"/>
    <w:rsid w:val="00097AD9"/>
    <w:rsid w:val="000B3FF1"/>
    <w:rsid w:val="000B4956"/>
    <w:rsid w:val="000D02B5"/>
    <w:rsid w:val="000F26AE"/>
    <w:rsid w:val="001064FF"/>
    <w:rsid w:val="001106AE"/>
    <w:rsid w:val="001172FB"/>
    <w:rsid w:val="00124FEE"/>
    <w:rsid w:val="00137029"/>
    <w:rsid w:val="0013795D"/>
    <w:rsid w:val="00140157"/>
    <w:rsid w:val="00141682"/>
    <w:rsid w:val="001438F7"/>
    <w:rsid w:val="00156C89"/>
    <w:rsid w:val="00160040"/>
    <w:rsid w:val="00164470"/>
    <w:rsid w:val="001731D4"/>
    <w:rsid w:val="00175C06"/>
    <w:rsid w:val="0017717A"/>
    <w:rsid w:val="00184AA6"/>
    <w:rsid w:val="00194F86"/>
    <w:rsid w:val="00195FC0"/>
    <w:rsid w:val="00197A77"/>
    <w:rsid w:val="001A2DF9"/>
    <w:rsid w:val="001A3DAA"/>
    <w:rsid w:val="001A77C9"/>
    <w:rsid w:val="001B18A5"/>
    <w:rsid w:val="001E38A0"/>
    <w:rsid w:val="001E3DBD"/>
    <w:rsid w:val="001E477F"/>
    <w:rsid w:val="001F6B42"/>
    <w:rsid w:val="001F7E75"/>
    <w:rsid w:val="00206857"/>
    <w:rsid w:val="00217875"/>
    <w:rsid w:val="002237A0"/>
    <w:rsid w:val="00224549"/>
    <w:rsid w:val="0022626C"/>
    <w:rsid w:val="0022644E"/>
    <w:rsid w:val="002473DD"/>
    <w:rsid w:val="00271699"/>
    <w:rsid w:val="0028007D"/>
    <w:rsid w:val="0028764B"/>
    <w:rsid w:val="00296E8B"/>
    <w:rsid w:val="00297AF3"/>
    <w:rsid w:val="002B2471"/>
    <w:rsid w:val="002B5D71"/>
    <w:rsid w:val="002B752F"/>
    <w:rsid w:val="002C231C"/>
    <w:rsid w:val="002E4E94"/>
    <w:rsid w:val="002F4604"/>
    <w:rsid w:val="00302A2F"/>
    <w:rsid w:val="00303641"/>
    <w:rsid w:val="003043D8"/>
    <w:rsid w:val="00305868"/>
    <w:rsid w:val="003102A2"/>
    <w:rsid w:val="00311FE4"/>
    <w:rsid w:val="003129CB"/>
    <w:rsid w:val="00313F39"/>
    <w:rsid w:val="00321146"/>
    <w:rsid w:val="0032149A"/>
    <w:rsid w:val="00327816"/>
    <w:rsid w:val="00333AF7"/>
    <w:rsid w:val="00344A55"/>
    <w:rsid w:val="00344E7F"/>
    <w:rsid w:val="00353861"/>
    <w:rsid w:val="003563CD"/>
    <w:rsid w:val="00357430"/>
    <w:rsid w:val="00362D98"/>
    <w:rsid w:val="00367BEB"/>
    <w:rsid w:val="003A2B59"/>
    <w:rsid w:val="003B0739"/>
    <w:rsid w:val="003B1C27"/>
    <w:rsid w:val="003B4A4B"/>
    <w:rsid w:val="003D2429"/>
    <w:rsid w:val="003D4D8E"/>
    <w:rsid w:val="003E02A0"/>
    <w:rsid w:val="003E3B87"/>
    <w:rsid w:val="003E4225"/>
    <w:rsid w:val="003F31F6"/>
    <w:rsid w:val="003F5051"/>
    <w:rsid w:val="004011FB"/>
    <w:rsid w:val="004112F0"/>
    <w:rsid w:val="00414B82"/>
    <w:rsid w:val="00416084"/>
    <w:rsid w:val="00444C95"/>
    <w:rsid w:val="0046194F"/>
    <w:rsid w:val="00477845"/>
    <w:rsid w:val="00477D93"/>
    <w:rsid w:val="004821FE"/>
    <w:rsid w:val="00483C24"/>
    <w:rsid w:val="00486302"/>
    <w:rsid w:val="00490F49"/>
    <w:rsid w:val="00495B89"/>
    <w:rsid w:val="004B352B"/>
    <w:rsid w:val="004C2167"/>
    <w:rsid w:val="004D0211"/>
    <w:rsid w:val="004E498A"/>
    <w:rsid w:val="00504B71"/>
    <w:rsid w:val="005060BC"/>
    <w:rsid w:val="005165CB"/>
    <w:rsid w:val="00525780"/>
    <w:rsid w:val="00534BE1"/>
    <w:rsid w:val="00536FF0"/>
    <w:rsid w:val="005450D0"/>
    <w:rsid w:val="00545423"/>
    <w:rsid w:val="0054787C"/>
    <w:rsid w:val="005511FA"/>
    <w:rsid w:val="00553F71"/>
    <w:rsid w:val="00554985"/>
    <w:rsid w:val="0056170C"/>
    <w:rsid w:val="00565635"/>
    <w:rsid w:val="00574917"/>
    <w:rsid w:val="00576B17"/>
    <w:rsid w:val="005916F3"/>
    <w:rsid w:val="00594A40"/>
    <w:rsid w:val="005A38EE"/>
    <w:rsid w:val="005A39FD"/>
    <w:rsid w:val="005A633F"/>
    <w:rsid w:val="005B1692"/>
    <w:rsid w:val="005D3AD9"/>
    <w:rsid w:val="005D5433"/>
    <w:rsid w:val="005D65D0"/>
    <w:rsid w:val="005E618A"/>
    <w:rsid w:val="005E7716"/>
    <w:rsid w:val="005F2C7F"/>
    <w:rsid w:val="0060088A"/>
    <w:rsid w:val="0060210C"/>
    <w:rsid w:val="00602799"/>
    <w:rsid w:val="00613948"/>
    <w:rsid w:val="006177B3"/>
    <w:rsid w:val="00622B44"/>
    <w:rsid w:val="00623192"/>
    <w:rsid w:val="00625EF1"/>
    <w:rsid w:val="0064229E"/>
    <w:rsid w:val="00642F9E"/>
    <w:rsid w:val="00650954"/>
    <w:rsid w:val="00653E4B"/>
    <w:rsid w:val="00656ABD"/>
    <w:rsid w:val="00657958"/>
    <w:rsid w:val="0066388E"/>
    <w:rsid w:val="00671D5B"/>
    <w:rsid w:val="0069036D"/>
    <w:rsid w:val="00696661"/>
    <w:rsid w:val="006A232A"/>
    <w:rsid w:val="006B079D"/>
    <w:rsid w:val="006B4DA9"/>
    <w:rsid w:val="00707BF8"/>
    <w:rsid w:val="007101C9"/>
    <w:rsid w:val="0071586B"/>
    <w:rsid w:val="00716264"/>
    <w:rsid w:val="00720252"/>
    <w:rsid w:val="0072592D"/>
    <w:rsid w:val="00751C84"/>
    <w:rsid w:val="007527F4"/>
    <w:rsid w:val="00754EBF"/>
    <w:rsid w:val="00762615"/>
    <w:rsid w:val="00764B47"/>
    <w:rsid w:val="00765A82"/>
    <w:rsid w:val="00782512"/>
    <w:rsid w:val="00787773"/>
    <w:rsid w:val="0079333E"/>
    <w:rsid w:val="00795A8D"/>
    <w:rsid w:val="007965CF"/>
    <w:rsid w:val="007A3014"/>
    <w:rsid w:val="007B07C9"/>
    <w:rsid w:val="007B3EF7"/>
    <w:rsid w:val="007C0F18"/>
    <w:rsid w:val="007D32A1"/>
    <w:rsid w:val="007E754C"/>
    <w:rsid w:val="007F1C2A"/>
    <w:rsid w:val="007F1CBC"/>
    <w:rsid w:val="007F7F49"/>
    <w:rsid w:val="00800EDE"/>
    <w:rsid w:val="0080200F"/>
    <w:rsid w:val="00811C1F"/>
    <w:rsid w:val="00816FC0"/>
    <w:rsid w:val="00832EE5"/>
    <w:rsid w:val="008338A6"/>
    <w:rsid w:val="0083618E"/>
    <w:rsid w:val="00847F60"/>
    <w:rsid w:val="0085495D"/>
    <w:rsid w:val="008565D7"/>
    <w:rsid w:val="00856EAD"/>
    <w:rsid w:val="008608B1"/>
    <w:rsid w:val="00875C2F"/>
    <w:rsid w:val="008767A0"/>
    <w:rsid w:val="00884540"/>
    <w:rsid w:val="00890DC4"/>
    <w:rsid w:val="008A134B"/>
    <w:rsid w:val="008A33EA"/>
    <w:rsid w:val="008A6865"/>
    <w:rsid w:val="008C4EFE"/>
    <w:rsid w:val="008D1F04"/>
    <w:rsid w:val="008D54D8"/>
    <w:rsid w:val="008E0837"/>
    <w:rsid w:val="008F0D1E"/>
    <w:rsid w:val="009140C6"/>
    <w:rsid w:val="00916A77"/>
    <w:rsid w:val="00917830"/>
    <w:rsid w:val="009256E2"/>
    <w:rsid w:val="00926C35"/>
    <w:rsid w:val="00933A9A"/>
    <w:rsid w:val="009400B5"/>
    <w:rsid w:val="00945A6A"/>
    <w:rsid w:val="0095544F"/>
    <w:rsid w:val="009574C8"/>
    <w:rsid w:val="009870B8"/>
    <w:rsid w:val="009A3061"/>
    <w:rsid w:val="009A4447"/>
    <w:rsid w:val="009C5A3B"/>
    <w:rsid w:val="009D7C9C"/>
    <w:rsid w:val="009E3126"/>
    <w:rsid w:val="009E3457"/>
    <w:rsid w:val="009E4FE8"/>
    <w:rsid w:val="009F1F3B"/>
    <w:rsid w:val="009F7382"/>
    <w:rsid w:val="00A077C9"/>
    <w:rsid w:val="00A1155D"/>
    <w:rsid w:val="00A15D67"/>
    <w:rsid w:val="00A17839"/>
    <w:rsid w:val="00A20CEB"/>
    <w:rsid w:val="00A23573"/>
    <w:rsid w:val="00A267DE"/>
    <w:rsid w:val="00A450B8"/>
    <w:rsid w:val="00A5124E"/>
    <w:rsid w:val="00A53632"/>
    <w:rsid w:val="00A64BCF"/>
    <w:rsid w:val="00A65489"/>
    <w:rsid w:val="00A66EBB"/>
    <w:rsid w:val="00A75F76"/>
    <w:rsid w:val="00A90EC7"/>
    <w:rsid w:val="00A91C9B"/>
    <w:rsid w:val="00AA6C2E"/>
    <w:rsid w:val="00AB2685"/>
    <w:rsid w:val="00AC14C0"/>
    <w:rsid w:val="00AD6719"/>
    <w:rsid w:val="00AE3D9E"/>
    <w:rsid w:val="00B04171"/>
    <w:rsid w:val="00B1153F"/>
    <w:rsid w:val="00B11696"/>
    <w:rsid w:val="00B13AEC"/>
    <w:rsid w:val="00B1696E"/>
    <w:rsid w:val="00B25890"/>
    <w:rsid w:val="00B37BB0"/>
    <w:rsid w:val="00B41B06"/>
    <w:rsid w:val="00B51ACB"/>
    <w:rsid w:val="00B52924"/>
    <w:rsid w:val="00B64E3D"/>
    <w:rsid w:val="00B81B71"/>
    <w:rsid w:val="00BA41B1"/>
    <w:rsid w:val="00BB55BA"/>
    <w:rsid w:val="00BB5E0D"/>
    <w:rsid w:val="00BC1DF7"/>
    <w:rsid w:val="00BC29D5"/>
    <w:rsid w:val="00BC30BA"/>
    <w:rsid w:val="00BE65CD"/>
    <w:rsid w:val="00BF2972"/>
    <w:rsid w:val="00BF7C09"/>
    <w:rsid w:val="00C02E4C"/>
    <w:rsid w:val="00C06925"/>
    <w:rsid w:val="00C23997"/>
    <w:rsid w:val="00C24D3D"/>
    <w:rsid w:val="00C26ADC"/>
    <w:rsid w:val="00C34447"/>
    <w:rsid w:val="00C5142D"/>
    <w:rsid w:val="00C71120"/>
    <w:rsid w:val="00C7401F"/>
    <w:rsid w:val="00C816F3"/>
    <w:rsid w:val="00C81F73"/>
    <w:rsid w:val="00C947C2"/>
    <w:rsid w:val="00CA0D4E"/>
    <w:rsid w:val="00CA6BA4"/>
    <w:rsid w:val="00CB3314"/>
    <w:rsid w:val="00CC0C9F"/>
    <w:rsid w:val="00CD2B58"/>
    <w:rsid w:val="00CD73ED"/>
    <w:rsid w:val="00CD7494"/>
    <w:rsid w:val="00CF2D9D"/>
    <w:rsid w:val="00D01E59"/>
    <w:rsid w:val="00D031DE"/>
    <w:rsid w:val="00D040EB"/>
    <w:rsid w:val="00D05FF4"/>
    <w:rsid w:val="00D06039"/>
    <w:rsid w:val="00D06A8E"/>
    <w:rsid w:val="00D0759A"/>
    <w:rsid w:val="00D45B5C"/>
    <w:rsid w:val="00D54E86"/>
    <w:rsid w:val="00D675AF"/>
    <w:rsid w:val="00D71926"/>
    <w:rsid w:val="00D85519"/>
    <w:rsid w:val="00D9773E"/>
    <w:rsid w:val="00DA734F"/>
    <w:rsid w:val="00DC42BF"/>
    <w:rsid w:val="00DC4CE6"/>
    <w:rsid w:val="00DD0688"/>
    <w:rsid w:val="00DD5007"/>
    <w:rsid w:val="00DF15EE"/>
    <w:rsid w:val="00DF76A4"/>
    <w:rsid w:val="00E0149A"/>
    <w:rsid w:val="00E03324"/>
    <w:rsid w:val="00E06CEF"/>
    <w:rsid w:val="00E104FA"/>
    <w:rsid w:val="00E12810"/>
    <w:rsid w:val="00E12D30"/>
    <w:rsid w:val="00E21BB8"/>
    <w:rsid w:val="00E50072"/>
    <w:rsid w:val="00E5528A"/>
    <w:rsid w:val="00E612DE"/>
    <w:rsid w:val="00E73433"/>
    <w:rsid w:val="00E812CB"/>
    <w:rsid w:val="00E8513B"/>
    <w:rsid w:val="00E858FF"/>
    <w:rsid w:val="00EA0AEE"/>
    <w:rsid w:val="00EA49D9"/>
    <w:rsid w:val="00EB01EF"/>
    <w:rsid w:val="00EB3DFB"/>
    <w:rsid w:val="00EE0A78"/>
    <w:rsid w:val="00EE595E"/>
    <w:rsid w:val="00EF4F5A"/>
    <w:rsid w:val="00F0652B"/>
    <w:rsid w:val="00F11523"/>
    <w:rsid w:val="00F14283"/>
    <w:rsid w:val="00F174A7"/>
    <w:rsid w:val="00F225EF"/>
    <w:rsid w:val="00F23BD9"/>
    <w:rsid w:val="00F30557"/>
    <w:rsid w:val="00F46FF8"/>
    <w:rsid w:val="00F507CB"/>
    <w:rsid w:val="00F52B48"/>
    <w:rsid w:val="00F64FEB"/>
    <w:rsid w:val="00F81F2B"/>
    <w:rsid w:val="00F8302F"/>
    <w:rsid w:val="00F867BF"/>
    <w:rsid w:val="00F92AFA"/>
    <w:rsid w:val="00F9335B"/>
    <w:rsid w:val="00F93479"/>
    <w:rsid w:val="00FB3D21"/>
    <w:rsid w:val="00FD619A"/>
    <w:rsid w:val="00FE61F9"/>
    <w:rsid w:val="00FF0D96"/>
    <w:rsid w:val="00FF0DA3"/>
    <w:rsid w:val="00FF4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F097"/>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uiPriority w:val="10"/>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525">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1736">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1353919356">
      <w:bodyDiv w:val="1"/>
      <w:marLeft w:val="0"/>
      <w:marRight w:val="0"/>
      <w:marTop w:val="0"/>
      <w:marBottom w:val="0"/>
      <w:divBdr>
        <w:top w:val="none" w:sz="0" w:space="0" w:color="auto"/>
        <w:left w:val="none" w:sz="0" w:space="0" w:color="auto"/>
        <w:bottom w:val="none" w:sz="0" w:space="0" w:color="auto"/>
        <w:right w:val="none" w:sz="0" w:space="0" w:color="auto"/>
      </w:divBdr>
    </w:div>
    <w:div w:id="1374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E946-AC62-4D6D-8A05-9A0D8CD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12</Pages>
  <Words>12114</Words>
  <Characters>6905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2020.gada 2.aprīļa noteikumos Nr.180 "Noteikumi par publiskas personas un publiskas personas kontrolētas kapitālsabiedrības mantas nomas maksas atbrīvojuma vai samazinājuma piemērošanu saka</vt:lpstr>
    </vt:vector>
  </TitlesOfParts>
  <Company>Finanšu ministrija</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2020.gada 2.aprīļa noteikumos Nr.180 "Noteikumi par publiskas personas un publiskas personas kontrolētas kapitālsabiedrības mantas nomas maksas atbrīvojuma vai samazinājuma piemērošanu sakarā ar Covid-19 izplatību""</dc:title>
  <dc:subject>Izziņa par atzinumos sniegtajiem iebildumiem</dc:subject>
  <dc:creator>Inga Bērziņa</dc:creator>
  <cp:keywords/>
  <dc:description>67083947, inga.berzina@fm.gov.lv</dc:description>
  <cp:lastModifiedBy>Inga Bērziņa</cp:lastModifiedBy>
  <cp:revision>268</cp:revision>
  <dcterms:created xsi:type="dcterms:W3CDTF">2017-12-11T07:31:00Z</dcterms:created>
  <dcterms:modified xsi:type="dcterms:W3CDTF">2020-04-26T08:36:00Z</dcterms:modified>
</cp:coreProperties>
</file>