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C6" w:rsidRPr="000A3209" w:rsidRDefault="00437EC6" w:rsidP="00437EC6">
      <w:pPr>
        <w:jc w:val="center"/>
        <w:rPr>
          <w:rFonts w:cs="Times New Roman"/>
          <w:b/>
          <w:sz w:val="26"/>
          <w:szCs w:val="26"/>
        </w:rPr>
      </w:pPr>
      <w:r w:rsidRPr="000A3209">
        <w:rPr>
          <w:rFonts w:cs="Times New Roman"/>
          <w:b/>
          <w:sz w:val="26"/>
          <w:szCs w:val="26"/>
        </w:rPr>
        <w:t xml:space="preserve">Informatīvais ziņojums </w:t>
      </w:r>
    </w:p>
    <w:p w:rsidR="000A3209" w:rsidRDefault="000A3209" w:rsidP="000A3209">
      <w:pPr>
        <w:jc w:val="center"/>
        <w:rPr>
          <w:b/>
          <w:sz w:val="26"/>
          <w:szCs w:val="26"/>
        </w:rPr>
      </w:pPr>
      <w:r w:rsidRPr="000A3209">
        <w:rPr>
          <w:b/>
          <w:sz w:val="26"/>
          <w:szCs w:val="26"/>
        </w:rPr>
        <w:t xml:space="preserve"> “Par pašvaldību aizņēmuma limita palielināšanu Covid-19 ekonomisko seku mazināšanai”</w:t>
      </w:r>
    </w:p>
    <w:p w:rsidR="000A3209" w:rsidRPr="000A3209" w:rsidRDefault="000A3209" w:rsidP="000A3209">
      <w:pPr>
        <w:jc w:val="center"/>
        <w:rPr>
          <w:b/>
          <w:sz w:val="26"/>
          <w:szCs w:val="26"/>
        </w:rPr>
      </w:pPr>
    </w:p>
    <w:p w:rsidR="00593164" w:rsidRDefault="00593164" w:rsidP="00222C70">
      <w:pPr>
        <w:ind w:firstLine="567"/>
        <w:rPr>
          <w:b/>
          <w:sz w:val="26"/>
          <w:szCs w:val="26"/>
        </w:rPr>
      </w:pPr>
      <w:r w:rsidRPr="00222C70">
        <w:rPr>
          <w:b/>
          <w:sz w:val="26"/>
          <w:szCs w:val="26"/>
        </w:rPr>
        <w:t>Situācijas raksturojums.</w:t>
      </w:r>
    </w:p>
    <w:p w:rsidR="000A13CA" w:rsidRPr="00222C70" w:rsidRDefault="000A13CA" w:rsidP="00222C70">
      <w:pPr>
        <w:ind w:firstLine="567"/>
        <w:rPr>
          <w:b/>
          <w:sz w:val="26"/>
          <w:szCs w:val="26"/>
        </w:rPr>
      </w:pPr>
    </w:p>
    <w:p w:rsidR="000612BD" w:rsidRPr="00010A13" w:rsidRDefault="000A13CA" w:rsidP="000612BD">
      <w:pPr>
        <w:ind w:firstLine="567"/>
        <w:jc w:val="both"/>
        <w:rPr>
          <w:rFonts w:cs="Times New Roman"/>
          <w:sz w:val="26"/>
          <w:szCs w:val="26"/>
          <w:lang w:eastAsia="lv-LV"/>
        </w:rPr>
      </w:pPr>
      <w:r w:rsidRPr="00010A13">
        <w:rPr>
          <w:sz w:val="26"/>
          <w:szCs w:val="26"/>
          <w:shd w:val="clear" w:color="auto" w:fill="FFFFFF"/>
        </w:rPr>
        <w:t>Ņemot vērā visā valsts teritorijā izsludinātās ārkārtējās situācijas (Ministru kabineta 2020</w:t>
      </w:r>
      <w:r w:rsidRPr="00010A13">
        <w:rPr>
          <w:sz w:val="26"/>
          <w:szCs w:val="26"/>
        </w:rPr>
        <w:t>.</w:t>
      </w:r>
      <w:r w:rsidRPr="00010A13">
        <w:rPr>
          <w:sz w:val="26"/>
          <w:szCs w:val="26"/>
          <w:shd w:val="clear" w:color="auto" w:fill="FFFFFF"/>
        </w:rPr>
        <w:t>gada 12.</w:t>
      </w:r>
      <w:r w:rsidRPr="00010A13">
        <w:rPr>
          <w:sz w:val="26"/>
          <w:szCs w:val="26"/>
        </w:rPr>
        <w:t> </w:t>
      </w:r>
      <w:r w:rsidRPr="00010A13">
        <w:rPr>
          <w:sz w:val="26"/>
          <w:szCs w:val="26"/>
          <w:shd w:val="clear" w:color="auto" w:fill="FFFFFF"/>
        </w:rPr>
        <w:t xml:space="preserve">marta rīkojums Nr.103 “Par ārkārtējās situācijas </w:t>
      </w:r>
      <w:r w:rsidRPr="00010A13">
        <w:rPr>
          <w:rFonts w:cs="Times New Roman"/>
          <w:sz w:val="26"/>
          <w:szCs w:val="26"/>
          <w:shd w:val="clear" w:color="auto" w:fill="FFFFFF"/>
        </w:rPr>
        <w:t xml:space="preserve">izsludināšanu”) attīstību, kā arī ar to saistīto prognozējamo iespaidu uz valsts ekonomiku, ir nepieciešama operatīva rīcība </w:t>
      </w:r>
      <w:r w:rsidRPr="00010A13">
        <w:rPr>
          <w:rFonts w:cs="Times New Roman"/>
          <w:sz w:val="26"/>
          <w:szCs w:val="26"/>
          <w:lang w:eastAsia="lv-LV"/>
        </w:rPr>
        <w:t>valsts ekonomiskās situācijas uzlabošanai ārkārtas apstākļos.</w:t>
      </w:r>
    </w:p>
    <w:p w:rsidR="000612BD" w:rsidRPr="00010A13" w:rsidRDefault="000A13CA" w:rsidP="000612BD">
      <w:pPr>
        <w:ind w:firstLine="567"/>
        <w:jc w:val="both"/>
        <w:rPr>
          <w:rFonts w:cs="Times New Roman"/>
          <w:sz w:val="26"/>
          <w:szCs w:val="26"/>
          <w:lang w:eastAsia="lv-LV"/>
        </w:rPr>
      </w:pPr>
      <w:r w:rsidRPr="00010A13">
        <w:rPr>
          <w:rFonts w:cs="Times New Roman"/>
          <w:sz w:val="26"/>
          <w:szCs w:val="26"/>
          <w:lang w:eastAsia="lv-LV"/>
        </w:rPr>
        <w:t xml:space="preserve"> </w:t>
      </w:r>
      <w:r w:rsidRPr="00010A13">
        <w:rPr>
          <w:rFonts w:cs="Times New Roman"/>
          <w:sz w:val="26"/>
          <w:szCs w:val="26"/>
        </w:rPr>
        <w:t xml:space="preserve">Būtiska nozīme </w:t>
      </w:r>
      <w:r w:rsidRPr="00010A13">
        <w:rPr>
          <w:rFonts w:cs="Times New Roman"/>
          <w:sz w:val="26"/>
          <w:szCs w:val="26"/>
          <w:lang w:eastAsia="lv-LV"/>
        </w:rPr>
        <w:t>valsts ekonomiskās</w:t>
      </w:r>
      <w:r w:rsidRPr="00010A13">
        <w:rPr>
          <w:rFonts w:cs="Times New Roman"/>
          <w:sz w:val="26"/>
          <w:szCs w:val="26"/>
        </w:rPr>
        <w:t xml:space="preserve"> izaugsmes atjaunošanā</w:t>
      </w:r>
      <w:r w:rsidR="00C02F02">
        <w:rPr>
          <w:rFonts w:cs="Times New Roman"/>
          <w:sz w:val="26"/>
          <w:szCs w:val="26"/>
        </w:rPr>
        <w:t xml:space="preserve"> ir</w:t>
      </w:r>
      <w:r w:rsidRPr="00010A13">
        <w:rPr>
          <w:rFonts w:cs="Times New Roman"/>
          <w:sz w:val="26"/>
          <w:szCs w:val="26"/>
        </w:rPr>
        <w:t xml:space="preserve"> </w:t>
      </w:r>
      <w:r w:rsidRPr="00010A13">
        <w:rPr>
          <w:rFonts w:cs="Times New Roman"/>
          <w:sz w:val="26"/>
          <w:szCs w:val="26"/>
          <w:lang w:eastAsia="lv-LV"/>
        </w:rPr>
        <w:t xml:space="preserve">Eiropas Savienības fondu un pārējās ārvalstu finanšu palīdzības līdzfinansēto projektu </w:t>
      </w:r>
      <w:r w:rsidRPr="00010A13">
        <w:rPr>
          <w:rFonts w:cs="Times New Roman"/>
          <w:sz w:val="26"/>
          <w:szCs w:val="26"/>
        </w:rPr>
        <w:t xml:space="preserve">(turpmāk – ES </w:t>
      </w:r>
      <w:r w:rsidR="009929E0">
        <w:rPr>
          <w:rFonts w:cs="Times New Roman"/>
          <w:sz w:val="26"/>
          <w:szCs w:val="26"/>
        </w:rPr>
        <w:t>u</w:t>
      </w:r>
      <w:bookmarkStart w:id="0" w:name="_GoBack"/>
      <w:bookmarkEnd w:id="0"/>
      <w:r w:rsidR="009929E0">
        <w:rPr>
          <w:rFonts w:cs="Times New Roman"/>
          <w:sz w:val="26"/>
          <w:szCs w:val="26"/>
        </w:rPr>
        <w:t xml:space="preserve">n ārvalstu </w:t>
      </w:r>
      <w:r w:rsidRPr="00010A13">
        <w:rPr>
          <w:rFonts w:cs="Times New Roman"/>
          <w:sz w:val="26"/>
          <w:szCs w:val="26"/>
        </w:rPr>
        <w:t xml:space="preserve">projekti) </w:t>
      </w:r>
      <w:r w:rsidRPr="00010A13">
        <w:rPr>
          <w:rFonts w:cs="Times New Roman"/>
          <w:sz w:val="26"/>
          <w:szCs w:val="26"/>
          <w:lang w:eastAsia="lv-LV"/>
        </w:rPr>
        <w:t>operatīvai īstenošanai</w:t>
      </w:r>
      <w:r w:rsidRPr="00010A13">
        <w:rPr>
          <w:rFonts w:cs="Times New Roman"/>
          <w:sz w:val="26"/>
          <w:szCs w:val="26"/>
        </w:rPr>
        <w:t xml:space="preserve">. </w:t>
      </w:r>
    </w:p>
    <w:p w:rsidR="00010A13" w:rsidRPr="00010A13" w:rsidRDefault="005F38A7" w:rsidP="00010A13">
      <w:pPr>
        <w:ind w:firstLine="567"/>
        <w:jc w:val="both"/>
        <w:rPr>
          <w:rFonts w:cs="Times New Roman"/>
          <w:sz w:val="26"/>
          <w:szCs w:val="26"/>
        </w:rPr>
      </w:pPr>
      <w:r w:rsidRPr="00010A13">
        <w:rPr>
          <w:rFonts w:cs="Times New Roman"/>
          <w:sz w:val="26"/>
          <w:szCs w:val="26"/>
        </w:rPr>
        <w:t>Saskaņā ar likuma “</w:t>
      </w:r>
      <w:r w:rsidRPr="00010A13">
        <w:rPr>
          <w:rFonts w:cs="Times New Roman"/>
          <w:bCs/>
          <w:sz w:val="26"/>
          <w:szCs w:val="26"/>
        </w:rPr>
        <w:t>Par vidēja termiņa budžeta ietvaru 2020., 2021. un 2022. gadam” 16.pantu i</w:t>
      </w:r>
      <w:r w:rsidRPr="00010A13">
        <w:rPr>
          <w:rFonts w:cs="Times New Roman"/>
          <w:sz w:val="26"/>
          <w:szCs w:val="26"/>
        </w:rPr>
        <w:t xml:space="preserve">kgadējais pašvaldību kopējais aizņēmumu pieļaujamais palielinājums vidējā termiņā 2020., 2021. un 2022.gadam ir noteikts 118 milj. </w:t>
      </w:r>
      <w:proofErr w:type="spellStart"/>
      <w:r w:rsidRPr="00010A13">
        <w:rPr>
          <w:rFonts w:cs="Times New Roman"/>
          <w:sz w:val="26"/>
          <w:szCs w:val="26"/>
        </w:rPr>
        <w:t>euro</w:t>
      </w:r>
      <w:proofErr w:type="spellEnd"/>
      <w:r w:rsidRPr="00010A13">
        <w:rPr>
          <w:rFonts w:cs="Times New Roman"/>
          <w:sz w:val="26"/>
          <w:szCs w:val="26"/>
        </w:rPr>
        <w:t xml:space="preserve">.  Atbilstoši likuma </w:t>
      </w:r>
      <w:r w:rsidR="000A13CA" w:rsidRPr="00010A13">
        <w:rPr>
          <w:rFonts w:cs="Times New Roman"/>
          <w:sz w:val="26"/>
          <w:szCs w:val="26"/>
        </w:rPr>
        <w:t>“Par valsts budžetu 2020.gadam”</w:t>
      </w:r>
      <w:r w:rsidR="000A13CA" w:rsidRPr="00010A13" w:rsidDel="00000D8E">
        <w:rPr>
          <w:rFonts w:cs="Times New Roman"/>
          <w:sz w:val="26"/>
          <w:szCs w:val="26"/>
        </w:rPr>
        <w:t xml:space="preserve"> </w:t>
      </w:r>
      <w:r w:rsidR="000A13CA" w:rsidRPr="00010A13">
        <w:rPr>
          <w:rFonts w:cs="Times New Roman"/>
          <w:sz w:val="26"/>
          <w:szCs w:val="26"/>
        </w:rPr>
        <w:t xml:space="preserve">(turpmāk – Likums) </w:t>
      </w:r>
      <w:r w:rsidR="000808F6">
        <w:rPr>
          <w:rFonts w:cs="Times New Roman"/>
          <w:sz w:val="26"/>
          <w:szCs w:val="26"/>
        </w:rPr>
        <w:t>13.pa</w:t>
      </w:r>
      <w:r w:rsidRPr="00010A13">
        <w:rPr>
          <w:rFonts w:cs="Times New Roman"/>
          <w:sz w:val="26"/>
          <w:szCs w:val="26"/>
        </w:rPr>
        <w:t xml:space="preserve">nta </w:t>
      </w:r>
      <w:r w:rsidR="000A13CA" w:rsidRPr="00010A13">
        <w:rPr>
          <w:rFonts w:cs="Times New Roman"/>
          <w:sz w:val="26"/>
          <w:szCs w:val="26"/>
        </w:rPr>
        <w:t>noteiktajiem nosacījumiem</w:t>
      </w:r>
      <w:r w:rsidRPr="00010A13">
        <w:rPr>
          <w:rFonts w:cs="Times New Roman"/>
          <w:sz w:val="26"/>
          <w:szCs w:val="26"/>
        </w:rPr>
        <w:t>,</w:t>
      </w:r>
      <w:r w:rsidR="000A13CA" w:rsidRPr="00010A13">
        <w:rPr>
          <w:rFonts w:cs="Times New Roman"/>
          <w:sz w:val="26"/>
          <w:szCs w:val="26"/>
        </w:rPr>
        <w:t xml:space="preserve"> ES </w:t>
      </w:r>
      <w:r w:rsidR="009929E0">
        <w:rPr>
          <w:rFonts w:cs="Times New Roman"/>
          <w:sz w:val="26"/>
          <w:szCs w:val="26"/>
        </w:rPr>
        <w:t xml:space="preserve">un ārvalstu </w:t>
      </w:r>
      <w:r w:rsidR="000A13CA" w:rsidRPr="00010A13">
        <w:rPr>
          <w:rFonts w:cs="Times New Roman"/>
          <w:sz w:val="26"/>
          <w:szCs w:val="26"/>
        </w:rPr>
        <w:t xml:space="preserve">projektiem tiek nodrošināti aizņēmumi  attiecināmo izmaksu apjomā. </w:t>
      </w:r>
      <w:r w:rsidRPr="00010A13">
        <w:rPr>
          <w:rFonts w:cs="Times New Roman"/>
          <w:sz w:val="26"/>
          <w:szCs w:val="26"/>
        </w:rPr>
        <w:t xml:space="preserve"> </w:t>
      </w:r>
    </w:p>
    <w:p w:rsidR="00C02F02" w:rsidRDefault="000612BD" w:rsidP="00C02F02">
      <w:pPr>
        <w:ind w:firstLine="567"/>
        <w:jc w:val="both"/>
        <w:rPr>
          <w:rFonts w:eastAsia="Times New Roman" w:cs="Times New Roman"/>
          <w:sz w:val="26"/>
          <w:szCs w:val="26"/>
          <w:lang w:eastAsia="lv-LV"/>
        </w:rPr>
      </w:pPr>
      <w:r w:rsidRPr="00010A13">
        <w:rPr>
          <w:rFonts w:cs="Times New Roman"/>
          <w:sz w:val="26"/>
          <w:szCs w:val="26"/>
        </w:rPr>
        <w:t>Savukārt</w:t>
      </w:r>
      <w:r w:rsidR="00010A13" w:rsidRPr="00010A13">
        <w:rPr>
          <w:rFonts w:cs="Times New Roman"/>
          <w:sz w:val="26"/>
          <w:szCs w:val="26"/>
        </w:rPr>
        <w:t xml:space="preserve"> atbilstoši likuma "Par valsts apdraudējuma un tā seku novēršanas un pārvarēšanas pasākumiem sakarā ar Covid-19 izplatību" 25. pantam</w:t>
      </w:r>
      <w:r w:rsidRPr="00010A13">
        <w:rPr>
          <w:rFonts w:cs="Times New Roman"/>
          <w:sz w:val="26"/>
          <w:szCs w:val="26"/>
        </w:rPr>
        <w:t xml:space="preserve"> </w:t>
      </w:r>
      <w:r w:rsidR="00010A13" w:rsidRPr="00010A13">
        <w:rPr>
          <w:rFonts w:eastAsia="Times New Roman" w:cs="Times New Roman"/>
          <w:sz w:val="26"/>
          <w:szCs w:val="26"/>
          <w:lang w:eastAsia="lv-LV"/>
        </w:rPr>
        <w:t>Ministru kabinetam ir tiesības palielināt likumā "Par valsts budžetu 2020. gadam" noteikto valsts budžeta aizdevumu kopējo palielinājumu.</w:t>
      </w:r>
    </w:p>
    <w:p w:rsidR="00C02F02" w:rsidRDefault="00C02F02" w:rsidP="00C02F02">
      <w:pPr>
        <w:ind w:firstLine="567"/>
        <w:jc w:val="both"/>
        <w:rPr>
          <w:rFonts w:eastAsia="Times New Roman" w:cs="Times New Roman"/>
          <w:sz w:val="26"/>
          <w:szCs w:val="26"/>
          <w:lang w:eastAsia="lv-LV"/>
        </w:rPr>
      </w:pPr>
    </w:p>
    <w:p w:rsidR="00FC7ACF" w:rsidRPr="003B6B30" w:rsidRDefault="009929E0" w:rsidP="009929E0">
      <w:pPr>
        <w:ind w:firstLine="567"/>
        <w:jc w:val="both"/>
        <w:rPr>
          <w:rFonts w:cs="Times New Roman"/>
          <w:sz w:val="26"/>
          <w:szCs w:val="26"/>
        </w:rPr>
      </w:pPr>
      <w:r w:rsidRPr="003B6B30">
        <w:rPr>
          <w:rFonts w:cs="Times New Roman"/>
          <w:sz w:val="26"/>
          <w:szCs w:val="26"/>
        </w:rPr>
        <w:t>Lai mazinātu Covid-19 ekonomiskās sekas un</w:t>
      </w:r>
      <w:r w:rsidRPr="003B6B30">
        <w:rPr>
          <w:rFonts w:cs="Times New Roman"/>
          <w:b/>
          <w:sz w:val="26"/>
          <w:szCs w:val="26"/>
        </w:rPr>
        <w:t xml:space="preserve"> </w:t>
      </w:r>
      <w:r w:rsidRPr="003B6B30">
        <w:rPr>
          <w:rFonts w:cs="Times New Roman"/>
          <w:sz w:val="26"/>
          <w:szCs w:val="26"/>
        </w:rPr>
        <w:t xml:space="preserve">nodrošinātu </w:t>
      </w:r>
      <w:r w:rsidRPr="003B6B30">
        <w:rPr>
          <w:rFonts w:cs="Times New Roman"/>
          <w:sz w:val="26"/>
          <w:szCs w:val="26"/>
          <w:lang w:eastAsia="lv-LV"/>
        </w:rPr>
        <w:t>valsts ekonomisko</w:t>
      </w:r>
      <w:r w:rsidRPr="003B6B30">
        <w:rPr>
          <w:rFonts w:cs="Times New Roman"/>
          <w:sz w:val="26"/>
          <w:szCs w:val="26"/>
        </w:rPr>
        <w:t xml:space="preserve"> izaugsmi, kā risinājumu 2020.gadā noteikt, ka augstas gatavības pašvaldību īstenotos ES un ārvalstu projektos ar īpašu tautsaimniecības nozīmi ar atbildīgās iestādes saskaņojumu var </w:t>
      </w:r>
      <w:r w:rsidRPr="003B6B30">
        <w:rPr>
          <w:sz w:val="26"/>
          <w:szCs w:val="26"/>
        </w:rPr>
        <w:t>pārskatīt projekta attiecināmo un neattiecināmo izmaksu plānojumu, palielinot attiecināmo izmaksu apmēru</w:t>
      </w:r>
      <w:r w:rsidRPr="003B6B30">
        <w:rPr>
          <w:rFonts w:cs="Times New Roman"/>
          <w:sz w:val="26"/>
          <w:szCs w:val="26"/>
        </w:rPr>
        <w:t>, vienlaikus nepalielinot ES</w:t>
      </w:r>
      <w:r w:rsidRPr="003B6B30">
        <w:rPr>
          <w:rFonts w:cs="Times New Roman"/>
          <w:sz w:val="26"/>
          <w:szCs w:val="26"/>
          <w:lang w:eastAsia="lv-LV"/>
        </w:rPr>
        <w:t xml:space="preserve"> un pārējās ārvalstu finanšu palīdzības finansējumu</w:t>
      </w:r>
      <w:r w:rsidR="006064C8" w:rsidRPr="003B6B30">
        <w:rPr>
          <w:rFonts w:cs="Times New Roman"/>
          <w:sz w:val="26"/>
          <w:szCs w:val="26"/>
        </w:rPr>
        <w:t xml:space="preserve">. Ja atbildīgā iestāde, </w:t>
      </w:r>
      <w:r w:rsidRPr="003B6B30">
        <w:rPr>
          <w:rFonts w:cs="Times New Roman"/>
          <w:sz w:val="26"/>
          <w:szCs w:val="26"/>
        </w:rPr>
        <w:t>izvērtējot pašvaldības īstenotā projekta atbilstību tautsaimniecības attīstības interesēm</w:t>
      </w:r>
      <w:r w:rsidR="006064C8" w:rsidRPr="003B6B30">
        <w:rPr>
          <w:rFonts w:cs="Times New Roman"/>
          <w:sz w:val="26"/>
          <w:szCs w:val="26"/>
        </w:rPr>
        <w:t xml:space="preserve">, </w:t>
      </w:r>
      <w:r w:rsidRPr="003B6B30">
        <w:rPr>
          <w:rFonts w:cs="Times New Roman"/>
          <w:sz w:val="26"/>
          <w:szCs w:val="26"/>
        </w:rPr>
        <w:t>konstatē, ka projekts ir augstas gatavības un tā pabeigšanai un noteiktā mērķa sasniegšanai nepieciešams palielināt projektu attiecināmo izmaksu apmēru, pārskatot projekta attiecināmo un neattiecināmo izmaksu sadalījumu, tad tā sniedz savu atzinumu sadarbības iestādei</w:t>
      </w:r>
      <w:r w:rsidR="006064C8" w:rsidRPr="003B6B30">
        <w:rPr>
          <w:rFonts w:cs="Times New Roman"/>
          <w:sz w:val="26"/>
          <w:szCs w:val="26"/>
        </w:rPr>
        <w:t xml:space="preserve"> </w:t>
      </w:r>
      <w:r w:rsidRPr="003B6B30">
        <w:rPr>
          <w:rFonts w:cs="Times New Roman"/>
          <w:sz w:val="26"/>
          <w:szCs w:val="26"/>
        </w:rPr>
        <w:t xml:space="preserve">attiecīgu </w:t>
      </w:r>
      <w:r w:rsidR="006064C8" w:rsidRPr="003B6B30">
        <w:rPr>
          <w:rFonts w:cs="Times New Roman"/>
          <w:sz w:val="26"/>
          <w:szCs w:val="26"/>
        </w:rPr>
        <w:t>grozījumu veikšanai Vienošanās/</w:t>
      </w:r>
      <w:r w:rsidRPr="003B6B30">
        <w:rPr>
          <w:rFonts w:cs="Times New Roman"/>
          <w:sz w:val="26"/>
          <w:szCs w:val="26"/>
        </w:rPr>
        <w:t xml:space="preserve">Līgumā par projekta īstenošanu. Šī mērķa sasniegšanai, ja nepieciešams konkrētā gadījumā, atbildīgā iestāde nodrošina normatīvo aktu grozījumus un citas darbības. Vienlaikus pirms grozījumu veikšanas </w:t>
      </w:r>
      <w:r w:rsidR="00FC7ACF" w:rsidRPr="003B6B30">
        <w:rPr>
          <w:rFonts w:cs="Times New Roman"/>
          <w:sz w:val="26"/>
          <w:szCs w:val="26"/>
        </w:rPr>
        <w:t xml:space="preserve">Vienošanās/Līgumā </w:t>
      </w:r>
      <w:r w:rsidRPr="003B6B30">
        <w:rPr>
          <w:rFonts w:cs="Times New Roman"/>
          <w:sz w:val="26"/>
          <w:szCs w:val="26"/>
        </w:rPr>
        <w:t xml:space="preserve">ir nepieciešams arī Vides aizsardzības un reģionālas attīstības ministrijas pozitīvs atzinums par šī projekta atbilstību administratīvi teritoriālajai reformai un ilgtspējīgai novada attīstībai. </w:t>
      </w:r>
    </w:p>
    <w:p w:rsidR="009929E0" w:rsidRPr="003B6B30" w:rsidRDefault="009929E0" w:rsidP="009929E0">
      <w:pPr>
        <w:ind w:firstLine="567"/>
        <w:jc w:val="both"/>
        <w:rPr>
          <w:rFonts w:cs="Times New Roman"/>
          <w:sz w:val="26"/>
          <w:szCs w:val="26"/>
        </w:rPr>
      </w:pPr>
      <w:r w:rsidRPr="003B6B30">
        <w:rPr>
          <w:rFonts w:cs="Times New Roman"/>
          <w:sz w:val="26"/>
          <w:szCs w:val="26"/>
        </w:rPr>
        <w:t>Šāds risinājums ziņojumā ir skaidrots, izmantojot Kohēzijas politikas ES fondu terminoloģiju, bet  šis princips ir piemērojams pēc būtības attiecībā uz visiem ES un ārvalstu projektiem. Turpmāk priekšlikumā, t.sk. citas ārvalstu finanšu palīdzības projektu gadījumā ar sadarbības iestādi tiek saprasts līgumslēdzējs par projekta īstenošanu un ar atbildīgo iestādi – atbildīgais nozares politikas veidotājs.</w:t>
      </w:r>
    </w:p>
    <w:p w:rsidR="003B6B30" w:rsidRPr="009942FA" w:rsidRDefault="009929E0" w:rsidP="003B6B30">
      <w:pPr>
        <w:ind w:firstLine="567"/>
        <w:jc w:val="both"/>
        <w:rPr>
          <w:rFonts w:cs="Times New Roman"/>
          <w:sz w:val="26"/>
          <w:szCs w:val="26"/>
        </w:rPr>
      </w:pPr>
      <w:r w:rsidRPr="003B6B30">
        <w:rPr>
          <w:rFonts w:cs="Times New Roman"/>
          <w:sz w:val="26"/>
          <w:szCs w:val="26"/>
        </w:rPr>
        <w:lastRenderedPageBreak/>
        <w:t xml:space="preserve"> Līdz  ar to </w:t>
      </w:r>
      <w:r w:rsidR="00FC7ACF" w:rsidRPr="003B6B30">
        <w:rPr>
          <w:rFonts w:cs="Times New Roman"/>
          <w:sz w:val="26"/>
          <w:szCs w:val="26"/>
        </w:rPr>
        <w:t xml:space="preserve">2020.gadā </w:t>
      </w:r>
      <w:r w:rsidRPr="003B6B30">
        <w:rPr>
          <w:rFonts w:cs="Times New Roman"/>
          <w:sz w:val="26"/>
          <w:szCs w:val="26"/>
        </w:rPr>
        <w:t xml:space="preserve">netiek attiecināti līdzšinējie nosacījumi, ka  </w:t>
      </w:r>
      <w:r w:rsidRPr="003B6B30">
        <w:rPr>
          <w:sz w:val="26"/>
          <w:szCs w:val="26"/>
        </w:rPr>
        <w:t xml:space="preserve">ES projekta attiecināmo izmaksu </w:t>
      </w:r>
      <w:r w:rsidR="008B32B4" w:rsidRPr="003B6B30">
        <w:rPr>
          <w:sz w:val="26"/>
          <w:szCs w:val="26"/>
        </w:rPr>
        <w:t>palielināšana iespējama</w:t>
      </w:r>
      <w:r w:rsidRPr="003B6B30">
        <w:rPr>
          <w:sz w:val="26"/>
          <w:szCs w:val="26"/>
        </w:rPr>
        <w:t xml:space="preserve"> tikai gadījumā, kad atbildīgā iestāde iesniedz Finanšu ministrijai un </w:t>
      </w:r>
      <w:r w:rsidRPr="003B6B30">
        <w:rPr>
          <w:sz w:val="26"/>
          <w:szCs w:val="26"/>
          <w:lang w:eastAsia="lv-LV"/>
        </w:rPr>
        <w:t>Centrālai finanšu un līgumu aģentūrai</w:t>
      </w:r>
      <w:r w:rsidRPr="003B6B30">
        <w:rPr>
          <w:sz w:val="26"/>
          <w:szCs w:val="26"/>
        </w:rPr>
        <w:t xml:space="preserve"> konkrētu priekšlikumu negatīvās fiskālās ietekmes neitralizēšanai, kas samazina attiecināmās</w:t>
      </w:r>
      <w:r w:rsidR="003B6B30" w:rsidRPr="003B6B30">
        <w:rPr>
          <w:sz w:val="26"/>
          <w:szCs w:val="26"/>
        </w:rPr>
        <w:t xml:space="preserve"> izmaksas līdzīgā apmērā citā tās pārraudzībā esošā pašvaldības īstenotā ES projektā.</w:t>
      </w:r>
      <w:r w:rsidR="003B6B30" w:rsidRPr="009942FA">
        <w:rPr>
          <w:sz w:val="26"/>
          <w:szCs w:val="26"/>
        </w:rPr>
        <w:t xml:space="preserve"> </w:t>
      </w:r>
    </w:p>
    <w:p w:rsidR="00397042" w:rsidRDefault="000A13CA" w:rsidP="009929E0">
      <w:pPr>
        <w:ind w:firstLine="567"/>
        <w:jc w:val="both"/>
        <w:rPr>
          <w:rFonts w:cs="Times New Roman"/>
          <w:sz w:val="26"/>
          <w:szCs w:val="26"/>
        </w:rPr>
      </w:pPr>
      <w:r w:rsidRPr="00010A13">
        <w:rPr>
          <w:rFonts w:cs="Times New Roman"/>
          <w:sz w:val="26"/>
          <w:szCs w:val="26"/>
        </w:rPr>
        <w:t xml:space="preserve">Minētais risinājums nodrošinās pašvaldībām iespēju </w:t>
      </w:r>
      <w:r w:rsidRPr="00783A31">
        <w:rPr>
          <w:rFonts w:cs="Times New Roman"/>
          <w:sz w:val="26"/>
          <w:szCs w:val="26"/>
        </w:rPr>
        <w:t xml:space="preserve">saņemt papildu aizņēmumus ES </w:t>
      </w:r>
      <w:r w:rsidR="009929E0">
        <w:rPr>
          <w:rFonts w:cs="Times New Roman"/>
          <w:sz w:val="26"/>
          <w:szCs w:val="26"/>
        </w:rPr>
        <w:t xml:space="preserve">un ārvalstu </w:t>
      </w:r>
      <w:r w:rsidRPr="00783A31">
        <w:rPr>
          <w:rFonts w:cs="Times New Roman"/>
          <w:sz w:val="26"/>
          <w:szCs w:val="26"/>
        </w:rPr>
        <w:t xml:space="preserve">projektiem, </w:t>
      </w:r>
      <w:r w:rsidR="000A3209">
        <w:rPr>
          <w:rFonts w:cs="Times New Roman"/>
          <w:sz w:val="26"/>
          <w:szCs w:val="26"/>
        </w:rPr>
        <w:t xml:space="preserve">nodrošinot projekta mērķa sasniegšanu un finanšu resursus projekta pabeigšanai, </w:t>
      </w:r>
      <w:r w:rsidRPr="00783A31">
        <w:rPr>
          <w:rFonts w:cs="Times New Roman"/>
          <w:sz w:val="26"/>
          <w:szCs w:val="26"/>
        </w:rPr>
        <w:t>vienlaiku</w:t>
      </w:r>
      <w:r w:rsidR="00D6039A">
        <w:rPr>
          <w:rFonts w:cs="Times New Roman"/>
          <w:sz w:val="26"/>
          <w:szCs w:val="26"/>
        </w:rPr>
        <w:t xml:space="preserve">s nodrošinot, ka tiek ievēroti </w:t>
      </w:r>
      <w:r w:rsidRPr="00783A31">
        <w:rPr>
          <w:rFonts w:cs="Times New Roman"/>
          <w:sz w:val="26"/>
          <w:szCs w:val="26"/>
        </w:rPr>
        <w:t>Likumā noteiktie aizņemšanā</w:t>
      </w:r>
      <w:r w:rsidR="000A3209">
        <w:rPr>
          <w:rFonts w:cs="Times New Roman"/>
          <w:sz w:val="26"/>
          <w:szCs w:val="26"/>
        </w:rPr>
        <w:t xml:space="preserve">s nosacījumi. </w:t>
      </w:r>
    </w:p>
    <w:p w:rsidR="00397042" w:rsidRDefault="00397042" w:rsidP="00397042">
      <w:pPr>
        <w:ind w:firstLine="567"/>
        <w:jc w:val="both"/>
        <w:rPr>
          <w:rFonts w:cs="Times New Roman"/>
          <w:sz w:val="26"/>
          <w:szCs w:val="26"/>
        </w:rPr>
      </w:pPr>
      <w:r w:rsidRPr="004D5D19">
        <w:rPr>
          <w:rFonts w:cs="Times New Roman"/>
          <w:sz w:val="26"/>
          <w:szCs w:val="26"/>
        </w:rPr>
        <w:t xml:space="preserve">Tā kā ES </w:t>
      </w:r>
      <w:r w:rsidR="009929E0">
        <w:rPr>
          <w:rFonts w:cs="Times New Roman"/>
          <w:sz w:val="26"/>
          <w:szCs w:val="26"/>
        </w:rPr>
        <w:t xml:space="preserve">un ārvalstu </w:t>
      </w:r>
      <w:r w:rsidRPr="004D5D19">
        <w:rPr>
          <w:rFonts w:cs="Times New Roman"/>
          <w:sz w:val="26"/>
          <w:szCs w:val="26"/>
        </w:rPr>
        <w:t xml:space="preserve">projektu īstenošana var būt arī vidējā termiņā, tad </w:t>
      </w:r>
      <w:r w:rsidRPr="004D5D19">
        <w:rPr>
          <w:sz w:val="26"/>
          <w:szCs w:val="26"/>
        </w:rPr>
        <w:t xml:space="preserve">aizdevumu </w:t>
      </w:r>
      <w:r>
        <w:rPr>
          <w:sz w:val="26"/>
          <w:szCs w:val="26"/>
        </w:rPr>
        <w:t xml:space="preserve">nodrošināšanai </w:t>
      </w:r>
      <w:r w:rsidRPr="004D5D19">
        <w:rPr>
          <w:sz w:val="26"/>
          <w:szCs w:val="26"/>
        </w:rPr>
        <w:t xml:space="preserve">ir jāņem vērā  2021. un 2022.gadam noteiktais </w:t>
      </w:r>
      <w:r w:rsidRPr="004D5D19">
        <w:rPr>
          <w:rFonts w:eastAsia="+mn-ea"/>
          <w:sz w:val="26"/>
          <w:szCs w:val="26"/>
        </w:rPr>
        <w:t xml:space="preserve">ikgadējais </w:t>
      </w:r>
      <w:r w:rsidRPr="004D5D19">
        <w:rPr>
          <w:bCs/>
          <w:sz w:val="26"/>
          <w:szCs w:val="26"/>
        </w:rPr>
        <w:t xml:space="preserve">pašvaldību aizņēmumu kopējais </w:t>
      </w:r>
      <w:r w:rsidRPr="004D5D19">
        <w:rPr>
          <w:rFonts w:eastAsia="+mn-ea"/>
          <w:sz w:val="26"/>
          <w:szCs w:val="26"/>
        </w:rPr>
        <w:t>palielinājums</w:t>
      </w:r>
      <w:r>
        <w:rPr>
          <w:rFonts w:cs="Times New Roman"/>
          <w:sz w:val="26"/>
          <w:szCs w:val="26"/>
        </w:rPr>
        <w:t xml:space="preserve">. </w:t>
      </w:r>
      <w:r w:rsidRPr="004D5D19">
        <w:rPr>
          <w:sz w:val="26"/>
          <w:szCs w:val="26"/>
        </w:rPr>
        <w:t>Finanšu ministrija</w:t>
      </w:r>
      <w:r w:rsidRPr="004D5D19">
        <w:rPr>
          <w:bCs/>
          <w:sz w:val="26"/>
          <w:szCs w:val="26"/>
        </w:rPr>
        <w:t>, gatavojot likumprojektu “Par valsts budžetu 2021.gadam” un likumprojektu “Par vidēja termiņa budžeta ietvar</w:t>
      </w:r>
      <w:r w:rsidR="00C02F02">
        <w:rPr>
          <w:bCs/>
          <w:sz w:val="26"/>
          <w:szCs w:val="26"/>
        </w:rPr>
        <w:t>u 2021., 2022. un 2023.</w:t>
      </w:r>
      <w:r w:rsidRPr="004D5D19">
        <w:rPr>
          <w:bCs/>
          <w:sz w:val="26"/>
          <w:szCs w:val="26"/>
        </w:rPr>
        <w:t xml:space="preserve">gadam”, </w:t>
      </w:r>
      <w:r w:rsidR="00C02F02">
        <w:rPr>
          <w:bCs/>
          <w:sz w:val="26"/>
          <w:szCs w:val="26"/>
        </w:rPr>
        <w:t xml:space="preserve">izvērtēs </w:t>
      </w:r>
      <w:r w:rsidRPr="004D5D19">
        <w:rPr>
          <w:bCs/>
          <w:sz w:val="26"/>
          <w:szCs w:val="26"/>
        </w:rPr>
        <w:t xml:space="preserve">nepieciešamo aizņēmuma apmēru uzsākto </w:t>
      </w:r>
      <w:r w:rsidR="00C02F02">
        <w:rPr>
          <w:bCs/>
          <w:sz w:val="26"/>
          <w:szCs w:val="26"/>
        </w:rPr>
        <w:t xml:space="preserve">ES </w:t>
      </w:r>
      <w:r w:rsidR="003B6B30">
        <w:rPr>
          <w:bCs/>
          <w:sz w:val="26"/>
          <w:szCs w:val="26"/>
        </w:rPr>
        <w:t xml:space="preserve">un ārvalstu </w:t>
      </w:r>
      <w:r w:rsidRPr="004D5D19">
        <w:rPr>
          <w:bCs/>
          <w:sz w:val="26"/>
          <w:szCs w:val="26"/>
        </w:rPr>
        <w:t>projektu pabeigšanai.</w:t>
      </w:r>
      <w:r>
        <w:rPr>
          <w:bCs/>
          <w:sz w:val="26"/>
          <w:szCs w:val="26"/>
        </w:rPr>
        <w:t xml:space="preserve"> </w:t>
      </w:r>
    </w:p>
    <w:p w:rsidR="001130BB" w:rsidRDefault="001130BB" w:rsidP="00397042">
      <w:pPr>
        <w:spacing w:after="160"/>
        <w:ind w:right="28" w:firstLine="567"/>
        <w:jc w:val="both"/>
        <w:rPr>
          <w:sz w:val="26"/>
          <w:szCs w:val="26"/>
          <w:lang w:eastAsia="lv-LV"/>
        </w:rPr>
      </w:pPr>
    </w:p>
    <w:p w:rsidR="009929E0" w:rsidRDefault="009929E0" w:rsidP="009929E0">
      <w:pPr>
        <w:spacing w:after="160"/>
        <w:ind w:right="28" w:firstLine="567"/>
        <w:jc w:val="both"/>
        <w:rPr>
          <w:rFonts w:cs="Times New Roman"/>
          <w:sz w:val="26"/>
          <w:szCs w:val="26"/>
        </w:rPr>
      </w:pPr>
      <w:r w:rsidRPr="00397042">
        <w:rPr>
          <w:sz w:val="26"/>
          <w:szCs w:val="26"/>
          <w:lang w:eastAsia="lv-LV"/>
        </w:rPr>
        <w:t xml:space="preserve">Vienlaikus, lai pabeigtu valstiski nozīmīgu investīciju projektu </w:t>
      </w:r>
      <w:r w:rsidRPr="00397042">
        <w:rPr>
          <w:sz w:val="26"/>
          <w:szCs w:val="26"/>
        </w:rPr>
        <w:t xml:space="preserve">“Mežaparka Lielās estrādes rekonstrukcija”, nepieciešams vidējā termiņa  aizdevums  līdz 23 milj. </w:t>
      </w:r>
      <w:proofErr w:type="spellStart"/>
      <w:r>
        <w:rPr>
          <w:sz w:val="26"/>
          <w:szCs w:val="26"/>
        </w:rPr>
        <w:t>euro</w:t>
      </w:r>
      <w:proofErr w:type="spellEnd"/>
      <w:r>
        <w:rPr>
          <w:sz w:val="26"/>
          <w:szCs w:val="26"/>
        </w:rPr>
        <w:t xml:space="preserve">, </w:t>
      </w:r>
      <w:r w:rsidRPr="00397042">
        <w:rPr>
          <w:sz w:val="26"/>
          <w:szCs w:val="26"/>
        </w:rPr>
        <w:t xml:space="preserve">tajā skaitā </w:t>
      </w:r>
      <w:r>
        <w:rPr>
          <w:sz w:val="26"/>
          <w:szCs w:val="26"/>
        </w:rPr>
        <w:t>2020.</w:t>
      </w:r>
      <w:r w:rsidRPr="00397042">
        <w:rPr>
          <w:sz w:val="26"/>
          <w:szCs w:val="26"/>
        </w:rPr>
        <w:t xml:space="preserve">gadā 8 milj. </w:t>
      </w:r>
      <w:proofErr w:type="spellStart"/>
      <w:r w:rsidRPr="00397042">
        <w:rPr>
          <w:sz w:val="26"/>
          <w:szCs w:val="26"/>
        </w:rPr>
        <w:t>euro</w:t>
      </w:r>
      <w:proofErr w:type="spellEnd"/>
      <w:r w:rsidRPr="00397042">
        <w:rPr>
          <w:sz w:val="26"/>
          <w:szCs w:val="26"/>
        </w:rPr>
        <w:t xml:space="preserve">, 2021.gadā 14 milj. </w:t>
      </w:r>
      <w:proofErr w:type="spellStart"/>
      <w:r w:rsidRPr="00397042">
        <w:rPr>
          <w:sz w:val="26"/>
          <w:szCs w:val="26"/>
        </w:rPr>
        <w:t>euro</w:t>
      </w:r>
      <w:proofErr w:type="spellEnd"/>
      <w:r>
        <w:rPr>
          <w:sz w:val="26"/>
          <w:szCs w:val="26"/>
        </w:rPr>
        <w:t xml:space="preserve">, </w:t>
      </w:r>
      <w:r w:rsidRPr="00397042">
        <w:rPr>
          <w:sz w:val="26"/>
          <w:szCs w:val="26"/>
        </w:rPr>
        <w:t xml:space="preserve">2022.gadā 1 milj. </w:t>
      </w:r>
      <w:proofErr w:type="spellStart"/>
      <w:r w:rsidRPr="00397042">
        <w:rPr>
          <w:sz w:val="26"/>
          <w:szCs w:val="26"/>
        </w:rPr>
        <w:t>euro</w:t>
      </w:r>
      <w:proofErr w:type="spellEnd"/>
      <w:r w:rsidRPr="00397042">
        <w:rPr>
          <w:sz w:val="26"/>
          <w:szCs w:val="26"/>
        </w:rPr>
        <w:t xml:space="preserve">, kas arī ir nozīmīgas investīcijas </w:t>
      </w:r>
      <w:r w:rsidRPr="00397042">
        <w:rPr>
          <w:sz w:val="26"/>
          <w:szCs w:val="26"/>
          <w:lang w:eastAsia="lv-LV"/>
        </w:rPr>
        <w:t>valsts</w:t>
      </w:r>
      <w:r w:rsidRPr="00783A31">
        <w:rPr>
          <w:sz w:val="26"/>
          <w:szCs w:val="26"/>
          <w:lang w:eastAsia="lv-LV"/>
        </w:rPr>
        <w:t xml:space="preserve"> ekonomiskās</w:t>
      </w:r>
      <w:r w:rsidRPr="00783A31">
        <w:rPr>
          <w:sz w:val="26"/>
          <w:szCs w:val="26"/>
        </w:rPr>
        <w:t xml:space="preserve"> izaugsmes atjaunošanā</w:t>
      </w:r>
      <w:r>
        <w:rPr>
          <w:rFonts w:cs="Times New Roman"/>
          <w:color w:val="000000"/>
          <w:sz w:val="26"/>
          <w:szCs w:val="26"/>
          <w:lang w:eastAsia="en-GB"/>
        </w:rPr>
        <w:t>.</w:t>
      </w:r>
      <w:r>
        <w:rPr>
          <w:rFonts w:cs="Times New Roman"/>
          <w:sz w:val="26"/>
          <w:szCs w:val="26"/>
        </w:rPr>
        <w:t xml:space="preserve"> Nepieciešamo aizdevuma summu 2020.gadam iespējams nodrošināt, palielinot </w:t>
      </w:r>
      <w:r w:rsidRPr="009E25F6">
        <w:rPr>
          <w:rFonts w:cs="Times New Roman"/>
          <w:sz w:val="26"/>
          <w:szCs w:val="26"/>
        </w:rPr>
        <w:t>pašvaldību</w:t>
      </w:r>
      <w:r>
        <w:rPr>
          <w:rFonts w:cs="Times New Roman"/>
          <w:sz w:val="26"/>
          <w:szCs w:val="26"/>
        </w:rPr>
        <w:t xml:space="preserve"> aizņēmumu kopējo limitu. Savukārt 2021. un 2022.gadam nepieciešamo aizdevuma summu Finanšu ministrija rezervēs </w:t>
      </w:r>
      <w:r>
        <w:rPr>
          <w:sz w:val="26"/>
          <w:szCs w:val="26"/>
        </w:rPr>
        <w:t>noteiktā</w:t>
      </w:r>
      <w:r w:rsidRPr="004D5D19">
        <w:rPr>
          <w:sz w:val="26"/>
          <w:szCs w:val="26"/>
        </w:rPr>
        <w:t xml:space="preserve"> </w:t>
      </w:r>
      <w:r>
        <w:rPr>
          <w:rFonts w:eastAsia="+mn-ea"/>
          <w:sz w:val="26"/>
          <w:szCs w:val="26"/>
        </w:rPr>
        <w:t>ikgadējā</w:t>
      </w:r>
      <w:r w:rsidRPr="004D5D19">
        <w:rPr>
          <w:rFonts w:eastAsia="+mn-ea"/>
          <w:sz w:val="26"/>
          <w:szCs w:val="26"/>
        </w:rPr>
        <w:t xml:space="preserve"> </w:t>
      </w:r>
      <w:r w:rsidRPr="004D5D19">
        <w:rPr>
          <w:bCs/>
          <w:sz w:val="26"/>
          <w:szCs w:val="26"/>
        </w:rPr>
        <w:t>pašvaldību aizņēmumu kopēj</w:t>
      </w:r>
      <w:r>
        <w:rPr>
          <w:bCs/>
          <w:sz w:val="26"/>
          <w:szCs w:val="26"/>
        </w:rPr>
        <w:t>ā</w:t>
      </w:r>
      <w:r w:rsidRPr="004D5D19">
        <w:rPr>
          <w:bCs/>
          <w:sz w:val="26"/>
          <w:szCs w:val="26"/>
        </w:rPr>
        <w:t xml:space="preserve"> </w:t>
      </w:r>
      <w:r>
        <w:rPr>
          <w:rFonts w:eastAsia="+mn-ea"/>
          <w:sz w:val="26"/>
          <w:szCs w:val="26"/>
        </w:rPr>
        <w:t xml:space="preserve">palielinājuma ietvaros un </w:t>
      </w:r>
      <w:r>
        <w:rPr>
          <w:rFonts w:cs="Times New Roman"/>
          <w:sz w:val="26"/>
          <w:szCs w:val="26"/>
        </w:rPr>
        <w:t xml:space="preserve">sagatavos attiecīgus priekšlikumus </w:t>
      </w:r>
      <w:r>
        <w:rPr>
          <w:bCs/>
          <w:sz w:val="26"/>
          <w:szCs w:val="26"/>
        </w:rPr>
        <w:t>likumprojekta</w:t>
      </w:r>
      <w:r w:rsidRPr="004D5D19">
        <w:rPr>
          <w:bCs/>
          <w:sz w:val="26"/>
          <w:szCs w:val="26"/>
        </w:rPr>
        <w:t xml:space="preserve"> “Par valsts budžetu 2021.gadam” un likumprojekt</w:t>
      </w:r>
      <w:r>
        <w:rPr>
          <w:bCs/>
          <w:sz w:val="26"/>
          <w:szCs w:val="26"/>
        </w:rPr>
        <w:t>a</w:t>
      </w:r>
      <w:r w:rsidRPr="004D5D19">
        <w:rPr>
          <w:bCs/>
          <w:sz w:val="26"/>
          <w:szCs w:val="26"/>
        </w:rPr>
        <w:t xml:space="preserve"> “Par vidēja termiņa budžeta ietvaru 2021., 2022. un 2023. gadam”</w:t>
      </w:r>
      <w:r>
        <w:rPr>
          <w:bCs/>
          <w:sz w:val="26"/>
          <w:szCs w:val="26"/>
        </w:rPr>
        <w:t xml:space="preserve"> izstrādes procesā, ņemot </w:t>
      </w:r>
      <w:r w:rsidRPr="00397042">
        <w:rPr>
          <w:bCs/>
          <w:sz w:val="26"/>
          <w:szCs w:val="26"/>
        </w:rPr>
        <w:t xml:space="preserve">vērā </w:t>
      </w:r>
      <w:r w:rsidRPr="00397042">
        <w:rPr>
          <w:sz w:val="26"/>
          <w:szCs w:val="26"/>
        </w:rPr>
        <w:t>Kultūras ministrijas informatīv</w:t>
      </w:r>
      <w:r>
        <w:rPr>
          <w:sz w:val="26"/>
          <w:szCs w:val="26"/>
        </w:rPr>
        <w:t>ajā</w:t>
      </w:r>
      <w:r w:rsidRPr="00397042">
        <w:rPr>
          <w:sz w:val="26"/>
          <w:szCs w:val="26"/>
        </w:rPr>
        <w:t xml:space="preserve"> ziņojumā par Mežaparka Lielās estrādes re</w:t>
      </w:r>
      <w:r>
        <w:rPr>
          <w:sz w:val="26"/>
          <w:szCs w:val="26"/>
        </w:rPr>
        <w:t xml:space="preserve">konstrukciju </w:t>
      </w:r>
      <w:r w:rsidRPr="00397042">
        <w:rPr>
          <w:sz w:val="26"/>
          <w:szCs w:val="26"/>
        </w:rPr>
        <w:t>sniegto informāciju.</w:t>
      </w:r>
      <w:r>
        <w:rPr>
          <w:sz w:val="26"/>
          <w:szCs w:val="26"/>
        </w:rPr>
        <w:t xml:space="preserve"> </w:t>
      </w:r>
    </w:p>
    <w:p w:rsidR="009929E0" w:rsidRDefault="009929E0" w:rsidP="009929E0">
      <w:pPr>
        <w:ind w:firstLine="567"/>
        <w:jc w:val="both"/>
        <w:rPr>
          <w:rFonts w:eastAsia="Calibri" w:cs="Times New Roman"/>
          <w:sz w:val="26"/>
          <w:szCs w:val="26"/>
        </w:rPr>
      </w:pPr>
      <w:r>
        <w:rPr>
          <w:rFonts w:cs="Times New Roman"/>
          <w:color w:val="000000"/>
          <w:sz w:val="26"/>
          <w:szCs w:val="26"/>
        </w:rPr>
        <w:t>L</w:t>
      </w:r>
      <w:r w:rsidRPr="00200482">
        <w:rPr>
          <w:rFonts w:cs="Times New Roman"/>
          <w:color w:val="000000"/>
          <w:sz w:val="26"/>
          <w:szCs w:val="26"/>
        </w:rPr>
        <w:t xml:space="preserve">ai 2020.gadā </w:t>
      </w:r>
      <w:r>
        <w:rPr>
          <w:rFonts w:cs="Times New Roman"/>
          <w:color w:val="000000"/>
          <w:sz w:val="26"/>
          <w:szCs w:val="26"/>
        </w:rPr>
        <w:t xml:space="preserve">nodrošinātu minēto </w:t>
      </w:r>
      <w:r>
        <w:rPr>
          <w:rFonts w:cs="Times New Roman"/>
          <w:sz w:val="26"/>
          <w:szCs w:val="26"/>
          <w:shd w:val="clear" w:color="auto" w:fill="FFFFFF"/>
        </w:rPr>
        <w:t xml:space="preserve">aizdevumu pieejamību, </w:t>
      </w:r>
      <w:r>
        <w:rPr>
          <w:rFonts w:cs="Times New Roman"/>
          <w:color w:val="000000"/>
          <w:sz w:val="26"/>
          <w:szCs w:val="26"/>
        </w:rPr>
        <w:t>a</w:t>
      </w:r>
      <w:r w:rsidRPr="00783A31">
        <w:rPr>
          <w:rFonts w:cs="Times New Roman"/>
          <w:color w:val="000000"/>
          <w:sz w:val="26"/>
          <w:szCs w:val="26"/>
        </w:rPr>
        <w:t>tbilstoši likuma "</w:t>
      </w:r>
      <w:r w:rsidRPr="00783A31">
        <w:rPr>
          <w:rFonts w:cs="Times New Roman"/>
          <w:sz w:val="26"/>
          <w:szCs w:val="26"/>
        </w:rPr>
        <w:t>Par valsts apdraudējuma un tā seku novēršanas un pārvarēšanas pasākumiem sakarā ar Covid-19 izplatību"</w:t>
      </w:r>
      <w:r w:rsidRPr="00783A31">
        <w:rPr>
          <w:rFonts w:cs="Times New Roman"/>
          <w:color w:val="000000"/>
          <w:sz w:val="26"/>
          <w:szCs w:val="26"/>
        </w:rPr>
        <w:t xml:space="preserve"> 25. pantam </w:t>
      </w:r>
      <w:r>
        <w:rPr>
          <w:rFonts w:cs="Times New Roman"/>
          <w:color w:val="000000"/>
          <w:sz w:val="26"/>
          <w:szCs w:val="26"/>
        </w:rPr>
        <w:t xml:space="preserve">nepieciešams </w:t>
      </w:r>
      <w:r w:rsidRPr="009E25F6">
        <w:rPr>
          <w:rFonts w:cs="Times New Roman"/>
          <w:color w:val="000000"/>
          <w:sz w:val="26"/>
          <w:szCs w:val="26"/>
        </w:rPr>
        <w:t xml:space="preserve">palielināt </w:t>
      </w:r>
      <w:r w:rsidRPr="009E25F6">
        <w:rPr>
          <w:rFonts w:cs="Times New Roman"/>
          <w:sz w:val="26"/>
          <w:szCs w:val="26"/>
        </w:rPr>
        <w:t xml:space="preserve">likuma "Par valsts budžetu 2020. gadam" 13. pantā noteikto pašvaldību aizņēmumu kopējo palielinājumu par </w:t>
      </w:r>
      <w:r w:rsidRPr="009E25F6">
        <w:rPr>
          <w:rFonts w:cs="Times New Roman"/>
          <w:color w:val="000000"/>
          <w:sz w:val="26"/>
          <w:szCs w:val="26"/>
        </w:rPr>
        <w:t xml:space="preserve">150 milj. </w:t>
      </w:r>
      <w:proofErr w:type="spellStart"/>
      <w:r w:rsidRPr="009E25F6">
        <w:rPr>
          <w:rFonts w:cs="Times New Roman"/>
          <w:color w:val="000000"/>
          <w:sz w:val="26"/>
          <w:szCs w:val="26"/>
        </w:rPr>
        <w:t>euro</w:t>
      </w:r>
      <w:proofErr w:type="spellEnd"/>
      <w:r w:rsidRPr="009E25F6">
        <w:rPr>
          <w:rFonts w:cs="Times New Roman"/>
          <w:color w:val="000000"/>
          <w:sz w:val="26"/>
          <w:szCs w:val="26"/>
        </w:rPr>
        <w:t xml:space="preserve">, veicot atbilstošas </w:t>
      </w:r>
      <w:r w:rsidRPr="00200482">
        <w:rPr>
          <w:rFonts w:cs="Times New Roman"/>
          <w:color w:val="000000"/>
          <w:sz w:val="26"/>
          <w:szCs w:val="26"/>
        </w:rPr>
        <w:t>izmaiņas Finanšu ministrijas budžeta programmā 42.00.00 "</w:t>
      </w:r>
      <w:r w:rsidRPr="00200482">
        <w:rPr>
          <w:rFonts w:cs="Times New Roman"/>
          <w:sz w:val="26"/>
          <w:szCs w:val="26"/>
        </w:rPr>
        <w:t>Valsts budžeta aizdevumi un to atmaksāšana"</w:t>
      </w:r>
      <w:r>
        <w:rPr>
          <w:rFonts w:cs="Times New Roman"/>
          <w:color w:val="000000"/>
          <w:sz w:val="26"/>
          <w:szCs w:val="26"/>
        </w:rPr>
        <w:t xml:space="preserve">. </w:t>
      </w:r>
      <w:r w:rsidRPr="009E25F6">
        <w:rPr>
          <w:rFonts w:eastAsia="Calibri" w:cs="Times New Roman"/>
          <w:sz w:val="26"/>
          <w:szCs w:val="26"/>
        </w:rPr>
        <w:t>Minēt</w:t>
      </w:r>
      <w:r>
        <w:rPr>
          <w:rFonts w:eastAsia="Calibri" w:cs="Times New Roman"/>
          <w:sz w:val="26"/>
          <w:szCs w:val="26"/>
        </w:rPr>
        <w:t>os</w:t>
      </w:r>
      <w:r w:rsidRPr="009E25F6">
        <w:rPr>
          <w:rFonts w:eastAsia="Calibri" w:cs="Times New Roman"/>
          <w:sz w:val="26"/>
          <w:szCs w:val="26"/>
        </w:rPr>
        <w:t xml:space="preserve"> valsts aizdevum</w:t>
      </w:r>
      <w:r>
        <w:rPr>
          <w:rFonts w:eastAsia="Calibri" w:cs="Times New Roman"/>
          <w:sz w:val="26"/>
          <w:szCs w:val="26"/>
        </w:rPr>
        <w:t>us</w:t>
      </w:r>
      <w:r w:rsidRPr="009E25F6">
        <w:rPr>
          <w:rFonts w:eastAsia="Calibri" w:cs="Times New Roman"/>
          <w:sz w:val="26"/>
          <w:szCs w:val="26"/>
        </w:rPr>
        <w:t xml:space="preserve"> ir </w:t>
      </w:r>
      <w:r>
        <w:rPr>
          <w:rFonts w:eastAsia="Calibri" w:cs="Times New Roman"/>
          <w:sz w:val="26"/>
          <w:szCs w:val="26"/>
        </w:rPr>
        <w:t xml:space="preserve">paredzēts novirzīt </w:t>
      </w:r>
      <w:r w:rsidRPr="009E25F6">
        <w:rPr>
          <w:rFonts w:eastAsia="Calibri" w:cs="Times New Roman"/>
          <w:sz w:val="26"/>
          <w:szCs w:val="26"/>
        </w:rPr>
        <w:t>vienreizēji</w:t>
      </w:r>
      <w:r>
        <w:rPr>
          <w:rFonts w:eastAsia="Calibri" w:cs="Times New Roman"/>
          <w:sz w:val="26"/>
          <w:szCs w:val="26"/>
        </w:rPr>
        <w:t>em</w:t>
      </w:r>
      <w:r w:rsidRPr="009E25F6">
        <w:rPr>
          <w:rFonts w:eastAsia="Calibri" w:cs="Times New Roman"/>
          <w:sz w:val="26"/>
          <w:szCs w:val="26"/>
        </w:rPr>
        <w:t xml:space="preserve"> izdevumi</w:t>
      </w:r>
      <w:r>
        <w:rPr>
          <w:rFonts w:eastAsia="Calibri" w:cs="Times New Roman"/>
          <w:sz w:val="26"/>
          <w:szCs w:val="26"/>
        </w:rPr>
        <w:t>em</w:t>
      </w:r>
      <w:r w:rsidRPr="009E25F6">
        <w:rPr>
          <w:rFonts w:eastAsia="Calibri" w:cs="Times New Roman"/>
          <w:sz w:val="26"/>
          <w:szCs w:val="26"/>
        </w:rPr>
        <w:t xml:space="preserve">.  </w:t>
      </w:r>
    </w:p>
    <w:p w:rsidR="00397042" w:rsidRDefault="00C02F02" w:rsidP="00397042">
      <w:pPr>
        <w:ind w:firstLine="567"/>
        <w:jc w:val="both"/>
        <w:rPr>
          <w:rFonts w:cs="Times New Roman"/>
          <w:sz w:val="26"/>
          <w:szCs w:val="26"/>
        </w:rPr>
      </w:pPr>
      <w:r>
        <w:rPr>
          <w:sz w:val="26"/>
          <w:szCs w:val="26"/>
        </w:rPr>
        <w:t>V</w:t>
      </w:r>
      <w:r w:rsidR="00397042">
        <w:rPr>
          <w:sz w:val="26"/>
          <w:szCs w:val="26"/>
        </w:rPr>
        <w:t>alsts aizdevumu izsniegšanai</w:t>
      </w:r>
      <w:r w:rsidR="009E25F6" w:rsidRPr="00200482">
        <w:rPr>
          <w:sz w:val="26"/>
          <w:szCs w:val="26"/>
        </w:rPr>
        <w:t xml:space="preserve"> pašvaldīb</w:t>
      </w:r>
      <w:r w:rsidR="00397042">
        <w:rPr>
          <w:sz w:val="26"/>
          <w:szCs w:val="26"/>
        </w:rPr>
        <w:t>ām plānotā palielinājuma apmērā</w:t>
      </w:r>
      <w:r w:rsidR="009E25F6" w:rsidRPr="00200482">
        <w:rPr>
          <w:sz w:val="26"/>
          <w:szCs w:val="26"/>
        </w:rPr>
        <w:t xml:space="preserve"> tiks izmantota Valsts kases kontos pieejamo finanšu resursu rezerve Covid-19 uzliesmojums seku mazināšanai, kā arī izvērtētas iespējas izmantot pieejamos aizņēmumus no starptautiskajām finanšu institūcijām, t.sk.  Ziemeļu investīciju bankas. </w:t>
      </w:r>
    </w:p>
    <w:p w:rsidR="000A3209" w:rsidRPr="00783A31" w:rsidRDefault="000A3209" w:rsidP="000A13CA">
      <w:pPr>
        <w:ind w:firstLine="567"/>
        <w:jc w:val="both"/>
        <w:rPr>
          <w:rFonts w:cs="Times New Roman"/>
          <w:sz w:val="26"/>
          <w:szCs w:val="26"/>
        </w:rPr>
      </w:pPr>
    </w:p>
    <w:p w:rsidR="00E1452C" w:rsidRDefault="00E1452C" w:rsidP="00222C70">
      <w:pPr>
        <w:spacing w:after="160"/>
        <w:ind w:right="28" w:firstLine="567"/>
        <w:jc w:val="both"/>
        <w:rPr>
          <w:b/>
          <w:sz w:val="26"/>
          <w:szCs w:val="26"/>
        </w:rPr>
      </w:pPr>
      <w:r>
        <w:rPr>
          <w:b/>
          <w:sz w:val="26"/>
          <w:szCs w:val="26"/>
        </w:rPr>
        <w:t>Piedāvātais risinājums</w:t>
      </w:r>
      <w:r w:rsidR="00222C70">
        <w:rPr>
          <w:b/>
          <w:sz w:val="26"/>
          <w:szCs w:val="26"/>
        </w:rPr>
        <w:t>.</w:t>
      </w:r>
    </w:p>
    <w:p w:rsidR="001130BB" w:rsidRDefault="00397042" w:rsidP="001130BB">
      <w:pPr>
        <w:pStyle w:val="BodyText2"/>
        <w:numPr>
          <w:ilvl w:val="0"/>
          <w:numId w:val="1"/>
        </w:numPr>
        <w:tabs>
          <w:tab w:val="left" w:pos="-5387"/>
          <w:tab w:val="left" w:pos="284"/>
          <w:tab w:val="left" w:pos="709"/>
          <w:tab w:val="right" w:pos="9071"/>
        </w:tabs>
        <w:spacing w:after="0" w:line="240" w:lineRule="auto"/>
        <w:ind w:left="0" w:right="28" w:firstLine="284"/>
        <w:jc w:val="both"/>
        <w:rPr>
          <w:sz w:val="26"/>
          <w:szCs w:val="26"/>
        </w:rPr>
      </w:pPr>
      <w:r w:rsidRPr="004977AE">
        <w:rPr>
          <w:color w:val="000000"/>
          <w:sz w:val="26"/>
          <w:szCs w:val="26"/>
        </w:rPr>
        <w:t>Atbilstoši likuma "</w:t>
      </w:r>
      <w:r w:rsidRPr="004977AE">
        <w:rPr>
          <w:sz w:val="26"/>
          <w:szCs w:val="26"/>
        </w:rPr>
        <w:t>Par valsts apdraudējuma un tā seku novēršanas un pārvarēšanas pasākumiem sakarā ar Covid-19 izplatību"</w:t>
      </w:r>
      <w:r w:rsidRPr="004977AE">
        <w:rPr>
          <w:color w:val="000000"/>
          <w:sz w:val="26"/>
          <w:szCs w:val="26"/>
        </w:rPr>
        <w:t xml:space="preserve"> 25. pantam atļaut finanšu ministram palielināt </w:t>
      </w:r>
      <w:r w:rsidRPr="004977AE">
        <w:rPr>
          <w:sz w:val="26"/>
          <w:szCs w:val="26"/>
        </w:rPr>
        <w:t xml:space="preserve">likuma "Par valsts budžetu 2020. gadam" 13. pantā noteikto </w:t>
      </w:r>
      <w:r w:rsidRPr="004977AE">
        <w:rPr>
          <w:sz w:val="26"/>
          <w:szCs w:val="26"/>
        </w:rPr>
        <w:lastRenderedPageBreak/>
        <w:t xml:space="preserve">pašvaldību aizņēmumu kopējo palielinājumu par </w:t>
      </w:r>
      <w:r w:rsidRPr="004977AE">
        <w:rPr>
          <w:color w:val="000000"/>
          <w:sz w:val="26"/>
          <w:szCs w:val="26"/>
        </w:rPr>
        <w:t>150 </w:t>
      </w:r>
      <w:r>
        <w:rPr>
          <w:color w:val="000000"/>
          <w:sz w:val="26"/>
          <w:szCs w:val="26"/>
        </w:rPr>
        <w:t xml:space="preserve"> milj. </w:t>
      </w:r>
      <w:proofErr w:type="spellStart"/>
      <w:r w:rsidRPr="004977AE">
        <w:rPr>
          <w:color w:val="000000"/>
          <w:sz w:val="26"/>
          <w:szCs w:val="26"/>
        </w:rPr>
        <w:t>euro</w:t>
      </w:r>
      <w:proofErr w:type="spellEnd"/>
      <w:r w:rsidRPr="004977AE">
        <w:rPr>
          <w:color w:val="000000"/>
          <w:sz w:val="26"/>
          <w:szCs w:val="26"/>
        </w:rPr>
        <w:t>, veicot atbilstošas izmaiņas Finanšu ministrijas budžeta programmā 42.00.00 "</w:t>
      </w:r>
      <w:r w:rsidRPr="004977AE">
        <w:rPr>
          <w:sz w:val="26"/>
          <w:szCs w:val="26"/>
        </w:rPr>
        <w:t>Valsts budžeta aizdevumi un to atmaksāšana"</w:t>
      </w:r>
      <w:r w:rsidRPr="004977AE">
        <w:rPr>
          <w:color w:val="000000"/>
          <w:sz w:val="26"/>
          <w:szCs w:val="26"/>
        </w:rPr>
        <w:t xml:space="preserve">, lai </w:t>
      </w:r>
      <w:r w:rsidR="00C02F02">
        <w:rPr>
          <w:color w:val="000000"/>
          <w:sz w:val="26"/>
          <w:szCs w:val="26"/>
        </w:rPr>
        <w:t xml:space="preserve">2020.gadā </w:t>
      </w:r>
      <w:r w:rsidRPr="004977AE">
        <w:rPr>
          <w:color w:val="000000"/>
          <w:sz w:val="26"/>
          <w:szCs w:val="26"/>
        </w:rPr>
        <w:t xml:space="preserve">nodrošinātu </w:t>
      </w:r>
      <w:r w:rsidRPr="004977AE">
        <w:rPr>
          <w:sz w:val="26"/>
          <w:szCs w:val="26"/>
          <w:shd w:val="clear" w:color="auto" w:fill="FFFFFF"/>
        </w:rPr>
        <w:t xml:space="preserve">aizdevumu pieejamību pašvaldībām </w:t>
      </w:r>
      <w:r>
        <w:rPr>
          <w:sz w:val="26"/>
          <w:szCs w:val="26"/>
          <w:lang w:eastAsia="lv-LV"/>
        </w:rPr>
        <w:t xml:space="preserve">ES </w:t>
      </w:r>
      <w:r>
        <w:rPr>
          <w:sz w:val="26"/>
          <w:szCs w:val="26"/>
        </w:rPr>
        <w:t xml:space="preserve">projektu un </w:t>
      </w:r>
      <w:r w:rsidRPr="004977AE">
        <w:rPr>
          <w:sz w:val="26"/>
          <w:szCs w:val="26"/>
        </w:rPr>
        <w:t>valstiski nozīmīga investīciju projekta "Mežaparka Lielās estrādes rekonstrukcija" īsteno</w:t>
      </w:r>
      <w:r>
        <w:rPr>
          <w:sz w:val="26"/>
          <w:szCs w:val="26"/>
        </w:rPr>
        <w:t xml:space="preserve">šanai. </w:t>
      </w:r>
    </w:p>
    <w:p w:rsidR="009929E0" w:rsidRPr="009929E0" w:rsidRDefault="00397042" w:rsidP="009929E0">
      <w:pPr>
        <w:pStyle w:val="BodyText2"/>
        <w:numPr>
          <w:ilvl w:val="0"/>
          <w:numId w:val="1"/>
        </w:numPr>
        <w:tabs>
          <w:tab w:val="left" w:pos="-5387"/>
          <w:tab w:val="left" w:pos="284"/>
          <w:tab w:val="left" w:pos="709"/>
          <w:tab w:val="right" w:pos="9071"/>
        </w:tabs>
        <w:spacing w:after="0" w:line="240" w:lineRule="auto"/>
        <w:ind w:left="0" w:right="28" w:firstLine="284"/>
        <w:jc w:val="both"/>
        <w:rPr>
          <w:rFonts w:cs="Times New Roman"/>
          <w:sz w:val="26"/>
          <w:szCs w:val="26"/>
        </w:rPr>
      </w:pPr>
      <w:r w:rsidRPr="001130BB">
        <w:rPr>
          <w:rFonts w:cs="Times New Roman"/>
          <w:sz w:val="26"/>
          <w:szCs w:val="26"/>
        </w:rPr>
        <w:t xml:space="preserve">Sadarbības iestāde </w:t>
      </w:r>
      <w:r w:rsidR="009929E0" w:rsidRPr="009929E0">
        <w:rPr>
          <w:rFonts w:cs="Times New Roman"/>
          <w:sz w:val="26"/>
          <w:szCs w:val="26"/>
        </w:rPr>
        <w:t xml:space="preserve">/līgumslēdzējs par projekta īstenošanu </w:t>
      </w:r>
      <w:r w:rsidR="009929E0">
        <w:rPr>
          <w:rFonts w:cs="Times New Roman"/>
          <w:sz w:val="26"/>
          <w:szCs w:val="26"/>
        </w:rPr>
        <w:t xml:space="preserve">ES un </w:t>
      </w:r>
      <w:r w:rsidR="009929E0" w:rsidRPr="009929E0">
        <w:rPr>
          <w:rFonts w:cs="Times New Roman"/>
          <w:sz w:val="26"/>
          <w:szCs w:val="26"/>
          <w:lang w:eastAsia="lv-LV"/>
        </w:rPr>
        <w:t>ārvalstu projektu</w:t>
      </w:r>
      <w:r w:rsidR="009929E0" w:rsidRPr="009929E0" w:rsidDel="000931CC">
        <w:rPr>
          <w:rFonts w:cs="Times New Roman"/>
          <w:sz w:val="26"/>
          <w:szCs w:val="26"/>
        </w:rPr>
        <w:t xml:space="preserve"> </w:t>
      </w:r>
      <w:r w:rsidR="009929E0" w:rsidRPr="009929E0">
        <w:rPr>
          <w:rFonts w:cs="Times New Roman"/>
          <w:sz w:val="26"/>
          <w:szCs w:val="26"/>
        </w:rPr>
        <w:t xml:space="preserve">īstenošanai atbilstoši noteiktam mērķim var palielināt pašvaldības īstenota projekta attiecināmās izmaksas, pārskatot projekta attiecināmo un neattiecināmo izmaksu sadalījumu, ja sniegts atbildīgās iestādes/atbildīgā nozares politikas veidotāja atzinums par projekta augstu gatavību un īpašu tautsaimniecības nozīmi un Vides aizsardzības un reģionālas attīstības ministrijas pozitīvs atzinums par projekta atbilstību administratīvi teritoriālajai reformai un ilgtspējīgai novada attīstībai. </w:t>
      </w:r>
    </w:p>
    <w:p w:rsidR="009929E0" w:rsidRDefault="009929E0" w:rsidP="009929E0">
      <w:pPr>
        <w:pStyle w:val="BodyText2"/>
        <w:tabs>
          <w:tab w:val="left" w:pos="-5387"/>
          <w:tab w:val="left" w:pos="284"/>
          <w:tab w:val="left" w:pos="709"/>
          <w:tab w:val="right" w:pos="9071"/>
        </w:tabs>
        <w:spacing w:after="0" w:line="240" w:lineRule="auto"/>
        <w:ind w:right="28"/>
        <w:jc w:val="both"/>
        <w:rPr>
          <w:rFonts w:cs="Times New Roman"/>
          <w:sz w:val="26"/>
          <w:szCs w:val="26"/>
        </w:rPr>
      </w:pPr>
    </w:p>
    <w:p w:rsidR="009942FA" w:rsidRDefault="009942FA" w:rsidP="00222C70">
      <w:pPr>
        <w:pStyle w:val="BodyText"/>
        <w:tabs>
          <w:tab w:val="left" w:pos="6521"/>
        </w:tabs>
        <w:spacing w:after="0"/>
        <w:ind w:right="28"/>
        <w:jc w:val="both"/>
        <w:rPr>
          <w:rFonts w:cs="Times New Roman"/>
          <w:sz w:val="26"/>
          <w:szCs w:val="26"/>
        </w:rPr>
      </w:pPr>
    </w:p>
    <w:p w:rsidR="00F95CDC" w:rsidRPr="00663B58" w:rsidRDefault="00F95CDC" w:rsidP="00222C70">
      <w:pPr>
        <w:pStyle w:val="BodyText"/>
        <w:tabs>
          <w:tab w:val="left" w:pos="6521"/>
        </w:tabs>
        <w:spacing w:after="0"/>
        <w:ind w:right="28"/>
        <w:jc w:val="both"/>
        <w:rPr>
          <w:rFonts w:cs="Times New Roman"/>
          <w:sz w:val="26"/>
          <w:szCs w:val="26"/>
        </w:rPr>
      </w:pPr>
    </w:p>
    <w:p w:rsidR="00B56F71" w:rsidRPr="000B7B10" w:rsidRDefault="00C40C5F" w:rsidP="00222C70">
      <w:pPr>
        <w:pStyle w:val="BodyText"/>
        <w:tabs>
          <w:tab w:val="left" w:pos="6521"/>
        </w:tabs>
        <w:spacing w:after="0"/>
        <w:ind w:right="28"/>
        <w:jc w:val="both"/>
        <w:rPr>
          <w:rFonts w:cs="Times New Roman"/>
          <w:sz w:val="26"/>
          <w:szCs w:val="26"/>
        </w:rPr>
      </w:pPr>
      <w:r w:rsidRPr="000B7B10">
        <w:rPr>
          <w:rFonts w:cs="Times New Roman"/>
          <w:sz w:val="26"/>
          <w:szCs w:val="26"/>
        </w:rPr>
        <w:t>Finanšu ministr</w:t>
      </w:r>
      <w:r w:rsidR="00222C70">
        <w:rPr>
          <w:rFonts w:cs="Times New Roman"/>
          <w:sz w:val="26"/>
          <w:szCs w:val="26"/>
        </w:rPr>
        <w:t xml:space="preserve">s                                                                                                </w:t>
      </w:r>
      <w:proofErr w:type="spellStart"/>
      <w:r w:rsidR="00222C70">
        <w:rPr>
          <w:rFonts w:cs="Times New Roman"/>
          <w:sz w:val="26"/>
          <w:szCs w:val="26"/>
        </w:rPr>
        <w:t>J.Reirs</w:t>
      </w:r>
      <w:proofErr w:type="spellEnd"/>
      <w:r w:rsidR="00222C70">
        <w:rPr>
          <w:rFonts w:cs="Times New Roman"/>
          <w:sz w:val="26"/>
          <w:szCs w:val="26"/>
        </w:rPr>
        <w:t xml:space="preserve"> </w:t>
      </w:r>
    </w:p>
    <w:p w:rsidR="004E216B" w:rsidRDefault="004E216B" w:rsidP="00437EC6">
      <w:pPr>
        <w:jc w:val="both"/>
        <w:rPr>
          <w:rFonts w:eastAsia="Calibri" w:cs="Times New Roman"/>
          <w:sz w:val="26"/>
          <w:szCs w:val="26"/>
        </w:rPr>
      </w:pPr>
    </w:p>
    <w:p w:rsidR="00CF101D" w:rsidRDefault="00CF101D"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437EC6" w:rsidRDefault="00437EC6" w:rsidP="00437EC6">
      <w:pPr>
        <w:jc w:val="both"/>
        <w:rPr>
          <w:rFonts w:eastAsia="Calibri" w:cs="Times New Roman"/>
          <w:sz w:val="20"/>
          <w:szCs w:val="20"/>
        </w:rPr>
      </w:pPr>
      <w:r>
        <w:rPr>
          <w:rFonts w:eastAsia="Times New Roman" w:cs="Times New Roman"/>
          <w:sz w:val="20"/>
          <w:szCs w:val="20"/>
          <w:lang w:eastAsia="lv-LV"/>
        </w:rPr>
        <w:t xml:space="preserve">Tisenkopfa </w:t>
      </w:r>
      <w:r>
        <w:rPr>
          <w:rFonts w:eastAsia="Calibri" w:cs="Times New Roman"/>
          <w:sz w:val="20"/>
          <w:szCs w:val="20"/>
        </w:rPr>
        <w:t>67095467</w:t>
      </w:r>
    </w:p>
    <w:p w:rsidR="002D7FE2" w:rsidRPr="002D7FE2" w:rsidRDefault="00437EC6" w:rsidP="002D7FE2">
      <w:pPr>
        <w:jc w:val="both"/>
        <w:rPr>
          <w:rFonts w:eastAsia="Calibri" w:cs="Times New Roman"/>
          <w:sz w:val="20"/>
          <w:szCs w:val="20"/>
        </w:rPr>
      </w:pPr>
      <w:r>
        <w:rPr>
          <w:rFonts w:eastAsia="Calibri" w:cs="Times New Roman"/>
          <w:sz w:val="20"/>
          <w:szCs w:val="20"/>
        </w:rPr>
        <w:t>baiba.tisenkopfa@fm.gov.lv</w:t>
      </w:r>
    </w:p>
    <w:sectPr w:rsidR="002D7FE2" w:rsidRPr="002D7FE2" w:rsidSect="00C82D23">
      <w:headerReference w:type="default" r:id="rId8"/>
      <w:footerReference w:type="default" r:id="rId9"/>
      <w:footerReference w:type="first" r:id="rId10"/>
      <w:pgSz w:w="11906" w:h="16838"/>
      <w:pgMar w:top="1361" w:right="1416" w:bottom="1361" w:left="153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DF" w:rsidRDefault="00FB05DF" w:rsidP="004B4E3F">
      <w:r>
        <w:separator/>
      </w:r>
    </w:p>
  </w:endnote>
  <w:endnote w:type="continuationSeparator" w:id="0">
    <w:p w:rsidR="00FB05DF" w:rsidRDefault="00FB05DF"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3F" w:rsidRPr="006D541A" w:rsidRDefault="006064C8">
    <w:pPr>
      <w:pStyle w:val="Footer"/>
      <w:rPr>
        <w:sz w:val="20"/>
        <w:szCs w:val="20"/>
      </w:rPr>
    </w:pPr>
    <w:r>
      <w:rPr>
        <w:sz w:val="20"/>
        <w:szCs w:val="20"/>
      </w:rPr>
      <w:t>FMzin_30</w:t>
    </w:r>
    <w:r w:rsidR="00397042">
      <w:rPr>
        <w:sz w:val="20"/>
        <w:szCs w:val="20"/>
      </w:rPr>
      <w:t>04</w:t>
    </w:r>
    <w:r w:rsidR="00222C70">
      <w:rPr>
        <w:sz w:val="20"/>
        <w:szCs w:val="20"/>
      </w:rPr>
      <w:t>20</w:t>
    </w:r>
    <w:r w:rsidR="004B4E3F" w:rsidRPr="006D541A">
      <w:rPr>
        <w:sz w:val="20"/>
        <w:szCs w:val="20"/>
      </w:rPr>
      <w:t>_</w:t>
    </w:r>
    <w:r w:rsidR="00FB1343">
      <w:rPr>
        <w:sz w:val="20"/>
        <w:szCs w:val="20"/>
      </w:rPr>
      <w:t>aizne</w:t>
    </w:r>
    <w:r w:rsidR="00AA2DD4">
      <w:rPr>
        <w:sz w:val="20"/>
        <w:szCs w:val="20"/>
      </w:rPr>
      <w:t>mumi</w:t>
    </w:r>
    <w:r w:rsidR="0020360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A5" w:rsidRPr="006D541A" w:rsidRDefault="006064C8" w:rsidP="00AB4AA5">
    <w:pPr>
      <w:pStyle w:val="Footer"/>
      <w:rPr>
        <w:sz w:val="20"/>
        <w:szCs w:val="20"/>
      </w:rPr>
    </w:pPr>
    <w:r>
      <w:rPr>
        <w:sz w:val="20"/>
        <w:szCs w:val="20"/>
      </w:rPr>
      <w:t>FMzin_30</w:t>
    </w:r>
    <w:r w:rsidR="00397042">
      <w:rPr>
        <w:sz w:val="20"/>
        <w:szCs w:val="20"/>
      </w:rPr>
      <w:t>04</w:t>
    </w:r>
    <w:r w:rsidR="00F0095C">
      <w:rPr>
        <w:sz w:val="20"/>
        <w:szCs w:val="20"/>
      </w:rPr>
      <w:t>20</w:t>
    </w:r>
    <w:r w:rsidR="00AB4AA5" w:rsidRPr="006D541A">
      <w:rPr>
        <w:sz w:val="20"/>
        <w:szCs w:val="20"/>
      </w:rPr>
      <w:t>_</w:t>
    </w:r>
    <w:r w:rsidR="00FB1343">
      <w:rPr>
        <w:sz w:val="20"/>
        <w:szCs w:val="20"/>
      </w:rPr>
      <w:t>aizne</w:t>
    </w:r>
    <w:r w:rsidR="00D52840">
      <w:rPr>
        <w:sz w:val="20"/>
        <w:szCs w:val="20"/>
      </w:rPr>
      <w:t xml:space="preserve">mumi </w:t>
    </w:r>
  </w:p>
  <w:p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DF" w:rsidRDefault="00FB05DF" w:rsidP="004B4E3F">
      <w:r>
        <w:separator/>
      </w:r>
    </w:p>
  </w:footnote>
  <w:footnote w:type="continuationSeparator" w:id="0">
    <w:p w:rsidR="00FB05DF" w:rsidRDefault="00FB05DF" w:rsidP="004B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rsidR="009D5C1C" w:rsidRDefault="009D5C1C">
        <w:pPr>
          <w:pStyle w:val="Header"/>
          <w:jc w:val="center"/>
        </w:pPr>
        <w:r>
          <w:fldChar w:fldCharType="begin"/>
        </w:r>
        <w:r>
          <w:instrText xml:space="preserve"> PAGE   \* MERGEFORMAT </w:instrText>
        </w:r>
        <w:r>
          <w:fldChar w:fldCharType="separate"/>
        </w:r>
        <w:r w:rsidR="00035C2E">
          <w:rPr>
            <w:noProof/>
          </w:rPr>
          <w:t>2</w:t>
        </w:r>
        <w:r>
          <w:rPr>
            <w:noProof/>
          </w:rPr>
          <w:fldChar w:fldCharType="end"/>
        </w:r>
      </w:p>
    </w:sdtContent>
  </w:sdt>
  <w:p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EBD"/>
    <w:multiLevelType w:val="hybridMultilevel"/>
    <w:tmpl w:val="F76EBA1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15:restartNumberingAfterBreak="0">
    <w:nsid w:val="2966713D"/>
    <w:multiLevelType w:val="multilevel"/>
    <w:tmpl w:val="BE7E7FA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E0795F"/>
    <w:multiLevelType w:val="multilevel"/>
    <w:tmpl w:val="BE7E7FA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100F8"/>
    <w:rsid w:val="00010A13"/>
    <w:rsid w:val="00014B05"/>
    <w:rsid w:val="00015258"/>
    <w:rsid w:val="00015CD8"/>
    <w:rsid w:val="00017548"/>
    <w:rsid w:val="00020D37"/>
    <w:rsid w:val="00020F26"/>
    <w:rsid w:val="000215BE"/>
    <w:rsid w:val="00022D63"/>
    <w:rsid w:val="00024DD2"/>
    <w:rsid w:val="00030D92"/>
    <w:rsid w:val="00032FA4"/>
    <w:rsid w:val="00033562"/>
    <w:rsid w:val="00035C2E"/>
    <w:rsid w:val="00036259"/>
    <w:rsid w:val="00040FDE"/>
    <w:rsid w:val="000420A5"/>
    <w:rsid w:val="00043BAA"/>
    <w:rsid w:val="00043BDE"/>
    <w:rsid w:val="00045329"/>
    <w:rsid w:val="00046204"/>
    <w:rsid w:val="00047F91"/>
    <w:rsid w:val="000612BD"/>
    <w:rsid w:val="000640CC"/>
    <w:rsid w:val="0006702C"/>
    <w:rsid w:val="00067FB9"/>
    <w:rsid w:val="00073159"/>
    <w:rsid w:val="000808F6"/>
    <w:rsid w:val="00080B85"/>
    <w:rsid w:val="0008256C"/>
    <w:rsid w:val="00083C83"/>
    <w:rsid w:val="00091E16"/>
    <w:rsid w:val="00093E96"/>
    <w:rsid w:val="00094259"/>
    <w:rsid w:val="000967CC"/>
    <w:rsid w:val="000A13CA"/>
    <w:rsid w:val="000A3209"/>
    <w:rsid w:val="000A6C12"/>
    <w:rsid w:val="000B0D02"/>
    <w:rsid w:val="000B221B"/>
    <w:rsid w:val="000B30FA"/>
    <w:rsid w:val="000B7B10"/>
    <w:rsid w:val="000C0F6B"/>
    <w:rsid w:val="000C2B2E"/>
    <w:rsid w:val="000C2BF3"/>
    <w:rsid w:val="000C448B"/>
    <w:rsid w:val="000C4B5C"/>
    <w:rsid w:val="000C5102"/>
    <w:rsid w:val="000C541B"/>
    <w:rsid w:val="000C6238"/>
    <w:rsid w:val="000D0695"/>
    <w:rsid w:val="000D071C"/>
    <w:rsid w:val="000D339E"/>
    <w:rsid w:val="000D7C84"/>
    <w:rsid w:val="000E4627"/>
    <w:rsid w:val="000E4D64"/>
    <w:rsid w:val="000E5CE9"/>
    <w:rsid w:val="000F7184"/>
    <w:rsid w:val="000F7B86"/>
    <w:rsid w:val="0010077A"/>
    <w:rsid w:val="00100FD6"/>
    <w:rsid w:val="00103437"/>
    <w:rsid w:val="00106967"/>
    <w:rsid w:val="00107024"/>
    <w:rsid w:val="001106A6"/>
    <w:rsid w:val="00110A6B"/>
    <w:rsid w:val="001128EF"/>
    <w:rsid w:val="001130BB"/>
    <w:rsid w:val="00115CB2"/>
    <w:rsid w:val="0011600C"/>
    <w:rsid w:val="00117C4A"/>
    <w:rsid w:val="001202CC"/>
    <w:rsid w:val="00124613"/>
    <w:rsid w:val="00132910"/>
    <w:rsid w:val="00133742"/>
    <w:rsid w:val="00134DEF"/>
    <w:rsid w:val="0014780F"/>
    <w:rsid w:val="00154FD1"/>
    <w:rsid w:val="001552FD"/>
    <w:rsid w:val="0015631A"/>
    <w:rsid w:val="00171975"/>
    <w:rsid w:val="001719E7"/>
    <w:rsid w:val="0017280B"/>
    <w:rsid w:val="00174A53"/>
    <w:rsid w:val="001765A2"/>
    <w:rsid w:val="0017705F"/>
    <w:rsid w:val="00177D46"/>
    <w:rsid w:val="00180D31"/>
    <w:rsid w:val="001901E0"/>
    <w:rsid w:val="001910C8"/>
    <w:rsid w:val="00193253"/>
    <w:rsid w:val="00194ECA"/>
    <w:rsid w:val="001A04DF"/>
    <w:rsid w:val="001A5450"/>
    <w:rsid w:val="001A5FEB"/>
    <w:rsid w:val="001B0BA1"/>
    <w:rsid w:val="001B1789"/>
    <w:rsid w:val="001B1CBA"/>
    <w:rsid w:val="001B2570"/>
    <w:rsid w:val="001B2ED8"/>
    <w:rsid w:val="001B7AF5"/>
    <w:rsid w:val="001C112B"/>
    <w:rsid w:val="001C243E"/>
    <w:rsid w:val="001C76FC"/>
    <w:rsid w:val="001D2829"/>
    <w:rsid w:val="001D2BAD"/>
    <w:rsid w:val="001D7C46"/>
    <w:rsid w:val="001E0A74"/>
    <w:rsid w:val="001E3567"/>
    <w:rsid w:val="001E583F"/>
    <w:rsid w:val="001F1E6E"/>
    <w:rsid w:val="001F28D6"/>
    <w:rsid w:val="002000D9"/>
    <w:rsid w:val="00200482"/>
    <w:rsid w:val="00203601"/>
    <w:rsid w:val="00203C8B"/>
    <w:rsid w:val="00207860"/>
    <w:rsid w:val="00222B11"/>
    <w:rsid w:val="00222B43"/>
    <w:rsid w:val="00222B74"/>
    <w:rsid w:val="00222C70"/>
    <w:rsid w:val="00222DA5"/>
    <w:rsid w:val="00224233"/>
    <w:rsid w:val="002336D3"/>
    <w:rsid w:val="00234A02"/>
    <w:rsid w:val="002440C2"/>
    <w:rsid w:val="002447DD"/>
    <w:rsid w:val="00244A82"/>
    <w:rsid w:val="002467F7"/>
    <w:rsid w:val="00246815"/>
    <w:rsid w:val="00247830"/>
    <w:rsid w:val="00256CF0"/>
    <w:rsid w:val="00266856"/>
    <w:rsid w:val="002759D3"/>
    <w:rsid w:val="00276C42"/>
    <w:rsid w:val="00280E77"/>
    <w:rsid w:val="0028510C"/>
    <w:rsid w:val="0029240B"/>
    <w:rsid w:val="002929F2"/>
    <w:rsid w:val="00293983"/>
    <w:rsid w:val="002954C1"/>
    <w:rsid w:val="00295C0B"/>
    <w:rsid w:val="002A1844"/>
    <w:rsid w:val="002A38A7"/>
    <w:rsid w:val="002B1C97"/>
    <w:rsid w:val="002B2D57"/>
    <w:rsid w:val="002B3168"/>
    <w:rsid w:val="002B3E14"/>
    <w:rsid w:val="002B4354"/>
    <w:rsid w:val="002B6E74"/>
    <w:rsid w:val="002C16BB"/>
    <w:rsid w:val="002D52C9"/>
    <w:rsid w:val="002D7FE2"/>
    <w:rsid w:val="002E335F"/>
    <w:rsid w:val="002E42A4"/>
    <w:rsid w:val="002E6288"/>
    <w:rsid w:val="002F01B9"/>
    <w:rsid w:val="002F0378"/>
    <w:rsid w:val="002F324E"/>
    <w:rsid w:val="002F498A"/>
    <w:rsid w:val="00300F11"/>
    <w:rsid w:val="00300F80"/>
    <w:rsid w:val="00303660"/>
    <w:rsid w:val="0030538A"/>
    <w:rsid w:val="00306987"/>
    <w:rsid w:val="00306B42"/>
    <w:rsid w:val="00310325"/>
    <w:rsid w:val="00312E06"/>
    <w:rsid w:val="00313616"/>
    <w:rsid w:val="00313BDD"/>
    <w:rsid w:val="0031539A"/>
    <w:rsid w:val="0031676F"/>
    <w:rsid w:val="003172DF"/>
    <w:rsid w:val="00321EDA"/>
    <w:rsid w:val="00323300"/>
    <w:rsid w:val="00325B76"/>
    <w:rsid w:val="00327683"/>
    <w:rsid w:val="003301F3"/>
    <w:rsid w:val="0033194B"/>
    <w:rsid w:val="003323D1"/>
    <w:rsid w:val="00336354"/>
    <w:rsid w:val="003472CD"/>
    <w:rsid w:val="00347690"/>
    <w:rsid w:val="003515F4"/>
    <w:rsid w:val="003528C4"/>
    <w:rsid w:val="00352CAC"/>
    <w:rsid w:val="00353D0E"/>
    <w:rsid w:val="00357A39"/>
    <w:rsid w:val="0037015D"/>
    <w:rsid w:val="00370535"/>
    <w:rsid w:val="003767E5"/>
    <w:rsid w:val="00377476"/>
    <w:rsid w:val="00377AD9"/>
    <w:rsid w:val="00384947"/>
    <w:rsid w:val="0038655A"/>
    <w:rsid w:val="00397042"/>
    <w:rsid w:val="003A0DE0"/>
    <w:rsid w:val="003A7E14"/>
    <w:rsid w:val="003B2FFF"/>
    <w:rsid w:val="003B355C"/>
    <w:rsid w:val="003B4376"/>
    <w:rsid w:val="003B5A5A"/>
    <w:rsid w:val="003B6B30"/>
    <w:rsid w:val="003C13A1"/>
    <w:rsid w:val="003C15C4"/>
    <w:rsid w:val="003C18D2"/>
    <w:rsid w:val="003D2EBD"/>
    <w:rsid w:val="003E4E45"/>
    <w:rsid w:val="003F3747"/>
    <w:rsid w:val="003F3C37"/>
    <w:rsid w:val="003F4701"/>
    <w:rsid w:val="00400A1C"/>
    <w:rsid w:val="00401D36"/>
    <w:rsid w:val="00403248"/>
    <w:rsid w:val="004120C6"/>
    <w:rsid w:val="00420275"/>
    <w:rsid w:val="00421EE2"/>
    <w:rsid w:val="004225FF"/>
    <w:rsid w:val="004233F6"/>
    <w:rsid w:val="00424C52"/>
    <w:rsid w:val="00424CF7"/>
    <w:rsid w:val="00430354"/>
    <w:rsid w:val="004321CB"/>
    <w:rsid w:val="004332A2"/>
    <w:rsid w:val="004339D3"/>
    <w:rsid w:val="0043593B"/>
    <w:rsid w:val="004375D2"/>
    <w:rsid w:val="00437EC6"/>
    <w:rsid w:val="00442973"/>
    <w:rsid w:val="0044644D"/>
    <w:rsid w:val="0045269C"/>
    <w:rsid w:val="00453E62"/>
    <w:rsid w:val="004540E3"/>
    <w:rsid w:val="00455D41"/>
    <w:rsid w:val="004606CC"/>
    <w:rsid w:val="00465454"/>
    <w:rsid w:val="004678D9"/>
    <w:rsid w:val="00470AF8"/>
    <w:rsid w:val="00477AB8"/>
    <w:rsid w:val="004806AD"/>
    <w:rsid w:val="00483EB6"/>
    <w:rsid w:val="0048475F"/>
    <w:rsid w:val="00486D53"/>
    <w:rsid w:val="00490D3A"/>
    <w:rsid w:val="0049266B"/>
    <w:rsid w:val="00492FEF"/>
    <w:rsid w:val="00494F83"/>
    <w:rsid w:val="0049651C"/>
    <w:rsid w:val="004972EE"/>
    <w:rsid w:val="004A0AF1"/>
    <w:rsid w:val="004A1917"/>
    <w:rsid w:val="004A25DD"/>
    <w:rsid w:val="004A5AD3"/>
    <w:rsid w:val="004A67B9"/>
    <w:rsid w:val="004A740C"/>
    <w:rsid w:val="004B4E3F"/>
    <w:rsid w:val="004B5022"/>
    <w:rsid w:val="004B7613"/>
    <w:rsid w:val="004B7CD0"/>
    <w:rsid w:val="004B7DD5"/>
    <w:rsid w:val="004C0F5B"/>
    <w:rsid w:val="004C27AE"/>
    <w:rsid w:val="004C2C5A"/>
    <w:rsid w:val="004C4C53"/>
    <w:rsid w:val="004C5769"/>
    <w:rsid w:val="004C658E"/>
    <w:rsid w:val="004C7E40"/>
    <w:rsid w:val="004D2053"/>
    <w:rsid w:val="004D2701"/>
    <w:rsid w:val="004D5282"/>
    <w:rsid w:val="004D5C8B"/>
    <w:rsid w:val="004D5D19"/>
    <w:rsid w:val="004D6293"/>
    <w:rsid w:val="004E0679"/>
    <w:rsid w:val="004E216B"/>
    <w:rsid w:val="004E5D8C"/>
    <w:rsid w:val="004E6507"/>
    <w:rsid w:val="004E7DFA"/>
    <w:rsid w:val="004E7E5E"/>
    <w:rsid w:val="004F1954"/>
    <w:rsid w:val="004F5064"/>
    <w:rsid w:val="004F58A3"/>
    <w:rsid w:val="004F58E9"/>
    <w:rsid w:val="004F5B37"/>
    <w:rsid w:val="004F5EF3"/>
    <w:rsid w:val="005022C8"/>
    <w:rsid w:val="0050529D"/>
    <w:rsid w:val="00515F65"/>
    <w:rsid w:val="00517E4E"/>
    <w:rsid w:val="0052017C"/>
    <w:rsid w:val="0052353C"/>
    <w:rsid w:val="0052382D"/>
    <w:rsid w:val="005255FB"/>
    <w:rsid w:val="0053032E"/>
    <w:rsid w:val="005362A2"/>
    <w:rsid w:val="00542FA7"/>
    <w:rsid w:val="00552612"/>
    <w:rsid w:val="00557804"/>
    <w:rsid w:val="00560A36"/>
    <w:rsid w:val="00561709"/>
    <w:rsid w:val="005633FA"/>
    <w:rsid w:val="0056603A"/>
    <w:rsid w:val="00566B8D"/>
    <w:rsid w:val="005712A6"/>
    <w:rsid w:val="005714F3"/>
    <w:rsid w:val="0057320A"/>
    <w:rsid w:val="00575019"/>
    <w:rsid w:val="00577812"/>
    <w:rsid w:val="00581224"/>
    <w:rsid w:val="005817A1"/>
    <w:rsid w:val="005844F4"/>
    <w:rsid w:val="00585ACA"/>
    <w:rsid w:val="00590C07"/>
    <w:rsid w:val="00592E91"/>
    <w:rsid w:val="00593164"/>
    <w:rsid w:val="00594320"/>
    <w:rsid w:val="005A15FD"/>
    <w:rsid w:val="005A6B5F"/>
    <w:rsid w:val="005B1C04"/>
    <w:rsid w:val="005B294E"/>
    <w:rsid w:val="005B3874"/>
    <w:rsid w:val="005B481A"/>
    <w:rsid w:val="005B4AA6"/>
    <w:rsid w:val="005B4C31"/>
    <w:rsid w:val="005C0301"/>
    <w:rsid w:val="005C3596"/>
    <w:rsid w:val="005C5A26"/>
    <w:rsid w:val="005C5C35"/>
    <w:rsid w:val="005C6BEA"/>
    <w:rsid w:val="005D18B5"/>
    <w:rsid w:val="005D27FB"/>
    <w:rsid w:val="005D6061"/>
    <w:rsid w:val="005D6250"/>
    <w:rsid w:val="005D6F4C"/>
    <w:rsid w:val="005E2ED3"/>
    <w:rsid w:val="005F2E4B"/>
    <w:rsid w:val="005F38A7"/>
    <w:rsid w:val="005F5257"/>
    <w:rsid w:val="005F5CC6"/>
    <w:rsid w:val="005F6FCD"/>
    <w:rsid w:val="005F71FC"/>
    <w:rsid w:val="006002E5"/>
    <w:rsid w:val="0060060B"/>
    <w:rsid w:val="0060460B"/>
    <w:rsid w:val="006064C8"/>
    <w:rsid w:val="006160AB"/>
    <w:rsid w:val="00617B7B"/>
    <w:rsid w:val="00617BFA"/>
    <w:rsid w:val="00620FBE"/>
    <w:rsid w:val="00622260"/>
    <w:rsid w:val="0062229A"/>
    <w:rsid w:val="00624200"/>
    <w:rsid w:val="00637FD7"/>
    <w:rsid w:val="006413FF"/>
    <w:rsid w:val="00641FAB"/>
    <w:rsid w:val="0064344E"/>
    <w:rsid w:val="006471BA"/>
    <w:rsid w:val="00651DC4"/>
    <w:rsid w:val="00652111"/>
    <w:rsid w:val="00653880"/>
    <w:rsid w:val="00657620"/>
    <w:rsid w:val="006576FE"/>
    <w:rsid w:val="006608EE"/>
    <w:rsid w:val="00663B58"/>
    <w:rsid w:val="006642B8"/>
    <w:rsid w:val="0066599E"/>
    <w:rsid w:val="00666C5A"/>
    <w:rsid w:val="00667B04"/>
    <w:rsid w:val="00673035"/>
    <w:rsid w:val="00674C0C"/>
    <w:rsid w:val="0067633C"/>
    <w:rsid w:val="00676779"/>
    <w:rsid w:val="00685663"/>
    <w:rsid w:val="006863A9"/>
    <w:rsid w:val="006870DA"/>
    <w:rsid w:val="006871CC"/>
    <w:rsid w:val="00690863"/>
    <w:rsid w:val="0069284F"/>
    <w:rsid w:val="006928D5"/>
    <w:rsid w:val="00695B4B"/>
    <w:rsid w:val="00696015"/>
    <w:rsid w:val="006A0BE5"/>
    <w:rsid w:val="006A32BC"/>
    <w:rsid w:val="006B082A"/>
    <w:rsid w:val="006B2C4C"/>
    <w:rsid w:val="006B6108"/>
    <w:rsid w:val="006B6896"/>
    <w:rsid w:val="006C0317"/>
    <w:rsid w:val="006C57E7"/>
    <w:rsid w:val="006C71FD"/>
    <w:rsid w:val="006D541A"/>
    <w:rsid w:val="006E24C6"/>
    <w:rsid w:val="006E4782"/>
    <w:rsid w:val="006E55D2"/>
    <w:rsid w:val="006F12F1"/>
    <w:rsid w:val="006F62CC"/>
    <w:rsid w:val="00702AC7"/>
    <w:rsid w:val="00705686"/>
    <w:rsid w:val="00706C9E"/>
    <w:rsid w:val="00707274"/>
    <w:rsid w:val="00716084"/>
    <w:rsid w:val="00717179"/>
    <w:rsid w:val="00723C68"/>
    <w:rsid w:val="007253AE"/>
    <w:rsid w:val="00726556"/>
    <w:rsid w:val="00731C46"/>
    <w:rsid w:val="0073288E"/>
    <w:rsid w:val="00733327"/>
    <w:rsid w:val="00733E3D"/>
    <w:rsid w:val="00734DD3"/>
    <w:rsid w:val="00747D91"/>
    <w:rsid w:val="00751C1B"/>
    <w:rsid w:val="0075218E"/>
    <w:rsid w:val="00754AA9"/>
    <w:rsid w:val="00760EDF"/>
    <w:rsid w:val="00761944"/>
    <w:rsid w:val="0076215F"/>
    <w:rsid w:val="00762C5A"/>
    <w:rsid w:val="00763E32"/>
    <w:rsid w:val="007641C5"/>
    <w:rsid w:val="0076549F"/>
    <w:rsid w:val="00766EC8"/>
    <w:rsid w:val="00770E51"/>
    <w:rsid w:val="007725D7"/>
    <w:rsid w:val="00773594"/>
    <w:rsid w:val="00774B56"/>
    <w:rsid w:val="00775B19"/>
    <w:rsid w:val="007761A7"/>
    <w:rsid w:val="0078078E"/>
    <w:rsid w:val="00781843"/>
    <w:rsid w:val="00781B5C"/>
    <w:rsid w:val="00792D2F"/>
    <w:rsid w:val="00794174"/>
    <w:rsid w:val="007960FE"/>
    <w:rsid w:val="007A4EF9"/>
    <w:rsid w:val="007A5529"/>
    <w:rsid w:val="007A6C6F"/>
    <w:rsid w:val="007B27DB"/>
    <w:rsid w:val="007C10A2"/>
    <w:rsid w:val="007C7C83"/>
    <w:rsid w:val="007D3ACD"/>
    <w:rsid w:val="007D3F73"/>
    <w:rsid w:val="007D590A"/>
    <w:rsid w:val="007E272C"/>
    <w:rsid w:val="007E2A86"/>
    <w:rsid w:val="007E3654"/>
    <w:rsid w:val="007E3872"/>
    <w:rsid w:val="007F2A6D"/>
    <w:rsid w:val="007F4E99"/>
    <w:rsid w:val="007F549F"/>
    <w:rsid w:val="007F59E8"/>
    <w:rsid w:val="007F5BA4"/>
    <w:rsid w:val="00803508"/>
    <w:rsid w:val="00810AC3"/>
    <w:rsid w:val="008148BB"/>
    <w:rsid w:val="00816BC2"/>
    <w:rsid w:val="0082238B"/>
    <w:rsid w:val="0082397D"/>
    <w:rsid w:val="00827E07"/>
    <w:rsid w:val="00830692"/>
    <w:rsid w:val="00831264"/>
    <w:rsid w:val="00844538"/>
    <w:rsid w:val="00844C37"/>
    <w:rsid w:val="00847D86"/>
    <w:rsid w:val="00852643"/>
    <w:rsid w:val="0085414E"/>
    <w:rsid w:val="00861AF6"/>
    <w:rsid w:val="00863F0B"/>
    <w:rsid w:val="008652EF"/>
    <w:rsid w:val="00865501"/>
    <w:rsid w:val="00873648"/>
    <w:rsid w:val="00874380"/>
    <w:rsid w:val="008756C5"/>
    <w:rsid w:val="0087604A"/>
    <w:rsid w:val="008765A1"/>
    <w:rsid w:val="0087713E"/>
    <w:rsid w:val="00880ACB"/>
    <w:rsid w:val="00880F90"/>
    <w:rsid w:val="00883F26"/>
    <w:rsid w:val="0088495A"/>
    <w:rsid w:val="00884F2D"/>
    <w:rsid w:val="008858C7"/>
    <w:rsid w:val="00886017"/>
    <w:rsid w:val="00890D62"/>
    <w:rsid w:val="008913AF"/>
    <w:rsid w:val="008954FD"/>
    <w:rsid w:val="00896959"/>
    <w:rsid w:val="008A092F"/>
    <w:rsid w:val="008A0C6E"/>
    <w:rsid w:val="008A1776"/>
    <w:rsid w:val="008A60E5"/>
    <w:rsid w:val="008A6F24"/>
    <w:rsid w:val="008B164F"/>
    <w:rsid w:val="008B32B4"/>
    <w:rsid w:val="008B34F4"/>
    <w:rsid w:val="008C02CE"/>
    <w:rsid w:val="008D5100"/>
    <w:rsid w:val="008E07DB"/>
    <w:rsid w:val="008E145A"/>
    <w:rsid w:val="008E3134"/>
    <w:rsid w:val="008E4E68"/>
    <w:rsid w:val="008E7579"/>
    <w:rsid w:val="008F16C6"/>
    <w:rsid w:val="008F2813"/>
    <w:rsid w:val="008F69F0"/>
    <w:rsid w:val="008F7DF6"/>
    <w:rsid w:val="00904BCA"/>
    <w:rsid w:val="00911FE7"/>
    <w:rsid w:val="00921322"/>
    <w:rsid w:val="00921360"/>
    <w:rsid w:val="00921370"/>
    <w:rsid w:val="00921719"/>
    <w:rsid w:val="009308E7"/>
    <w:rsid w:val="00930A8D"/>
    <w:rsid w:val="00930B6A"/>
    <w:rsid w:val="00931D5A"/>
    <w:rsid w:val="00933261"/>
    <w:rsid w:val="009365C6"/>
    <w:rsid w:val="00937CBE"/>
    <w:rsid w:val="00940EDE"/>
    <w:rsid w:val="0094695A"/>
    <w:rsid w:val="009513E0"/>
    <w:rsid w:val="00953837"/>
    <w:rsid w:val="009568E1"/>
    <w:rsid w:val="00966AD1"/>
    <w:rsid w:val="0097052F"/>
    <w:rsid w:val="009736AF"/>
    <w:rsid w:val="00973E21"/>
    <w:rsid w:val="00982043"/>
    <w:rsid w:val="00982E3D"/>
    <w:rsid w:val="00983BDB"/>
    <w:rsid w:val="009858B6"/>
    <w:rsid w:val="009929E0"/>
    <w:rsid w:val="0099400E"/>
    <w:rsid w:val="009942FA"/>
    <w:rsid w:val="00996DF1"/>
    <w:rsid w:val="009A089B"/>
    <w:rsid w:val="009A1105"/>
    <w:rsid w:val="009A409A"/>
    <w:rsid w:val="009A6C72"/>
    <w:rsid w:val="009A6D87"/>
    <w:rsid w:val="009B1FB0"/>
    <w:rsid w:val="009B2EBA"/>
    <w:rsid w:val="009C40DD"/>
    <w:rsid w:val="009C6683"/>
    <w:rsid w:val="009C74B8"/>
    <w:rsid w:val="009D24C6"/>
    <w:rsid w:val="009D2D78"/>
    <w:rsid w:val="009D5C1C"/>
    <w:rsid w:val="009E25F6"/>
    <w:rsid w:val="009E6524"/>
    <w:rsid w:val="009F00FD"/>
    <w:rsid w:val="009F0698"/>
    <w:rsid w:val="009F2184"/>
    <w:rsid w:val="009F6102"/>
    <w:rsid w:val="00A040DE"/>
    <w:rsid w:val="00A04B15"/>
    <w:rsid w:val="00A07896"/>
    <w:rsid w:val="00A12955"/>
    <w:rsid w:val="00A2007E"/>
    <w:rsid w:val="00A23D6D"/>
    <w:rsid w:val="00A43027"/>
    <w:rsid w:val="00A45C12"/>
    <w:rsid w:val="00A45DEC"/>
    <w:rsid w:val="00A45ECA"/>
    <w:rsid w:val="00A45EF1"/>
    <w:rsid w:val="00A51439"/>
    <w:rsid w:val="00A577C1"/>
    <w:rsid w:val="00A6468C"/>
    <w:rsid w:val="00A8215E"/>
    <w:rsid w:val="00A85531"/>
    <w:rsid w:val="00A92D0A"/>
    <w:rsid w:val="00A94DDB"/>
    <w:rsid w:val="00A95466"/>
    <w:rsid w:val="00A95B8F"/>
    <w:rsid w:val="00AA06EE"/>
    <w:rsid w:val="00AA2DD4"/>
    <w:rsid w:val="00AA2EAA"/>
    <w:rsid w:val="00AA3251"/>
    <w:rsid w:val="00AA4DC9"/>
    <w:rsid w:val="00AB0C8C"/>
    <w:rsid w:val="00AB2B3B"/>
    <w:rsid w:val="00AB35BE"/>
    <w:rsid w:val="00AB4AA5"/>
    <w:rsid w:val="00AB5F00"/>
    <w:rsid w:val="00AC0878"/>
    <w:rsid w:val="00AC138C"/>
    <w:rsid w:val="00AC5890"/>
    <w:rsid w:val="00AE66D6"/>
    <w:rsid w:val="00AF03C1"/>
    <w:rsid w:val="00AF7379"/>
    <w:rsid w:val="00B010C0"/>
    <w:rsid w:val="00B019C0"/>
    <w:rsid w:val="00B04740"/>
    <w:rsid w:val="00B04BD2"/>
    <w:rsid w:val="00B07C9F"/>
    <w:rsid w:val="00B1769E"/>
    <w:rsid w:val="00B17A32"/>
    <w:rsid w:val="00B300A5"/>
    <w:rsid w:val="00B31FB8"/>
    <w:rsid w:val="00B34412"/>
    <w:rsid w:val="00B37E88"/>
    <w:rsid w:val="00B44242"/>
    <w:rsid w:val="00B44E93"/>
    <w:rsid w:val="00B478FD"/>
    <w:rsid w:val="00B47D23"/>
    <w:rsid w:val="00B538CA"/>
    <w:rsid w:val="00B5463E"/>
    <w:rsid w:val="00B566A0"/>
    <w:rsid w:val="00B5674D"/>
    <w:rsid w:val="00B56F71"/>
    <w:rsid w:val="00B6667E"/>
    <w:rsid w:val="00B676FD"/>
    <w:rsid w:val="00B67F1B"/>
    <w:rsid w:val="00B703A7"/>
    <w:rsid w:val="00B7207E"/>
    <w:rsid w:val="00B72979"/>
    <w:rsid w:val="00B7748D"/>
    <w:rsid w:val="00B8270A"/>
    <w:rsid w:val="00B82E55"/>
    <w:rsid w:val="00B83577"/>
    <w:rsid w:val="00B86922"/>
    <w:rsid w:val="00B94781"/>
    <w:rsid w:val="00B94E5A"/>
    <w:rsid w:val="00B96868"/>
    <w:rsid w:val="00BA0C0E"/>
    <w:rsid w:val="00BA3B33"/>
    <w:rsid w:val="00BB054D"/>
    <w:rsid w:val="00BB34CC"/>
    <w:rsid w:val="00BC18B8"/>
    <w:rsid w:val="00BC2192"/>
    <w:rsid w:val="00BC57A5"/>
    <w:rsid w:val="00BC6FD1"/>
    <w:rsid w:val="00BD00B8"/>
    <w:rsid w:val="00BD0590"/>
    <w:rsid w:val="00BD517F"/>
    <w:rsid w:val="00BD67C1"/>
    <w:rsid w:val="00BE0583"/>
    <w:rsid w:val="00BE1348"/>
    <w:rsid w:val="00BE135D"/>
    <w:rsid w:val="00BE4408"/>
    <w:rsid w:val="00BF01DE"/>
    <w:rsid w:val="00BF2039"/>
    <w:rsid w:val="00BF485C"/>
    <w:rsid w:val="00BF673B"/>
    <w:rsid w:val="00BF6A20"/>
    <w:rsid w:val="00BF706F"/>
    <w:rsid w:val="00C00503"/>
    <w:rsid w:val="00C01974"/>
    <w:rsid w:val="00C0263F"/>
    <w:rsid w:val="00C02E69"/>
    <w:rsid w:val="00C02F02"/>
    <w:rsid w:val="00C05F00"/>
    <w:rsid w:val="00C0706D"/>
    <w:rsid w:val="00C203C4"/>
    <w:rsid w:val="00C23543"/>
    <w:rsid w:val="00C23F80"/>
    <w:rsid w:val="00C26FEF"/>
    <w:rsid w:val="00C36A8A"/>
    <w:rsid w:val="00C40C5F"/>
    <w:rsid w:val="00C41BF7"/>
    <w:rsid w:val="00C45CE0"/>
    <w:rsid w:val="00C46D7F"/>
    <w:rsid w:val="00C538A7"/>
    <w:rsid w:val="00C55969"/>
    <w:rsid w:val="00C55C2F"/>
    <w:rsid w:val="00C56FA7"/>
    <w:rsid w:val="00C64695"/>
    <w:rsid w:val="00C67B0A"/>
    <w:rsid w:val="00C72236"/>
    <w:rsid w:val="00C72797"/>
    <w:rsid w:val="00C728E3"/>
    <w:rsid w:val="00C760FC"/>
    <w:rsid w:val="00C8058B"/>
    <w:rsid w:val="00C80CA6"/>
    <w:rsid w:val="00C81FDB"/>
    <w:rsid w:val="00C82D23"/>
    <w:rsid w:val="00C8429E"/>
    <w:rsid w:val="00C865B9"/>
    <w:rsid w:val="00C911C6"/>
    <w:rsid w:val="00C91709"/>
    <w:rsid w:val="00C91B8A"/>
    <w:rsid w:val="00C94BD0"/>
    <w:rsid w:val="00C97A03"/>
    <w:rsid w:val="00CA0F92"/>
    <w:rsid w:val="00CA2686"/>
    <w:rsid w:val="00CA775F"/>
    <w:rsid w:val="00CB728A"/>
    <w:rsid w:val="00CC1B57"/>
    <w:rsid w:val="00CC32B4"/>
    <w:rsid w:val="00CD1439"/>
    <w:rsid w:val="00CD155D"/>
    <w:rsid w:val="00CD45A4"/>
    <w:rsid w:val="00CD5934"/>
    <w:rsid w:val="00CE2A98"/>
    <w:rsid w:val="00CE3040"/>
    <w:rsid w:val="00CE4B1B"/>
    <w:rsid w:val="00CE7E88"/>
    <w:rsid w:val="00CF101D"/>
    <w:rsid w:val="00CF33FF"/>
    <w:rsid w:val="00CF46A0"/>
    <w:rsid w:val="00CF6367"/>
    <w:rsid w:val="00D06D0B"/>
    <w:rsid w:val="00D149BA"/>
    <w:rsid w:val="00D1748F"/>
    <w:rsid w:val="00D20172"/>
    <w:rsid w:val="00D20801"/>
    <w:rsid w:val="00D24F90"/>
    <w:rsid w:val="00D25D6A"/>
    <w:rsid w:val="00D269AC"/>
    <w:rsid w:val="00D335C0"/>
    <w:rsid w:val="00D33C5C"/>
    <w:rsid w:val="00D369DD"/>
    <w:rsid w:val="00D47176"/>
    <w:rsid w:val="00D47A60"/>
    <w:rsid w:val="00D520F2"/>
    <w:rsid w:val="00D52840"/>
    <w:rsid w:val="00D54008"/>
    <w:rsid w:val="00D6039A"/>
    <w:rsid w:val="00D62A41"/>
    <w:rsid w:val="00D733E6"/>
    <w:rsid w:val="00D852CD"/>
    <w:rsid w:val="00D908F9"/>
    <w:rsid w:val="00D918DE"/>
    <w:rsid w:val="00D939F7"/>
    <w:rsid w:val="00D97835"/>
    <w:rsid w:val="00D97BF9"/>
    <w:rsid w:val="00DA72B4"/>
    <w:rsid w:val="00DB33CE"/>
    <w:rsid w:val="00DC00FC"/>
    <w:rsid w:val="00DC5309"/>
    <w:rsid w:val="00DD0201"/>
    <w:rsid w:val="00DD3454"/>
    <w:rsid w:val="00DD7DD5"/>
    <w:rsid w:val="00DE19CC"/>
    <w:rsid w:val="00DE4CBC"/>
    <w:rsid w:val="00DE614A"/>
    <w:rsid w:val="00DE6D78"/>
    <w:rsid w:val="00DF10BC"/>
    <w:rsid w:val="00DF67C2"/>
    <w:rsid w:val="00DF7301"/>
    <w:rsid w:val="00DF75E3"/>
    <w:rsid w:val="00E02203"/>
    <w:rsid w:val="00E02F9E"/>
    <w:rsid w:val="00E03022"/>
    <w:rsid w:val="00E10F35"/>
    <w:rsid w:val="00E13176"/>
    <w:rsid w:val="00E13204"/>
    <w:rsid w:val="00E1452C"/>
    <w:rsid w:val="00E17997"/>
    <w:rsid w:val="00E2144E"/>
    <w:rsid w:val="00E22796"/>
    <w:rsid w:val="00E3105F"/>
    <w:rsid w:val="00E34FBD"/>
    <w:rsid w:val="00E350CA"/>
    <w:rsid w:val="00E37B4E"/>
    <w:rsid w:val="00E37D57"/>
    <w:rsid w:val="00E433DD"/>
    <w:rsid w:val="00E522DA"/>
    <w:rsid w:val="00E5291B"/>
    <w:rsid w:val="00E65435"/>
    <w:rsid w:val="00E65EFD"/>
    <w:rsid w:val="00E6647B"/>
    <w:rsid w:val="00E73117"/>
    <w:rsid w:val="00E7669A"/>
    <w:rsid w:val="00E7723F"/>
    <w:rsid w:val="00E8311A"/>
    <w:rsid w:val="00E836E1"/>
    <w:rsid w:val="00E84720"/>
    <w:rsid w:val="00E93097"/>
    <w:rsid w:val="00E94679"/>
    <w:rsid w:val="00E95A8E"/>
    <w:rsid w:val="00EA31CC"/>
    <w:rsid w:val="00EA7483"/>
    <w:rsid w:val="00EB20E9"/>
    <w:rsid w:val="00EB43BE"/>
    <w:rsid w:val="00EB4410"/>
    <w:rsid w:val="00EB662A"/>
    <w:rsid w:val="00EB66FB"/>
    <w:rsid w:val="00EC4A70"/>
    <w:rsid w:val="00EC4D2E"/>
    <w:rsid w:val="00EC54FE"/>
    <w:rsid w:val="00ED0A69"/>
    <w:rsid w:val="00ED6C47"/>
    <w:rsid w:val="00EE27B9"/>
    <w:rsid w:val="00EE48A5"/>
    <w:rsid w:val="00EE592F"/>
    <w:rsid w:val="00EE6BEE"/>
    <w:rsid w:val="00EF3393"/>
    <w:rsid w:val="00EF710D"/>
    <w:rsid w:val="00F001A3"/>
    <w:rsid w:val="00F0095C"/>
    <w:rsid w:val="00F015FD"/>
    <w:rsid w:val="00F035D0"/>
    <w:rsid w:val="00F04280"/>
    <w:rsid w:val="00F06C3D"/>
    <w:rsid w:val="00F06DFC"/>
    <w:rsid w:val="00F14567"/>
    <w:rsid w:val="00F15EB1"/>
    <w:rsid w:val="00F263B1"/>
    <w:rsid w:val="00F2698E"/>
    <w:rsid w:val="00F324E4"/>
    <w:rsid w:val="00F32C33"/>
    <w:rsid w:val="00F35052"/>
    <w:rsid w:val="00F4319F"/>
    <w:rsid w:val="00F45FAD"/>
    <w:rsid w:val="00F5104D"/>
    <w:rsid w:val="00F54E0F"/>
    <w:rsid w:val="00F56C09"/>
    <w:rsid w:val="00F56D71"/>
    <w:rsid w:val="00F60EEB"/>
    <w:rsid w:val="00F63B7B"/>
    <w:rsid w:val="00F714E0"/>
    <w:rsid w:val="00F750D1"/>
    <w:rsid w:val="00F803B6"/>
    <w:rsid w:val="00F83674"/>
    <w:rsid w:val="00F84144"/>
    <w:rsid w:val="00F91192"/>
    <w:rsid w:val="00F923F8"/>
    <w:rsid w:val="00F9258E"/>
    <w:rsid w:val="00F93543"/>
    <w:rsid w:val="00F951E2"/>
    <w:rsid w:val="00F95CDC"/>
    <w:rsid w:val="00F96648"/>
    <w:rsid w:val="00FA7DEF"/>
    <w:rsid w:val="00FB05DF"/>
    <w:rsid w:val="00FB1343"/>
    <w:rsid w:val="00FB2EFF"/>
    <w:rsid w:val="00FB3315"/>
    <w:rsid w:val="00FB4BD7"/>
    <w:rsid w:val="00FB5117"/>
    <w:rsid w:val="00FB6F4C"/>
    <w:rsid w:val="00FC0988"/>
    <w:rsid w:val="00FC0EDF"/>
    <w:rsid w:val="00FC2579"/>
    <w:rsid w:val="00FC297A"/>
    <w:rsid w:val="00FC5AB1"/>
    <w:rsid w:val="00FC7ACF"/>
    <w:rsid w:val="00FD0867"/>
    <w:rsid w:val="00FD1DF7"/>
    <w:rsid w:val="00FD4A76"/>
    <w:rsid w:val="00FD5C7B"/>
    <w:rsid w:val="00FE04A9"/>
    <w:rsid w:val="00FE342D"/>
    <w:rsid w:val="00FE6FD1"/>
    <w:rsid w:val="00FF0706"/>
    <w:rsid w:val="00FF0AAF"/>
    <w:rsid w:val="00FF3BEA"/>
    <w:rsid w:val="00FF4B69"/>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C6"/>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 w:type="table" w:styleId="TableGrid">
    <w:name w:val="Table Grid"/>
    <w:basedOn w:val="TableNormal"/>
    <w:uiPriority w:val="39"/>
    <w:rsid w:val="000E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40C5F"/>
    <w:pPr>
      <w:spacing w:after="120"/>
    </w:pPr>
  </w:style>
  <w:style w:type="character" w:customStyle="1" w:styleId="BodyTextChar">
    <w:name w:val="Body Text Char"/>
    <w:basedOn w:val="DefaultParagraphFont"/>
    <w:link w:val="BodyText"/>
    <w:uiPriority w:val="99"/>
    <w:rsid w:val="00C4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9529743">
      <w:bodyDiv w:val="1"/>
      <w:marLeft w:val="0"/>
      <w:marRight w:val="0"/>
      <w:marTop w:val="0"/>
      <w:marBottom w:val="0"/>
      <w:divBdr>
        <w:top w:val="none" w:sz="0" w:space="0" w:color="auto"/>
        <w:left w:val="none" w:sz="0" w:space="0" w:color="auto"/>
        <w:bottom w:val="none" w:sz="0" w:space="0" w:color="auto"/>
        <w:right w:val="none" w:sz="0" w:space="0" w:color="auto"/>
      </w:divBdr>
    </w:div>
    <w:div w:id="21787746">
      <w:bodyDiv w:val="1"/>
      <w:marLeft w:val="0"/>
      <w:marRight w:val="0"/>
      <w:marTop w:val="0"/>
      <w:marBottom w:val="0"/>
      <w:divBdr>
        <w:top w:val="none" w:sz="0" w:space="0" w:color="auto"/>
        <w:left w:val="none" w:sz="0" w:space="0" w:color="auto"/>
        <w:bottom w:val="none" w:sz="0" w:space="0" w:color="auto"/>
        <w:right w:val="none" w:sz="0" w:space="0" w:color="auto"/>
      </w:divBdr>
    </w:div>
    <w:div w:id="49352811">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159657348">
      <w:bodyDiv w:val="1"/>
      <w:marLeft w:val="0"/>
      <w:marRight w:val="0"/>
      <w:marTop w:val="0"/>
      <w:marBottom w:val="0"/>
      <w:divBdr>
        <w:top w:val="none" w:sz="0" w:space="0" w:color="auto"/>
        <w:left w:val="none" w:sz="0" w:space="0" w:color="auto"/>
        <w:bottom w:val="none" w:sz="0" w:space="0" w:color="auto"/>
        <w:right w:val="none" w:sz="0" w:space="0" w:color="auto"/>
      </w:divBdr>
    </w:div>
    <w:div w:id="193153586">
      <w:bodyDiv w:val="1"/>
      <w:marLeft w:val="0"/>
      <w:marRight w:val="0"/>
      <w:marTop w:val="0"/>
      <w:marBottom w:val="0"/>
      <w:divBdr>
        <w:top w:val="none" w:sz="0" w:space="0" w:color="auto"/>
        <w:left w:val="none" w:sz="0" w:space="0" w:color="auto"/>
        <w:bottom w:val="none" w:sz="0" w:space="0" w:color="auto"/>
        <w:right w:val="none" w:sz="0" w:space="0" w:color="auto"/>
      </w:divBdr>
      <w:divsChild>
        <w:div w:id="908156294">
          <w:marLeft w:val="0"/>
          <w:marRight w:val="0"/>
          <w:marTop w:val="0"/>
          <w:marBottom w:val="0"/>
          <w:divBdr>
            <w:top w:val="none" w:sz="0" w:space="0" w:color="auto"/>
            <w:left w:val="none" w:sz="0" w:space="0" w:color="auto"/>
            <w:bottom w:val="none" w:sz="0" w:space="0" w:color="auto"/>
            <w:right w:val="none" w:sz="0" w:space="0" w:color="auto"/>
          </w:divBdr>
          <w:divsChild>
            <w:div w:id="1916545402">
              <w:marLeft w:val="0"/>
              <w:marRight w:val="0"/>
              <w:marTop w:val="0"/>
              <w:marBottom w:val="0"/>
              <w:divBdr>
                <w:top w:val="none" w:sz="0" w:space="0" w:color="auto"/>
                <w:left w:val="none" w:sz="0" w:space="0" w:color="auto"/>
                <w:bottom w:val="none" w:sz="0" w:space="0" w:color="auto"/>
                <w:right w:val="none" w:sz="0" w:space="0" w:color="auto"/>
              </w:divBdr>
              <w:divsChild>
                <w:div w:id="384111183">
                  <w:marLeft w:val="0"/>
                  <w:marRight w:val="0"/>
                  <w:marTop w:val="0"/>
                  <w:marBottom w:val="0"/>
                  <w:divBdr>
                    <w:top w:val="none" w:sz="0" w:space="0" w:color="auto"/>
                    <w:left w:val="none" w:sz="0" w:space="0" w:color="auto"/>
                    <w:bottom w:val="none" w:sz="0" w:space="0" w:color="auto"/>
                    <w:right w:val="none" w:sz="0" w:space="0" w:color="auto"/>
                  </w:divBdr>
                  <w:divsChild>
                    <w:div w:id="1198817123">
                      <w:marLeft w:val="0"/>
                      <w:marRight w:val="0"/>
                      <w:marTop w:val="0"/>
                      <w:marBottom w:val="0"/>
                      <w:divBdr>
                        <w:top w:val="none" w:sz="0" w:space="0" w:color="auto"/>
                        <w:left w:val="none" w:sz="0" w:space="0" w:color="auto"/>
                        <w:bottom w:val="none" w:sz="0" w:space="0" w:color="auto"/>
                        <w:right w:val="none" w:sz="0" w:space="0" w:color="auto"/>
                      </w:divBdr>
                      <w:divsChild>
                        <w:div w:id="528639163">
                          <w:marLeft w:val="0"/>
                          <w:marRight w:val="0"/>
                          <w:marTop w:val="0"/>
                          <w:marBottom w:val="0"/>
                          <w:divBdr>
                            <w:top w:val="none" w:sz="0" w:space="0" w:color="auto"/>
                            <w:left w:val="none" w:sz="0" w:space="0" w:color="auto"/>
                            <w:bottom w:val="none" w:sz="0" w:space="0" w:color="auto"/>
                            <w:right w:val="none" w:sz="0" w:space="0" w:color="auto"/>
                          </w:divBdr>
                          <w:divsChild>
                            <w:div w:id="237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894">
      <w:bodyDiv w:val="1"/>
      <w:marLeft w:val="0"/>
      <w:marRight w:val="0"/>
      <w:marTop w:val="0"/>
      <w:marBottom w:val="0"/>
      <w:divBdr>
        <w:top w:val="none" w:sz="0" w:space="0" w:color="auto"/>
        <w:left w:val="none" w:sz="0" w:space="0" w:color="auto"/>
        <w:bottom w:val="none" w:sz="0" w:space="0" w:color="auto"/>
        <w:right w:val="none" w:sz="0" w:space="0" w:color="auto"/>
      </w:divBdr>
    </w:div>
    <w:div w:id="206338451">
      <w:bodyDiv w:val="1"/>
      <w:marLeft w:val="0"/>
      <w:marRight w:val="0"/>
      <w:marTop w:val="0"/>
      <w:marBottom w:val="0"/>
      <w:divBdr>
        <w:top w:val="none" w:sz="0" w:space="0" w:color="auto"/>
        <w:left w:val="none" w:sz="0" w:space="0" w:color="auto"/>
        <w:bottom w:val="none" w:sz="0" w:space="0" w:color="auto"/>
        <w:right w:val="none" w:sz="0" w:space="0" w:color="auto"/>
      </w:divBdr>
    </w:div>
    <w:div w:id="229923313">
      <w:bodyDiv w:val="1"/>
      <w:marLeft w:val="0"/>
      <w:marRight w:val="0"/>
      <w:marTop w:val="0"/>
      <w:marBottom w:val="0"/>
      <w:divBdr>
        <w:top w:val="none" w:sz="0" w:space="0" w:color="auto"/>
        <w:left w:val="none" w:sz="0" w:space="0" w:color="auto"/>
        <w:bottom w:val="none" w:sz="0" w:space="0" w:color="auto"/>
        <w:right w:val="none" w:sz="0" w:space="0" w:color="auto"/>
      </w:divBdr>
    </w:div>
    <w:div w:id="235284536">
      <w:bodyDiv w:val="1"/>
      <w:marLeft w:val="0"/>
      <w:marRight w:val="0"/>
      <w:marTop w:val="0"/>
      <w:marBottom w:val="0"/>
      <w:divBdr>
        <w:top w:val="none" w:sz="0" w:space="0" w:color="auto"/>
        <w:left w:val="none" w:sz="0" w:space="0" w:color="auto"/>
        <w:bottom w:val="none" w:sz="0" w:space="0" w:color="auto"/>
        <w:right w:val="none" w:sz="0" w:space="0" w:color="auto"/>
      </w:divBdr>
    </w:div>
    <w:div w:id="263419347">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289165249">
      <w:bodyDiv w:val="1"/>
      <w:marLeft w:val="0"/>
      <w:marRight w:val="0"/>
      <w:marTop w:val="0"/>
      <w:marBottom w:val="0"/>
      <w:divBdr>
        <w:top w:val="none" w:sz="0" w:space="0" w:color="auto"/>
        <w:left w:val="none" w:sz="0" w:space="0" w:color="auto"/>
        <w:bottom w:val="none" w:sz="0" w:space="0" w:color="auto"/>
        <w:right w:val="none" w:sz="0" w:space="0" w:color="auto"/>
      </w:divBdr>
    </w:div>
    <w:div w:id="293491253">
      <w:bodyDiv w:val="1"/>
      <w:marLeft w:val="0"/>
      <w:marRight w:val="0"/>
      <w:marTop w:val="0"/>
      <w:marBottom w:val="0"/>
      <w:divBdr>
        <w:top w:val="none" w:sz="0" w:space="0" w:color="auto"/>
        <w:left w:val="none" w:sz="0" w:space="0" w:color="auto"/>
        <w:bottom w:val="none" w:sz="0" w:space="0" w:color="auto"/>
        <w:right w:val="none" w:sz="0" w:space="0" w:color="auto"/>
      </w:divBdr>
    </w:div>
    <w:div w:id="341392589">
      <w:bodyDiv w:val="1"/>
      <w:marLeft w:val="0"/>
      <w:marRight w:val="0"/>
      <w:marTop w:val="0"/>
      <w:marBottom w:val="0"/>
      <w:divBdr>
        <w:top w:val="none" w:sz="0" w:space="0" w:color="auto"/>
        <w:left w:val="none" w:sz="0" w:space="0" w:color="auto"/>
        <w:bottom w:val="none" w:sz="0" w:space="0" w:color="auto"/>
        <w:right w:val="none" w:sz="0" w:space="0" w:color="auto"/>
      </w:divBdr>
    </w:div>
    <w:div w:id="374549819">
      <w:bodyDiv w:val="1"/>
      <w:marLeft w:val="0"/>
      <w:marRight w:val="0"/>
      <w:marTop w:val="0"/>
      <w:marBottom w:val="0"/>
      <w:divBdr>
        <w:top w:val="none" w:sz="0" w:space="0" w:color="auto"/>
        <w:left w:val="none" w:sz="0" w:space="0" w:color="auto"/>
        <w:bottom w:val="none" w:sz="0" w:space="0" w:color="auto"/>
        <w:right w:val="none" w:sz="0" w:space="0" w:color="auto"/>
      </w:divBdr>
    </w:div>
    <w:div w:id="377899936">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08579653">
      <w:bodyDiv w:val="1"/>
      <w:marLeft w:val="0"/>
      <w:marRight w:val="0"/>
      <w:marTop w:val="0"/>
      <w:marBottom w:val="0"/>
      <w:divBdr>
        <w:top w:val="none" w:sz="0" w:space="0" w:color="auto"/>
        <w:left w:val="none" w:sz="0" w:space="0" w:color="auto"/>
        <w:bottom w:val="none" w:sz="0" w:space="0" w:color="auto"/>
        <w:right w:val="none" w:sz="0" w:space="0" w:color="auto"/>
      </w:divBdr>
    </w:div>
    <w:div w:id="482502631">
      <w:bodyDiv w:val="1"/>
      <w:marLeft w:val="0"/>
      <w:marRight w:val="0"/>
      <w:marTop w:val="0"/>
      <w:marBottom w:val="0"/>
      <w:divBdr>
        <w:top w:val="none" w:sz="0" w:space="0" w:color="auto"/>
        <w:left w:val="none" w:sz="0" w:space="0" w:color="auto"/>
        <w:bottom w:val="none" w:sz="0" w:space="0" w:color="auto"/>
        <w:right w:val="none" w:sz="0" w:space="0" w:color="auto"/>
      </w:divBdr>
    </w:div>
    <w:div w:id="48347474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509294253">
      <w:bodyDiv w:val="1"/>
      <w:marLeft w:val="0"/>
      <w:marRight w:val="0"/>
      <w:marTop w:val="0"/>
      <w:marBottom w:val="0"/>
      <w:divBdr>
        <w:top w:val="none" w:sz="0" w:space="0" w:color="auto"/>
        <w:left w:val="none" w:sz="0" w:space="0" w:color="auto"/>
        <w:bottom w:val="none" w:sz="0" w:space="0" w:color="auto"/>
        <w:right w:val="none" w:sz="0" w:space="0" w:color="auto"/>
      </w:divBdr>
    </w:div>
    <w:div w:id="558394485">
      <w:bodyDiv w:val="1"/>
      <w:marLeft w:val="0"/>
      <w:marRight w:val="0"/>
      <w:marTop w:val="0"/>
      <w:marBottom w:val="0"/>
      <w:divBdr>
        <w:top w:val="none" w:sz="0" w:space="0" w:color="auto"/>
        <w:left w:val="none" w:sz="0" w:space="0" w:color="auto"/>
        <w:bottom w:val="none" w:sz="0" w:space="0" w:color="auto"/>
        <w:right w:val="none" w:sz="0" w:space="0" w:color="auto"/>
      </w:divBdr>
    </w:div>
    <w:div w:id="573973439">
      <w:bodyDiv w:val="1"/>
      <w:marLeft w:val="0"/>
      <w:marRight w:val="0"/>
      <w:marTop w:val="0"/>
      <w:marBottom w:val="0"/>
      <w:divBdr>
        <w:top w:val="none" w:sz="0" w:space="0" w:color="auto"/>
        <w:left w:val="none" w:sz="0" w:space="0" w:color="auto"/>
        <w:bottom w:val="none" w:sz="0" w:space="0" w:color="auto"/>
        <w:right w:val="none" w:sz="0" w:space="0" w:color="auto"/>
      </w:divBdr>
    </w:div>
    <w:div w:id="578255354">
      <w:bodyDiv w:val="1"/>
      <w:marLeft w:val="0"/>
      <w:marRight w:val="0"/>
      <w:marTop w:val="0"/>
      <w:marBottom w:val="0"/>
      <w:divBdr>
        <w:top w:val="none" w:sz="0" w:space="0" w:color="auto"/>
        <w:left w:val="none" w:sz="0" w:space="0" w:color="auto"/>
        <w:bottom w:val="none" w:sz="0" w:space="0" w:color="auto"/>
        <w:right w:val="none" w:sz="0" w:space="0" w:color="auto"/>
      </w:divBdr>
    </w:div>
    <w:div w:id="608395042">
      <w:bodyDiv w:val="1"/>
      <w:marLeft w:val="0"/>
      <w:marRight w:val="0"/>
      <w:marTop w:val="0"/>
      <w:marBottom w:val="0"/>
      <w:divBdr>
        <w:top w:val="none" w:sz="0" w:space="0" w:color="auto"/>
        <w:left w:val="none" w:sz="0" w:space="0" w:color="auto"/>
        <w:bottom w:val="none" w:sz="0" w:space="0" w:color="auto"/>
        <w:right w:val="none" w:sz="0" w:space="0" w:color="auto"/>
      </w:divBdr>
    </w:div>
    <w:div w:id="635329949">
      <w:bodyDiv w:val="1"/>
      <w:marLeft w:val="0"/>
      <w:marRight w:val="0"/>
      <w:marTop w:val="0"/>
      <w:marBottom w:val="0"/>
      <w:divBdr>
        <w:top w:val="none" w:sz="0" w:space="0" w:color="auto"/>
        <w:left w:val="none" w:sz="0" w:space="0" w:color="auto"/>
        <w:bottom w:val="none" w:sz="0" w:space="0" w:color="auto"/>
        <w:right w:val="none" w:sz="0" w:space="0" w:color="auto"/>
      </w:divBdr>
    </w:div>
    <w:div w:id="685791026">
      <w:bodyDiv w:val="1"/>
      <w:marLeft w:val="0"/>
      <w:marRight w:val="0"/>
      <w:marTop w:val="0"/>
      <w:marBottom w:val="0"/>
      <w:divBdr>
        <w:top w:val="none" w:sz="0" w:space="0" w:color="auto"/>
        <w:left w:val="none" w:sz="0" w:space="0" w:color="auto"/>
        <w:bottom w:val="none" w:sz="0" w:space="0" w:color="auto"/>
        <w:right w:val="none" w:sz="0" w:space="0" w:color="auto"/>
      </w:divBdr>
    </w:div>
    <w:div w:id="687676695">
      <w:bodyDiv w:val="1"/>
      <w:marLeft w:val="0"/>
      <w:marRight w:val="0"/>
      <w:marTop w:val="0"/>
      <w:marBottom w:val="0"/>
      <w:divBdr>
        <w:top w:val="none" w:sz="0" w:space="0" w:color="auto"/>
        <w:left w:val="none" w:sz="0" w:space="0" w:color="auto"/>
        <w:bottom w:val="none" w:sz="0" w:space="0" w:color="auto"/>
        <w:right w:val="none" w:sz="0" w:space="0" w:color="auto"/>
      </w:divBdr>
    </w:div>
    <w:div w:id="693579835">
      <w:bodyDiv w:val="1"/>
      <w:marLeft w:val="0"/>
      <w:marRight w:val="0"/>
      <w:marTop w:val="0"/>
      <w:marBottom w:val="0"/>
      <w:divBdr>
        <w:top w:val="none" w:sz="0" w:space="0" w:color="auto"/>
        <w:left w:val="none" w:sz="0" w:space="0" w:color="auto"/>
        <w:bottom w:val="none" w:sz="0" w:space="0" w:color="auto"/>
        <w:right w:val="none" w:sz="0" w:space="0" w:color="auto"/>
      </w:divBdr>
    </w:div>
    <w:div w:id="734665591">
      <w:bodyDiv w:val="1"/>
      <w:marLeft w:val="0"/>
      <w:marRight w:val="0"/>
      <w:marTop w:val="0"/>
      <w:marBottom w:val="0"/>
      <w:divBdr>
        <w:top w:val="none" w:sz="0" w:space="0" w:color="auto"/>
        <w:left w:val="none" w:sz="0" w:space="0" w:color="auto"/>
        <w:bottom w:val="none" w:sz="0" w:space="0" w:color="auto"/>
        <w:right w:val="none" w:sz="0" w:space="0" w:color="auto"/>
      </w:divBdr>
    </w:div>
    <w:div w:id="838229781">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05145739">
      <w:bodyDiv w:val="1"/>
      <w:marLeft w:val="0"/>
      <w:marRight w:val="0"/>
      <w:marTop w:val="0"/>
      <w:marBottom w:val="0"/>
      <w:divBdr>
        <w:top w:val="none" w:sz="0" w:space="0" w:color="auto"/>
        <w:left w:val="none" w:sz="0" w:space="0" w:color="auto"/>
        <w:bottom w:val="none" w:sz="0" w:space="0" w:color="auto"/>
        <w:right w:val="none" w:sz="0" w:space="0" w:color="auto"/>
      </w:divBdr>
    </w:div>
    <w:div w:id="912543105">
      <w:bodyDiv w:val="1"/>
      <w:marLeft w:val="0"/>
      <w:marRight w:val="0"/>
      <w:marTop w:val="0"/>
      <w:marBottom w:val="0"/>
      <w:divBdr>
        <w:top w:val="none" w:sz="0" w:space="0" w:color="auto"/>
        <w:left w:val="none" w:sz="0" w:space="0" w:color="auto"/>
        <w:bottom w:val="none" w:sz="0" w:space="0" w:color="auto"/>
        <w:right w:val="none" w:sz="0" w:space="0" w:color="auto"/>
      </w:divBdr>
    </w:div>
    <w:div w:id="952518208">
      <w:bodyDiv w:val="1"/>
      <w:marLeft w:val="0"/>
      <w:marRight w:val="0"/>
      <w:marTop w:val="0"/>
      <w:marBottom w:val="0"/>
      <w:divBdr>
        <w:top w:val="none" w:sz="0" w:space="0" w:color="auto"/>
        <w:left w:val="none" w:sz="0" w:space="0" w:color="auto"/>
        <w:bottom w:val="none" w:sz="0" w:space="0" w:color="auto"/>
        <w:right w:val="none" w:sz="0" w:space="0" w:color="auto"/>
      </w:divBdr>
    </w:div>
    <w:div w:id="970743714">
      <w:bodyDiv w:val="1"/>
      <w:marLeft w:val="0"/>
      <w:marRight w:val="0"/>
      <w:marTop w:val="0"/>
      <w:marBottom w:val="0"/>
      <w:divBdr>
        <w:top w:val="none" w:sz="0" w:space="0" w:color="auto"/>
        <w:left w:val="none" w:sz="0" w:space="0" w:color="auto"/>
        <w:bottom w:val="none" w:sz="0" w:space="0" w:color="auto"/>
        <w:right w:val="none" w:sz="0" w:space="0" w:color="auto"/>
      </w:divBdr>
    </w:div>
    <w:div w:id="983125371">
      <w:bodyDiv w:val="1"/>
      <w:marLeft w:val="0"/>
      <w:marRight w:val="0"/>
      <w:marTop w:val="0"/>
      <w:marBottom w:val="0"/>
      <w:divBdr>
        <w:top w:val="none" w:sz="0" w:space="0" w:color="auto"/>
        <w:left w:val="none" w:sz="0" w:space="0" w:color="auto"/>
        <w:bottom w:val="none" w:sz="0" w:space="0" w:color="auto"/>
        <w:right w:val="none" w:sz="0" w:space="0" w:color="auto"/>
      </w:divBdr>
    </w:div>
    <w:div w:id="987054260">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087265080">
      <w:bodyDiv w:val="1"/>
      <w:marLeft w:val="0"/>
      <w:marRight w:val="0"/>
      <w:marTop w:val="0"/>
      <w:marBottom w:val="0"/>
      <w:divBdr>
        <w:top w:val="none" w:sz="0" w:space="0" w:color="auto"/>
        <w:left w:val="none" w:sz="0" w:space="0" w:color="auto"/>
        <w:bottom w:val="none" w:sz="0" w:space="0" w:color="auto"/>
        <w:right w:val="none" w:sz="0" w:space="0" w:color="auto"/>
      </w:divBdr>
    </w:div>
    <w:div w:id="1146052665">
      <w:bodyDiv w:val="1"/>
      <w:marLeft w:val="0"/>
      <w:marRight w:val="0"/>
      <w:marTop w:val="0"/>
      <w:marBottom w:val="0"/>
      <w:divBdr>
        <w:top w:val="none" w:sz="0" w:space="0" w:color="auto"/>
        <w:left w:val="none" w:sz="0" w:space="0" w:color="auto"/>
        <w:bottom w:val="none" w:sz="0" w:space="0" w:color="auto"/>
        <w:right w:val="none" w:sz="0" w:space="0" w:color="auto"/>
      </w:divBdr>
    </w:div>
    <w:div w:id="1174102781">
      <w:bodyDiv w:val="1"/>
      <w:marLeft w:val="0"/>
      <w:marRight w:val="0"/>
      <w:marTop w:val="0"/>
      <w:marBottom w:val="0"/>
      <w:divBdr>
        <w:top w:val="none" w:sz="0" w:space="0" w:color="auto"/>
        <w:left w:val="none" w:sz="0" w:space="0" w:color="auto"/>
        <w:bottom w:val="none" w:sz="0" w:space="0" w:color="auto"/>
        <w:right w:val="none" w:sz="0" w:space="0" w:color="auto"/>
      </w:divBdr>
    </w:div>
    <w:div w:id="1175222262">
      <w:bodyDiv w:val="1"/>
      <w:marLeft w:val="0"/>
      <w:marRight w:val="0"/>
      <w:marTop w:val="0"/>
      <w:marBottom w:val="0"/>
      <w:divBdr>
        <w:top w:val="none" w:sz="0" w:space="0" w:color="auto"/>
        <w:left w:val="none" w:sz="0" w:space="0" w:color="auto"/>
        <w:bottom w:val="none" w:sz="0" w:space="0" w:color="auto"/>
        <w:right w:val="none" w:sz="0" w:space="0" w:color="auto"/>
      </w:divBdr>
    </w:div>
    <w:div w:id="1264144806">
      <w:bodyDiv w:val="1"/>
      <w:marLeft w:val="0"/>
      <w:marRight w:val="0"/>
      <w:marTop w:val="0"/>
      <w:marBottom w:val="0"/>
      <w:divBdr>
        <w:top w:val="none" w:sz="0" w:space="0" w:color="auto"/>
        <w:left w:val="none" w:sz="0" w:space="0" w:color="auto"/>
        <w:bottom w:val="none" w:sz="0" w:space="0" w:color="auto"/>
        <w:right w:val="none" w:sz="0" w:space="0" w:color="auto"/>
      </w:divBdr>
    </w:div>
    <w:div w:id="1278637620">
      <w:bodyDiv w:val="1"/>
      <w:marLeft w:val="0"/>
      <w:marRight w:val="0"/>
      <w:marTop w:val="0"/>
      <w:marBottom w:val="0"/>
      <w:divBdr>
        <w:top w:val="none" w:sz="0" w:space="0" w:color="auto"/>
        <w:left w:val="none" w:sz="0" w:space="0" w:color="auto"/>
        <w:bottom w:val="none" w:sz="0" w:space="0" w:color="auto"/>
        <w:right w:val="none" w:sz="0" w:space="0" w:color="auto"/>
      </w:divBdr>
    </w:div>
    <w:div w:id="1301498880">
      <w:bodyDiv w:val="1"/>
      <w:marLeft w:val="0"/>
      <w:marRight w:val="0"/>
      <w:marTop w:val="0"/>
      <w:marBottom w:val="0"/>
      <w:divBdr>
        <w:top w:val="none" w:sz="0" w:space="0" w:color="auto"/>
        <w:left w:val="none" w:sz="0" w:space="0" w:color="auto"/>
        <w:bottom w:val="none" w:sz="0" w:space="0" w:color="auto"/>
        <w:right w:val="none" w:sz="0" w:space="0" w:color="auto"/>
      </w:divBdr>
    </w:div>
    <w:div w:id="1306736527">
      <w:bodyDiv w:val="1"/>
      <w:marLeft w:val="0"/>
      <w:marRight w:val="0"/>
      <w:marTop w:val="0"/>
      <w:marBottom w:val="0"/>
      <w:divBdr>
        <w:top w:val="none" w:sz="0" w:space="0" w:color="auto"/>
        <w:left w:val="none" w:sz="0" w:space="0" w:color="auto"/>
        <w:bottom w:val="none" w:sz="0" w:space="0" w:color="auto"/>
        <w:right w:val="none" w:sz="0" w:space="0" w:color="auto"/>
      </w:divBdr>
    </w:div>
    <w:div w:id="1334381390">
      <w:bodyDiv w:val="1"/>
      <w:marLeft w:val="0"/>
      <w:marRight w:val="0"/>
      <w:marTop w:val="0"/>
      <w:marBottom w:val="0"/>
      <w:divBdr>
        <w:top w:val="none" w:sz="0" w:space="0" w:color="auto"/>
        <w:left w:val="none" w:sz="0" w:space="0" w:color="auto"/>
        <w:bottom w:val="none" w:sz="0" w:space="0" w:color="auto"/>
        <w:right w:val="none" w:sz="0" w:space="0" w:color="auto"/>
      </w:divBdr>
    </w:div>
    <w:div w:id="1339505585">
      <w:bodyDiv w:val="1"/>
      <w:marLeft w:val="0"/>
      <w:marRight w:val="0"/>
      <w:marTop w:val="0"/>
      <w:marBottom w:val="0"/>
      <w:divBdr>
        <w:top w:val="none" w:sz="0" w:space="0" w:color="auto"/>
        <w:left w:val="none" w:sz="0" w:space="0" w:color="auto"/>
        <w:bottom w:val="none" w:sz="0" w:space="0" w:color="auto"/>
        <w:right w:val="none" w:sz="0" w:space="0" w:color="auto"/>
      </w:divBdr>
    </w:div>
    <w:div w:id="1343237369">
      <w:bodyDiv w:val="1"/>
      <w:marLeft w:val="0"/>
      <w:marRight w:val="0"/>
      <w:marTop w:val="0"/>
      <w:marBottom w:val="0"/>
      <w:divBdr>
        <w:top w:val="none" w:sz="0" w:space="0" w:color="auto"/>
        <w:left w:val="none" w:sz="0" w:space="0" w:color="auto"/>
        <w:bottom w:val="none" w:sz="0" w:space="0" w:color="auto"/>
        <w:right w:val="none" w:sz="0" w:space="0" w:color="auto"/>
      </w:divBdr>
    </w:div>
    <w:div w:id="1358969573">
      <w:bodyDiv w:val="1"/>
      <w:marLeft w:val="0"/>
      <w:marRight w:val="0"/>
      <w:marTop w:val="0"/>
      <w:marBottom w:val="0"/>
      <w:divBdr>
        <w:top w:val="none" w:sz="0" w:space="0" w:color="auto"/>
        <w:left w:val="none" w:sz="0" w:space="0" w:color="auto"/>
        <w:bottom w:val="none" w:sz="0" w:space="0" w:color="auto"/>
        <w:right w:val="none" w:sz="0" w:space="0" w:color="auto"/>
      </w:divBdr>
    </w:div>
    <w:div w:id="1416517931">
      <w:bodyDiv w:val="1"/>
      <w:marLeft w:val="0"/>
      <w:marRight w:val="0"/>
      <w:marTop w:val="0"/>
      <w:marBottom w:val="0"/>
      <w:divBdr>
        <w:top w:val="none" w:sz="0" w:space="0" w:color="auto"/>
        <w:left w:val="none" w:sz="0" w:space="0" w:color="auto"/>
        <w:bottom w:val="none" w:sz="0" w:space="0" w:color="auto"/>
        <w:right w:val="none" w:sz="0" w:space="0" w:color="auto"/>
      </w:divBdr>
    </w:div>
    <w:div w:id="1454862739">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490444744">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575312414">
      <w:bodyDiv w:val="1"/>
      <w:marLeft w:val="0"/>
      <w:marRight w:val="0"/>
      <w:marTop w:val="0"/>
      <w:marBottom w:val="0"/>
      <w:divBdr>
        <w:top w:val="none" w:sz="0" w:space="0" w:color="auto"/>
        <w:left w:val="none" w:sz="0" w:space="0" w:color="auto"/>
        <w:bottom w:val="none" w:sz="0" w:space="0" w:color="auto"/>
        <w:right w:val="none" w:sz="0" w:space="0" w:color="auto"/>
      </w:divBdr>
    </w:div>
    <w:div w:id="1576550097">
      <w:bodyDiv w:val="1"/>
      <w:marLeft w:val="0"/>
      <w:marRight w:val="0"/>
      <w:marTop w:val="0"/>
      <w:marBottom w:val="0"/>
      <w:divBdr>
        <w:top w:val="none" w:sz="0" w:space="0" w:color="auto"/>
        <w:left w:val="none" w:sz="0" w:space="0" w:color="auto"/>
        <w:bottom w:val="none" w:sz="0" w:space="0" w:color="auto"/>
        <w:right w:val="none" w:sz="0" w:space="0" w:color="auto"/>
      </w:divBdr>
    </w:div>
    <w:div w:id="1632982411">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663778128">
      <w:bodyDiv w:val="1"/>
      <w:marLeft w:val="0"/>
      <w:marRight w:val="0"/>
      <w:marTop w:val="0"/>
      <w:marBottom w:val="0"/>
      <w:divBdr>
        <w:top w:val="none" w:sz="0" w:space="0" w:color="auto"/>
        <w:left w:val="none" w:sz="0" w:space="0" w:color="auto"/>
        <w:bottom w:val="none" w:sz="0" w:space="0" w:color="auto"/>
        <w:right w:val="none" w:sz="0" w:space="0" w:color="auto"/>
      </w:divBdr>
    </w:div>
    <w:div w:id="1665620686">
      <w:bodyDiv w:val="1"/>
      <w:marLeft w:val="0"/>
      <w:marRight w:val="0"/>
      <w:marTop w:val="0"/>
      <w:marBottom w:val="0"/>
      <w:divBdr>
        <w:top w:val="none" w:sz="0" w:space="0" w:color="auto"/>
        <w:left w:val="none" w:sz="0" w:space="0" w:color="auto"/>
        <w:bottom w:val="none" w:sz="0" w:space="0" w:color="auto"/>
        <w:right w:val="none" w:sz="0" w:space="0" w:color="auto"/>
      </w:divBdr>
    </w:div>
    <w:div w:id="1690569036">
      <w:bodyDiv w:val="1"/>
      <w:marLeft w:val="0"/>
      <w:marRight w:val="0"/>
      <w:marTop w:val="0"/>
      <w:marBottom w:val="0"/>
      <w:divBdr>
        <w:top w:val="none" w:sz="0" w:space="0" w:color="auto"/>
        <w:left w:val="none" w:sz="0" w:space="0" w:color="auto"/>
        <w:bottom w:val="none" w:sz="0" w:space="0" w:color="auto"/>
        <w:right w:val="none" w:sz="0" w:space="0" w:color="auto"/>
      </w:divBdr>
    </w:div>
    <w:div w:id="1704138256">
      <w:bodyDiv w:val="1"/>
      <w:marLeft w:val="0"/>
      <w:marRight w:val="0"/>
      <w:marTop w:val="0"/>
      <w:marBottom w:val="0"/>
      <w:divBdr>
        <w:top w:val="none" w:sz="0" w:space="0" w:color="auto"/>
        <w:left w:val="none" w:sz="0" w:space="0" w:color="auto"/>
        <w:bottom w:val="none" w:sz="0" w:space="0" w:color="auto"/>
        <w:right w:val="none" w:sz="0" w:space="0" w:color="auto"/>
      </w:divBdr>
    </w:div>
    <w:div w:id="1713651401">
      <w:bodyDiv w:val="1"/>
      <w:marLeft w:val="0"/>
      <w:marRight w:val="0"/>
      <w:marTop w:val="0"/>
      <w:marBottom w:val="0"/>
      <w:divBdr>
        <w:top w:val="none" w:sz="0" w:space="0" w:color="auto"/>
        <w:left w:val="none" w:sz="0" w:space="0" w:color="auto"/>
        <w:bottom w:val="none" w:sz="0" w:space="0" w:color="auto"/>
        <w:right w:val="none" w:sz="0" w:space="0" w:color="auto"/>
      </w:divBdr>
    </w:div>
    <w:div w:id="1783838050">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1869832119">
      <w:bodyDiv w:val="1"/>
      <w:marLeft w:val="0"/>
      <w:marRight w:val="0"/>
      <w:marTop w:val="0"/>
      <w:marBottom w:val="0"/>
      <w:divBdr>
        <w:top w:val="none" w:sz="0" w:space="0" w:color="auto"/>
        <w:left w:val="none" w:sz="0" w:space="0" w:color="auto"/>
        <w:bottom w:val="none" w:sz="0" w:space="0" w:color="auto"/>
        <w:right w:val="none" w:sz="0" w:space="0" w:color="auto"/>
      </w:divBdr>
    </w:div>
    <w:div w:id="1886216688">
      <w:bodyDiv w:val="1"/>
      <w:marLeft w:val="0"/>
      <w:marRight w:val="0"/>
      <w:marTop w:val="0"/>
      <w:marBottom w:val="0"/>
      <w:divBdr>
        <w:top w:val="none" w:sz="0" w:space="0" w:color="auto"/>
        <w:left w:val="none" w:sz="0" w:space="0" w:color="auto"/>
        <w:bottom w:val="none" w:sz="0" w:space="0" w:color="auto"/>
        <w:right w:val="none" w:sz="0" w:space="0" w:color="auto"/>
      </w:divBdr>
    </w:div>
    <w:div w:id="1890266288">
      <w:bodyDiv w:val="1"/>
      <w:marLeft w:val="0"/>
      <w:marRight w:val="0"/>
      <w:marTop w:val="0"/>
      <w:marBottom w:val="0"/>
      <w:divBdr>
        <w:top w:val="none" w:sz="0" w:space="0" w:color="auto"/>
        <w:left w:val="none" w:sz="0" w:space="0" w:color="auto"/>
        <w:bottom w:val="none" w:sz="0" w:space="0" w:color="auto"/>
        <w:right w:val="none" w:sz="0" w:space="0" w:color="auto"/>
      </w:divBdr>
    </w:div>
    <w:div w:id="1955094063">
      <w:bodyDiv w:val="1"/>
      <w:marLeft w:val="0"/>
      <w:marRight w:val="0"/>
      <w:marTop w:val="0"/>
      <w:marBottom w:val="0"/>
      <w:divBdr>
        <w:top w:val="none" w:sz="0" w:space="0" w:color="auto"/>
        <w:left w:val="none" w:sz="0" w:space="0" w:color="auto"/>
        <w:bottom w:val="none" w:sz="0" w:space="0" w:color="auto"/>
        <w:right w:val="none" w:sz="0" w:space="0" w:color="auto"/>
      </w:divBdr>
    </w:div>
    <w:div w:id="1972898753">
      <w:bodyDiv w:val="1"/>
      <w:marLeft w:val="0"/>
      <w:marRight w:val="0"/>
      <w:marTop w:val="0"/>
      <w:marBottom w:val="0"/>
      <w:divBdr>
        <w:top w:val="none" w:sz="0" w:space="0" w:color="auto"/>
        <w:left w:val="none" w:sz="0" w:space="0" w:color="auto"/>
        <w:bottom w:val="none" w:sz="0" w:space="0" w:color="auto"/>
        <w:right w:val="none" w:sz="0" w:space="0" w:color="auto"/>
      </w:divBdr>
    </w:div>
    <w:div w:id="2018189821">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0132059">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 w:id="2096898454">
      <w:bodyDiv w:val="1"/>
      <w:marLeft w:val="0"/>
      <w:marRight w:val="0"/>
      <w:marTop w:val="0"/>
      <w:marBottom w:val="0"/>
      <w:divBdr>
        <w:top w:val="none" w:sz="0" w:space="0" w:color="auto"/>
        <w:left w:val="none" w:sz="0" w:space="0" w:color="auto"/>
        <w:bottom w:val="none" w:sz="0" w:space="0" w:color="auto"/>
        <w:right w:val="none" w:sz="0" w:space="0" w:color="auto"/>
      </w:divBdr>
    </w:div>
    <w:div w:id="2146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0D58-0485-44AD-A259-F41BBB8B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4652</Words>
  <Characters>2653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pašvaldību aizņēmuma limita plielināšanu Covid-19 ekonomisko seku mazināšanai</vt:lpstr>
    </vt:vector>
  </TitlesOfParts>
  <Company>Finanšu ministrija</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pašvaldību aizņēmuma limita plielināšanu Covid-19 ekonomisko seku mazināšanai</dc:title>
  <dc:subject>Informatīvā ziņojuma projekts</dc:subject>
  <dc:creator>baiba.tisenkopfa@fm.gov.lv</dc:creator>
  <cp:keywords/>
  <dc:description>baiba.tisenkopfa@fm.gov.lv, 67095467</dc:description>
  <cp:lastModifiedBy>Baiba Tisenkopfa</cp:lastModifiedBy>
  <cp:revision>19</cp:revision>
  <cp:lastPrinted>2020-04-29T06:45:00Z</cp:lastPrinted>
  <dcterms:created xsi:type="dcterms:W3CDTF">2020-04-28T06:27:00Z</dcterms:created>
  <dcterms:modified xsi:type="dcterms:W3CDTF">2020-04-29T08:08:00Z</dcterms:modified>
</cp:coreProperties>
</file>