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4" w:rsidRPr="00F03935" w:rsidRDefault="00A17654" w:rsidP="00A17654">
      <w:pPr>
        <w:jc w:val="center"/>
        <w:rPr>
          <w:b/>
        </w:rPr>
      </w:pPr>
      <w:r w:rsidRPr="00F03935">
        <w:rPr>
          <w:b/>
        </w:rPr>
        <w:t>Likum</w:t>
      </w:r>
      <w:r w:rsidR="003908DB" w:rsidRPr="00F03935">
        <w:rPr>
          <w:b/>
        </w:rPr>
        <w:t>projekta</w:t>
      </w:r>
      <w:r w:rsidRPr="00F03935">
        <w:rPr>
          <w:b/>
        </w:rPr>
        <w:t xml:space="preserve"> </w:t>
      </w:r>
      <w:r w:rsidR="003908DB" w:rsidRPr="00F03935">
        <w:rPr>
          <w:b/>
        </w:rPr>
        <w:t>„</w:t>
      </w:r>
      <w:r w:rsidR="0015694C">
        <w:rPr>
          <w:b/>
        </w:rPr>
        <w:t>Grozījums</w:t>
      </w:r>
      <w:r w:rsidR="00227533">
        <w:rPr>
          <w:b/>
        </w:rPr>
        <w:t xml:space="preserve"> Maksātnespējas likumā</w:t>
      </w:r>
      <w:r w:rsidR="003908DB" w:rsidRPr="00F03935">
        <w:rPr>
          <w:b/>
        </w:rPr>
        <w:t xml:space="preserve">” </w:t>
      </w:r>
    </w:p>
    <w:p w:rsidR="003908DB" w:rsidRPr="00F03935" w:rsidRDefault="003908DB" w:rsidP="002B6636">
      <w:pPr>
        <w:spacing w:after="120"/>
        <w:jc w:val="center"/>
        <w:rPr>
          <w:b/>
        </w:rPr>
      </w:pPr>
      <w:r w:rsidRPr="00F03935">
        <w:rPr>
          <w:b/>
        </w:rPr>
        <w:t>sākotnējās ietekmes novērtējuma ziņojums (anotācija)</w:t>
      </w:r>
    </w:p>
    <w:p w:rsidR="00100631" w:rsidRPr="00F03935" w:rsidRDefault="00100631" w:rsidP="002B6636">
      <w:pPr>
        <w:spacing w:after="120"/>
        <w:jc w:val="center"/>
      </w:pPr>
    </w:p>
    <w:tbl>
      <w:tblPr>
        <w:tblW w:w="463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2"/>
        <w:gridCol w:w="6788"/>
      </w:tblGrid>
      <w:tr w:rsidR="00AE33BF" w:rsidRPr="00F03935" w:rsidTr="00E40706">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rsidTr="00E40706">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rsidR="000C2306" w:rsidRDefault="00CC408C" w:rsidP="000C2306">
            <w:pPr>
              <w:ind w:right="150" w:firstLine="346"/>
              <w:jc w:val="both"/>
              <w:rPr>
                <w:szCs w:val="20"/>
              </w:rPr>
            </w:pPr>
            <w:r w:rsidRPr="00F03935">
              <w:rPr>
                <w:szCs w:val="20"/>
              </w:rPr>
              <w:t>Likumprojekta „</w:t>
            </w:r>
            <w:r w:rsidR="0015694C">
              <w:rPr>
                <w:szCs w:val="20"/>
              </w:rPr>
              <w:t>Grozījums</w:t>
            </w:r>
            <w:bookmarkStart w:id="0" w:name="_GoBack"/>
            <w:bookmarkEnd w:id="0"/>
            <w:r w:rsidR="003A4BD0">
              <w:rPr>
                <w:szCs w:val="20"/>
              </w:rPr>
              <w:t xml:space="preserve"> Maksātnespējas likumā</w:t>
            </w:r>
            <w:r w:rsidRPr="00F03935">
              <w:rPr>
                <w:szCs w:val="20"/>
              </w:rPr>
              <w:t xml:space="preserve">” (turpmāk – </w:t>
            </w:r>
            <w:r w:rsidRPr="00F03935">
              <w:rPr>
                <w:b/>
                <w:szCs w:val="20"/>
              </w:rPr>
              <w:t>Likumprojekts</w:t>
            </w:r>
            <w:r w:rsidRPr="00F03935">
              <w:rPr>
                <w:szCs w:val="20"/>
              </w:rPr>
              <w:t xml:space="preserve">) mērķis ir </w:t>
            </w:r>
            <w:r w:rsidR="003A4BD0">
              <w:t xml:space="preserve">nodrošināt Maksātnespējas likuma normu saskaņotību ar </w:t>
            </w:r>
            <w:r w:rsidR="000C2306">
              <w:rPr>
                <w:szCs w:val="20"/>
              </w:rPr>
              <w:t>likumprojekta „Izslēdzošā ieskaita piemērošanas atvasināt</w:t>
            </w:r>
            <w:r w:rsidR="004D4756">
              <w:rPr>
                <w:szCs w:val="20"/>
              </w:rPr>
              <w:t>o</w:t>
            </w:r>
            <w:r w:rsidR="000C2306">
              <w:rPr>
                <w:szCs w:val="20"/>
              </w:rPr>
              <w:t xml:space="preserve"> finanšu instrument</w:t>
            </w:r>
            <w:r w:rsidR="004D4756">
              <w:rPr>
                <w:szCs w:val="20"/>
              </w:rPr>
              <w:t>u darījumos</w:t>
            </w:r>
            <w:r w:rsidR="000C2306">
              <w:rPr>
                <w:szCs w:val="20"/>
              </w:rPr>
              <w:t xml:space="preserve"> likums” normām, lai nodrošinātu tiesību sistēmas saskaņotību un terminoloģijas vienveidību.</w:t>
            </w:r>
          </w:p>
          <w:p w:rsidR="00AE33BF" w:rsidRPr="00F03935" w:rsidRDefault="000C2306" w:rsidP="000C2306">
            <w:pPr>
              <w:ind w:right="150" w:firstLine="346"/>
              <w:jc w:val="both"/>
              <w:rPr>
                <w:rFonts w:eastAsia="Times New Roman"/>
              </w:rPr>
            </w:pPr>
            <w:r w:rsidRPr="00F03935">
              <w:rPr>
                <w:szCs w:val="20"/>
              </w:rPr>
              <w:t>Likumprojekts stāsies spēkā pēc tā</w:t>
            </w:r>
            <w:r>
              <w:rPr>
                <w:szCs w:val="20"/>
              </w:rPr>
              <w:t xml:space="preserve"> pieņemšanas vispārējā kārtībā</w:t>
            </w:r>
            <w:r w:rsidR="00A135D9">
              <w:rPr>
                <w:szCs w:val="20"/>
              </w:rPr>
              <w:t>.</w:t>
            </w:r>
          </w:p>
        </w:tc>
      </w:tr>
    </w:tbl>
    <w:p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F03935" w:rsidRDefault="00A135D9" w:rsidP="00B870B4">
            <w:pPr>
              <w:pStyle w:val="ListParagraph"/>
              <w:tabs>
                <w:tab w:val="left" w:pos="317"/>
              </w:tabs>
              <w:spacing w:before="60" w:after="60"/>
              <w:ind w:left="34" w:firstLine="311"/>
              <w:jc w:val="both"/>
              <w:rPr>
                <w:sz w:val="24"/>
                <w:szCs w:val="24"/>
              </w:rPr>
            </w:pPr>
            <w:r w:rsidRPr="00F03935">
              <w:rPr>
                <w:sz w:val="24"/>
                <w:szCs w:val="24"/>
                <w:shd w:val="clear" w:color="auto" w:fill="FFFFFF"/>
              </w:rPr>
              <w:t xml:space="preserve">Likumprojekts ir izstrādāts </w:t>
            </w:r>
            <w:r w:rsidRPr="005A721A">
              <w:rPr>
                <w:sz w:val="24"/>
                <w:szCs w:val="24"/>
                <w:shd w:val="clear" w:color="auto" w:fill="FFFFFF"/>
              </w:rPr>
              <w:t>pēc Finanšu ministrijas iniciatīvas</w:t>
            </w:r>
            <w:r>
              <w:rPr>
                <w:sz w:val="24"/>
                <w:szCs w:val="24"/>
                <w:shd w:val="clear" w:color="auto" w:fill="FFFFFF"/>
              </w:rPr>
              <w:t xml:space="preserve">, ņemot vērā </w:t>
            </w:r>
            <w:r w:rsidRPr="005A721A">
              <w:rPr>
                <w:sz w:val="24"/>
                <w:szCs w:val="24"/>
                <w:shd w:val="clear" w:color="auto" w:fill="FFFFFF"/>
              </w:rPr>
              <w:t xml:space="preserve">Ministru </w:t>
            </w:r>
            <w:r w:rsidRPr="00F56507">
              <w:rPr>
                <w:sz w:val="24"/>
                <w:szCs w:val="24"/>
                <w:shd w:val="clear" w:color="auto" w:fill="FFFFFF"/>
              </w:rPr>
              <w:t>kabineta 2019.gada 7.maija rīkojuma Nr.</w:t>
            </w:r>
            <w:r>
              <w:rPr>
                <w:sz w:val="24"/>
                <w:szCs w:val="24"/>
                <w:shd w:val="clear" w:color="auto" w:fill="FFFFFF"/>
              </w:rPr>
              <w:t> </w:t>
            </w:r>
            <w:r w:rsidRPr="00F56507">
              <w:rPr>
                <w:sz w:val="24"/>
                <w:szCs w:val="24"/>
                <w:shd w:val="clear" w:color="auto" w:fill="FFFFFF"/>
              </w:rPr>
              <w:t>210 „</w:t>
            </w:r>
            <w:r w:rsidRPr="00F56507">
              <w:rPr>
                <w:bCs/>
                <w:sz w:val="24"/>
                <w:szCs w:val="24"/>
                <w:lang w:eastAsia="en-US"/>
              </w:rPr>
              <w:t>Par Valdības rīcības plānu Deklarācijas par Artura Krišjāņa Kariņa vadītā Ministru kabineta iecerēto darbību īstenošana” uzdevuma Nr.</w:t>
            </w:r>
            <w:r>
              <w:rPr>
                <w:bCs/>
                <w:sz w:val="24"/>
                <w:szCs w:val="24"/>
                <w:lang w:eastAsia="en-US"/>
              </w:rPr>
              <w:t> </w:t>
            </w:r>
            <w:r w:rsidRPr="00F56507">
              <w:rPr>
                <w:bCs/>
                <w:sz w:val="24"/>
                <w:szCs w:val="24"/>
                <w:lang w:eastAsia="en-US"/>
              </w:rPr>
              <w:t xml:space="preserve">017 pasākumam 17.1. un Finanšu ministrijas 2020.gada 21.februāra darba plāna 57.punktā noteikto attiecībā uz izslēdzošā ieskaita regulējuma izstrādi. </w:t>
            </w:r>
            <w:r w:rsidRPr="00F56507">
              <w:rPr>
                <w:sz w:val="24"/>
                <w:szCs w:val="24"/>
              </w:rPr>
              <w:t>Likumprojekts veicinās finanšu sektora konkurētspēju un sekmēs īstenot Finanšu sektora attīstības plānā 2017.-2019.gadam ietverto pasākumu</w:t>
            </w:r>
            <w:r w:rsidRPr="005A721A">
              <w:rPr>
                <w:sz w:val="24"/>
                <w:szCs w:val="24"/>
              </w:rPr>
              <w:t xml:space="preserve"> īstenošanas mērķi - 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rsidR="006A3A6B" w:rsidRPr="00F03935" w:rsidRDefault="006A3A6B" w:rsidP="006A3A6B">
            <w:pPr>
              <w:rPr>
                <w:lang w:eastAsia="en-US"/>
              </w:rPr>
            </w:pPr>
          </w:p>
          <w:p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rsidR="00A135D9" w:rsidRDefault="003A4BD0" w:rsidP="004838D7">
            <w:pPr>
              <w:ind w:firstLine="346"/>
              <w:jc w:val="both"/>
              <w:rPr>
                <w:szCs w:val="20"/>
              </w:rPr>
            </w:pPr>
            <w:r>
              <w:rPr>
                <w:szCs w:val="20"/>
              </w:rPr>
              <w:t xml:space="preserve">Finanšu ministrija ir izstrādājusi likumprojektu „Izslēdzošā ieskaita </w:t>
            </w:r>
            <w:r w:rsidR="00A135D9">
              <w:rPr>
                <w:szCs w:val="20"/>
              </w:rPr>
              <w:t xml:space="preserve">piemērošanas atvasināto finanšu darījumos </w:t>
            </w:r>
            <w:r>
              <w:rPr>
                <w:szCs w:val="20"/>
              </w:rPr>
              <w:t>likums”,</w:t>
            </w:r>
            <w:r w:rsidR="00A135D9">
              <w:rPr>
                <w:szCs w:val="20"/>
              </w:rPr>
              <w:t xml:space="preserve"> kura normas nepieciešams saskaņot ar Maksātnespējas likuma normām.</w:t>
            </w:r>
          </w:p>
          <w:p w:rsidR="00AE0C3C" w:rsidRDefault="00DF5549" w:rsidP="00DF5549">
            <w:pPr>
              <w:ind w:firstLine="346"/>
              <w:jc w:val="both"/>
              <w:rPr>
                <w:szCs w:val="20"/>
              </w:rPr>
            </w:pPr>
            <w:r>
              <w:t xml:space="preserve">Lai izslēdzošā ieskaita </w:t>
            </w:r>
            <w:r w:rsidR="00AE0C3C">
              <w:t xml:space="preserve">tiesiskais </w:t>
            </w:r>
            <w:r>
              <w:t xml:space="preserve">regulējums būtu efektīvi piemērojams, likumprojektā „Izslēdzošā ieskaita </w:t>
            </w:r>
            <w:r w:rsidR="00A135D9">
              <w:t xml:space="preserve">atvasinātajos finanšu darījumos </w:t>
            </w:r>
            <w:r>
              <w:t xml:space="preserve">likums” ir iekļautas </w:t>
            </w:r>
            <w:r w:rsidR="00A135D9">
              <w:t xml:space="preserve">tiesību </w:t>
            </w:r>
            <w:r>
              <w:t xml:space="preserve">normas, </w:t>
            </w:r>
            <w:r w:rsidR="00AE0C3C">
              <w:t xml:space="preserve">proti, 8. un 9.pants, kas paredz Maksātnespējas likuma </w:t>
            </w:r>
            <w:r w:rsidR="00A135D9">
              <w:t>normu nepiemērošanu.</w:t>
            </w:r>
            <w:r>
              <w:t xml:space="preserve"> </w:t>
            </w:r>
            <w:r w:rsidR="00AE0C3C">
              <w:rPr>
                <w:szCs w:val="20"/>
              </w:rPr>
              <w:t xml:space="preserve">Tā, piemēram, pašlaik </w:t>
            </w:r>
            <w:r w:rsidR="00AE0C3C" w:rsidRPr="00F03935">
              <w:rPr>
                <w:szCs w:val="20"/>
              </w:rPr>
              <w:t>Maksātnespējas likum</w:t>
            </w:r>
            <w:r w:rsidR="00AE0C3C">
              <w:rPr>
                <w:szCs w:val="20"/>
              </w:rPr>
              <w:t>a</w:t>
            </w:r>
            <w:r w:rsidR="00AE0C3C" w:rsidRPr="00F03935">
              <w:rPr>
                <w:szCs w:val="20"/>
              </w:rPr>
              <w:t xml:space="preserve"> </w:t>
            </w:r>
            <w:r w:rsidR="00AE0C3C">
              <w:rPr>
                <w:szCs w:val="20"/>
              </w:rPr>
              <w:t>38.panta trešajā daļā un 104.pantā ir noteikti</w:t>
            </w:r>
            <w:r w:rsidR="00AE0C3C" w:rsidRPr="00F03935">
              <w:rPr>
                <w:szCs w:val="20"/>
              </w:rPr>
              <w:t xml:space="preserve"> ieskaita ierobežojumi</w:t>
            </w:r>
            <w:r w:rsidR="00AE0C3C">
              <w:rPr>
                <w:szCs w:val="20"/>
              </w:rPr>
              <w:t xml:space="preserve">, bet </w:t>
            </w:r>
            <w:r w:rsidRPr="00F03935">
              <w:rPr>
                <w:szCs w:val="20"/>
              </w:rPr>
              <w:t>Maksātnespējas likum</w:t>
            </w:r>
            <w:r>
              <w:rPr>
                <w:szCs w:val="20"/>
              </w:rPr>
              <w:t>a 101.pantā</w:t>
            </w:r>
            <w:r w:rsidRPr="00F03935">
              <w:rPr>
                <w:szCs w:val="20"/>
              </w:rPr>
              <w:t xml:space="preserve"> noteikt</w:t>
            </w:r>
            <w:r w:rsidR="00AE0C3C">
              <w:rPr>
                <w:szCs w:val="20"/>
              </w:rPr>
              <w:t>a</w:t>
            </w:r>
            <w:r w:rsidRPr="00F03935">
              <w:rPr>
                <w:szCs w:val="20"/>
              </w:rPr>
              <w:t>s maksātnespējas procesa administratora tiesības vienpusēji atkāpties no līguma</w:t>
            </w:r>
            <w:r w:rsidR="00AE0C3C">
              <w:rPr>
                <w:szCs w:val="20"/>
              </w:rPr>
              <w:t xml:space="preserve">. Lai novērstu nepareizu Maksātnespējas likuma normu interpetāciju un </w:t>
            </w:r>
            <w:r w:rsidR="002C0960">
              <w:rPr>
                <w:szCs w:val="20"/>
              </w:rPr>
              <w:t xml:space="preserve">nodrošinātu </w:t>
            </w:r>
            <w:r w:rsidR="00AE0C3C">
              <w:rPr>
                <w:szCs w:val="20"/>
              </w:rPr>
              <w:t xml:space="preserve">tiesību sistēmā </w:t>
            </w:r>
            <w:r w:rsidR="002C0960">
              <w:rPr>
                <w:szCs w:val="20"/>
              </w:rPr>
              <w:t>esošo normu saskaņotību, Maksātnespējas likums ir papildināms ar normu, kas precizē Maksātnespējas likuma darbības jomu.</w:t>
            </w:r>
          </w:p>
          <w:p w:rsidR="002C0960" w:rsidRPr="00BF639D" w:rsidRDefault="002C0960" w:rsidP="002C0960">
            <w:pPr>
              <w:ind w:firstLine="324"/>
              <w:jc w:val="both"/>
            </w:pPr>
            <w:r>
              <w:t xml:space="preserve">Likumprojekts paredz </w:t>
            </w:r>
            <w:r>
              <w:rPr>
                <w:color w:val="000000"/>
                <w:shd w:val="clear" w:color="auto" w:fill="FFFFFF"/>
              </w:rPr>
              <w:t>p</w:t>
            </w:r>
            <w:r w:rsidRPr="00BF639D">
              <w:rPr>
                <w:color w:val="000000"/>
                <w:shd w:val="clear" w:color="auto" w:fill="FFFFFF"/>
              </w:rPr>
              <w:t>apildināt 2.pantu ar sesto daļu</w:t>
            </w:r>
            <w:r>
              <w:rPr>
                <w:color w:val="000000"/>
                <w:shd w:val="clear" w:color="auto" w:fill="FFFFFF"/>
              </w:rPr>
              <w:t xml:space="preserve">, kas noteic, ka </w:t>
            </w:r>
            <w:r w:rsidR="00443CF4">
              <w:t>u</w:t>
            </w:r>
            <w:r w:rsidRPr="00BF639D">
              <w:t xml:space="preserve">z izslēdzošā ieskaita līguma subjektu </w:t>
            </w:r>
            <w:r>
              <w:t xml:space="preserve">tiesiskās aizsardzības un </w:t>
            </w:r>
            <w:r w:rsidRPr="00BF639D">
              <w:t>maksātnespējas procesu attiecināmi šā likuma noteikumi, ievērojot Izslēdzošā ieskaita</w:t>
            </w:r>
            <w:r w:rsidR="00A135D9">
              <w:t xml:space="preserve"> piemērošanas atvasināt</w:t>
            </w:r>
            <w:r w:rsidR="004D4756">
              <w:t>o</w:t>
            </w:r>
            <w:r w:rsidR="00A135D9">
              <w:t xml:space="preserve"> finanšu instrument</w:t>
            </w:r>
            <w:r w:rsidR="004D4756">
              <w:t>u darījumos</w:t>
            </w:r>
            <w:r w:rsidRPr="00BF639D">
              <w:t xml:space="preserve"> likumā minētos izņēmumus un papildu noteikumus.</w:t>
            </w:r>
          </w:p>
          <w:p w:rsidR="00DA3BCC" w:rsidRPr="00A135D9" w:rsidRDefault="002C0960" w:rsidP="00A135D9">
            <w:pPr>
              <w:ind w:firstLine="346"/>
              <w:jc w:val="both"/>
            </w:pPr>
            <w:r>
              <w:rPr>
                <w:szCs w:val="20"/>
              </w:rPr>
              <w:t xml:space="preserve">Likumprojektā iekļautie grozījumi ir veidoti pēc līdzības ar Maksātnespējas likuma 2.panta piekto daļu, kas noteic, ka </w:t>
            </w:r>
            <w:r>
              <w:t xml:space="preserve">uz finanšu nodrošinājuma līguma subjektu maksātnespējas procesu attiecināmi šā likuma noteikumi, ievērojot Finanšu nodrošinājuma likumā </w:t>
            </w:r>
            <w:r>
              <w:lastRenderedPageBreak/>
              <w:t>minētos izņēmumus un papildu noteikumus. Tā kā Finanšu nodrošinājuma likums šobrīd regulē izslēdzošā ieskaita piemērošanu ļoti šaurā jomā, proti, tikai gadījumos, kad tiek sniegts finanšu nodrošinājums saskaņā ar finanšu nodrošinājuma līgumu, tad analoģisks regulējums ir nepieciešams gadījumiem, kad izslēdzošā ieskaita līgums noslēgts par atvasinātajiem finanšu instrumentiem.</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Projekta izstrādē iesaistītās institūcijas</w:t>
            </w:r>
            <w:r w:rsidR="00CC1261" w:rsidRPr="00F03935">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rsidR="00893FBD" w:rsidRPr="00F03935" w:rsidRDefault="00172924" w:rsidP="00F03935">
            <w:pPr>
              <w:ind w:firstLine="357"/>
              <w:jc w:val="both"/>
            </w:pPr>
            <w:r w:rsidRPr="00F03935">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6A531D">
              <w:t>jas 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jc w:val="center"/>
              <w:rPr>
                <w:lang w:eastAsia="en-US"/>
              </w:rPr>
            </w:pPr>
            <w:r w:rsidRPr="00F03935">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03935" w:rsidRDefault="00554AB1" w:rsidP="00554AB1">
            <w:r w:rsidRPr="00F03935">
              <w:t>Nav.</w:t>
            </w:r>
          </w:p>
        </w:tc>
      </w:tr>
    </w:tbl>
    <w:p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rPr>
                <w:lang w:eastAsia="en-US"/>
              </w:rPr>
            </w:pPr>
            <w:r w:rsidRPr="00F03935">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261AF" w:rsidRPr="00F03935" w:rsidRDefault="00A135D9" w:rsidP="001B54F1">
            <w:pPr>
              <w:tabs>
                <w:tab w:val="left" w:pos="317"/>
              </w:tabs>
              <w:spacing w:before="60" w:after="60"/>
              <w:ind w:firstLine="311"/>
              <w:jc w:val="both"/>
              <w:rPr>
                <w:bCs/>
                <w:lang w:eastAsia="en-US"/>
              </w:rPr>
            </w:pPr>
            <w:r w:rsidRPr="00F03935">
              <w:rPr>
                <w:bCs/>
                <w:lang w:eastAsia="en-US"/>
              </w:rPr>
              <w:t>Izslēdzošā ieskaita subjekti,</w:t>
            </w:r>
            <w:r>
              <w:rPr>
                <w:bCs/>
                <w:lang w:eastAsia="en-US"/>
              </w:rPr>
              <w:t xml:space="preserve"> tajā skaitā </w:t>
            </w:r>
            <w:r w:rsidRPr="00653378">
              <w:rPr>
                <w:rFonts w:eastAsia="Times New Roman"/>
                <w:color w:val="000000" w:themeColor="text1"/>
              </w:rPr>
              <w:t>tiešā</w:t>
            </w:r>
            <w:r>
              <w:rPr>
                <w:rFonts w:eastAsia="Times New Roman"/>
                <w:color w:val="000000" w:themeColor="text1"/>
              </w:rPr>
              <w:t>s</w:t>
            </w:r>
            <w:r w:rsidRPr="00653378">
              <w:rPr>
                <w:rFonts w:eastAsia="Times New Roman"/>
                <w:color w:val="000000" w:themeColor="text1"/>
              </w:rPr>
              <w:t xml:space="preserve"> un pastarpinātā</w:t>
            </w:r>
            <w:r>
              <w:rPr>
                <w:rFonts w:eastAsia="Times New Roman"/>
                <w:color w:val="000000" w:themeColor="text1"/>
              </w:rPr>
              <w:t>s</w:t>
            </w:r>
            <w:r w:rsidRPr="00653378">
              <w:rPr>
                <w:rFonts w:eastAsia="Times New Roman"/>
                <w:color w:val="000000" w:themeColor="text1"/>
              </w:rPr>
              <w:t xml:space="preserve"> valsts pārvaldes iestāde</w:t>
            </w:r>
            <w:r>
              <w:rPr>
                <w:rFonts w:eastAsia="Times New Roman"/>
                <w:color w:val="000000" w:themeColor="text1"/>
              </w:rPr>
              <w:t>s</w:t>
            </w:r>
            <w:r w:rsidRPr="00653378">
              <w:rPr>
                <w:rFonts w:eastAsia="Times New Roman"/>
                <w:color w:val="000000" w:themeColor="text1"/>
              </w:rPr>
              <w:t>,</w:t>
            </w:r>
            <w:r>
              <w:rPr>
                <w:rFonts w:eastAsia="Times New Roman"/>
                <w:color w:val="000000" w:themeColor="text1"/>
              </w:rPr>
              <w:t xml:space="preserve"> </w:t>
            </w:r>
            <w:r w:rsidRPr="00F03935">
              <w:rPr>
                <w:bCs/>
                <w:lang w:eastAsia="en-US"/>
              </w:rPr>
              <w:t>finanšu instrumentu tirgus dalībnieki</w:t>
            </w:r>
            <w:r>
              <w:rPr>
                <w:bCs/>
                <w:lang w:eastAsia="en-US"/>
              </w:rPr>
              <w:t>, lielās kapitālsabiedrības un</w:t>
            </w:r>
            <w:r w:rsidRPr="00F03935">
              <w:rPr>
                <w:bCs/>
                <w:lang w:eastAsia="en-US"/>
              </w:rPr>
              <w:t xml:space="preserve"> sabiedrība kopumā.</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3399E" w:rsidRPr="00443CF4" w:rsidRDefault="00443CF4" w:rsidP="00443CF4">
            <w:pPr>
              <w:tabs>
                <w:tab w:val="left" w:pos="317"/>
              </w:tabs>
              <w:spacing w:before="60" w:after="60"/>
              <w:jc w:val="both"/>
              <w:rPr>
                <w:bCs/>
                <w:lang w:eastAsia="en-US"/>
              </w:rPr>
            </w:pPr>
            <w:r w:rsidRPr="00443CF4">
              <w:t>Projekts šo jomu neskar.</w:t>
            </w:r>
          </w:p>
          <w:p w:rsidR="00073450" w:rsidRPr="00F03935" w:rsidRDefault="00073450" w:rsidP="001E4817">
            <w:pPr>
              <w:pStyle w:val="ListParagraph"/>
              <w:tabs>
                <w:tab w:val="left" w:pos="317"/>
              </w:tabs>
              <w:spacing w:before="60" w:after="60"/>
              <w:ind w:left="34"/>
              <w:jc w:val="both"/>
              <w:rPr>
                <w:bCs/>
                <w:sz w:val="24"/>
                <w:szCs w:val="24"/>
                <w:lang w:eastAsia="en-US"/>
              </w:rPr>
            </w:pP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06E7" w:rsidRPr="00F03935" w:rsidRDefault="00443CF4" w:rsidP="00443CF4">
            <w:pPr>
              <w:jc w:val="both"/>
              <w:rPr>
                <w:bCs/>
                <w:lang w:eastAsia="en-US"/>
              </w:rPr>
            </w:pPr>
            <w:r w:rsidRPr="00F03935">
              <w:rPr>
                <w:bCs/>
                <w:lang w:eastAsia="en-US"/>
              </w:rPr>
              <w:t>Projekts šo jomu neskar.</w:t>
            </w:r>
          </w:p>
        </w:tc>
      </w:tr>
      <w:tr w:rsidR="00CC126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pPr>
              <w:jc w:val="center"/>
            </w:pPr>
            <w:r w:rsidRPr="00F03935">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C1261" w:rsidRPr="00F03935" w:rsidRDefault="00CC1261" w:rsidP="00C314DD">
            <w:pPr>
              <w:pStyle w:val="ListParagraph"/>
              <w:tabs>
                <w:tab w:val="left" w:pos="317"/>
              </w:tabs>
              <w:spacing w:before="60" w:after="60"/>
              <w:ind w:left="0"/>
              <w:jc w:val="both"/>
              <w:rPr>
                <w:bCs/>
                <w:sz w:val="24"/>
                <w:szCs w:val="24"/>
                <w:lang w:eastAsia="en-US"/>
              </w:rPr>
            </w:pPr>
            <w:r w:rsidRPr="00F03935">
              <w:rPr>
                <w:bCs/>
                <w:sz w:val="24"/>
                <w:szCs w:val="24"/>
                <w:lang w:eastAsia="en-US"/>
              </w:rPr>
              <w:t>Projekts šo jomu neskar.</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rsidR="00FF2F2A" w:rsidRPr="00F03935" w:rsidRDefault="00FF2F2A" w:rsidP="00FF2F2A">
      <w:pPr>
        <w:jc w:val="both"/>
        <w:rPr>
          <w:highlight w:val="lightGray"/>
        </w:rPr>
      </w:pPr>
    </w:p>
    <w:tbl>
      <w:tblPr>
        <w:tblW w:w="463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8"/>
      </w:tblGrid>
      <w:tr w:rsidR="004F1AEB" w:rsidRPr="00F03935" w:rsidTr="00E4070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rsidTr="00E4070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rsidR="00AE33BF" w:rsidRPr="00F03935" w:rsidRDefault="00AE33BF" w:rsidP="00B42B35">
      <w:pPr>
        <w:jc w:val="both"/>
      </w:pPr>
    </w:p>
    <w:tbl>
      <w:tblPr>
        <w:tblW w:w="463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4"/>
        <w:gridCol w:w="2393"/>
        <w:gridCol w:w="6073"/>
      </w:tblGrid>
      <w:tr w:rsidR="00B42B35" w:rsidRPr="00F03935" w:rsidTr="00E4070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1.</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AC56E7" w:rsidRPr="00F03935" w:rsidRDefault="00A135D9" w:rsidP="00A135D9">
            <w:pPr>
              <w:ind w:right="61"/>
              <w:jc w:val="both"/>
              <w:rPr>
                <w:szCs w:val="20"/>
              </w:rPr>
            </w:pPr>
            <w:r>
              <w:rPr>
                <w:spacing w:val="2"/>
                <w:shd w:val="clear" w:color="auto" w:fill="FFFFFF"/>
              </w:rPr>
              <w:t xml:space="preserve">Likumprojekts, </w:t>
            </w:r>
            <w:r w:rsidRPr="00F03935">
              <w:rPr>
                <w:spacing w:val="2"/>
                <w:shd w:val="clear" w:color="auto" w:fill="FFFFFF"/>
              </w:rPr>
              <w:t xml:space="preserve">likumprojekts </w:t>
            </w:r>
            <w:r>
              <w:rPr>
                <w:spacing w:val="2"/>
                <w:shd w:val="clear" w:color="auto" w:fill="FFFFFF"/>
              </w:rPr>
              <w:t>„Izslēdzošā ieskaita atvasinātajos finanšu darījumos likums</w:t>
            </w:r>
            <w:r w:rsidRPr="000F6F76">
              <w:rPr>
                <w:spacing w:val="2"/>
                <w:shd w:val="clear" w:color="auto" w:fill="FFFFFF"/>
              </w:rPr>
              <w:t>”</w:t>
            </w:r>
            <w:r>
              <w:rPr>
                <w:spacing w:val="2"/>
                <w:shd w:val="clear" w:color="auto" w:fill="FFFFFF"/>
              </w:rPr>
              <w:t xml:space="preserve"> likumprojekts „Grozījumi Kredītiestāžu likumā”, likumprojekts „Grozīijumi </w:t>
            </w:r>
            <w:r w:rsidRPr="006F3DB3">
              <w:rPr>
                <w:rFonts w:cs="Arial"/>
                <w:bCs/>
                <w:color w:val="000000" w:themeColor="text1"/>
                <w:szCs w:val="20"/>
              </w:rPr>
              <w:t>Kredītiestāžu un ieguldījumu brokeru sabiedrību darbības atjaunošanas un noregulējuma likum</w:t>
            </w:r>
            <w:r>
              <w:rPr>
                <w:rFonts w:cs="Arial"/>
                <w:bCs/>
                <w:color w:val="000000" w:themeColor="text1"/>
                <w:szCs w:val="20"/>
              </w:rPr>
              <w:t xml:space="preserve">ā” un likumprojekts „Grozījumi </w:t>
            </w:r>
            <w:r>
              <w:rPr>
                <w:color w:val="000000" w:themeColor="text1"/>
                <w:szCs w:val="20"/>
              </w:rPr>
              <w:t>Apdrošināšanas un pārapdrošināšanas likumā”</w:t>
            </w:r>
            <w:r>
              <w:rPr>
                <w:spacing w:val="2"/>
                <w:shd w:val="clear" w:color="auto" w:fill="FFFFFF"/>
              </w:rPr>
              <w:t xml:space="preserve"> </w:t>
            </w:r>
            <w:r w:rsidRPr="007A191F">
              <w:rPr>
                <w:color w:val="000000" w:themeColor="text1"/>
              </w:rPr>
              <w:t>Ministru kabinetā un Saeimā skatāmi vienlaicīgi.</w:t>
            </w:r>
          </w:p>
        </w:tc>
      </w:tr>
      <w:tr w:rsidR="00B42B35" w:rsidRPr="00F03935"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rsidTr="00D6375A">
        <w:tc>
          <w:tcPr>
            <w:tcW w:w="323"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3.</w:t>
            </w:r>
          </w:p>
        </w:tc>
        <w:tc>
          <w:tcPr>
            <w:tcW w:w="132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Nav</w:t>
            </w:r>
            <w:r w:rsidR="00A31343" w:rsidRPr="00F03935">
              <w:rPr>
                <w:rFonts w:eastAsia="Times New Roman"/>
                <w:szCs w:val="20"/>
              </w:rPr>
              <w:t>.</w:t>
            </w:r>
          </w:p>
        </w:tc>
      </w:tr>
    </w:tbl>
    <w:p w:rsidR="00261A6E" w:rsidRPr="00F03935" w:rsidRDefault="00261A6E"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04"/>
      </w:tblGrid>
      <w:tr w:rsidR="00DD1F5F" w:rsidRPr="00F03935" w:rsidTr="00663CC5">
        <w:trPr>
          <w:trHeight w:val="421"/>
        </w:trPr>
        <w:tc>
          <w:tcPr>
            <w:tcW w:w="9204" w:type="dxa"/>
            <w:vAlign w:val="center"/>
          </w:tcPr>
          <w:p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55377E" w:rsidRPr="00F03935" w:rsidTr="001A32C2">
        <w:trPr>
          <w:trHeight w:val="553"/>
        </w:trPr>
        <w:tc>
          <w:tcPr>
            <w:tcW w:w="9204" w:type="dxa"/>
          </w:tcPr>
          <w:p w:rsidR="0055377E" w:rsidRPr="00F03935" w:rsidRDefault="0055377E" w:rsidP="0055377E">
            <w:pPr>
              <w:ind w:right="62" w:firstLine="31"/>
              <w:jc w:val="center"/>
            </w:pPr>
            <w:r>
              <w:t>Projekts šo jomu neskar.</w:t>
            </w:r>
          </w:p>
        </w:tc>
      </w:tr>
    </w:tbl>
    <w:p w:rsidR="00100631" w:rsidRPr="00F03935"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rsidTr="00663CC5">
        <w:trPr>
          <w:trHeight w:val="421"/>
        </w:trPr>
        <w:tc>
          <w:tcPr>
            <w:tcW w:w="9214" w:type="dxa"/>
            <w:gridSpan w:val="3"/>
            <w:vAlign w:val="center"/>
          </w:tcPr>
          <w:p w:rsidR="00330C43" w:rsidRPr="00F03935" w:rsidRDefault="00330C43" w:rsidP="00330C43">
            <w:pPr>
              <w:pStyle w:val="naisnod"/>
              <w:spacing w:before="0" w:beforeAutospacing="0" w:after="0" w:afterAutospacing="0"/>
              <w:ind w:left="57" w:right="57"/>
              <w:jc w:val="center"/>
            </w:pPr>
            <w:r w:rsidRPr="00F03935">
              <w:rPr>
                <w:b/>
              </w:rPr>
              <w:t>VI. Sabiedrības līdzdalība un komunikācijas aktivitātes</w:t>
            </w:r>
          </w:p>
        </w:tc>
      </w:tr>
      <w:tr w:rsidR="00330C43" w:rsidRPr="00F03935" w:rsidTr="00663CC5">
        <w:trPr>
          <w:trHeight w:val="553"/>
        </w:trPr>
        <w:tc>
          <w:tcPr>
            <w:tcW w:w="315" w:type="dxa"/>
          </w:tcPr>
          <w:p w:rsidR="00330C43" w:rsidRPr="00F03935" w:rsidRDefault="00330C43" w:rsidP="00330C43">
            <w:pPr>
              <w:ind w:left="57" w:right="57"/>
              <w:jc w:val="both"/>
              <w:rPr>
                <w:bCs/>
              </w:rPr>
            </w:pPr>
            <w:r w:rsidRPr="00F03935">
              <w:rPr>
                <w:bCs/>
              </w:rPr>
              <w:t>1.</w:t>
            </w:r>
          </w:p>
        </w:tc>
        <w:tc>
          <w:tcPr>
            <w:tcW w:w="2842" w:type="dxa"/>
          </w:tcPr>
          <w:p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rsidR="00A135D9" w:rsidRPr="00D82A81" w:rsidRDefault="00A135D9" w:rsidP="00A135D9">
            <w:pPr>
              <w:ind w:left="136" w:right="74" w:firstLine="245"/>
              <w:jc w:val="both"/>
              <w:rPr>
                <w:rFonts w:eastAsia="Times New Roman"/>
                <w:spacing w:val="-2"/>
              </w:rPr>
            </w:pPr>
            <w:bookmarkStart w:id="1" w:name="p61"/>
            <w:bookmarkEnd w:id="1"/>
            <w:r w:rsidRPr="00D82A81">
              <w:rPr>
                <w:rFonts w:eastAsia="Times New Roman"/>
                <w:spacing w:val="-2"/>
              </w:rPr>
              <w:t>Sabiedrība pēc normatīvā akta pieņemšanas tiks informēta ar publikāciju laikrakstā "Latvijas Vēstnesis", kā arī ievietojot to bezmaksas normatīvo aktu datu bāzē www.likumi.lv.</w:t>
            </w:r>
          </w:p>
          <w:p w:rsidR="00A135D9" w:rsidRPr="00D82A81" w:rsidRDefault="00A135D9" w:rsidP="00A135D9">
            <w:pPr>
              <w:ind w:left="136" w:right="74" w:firstLine="245"/>
              <w:jc w:val="both"/>
              <w:rPr>
                <w:rFonts w:eastAsia="Times New Roman"/>
                <w:lang w:val="en-US" w:eastAsia="en-US"/>
              </w:rPr>
            </w:pPr>
            <w:r w:rsidRPr="00D82A81">
              <w:rPr>
                <w:rFonts w:eastAsia="Times New Roman"/>
                <w:spacing w:val="-2"/>
              </w:rPr>
              <w:t>Likums tiks ievietots arī Finanšu un kapitāla tirgus komisijas mājaslapā.</w:t>
            </w:r>
          </w:p>
          <w:p w:rsidR="006C3EDF" w:rsidRPr="00F03935" w:rsidRDefault="00A135D9" w:rsidP="00A135D9">
            <w:pPr>
              <w:shd w:val="clear" w:color="auto" w:fill="FFFFFF"/>
              <w:spacing w:after="120"/>
              <w:ind w:left="135" w:right="72" w:firstLine="245"/>
              <w:jc w:val="both"/>
            </w:pPr>
            <w:r w:rsidRPr="00D82A81">
              <w:rPr>
                <w:lang w:val="en-US"/>
              </w:rPr>
              <w:t>S</w:t>
            </w:r>
            <w:r w:rsidRPr="00D82A81">
              <w:t>aistībā ar Likumprojektu ir iespējamas Finanšu nozares asociācijas komunikācijas aktivitātes saviem biedriem, kā arī plašākai sabiedrībai</w:t>
            </w:r>
          </w:p>
        </w:tc>
      </w:tr>
      <w:tr w:rsidR="00330C43" w:rsidRPr="00F03935" w:rsidTr="00663CC5">
        <w:trPr>
          <w:trHeight w:val="339"/>
        </w:trPr>
        <w:tc>
          <w:tcPr>
            <w:tcW w:w="315" w:type="dxa"/>
          </w:tcPr>
          <w:p w:rsidR="00330C43" w:rsidRPr="00F03935" w:rsidRDefault="00330C43" w:rsidP="00330C43">
            <w:pPr>
              <w:ind w:left="57" w:right="57"/>
              <w:jc w:val="both"/>
              <w:rPr>
                <w:bCs/>
              </w:rPr>
            </w:pPr>
            <w:r w:rsidRPr="00F03935">
              <w:rPr>
                <w:bCs/>
              </w:rPr>
              <w:t>2.</w:t>
            </w:r>
          </w:p>
        </w:tc>
        <w:tc>
          <w:tcPr>
            <w:tcW w:w="2842" w:type="dxa"/>
          </w:tcPr>
          <w:p w:rsidR="00330C43" w:rsidRPr="00F03935" w:rsidRDefault="00330C43" w:rsidP="00330C43">
            <w:pPr>
              <w:ind w:left="57" w:right="57"/>
            </w:pPr>
            <w:r w:rsidRPr="00F03935">
              <w:t>Sabiedrības līdzdalība projekta izstrādē</w:t>
            </w:r>
          </w:p>
        </w:tc>
        <w:tc>
          <w:tcPr>
            <w:tcW w:w="6057" w:type="dxa"/>
          </w:tcPr>
          <w:p w:rsidR="00A135D9" w:rsidRPr="00600308" w:rsidRDefault="00A135D9" w:rsidP="00A135D9">
            <w:pPr>
              <w:shd w:val="clear" w:color="auto" w:fill="FFFFFF"/>
              <w:ind w:left="136" w:right="113" w:firstLine="245"/>
              <w:jc w:val="both"/>
              <w:rPr>
                <w:spacing w:val="-2"/>
              </w:rPr>
            </w:pPr>
            <w:bookmarkStart w:id="2" w:name="p62"/>
            <w:bookmarkEnd w:id="2"/>
            <w:r w:rsidRPr="000D301E">
              <w:rPr>
                <w:iCs/>
                <w:spacing w:val="-2"/>
              </w:rPr>
              <w:t>Sabiedrības pārstāvji varēja līdzdarboties projekta izstrādē, rakstveidā sniedzot viedokļus</w:t>
            </w:r>
            <w:r>
              <w:rPr>
                <w:iCs/>
                <w:spacing w:val="-2"/>
              </w:rPr>
              <w:t xml:space="preserve"> par likumprojektu „Izslēdzošā ieskaita piemērošanas atvasināto finanšu darījumos likums” (sākotnēji apsvērtais nosaukums – Izslēdzošā ieskaita likums) un ar to saistīto likumprojektu „Grozījumi Maksātnespējas likumā”, par kuriem uzziņa </w:t>
            </w:r>
            <w:r w:rsidRPr="00600308">
              <w:rPr>
                <w:spacing w:val="-2"/>
              </w:rPr>
              <w:t xml:space="preserve">sabiedrības informēšanai un iesaistīšanai 2019.gada 16.septembrī tika ievietota Finanšu ministrijas mājaslapas sadaļā "Sabiedrības līdzdalība": </w:t>
            </w:r>
            <w:hyperlink r:id="rId12" w:history="1">
              <w:r w:rsidRPr="00600308">
                <w:rPr>
                  <w:rStyle w:val="Hyperlink"/>
                  <w:color w:val="auto"/>
                  <w:spacing w:val="-2"/>
                </w:rPr>
                <w:t>https://fm.gov.lv/lv/sabiedribas_lidzdaliba/</w:t>
              </w:r>
            </w:hyperlink>
          </w:p>
          <w:p w:rsidR="00A135D9" w:rsidRDefault="00A135D9" w:rsidP="00A135D9">
            <w:pPr>
              <w:pStyle w:val="NormalWeb"/>
              <w:spacing w:before="0" w:beforeAutospacing="0" w:after="0" w:afterAutospacing="0"/>
              <w:ind w:left="135"/>
              <w:jc w:val="both"/>
              <w:rPr>
                <w:iCs/>
                <w:spacing w:val="-2"/>
              </w:rPr>
            </w:pPr>
            <w:r w:rsidRPr="00600308">
              <w:rPr>
                <w:rFonts w:ascii="Times New Roman" w:hAnsi="Times New Roman"/>
                <w:spacing w:val="-2"/>
                <w:sz w:val="24"/>
                <w:szCs w:val="24"/>
                <w:u w:val="single"/>
              </w:rPr>
              <w:t>tiesibu_aktu_projekti/finansu_tirgus_politika#project596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Pr="00600308">
              <w:rPr>
                <w:rFonts w:ascii="Times New Roman" w:hAnsi="Times New Roman"/>
                <w:iCs/>
                <w:sz w:val="24"/>
                <w:szCs w:val="24"/>
              </w:rPr>
              <w:t xml:space="preserve">un Ministru kabineta tīmekļvietnē sadaļā </w:t>
            </w:r>
            <w:r w:rsidRPr="008C2983">
              <w:rPr>
                <w:rFonts w:ascii="Times New Roman" w:hAnsi="Times New Roman"/>
                <w:spacing w:val="2"/>
                <w:sz w:val="24"/>
                <w:szCs w:val="24"/>
                <w:shd w:val="clear" w:color="auto" w:fill="FFFFFF"/>
              </w:rPr>
              <w:t>„</w:t>
            </w:r>
            <w:r w:rsidRPr="00600308">
              <w:rPr>
                <w:rFonts w:ascii="Times New Roman" w:hAnsi="Times New Roman"/>
                <w:iCs/>
                <w:sz w:val="24"/>
                <w:szCs w:val="24"/>
              </w:rPr>
              <w:t xml:space="preserve">Valsts kanceleja” – </w:t>
            </w:r>
            <w:r>
              <w:rPr>
                <w:spacing w:val="2"/>
                <w:shd w:val="clear" w:color="auto" w:fill="FFFFFF"/>
              </w:rPr>
              <w:t>„</w:t>
            </w:r>
            <w:r w:rsidRPr="00600308">
              <w:rPr>
                <w:rFonts w:ascii="Times New Roman" w:hAnsi="Times New Roman"/>
                <w:iCs/>
                <w:sz w:val="24"/>
                <w:szCs w:val="24"/>
              </w:rPr>
              <w:t>Sabiedrības līdzdalība</w:t>
            </w:r>
            <w:r w:rsidRPr="00CF2352">
              <w:rPr>
                <w:rFonts w:ascii="Times New Roman" w:hAnsi="Times New Roman"/>
                <w:sz w:val="24"/>
                <w:szCs w:val="24"/>
              </w:rPr>
              <w:t xml:space="preserve">”, </w:t>
            </w:r>
            <w:r w:rsidRPr="00CF2352">
              <w:rPr>
                <w:rFonts w:ascii="Times New Roman" w:hAnsi="Times New Roman"/>
                <w:iCs/>
                <w:sz w:val="24"/>
                <w:szCs w:val="24"/>
              </w:rPr>
              <w:t>adrese:</w:t>
            </w:r>
            <w:r w:rsidRPr="00CF2352">
              <w:rPr>
                <w:rFonts w:ascii="Times New Roman" w:hAnsi="Times New Roman"/>
                <w:sz w:val="24"/>
                <w:szCs w:val="24"/>
              </w:rPr>
              <w:t xml:space="preserve"> </w:t>
            </w:r>
            <w:hyperlink r:id="rId13" w:history="1">
              <w:r w:rsidRPr="00CF2352">
                <w:rPr>
                  <w:rStyle w:val="Hyperlink"/>
                  <w:rFonts w:ascii="Times New Roman" w:hAnsi="Times New Roman"/>
                  <w:color w:val="auto"/>
                  <w:sz w:val="24"/>
                  <w:szCs w:val="24"/>
                </w:rPr>
                <w:t>https://mk.gov.lv/content/ministru-kabineta-diskusiju-dokumenti</w:t>
              </w:r>
            </w:hyperlink>
            <w:r>
              <w:rPr>
                <w:iCs/>
                <w:spacing w:val="-2"/>
              </w:rPr>
              <w:t>.</w:t>
            </w:r>
          </w:p>
          <w:p w:rsidR="00A86C6A" w:rsidRPr="00F03935" w:rsidRDefault="00A135D9" w:rsidP="00A135D9">
            <w:pPr>
              <w:shd w:val="clear" w:color="auto" w:fill="FFFFFF"/>
              <w:ind w:left="136" w:right="113" w:firstLine="245"/>
              <w:jc w:val="both"/>
              <w:rPr>
                <w:u w:val="single"/>
              </w:rPr>
            </w:pPr>
            <w:r>
              <w:rPr>
                <w:iCs/>
                <w:spacing w:val="-2"/>
              </w:rPr>
              <w:t>Likump</w:t>
            </w:r>
            <w:r w:rsidRPr="000D301E">
              <w:rPr>
                <w:iCs/>
                <w:spacing w:val="-2"/>
              </w:rPr>
              <w:t xml:space="preserve">rojekta izstrādes gaitā </w:t>
            </w:r>
            <w:r w:rsidRPr="000D301E">
              <w:rPr>
                <w:iCs/>
              </w:rPr>
              <w:t>ir iesaistīta</w:t>
            </w:r>
            <w:r>
              <w:rPr>
                <w:iCs/>
              </w:rPr>
              <w:t xml:space="preserve"> </w:t>
            </w:r>
            <w:r w:rsidRPr="00F03935">
              <w:t>Eiropas Rekonstrukcijas un attīstības banka</w:t>
            </w:r>
            <w:r>
              <w:t>,</w:t>
            </w:r>
            <w:r>
              <w:rPr>
                <w:iCs/>
              </w:rPr>
              <w:t xml:space="preserve"> </w:t>
            </w:r>
            <w:r w:rsidRPr="00F03935">
              <w:rPr>
                <w:kern w:val="24"/>
              </w:rPr>
              <w:t>Tieslietu ministrija, Finanšu un kapitāla tirgus komisija, Latvijas Banka, Valsts kase un Finanšu nozares asociācija. Tāpat, izstrādājot izslēdzošā ieskaita tiesisko ietvaru attiecībā uz atvasinātajiem finanšu instrumentiem, tika veiktas konsultācijas ar ISDA.</w:t>
            </w:r>
          </w:p>
        </w:tc>
      </w:tr>
      <w:tr w:rsidR="00330C43" w:rsidRPr="00F03935" w:rsidTr="00663CC5">
        <w:trPr>
          <w:trHeight w:val="476"/>
        </w:trPr>
        <w:tc>
          <w:tcPr>
            <w:tcW w:w="315" w:type="dxa"/>
          </w:tcPr>
          <w:p w:rsidR="00330C43" w:rsidRPr="00F03935" w:rsidRDefault="00330C43" w:rsidP="00330C43">
            <w:pPr>
              <w:ind w:left="57" w:right="57"/>
              <w:jc w:val="both"/>
              <w:rPr>
                <w:bCs/>
              </w:rPr>
            </w:pPr>
            <w:r w:rsidRPr="00F03935">
              <w:rPr>
                <w:bCs/>
              </w:rPr>
              <w:t>3.</w:t>
            </w:r>
          </w:p>
        </w:tc>
        <w:tc>
          <w:tcPr>
            <w:tcW w:w="2842" w:type="dxa"/>
          </w:tcPr>
          <w:p w:rsidR="00330C43" w:rsidRPr="00F03935" w:rsidRDefault="00330C43" w:rsidP="00330C43">
            <w:pPr>
              <w:ind w:left="57" w:right="57"/>
            </w:pPr>
            <w:r w:rsidRPr="00F03935">
              <w:t>Sabiedrības līdzdalības rezultāti</w:t>
            </w:r>
          </w:p>
        </w:tc>
        <w:tc>
          <w:tcPr>
            <w:tcW w:w="6057" w:type="dxa"/>
          </w:tcPr>
          <w:p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rsidTr="003805E5">
        <w:trPr>
          <w:trHeight w:val="205"/>
        </w:trPr>
        <w:tc>
          <w:tcPr>
            <w:tcW w:w="315" w:type="dxa"/>
          </w:tcPr>
          <w:p w:rsidR="00330C43" w:rsidRPr="00F03935" w:rsidRDefault="00330C43" w:rsidP="00330C43">
            <w:pPr>
              <w:ind w:left="57" w:right="57"/>
              <w:jc w:val="both"/>
              <w:rPr>
                <w:bCs/>
              </w:rPr>
            </w:pPr>
            <w:r w:rsidRPr="00F03935">
              <w:rPr>
                <w:bCs/>
              </w:rPr>
              <w:t>4.</w:t>
            </w:r>
          </w:p>
        </w:tc>
        <w:tc>
          <w:tcPr>
            <w:tcW w:w="2842" w:type="dxa"/>
          </w:tcPr>
          <w:p w:rsidR="00330C43" w:rsidRPr="00F03935" w:rsidRDefault="00330C43" w:rsidP="00330C43">
            <w:pPr>
              <w:ind w:left="57" w:right="57"/>
            </w:pPr>
            <w:r w:rsidRPr="00F03935">
              <w:t>Cita informācija</w:t>
            </w:r>
          </w:p>
        </w:tc>
        <w:tc>
          <w:tcPr>
            <w:tcW w:w="6057" w:type="dxa"/>
          </w:tcPr>
          <w:p w:rsidR="00330C43" w:rsidRPr="00F03935" w:rsidRDefault="003805E5" w:rsidP="00BB136E">
            <w:pPr>
              <w:ind w:left="135" w:right="113"/>
              <w:jc w:val="both"/>
            </w:pPr>
            <w:r w:rsidRPr="00F03935">
              <w:t>Nav.</w:t>
            </w:r>
          </w:p>
        </w:tc>
      </w:tr>
    </w:tbl>
    <w:p w:rsidR="00282E1F" w:rsidRPr="00F03935" w:rsidRDefault="00282E1F" w:rsidP="00D7163F">
      <w:pPr>
        <w:jc w:val="both"/>
        <w:rPr>
          <w:highlight w:val="lightGray"/>
        </w:rPr>
      </w:pPr>
    </w:p>
    <w:p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rsidTr="00663CC5">
        <w:trPr>
          <w:trHeight w:val="421"/>
        </w:trPr>
        <w:tc>
          <w:tcPr>
            <w:tcW w:w="9204" w:type="dxa"/>
            <w:gridSpan w:val="3"/>
            <w:vAlign w:val="center"/>
          </w:tcPr>
          <w:p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rsidTr="00663CC5">
        <w:trPr>
          <w:trHeight w:val="553"/>
        </w:trPr>
        <w:tc>
          <w:tcPr>
            <w:tcW w:w="333" w:type="dxa"/>
          </w:tcPr>
          <w:p w:rsidR="00282E1F" w:rsidRPr="00F03935" w:rsidRDefault="00282E1F" w:rsidP="005D4842">
            <w:pPr>
              <w:ind w:left="57" w:right="57"/>
              <w:jc w:val="both"/>
              <w:rPr>
                <w:bCs/>
              </w:rPr>
            </w:pPr>
            <w:r w:rsidRPr="00F03935">
              <w:rPr>
                <w:bCs/>
              </w:rPr>
              <w:t>1.</w:t>
            </w:r>
          </w:p>
        </w:tc>
        <w:tc>
          <w:tcPr>
            <w:tcW w:w="2838" w:type="dxa"/>
          </w:tcPr>
          <w:p w:rsidR="00282E1F" w:rsidRPr="00F03935" w:rsidRDefault="00282E1F" w:rsidP="00250B85">
            <w:pPr>
              <w:ind w:left="57" w:right="57"/>
            </w:pPr>
            <w:r w:rsidRPr="00F03935">
              <w:t>Projekta izpildē iesaistītās institūcijas</w:t>
            </w:r>
          </w:p>
        </w:tc>
        <w:tc>
          <w:tcPr>
            <w:tcW w:w="6033" w:type="dxa"/>
          </w:tcPr>
          <w:p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rsidTr="00663CC5">
        <w:trPr>
          <w:trHeight w:val="339"/>
        </w:trPr>
        <w:tc>
          <w:tcPr>
            <w:tcW w:w="333" w:type="dxa"/>
          </w:tcPr>
          <w:p w:rsidR="00282E1F" w:rsidRPr="00F03935" w:rsidRDefault="00282E1F" w:rsidP="005D4842">
            <w:pPr>
              <w:ind w:left="57" w:right="57"/>
              <w:jc w:val="both"/>
              <w:rPr>
                <w:bCs/>
              </w:rPr>
            </w:pPr>
            <w:r w:rsidRPr="00F03935">
              <w:rPr>
                <w:bCs/>
              </w:rPr>
              <w:t>2.</w:t>
            </w:r>
          </w:p>
        </w:tc>
        <w:tc>
          <w:tcPr>
            <w:tcW w:w="2838" w:type="dxa"/>
          </w:tcPr>
          <w:p w:rsidR="00282E1F" w:rsidRPr="00F03935" w:rsidRDefault="00282E1F" w:rsidP="00250B85">
            <w:pPr>
              <w:ind w:left="57" w:right="57"/>
            </w:pPr>
            <w:r w:rsidRPr="00F03935">
              <w:t xml:space="preserve">Projekta izpildes ietekme uz pārvaldes funkcijām un institucionālo struktūru. </w:t>
            </w:r>
          </w:p>
          <w:p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rsidR="00282E1F" w:rsidRPr="00F03935" w:rsidRDefault="00282E1F" w:rsidP="00411B8F">
            <w:pPr>
              <w:shd w:val="clear" w:color="auto" w:fill="FFFFFF"/>
              <w:ind w:left="57" w:right="113"/>
              <w:jc w:val="both"/>
              <w:rPr>
                <w:kern w:val="24"/>
              </w:rPr>
            </w:pPr>
          </w:p>
        </w:tc>
      </w:tr>
      <w:tr w:rsidR="00282E1F" w:rsidRPr="00F03935" w:rsidTr="00663CC5">
        <w:trPr>
          <w:trHeight w:val="476"/>
        </w:trPr>
        <w:tc>
          <w:tcPr>
            <w:tcW w:w="333" w:type="dxa"/>
          </w:tcPr>
          <w:p w:rsidR="00282E1F" w:rsidRPr="00F03935" w:rsidRDefault="00282E1F" w:rsidP="005D4842">
            <w:pPr>
              <w:ind w:left="57" w:right="57"/>
              <w:jc w:val="both"/>
              <w:rPr>
                <w:bCs/>
              </w:rPr>
            </w:pPr>
            <w:r w:rsidRPr="00F03935">
              <w:rPr>
                <w:bCs/>
              </w:rPr>
              <w:t>3.</w:t>
            </w:r>
          </w:p>
        </w:tc>
        <w:tc>
          <w:tcPr>
            <w:tcW w:w="2838" w:type="dxa"/>
          </w:tcPr>
          <w:p w:rsidR="00282E1F" w:rsidRPr="00F03935" w:rsidRDefault="00282E1F" w:rsidP="00250B85">
            <w:pPr>
              <w:ind w:left="57" w:right="57"/>
            </w:pPr>
            <w:r w:rsidRPr="00F03935">
              <w:t>Cita informācija</w:t>
            </w:r>
          </w:p>
        </w:tc>
        <w:tc>
          <w:tcPr>
            <w:tcW w:w="6033" w:type="dxa"/>
          </w:tcPr>
          <w:p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rsidR="00D1301B" w:rsidRPr="00F03935" w:rsidRDefault="00D1301B" w:rsidP="00D1301B">
      <w:pPr>
        <w:jc w:val="both"/>
      </w:pPr>
    </w:p>
    <w:p w:rsidR="00D1301B" w:rsidRDefault="00D1301B" w:rsidP="00D1301B">
      <w:pPr>
        <w:tabs>
          <w:tab w:val="left" w:pos="6521"/>
        </w:tabs>
        <w:jc w:val="both"/>
      </w:pPr>
    </w:p>
    <w:p w:rsidR="00D1301B" w:rsidRDefault="00D1301B" w:rsidP="00D1301B">
      <w:pPr>
        <w:tabs>
          <w:tab w:val="left" w:pos="6521"/>
        </w:tabs>
        <w:jc w:val="both"/>
      </w:pPr>
    </w:p>
    <w:p w:rsidR="00D1301B" w:rsidRDefault="00D1301B" w:rsidP="00D1301B">
      <w:pPr>
        <w:tabs>
          <w:tab w:val="left" w:pos="6521"/>
        </w:tabs>
        <w:jc w:val="both"/>
      </w:pPr>
      <w:r w:rsidRPr="00F03935">
        <w:t>Finanšu ministrs</w:t>
      </w:r>
      <w:r w:rsidRPr="00F03935">
        <w:tab/>
      </w:r>
      <w:r w:rsidRPr="00F03935">
        <w:tab/>
        <w:t>J.Reirs</w:t>
      </w:r>
    </w:p>
    <w:p w:rsidR="00D1301B" w:rsidRDefault="00D1301B" w:rsidP="00D1301B">
      <w:pPr>
        <w:tabs>
          <w:tab w:val="left" w:pos="6521"/>
        </w:tabs>
        <w:jc w:val="both"/>
      </w:pPr>
    </w:p>
    <w:p w:rsidR="00D1301B" w:rsidRDefault="00D1301B" w:rsidP="00D1301B">
      <w:pPr>
        <w:tabs>
          <w:tab w:val="left" w:pos="6237"/>
        </w:tabs>
      </w:pPr>
    </w:p>
    <w:p w:rsidR="00D1301B" w:rsidRDefault="00D1301B" w:rsidP="00D1301B">
      <w:pPr>
        <w:tabs>
          <w:tab w:val="left" w:pos="6237"/>
        </w:tabs>
      </w:pPr>
    </w:p>
    <w:p w:rsidR="00D1301B" w:rsidRPr="00B536A8" w:rsidRDefault="00D1301B" w:rsidP="00D1301B">
      <w:pPr>
        <w:tabs>
          <w:tab w:val="left" w:pos="6237"/>
        </w:tabs>
      </w:pPr>
    </w:p>
    <w:p w:rsidR="00D1301B" w:rsidRPr="00185EF1" w:rsidRDefault="00D1301B" w:rsidP="00D1301B">
      <w:pPr>
        <w:tabs>
          <w:tab w:val="left" w:pos="6237"/>
        </w:tabs>
        <w:rPr>
          <w:sz w:val="20"/>
          <w:szCs w:val="20"/>
        </w:rPr>
      </w:pPr>
      <w:r w:rsidRPr="00185EF1">
        <w:rPr>
          <w:sz w:val="20"/>
          <w:szCs w:val="20"/>
        </w:rPr>
        <w:t>Davidovičs 670839</w:t>
      </w:r>
      <w:r>
        <w:rPr>
          <w:sz w:val="20"/>
          <w:szCs w:val="20"/>
        </w:rPr>
        <w:t>3</w:t>
      </w:r>
      <w:r w:rsidRPr="00185EF1">
        <w:rPr>
          <w:sz w:val="20"/>
          <w:szCs w:val="20"/>
        </w:rPr>
        <w:t>1</w:t>
      </w:r>
    </w:p>
    <w:p w:rsidR="00E068C7" w:rsidRPr="00D1301B" w:rsidRDefault="00D1301B" w:rsidP="00D1301B">
      <w:pPr>
        <w:tabs>
          <w:tab w:val="left" w:pos="6237"/>
        </w:tabs>
        <w:rPr>
          <w:sz w:val="20"/>
          <w:szCs w:val="20"/>
        </w:rPr>
      </w:pPr>
      <w:r w:rsidRPr="00185EF1">
        <w:rPr>
          <w:sz w:val="20"/>
          <w:szCs w:val="20"/>
        </w:rPr>
        <w:t xml:space="preserve">gunvaldis.davidovics@fm.gov.lv </w:t>
      </w:r>
    </w:p>
    <w:sectPr w:rsidR="00E068C7" w:rsidRPr="00D1301B" w:rsidSect="0004745A">
      <w:headerReference w:type="default" r:id="rId14"/>
      <w:footerReference w:type="even" r:id="rId15"/>
      <w:footerReference w:type="default" r:id="rId16"/>
      <w:headerReference w:type="first" r:id="rId17"/>
      <w:footerReference w:type="first" r:id="rId18"/>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73" w:rsidRDefault="00B35C73">
      <w:r>
        <w:separator/>
      </w:r>
    </w:p>
  </w:endnote>
  <w:endnote w:type="continuationSeparator" w:id="0">
    <w:p w:rsidR="00B35C73" w:rsidRDefault="00B3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77" w:rsidRPr="00186C21" w:rsidRDefault="00E1697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77" w:rsidRPr="00EB2C1A" w:rsidRDefault="00E16977" w:rsidP="00EB2C1A">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77" w:rsidRPr="003903A8" w:rsidRDefault="000C2306" w:rsidP="00EB2C1A">
    <w:pPr>
      <w:jc w:val="both"/>
      <w:rPr>
        <w:sz w:val="20"/>
        <w:szCs w:val="20"/>
      </w:rPr>
    </w:pPr>
    <w:r>
      <w:rPr>
        <w:sz w:val="20"/>
        <w:szCs w:val="20"/>
      </w:rPr>
      <w:t>Fmanot_270420_MNL.docx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73" w:rsidRDefault="00B35C73">
      <w:r>
        <w:separator/>
      </w:r>
    </w:p>
  </w:footnote>
  <w:footnote w:type="continuationSeparator" w:id="0">
    <w:p w:rsidR="00B35C73" w:rsidRDefault="00B3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77" w:rsidRDefault="002435C0" w:rsidP="00AE31DE">
    <w:pPr>
      <w:pStyle w:val="Header"/>
      <w:framePr w:wrap="auto" w:vAnchor="text" w:hAnchor="margin" w:xAlign="center" w:y="1"/>
      <w:rPr>
        <w:rStyle w:val="PageNumber"/>
      </w:rPr>
    </w:pPr>
    <w:r>
      <w:rPr>
        <w:rStyle w:val="PageNumber"/>
      </w:rPr>
      <w:fldChar w:fldCharType="begin"/>
    </w:r>
    <w:r w:rsidR="00E16977">
      <w:rPr>
        <w:rStyle w:val="PageNumber"/>
      </w:rPr>
      <w:instrText xml:space="preserve">PAGE  </w:instrText>
    </w:r>
    <w:r>
      <w:rPr>
        <w:rStyle w:val="PageNumber"/>
      </w:rPr>
      <w:fldChar w:fldCharType="separate"/>
    </w:r>
    <w:r w:rsidR="0015694C">
      <w:rPr>
        <w:rStyle w:val="PageNumber"/>
        <w:noProof/>
      </w:rPr>
      <w:t>4</w:t>
    </w:r>
    <w:r>
      <w:rPr>
        <w:rStyle w:val="PageNumber"/>
      </w:rPr>
      <w:fldChar w:fldCharType="end"/>
    </w:r>
  </w:p>
  <w:p w:rsidR="00E16977" w:rsidRDefault="00E1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77" w:rsidRPr="00433CA3" w:rsidRDefault="00E16977"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4"/>
  </w:num>
  <w:num w:numId="4">
    <w:abstractNumId w:val="16"/>
  </w:num>
  <w:num w:numId="5">
    <w:abstractNumId w:val="15"/>
  </w:num>
  <w:num w:numId="6">
    <w:abstractNumId w:val="1"/>
  </w:num>
  <w:num w:numId="7">
    <w:abstractNumId w:val="21"/>
  </w:num>
  <w:num w:numId="8">
    <w:abstractNumId w:val="5"/>
  </w:num>
  <w:num w:numId="9">
    <w:abstractNumId w:val="22"/>
  </w:num>
  <w:num w:numId="10">
    <w:abstractNumId w:val="20"/>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19"/>
  </w:num>
  <w:num w:numId="21">
    <w:abstractNumId w:val="12"/>
  </w:num>
  <w:num w:numId="22">
    <w:abstractNumId w:val="10"/>
  </w:num>
  <w:num w:numId="23">
    <w:abstractNumId w:val="8"/>
  </w:num>
  <w:num w:numId="24">
    <w:abstractNumId w:val="23"/>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3BFD"/>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342B"/>
    <w:rsid w:val="00043C55"/>
    <w:rsid w:val="00046B88"/>
    <w:rsid w:val="0004745A"/>
    <w:rsid w:val="00047ADE"/>
    <w:rsid w:val="000501D4"/>
    <w:rsid w:val="000501E1"/>
    <w:rsid w:val="000503D4"/>
    <w:rsid w:val="00050474"/>
    <w:rsid w:val="00052C9C"/>
    <w:rsid w:val="00054019"/>
    <w:rsid w:val="000556A5"/>
    <w:rsid w:val="00056289"/>
    <w:rsid w:val="00056326"/>
    <w:rsid w:val="00057D59"/>
    <w:rsid w:val="000600BF"/>
    <w:rsid w:val="00061BA5"/>
    <w:rsid w:val="00062143"/>
    <w:rsid w:val="000624F1"/>
    <w:rsid w:val="00062EAA"/>
    <w:rsid w:val="0006433E"/>
    <w:rsid w:val="000643D4"/>
    <w:rsid w:val="000648AC"/>
    <w:rsid w:val="00064A5F"/>
    <w:rsid w:val="00064C5E"/>
    <w:rsid w:val="000660AE"/>
    <w:rsid w:val="0006611D"/>
    <w:rsid w:val="000663AF"/>
    <w:rsid w:val="000671DF"/>
    <w:rsid w:val="000706BF"/>
    <w:rsid w:val="00070927"/>
    <w:rsid w:val="000715EF"/>
    <w:rsid w:val="00073450"/>
    <w:rsid w:val="000748B6"/>
    <w:rsid w:val="00075337"/>
    <w:rsid w:val="00075707"/>
    <w:rsid w:val="00076AD3"/>
    <w:rsid w:val="0008059D"/>
    <w:rsid w:val="00080875"/>
    <w:rsid w:val="00081113"/>
    <w:rsid w:val="000817DA"/>
    <w:rsid w:val="00083A4D"/>
    <w:rsid w:val="00084A32"/>
    <w:rsid w:val="00085257"/>
    <w:rsid w:val="00085C7A"/>
    <w:rsid w:val="0008752E"/>
    <w:rsid w:val="0009001A"/>
    <w:rsid w:val="0009110E"/>
    <w:rsid w:val="00091649"/>
    <w:rsid w:val="0009178C"/>
    <w:rsid w:val="00093676"/>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4CD8"/>
    <w:rsid w:val="000A534A"/>
    <w:rsid w:val="000A5E6A"/>
    <w:rsid w:val="000A79AB"/>
    <w:rsid w:val="000B0C41"/>
    <w:rsid w:val="000B34CE"/>
    <w:rsid w:val="000B3E3D"/>
    <w:rsid w:val="000B3E6C"/>
    <w:rsid w:val="000B46E1"/>
    <w:rsid w:val="000B582B"/>
    <w:rsid w:val="000B744A"/>
    <w:rsid w:val="000B74F2"/>
    <w:rsid w:val="000B7AB5"/>
    <w:rsid w:val="000C0F79"/>
    <w:rsid w:val="000C1255"/>
    <w:rsid w:val="000C17B5"/>
    <w:rsid w:val="000C2306"/>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395"/>
    <w:rsid w:val="00145FE3"/>
    <w:rsid w:val="0014605B"/>
    <w:rsid w:val="00150BF6"/>
    <w:rsid w:val="00151BF5"/>
    <w:rsid w:val="00152A3B"/>
    <w:rsid w:val="0015323A"/>
    <w:rsid w:val="001539D7"/>
    <w:rsid w:val="00153AEE"/>
    <w:rsid w:val="001556AE"/>
    <w:rsid w:val="001556FF"/>
    <w:rsid w:val="00155D30"/>
    <w:rsid w:val="0015694C"/>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4DCB"/>
    <w:rsid w:val="001750CD"/>
    <w:rsid w:val="00176350"/>
    <w:rsid w:val="00176E4D"/>
    <w:rsid w:val="00177068"/>
    <w:rsid w:val="00177320"/>
    <w:rsid w:val="00180BDE"/>
    <w:rsid w:val="00181952"/>
    <w:rsid w:val="00186265"/>
    <w:rsid w:val="00187116"/>
    <w:rsid w:val="001913BD"/>
    <w:rsid w:val="00193106"/>
    <w:rsid w:val="001934C4"/>
    <w:rsid w:val="00195929"/>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533"/>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35C0"/>
    <w:rsid w:val="00244398"/>
    <w:rsid w:val="00244A84"/>
    <w:rsid w:val="002463FA"/>
    <w:rsid w:val="0024658B"/>
    <w:rsid w:val="00246F31"/>
    <w:rsid w:val="00247655"/>
    <w:rsid w:val="00250B85"/>
    <w:rsid w:val="002524B8"/>
    <w:rsid w:val="00253491"/>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68BD"/>
    <w:rsid w:val="002673AF"/>
    <w:rsid w:val="00267907"/>
    <w:rsid w:val="002703C7"/>
    <w:rsid w:val="00270FCC"/>
    <w:rsid w:val="00271EB3"/>
    <w:rsid w:val="0027234B"/>
    <w:rsid w:val="0027270B"/>
    <w:rsid w:val="002732E7"/>
    <w:rsid w:val="00273339"/>
    <w:rsid w:val="002737E1"/>
    <w:rsid w:val="0027380B"/>
    <w:rsid w:val="00273F81"/>
    <w:rsid w:val="00275FF8"/>
    <w:rsid w:val="002762E3"/>
    <w:rsid w:val="00277ACD"/>
    <w:rsid w:val="00280927"/>
    <w:rsid w:val="00280F91"/>
    <w:rsid w:val="00281CEB"/>
    <w:rsid w:val="00282093"/>
    <w:rsid w:val="00282E1F"/>
    <w:rsid w:val="00283500"/>
    <w:rsid w:val="00283E34"/>
    <w:rsid w:val="0028403E"/>
    <w:rsid w:val="00285F34"/>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B30CC"/>
    <w:rsid w:val="002B4865"/>
    <w:rsid w:val="002B49EC"/>
    <w:rsid w:val="002B4A30"/>
    <w:rsid w:val="002B4D5F"/>
    <w:rsid w:val="002B4EF8"/>
    <w:rsid w:val="002B5A2C"/>
    <w:rsid w:val="002B628A"/>
    <w:rsid w:val="002B6636"/>
    <w:rsid w:val="002B746F"/>
    <w:rsid w:val="002B79A1"/>
    <w:rsid w:val="002C0960"/>
    <w:rsid w:val="002C2730"/>
    <w:rsid w:val="002C2A3D"/>
    <w:rsid w:val="002C52EB"/>
    <w:rsid w:val="002C5B7C"/>
    <w:rsid w:val="002C5C63"/>
    <w:rsid w:val="002C6115"/>
    <w:rsid w:val="002C613D"/>
    <w:rsid w:val="002C6C37"/>
    <w:rsid w:val="002C752A"/>
    <w:rsid w:val="002C75AF"/>
    <w:rsid w:val="002C7B42"/>
    <w:rsid w:val="002D10F3"/>
    <w:rsid w:val="002D1242"/>
    <w:rsid w:val="002D1AAA"/>
    <w:rsid w:val="002D2DC3"/>
    <w:rsid w:val="002D370A"/>
    <w:rsid w:val="002E0B99"/>
    <w:rsid w:val="002E167C"/>
    <w:rsid w:val="002E1A3E"/>
    <w:rsid w:val="002E1CF9"/>
    <w:rsid w:val="002E3B06"/>
    <w:rsid w:val="002E4AC5"/>
    <w:rsid w:val="002E55A9"/>
    <w:rsid w:val="002E59F7"/>
    <w:rsid w:val="002F0732"/>
    <w:rsid w:val="002F45D8"/>
    <w:rsid w:val="002F5BDF"/>
    <w:rsid w:val="002F6C64"/>
    <w:rsid w:val="002F7833"/>
    <w:rsid w:val="00303A7F"/>
    <w:rsid w:val="003046B0"/>
    <w:rsid w:val="00304D05"/>
    <w:rsid w:val="00305FE3"/>
    <w:rsid w:val="00306BDD"/>
    <w:rsid w:val="00306C1E"/>
    <w:rsid w:val="003112BD"/>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6610"/>
    <w:rsid w:val="00366D85"/>
    <w:rsid w:val="0036786A"/>
    <w:rsid w:val="003715C7"/>
    <w:rsid w:val="00373A5D"/>
    <w:rsid w:val="003743B1"/>
    <w:rsid w:val="0037545A"/>
    <w:rsid w:val="00375B47"/>
    <w:rsid w:val="003805E5"/>
    <w:rsid w:val="00381F32"/>
    <w:rsid w:val="00382E8D"/>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BD0"/>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A4"/>
    <w:rsid w:val="003C39F1"/>
    <w:rsid w:val="003C4567"/>
    <w:rsid w:val="003C53C9"/>
    <w:rsid w:val="003C58BF"/>
    <w:rsid w:val="003C5D2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077C"/>
    <w:rsid w:val="00442F4C"/>
    <w:rsid w:val="00443631"/>
    <w:rsid w:val="004437F3"/>
    <w:rsid w:val="00443837"/>
    <w:rsid w:val="00443ADD"/>
    <w:rsid w:val="00443CF4"/>
    <w:rsid w:val="00445707"/>
    <w:rsid w:val="00445B18"/>
    <w:rsid w:val="004462A6"/>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3AFD"/>
    <w:rsid w:val="00473C57"/>
    <w:rsid w:val="00474E65"/>
    <w:rsid w:val="00475999"/>
    <w:rsid w:val="004773BC"/>
    <w:rsid w:val="00477802"/>
    <w:rsid w:val="004803A0"/>
    <w:rsid w:val="00480472"/>
    <w:rsid w:val="00481B6B"/>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38D7"/>
    <w:rsid w:val="004B3A07"/>
    <w:rsid w:val="004B3BA8"/>
    <w:rsid w:val="004B4564"/>
    <w:rsid w:val="004B4BD9"/>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4726"/>
    <w:rsid w:val="004D4756"/>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7D9F"/>
    <w:rsid w:val="005011A8"/>
    <w:rsid w:val="00502855"/>
    <w:rsid w:val="0050340F"/>
    <w:rsid w:val="0050359C"/>
    <w:rsid w:val="00503664"/>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377E"/>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81D"/>
    <w:rsid w:val="005753E6"/>
    <w:rsid w:val="005757C3"/>
    <w:rsid w:val="00576865"/>
    <w:rsid w:val="00577146"/>
    <w:rsid w:val="005775BF"/>
    <w:rsid w:val="0058130D"/>
    <w:rsid w:val="00582658"/>
    <w:rsid w:val="0058308A"/>
    <w:rsid w:val="00583572"/>
    <w:rsid w:val="005855B0"/>
    <w:rsid w:val="00586639"/>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C4F"/>
    <w:rsid w:val="005A3CC0"/>
    <w:rsid w:val="005A493B"/>
    <w:rsid w:val="005A4B0F"/>
    <w:rsid w:val="005A4B29"/>
    <w:rsid w:val="005A4CA6"/>
    <w:rsid w:val="005A5474"/>
    <w:rsid w:val="005A6A6F"/>
    <w:rsid w:val="005B08F6"/>
    <w:rsid w:val="005B11E3"/>
    <w:rsid w:val="005B13AF"/>
    <w:rsid w:val="005B26BE"/>
    <w:rsid w:val="005B2E98"/>
    <w:rsid w:val="005B34BC"/>
    <w:rsid w:val="005B4064"/>
    <w:rsid w:val="005B4971"/>
    <w:rsid w:val="005B582E"/>
    <w:rsid w:val="005B5997"/>
    <w:rsid w:val="005B5E8C"/>
    <w:rsid w:val="005B66B2"/>
    <w:rsid w:val="005B702B"/>
    <w:rsid w:val="005B7A2B"/>
    <w:rsid w:val="005C009E"/>
    <w:rsid w:val="005C03CF"/>
    <w:rsid w:val="005C04AE"/>
    <w:rsid w:val="005C0957"/>
    <w:rsid w:val="005C0EAF"/>
    <w:rsid w:val="005C1C2D"/>
    <w:rsid w:val="005C2175"/>
    <w:rsid w:val="005C2DA0"/>
    <w:rsid w:val="005C39E7"/>
    <w:rsid w:val="005C7044"/>
    <w:rsid w:val="005D127A"/>
    <w:rsid w:val="005D1609"/>
    <w:rsid w:val="005D1819"/>
    <w:rsid w:val="005D1BBC"/>
    <w:rsid w:val="005D25B9"/>
    <w:rsid w:val="005D4842"/>
    <w:rsid w:val="005D4BA5"/>
    <w:rsid w:val="005D5A73"/>
    <w:rsid w:val="005D70B9"/>
    <w:rsid w:val="005E2246"/>
    <w:rsid w:val="005E49AA"/>
    <w:rsid w:val="005E527A"/>
    <w:rsid w:val="005E5885"/>
    <w:rsid w:val="005E5E8A"/>
    <w:rsid w:val="005E6398"/>
    <w:rsid w:val="005E716D"/>
    <w:rsid w:val="005E7925"/>
    <w:rsid w:val="005E7C9C"/>
    <w:rsid w:val="005F07D3"/>
    <w:rsid w:val="005F0C1C"/>
    <w:rsid w:val="005F256C"/>
    <w:rsid w:val="005F3977"/>
    <w:rsid w:val="005F5109"/>
    <w:rsid w:val="005F5523"/>
    <w:rsid w:val="005F78CF"/>
    <w:rsid w:val="00601522"/>
    <w:rsid w:val="00602C7A"/>
    <w:rsid w:val="00603A52"/>
    <w:rsid w:val="00603D1A"/>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CC5"/>
    <w:rsid w:val="00666D36"/>
    <w:rsid w:val="00671392"/>
    <w:rsid w:val="006718EF"/>
    <w:rsid w:val="006719D2"/>
    <w:rsid w:val="00672296"/>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078"/>
    <w:rsid w:val="006A0793"/>
    <w:rsid w:val="006A0A2C"/>
    <w:rsid w:val="006A10CA"/>
    <w:rsid w:val="006A25EB"/>
    <w:rsid w:val="006A3A6B"/>
    <w:rsid w:val="006A3BA8"/>
    <w:rsid w:val="006A48D9"/>
    <w:rsid w:val="006A531D"/>
    <w:rsid w:val="006A5FDF"/>
    <w:rsid w:val="006A672D"/>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5786"/>
    <w:rsid w:val="006E654C"/>
    <w:rsid w:val="006E79AB"/>
    <w:rsid w:val="006E7C0D"/>
    <w:rsid w:val="006E7C82"/>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728"/>
    <w:rsid w:val="007373D3"/>
    <w:rsid w:val="00737B15"/>
    <w:rsid w:val="00737E7E"/>
    <w:rsid w:val="00740E0A"/>
    <w:rsid w:val="007410CF"/>
    <w:rsid w:val="0074156D"/>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C85"/>
    <w:rsid w:val="0085260F"/>
    <w:rsid w:val="00853043"/>
    <w:rsid w:val="0085338B"/>
    <w:rsid w:val="008542CA"/>
    <w:rsid w:val="00855F45"/>
    <w:rsid w:val="0085621C"/>
    <w:rsid w:val="008572C2"/>
    <w:rsid w:val="0086037D"/>
    <w:rsid w:val="00860C20"/>
    <w:rsid w:val="0086136A"/>
    <w:rsid w:val="00861F9D"/>
    <w:rsid w:val="0086228E"/>
    <w:rsid w:val="00862D38"/>
    <w:rsid w:val="00862E1F"/>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9C8"/>
    <w:rsid w:val="008850E9"/>
    <w:rsid w:val="008853B0"/>
    <w:rsid w:val="008869AA"/>
    <w:rsid w:val="00887D64"/>
    <w:rsid w:val="008908B4"/>
    <w:rsid w:val="008927D4"/>
    <w:rsid w:val="00892FF9"/>
    <w:rsid w:val="00893326"/>
    <w:rsid w:val="00893F35"/>
    <w:rsid w:val="00893FBD"/>
    <w:rsid w:val="0089574D"/>
    <w:rsid w:val="0089638A"/>
    <w:rsid w:val="00896CFD"/>
    <w:rsid w:val="00896D64"/>
    <w:rsid w:val="00896EEF"/>
    <w:rsid w:val="008A28E1"/>
    <w:rsid w:val="008A34DC"/>
    <w:rsid w:val="008A3FDC"/>
    <w:rsid w:val="008A43C4"/>
    <w:rsid w:val="008A497D"/>
    <w:rsid w:val="008A4E08"/>
    <w:rsid w:val="008A639B"/>
    <w:rsid w:val="008A6430"/>
    <w:rsid w:val="008A6881"/>
    <w:rsid w:val="008B0346"/>
    <w:rsid w:val="008B2080"/>
    <w:rsid w:val="008B44C6"/>
    <w:rsid w:val="008B64DC"/>
    <w:rsid w:val="008B73FA"/>
    <w:rsid w:val="008C0689"/>
    <w:rsid w:val="008C099D"/>
    <w:rsid w:val="008C0ED3"/>
    <w:rsid w:val="008C1133"/>
    <w:rsid w:val="008C1304"/>
    <w:rsid w:val="008C1305"/>
    <w:rsid w:val="008C2B98"/>
    <w:rsid w:val="008C3AF3"/>
    <w:rsid w:val="008C4116"/>
    <w:rsid w:val="008C474C"/>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600"/>
    <w:rsid w:val="009378FC"/>
    <w:rsid w:val="0094058F"/>
    <w:rsid w:val="00941F50"/>
    <w:rsid w:val="00944CA3"/>
    <w:rsid w:val="00945BD9"/>
    <w:rsid w:val="00946D7D"/>
    <w:rsid w:val="00946DBE"/>
    <w:rsid w:val="009470E0"/>
    <w:rsid w:val="00947CD9"/>
    <w:rsid w:val="0095132D"/>
    <w:rsid w:val="00952B33"/>
    <w:rsid w:val="009536E6"/>
    <w:rsid w:val="0095381C"/>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C2"/>
    <w:rsid w:val="00996FB2"/>
    <w:rsid w:val="00997A5B"/>
    <w:rsid w:val="009A059E"/>
    <w:rsid w:val="009A0899"/>
    <w:rsid w:val="009A2656"/>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B7AF7"/>
    <w:rsid w:val="009C0F32"/>
    <w:rsid w:val="009C11AB"/>
    <w:rsid w:val="009C17AB"/>
    <w:rsid w:val="009C321E"/>
    <w:rsid w:val="009C3FEA"/>
    <w:rsid w:val="009C47EB"/>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35D9"/>
    <w:rsid w:val="00A14660"/>
    <w:rsid w:val="00A146F0"/>
    <w:rsid w:val="00A15658"/>
    <w:rsid w:val="00A16034"/>
    <w:rsid w:val="00A17654"/>
    <w:rsid w:val="00A17EE4"/>
    <w:rsid w:val="00A21EB9"/>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7822"/>
    <w:rsid w:val="00A40C9E"/>
    <w:rsid w:val="00A416BB"/>
    <w:rsid w:val="00A428A2"/>
    <w:rsid w:val="00A44195"/>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1405"/>
    <w:rsid w:val="00AC2E05"/>
    <w:rsid w:val="00AC3C70"/>
    <w:rsid w:val="00AC3F06"/>
    <w:rsid w:val="00AC4798"/>
    <w:rsid w:val="00AC4893"/>
    <w:rsid w:val="00AC56E7"/>
    <w:rsid w:val="00AC5E53"/>
    <w:rsid w:val="00AC6733"/>
    <w:rsid w:val="00AC739B"/>
    <w:rsid w:val="00AC7A4B"/>
    <w:rsid w:val="00AD07D5"/>
    <w:rsid w:val="00AD0CFD"/>
    <w:rsid w:val="00AD21F1"/>
    <w:rsid w:val="00AD2BD3"/>
    <w:rsid w:val="00AD4270"/>
    <w:rsid w:val="00AD4816"/>
    <w:rsid w:val="00AD5806"/>
    <w:rsid w:val="00AD59F8"/>
    <w:rsid w:val="00AD6654"/>
    <w:rsid w:val="00AD74D3"/>
    <w:rsid w:val="00AD7F47"/>
    <w:rsid w:val="00AE08E4"/>
    <w:rsid w:val="00AE0C3C"/>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5C73"/>
    <w:rsid w:val="00B360B9"/>
    <w:rsid w:val="00B360D0"/>
    <w:rsid w:val="00B36911"/>
    <w:rsid w:val="00B40964"/>
    <w:rsid w:val="00B42B35"/>
    <w:rsid w:val="00B430D1"/>
    <w:rsid w:val="00B4453B"/>
    <w:rsid w:val="00B44CB4"/>
    <w:rsid w:val="00B44EAE"/>
    <w:rsid w:val="00B45CC0"/>
    <w:rsid w:val="00B51132"/>
    <w:rsid w:val="00B512BF"/>
    <w:rsid w:val="00B5190A"/>
    <w:rsid w:val="00B52842"/>
    <w:rsid w:val="00B52CA6"/>
    <w:rsid w:val="00B52EAB"/>
    <w:rsid w:val="00B537F2"/>
    <w:rsid w:val="00B54274"/>
    <w:rsid w:val="00B54E8A"/>
    <w:rsid w:val="00B5510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41CA"/>
    <w:rsid w:val="00B7428A"/>
    <w:rsid w:val="00B75347"/>
    <w:rsid w:val="00B7579E"/>
    <w:rsid w:val="00B75835"/>
    <w:rsid w:val="00B75AE3"/>
    <w:rsid w:val="00B75C50"/>
    <w:rsid w:val="00B75CB4"/>
    <w:rsid w:val="00B76139"/>
    <w:rsid w:val="00B76F3C"/>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1F1B"/>
    <w:rsid w:val="00C4256A"/>
    <w:rsid w:val="00C42606"/>
    <w:rsid w:val="00C42CC8"/>
    <w:rsid w:val="00C42D9F"/>
    <w:rsid w:val="00C43A8F"/>
    <w:rsid w:val="00C44220"/>
    <w:rsid w:val="00C4597D"/>
    <w:rsid w:val="00C46C58"/>
    <w:rsid w:val="00C46DB3"/>
    <w:rsid w:val="00C472ED"/>
    <w:rsid w:val="00C5098C"/>
    <w:rsid w:val="00C50E98"/>
    <w:rsid w:val="00C537E9"/>
    <w:rsid w:val="00C53B00"/>
    <w:rsid w:val="00C55030"/>
    <w:rsid w:val="00C561A5"/>
    <w:rsid w:val="00C56F2C"/>
    <w:rsid w:val="00C5720A"/>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771C"/>
    <w:rsid w:val="00CB0CF0"/>
    <w:rsid w:val="00CB1DA7"/>
    <w:rsid w:val="00CB21DB"/>
    <w:rsid w:val="00CB344B"/>
    <w:rsid w:val="00CB518D"/>
    <w:rsid w:val="00CB53F1"/>
    <w:rsid w:val="00CB5873"/>
    <w:rsid w:val="00CB59CB"/>
    <w:rsid w:val="00CB5E7B"/>
    <w:rsid w:val="00CC1261"/>
    <w:rsid w:val="00CC2802"/>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793"/>
    <w:rsid w:val="00CF3404"/>
    <w:rsid w:val="00CF47A0"/>
    <w:rsid w:val="00D009F6"/>
    <w:rsid w:val="00D015C4"/>
    <w:rsid w:val="00D02EF2"/>
    <w:rsid w:val="00D038A8"/>
    <w:rsid w:val="00D05291"/>
    <w:rsid w:val="00D06875"/>
    <w:rsid w:val="00D06FF9"/>
    <w:rsid w:val="00D10FD5"/>
    <w:rsid w:val="00D11105"/>
    <w:rsid w:val="00D12BC1"/>
    <w:rsid w:val="00D1301B"/>
    <w:rsid w:val="00D13578"/>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721"/>
    <w:rsid w:val="00D62868"/>
    <w:rsid w:val="00D6375A"/>
    <w:rsid w:val="00D642F4"/>
    <w:rsid w:val="00D647EB"/>
    <w:rsid w:val="00D65F49"/>
    <w:rsid w:val="00D665AA"/>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1371"/>
    <w:rsid w:val="00D827F6"/>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5549"/>
    <w:rsid w:val="00DF739E"/>
    <w:rsid w:val="00DF76ED"/>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D4B"/>
    <w:rsid w:val="00E132A5"/>
    <w:rsid w:val="00E1397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957"/>
    <w:rsid w:val="00E540AC"/>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FA4"/>
    <w:rsid w:val="00E8593D"/>
    <w:rsid w:val="00E8760F"/>
    <w:rsid w:val="00E90021"/>
    <w:rsid w:val="00E9099A"/>
    <w:rsid w:val="00E90B90"/>
    <w:rsid w:val="00E91082"/>
    <w:rsid w:val="00E9197D"/>
    <w:rsid w:val="00E91CB1"/>
    <w:rsid w:val="00E92D65"/>
    <w:rsid w:val="00E93A00"/>
    <w:rsid w:val="00E94784"/>
    <w:rsid w:val="00E94A80"/>
    <w:rsid w:val="00E95952"/>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DC3"/>
    <w:rsid w:val="00EB72E9"/>
    <w:rsid w:val="00EB732A"/>
    <w:rsid w:val="00EB7F92"/>
    <w:rsid w:val="00EC08CA"/>
    <w:rsid w:val="00EC0C5E"/>
    <w:rsid w:val="00EC1E44"/>
    <w:rsid w:val="00EC24A2"/>
    <w:rsid w:val="00EC24E4"/>
    <w:rsid w:val="00EC39A5"/>
    <w:rsid w:val="00EC439C"/>
    <w:rsid w:val="00EC456A"/>
    <w:rsid w:val="00EC5A90"/>
    <w:rsid w:val="00EC5FE8"/>
    <w:rsid w:val="00EC60B8"/>
    <w:rsid w:val="00EC6456"/>
    <w:rsid w:val="00EC735A"/>
    <w:rsid w:val="00ED0902"/>
    <w:rsid w:val="00ED0D5E"/>
    <w:rsid w:val="00ED2163"/>
    <w:rsid w:val="00ED2F5B"/>
    <w:rsid w:val="00ED427C"/>
    <w:rsid w:val="00ED6511"/>
    <w:rsid w:val="00ED69A1"/>
    <w:rsid w:val="00ED6B55"/>
    <w:rsid w:val="00EE03B3"/>
    <w:rsid w:val="00EE082F"/>
    <w:rsid w:val="00EE09FD"/>
    <w:rsid w:val="00EE0B57"/>
    <w:rsid w:val="00EE184D"/>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21D8"/>
    <w:rsid w:val="00F0330C"/>
    <w:rsid w:val="00F033EC"/>
    <w:rsid w:val="00F03935"/>
    <w:rsid w:val="00F03E93"/>
    <w:rsid w:val="00F044AE"/>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272DE"/>
    <w:rsid w:val="00F3206A"/>
    <w:rsid w:val="00F368B9"/>
    <w:rsid w:val="00F40005"/>
    <w:rsid w:val="00F40051"/>
    <w:rsid w:val="00F4140E"/>
    <w:rsid w:val="00F416D8"/>
    <w:rsid w:val="00F4267D"/>
    <w:rsid w:val="00F432D2"/>
    <w:rsid w:val="00F43649"/>
    <w:rsid w:val="00F43854"/>
    <w:rsid w:val="00F43924"/>
    <w:rsid w:val="00F43A4B"/>
    <w:rsid w:val="00F4610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4F80"/>
  <w15:docId w15:val="{E1ADF7C9-F07C-4AAD-8203-8E55D84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51</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EFCCF3A7-D558-4F5C-84E2-DFA26997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D9298CD6-8327-4B64-B76B-3304FC92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5064</Words>
  <Characters>2888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Likumprojekta „Grozījumi Maksātnespējas likumā”  sākotnējās ietekmes novērtējuma ziņojums (anotācija)</vt:lpstr>
    </vt:vector>
  </TitlesOfParts>
  <Company>CFLA</Company>
  <LinksUpToDate>false</LinksUpToDate>
  <CharactersWithSpaces>7937</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MK noteikumu anotācija</dc:subject>
  <dc:creator>G. Davidovičs (FTPD)</dc:creator>
  <cp:lastModifiedBy>Inguna Dancīte</cp:lastModifiedBy>
  <cp:revision>3</cp:revision>
  <cp:lastPrinted>2019-05-06T14:19:00Z</cp:lastPrinted>
  <dcterms:created xsi:type="dcterms:W3CDTF">2020-05-26T06:28:00Z</dcterms:created>
  <dcterms:modified xsi:type="dcterms:W3CDTF">2020-05-26T06:35:00Z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