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C91BA" w14:textId="6230E052" w:rsidR="00434D2E" w:rsidRPr="007F49BD" w:rsidRDefault="00434D2E" w:rsidP="00653440">
      <w:pPr>
        <w:shd w:val="clear" w:color="auto" w:fill="FFFFFF"/>
        <w:spacing w:after="120"/>
        <w:jc w:val="center"/>
        <w:rPr>
          <w:b/>
          <w:bCs/>
        </w:rPr>
      </w:pPr>
      <w:r w:rsidRPr="007F49BD">
        <w:rPr>
          <w:b/>
          <w:bCs/>
          <w:lang w:eastAsia="en-US"/>
        </w:rPr>
        <w:t>Ministru kabineta noteikumu projekta “Grozījumi Ministru kabineta 2018.gada 27.novembra noteikumos Nr.719 „Kārtība, kādā nosaka alkohola koncentrāciju asinīs un izelpotajā gaisā un konstatē narkotisko vai citu apreibinošo vielu ietekmi” sākotnējā ietekmes novērtējuma ziņojums (anotācija)</w:t>
      </w:r>
    </w:p>
    <w:p w14:paraId="6A08FE27" w14:textId="4F283EEE" w:rsidR="00DB0AC9" w:rsidRPr="00FA5770" w:rsidRDefault="00DB0AC9" w:rsidP="005161E7">
      <w:pPr>
        <w:shd w:val="clear" w:color="auto" w:fill="FFFFFF"/>
        <w:tabs>
          <w:tab w:val="left" w:pos="2490"/>
        </w:tabs>
        <w:rPr>
          <w:iCs/>
        </w:rPr>
      </w:pPr>
    </w:p>
    <w:tbl>
      <w:tblPr>
        <w:tblStyle w:val="TableGrid"/>
        <w:tblW w:w="5000" w:type="pct"/>
        <w:shd w:val="clear" w:color="auto" w:fill="FFFFFF" w:themeFill="background1"/>
        <w:tblLook w:val="04A0" w:firstRow="1" w:lastRow="0" w:firstColumn="1" w:lastColumn="0" w:noHBand="0" w:noVBand="1"/>
      </w:tblPr>
      <w:tblGrid>
        <w:gridCol w:w="3387"/>
        <w:gridCol w:w="5674"/>
      </w:tblGrid>
      <w:tr w:rsidR="00FA5770" w:rsidRPr="00FA5770" w14:paraId="1E85AEA4" w14:textId="77777777" w:rsidTr="003F6D62">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60AFC80" w14:textId="77777777" w:rsidR="00DB0AC9" w:rsidRPr="00FA5770" w:rsidRDefault="00DB0AC9" w:rsidP="00BD02FB">
            <w:pPr>
              <w:jc w:val="center"/>
              <w:rPr>
                <w:b/>
              </w:rPr>
            </w:pPr>
            <w:r w:rsidRPr="00FA5770">
              <w:rPr>
                <w:b/>
              </w:rPr>
              <w:t xml:space="preserve">Tiesību akta projekta anotācijas kopsavilkums </w:t>
            </w:r>
          </w:p>
        </w:tc>
      </w:tr>
      <w:tr w:rsidR="00FA5770" w:rsidRPr="00FA5770" w14:paraId="73927850" w14:textId="77777777" w:rsidTr="003F6D62">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89920A" w14:textId="77777777" w:rsidR="00DB0AC9" w:rsidRPr="00FA5770" w:rsidRDefault="00DB0AC9" w:rsidP="00DB0AC9">
            <w:r w:rsidRPr="00FA5770">
              <w:t xml:space="preserve">Mērķis, risinājums un projekta spēkā stāšanās laiks </w:t>
            </w:r>
          </w:p>
        </w:tc>
        <w:tc>
          <w:tcPr>
            <w:tcW w:w="31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59155B9" w14:textId="085774C5" w:rsidR="008412F4" w:rsidRPr="007F49BD" w:rsidRDefault="002A5444" w:rsidP="00480D99">
            <w:pPr>
              <w:jc w:val="both"/>
            </w:pPr>
            <w:r w:rsidRPr="00434D2E">
              <w:t>Ministru kabineta noteikumu projekts</w:t>
            </w:r>
            <w:r>
              <w:t xml:space="preserve"> </w:t>
            </w:r>
            <w:r w:rsidRPr="00434D2E">
              <w:rPr>
                <w:bCs/>
                <w:lang w:eastAsia="en-US"/>
              </w:rPr>
              <w:t>“Grozījumi Ministru kabineta 2018.gada 27.novembra noteikumos Nr.719 „Kārtība, kādā nosaka alkohola koncentrāciju asinīs un izelpotajā gaisā un konstatē narkotisko vai citu apreibinošo vielu ietekmi”</w:t>
            </w:r>
            <w:r>
              <w:rPr>
                <w:bCs/>
                <w:lang w:eastAsia="en-US"/>
              </w:rPr>
              <w:t>”</w:t>
            </w:r>
            <w:r w:rsidRPr="00434D2E">
              <w:t xml:space="preserve"> </w:t>
            </w:r>
            <w:r>
              <w:t xml:space="preserve">(turpmāk – projekts) ir izstrādāts, lai </w:t>
            </w:r>
            <w:r>
              <w:rPr>
                <w:shd w:val="clear" w:color="auto" w:fill="FFFFFF"/>
              </w:rPr>
              <w:t>izslēgtu nepieciešamību ik reiz, kad transportlīdzekļa vadītājs nepiekrīt pārbaudes</w:t>
            </w:r>
            <w:r w:rsidRPr="009B4730">
              <w:rPr>
                <w:shd w:val="clear" w:color="auto" w:fill="FFFFFF"/>
              </w:rPr>
              <w:t xml:space="preserve"> alkohola koncentrācij</w:t>
            </w:r>
            <w:r>
              <w:rPr>
                <w:shd w:val="clear" w:color="auto" w:fill="FFFFFF"/>
              </w:rPr>
              <w:t>as noteikšanai izelpotajā gaisā,</w:t>
            </w:r>
            <w:r w:rsidRPr="009B4730">
              <w:rPr>
                <w:shd w:val="clear" w:color="auto" w:fill="FFFFFF"/>
              </w:rPr>
              <w:t xml:space="preserve"> </w:t>
            </w:r>
            <w:r w:rsidRPr="005B41B8">
              <w:rPr>
                <w:shd w:val="clear" w:color="auto" w:fill="FFFFFF"/>
              </w:rPr>
              <w:t xml:space="preserve">izmantojot </w:t>
            </w:r>
            <w:r w:rsidRPr="002A5444">
              <w:rPr>
                <w:shd w:val="clear" w:color="auto" w:fill="FFFFFF"/>
              </w:rPr>
              <w:t xml:space="preserve">Valsts policijas darbinieku un robežsargu (uz valsts robežas) </w:t>
            </w:r>
            <w:r w:rsidR="00632379">
              <w:rPr>
                <w:shd w:val="clear" w:color="auto" w:fill="FFFFFF"/>
              </w:rPr>
              <w:t>rīcībā esošo portatīvo mēraparātu</w:t>
            </w:r>
            <w:r w:rsidRPr="002A5444">
              <w:rPr>
                <w:shd w:val="clear" w:color="auto" w:fill="FFFFFF"/>
              </w:rPr>
              <w:t xml:space="preserve">, veikšanai vai tās rezultātiem, </w:t>
            </w:r>
            <w:r w:rsidRPr="002A5444">
              <w:rPr>
                <w:bCs/>
              </w:rPr>
              <w:t xml:space="preserve">obligāti nogādāt viņu ārstniecības iestādē </w:t>
            </w:r>
            <w:r w:rsidRPr="002A5444">
              <w:rPr>
                <w:shd w:val="clear" w:color="auto" w:fill="FFFFFF"/>
              </w:rPr>
              <w:t xml:space="preserve">medicīniskās pārbaudes veikšanai. </w:t>
            </w:r>
            <w:r>
              <w:rPr>
                <w:shd w:val="clear" w:color="auto" w:fill="FFFFFF"/>
              </w:rPr>
              <w:t>Projekta regulējums stāsies spēkā nākamajā dienā pēc tā</w:t>
            </w:r>
            <w:r w:rsidRPr="002A5444">
              <w:rPr>
                <w:shd w:val="clear" w:color="auto" w:fill="FFFFFF"/>
              </w:rPr>
              <w:t xml:space="preserve"> izsludināšanas</w:t>
            </w:r>
            <w:r>
              <w:rPr>
                <w:shd w:val="clear" w:color="auto" w:fill="FFFFFF"/>
              </w:rPr>
              <w:t>.</w:t>
            </w:r>
          </w:p>
        </w:tc>
      </w:tr>
    </w:tbl>
    <w:p w14:paraId="551E9AA9" w14:textId="77777777" w:rsidR="00DB0AC9" w:rsidRPr="00FA5770" w:rsidRDefault="00DB0AC9" w:rsidP="00DB0AC9">
      <w:pPr>
        <w:shd w:val="clear" w:color="auto" w:fill="FFFFFF"/>
        <w:ind w:firstLine="300"/>
        <w:jc w:val="center"/>
        <w:rPr>
          <w:i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9"/>
        <w:gridCol w:w="2738"/>
        <w:gridCol w:w="5768"/>
      </w:tblGrid>
      <w:tr w:rsidR="00FA5770" w:rsidRPr="00FA5770" w14:paraId="74979B43" w14:textId="77777777" w:rsidTr="003F6D62">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201A24" w14:textId="77777777" w:rsidR="00DB0AC9" w:rsidRPr="00FA5770" w:rsidRDefault="00DB0AC9" w:rsidP="00BD02FB">
            <w:pPr>
              <w:jc w:val="center"/>
              <w:rPr>
                <w:b/>
                <w:bCs/>
              </w:rPr>
            </w:pPr>
            <w:r w:rsidRPr="00FA5770">
              <w:rPr>
                <w:b/>
                <w:bCs/>
              </w:rPr>
              <w:t>I. Tiesību akta projekta izstrādes nepieciešamība</w:t>
            </w:r>
          </w:p>
        </w:tc>
      </w:tr>
      <w:tr w:rsidR="00FA5770" w:rsidRPr="00FA5770" w14:paraId="65F073BF" w14:textId="77777777" w:rsidTr="003F6D62">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772C3E6A" w14:textId="77777777" w:rsidR="00DB0AC9" w:rsidRPr="00FA5770" w:rsidRDefault="00DB0AC9" w:rsidP="00BD02FB">
            <w:pPr>
              <w:jc w:val="center"/>
            </w:pPr>
            <w:r w:rsidRPr="00FA5770">
              <w:t>1.</w:t>
            </w:r>
          </w:p>
        </w:tc>
        <w:tc>
          <w:tcPr>
            <w:tcW w:w="1512" w:type="pct"/>
            <w:tcBorders>
              <w:top w:val="outset" w:sz="6" w:space="0" w:color="414142"/>
              <w:left w:val="outset" w:sz="6" w:space="0" w:color="414142"/>
              <w:bottom w:val="outset" w:sz="6" w:space="0" w:color="414142"/>
              <w:right w:val="outset" w:sz="6" w:space="0" w:color="414142"/>
            </w:tcBorders>
            <w:hideMark/>
          </w:tcPr>
          <w:p w14:paraId="77636A0E" w14:textId="77777777" w:rsidR="00DB0AC9" w:rsidRPr="00FA5770" w:rsidRDefault="00DB0AC9" w:rsidP="00BD02FB">
            <w:r w:rsidRPr="00FA5770">
              <w:t>Pamatojums</w:t>
            </w:r>
          </w:p>
        </w:tc>
        <w:tc>
          <w:tcPr>
            <w:tcW w:w="3185" w:type="pct"/>
            <w:tcBorders>
              <w:top w:val="outset" w:sz="6" w:space="0" w:color="414142"/>
              <w:left w:val="outset" w:sz="6" w:space="0" w:color="414142"/>
              <w:bottom w:val="outset" w:sz="6" w:space="0" w:color="414142"/>
              <w:right w:val="outset" w:sz="6" w:space="0" w:color="414142"/>
            </w:tcBorders>
            <w:hideMark/>
          </w:tcPr>
          <w:p w14:paraId="3BE89D89" w14:textId="4D65B5C7" w:rsidR="00DB0AC9" w:rsidRPr="00434D2E" w:rsidRDefault="002A5444" w:rsidP="00434D2E">
            <w:pPr>
              <w:shd w:val="clear" w:color="auto" w:fill="FFFFFF"/>
              <w:jc w:val="both"/>
              <w:rPr>
                <w:iCs/>
                <w:lang w:eastAsia="en-US"/>
              </w:rPr>
            </w:pPr>
            <w:r>
              <w:t xml:space="preserve">Projekts </w:t>
            </w:r>
            <w:r w:rsidR="00480D99" w:rsidRPr="00434D2E">
              <w:t xml:space="preserve">izstrādāts, pamatojoties uz </w:t>
            </w:r>
            <w:r w:rsidR="00434D2E" w:rsidRPr="00434D2E">
              <w:t xml:space="preserve">Ceļu satiksmes likuma </w:t>
            </w:r>
            <w:r w:rsidR="00434D2E" w:rsidRPr="00434D2E">
              <w:rPr>
                <w:iCs/>
                <w:lang w:eastAsia="en-US"/>
              </w:rPr>
              <w:t>43.</w:t>
            </w:r>
            <w:r w:rsidR="00434D2E" w:rsidRPr="00434D2E">
              <w:rPr>
                <w:iCs/>
                <w:vertAlign w:val="superscript"/>
                <w:lang w:eastAsia="en-US"/>
              </w:rPr>
              <w:t>5</w:t>
            </w:r>
            <w:r w:rsidR="00434D2E" w:rsidRPr="00434D2E">
              <w:rPr>
                <w:iCs/>
                <w:lang w:eastAsia="en-US"/>
              </w:rPr>
              <w:t>panta pirmo un otro daļu</w:t>
            </w:r>
            <w:r w:rsidR="00434D2E">
              <w:rPr>
                <w:iCs/>
                <w:lang w:eastAsia="en-US"/>
              </w:rPr>
              <w:t>.</w:t>
            </w:r>
          </w:p>
        </w:tc>
      </w:tr>
      <w:tr w:rsidR="00FA5770" w:rsidRPr="00FA5770" w14:paraId="14C22C54" w14:textId="77777777" w:rsidTr="003F6D62">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54956491" w14:textId="77777777" w:rsidR="00DB0AC9" w:rsidRPr="00FA5770" w:rsidRDefault="00DB0AC9" w:rsidP="00BD02FB">
            <w:pPr>
              <w:jc w:val="center"/>
            </w:pPr>
            <w:r w:rsidRPr="00FA5770">
              <w:t>2.</w:t>
            </w:r>
          </w:p>
        </w:tc>
        <w:tc>
          <w:tcPr>
            <w:tcW w:w="1512" w:type="pct"/>
            <w:tcBorders>
              <w:top w:val="outset" w:sz="6" w:space="0" w:color="414142"/>
              <w:left w:val="outset" w:sz="6" w:space="0" w:color="414142"/>
              <w:bottom w:val="outset" w:sz="6" w:space="0" w:color="414142"/>
              <w:right w:val="outset" w:sz="6" w:space="0" w:color="414142"/>
            </w:tcBorders>
            <w:hideMark/>
          </w:tcPr>
          <w:p w14:paraId="023FE406" w14:textId="77777777" w:rsidR="00DB0AC9" w:rsidRPr="00FA5770" w:rsidRDefault="00DB0AC9" w:rsidP="00BD02FB">
            <w:r w:rsidRPr="00FA5770">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14:paraId="153FD506" w14:textId="05E2DC67" w:rsidR="00C05E5B" w:rsidRDefault="00C05E5B" w:rsidP="000619BD">
            <w:pPr>
              <w:jc w:val="both"/>
              <w:rPr>
                <w:shd w:val="clear" w:color="auto" w:fill="FFFFFF"/>
              </w:rPr>
            </w:pPr>
            <w:r w:rsidRPr="00C05E5B">
              <w:rPr>
                <w:shd w:val="clear" w:color="auto" w:fill="FFFFFF"/>
              </w:rPr>
              <w:t>Atbilstoši Ceļu satiksmes likuma 43.</w:t>
            </w:r>
            <w:r w:rsidRPr="00C05E5B">
              <w:rPr>
                <w:shd w:val="clear" w:color="auto" w:fill="FFFFFF"/>
                <w:vertAlign w:val="superscript"/>
              </w:rPr>
              <w:t>5</w:t>
            </w:r>
            <w:r w:rsidRPr="00C05E5B">
              <w:rPr>
                <w:shd w:val="clear" w:color="auto" w:fill="FFFFFF"/>
              </w:rPr>
              <w:t xml:space="preserve">panta pirmajā daļā noteiktajam, lai konstatētu alkohola reibumu, Valsts policijas darbinieki un robežsargi (uz valsts robežas) ir tiesīgi pārbaudīt transportlīdzekļa vadītāja izelpoto gaisu ar </w:t>
            </w:r>
            <w:r w:rsidR="000A13FD">
              <w:rPr>
                <w:shd w:val="clear" w:color="auto" w:fill="FFFFFF"/>
              </w:rPr>
              <w:t>šim nolūkam paredzētu mēraparātu</w:t>
            </w:r>
            <w:r w:rsidRPr="00C05E5B">
              <w:rPr>
                <w:shd w:val="clear" w:color="auto" w:fill="FFFFFF"/>
              </w:rPr>
              <w:t>, kas atbilst Ministru kabineta noteiktajām prasībām, vai nogādāt transportlīdzekļa vadītāju medicīnas iestādē šādas pārbaudes veikšanai, ja ir pamatotas aizdomas, ka viņš ir alkohola reibumā, bet izelpotā gaisa pārbaudi nav iespējams veikt vai transportlīdzekļa vadī</w:t>
            </w:r>
            <w:r>
              <w:rPr>
                <w:shd w:val="clear" w:color="auto" w:fill="FFFFFF"/>
              </w:rPr>
              <w:t xml:space="preserve">tājs nepiekrīt tās rezultātiem. Tātad likumdevējs, paredzot </w:t>
            </w:r>
            <w:r w:rsidRPr="00C05E5B">
              <w:rPr>
                <w:shd w:val="clear" w:color="auto" w:fill="FFFFFF"/>
              </w:rPr>
              <w:t>Valsts policijas darbinieki</w:t>
            </w:r>
            <w:r>
              <w:rPr>
                <w:shd w:val="clear" w:color="auto" w:fill="FFFFFF"/>
              </w:rPr>
              <w:t>em</w:t>
            </w:r>
            <w:r w:rsidRPr="00C05E5B">
              <w:rPr>
                <w:shd w:val="clear" w:color="auto" w:fill="FFFFFF"/>
              </w:rPr>
              <w:t xml:space="preserve"> un robežsargi</w:t>
            </w:r>
            <w:r>
              <w:rPr>
                <w:shd w:val="clear" w:color="auto" w:fill="FFFFFF"/>
              </w:rPr>
              <w:t>em</w:t>
            </w:r>
            <w:r w:rsidRPr="00C05E5B">
              <w:rPr>
                <w:shd w:val="clear" w:color="auto" w:fill="FFFFFF"/>
              </w:rPr>
              <w:t xml:space="preserve"> (uz valsts robežas)</w:t>
            </w:r>
            <w:r>
              <w:rPr>
                <w:shd w:val="clear" w:color="auto" w:fill="FFFFFF"/>
              </w:rPr>
              <w:t xml:space="preserve"> šādas tiesības, ir piešķīris tiem rīcības brīvību attiecībā uz nepieciešamā pārbaudes veida izv</w:t>
            </w:r>
            <w:r w:rsidR="006A51B0">
              <w:rPr>
                <w:shd w:val="clear" w:color="auto" w:fill="FFFFFF"/>
              </w:rPr>
              <w:t xml:space="preserve">ēli, proti, veikt alkohola koncentrācijas pārbaudi </w:t>
            </w:r>
            <w:r w:rsidR="006A51B0" w:rsidRPr="00C05E5B">
              <w:rPr>
                <w:shd w:val="clear" w:color="auto" w:fill="FFFFFF"/>
              </w:rPr>
              <w:t>transport</w:t>
            </w:r>
            <w:r w:rsidR="006A51B0">
              <w:rPr>
                <w:shd w:val="clear" w:color="auto" w:fill="FFFFFF"/>
              </w:rPr>
              <w:t xml:space="preserve">līdzekļa vadītāja izelpotajā gaisā ar amatpersonas </w:t>
            </w:r>
            <w:r w:rsidR="00632379">
              <w:rPr>
                <w:shd w:val="clear" w:color="auto" w:fill="FFFFFF"/>
              </w:rPr>
              <w:t>rīcībā esošo portatīvo mēraparātu</w:t>
            </w:r>
            <w:r w:rsidR="006A51B0">
              <w:rPr>
                <w:shd w:val="clear" w:color="auto" w:fill="FFFFFF"/>
              </w:rPr>
              <w:t xml:space="preserve"> vai arī nogādāt transportlīdzekļa vadītāju ārstniecības iestādē medicīniskās pārbaudes veikšanai, tas ir, alkohola koncentrācijas pārbaudes veikšanai </w:t>
            </w:r>
            <w:r w:rsidR="006A51B0" w:rsidRPr="00C05E5B">
              <w:rPr>
                <w:shd w:val="clear" w:color="auto" w:fill="FFFFFF"/>
              </w:rPr>
              <w:t>transport</w:t>
            </w:r>
            <w:r w:rsidR="006A51B0">
              <w:rPr>
                <w:shd w:val="clear" w:color="auto" w:fill="FFFFFF"/>
              </w:rPr>
              <w:t>līdzekļa vadītāja asinīs vai izelpotajā gaisā.</w:t>
            </w:r>
            <w:r w:rsidR="00DD6F98">
              <w:rPr>
                <w:shd w:val="clear" w:color="auto" w:fill="FFFFFF"/>
              </w:rPr>
              <w:t xml:space="preserve"> Vienlaikus </w:t>
            </w:r>
            <w:r w:rsidR="00DD6F98" w:rsidRPr="00C05E5B">
              <w:rPr>
                <w:shd w:val="clear" w:color="auto" w:fill="FFFFFF"/>
              </w:rPr>
              <w:t>Ceļu satiksmes likuma 43.</w:t>
            </w:r>
            <w:r w:rsidR="00DD6F98" w:rsidRPr="00C05E5B">
              <w:rPr>
                <w:shd w:val="clear" w:color="auto" w:fill="FFFFFF"/>
                <w:vertAlign w:val="superscript"/>
              </w:rPr>
              <w:t>5</w:t>
            </w:r>
            <w:r w:rsidR="00DD6F98">
              <w:rPr>
                <w:shd w:val="clear" w:color="auto" w:fill="FFFFFF"/>
              </w:rPr>
              <w:t>panta pirm</w:t>
            </w:r>
            <w:r w:rsidR="00DD6F98" w:rsidRPr="00C05E5B">
              <w:rPr>
                <w:shd w:val="clear" w:color="auto" w:fill="FFFFFF"/>
              </w:rPr>
              <w:t>ā daļ</w:t>
            </w:r>
            <w:r w:rsidR="00DD6F98">
              <w:rPr>
                <w:shd w:val="clear" w:color="auto" w:fill="FFFFFF"/>
              </w:rPr>
              <w:t>a nosaka, ka k</w:t>
            </w:r>
            <w:r w:rsidRPr="00C05E5B">
              <w:rPr>
                <w:shd w:val="clear" w:color="auto" w:fill="FFFFFF"/>
              </w:rPr>
              <w:t>ārtību, kādā nosakāma alkohola koncentrācija asinīs un izelpotajā gaisā, nosaka Ministru kabinets.</w:t>
            </w:r>
          </w:p>
          <w:p w14:paraId="4ABD95EE" w14:textId="1E2769C8" w:rsidR="00C00E1F" w:rsidRDefault="00DD6F98" w:rsidP="000619BD">
            <w:pPr>
              <w:jc w:val="both"/>
              <w:rPr>
                <w:shd w:val="clear" w:color="auto" w:fill="FFFFFF"/>
              </w:rPr>
            </w:pPr>
            <w:r>
              <w:rPr>
                <w:shd w:val="clear" w:color="auto" w:fill="FFFFFF"/>
              </w:rPr>
              <w:t xml:space="preserve">Taču uz minētā deleģējuma pamata izdotajos </w:t>
            </w:r>
            <w:r w:rsidR="004D4B92" w:rsidRPr="00C05E5B">
              <w:t xml:space="preserve">Ministru kabineta </w:t>
            </w:r>
            <w:r w:rsidR="00434D2E" w:rsidRPr="00C05E5B">
              <w:rPr>
                <w:bCs/>
                <w:lang w:eastAsia="en-US"/>
              </w:rPr>
              <w:t xml:space="preserve">2018.gada 27.novembra noteikumos Nr.719 „Kārtība, kādā nosaka alkohola koncentrāciju asinīs un izelpotajā gaisā un konstatē narkotisko vai citu apreibinošo </w:t>
            </w:r>
            <w:r w:rsidR="00434D2E" w:rsidRPr="00C05E5B">
              <w:rPr>
                <w:bCs/>
                <w:lang w:eastAsia="en-US"/>
              </w:rPr>
              <w:lastRenderedPageBreak/>
              <w:t>vielu ietekmi”</w:t>
            </w:r>
            <w:r w:rsidR="00434D2E" w:rsidRPr="00C05E5B">
              <w:t xml:space="preserve"> </w:t>
            </w:r>
            <w:r w:rsidR="009B4730" w:rsidRPr="00C05E5B">
              <w:t xml:space="preserve">(turpmāk – Noteikumi Nr.719) </w:t>
            </w:r>
            <w:r w:rsidR="00434D2E" w:rsidRPr="00C05E5B">
              <w:t xml:space="preserve">ir </w:t>
            </w:r>
            <w:r>
              <w:t xml:space="preserve">noteikta ne vien </w:t>
            </w:r>
            <w:r>
              <w:rPr>
                <w:shd w:val="clear" w:color="auto" w:fill="FFFFFF"/>
              </w:rPr>
              <w:t>k</w:t>
            </w:r>
            <w:r w:rsidRPr="00C05E5B">
              <w:rPr>
                <w:shd w:val="clear" w:color="auto" w:fill="FFFFFF"/>
              </w:rPr>
              <w:t>ārtību, kādā nosakāma alkohola koncentrācija asinīs un izelpotajā gaisā</w:t>
            </w:r>
            <w:r>
              <w:rPr>
                <w:shd w:val="clear" w:color="auto" w:fill="FFFFFF"/>
              </w:rPr>
              <w:t>, bet arī</w:t>
            </w:r>
            <w:r w:rsidR="00434D2E" w:rsidRPr="00C05E5B">
              <w:rPr>
                <w:bCs/>
              </w:rPr>
              <w:t xml:space="preserve"> </w:t>
            </w:r>
            <w:r w:rsidR="00CE7E98">
              <w:rPr>
                <w:bCs/>
              </w:rPr>
              <w:t>konkrēti gadījumi, kad</w:t>
            </w:r>
            <w:r w:rsidR="00434D2E" w:rsidRPr="00C05E5B">
              <w:rPr>
                <w:bCs/>
              </w:rPr>
              <w:t xml:space="preserve"> transportlīdzekļa vadītājs ir nogādājams ārstniecības iestādē </w:t>
            </w:r>
            <w:r w:rsidR="00434D2E" w:rsidRPr="00C05E5B">
              <w:rPr>
                <w:shd w:val="clear" w:color="auto" w:fill="FFFFFF"/>
              </w:rPr>
              <w:t>medicīniskās</w:t>
            </w:r>
            <w:r w:rsidR="001E1FD9">
              <w:rPr>
                <w:shd w:val="clear" w:color="auto" w:fill="FFFFFF"/>
              </w:rPr>
              <w:t xml:space="preserve"> pārbaudes veikšanai. </w:t>
            </w:r>
            <w:r w:rsidR="009B4730">
              <w:rPr>
                <w:shd w:val="clear" w:color="auto" w:fill="FFFFFF"/>
              </w:rPr>
              <w:t xml:space="preserve">Proti, atbilstoši </w:t>
            </w:r>
            <w:r w:rsidR="009B4730">
              <w:t>Noteikumu Nr.719 4.punktam,</w:t>
            </w:r>
            <w:r w:rsidR="009B4730">
              <w:rPr>
                <w:shd w:val="clear" w:color="auto" w:fill="FFFFFF"/>
              </w:rPr>
              <w:t xml:space="preserve"> j</w:t>
            </w:r>
            <w:r w:rsidR="009B4730" w:rsidRPr="009B4730">
              <w:rPr>
                <w:shd w:val="clear" w:color="auto" w:fill="FFFFFF"/>
              </w:rPr>
              <w:t>a transportlīdzekļa vadītāja</w:t>
            </w:r>
            <w:r w:rsidR="00632379">
              <w:rPr>
                <w:shd w:val="clear" w:color="auto" w:fill="FFFFFF"/>
              </w:rPr>
              <w:t>m</w:t>
            </w:r>
            <w:r w:rsidR="009B4730" w:rsidRPr="009B4730">
              <w:rPr>
                <w:shd w:val="clear" w:color="auto" w:fill="FFFFFF"/>
              </w:rPr>
              <w:t xml:space="preserve"> pārbaudi alkohola koncentrācijas noteikšanai izelpotajā gaisā nav iespējams veikt vai ja transportlīdzekļa vadītājs nepiekrīt pārbaudes veikšanai vai tās rezultātiem, transportlīdzekļa vadīt</w:t>
            </w:r>
            <w:r w:rsidR="00436B15">
              <w:rPr>
                <w:shd w:val="clear" w:color="auto" w:fill="FFFFFF"/>
              </w:rPr>
              <w:t>āju</w:t>
            </w:r>
            <w:r w:rsidR="009B4730" w:rsidRPr="009B4730">
              <w:rPr>
                <w:shd w:val="clear" w:color="auto" w:fill="FFFFFF"/>
              </w:rPr>
              <w:t xml:space="preserve"> pēc ies</w:t>
            </w:r>
            <w:r w:rsidR="009B4730">
              <w:rPr>
                <w:shd w:val="clear" w:color="auto" w:fill="FFFFFF"/>
              </w:rPr>
              <w:t xml:space="preserve">pējas ātrāk </w:t>
            </w:r>
            <w:r w:rsidR="00436B15">
              <w:rPr>
                <w:shd w:val="clear" w:color="auto" w:fill="FFFFFF"/>
              </w:rPr>
              <w:t>ir jā</w:t>
            </w:r>
            <w:r w:rsidR="009B4730">
              <w:rPr>
                <w:shd w:val="clear" w:color="auto" w:fill="FFFFFF"/>
              </w:rPr>
              <w:t>nogādā tuvākajā N</w:t>
            </w:r>
            <w:r w:rsidR="009B4730" w:rsidRPr="009B4730">
              <w:rPr>
                <w:shd w:val="clear" w:color="auto" w:fill="FFFFFF"/>
              </w:rPr>
              <w:t>oteikumu</w:t>
            </w:r>
            <w:r w:rsidR="009B4730">
              <w:rPr>
                <w:shd w:val="clear" w:color="auto" w:fill="FFFFFF"/>
              </w:rPr>
              <w:t xml:space="preserve"> Nr.719 </w:t>
            </w:r>
            <w:hyperlink r:id="rId8" w:anchor="piel1" w:history="1">
              <w:r w:rsidR="009B4730" w:rsidRPr="009B4730">
                <w:rPr>
                  <w:rStyle w:val="Hyperlink"/>
                  <w:color w:val="auto"/>
                  <w:u w:val="none"/>
                  <w:shd w:val="clear" w:color="auto" w:fill="FFFFFF"/>
                </w:rPr>
                <w:t>1.</w:t>
              </w:r>
            </w:hyperlink>
            <w:r w:rsidR="009B4730" w:rsidRPr="009B4730">
              <w:rPr>
                <w:shd w:val="clear" w:color="auto" w:fill="FFFFFF"/>
              </w:rPr>
              <w:t>pielikumā minētajā ārstniecības iestādē, kas nodrošina medicīniskās pārbaudes veikšanu. Savukārt Noteikumu Nr.719 5.punkts paredz, ka</w:t>
            </w:r>
            <w:r w:rsidR="009B4730">
              <w:rPr>
                <w:shd w:val="clear" w:color="auto" w:fill="FFFFFF"/>
              </w:rPr>
              <w:t>,</w:t>
            </w:r>
            <w:r w:rsidR="009B4730" w:rsidRPr="009B4730">
              <w:rPr>
                <w:shd w:val="clear" w:color="auto" w:fill="FFFFFF"/>
              </w:rPr>
              <w:t xml:space="preserve"> </w:t>
            </w:r>
            <w:r w:rsidR="007F49BD">
              <w:rPr>
                <w:shd w:val="clear" w:color="auto" w:fill="FFFFFF"/>
              </w:rPr>
              <w:t>gadījumā kad</w:t>
            </w:r>
            <w:r w:rsidR="009B4730" w:rsidRPr="009B4730">
              <w:rPr>
                <w:shd w:val="clear" w:color="auto" w:fill="FFFFFF"/>
              </w:rPr>
              <w:t xml:space="preserve"> ceļu satiksmes negadījuma vietā transportlīdzekļa vadītājam ir sniegt</w:t>
            </w:r>
            <w:r w:rsidR="009B4730">
              <w:rPr>
                <w:shd w:val="clear" w:color="auto" w:fill="FFFFFF"/>
              </w:rPr>
              <w:t>a medicīniskā palīdzība, viņu N</w:t>
            </w:r>
            <w:r w:rsidR="009B4730" w:rsidRPr="009B4730">
              <w:rPr>
                <w:shd w:val="clear" w:color="auto" w:fill="FFFFFF"/>
              </w:rPr>
              <w:t>oteikumu</w:t>
            </w:r>
            <w:r w:rsidR="009B4730">
              <w:rPr>
                <w:shd w:val="clear" w:color="auto" w:fill="FFFFFF"/>
              </w:rPr>
              <w:t xml:space="preserve"> Nr.719 </w:t>
            </w:r>
            <w:hyperlink r:id="rId9" w:anchor="piel1" w:history="1">
              <w:r w:rsidR="009B4730" w:rsidRPr="009B4730">
                <w:rPr>
                  <w:rStyle w:val="Hyperlink"/>
                  <w:color w:val="auto"/>
                  <w:u w:val="none"/>
                  <w:shd w:val="clear" w:color="auto" w:fill="FFFFFF"/>
                </w:rPr>
                <w:t>1.</w:t>
              </w:r>
            </w:hyperlink>
            <w:r w:rsidR="009B4730" w:rsidRPr="009B4730">
              <w:rPr>
                <w:shd w:val="clear" w:color="auto" w:fill="FFFFFF"/>
              </w:rPr>
              <w:t xml:space="preserve">pielikumā minētajā ārstniecības iestādē medicīniskās pārbaudes veikšanai nogādā, neveicot </w:t>
            </w:r>
            <w:r w:rsidR="00D67097">
              <w:rPr>
                <w:shd w:val="clear" w:color="auto" w:fill="FFFFFF"/>
              </w:rPr>
              <w:t>alkohola koncentrācijas noteikšanu</w:t>
            </w:r>
            <w:r w:rsidR="009B4730" w:rsidRPr="009B4730">
              <w:rPr>
                <w:shd w:val="clear" w:color="auto" w:fill="FFFFFF"/>
              </w:rPr>
              <w:t xml:space="preserve"> izelpotajā gaisā</w:t>
            </w:r>
            <w:r w:rsidR="009B4730">
              <w:rPr>
                <w:shd w:val="clear" w:color="auto" w:fill="FFFFFF"/>
              </w:rPr>
              <w:t>.</w:t>
            </w:r>
            <w:r w:rsidR="004E2E14">
              <w:rPr>
                <w:shd w:val="clear" w:color="auto" w:fill="FFFFFF"/>
              </w:rPr>
              <w:t xml:space="preserve"> </w:t>
            </w:r>
            <w:r w:rsidR="00CE7E98">
              <w:rPr>
                <w:shd w:val="clear" w:color="auto" w:fill="FFFFFF"/>
              </w:rPr>
              <w:t>Tātad</w:t>
            </w:r>
            <w:r w:rsidR="004E2E14">
              <w:rPr>
                <w:shd w:val="clear" w:color="auto" w:fill="FFFFFF"/>
              </w:rPr>
              <w:t xml:space="preserve"> faktiski </w:t>
            </w:r>
            <w:r w:rsidR="008A47E8">
              <w:rPr>
                <w:shd w:val="clear" w:color="auto" w:fill="FFFFFF"/>
              </w:rPr>
              <w:t xml:space="preserve">Noteikumi Nr.719 nosaka ne vien kārtību, kādā īstenojamas </w:t>
            </w:r>
            <w:r w:rsidR="004E2E14" w:rsidRPr="00C05E5B">
              <w:rPr>
                <w:shd w:val="clear" w:color="auto" w:fill="FFFFFF"/>
              </w:rPr>
              <w:t>Ceļu satiksmes likuma 43.</w:t>
            </w:r>
            <w:r w:rsidR="004E2E14" w:rsidRPr="00C05E5B">
              <w:rPr>
                <w:shd w:val="clear" w:color="auto" w:fill="FFFFFF"/>
                <w:vertAlign w:val="superscript"/>
              </w:rPr>
              <w:t>5</w:t>
            </w:r>
            <w:r w:rsidR="004E2E14" w:rsidRPr="00C05E5B">
              <w:rPr>
                <w:shd w:val="clear" w:color="auto" w:fill="FFFFFF"/>
              </w:rPr>
              <w:t>panta pirmajā daļ</w:t>
            </w:r>
            <w:r w:rsidR="004E2E14">
              <w:rPr>
                <w:shd w:val="clear" w:color="auto" w:fill="FFFFFF"/>
              </w:rPr>
              <w:t xml:space="preserve">ā </w:t>
            </w:r>
            <w:r w:rsidR="008A47E8">
              <w:rPr>
                <w:shd w:val="clear" w:color="auto" w:fill="FFFFFF"/>
              </w:rPr>
              <w:t>amatpersonām noteiktās</w:t>
            </w:r>
            <w:r w:rsidR="004E2E14">
              <w:rPr>
                <w:shd w:val="clear" w:color="auto" w:fill="FFFFFF"/>
              </w:rPr>
              <w:t xml:space="preserve"> </w:t>
            </w:r>
            <w:r w:rsidR="008A47E8">
              <w:rPr>
                <w:shd w:val="clear" w:color="auto" w:fill="FFFFFF"/>
              </w:rPr>
              <w:t>ties</w:t>
            </w:r>
            <w:r w:rsidR="00767BEF">
              <w:rPr>
                <w:shd w:val="clear" w:color="auto" w:fill="FFFFFF"/>
              </w:rPr>
              <w:t>ības, bet</w:t>
            </w:r>
            <w:r w:rsidR="008A47E8">
              <w:rPr>
                <w:shd w:val="clear" w:color="auto" w:fill="FFFFFF"/>
              </w:rPr>
              <w:t xml:space="preserve"> </w:t>
            </w:r>
            <w:r w:rsidR="00CE7E98">
              <w:rPr>
                <w:shd w:val="clear" w:color="auto" w:fill="FFFFFF"/>
              </w:rPr>
              <w:t xml:space="preserve">nosaka </w:t>
            </w:r>
            <w:r w:rsidR="008A47E8">
              <w:rPr>
                <w:shd w:val="clear" w:color="auto" w:fill="FFFFFF"/>
              </w:rPr>
              <w:t>ar</w:t>
            </w:r>
            <w:r w:rsidR="00767BEF">
              <w:rPr>
                <w:shd w:val="clear" w:color="auto" w:fill="FFFFFF"/>
              </w:rPr>
              <w:t xml:space="preserve">ī </w:t>
            </w:r>
            <w:r w:rsidR="00D302E3">
              <w:rPr>
                <w:shd w:val="clear" w:color="auto" w:fill="FFFFFF"/>
              </w:rPr>
              <w:t>konkrētus</w:t>
            </w:r>
            <w:r w:rsidR="008A47E8" w:rsidRPr="00CE7E98">
              <w:rPr>
                <w:bCs/>
              </w:rPr>
              <w:t xml:space="preserve"> gadījumus, k</w:t>
            </w:r>
            <w:r w:rsidR="00CE7E98" w:rsidRPr="00CE7E98">
              <w:rPr>
                <w:bCs/>
              </w:rPr>
              <w:t>ad</w:t>
            </w:r>
            <w:r w:rsidR="008A47E8" w:rsidRPr="00CE7E98">
              <w:rPr>
                <w:bCs/>
              </w:rPr>
              <w:t xml:space="preserve"> transportlīdzekļa vadītājam veicama tieši </w:t>
            </w:r>
            <w:r w:rsidR="008A47E8" w:rsidRPr="00CE7E98">
              <w:rPr>
                <w:shd w:val="clear" w:color="auto" w:fill="FFFFFF"/>
              </w:rPr>
              <w:t xml:space="preserve">medicīniskā pārbaude. Pēc būtības Ministru kabinets, izdodot šādu </w:t>
            </w:r>
            <w:r w:rsidR="00CE7E98" w:rsidRPr="00CE7E98">
              <w:rPr>
                <w:shd w:val="clear" w:color="auto" w:fill="FFFFFF"/>
              </w:rPr>
              <w:t xml:space="preserve">obligāti piemērojamu </w:t>
            </w:r>
            <w:r w:rsidR="008A47E8" w:rsidRPr="00CE7E98">
              <w:rPr>
                <w:shd w:val="clear" w:color="auto" w:fill="FFFFFF"/>
              </w:rPr>
              <w:t xml:space="preserve">tiesisko regulējumu, </w:t>
            </w:r>
            <w:r w:rsidR="003E2E8B">
              <w:rPr>
                <w:shd w:val="clear" w:color="auto" w:fill="FFFFFF"/>
              </w:rPr>
              <w:t xml:space="preserve">faktiski </w:t>
            </w:r>
            <w:r w:rsidR="008A47E8" w:rsidRPr="00CE7E98">
              <w:rPr>
                <w:shd w:val="clear" w:color="auto" w:fill="FFFFFF"/>
              </w:rPr>
              <w:t xml:space="preserve">ir </w:t>
            </w:r>
            <w:r w:rsidR="003E2E8B">
              <w:rPr>
                <w:shd w:val="clear" w:color="auto" w:fill="FFFFFF"/>
              </w:rPr>
              <w:t>ierobežojis</w:t>
            </w:r>
            <w:r w:rsidR="00CE7E98" w:rsidRPr="00CE7E98">
              <w:rPr>
                <w:shd w:val="clear" w:color="auto" w:fill="FFFFFF"/>
              </w:rPr>
              <w:t xml:space="preserve"> </w:t>
            </w:r>
            <w:r w:rsidR="00CE7E98">
              <w:rPr>
                <w:shd w:val="clear" w:color="auto" w:fill="FFFFFF"/>
              </w:rPr>
              <w:t>amatpersonām Ceļu satiksmes likuma</w:t>
            </w:r>
            <w:r w:rsidR="00B31F19">
              <w:rPr>
                <w:shd w:val="clear" w:color="auto" w:fill="FFFFFF"/>
              </w:rPr>
              <w:t xml:space="preserve"> </w:t>
            </w:r>
            <w:r w:rsidR="00B31F19" w:rsidRPr="00C05E5B">
              <w:rPr>
                <w:shd w:val="clear" w:color="auto" w:fill="FFFFFF"/>
              </w:rPr>
              <w:t>43.</w:t>
            </w:r>
            <w:r w:rsidR="00B31F19" w:rsidRPr="00C05E5B">
              <w:rPr>
                <w:shd w:val="clear" w:color="auto" w:fill="FFFFFF"/>
                <w:vertAlign w:val="superscript"/>
              </w:rPr>
              <w:t>5</w:t>
            </w:r>
            <w:r w:rsidR="00B31F19" w:rsidRPr="00C05E5B">
              <w:rPr>
                <w:shd w:val="clear" w:color="auto" w:fill="FFFFFF"/>
              </w:rPr>
              <w:t>panta pirmajā daļ</w:t>
            </w:r>
            <w:r w:rsidR="00B31F19">
              <w:rPr>
                <w:shd w:val="clear" w:color="auto" w:fill="FFFFFF"/>
              </w:rPr>
              <w:t xml:space="preserve">ā </w:t>
            </w:r>
            <w:r w:rsidR="00CE7E98">
              <w:rPr>
                <w:shd w:val="clear" w:color="auto" w:fill="FFFFFF"/>
              </w:rPr>
              <w:t>piešķirto rīcības brīvību.</w:t>
            </w:r>
          </w:p>
          <w:p w14:paraId="58157C4B" w14:textId="52E12465" w:rsidR="00DD6F98" w:rsidRDefault="00C00E1F" w:rsidP="000619BD">
            <w:pPr>
              <w:jc w:val="both"/>
              <w:rPr>
                <w:shd w:val="clear" w:color="auto" w:fill="FFFFFF"/>
              </w:rPr>
            </w:pPr>
            <w:r>
              <w:rPr>
                <w:shd w:val="clear" w:color="auto" w:fill="FFFFFF"/>
              </w:rPr>
              <w:t>Te gan jāatzīst, ka līdz šim</w:t>
            </w:r>
            <w:r w:rsidR="0091748C">
              <w:rPr>
                <w:shd w:val="clear" w:color="auto" w:fill="FFFFFF"/>
              </w:rPr>
              <w:t xml:space="preserve"> Valsts policijas darbinieku un robežsargu</w:t>
            </w:r>
            <w:r w:rsidR="0091748C" w:rsidRPr="00C05E5B">
              <w:rPr>
                <w:shd w:val="clear" w:color="auto" w:fill="FFFFFF"/>
              </w:rPr>
              <w:t xml:space="preserve"> (uz valsts robežas)</w:t>
            </w:r>
            <w:r w:rsidR="0091748C">
              <w:rPr>
                <w:shd w:val="clear" w:color="auto" w:fill="FFFFFF"/>
              </w:rPr>
              <w:t xml:space="preserve"> rīcības brīvību ietekmēja arī Latvijas Administratīvo pārkāpumu kodeksā ietvertais regulējums, kas paredz transportlīdzekļu vadīt</w:t>
            </w:r>
            <w:r w:rsidR="0080672F">
              <w:rPr>
                <w:shd w:val="clear" w:color="auto" w:fill="FFFFFF"/>
              </w:rPr>
              <w:t>āju sauk</w:t>
            </w:r>
            <w:r w:rsidR="0091748C">
              <w:rPr>
                <w:shd w:val="clear" w:color="auto" w:fill="FFFFFF"/>
              </w:rPr>
              <w:t>šanu pie administratīvās atbildības</w:t>
            </w:r>
            <w:r w:rsidR="00835651">
              <w:rPr>
                <w:shd w:val="clear" w:color="auto" w:fill="FFFFFF"/>
              </w:rPr>
              <w:t xml:space="preserve"> par attei</w:t>
            </w:r>
            <w:r w:rsidR="0091748C">
              <w:rPr>
                <w:shd w:val="clear" w:color="auto" w:fill="FFFFFF"/>
              </w:rPr>
              <w:t xml:space="preserve">kšanos no alkohola </w:t>
            </w:r>
            <w:r w:rsidR="0091748C" w:rsidRPr="0091748C">
              <w:rPr>
                <w:shd w:val="clear" w:color="auto" w:fill="FFFFFF"/>
              </w:rPr>
              <w:t>koncentrācijas pārbaudes. Proti, Latvijas Administratīvo pārkāpumu kodeksa 149.</w:t>
            </w:r>
            <w:r w:rsidR="0091748C" w:rsidRPr="0091748C">
              <w:rPr>
                <w:shd w:val="clear" w:color="auto" w:fill="FFFFFF"/>
                <w:vertAlign w:val="superscript"/>
              </w:rPr>
              <w:t>15</w:t>
            </w:r>
            <w:r w:rsidR="0091748C" w:rsidRPr="0091748C">
              <w:rPr>
                <w:shd w:val="clear" w:color="auto" w:fill="FFFFFF"/>
              </w:rPr>
              <w:t>panta astotajā daļā bija paredzēta atbildība par atteikšanos no medicīniskās pārbaudes alkohola koncentrācijas noteikšanai</w:t>
            </w:r>
            <w:r w:rsidR="0091748C">
              <w:rPr>
                <w:shd w:val="clear" w:color="auto" w:fill="FFFFFF"/>
              </w:rPr>
              <w:t xml:space="preserve">. </w:t>
            </w:r>
            <w:r w:rsidR="00835651">
              <w:rPr>
                <w:shd w:val="clear" w:color="auto" w:fill="FFFFFF"/>
              </w:rPr>
              <w:t>Tātad</w:t>
            </w:r>
            <w:r w:rsidR="0080672F">
              <w:rPr>
                <w:shd w:val="clear" w:color="auto" w:fill="FFFFFF"/>
              </w:rPr>
              <w:t>,</w:t>
            </w:r>
            <w:r w:rsidR="00835651">
              <w:rPr>
                <w:shd w:val="clear" w:color="auto" w:fill="FFFFFF"/>
              </w:rPr>
              <w:t xml:space="preserve"> lai par minētā pārkāpuma izdarīšanu </w:t>
            </w:r>
            <w:r w:rsidR="0080672F">
              <w:rPr>
                <w:shd w:val="clear" w:color="auto" w:fill="FFFFFF"/>
              </w:rPr>
              <w:t>transportlīdzekļa vadīt</w:t>
            </w:r>
            <w:r w:rsidR="00835651">
              <w:rPr>
                <w:shd w:val="clear" w:color="auto" w:fill="FFFFFF"/>
              </w:rPr>
              <w:t>āju</w:t>
            </w:r>
            <w:r w:rsidR="0080672F">
              <w:rPr>
                <w:shd w:val="clear" w:color="auto" w:fill="FFFFFF"/>
              </w:rPr>
              <w:t xml:space="preserve"> </w:t>
            </w:r>
            <w:r w:rsidR="00835651">
              <w:rPr>
                <w:shd w:val="clear" w:color="auto" w:fill="FFFFFF"/>
              </w:rPr>
              <w:t xml:space="preserve">varētu saukt pie administratīvās atbildības, bija nepieciešams fiksēt </w:t>
            </w:r>
            <w:r w:rsidR="0080672F">
              <w:rPr>
                <w:shd w:val="clear" w:color="auto" w:fill="FFFFFF"/>
              </w:rPr>
              <w:t xml:space="preserve"> </w:t>
            </w:r>
            <w:r w:rsidR="00835651">
              <w:rPr>
                <w:shd w:val="clear" w:color="auto" w:fill="FFFFFF"/>
              </w:rPr>
              <w:t xml:space="preserve">tā atteikšanos tieši no medicīniskās pārbaudes. </w:t>
            </w:r>
            <w:r w:rsidR="0080672F">
              <w:rPr>
                <w:shd w:val="clear" w:color="auto" w:fill="FFFFFF"/>
              </w:rPr>
              <w:t xml:space="preserve">Tāpēc faktiski visos gadījumos, kad </w:t>
            </w:r>
            <w:r w:rsidR="0080672F" w:rsidRPr="009B4730">
              <w:rPr>
                <w:shd w:val="clear" w:color="auto" w:fill="FFFFFF"/>
              </w:rPr>
              <w:t>transportlīdzekļa vadītāja</w:t>
            </w:r>
            <w:r w:rsidR="00632379">
              <w:rPr>
                <w:shd w:val="clear" w:color="auto" w:fill="FFFFFF"/>
              </w:rPr>
              <w:t>m</w:t>
            </w:r>
            <w:r w:rsidR="0080672F" w:rsidRPr="009B4730">
              <w:rPr>
                <w:shd w:val="clear" w:color="auto" w:fill="FFFFFF"/>
              </w:rPr>
              <w:t xml:space="preserve"> pārbaudi alkohola koncentrācijas </w:t>
            </w:r>
            <w:r w:rsidR="0080672F">
              <w:rPr>
                <w:shd w:val="clear" w:color="auto" w:fill="FFFFFF"/>
              </w:rPr>
              <w:t>noteikšanai izelpotajā ga</w:t>
            </w:r>
            <w:r w:rsidR="005E6C8C">
              <w:rPr>
                <w:shd w:val="clear" w:color="auto" w:fill="FFFFFF"/>
              </w:rPr>
              <w:t>isā, izmantojot</w:t>
            </w:r>
            <w:r w:rsidR="00632379">
              <w:rPr>
                <w:shd w:val="clear" w:color="auto" w:fill="FFFFFF"/>
              </w:rPr>
              <w:t xml:space="preserve"> portatīvo mēraparātu</w:t>
            </w:r>
            <w:r w:rsidR="005E6C8C">
              <w:rPr>
                <w:shd w:val="clear" w:color="auto" w:fill="FFFFFF"/>
              </w:rPr>
              <w:t>,</w:t>
            </w:r>
            <w:r w:rsidR="0080672F">
              <w:rPr>
                <w:shd w:val="clear" w:color="auto" w:fill="FFFFFF"/>
              </w:rPr>
              <w:t xml:space="preserve"> nebija</w:t>
            </w:r>
            <w:r w:rsidR="0080672F" w:rsidRPr="009B4730">
              <w:rPr>
                <w:shd w:val="clear" w:color="auto" w:fill="FFFFFF"/>
              </w:rPr>
              <w:t xml:space="preserve"> iespējams veikt vai </w:t>
            </w:r>
            <w:r w:rsidR="0080672F">
              <w:rPr>
                <w:shd w:val="clear" w:color="auto" w:fill="FFFFFF"/>
              </w:rPr>
              <w:t>gadījumos, kad</w:t>
            </w:r>
            <w:r w:rsidR="0080672F" w:rsidRPr="009B4730">
              <w:rPr>
                <w:shd w:val="clear" w:color="auto" w:fill="FFFFFF"/>
              </w:rPr>
              <w:t xml:space="preserve"> tran</w:t>
            </w:r>
            <w:r w:rsidR="0080672F">
              <w:rPr>
                <w:shd w:val="clear" w:color="auto" w:fill="FFFFFF"/>
              </w:rPr>
              <w:t>sportlīdzekļa vadītājs nepiekrita</w:t>
            </w:r>
            <w:r w:rsidR="0080672F" w:rsidRPr="009B4730">
              <w:rPr>
                <w:shd w:val="clear" w:color="auto" w:fill="FFFFFF"/>
              </w:rPr>
              <w:t xml:space="preserve"> </w:t>
            </w:r>
            <w:r w:rsidR="0080672F">
              <w:rPr>
                <w:shd w:val="clear" w:color="auto" w:fill="FFFFFF"/>
              </w:rPr>
              <w:t xml:space="preserve">šādas </w:t>
            </w:r>
            <w:r w:rsidR="0080672F" w:rsidRPr="009B4730">
              <w:rPr>
                <w:shd w:val="clear" w:color="auto" w:fill="FFFFFF"/>
              </w:rPr>
              <w:t>pārbaudes veikšanai vai tās rezultātiem, transportlīdzekļa vadīt</w:t>
            </w:r>
            <w:r w:rsidR="0080672F">
              <w:rPr>
                <w:shd w:val="clear" w:color="auto" w:fill="FFFFFF"/>
              </w:rPr>
              <w:t>āju</w:t>
            </w:r>
            <w:r w:rsidR="0080672F" w:rsidRPr="009B4730">
              <w:rPr>
                <w:shd w:val="clear" w:color="auto" w:fill="FFFFFF"/>
              </w:rPr>
              <w:t xml:space="preserve"> pēc ies</w:t>
            </w:r>
            <w:r w:rsidR="0080672F">
              <w:rPr>
                <w:shd w:val="clear" w:color="auto" w:fill="FFFFFF"/>
              </w:rPr>
              <w:t>pējas ātrāk bija jānogādā tuvākajā N</w:t>
            </w:r>
            <w:r w:rsidR="0080672F" w:rsidRPr="009B4730">
              <w:rPr>
                <w:shd w:val="clear" w:color="auto" w:fill="FFFFFF"/>
              </w:rPr>
              <w:t>oteikumu</w:t>
            </w:r>
            <w:r w:rsidR="0080672F">
              <w:rPr>
                <w:shd w:val="clear" w:color="auto" w:fill="FFFFFF"/>
              </w:rPr>
              <w:t xml:space="preserve"> Nr.719 </w:t>
            </w:r>
            <w:hyperlink r:id="rId10" w:anchor="piel1" w:history="1">
              <w:r w:rsidR="0080672F" w:rsidRPr="009B4730">
                <w:rPr>
                  <w:rStyle w:val="Hyperlink"/>
                  <w:color w:val="auto"/>
                  <w:u w:val="none"/>
                  <w:shd w:val="clear" w:color="auto" w:fill="FFFFFF"/>
                </w:rPr>
                <w:t>1.</w:t>
              </w:r>
            </w:hyperlink>
            <w:r w:rsidR="0080672F" w:rsidRPr="009B4730">
              <w:rPr>
                <w:shd w:val="clear" w:color="auto" w:fill="FFFFFF"/>
              </w:rPr>
              <w:t>pielikumā minētajā ārs</w:t>
            </w:r>
            <w:r w:rsidR="0080672F">
              <w:rPr>
                <w:shd w:val="clear" w:color="auto" w:fill="FFFFFF"/>
              </w:rPr>
              <w:t>tniecības iestādē, medicīniskās pārbaudes veikšanai</w:t>
            </w:r>
            <w:r w:rsidR="0080672F" w:rsidRPr="009B4730">
              <w:rPr>
                <w:shd w:val="clear" w:color="auto" w:fill="FFFFFF"/>
              </w:rPr>
              <w:t>.</w:t>
            </w:r>
            <w:r w:rsidR="0080672F">
              <w:rPr>
                <w:shd w:val="clear" w:color="auto" w:fill="FFFFFF"/>
              </w:rPr>
              <w:t xml:space="preserve"> </w:t>
            </w:r>
            <w:r w:rsidR="003E2E8B">
              <w:rPr>
                <w:shd w:val="clear" w:color="auto" w:fill="FFFFFF"/>
              </w:rPr>
              <w:t>Bet šā gada 3.aprīlī</w:t>
            </w:r>
            <w:r w:rsidR="0091748C">
              <w:rPr>
                <w:shd w:val="clear" w:color="auto" w:fill="FFFFFF"/>
              </w:rPr>
              <w:t xml:space="preserve"> Saeimā tika pieņemts likums “Grozījumi Latvijas Administratīvo pārkāpumu kodeksā”</w:t>
            </w:r>
            <w:r w:rsidR="003E2E8B">
              <w:rPr>
                <w:shd w:val="clear" w:color="auto" w:fill="FFFFFF"/>
              </w:rPr>
              <w:t xml:space="preserve"> (stājās spēkā 2020.gada 5.aprīlī)</w:t>
            </w:r>
            <w:r w:rsidR="00835651">
              <w:rPr>
                <w:shd w:val="clear" w:color="auto" w:fill="FFFFFF"/>
              </w:rPr>
              <w:t xml:space="preserve">, izdarot grozījumus </w:t>
            </w:r>
            <w:r w:rsidR="00835651" w:rsidRPr="0091748C">
              <w:rPr>
                <w:shd w:val="clear" w:color="auto" w:fill="FFFFFF"/>
              </w:rPr>
              <w:t>Latvijas Administratīvo pārkāpumu kodeksa 149.</w:t>
            </w:r>
            <w:r w:rsidR="00835651" w:rsidRPr="0091748C">
              <w:rPr>
                <w:shd w:val="clear" w:color="auto" w:fill="FFFFFF"/>
                <w:vertAlign w:val="superscript"/>
              </w:rPr>
              <w:t>15</w:t>
            </w:r>
            <w:r w:rsidR="00835651" w:rsidRPr="0091748C">
              <w:rPr>
                <w:shd w:val="clear" w:color="auto" w:fill="FFFFFF"/>
              </w:rPr>
              <w:t xml:space="preserve">panta astotajā </w:t>
            </w:r>
            <w:r w:rsidR="00835651" w:rsidRPr="0091748C">
              <w:rPr>
                <w:shd w:val="clear" w:color="auto" w:fill="FFFFFF"/>
              </w:rPr>
              <w:lastRenderedPageBreak/>
              <w:t>daļā</w:t>
            </w:r>
            <w:r w:rsidR="00835651">
              <w:rPr>
                <w:shd w:val="clear" w:color="auto" w:fill="FFFFFF"/>
              </w:rPr>
              <w:t xml:space="preserve"> un izslēdzot no </w:t>
            </w:r>
            <w:r w:rsidR="00D67097">
              <w:rPr>
                <w:shd w:val="clear" w:color="auto" w:fill="FFFFFF"/>
              </w:rPr>
              <w:t xml:space="preserve">tās </w:t>
            </w:r>
            <w:r w:rsidR="003432E9">
              <w:rPr>
                <w:shd w:val="clear" w:color="auto" w:fill="FFFFFF"/>
              </w:rPr>
              <w:t xml:space="preserve">vārdu “medicīniskās”. Proti, </w:t>
            </w:r>
            <w:r w:rsidR="00D67097">
              <w:rPr>
                <w:shd w:val="clear" w:color="auto" w:fill="FFFFFF"/>
              </w:rPr>
              <w:t xml:space="preserve">turpmāk, </w:t>
            </w:r>
            <w:r w:rsidR="00D67097" w:rsidRPr="0091748C">
              <w:rPr>
                <w:shd w:val="clear" w:color="auto" w:fill="FFFFFF"/>
              </w:rPr>
              <w:t>Latvijas Administratīvo pārkāpumu kodeksa 149.</w:t>
            </w:r>
            <w:r w:rsidR="00D67097" w:rsidRPr="0091748C">
              <w:rPr>
                <w:shd w:val="clear" w:color="auto" w:fill="FFFFFF"/>
                <w:vertAlign w:val="superscript"/>
              </w:rPr>
              <w:t>15</w:t>
            </w:r>
            <w:r w:rsidR="00D67097" w:rsidRPr="0091748C">
              <w:rPr>
                <w:shd w:val="clear" w:color="auto" w:fill="FFFFFF"/>
              </w:rPr>
              <w:t xml:space="preserve">panta </w:t>
            </w:r>
            <w:r w:rsidR="00D67097">
              <w:rPr>
                <w:shd w:val="clear" w:color="auto" w:fill="FFFFFF"/>
              </w:rPr>
              <w:t>astoto</w:t>
            </w:r>
            <w:r w:rsidR="00D67097" w:rsidRPr="0091748C">
              <w:rPr>
                <w:shd w:val="clear" w:color="auto" w:fill="FFFFFF"/>
              </w:rPr>
              <w:t xml:space="preserve"> daļ</w:t>
            </w:r>
            <w:r w:rsidR="00D67097">
              <w:rPr>
                <w:shd w:val="clear" w:color="auto" w:fill="FFFFFF"/>
              </w:rPr>
              <w:t>u</w:t>
            </w:r>
            <w:r w:rsidR="00D67097" w:rsidRPr="0091748C">
              <w:rPr>
                <w:shd w:val="clear" w:color="auto" w:fill="FFFFFF"/>
              </w:rPr>
              <w:t xml:space="preserve"> </w:t>
            </w:r>
            <w:r w:rsidR="00D67097">
              <w:rPr>
                <w:shd w:val="clear" w:color="auto" w:fill="FFFFFF"/>
              </w:rPr>
              <w:t>varēs piemērot arī tajos gadījumos, kad transportlīdzekļa vadītājs būs atteicies no jebkādas pārbaudes</w:t>
            </w:r>
            <w:r w:rsidR="00D67097" w:rsidRPr="009B4730">
              <w:rPr>
                <w:shd w:val="clear" w:color="auto" w:fill="FFFFFF"/>
              </w:rPr>
              <w:t xml:space="preserve"> alkohola koncentrācijas </w:t>
            </w:r>
            <w:r w:rsidR="00D67097">
              <w:rPr>
                <w:shd w:val="clear" w:color="auto" w:fill="FFFFFF"/>
              </w:rPr>
              <w:t xml:space="preserve">noteikšanai, tostarp arī no amatpersonas veiktās </w:t>
            </w:r>
            <w:r w:rsidR="00D67097" w:rsidRPr="0091748C">
              <w:rPr>
                <w:shd w:val="clear" w:color="auto" w:fill="FFFFFF"/>
              </w:rPr>
              <w:t>pārbaudes alkohola koncentrācijas noteikšanai</w:t>
            </w:r>
            <w:r w:rsidR="00D67097">
              <w:rPr>
                <w:shd w:val="clear" w:color="auto" w:fill="FFFFFF"/>
              </w:rPr>
              <w:t xml:space="preserve"> izelpotajā gaisā</w:t>
            </w:r>
            <w:r w:rsidR="0038508F">
              <w:rPr>
                <w:shd w:val="clear" w:color="auto" w:fill="FFFFFF"/>
              </w:rPr>
              <w:t xml:space="preserve"> ar amatpersonas rīcībā esošo portatīvo </w:t>
            </w:r>
            <w:r w:rsidR="00632379">
              <w:rPr>
                <w:shd w:val="clear" w:color="auto" w:fill="FFFFFF"/>
              </w:rPr>
              <w:t>mēraparātu</w:t>
            </w:r>
            <w:r w:rsidR="0038508F" w:rsidRPr="003E2E8B">
              <w:rPr>
                <w:shd w:val="clear" w:color="auto" w:fill="FFFFFF"/>
              </w:rPr>
              <w:t>.</w:t>
            </w:r>
            <w:r w:rsidR="00D0756D">
              <w:rPr>
                <w:shd w:val="clear" w:color="auto" w:fill="FFFFFF"/>
              </w:rPr>
              <w:t xml:space="preserve"> Līdz ar to faktiski ir zudis arī formālais pamats</w:t>
            </w:r>
            <w:r w:rsidR="003E2E8B" w:rsidRPr="003E2E8B">
              <w:rPr>
                <w:shd w:val="clear" w:color="auto" w:fill="FFFFFF"/>
              </w:rPr>
              <w:t xml:space="preserve"> Noteikumos</w:t>
            </w:r>
            <w:r w:rsidRPr="003E2E8B">
              <w:rPr>
                <w:shd w:val="clear" w:color="auto" w:fill="FFFFFF"/>
              </w:rPr>
              <w:t xml:space="preserve"> Nr.719 </w:t>
            </w:r>
            <w:r w:rsidR="00D0756D">
              <w:rPr>
                <w:shd w:val="clear" w:color="auto" w:fill="FFFFFF"/>
              </w:rPr>
              <w:t>ietvertā regulējuma</w:t>
            </w:r>
            <w:r w:rsidRPr="003E2E8B">
              <w:rPr>
                <w:shd w:val="clear" w:color="auto" w:fill="FFFFFF"/>
              </w:rPr>
              <w:t>, kas nosaka</w:t>
            </w:r>
            <w:r w:rsidRPr="003E2E8B">
              <w:rPr>
                <w:bCs/>
              </w:rPr>
              <w:t xml:space="preserve"> konkrētus gadījumus, kad transportlīdzekļa vadītājs ir obligāti nogādājams ārstniecības iestādē </w:t>
            </w:r>
            <w:r w:rsidRPr="003E2E8B">
              <w:rPr>
                <w:shd w:val="clear" w:color="auto" w:fill="FFFFFF"/>
              </w:rPr>
              <w:t>medicīnisk</w:t>
            </w:r>
            <w:r w:rsidR="003E2E8B" w:rsidRPr="003E2E8B">
              <w:rPr>
                <w:shd w:val="clear" w:color="auto" w:fill="FFFFFF"/>
              </w:rPr>
              <w:t xml:space="preserve">ās pārbaudes veikšanai, proti, </w:t>
            </w:r>
            <w:r w:rsidR="00D0756D">
              <w:rPr>
                <w:shd w:val="clear" w:color="auto" w:fill="FFFFFF"/>
              </w:rPr>
              <w:t>tāda</w:t>
            </w:r>
            <w:r w:rsidR="003432E9">
              <w:rPr>
                <w:shd w:val="clear" w:color="auto" w:fill="FFFFFF"/>
              </w:rPr>
              <w:t xml:space="preserve"> </w:t>
            </w:r>
            <w:r w:rsidR="00D0756D">
              <w:rPr>
                <w:shd w:val="clear" w:color="auto" w:fill="FFFFFF"/>
              </w:rPr>
              <w:t>regulējuma</w:t>
            </w:r>
            <w:r w:rsidR="003E2E8B" w:rsidRPr="003E2E8B">
              <w:rPr>
                <w:shd w:val="clear" w:color="auto" w:fill="FFFFFF"/>
              </w:rPr>
              <w:t xml:space="preserve">, kas nepamatoti ierobežo </w:t>
            </w:r>
            <w:r w:rsidR="003E2E8B">
              <w:rPr>
                <w:shd w:val="clear" w:color="auto" w:fill="FFFFFF"/>
              </w:rPr>
              <w:t xml:space="preserve">amatpersonām Ceļu satiksmes likuma </w:t>
            </w:r>
            <w:r w:rsidR="003E2E8B" w:rsidRPr="00C05E5B">
              <w:rPr>
                <w:shd w:val="clear" w:color="auto" w:fill="FFFFFF"/>
              </w:rPr>
              <w:t>43.</w:t>
            </w:r>
            <w:r w:rsidR="003E2E8B" w:rsidRPr="00C05E5B">
              <w:rPr>
                <w:shd w:val="clear" w:color="auto" w:fill="FFFFFF"/>
                <w:vertAlign w:val="superscript"/>
              </w:rPr>
              <w:t>5</w:t>
            </w:r>
            <w:r w:rsidR="003E2E8B" w:rsidRPr="00C05E5B">
              <w:rPr>
                <w:shd w:val="clear" w:color="auto" w:fill="FFFFFF"/>
              </w:rPr>
              <w:t>panta pirmajā daļ</w:t>
            </w:r>
            <w:r w:rsidR="003E2E8B">
              <w:rPr>
                <w:shd w:val="clear" w:color="auto" w:fill="FFFFFF"/>
              </w:rPr>
              <w:t>ā piešķirto rīcības brīvību</w:t>
            </w:r>
            <w:r w:rsidR="00D0756D">
              <w:rPr>
                <w:shd w:val="clear" w:color="auto" w:fill="FFFFFF"/>
              </w:rPr>
              <w:t>, saglabāšanai</w:t>
            </w:r>
            <w:r w:rsidR="003432E9">
              <w:rPr>
                <w:shd w:val="clear" w:color="auto" w:fill="FFFFFF"/>
              </w:rPr>
              <w:t>.</w:t>
            </w:r>
          </w:p>
          <w:p w14:paraId="2397D917" w14:textId="3E96A242" w:rsidR="0075190B" w:rsidRDefault="0038508F" w:rsidP="000619BD">
            <w:pPr>
              <w:jc w:val="both"/>
              <w:rPr>
                <w:shd w:val="clear" w:color="auto" w:fill="FFFFFF"/>
              </w:rPr>
            </w:pPr>
            <w:r>
              <w:rPr>
                <w:shd w:val="clear" w:color="auto" w:fill="FFFFFF"/>
              </w:rPr>
              <w:t>Vienlaikus jānorāda, ka</w:t>
            </w:r>
            <w:r w:rsidR="00434D2E" w:rsidRPr="009B4730">
              <w:rPr>
                <w:shd w:val="clear" w:color="auto" w:fill="FFFFFF"/>
              </w:rPr>
              <w:t xml:space="preserve"> Valsts policijas darbinieki praksē nereti saskaras ar problēmu, ka ārstniecības </w:t>
            </w:r>
            <w:r w:rsidR="00434D2E" w:rsidRPr="00434D2E">
              <w:rPr>
                <w:shd w:val="clear" w:color="auto" w:fill="FFFFFF"/>
              </w:rPr>
              <w:t>iestādes atsakās šādu pārbaudi veikt. Jo īpaši aktuāla šī problēma ir kļuvusi šobrīd, kad</w:t>
            </w:r>
            <w:r w:rsidR="00B06FB7">
              <w:rPr>
                <w:shd w:val="clear" w:color="auto" w:fill="FFFFFF"/>
              </w:rPr>
              <w:t xml:space="preserve"> valstī ir izsludināta ārkārtējā</w:t>
            </w:r>
            <w:r w:rsidR="00434D2E" w:rsidRPr="00434D2E">
              <w:rPr>
                <w:shd w:val="clear" w:color="auto" w:fill="FFFFFF"/>
              </w:rPr>
              <w:t xml:space="preserve"> situācija, kuras mērķis ir</w:t>
            </w:r>
            <w:r w:rsidR="007F49BD">
              <w:rPr>
                <w:shd w:val="clear" w:color="auto" w:fill="FFFFFF"/>
              </w:rPr>
              <w:t xml:space="preserve"> ierobežot Covid-19</w:t>
            </w:r>
            <w:r w:rsidR="00434D2E" w:rsidRPr="00434D2E">
              <w:rPr>
                <w:shd w:val="clear" w:color="auto" w:fill="FFFFFF"/>
              </w:rPr>
              <w:t xml:space="preserve"> izplatību. </w:t>
            </w:r>
            <w:r w:rsidR="003432E9">
              <w:rPr>
                <w:shd w:val="clear" w:color="auto" w:fill="FFFFFF"/>
              </w:rPr>
              <w:t>Tā rezultātā past</w:t>
            </w:r>
            <w:r w:rsidR="00342E78">
              <w:rPr>
                <w:shd w:val="clear" w:color="auto" w:fill="FFFFFF"/>
              </w:rPr>
              <w:t>āv risks</w:t>
            </w:r>
            <w:r w:rsidR="003432E9">
              <w:rPr>
                <w:shd w:val="clear" w:color="auto" w:fill="FFFFFF"/>
              </w:rPr>
              <w:t>, ka transportlīdzekļa vadīt</w:t>
            </w:r>
            <w:r w:rsidR="005E6C8C">
              <w:rPr>
                <w:shd w:val="clear" w:color="auto" w:fill="FFFFFF"/>
              </w:rPr>
              <w:t>āji</w:t>
            </w:r>
            <w:r w:rsidR="003432E9">
              <w:rPr>
                <w:shd w:val="clear" w:color="auto" w:fill="FFFFFF"/>
              </w:rPr>
              <w:t xml:space="preserve"> varētu izvair</w:t>
            </w:r>
            <w:r w:rsidR="00342E78">
              <w:rPr>
                <w:shd w:val="clear" w:color="auto" w:fill="FFFFFF"/>
              </w:rPr>
              <w:t>īties no t</w:t>
            </w:r>
            <w:r w:rsidR="005E6C8C">
              <w:rPr>
                <w:shd w:val="clear" w:color="auto" w:fill="FFFFFF"/>
              </w:rPr>
              <w:t>o</w:t>
            </w:r>
            <w:r w:rsidR="00342E78">
              <w:rPr>
                <w:shd w:val="clear" w:color="auto" w:fill="FFFFFF"/>
              </w:rPr>
              <w:t xml:space="preserve"> saukšanas pie administratīvās</w:t>
            </w:r>
            <w:r w:rsidR="003432E9">
              <w:rPr>
                <w:shd w:val="clear" w:color="auto" w:fill="FFFFFF"/>
              </w:rPr>
              <w:t xml:space="preserve"> atbildības</w:t>
            </w:r>
            <w:r w:rsidR="00342E78">
              <w:rPr>
                <w:shd w:val="clear" w:color="auto" w:fill="FFFFFF"/>
              </w:rPr>
              <w:t xml:space="preserve"> tikai tāpēc vien, ka Valsts policijas darbiniekiem nav iespējams nodrošināt savlaicīgu medicīniskās pārbaudes veikšanu, tas ir, alkohola koncentrācijas pārbaudes veikšanu </w:t>
            </w:r>
            <w:r w:rsidR="00342E78" w:rsidRPr="00C05E5B">
              <w:rPr>
                <w:shd w:val="clear" w:color="auto" w:fill="FFFFFF"/>
              </w:rPr>
              <w:t>transport</w:t>
            </w:r>
            <w:r w:rsidR="005E6C8C">
              <w:rPr>
                <w:shd w:val="clear" w:color="auto" w:fill="FFFFFF"/>
              </w:rPr>
              <w:t>līdzekļu vadītāju</w:t>
            </w:r>
            <w:r w:rsidR="00342E78">
              <w:rPr>
                <w:shd w:val="clear" w:color="auto" w:fill="FFFFFF"/>
              </w:rPr>
              <w:t xml:space="preserve"> asinīs vai izelpotajā gaisā. </w:t>
            </w:r>
            <w:r w:rsidR="00434D2E" w:rsidRPr="00434D2E">
              <w:rPr>
                <w:shd w:val="clear" w:color="auto" w:fill="FFFFFF"/>
              </w:rPr>
              <w:t xml:space="preserve">Tāpēc, lai maksimāli samazinātu </w:t>
            </w:r>
            <w:r w:rsidR="00436B15">
              <w:rPr>
                <w:shd w:val="clear" w:color="auto" w:fill="FFFFFF"/>
              </w:rPr>
              <w:t xml:space="preserve">to </w:t>
            </w:r>
            <w:r w:rsidR="00434D2E" w:rsidRPr="00434D2E">
              <w:rPr>
                <w:shd w:val="clear" w:color="auto" w:fill="FFFFFF"/>
              </w:rPr>
              <w:t xml:space="preserve">gadījumu skaitu, kad </w:t>
            </w:r>
            <w:r w:rsidR="00436B15">
              <w:rPr>
                <w:shd w:val="clear" w:color="auto" w:fill="FFFFFF"/>
              </w:rPr>
              <w:t>transportlīdzekļu vadītāji</w:t>
            </w:r>
            <w:r w:rsidR="00434D2E" w:rsidRPr="00434D2E">
              <w:rPr>
                <w:shd w:val="clear" w:color="auto" w:fill="FFFFFF"/>
              </w:rPr>
              <w:t xml:space="preserve"> tiek nogād</w:t>
            </w:r>
            <w:r w:rsidR="00436B15">
              <w:rPr>
                <w:shd w:val="clear" w:color="auto" w:fill="FFFFFF"/>
              </w:rPr>
              <w:t>āti</w:t>
            </w:r>
            <w:r w:rsidR="00434D2E" w:rsidRPr="00434D2E">
              <w:rPr>
                <w:shd w:val="clear" w:color="auto" w:fill="FFFFFF"/>
              </w:rPr>
              <w:t xml:space="preserve"> ārstniecības iestādēs medicīniskās pārbaudes veikšanai, ir izstrādāti </w:t>
            </w:r>
            <w:r w:rsidR="003432E9">
              <w:rPr>
                <w:shd w:val="clear" w:color="auto" w:fill="FFFFFF"/>
              </w:rPr>
              <w:t xml:space="preserve">attiecīgi </w:t>
            </w:r>
            <w:r w:rsidR="00434D2E" w:rsidRPr="00434D2E">
              <w:rPr>
                <w:shd w:val="clear" w:color="auto" w:fill="FFFFFF"/>
              </w:rPr>
              <w:t>grozījumi</w:t>
            </w:r>
            <w:r w:rsidR="00434D2E" w:rsidRPr="00434D2E">
              <w:rPr>
                <w:bCs/>
              </w:rPr>
              <w:t xml:space="preserve"> Noteikumos Nr.719.</w:t>
            </w:r>
          </w:p>
          <w:p w14:paraId="2F50B4E5" w14:textId="4C895A06" w:rsidR="006769EE" w:rsidRDefault="0075190B" w:rsidP="004763D9">
            <w:pPr>
              <w:jc w:val="both"/>
            </w:pPr>
            <w:r>
              <w:rPr>
                <w:shd w:val="clear" w:color="auto" w:fill="FFFFFF"/>
              </w:rPr>
              <w:t>Izstrādātais p</w:t>
            </w:r>
            <w:r w:rsidR="00434D2E" w:rsidRPr="00434D2E">
              <w:rPr>
                <w:shd w:val="clear" w:color="auto" w:fill="FFFFFF"/>
              </w:rPr>
              <w:t>rojekts pēc būtības paredz saglabāt tikai vienu gadījumu</w:t>
            </w:r>
            <w:r w:rsidR="00436B15">
              <w:rPr>
                <w:shd w:val="clear" w:color="auto" w:fill="FFFFFF"/>
              </w:rPr>
              <w:t>, kad transportlīdzekļu vadītāji</w:t>
            </w:r>
            <w:r w:rsidR="00434D2E" w:rsidRPr="00434D2E">
              <w:rPr>
                <w:shd w:val="clear" w:color="auto" w:fill="FFFFFF"/>
              </w:rPr>
              <w:t xml:space="preserve"> būtu obligāti nogād</w:t>
            </w:r>
            <w:r w:rsidR="00436B15">
              <w:rPr>
                <w:shd w:val="clear" w:color="auto" w:fill="FFFFFF"/>
              </w:rPr>
              <w:t>ājami</w:t>
            </w:r>
            <w:r w:rsidR="00434D2E" w:rsidRPr="00434D2E">
              <w:rPr>
                <w:shd w:val="clear" w:color="auto" w:fill="FFFFFF"/>
              </w:rPr>
              <w:t xml:space="preserve"> ārstniecības iestādē medicīniskās pārbaude</w:t>
            </w:r>
            <w:r w:rsidR="00BA613E">
              <w:rPr>
                <w:shd w:val="clear" w:color="auto" w:fill="FFFFFF"/>
              </w:rPr>
              <w:t>s veikšanai, tas ir gadījumā, kad</w:t>
            </w:r>
            <w:r w:rsidR="00434D2E" w:rsidRPr="00434D2E">
              <w:rPr>
                <w:shd w:val="clear" w:color="auto" w:fill="FFFFFF"/>
              </w:rPr>
              <w:t xml:space="preserve"> pārbaudi alkohola koncentrācijas noteikšanai izelpotajā gaisā, </w:t>
            </w:r>
            <w:r w:rsidR="004763D9">
              <w:rPr>
                <w:shd w:val="clear" w:color="auto" w:fill="FFFFFF"/>
              </w:rPr>
              <w:t xml:space="preserve">izmantojot </w:t>
            </w:r>
            <w:r w:rsidR="00632379">
              <w:rPr>
                <w:shd w:val="clear" w:color="auto" w:fill="FFFFFF"/>
              </w:rPr>
              <w:t>portatīvo mēraparātu</w:t>
            </w:r>
            <w:r w:rsidR="00434D2E" w:rsidRPr="00434D2E">
              <w:rPr>
                <w:shd w:val="clear" w:color="auto" w:fill="FFFFFF"/>
              </w:rPr>
              <w:t>, nav iespējams veikt, piemēram, personas faktiskā veselības stāvokļa dēļ.</w:t>
            </w:r>
            <w:r w:rsidR="00436B15">
              <w:rPr>
                <w:shd w:val="clear" w:color="auto" w:fill="FFFFFF"/>
              </w:rPr>
              <w:t xml:space="preserve"> </w:t>
            </w:r>
            <w:r w:rsidR="004763D9" w:rsidRPr="004763D9">
              <w:rPr>
                <w:shd w:val="clear" w:color="auto" w:fill="FFFFFF"/>
              </w:rPr>
              <w:t xml:space="preserve">Norādām, </w:t>
            </w:r>
            <w:r w:rsidR="004763D9">
              <w:rPr>
                <w:shd w:val="clear" w:color="auto" w:fill="FFFFFF"/>
              </w:rPr>
              <w:t xml:space="preserve">ka </w:t>
            </w:r>
            <w:r w:rsidR="004763D9" w:rsidRPr="00BA613E">
              <w:t xml:space="preserve">alkohola koncentrāciju </w:t>
            </w:r>
            <w:r w:rsidR="004763D9">
              <w:t xml:space="preserve">personas izelpotajā gaisā </w:t>
            </w:r>
            <w:r w:rsidR="004763D9" w:rsidRPr="00BA613E">
              <w:t>precīzi var noteikt ar tehniskajie</w:t>
            </w:r>
            <w:r w:rsidR="00632379">
              <w:t>m līdzekļiem, proti,</w:t>
            </w:r>
            <w:r w:rsidR="004763D9" w:rsidRPr="00BA613E">
              <w:t xml:space="preserve"> portatīv</w:t>
            </w:r>
            <w:r w:rsidR="00632379">
              <w:t>ajiem mēraparātiem</w:t>
            </w:r>
            <w:r w:rsidR="004763D9">
              <w:t>.</w:t>
            </w:r>
            <w:r w:rsidR="004763D9" w:rsidRPr="00BA613E">
              <w:t xml:space="preserve"> </w:t>
            </w:r>
            <w:r w:rsidR="004763D9">
              <w:t xml:space="preserve">Savukārt, </w:t>
            </w:r>
            <w:r w:rsidR="004763D9">
              <w:rPr>
                <w:shd w:val="clear" w:color="auto" w:fill="FFFFFF"/>
              </w:rPr>
              <w:t>i</w:t>
            </w:r>
            <w:r w:rsidR="004763D9" w:rsidRPr="004763D9">
              <w:rPr>
                <w:shd w:val="clear" w:color="auto" w:fill="FFFFFF"/>
              </w:rPr>
              <w:t>evērojot nor</w:t>
            </w:r>
            <w:r w:rsidR="00363EA9">
              <w:rPr>
                <w:shd w:val="clear" w:color="auto" w:fill="FFFFFF"/>
              </w:rPr>
              <w:t>matīvajos akto</w:t>
            </w:r>
            <w:r w:rsidR="00632379">
              <w:rPr>
                <w:shd w:val="clear" w:color="auto" w:fill="FFFFFF"/>
              </w:rPr>
              <w:t>s par mēraparātiem noteiktās prasības, mēraparāta</w:t>
            </w:r>
            <w:r w:rsidR="004763D9" w:rsidRPr="004763D9">
              <w:rPr>
                <w:shd w:val="clear" w:color="auto" w:fill="FFFFFF"/>
              </w:rPr>
              <w:t xml:space="preserve"> uzrādītā alkohola koncentrācija izelpotajā gaisā ir pielīdzināma alkohola koncentrācijai asinīs.</w:t>
            </w:r>
            <w:r w:rsidR="00F05B03">
              <w:rPr>
                <w:shd w:val="clear" w:color="auto" w:fill="FFFFFF"/>
              </w:rPr>
              <w:t xml:space="preserve"> Līdz ar to </w:t>
            </w:r>
            <w:r w:rsidR="00565190">
              <w:rPr>
                <w:shd w:val="clear" w:color="auto" w:fill="FFFFFF"/>
              </w:rPr>
              <w:t>Valsts policijas darbinieku</w:t>
            </w:r>
            <w:r w:rsidR="00363EA9">
              <w:rPr>
                <w:shd w:val="clear" w:color="auto" w:fill="FFFFFF"/>
              </w:rPr>
              <w:t xml:space="preserve"> </w:t>
            </w:r>
            <w:r w:rsidR="00F05B03">
              <w:rPr>
                <w:shd w:val="clear" w:color="auto" w:fill="FFFFFF"/>
              </w:rPr>
              <w:t xml:space="preserve">izvēlētais </w:t>
            </w:r>
            <w:r w:rsidR="00363EA9">
              <w:rPr>
                <w:shd w:val="clear" w:color="auto" w:fill="FFFFFF"/>
              </w:rPr>
              <w:t>p</w:t>
            </w:r>
            <w:r w:rsidR="00F05B03">
              <w:rPr>
                <w:shd w:val="clear" w:color="auto" w:fill="FFFFFF"/>
              </w:rPr>
              <w:t>ārbaudes veids</w:t>
            </w:r>
            <w:r w:rsidR="00363EA9">
              <w:rPr>
                <w:shd w:val="clear" w:color="auto" w:fill="FFFFFF"/>
              </w:rPr>
              <w:t xml:space="preserve"> </w:t>
            </w:r>
            <w:r w:rsidR="00363EA9">
              <w:t>alkohola koncentrācijas noteik</w:t>
            </w:r>
            <w:r w:rsidR="00565190">
              <w:t>šanai</w:t>
            </w:r>
            <w:r w:rsidR="00363EA9">
              <w:t xml:space="preserve"> neietekmē </w:t>
            </w:r>
            <w:r w:rsidR="00B26DC8">
              <w:t>Latvijas Administratīvo pārkāpumu kodeksa 243.panta otrajā daļā iestādei (a</w:t>
            </w:r>
            <w:r w:rsidR="00363EA9">
              <w:t>matperson</w:t>
            </w:r>
            <w:r w:rsidR="00B26DC8">
              <w:t>ai)</w:t>
            </w:r>
            <w:r w:rsidR="00363EA9">
              <w:t xml:space="preserve"> noteikto </w:t>
            </w:r>
            <w:r w:rsidR="00B26DC8">
              <w:t xml:space="preserve">administratīvā </w:t>
            </w:r>
            <w:r w:rsidR="00363EA9">
              <w:t>pārkāpuma pierādīšanas pienākuma izpildi</w:t>
            </w:r>
            <w:r w:rsidR="00B26DC8">
              <w:t>.</w:t>
            </w:r>
            <w:r w:rsidR="00F05B03">
              <w:t xml:space="preserve"> Savukārt pierādījumu iegūšanas un nostiprināšanas procesā Valsts policijas </w:t>
            </w:r>
            <w:r w:rsidR="00565190">
              <w:t>darbiniekiem</w:t>
            </w:r>
            <w:r w:rsidR="00F05B03">
              <w:t xml:space="preserve"> ir jāievēro </w:t>
            </w:r>
            <w:r w:rsidR="00565190">
              <w:t xml:space="preserve">visas </w:t>
            </w:r>
            <w:r w:rsidR="00F05B03">
              <w:t>ārējos normatīvajos aktos noteiktā</w:t>
            </w:r>
            <w:r w:rsidR="00565190">
              <w:t>s prasības</w:t>
            </w:r>
            <w:r w:rsidR="00F05B03">
              <w:t>.</w:t>
            </w:r>
          </w:p>
          <w:p w14:paraId="0CE3CEF3" w14:textId="4454364C" w:rsidR="000A13FD" w:rsidRDefault="000A13FD" w:rsidP="004763D9">
            <w:pPr>
              <w:jc w:val="both"/>
              <w:rPr>
                <w:shd w:val="clear" w:color="auto" w:fill="FFFFFF"/>
              </w:rPr>
            </w:pPr>
            <w:r>
              <w:rPr>
                <w:shd w:val="clear" w:color="auto" w:fill="FFFFFF"/>
              </w:rPr>
              <w:lastRenderedPageBreak/>
              <w:t xml:space="preserve">Piemēram, </w:t>
            </w:r>
            <w:r w:rsidRPr="00C05E5B">
              <w:rPr>
                <w:shd w:val="clear" w:color="auto" w:fill="FFFFFF"/>
              </w:rPr>
              <w:t>Ceļu satiksmes likuma 43.</w:t>
            </w:r>
            <w:r w:rsidRPr="00C05E5B">
              <w:rPr>
                <w:shd w:val="clear" w:color="auto" w:fill="FFFFFF"/>
                <w:vertAlign w:val="superscript"/>
              </w:rPr>
              <w:t>5</w:t>
            </w:r>
            <w:r w:rsidR="005807A1">
              <w:rPr>
                <w:shd w:val="clear" w:color="auto" w:fill="FFFFFF"/>
              </w:rPr>
              <w:t>panta pirmā daļa nosaka</w:t>
            </w:r>
            <w:r w:rsidRPr="00C05E5B">
              <w:rPr>
                <w:shd w:val="clear" w:color="auto" w:fill="FFFFFF"/>
              </w:rPr>
              <w:t xml:space="preserve">, </w:t>
            </w:r>
            <w:r w:rsidR="005807A1">
              <w:rPr>
                <w:shd w:val="clear" w:color="auto" w:fill="FFFFFF"/>
              </w:rPr>
              <w:t>ka</w:t>
            </w:r>
            <w:r w:rsidR="002F17C0">
              <w:rPr>
                <w:shd w:val="clear" w:color="auto" w:fill="FFFFFF"/>
              </w:rPr>
              <w:t xml:space="preserve"> Valsts policijas darbinieki</w:t>
            </w:r>
            <w:r w:rsidRPr="00C05E5B">
              <w:rPr>
                <w:shd w:val="clear" w:color="auto" w:fill="FFFFFF"/>
              </w:rPr>
              <w:t xml:space="preserve"> ir tiesīgi pārbaudīt transportlīdzekļa vadītāja izelpoto gaisu </w:t>
            </w:r>
            <w:r w:rsidR="006B3BA8">
              <w:rPr>
                <w:shd w:val="clear" w:color="auto" w:fill="FFFFFF"/>
              </w:rPr>
              <w:t xml:space="preserve">tikai </w:t>
            </w:r>
            <w:r w:rsidRPr="00C05E5B">
              <w:rPr>
                <w:shd w:val="clear" w:color="auto" w:fill="FFFFFF"/>
              </w:rPr>
              <w:t xml:space="preserve">ar </w:t>
            </w:r>
            <w:r w:rsidR="00632379">
              <w:rPr>
                <w:shd w:val="clear" w:color="auto" w:fill="FFFFFF"/>
              </w:rPr>
              <w:t xml:space="preserve">šim </w:t>
            </w:r>
            <w:r w:rsidR="00632379" w:rsidRPr="006B3BA8">
              <w:rPr>
                <w:shd w:val="clear" w:color="auto" w:fill="FFFFFF"/>
              </w:rPr>
              <w:t>nolūkam paredzētu mēraparātu</w:t>
            </w:r>
            <w:r w:rsidRPr="006B3BA8">
              <w:rPr>
                <w:shd w:val="clear" w:color="auto" w:fill="FFFFFF"/>
              </w:rPr>
              <w:t>, kas atbilst Ministru kabineta noteiktajām prasībām.</w:t>
            </w:r>
            <w:r w:rsidR="006B3BA8">
              <w:rPr>
                <w:shd w:val="clear" w:color="auto" w:fill="FFFFFF"/>
              </w:rPr>
              <w:t xml:space="preserve"> </w:t>
            </w:r>
            <w:r w:rsidR="00265F7B">
              <w:rPr>
                <w:shd w:val="clear" w:color="auto" w:fill="FFFFFF"/>
              </w:rPr>
              <w:t xml:space="preserve">Vēršam uzmanību, ka atbilstoši </w:t>
            </w:r>
            <w:r w:rsidR="005B3C86">
              <w:rPr>
                <w:shd w:val="clear" w:color="auto" w:fill="FFFFFF"/>
              </w:rPr>
              <w:t xml:space="preserve">Ministru kabineta 2007.gada 9.janvāra noteikumiem Nr.40 </w:t>
            </w:r>
            <w:r w:rsidR="005B3C86" w:rsidRPr="005B3C86">
              <w:rPr>
                <w:shd w:val="clear" w:color="auto" w:fill="FFFFFF"/>
              </w:rPr>
              <w:t>“</w:t>
            </w:r>
            <w:r w:rsidR="005B3C86" w:rsidRPr="005B3C86">
              <w:rPr>
                <w:bCs/>
                <w:shd w:val="clear" w:color="auto" w:fill="FFFFFF"/>
              </w:rPr>
              <w:t>Noteikumi par valsts metroloģiskajai kontrolei pakļauto mērīšanas līdzekļu sarakstu</w:t>
            </w:r>
            <w:r w:rsidR="005B3C86">
              <w:rPr>
                <w:bCs/>
                <w:shd w:val="clear" w:color="auto" w:fill="FFFFFF"/>
              </w:rPr>
              <w:t>”</w:t>
            </w:r>
            <w:r w:rsidR="00A4281B">
              <w:rPr>
                <w:shd w:val="clear" w:color="auto" w:fill="FFFFFF"/>
              </w:rPr>
              <w:t xml:space="preserve"> visiem </w:t>
            </w:r>
            <w:r w:rsidR="00A4281B" w:rsidRPr="009B4730">
              <w:rPr>
                <w:shd w:val="clear" w:color="auto" w:fill="FFFFFF"/>
              </w:rPr>
              <w:t>alkohola koncentrācij</w:t>
            </w:r>
            <w:r w:rsidR="00A4281B">
              <w:rPr>
                <w:shd w:val="clear" w:color="auto" w:fill="FFFFFF"/>
              </w:rPr>
              <w:t>as noteikšanai izelpotajā gaisā</w:t>
            </w:r>
            <w:r w:rsidR="00A4281B" w:rsidRPr="006B3BA8">
              <w:rPr>
                <w:shd w:val="clear" w:color="auto" w:fill="FFFFFF"/>
              </w:rPr>
              <w:t xml:space="preserve"> </w:t>
            </w:r>
            <w:r w:rsidR="00A4281B">
              <w:rPr>
                <w:shd w:val="clear" w:color="auto" w:fill="FFFFFF"/>
              </w:rPr>
              <w:t>paredzētajiem mēraparātiem ir veicama regulāra metroloģiskā kontrole jeb verificēšana, kuras mērķis konstatēt un apstiprināt</w:t>
            </w:r>
            <w:r w:rsidR="00A4281B" w:rsidRPr="00A4281B">
              <w:rPr>
                <w:shd w:val="clear" w:color="auto" w:fill="FFFFFF"/>
              </w:rPr>
              <w:t>, ka valsts metroloģiskajai kontrolei pakļautie mērīšanas līdzekļi</w:t>
            </w:r>
            <w:r w:rsidR="00A4281B">
              <w:rPr>
                <w:shd w:val="clear" w:color="auto" w:fill="FFFFFF"/>
              </w:rPr>
              <w:t>,</w:t>
            </w:r>
            <w:r w:rsidR="00A4281B" w:rsidRPr="00A4281B">
              <w:rPr>
                <w:shd w:val="clear" w:color="auto" w:fill="FFFFFF"/>
              </w:rPr>
              <w:t xml:space="preserve"> atbilst noteiktajām prasībām</w:t>
            </w:r>
            <w:r w:rsidR="00A4281B">
              <w:rPr>
                <w:shd w:val="clear" w:color="auto" w:fill="FFFFFF"/>
              </w:rPr>
              <w:t>, b</w:t>
            </w:r>
            <w:r w:rsidR="00265F7B">
              <w:rPr>
                <w:shd w:val="clear" w:color="auto" w:fill="FFFFFF"/>
              </w:rPr>
              <w:t>et k</w:t>
            </w:r>
            <w:r w:rsidR="00055724">
              <w:rPr>
                <w:shd w:val="clear" w:color="auto" w:fill="FFFFFF"/>
              </w:rPr>
              <w:t xml:space="preserve">onkrētas prasības, kādām jāatbilst šiem mēraparātiem, </w:t>
            </w:r>
            <w:r w:rsidR="006B3BA8">
              <w:rPr>
                <w:shd w:val="clear" w:color="auto" w:fill="FFFFFF"/>
              </w:rPr>
              <w:t xml:space="preserve">ir noteiktas Ministru kabineta 2005.gada 20.decembra noteikumos Nr.977 “Prasības mēraparātiem, </w:t>
            </w:r>
            <w:r w:rsidR="006B3BA8" w:rsidRPr="006B3BA8">
              <w:rPr>
                <w:shd w:val="clear" w:color="auto" w:fill="FFFFFF"/>
              </w:rPr>
              <w:t>ar kuriem nosaka alkohola koncentrāciju personas izelpotajā gaisā</w:t>
            </w:r>
            <w:r w:rsidR="006B3BA8">
              <w:rPr>
                <w:shd w:val="clear" w:color="auto" w:fill="FFFFFF"/>
              </w:rPr>
              <w:t>”</w:t>
            </w:r>
            <w:r w:rsidR="00055724">
              <w:rPr>
                <w:shd w:val="clear" w:color="auto" w:fill="FFFFFF"/>
              </w:rPr>
              <w:t>.</w:t>
            </w:r>
            <w:r w:rsidR="00265F7B">
              <w:rPr>
                <w:shd w:val="clear" w:color="auto" w:fill="FFFFFF"/>
              </w:rPr>
              <w:t xml:space="preserve"> </w:t>
            </w:r>
            <w:r w:rsidR="009C267C">
              <w:rPr>
                <w:shd w:val="clear" w:color="auto" w:fill="FFFFFF"/>
              </w:rPr>
              <w:t>Līdz ar to</w:t>
            </w:r>
            <w:r w:rsidR="00055724">
              <w:rPr>
                <w:shd w:val="clear" w:color="auto" w:fill="FFFFFF"/>
              </w:rPr>
              <w:t xml:space="preserve"> </w:t>
            </w:r>
            <w:r w:rsidR="00265F7B">
              <w:rPr>
                <w:shd w:val="clear" w:color="auto" w:fill="FFFFFF"/>
              </w:rPr>
              <w:t xml:space="preserve">ārējos normatīvajos aktos </w:t>
            </w:r>
            <w:r w:rsidR="00A4281B">
              <w:rPr>
                <w:shd w:val="clear" w:color="auto" w:fill="FFFFFF"/>
              </w:rPr>
              <w:t xml:space="preserve">ietvertais regulējums </w:t>
            </w:r>
            <w:r w:rsidR="00217DD3">
              <w:rPr>
                <w:shd w:val="clear" w:color="auto" w:fill="FFFFFF"/>
              </w:rPr>
              <w:t>par mēraparātu verificē</w:t>
            </w:r>
            <w:r w:rsidR="009C267C">
              <w:rPr>
                <w:shd w:val="clear" w:color="auto" w:fill="FFFFFF"/>
              </w:rPr>
              <w:t xml:space="preserve">šanas kārtību </w:t>
            </w:r>
            <w:r w:rsidR="00A4281B">
              <w:rPr>
                <w:shd w:val="clear" w:color="auto" w:fill="FFFFFF"/>
              </w:rPr>
              <w:t>nodrošina</w:t>
            </w:r>
            <w:r w:rsidR="00265F7B">
              <w:rPr>
                <w:shd w:val="clear" w:color="auto" w:fill="FFFFFF"/>
              </w:rPr>
              <w:t xml:space="preserve"> </w:t>
            </w:r>
            <w:r w:rsidR="009C267C">
              <w:rPr>
                <w:shd w:val="clear" w:color="auto" w:fill="FFFFFF"/>
              </w:rPr>
              <w:t xml:space="preserve">tādu </w:t>
            </w:r>
            <w:r w:rsidR="00217DD3">
              <w:rPr>
                <w:shd w:val="clear" w:color="auto" w:fill="FFFFFF"/>
              </w:rPr>
              <w:t xml:space="preserve">pārbaudes </w:t>
            </w:r>
            <w:r w:rsidR="00224708">
              <w:rPr>
                <w:shd w:val="clear" w:color="auto" w:fill="FFFFFF"/>
              </w:rPr>
              <w:t>alkohola koncentr</w:t>
            </w:r>
            <w:r w:rsidR="00217DD3">
              <w:rPr>
                <w:shd w:val="clear" w:color="auto" w:fill="FFFFFF"/>
              </w:rPr>
              <w:t>ācijas</w:t>
            </w:r>
            <w:r w:rsidR="00224708">
              <w:rPr>
                <w:shd w:val="clear" w:color="auto" w:fill="FFFFFF"/>
              </w:rPr>
              <w:t xml:space="preserve"> </w:t>
            </w:r>
            <w:r w:rsidR="00217DD3">
              <w:rPr>
                <w:shd w:val="clear" w:color="auto" w:fill="FFFFFF"/>
              </w:rPr>
              <w:t xml:space="preserve">noteikšanai </w:t>
            </w:r>
            <w:r w:rsidR="00224708">
              <w:rPr>
                <w:shd w:val="clear" w:color="auto" w:fill="FFFFFF"/>
              </w:rPr>
              <w:t xml:space="preserve">izelpotajā gaisā </w:t>
            </w:r>
            <w:r w:rsidR="00217DD3">
              <w:rPr>
                <w:shd w:val="clear" w:color="auto" w:fill="FFFFFF"/>
              </w:rPr>
              <w:t xml:space="preserve">ietvaros veikto </w:t>
            </w:r>
            <w:r w:rsidR="00A4281B" w:rsidRPr="00A4281B">
              <w:rPr>
                <w:shd w:val="clear" w:color="auto" w:fill="FFFFFF"/>
              </w:rPr>
              <w:t xml:space="preserve">mērījumu </w:t>
            </w:r>
            <w:r w:rsidR="00955322">
              <w:rPr>
                <w:shd w:val="clear" w:color="auto" w:fill="FFFFFF"/>
              </w:rPr>
              <w:t>precizitāti, kas</w:t>
            </w:r>
            <w:bookmarkStart w:id="0" w:name="_GoBack"/>
            <w:bookmarkEnd w:id="0"/>
            <w:r w:rsidR="009C267C">
              <w:rPr>
                <w:shd w:val="clear" w:color="auto" w:fill="FFFFFF"/>
              </w:rPr>
              <w:t xml:space="preserve"> izslēdz pamatu apšaubīt minētās pārbaudes rezultātu. </w:t>
            </w:r>
            <w:r w:rsidR="009367FD">
              <w:rPr>
                <w:shd w:val="clear" w:color="auto" w:fill="FFFFFF"/>
              </w:rPr>
              <w:t>Tāp</w:t>
            </w:r>
            <w:r w:rsidR="002F206A">
              <w:rPr>
                <w:shd w:val="clear" w:color="auto" w:fill="FFFFFF"/>
              </w:rPr>
              <w:t xml:space="preserve">ēc </w:t>
            </w:r>
            <w:r w:rsidR="009367FD">
              <w:rPr>
                <w:shd w:val="clear" w:color="auto" w:fill="FFFFFF"/>
              </w:rPr>
              <w:t xml:space="preserve">Valsts policijas </w:t>
            </w:r>
            <w:r w:rsidR="002F206A">
              <w:rPr>
                <w:shd w:val="clear" w:color="auto" w:fill="FFFFFF"/>
              </w:rPr>
              <w:t xml:space="preserve">darbinieku </w:t>
            </w:r>
            <w:r w:rsidR="009367FD">
              <w:rPr>
                <w:shd w:val="clear" w:color="auto" w:fill="FFFFFF"/>
              </w:rPr>
              <w:t xml:space="preserve">rīcībā esošo portatīvo mēraparātu </w:t>
            </w:r>
            <w:r w:rsidR="004735CC">
              <w:rPr>
                <w:shd w:val="clear" w:color="auto" w:fill="FFFFFF"/>
              </w:rPr>
              <w:t>alkohola koncentrācijas noteikšanai izelpotajā gaisā uzrād</w:t>
            </w:r>
            <w:r w:rsidR="002F206A">
              <w:rPr>
                <w:shd w:val="clear" w:color="auto" w:fill="FFFFFF"/>
              </w:rPr>
              <w:t>ītie</w:t>
            </w:r>
            <w:r w:rsidR="004735CC">
              <w:rPr>
                <w:shd w:val="clear" w:color="auto" w:fill="FFFFFF"/>
              </w:rPr>
              <w:t xml:space="preserve"> rezult</w:t>
            </w:r>
            <w:r w:rsidR="002F206A">
              <w:rPr>
                <w:shd w:val="clear" w:color="auto" w:fill="FFFFFF"/>
              </w:rPr>
              <w:t>āti</w:t>
            </w:r>
            <w:r w:rsidR="004735CC">
              <w:rPr>
                <w:shd w:val="clear" w:color="auto" w:fill="FFFFFF"/>
              </w:rPr>
              <w:t xml:space="preserve"> ir uzskat</w:t>
            </w:r>
            <w:r w:rsidR="002F206A">
              <w:rPr>
                <w:shd w:val="clear" w:color="auto" w:fill="FFFFFF"/>
              </w:rPr>
              <w:t>āmi</w:t>
            </w:r>
            <w:r w:rsidR="004735CC">
              <w:rPr>
                <w:shd w:val="clear" w:color="auto" w:fill="FFFFFF"/>
              </w:rPr>
              <w:t xml:space="preserve"> par noteiktā kārtībā ieg</w:t>
            </w:r>
            <w:r w:rsidR="002F206A">
              <w:rPr>
                <w:shd w:val="clear" w:color="auto" w:fill="FFFFFF"/>
              </w:rPr>
              <w:t>ūtiem</w:t>
            </w:r>
            <w:r w:rsidR="004735CC">
              <w:rPr>
                <w:shd w:val="clear" w:color="auto" w:fill="FFFFFF"/>
              </w:rPr>
              <w:t xml:space="preserve"> pierād</w:t>
            </w:r>
            <w:r w:rsidR="002F206A">
              <w:rPr>
                <w:shd w:val="clear" w:color="auto" w:fill="FFFFFF"/>
              </w:rPr>
              <w:t>ījumiem</w:t>
            </w:r>
            <w:r w:rsidR="002F17C0">
              <w:rPr>
                <w:shd w:val="clear" w:color="auto" w:fill="FFFFFF"/>
              </w:rPr>
              <w:t xml:space="preserve"> un</w:t>
            </w:r>
            <w:r w:rsidR="00B5595D">
              <w:rPr>
                <w:shd w:val="clear" w:color="auto" w:fill="FFFFFF"/>
              </w:rPr>
              <w:t xml:space="preserve"> ir </w:t>
            </w:r>
            <w:r w:rsidR="002F206A">
              <w:rPr>
                <w:shd w:val="clear" w:color="auto" w:fill="FFFFFF"/>
              </w:rPr>
              <w:t>izmantojami</w:t>
            </w:r>
            <w:r w:rsidR="00B5595D">
              <w:rPr>
                <w:shd w:val="clear" w:color="auto" w:fill="FFFFFF"/>
              </w:rPr>
              <w:t xml:space="preserve"> </w:t>
            </w:r>
            <w:r w:rsidR="004735CC">
              <w:rPr>
                <w:shd w:val="clear" w:color="auto" w:fill="FFFFFF"/>
              </w:rPr>
              <w:t>administratīv</w:t>
            </w:r>
            <w:r w:rsidR="002F206A">
              <w:rPr>
                <w:shd w:val="clear" w:color="auto" w:fill="FFFFFF"/>
              </w:rPr>
              <w:t>o</w:t>
            </w:r>
            <w:r w:rsidR="004735CC">
              <w:rPr>
                <w:shd w:val="clear" w:color="auto" w:fill="FFFFFF"/>
              </w:rPr>
              <w:t xml:space="preserve"> pārkāpum</w:t>
            </w:r>
            <w:r w:rsidR="002F206A">
              <w:rPr>
                <w:shd w:val="clear" w:color="auto" w:fill="FFFFFF"/>
              </w:rPr>
              <w:t>u</w:t>
            </w:r>
            <w:r w:rsidR="004735CC">
              <w:rPr>
                <w:shd w:val="clear" w:color="auto" w:fill="FFFFFF"/>
              </w:rPr>
              <w:t xml:space="preserve"> liet</w:t>
            </w:r>
            <w:r w:rsidR="00B5595D">
              <w:rPr>
                <w:shd w:val="clear" w:color="auto" w:fill="FFFFFF"/>
              </w:rPr>
              <w:t>vedībā</w:t>
            </w:r>
            <w:r w:rsidR="004735CC">
              <w:rPr>
                <w:shd w:val="clear" w:color="auto" w:fill="FFFFFF"/>
              </w:rPr>
              <w:t>.</w:t>
            </w:r>
            <w:r w:rsidR="00B5595D">
              <w:rPr>
                <w:shd w:val="clear" w:color="auto" w:fill="FFFFFF"/>
              </w:rPr>
              <w:t xml:space="preserve"> </w:t>
            </w:r>
            <w:r w:rsidR="009C267C">
              <w:rPr>
                <w:shd w:val="clear" w:color="auto" w:fill="FFFFFF"/>
              </w:rPr>
              <w:t>Savukārt, ja transportlīdzekļa vadīt</w:t>
            </w:r>
            <w:r w:rsidR="009367FD">
              <w:rPr>
                <w:shd w:val="clear" w:color="auto" w:fill="FFFFFF"/>
              </w:rPr>
              <w:t>ājs</w:t>
            </w:r>
            <w:r w:rsidR="009C267C">
              <w:rPr>
                <w:shd w:val="clear" w:color="auto" w:fill="FFFFFF"/>
              </w:rPr>
              <w:t xml:space="preserve"> </w:t>
            </w:r>
            <w:r w:rsidR="007F0B26">
              <w:rPr>
                <w:shd w:val="clear" w:color="auto" w:fill="FFFFFF"/>
              </w:rPr>
              <w:t xml:space="preserve">tomēr nepiekrīt </w:t>
            </w:r>
            <w:r w:rsidR="009C267C">
              <w:rPr>
                <w:shd w:val="clear" w:color="auto" w:fill="FFFFFF"/>
              </w:rPr>
              <w:t xml:space="preserve">pārbaudes </w:t>
            </w:r>
            <w:r w:rsidR="00B5595D">
              <w:rPr>
                <w:shd w:val="clear" w:color="auto" w:fill="FFFFFF"/>
              </w:rPr>
              <w:t>alkohola koncentrācijas</w:t>
            </w:r>
            <w:r w:rsidR="00B5595D" w:rsidRPr="006B3BA8">
              <w:rPr>
                <w:shd w:val="clear" w:color="auto" w:fill="FFFFFF"/>
              </w:rPr>
              <w:t xml:space="preserve"> </w:t>
            </w:r>
            <w:r w:rsidR="007F0B26">
              <w:rPr>
                <w:shd w:val="clear" w:color="auto" w:fill="FFFFFF"/>
              </w:rPr>
              <w:t>noteikšanai</w:t>
            </w:r>
            <w:r w:rsidR="007F0B26" w:rsidRPr="006B3BA8">
              <w:rPr>
                <w:shd w:val="clear" w:color="auto" w:fill="FFFFFF"/>
              </w:rPr>
              <w:t xml:space="preserve"> </w:t>
            </w:r>
            <w:r w:rsidR="00B5595D" w:rsidRPr="006B3BA8">
              <w:rPr>
                <w:shd w:val="clear" w:color="auto" w:fill="FFFFFF"/>
              </w:rPr>
              <w:t>izelpotajā gaisā</w:t>
            </w:r>
            <w:r w:rsidR="007F0B26">
              <w:rPr>
                <w:shd w:val="clear" w:color="auto" w:fill="FFFFFF"/>
              </w:rPr>
              <w:t>, kas veikta izmantojot Valsts policijas</w:t>
            </w:r>
            <w:r w:rsidR="002F206A">
              <w:rPr>
                <w:shd w:val="clear" w:color="auto" w:fill="FFFFFF"/>
              </w:rPr>
              <w:t xml:space="preserve"> darbinieku</w:t>
            </w:r>
            <w:r w:rsidR="007F0B26">
              <w:rPr>
                <w:shd w:val="clear" w:color="auto" w:fill="FFFFFF"/>
              </w:rPr>
              <w:t xml:space="preserve"> rīcībā esošo</w:t>
            </w:r>
            <w:r w:rsidR="002F206A">
              <w:rPr>
                <w:shd w:val="clear" w:color="auto" w:fill="FFFFFF"/>
              </w:rPr>
              <w:t>s</w:t>
            </w:r>
            <w:r w:rsidR="007F0B26">
              <w:rPr>
                <w:shd w:val="clear" w:color="auto" w:fill="FFFFFF"/>
              </w:rPr>
              <w:t xml:space="preserve"> portatīvo</w:t>
            </w:r>
            <w:r w:rsidR="002F206A">
              <w:rPr>
                <w:shd w:val="clear" w:color="auto" w:fill="FFFFFF"/>
              </w:rPr>
              <w:t>s</w:t>
            </w:r>
            <w:r w:rsidR="007F0B26">
              <w:rPr>
                <w:shd w:val="clear" w:color="auto" w:fill="FFFFFF"/>
              </w:rPr>
              <w:t xml:space="preserve"> mēraparātu</w:t>
            </w:r>
            <w:r w:rsidR="002F206A">
              <w:rPr>
                <w:shd w:val="clear" w:color="auto" w:fill="FFFFFF"/>
              </w:rPr>
              <w:t>s</w:t>
            </w:r>
            <w:r w:rsidR="007F0B26">
              <w:rPr>
                <w:shd w:val="clear" w:color="auto" w:fill="FFFFFF"/>
              </w:rPr>
              <w:t>,</w:t>
            </w:r>
            <w:r w:rsidR="00B5595D">
              <w:rPr>
                <w:shd w:val="clear" w:color="auto" w:fill="FFFFFF"/>
              </w:rPr>
              <w:t xml:space="preserve"> </w:t>
            </w:r>
            <w:r w:rsidR="009C267C">
              <w:rPr>
                <w:shd w:val="clear" w:color="auto" w:fill="FFFFFF"/>
              </w:rPr>
              <w:t>rezult</w:t>
            </w:r>
            <w:r w:rsidR="007F0B26">
              <w:rPr>
                <w:shd w:val="clear" w:color="auto" w:fill="FFFFFF"/>
              </w:rPr>
              <w:t>ātiem, t</w:t>
            </w:r>
            <w:r w:rsidR="002F17C0">
              <w:rPr>
                <w:shd w:val="clear" w:color="auto" w:fill="FFFFFF"/>
              </w:rPr>
              <w:t xml:space="preserve">as </w:t>
            </w:r>
            <w:r w:rsidR="007F0B26">
              <w:rPr>
                <w:shd w:val="clear" w:color="auto" w:fill="FFFFFF"/>
              </w:rPr>
              <w:t xml:space="preserve">savas </w:t>
            </w:r>
            <w:r w:rsidR="002F17C0">
              <w:rPr>
                <w:shd w:val="clear" w:color="auto" w:fill="FFFFFF"/>
              </w:rPr>
              <w:t xml:space="preserve">tiesiskās </w:t>
            </w:r>
            <w:r w:rsidR="007F0B26">
              <w:rPr>
                <w:shd w:val="clear" w:color="auto" w:fill="FFFFFF"/>
              </w:rPr>
              <w:t xml:space="preserve">intereses </w:t>
            </w:r>
            <w:r w:rsidR="002F17C0">
              <w:rPr>
                <w:shd w:val="clear" w:color="auto" w:fill="FFFFFF"/>
              </w:rPr>
              <w:t xml:space="preserve">ir tiesīgs aizstāvēt </w:t>
            </w:r>
            <w:r w:rsidR="007F0B26">
              <w:rPr>
                <w:shd w:val="clear" w:color="auto" w:fill="FFFFFF"/>
              </w:rPr>
              <w:t>Latvijas Administratīvo pārkāpumu kodeksā noteiktajā kārtībā.</w:t>
            </w:r>
          </w:p>
          <w:p w14:paraId="184F991E" w14:textId="0527EDF6" w:rsidR="006769EE" w:rsidRDefault="006769EE" w:rsidP="004763D9">
            <w:pPr>
              <w:jc w:val="both"/>
            </w:pPr>
            <w:r w:rsidRPr="003E2E8B">
              <w:rPr>
                <w:shd w:val="clear" w:color="auto" w:fill="FFFFFF"/>
              </w:rPr>
              <w:t xml:space="preserve">Līdz ar to </w:t>
            </w:r>
            <w:r>
              <w:rPr>
                <w:shd w:val="clear" w:color="auto" w:fill="FFFFFF"/>
              </w:rPr>
              <w:t>kopumā projektā ietvertais regulējums, kas pēc būtības izslēdz nepieciešamību ik reiz, kad transportlīdzekļa vadītājs nepiekrīt pārbaudes</w:t>
            </w:r>
            <w:r w:rsidRPr="009B4730">
              <w:rPr>
                <w:shd w:val="clear" w:color="auto" w:fill="FFFFFF"/>
              </w:rPr>
              <w:t xml:space="preserve"> alkohola koncentrācij</w:t>
            </w:r>
            <w:r>
              <w:rPr>
                <w:shd w:val="clear" w:color="auto" w:fill="FFFFFF"/>
              </w:rPr>
              <w:t>as noteikšanai izelpotajā gaisā,</w:t>
            </w:r>
            <w:r w:rsidRPr="009B4730">
              <w:rPr>
                <w:shd w:val="clear" w:color="auto" w:fill="FFFFFF"/>
              </w:rPr>
              <w:t xml:space="preserve"> </w:t>
            </w:r>
            <w:r w:rsidRPr="005B41B8">
              <w:rPr>
                <w:shd w:val="clear" w:color="auto" w:fill="FFFFFF"/>
              </w:rPr>
              <w:t>i</w:t>
            </w:r>
            <w:r w:rsidR="00632379">
              <w:rPr>
                <w:shd w:val="clear" w:color="auto" w:fill="FFFFFF"/>
              </w:rPr>
              <w:t>zmantojot portatīvo mēraparātu</w:t>
            </w:r>
            <w:r>
              <w:rPr>
                <w:shd w:val="clear" w:color="auto" w:fill="FFFFFF"/>
              </w:rPr>
              <w:t>, veikšanai</w:t>
            </w:r>
            <w:r w:rsidRPr="009B4730">
              <w:rPr>
                <w:shd w:val="clear" w:color="auto" w:fill="FFFFFF"/>
              </w:rPr>
              <w:t xml:space="preserve"> vai tās rezultātiem</w:t>
            </w:r>
            <w:r>
              <w:rPr>
                <w:shd w:val="clear" w:color="auto" w:fill="FFFFFF"/>
              </w:rPr>
              <w:t xml:space="preserve">, </w:t>
            </w:r>
            <w:r>
              <w:rPr>
                <w:bCs/>
              </w:rPr>
              <w:t>obligāti nogādāt</w:t>
            </w:r>
            <w:r w:rsidRPr="003E2E8B">
              <w:rPr>
                <w:bCs/>
              </w:rPr>
              <w:t xml:space="preserve"> </w:t>
            </w:r>
            <w:r>
              <w:rPr>
                <w:bCs/>
              </w:rPr>
              <w:t xml:space="preserve">viņu </w:t>
            </w:r>
            <w:r w:rsidRPr="003E2E8B">
              <w:rPr>
                <w:bCs/>
              </w:rPr>
              <w:t xml:space="preserve">ārstniecības iestādē </w:t>
            </w:r>
            <w:r w:rsidRPr="003E2E8B">
              <w:rPr>
                <w:shd w:val="clear" w:color="auto" w:fill="FFFFFF"/>
              </w:rPr>
              <w:t>medicīniskās pārbaudes veikšanai</w:t>
            </w:r>
            <w:r w:rsidR="00F17881">
              <w:rPr>
                <w:shd w:val="clear" w:color="auto" w:fill="FFFFFF"/>
              </w:rPr>
              <w:t xml:space="preserve">, </w:t>
            </w:r>
            <w:r>
              <w:rPr>
                <w:shd w:val="clear" w:color="auto" w:fill="FFFFFF"/>
              </w:rPr>
              <w:t>nodroši</w:t>
            </w:r>
            <w:r w:rsidRPr="00BA613E">
              <w:rPr>
                <w:shd w:val="clear" w:color="auto" w:fill="FFFFFF"/>
              </w:rPr>
              <w:t xml:space="preserve">nās soda neizbēgamības principa </w:t>
            </w:r>
            <w:r w:rsidR="00F17881">
              <w:rPr>
                <w:shd w:val="clear" w:color="auto" w:fill="FFFFFF"/>
              </w:rPr>
              <w:t>ievērošanu, kuru patlaban būtiski ietekmē tieši ārstniecības iestāžu nespēja operatīvi veikt šādu medicīnisko pārbaudi.</w:t>
            </w:r>
          </w:p>
          <w:p w14:paraId="2BC73828" w14:textId="6FEC095F" w:rsidR="00E92D34" w:rsidRPr="006769EE" w:rsidRDefault="00E24CD2" w:rsidP="0013446A">
            <w:pPr>
              <w:jc w:val="both"/>
            </w:pPr>
            <w:r w:rsidRPr="005B41B8">
              <w:t xml:space="preserve">Vienlaikus vēršam uzmanību uz to, ka </w:t>
            </w:r>
            <w:r>
              <w:t xml:space="preserve">atbilstoši </w:t>
            </w:r>
            <w:r w:rsidRPr="005B41B8">
              <w:t>Ceļu satiksmes likuma 25.panta 2.</w:t>
            </w:r>
            <w:r w:rsidRPr="005B41B8">
              <w:rPr>
                <w:vertAlign w:val="superscript"/>
              </w:rPr>
              <w:t>1</w:t>
            </w:r>
            <w:r w:rsidRPr="005B41B8">
              <w:t>daļas 4.punkt</w:t>
            </w:r>
            <w:r>
              <w:t>ā noteiktajam</w:t>
            </w:r>
            <w:r w:rsidRPr="005B41B8">
              <w:t xml:space="preserve"> transportlīdzekļa vadītājam </w:t>
            </w:r>
            <w:r>
              <w:t xml:space="preserve">ir aizliegts </w:t>
            </w:r>
            <w:r w:rsidRPr="005B41B8">
              <w:rPr>
                <w:shd w:val="clear" w:color="auto" w:fill="FFFFFF"/>
              </w:rPr>
              <w:t xml:space="preserve">lietot alkoholiskos dzērienus, narkotiskas vai psihotropas vielas pēc tam, kad transportlīdzeklis tiek apturēts pēc </w:t>
            </w:r>
            <w:r>
              <w:rPr>
                <w:shd w:val="clear" w:color="auto" w:fill="FFFFFF"/>
              </w:rPr>
              <w:t xml:space="preserve">Valsts </w:t>
            </w:r>
            <w:r w:rsidRPr="005B41B8">
              <w:rPr>
                <w:shd w:val="clear" w:color="auto" w:fill="FFFFFF"/>
              </w:rPr>
              <w:t xml:space="preserve">policijas darbinieku vai robežsargu </w:t>
            </w:r>
            <w:r w:rsidRPr="00C05E5B">
              <w:rPr>
                <w:shd w:val="clear" w:color="auto" w:fill="FFFFFF"/>
              </w:rPr>
              <w:t>(uz valsts robežas)</w:t>
            </w:r>
            <w:r>
              <w:rPr>
                <w:shd w:val="clear" w:color="auto" w:fill="FFFFFF"/>
              </w:rPr>
              <w:t xml:space="preserve"> </w:t>
            </w:r>
            <w:r w:rsidRPr="005B41B8">
              <w:rPr>
                <w:shd w:val="clear" w:color="auto" w:fill="FFFFFF"/>
              </w:rPr>
              <w:t>pieprasījuma, līdz reibuma stāvokļa konstatēšanai nepieciešamās pārbaudes izdarīšanai vai atbrīvošanai no tās, kā arī atteikties no šādas pārbaudes</w:t>
            </w:r>
            <w:r>
              <w:rPr>
                <w:shd w:val="clear" w:color="auto" w:fill="FFFFFF"/>
              </w:rPr>
              <w:t>.</w:t>
            </w:r>
            <w:r>
              <w:t xml:space="preserve"> Savukārt Ministru kabineta </w:t>
            </w:r>
            <w:r>
              <w:lastRenderedPageBreak/>
              <w:t xml:space="preserve">2015.gada 6.jūnija noteikumu Nr.279 “Ceļu satiksmes </w:t>
            </w:r>
            <w:r w:rsidRPr="005B41B8">
              <w:t xml:space="preserve">noteikumi” 25.9.apakšpunktā </w:t>
            </w:r>
            <w:r w:rsidRPr="001F7017">
              <w:t xml:space="preserve">transportlīdzekļa vadītājam ir noteikts </w:t>
            </w:r>
            <w:r w:rsidR="001F7017">
              <w:t xml:space="preserve">vispārējs </w:t>
            </w:r>
            <w:r w:rsidRPr="001F7017">
              <w:t xml:space="preserve">pienākums </w:t>
            </w:r>
            <w:r w:rsidR="001F7017">
              <w:t>pakļauties kompetento iestāžu amatpersonu</w:t>
            </w:r>
            <w:r w:rsidRPr="001F7017">
              <w:t xml:space="preserve"> veiktajām pārbaudēm, </w:t>
            </w:r>
            <w:r w:rsidR="001F7017" w:rsidRPr="001F7017">
              <w:rPr>
                <w:shd w:val="clear" w:color="auto" w:fill="FFFFFF"/>
              </w:rPr>
              <w:t xml:space="preserve">tām veicot </w:t>
            </w:r>
            <w:r w:rsidR="001F7017">
              <w:rPr>
                <w:shd w:val="clear" w:color="auto" w:fill="FFFFFF"/>
              </w:rPr>
              <w:t xml:space="preserve">ārējos </w:t>
            </w:r>
            <w:r w:rsidR="001F7017" w:rsidRPr="001F7017">
              <w:rPr>
                <w:shd w:val="clear" w:color="auto" w:fill="FFFFFF"/>
              </w:rPr>
              <w:t>normatīvajos aktos noteiktās uzraudzības un kontroles funkcijas</w:t>
            </w:r>
            <w:r w:rsidR="001F7017">
              <w:rPr>
                <w:shd w:val="clear" w:color="auto" w:fill="FFFFFF"/>
              </w:rPr>
              <w:t>. Tāpēc</w:t>
            </w:r>
            <w:r w:rsidR="006769EE">
              <w:rPr>
                <w:shd w:val="clear" w:color="auto" w:fill="FFFFFF"/>
              </w:rPr>
              <w:t>, lai nodrošinātu labas pārvaldības principa ievērošanu,</w:t>
            </w:r>
            <w:r w:rsidR="001F7017">
              <w:rPr>
                <w:shd w:val="clear" w:color="auto" w:fill="FFFFFF"/>
              </w:rPr>
              <w:t xml:space="preserve"> izstrādātajā projektā papildus ir </w:t>
            </w:r>
            <w:r w:rsidR="006769EE">
              <w:rPr>
                <w:shd w:val="clear" w:color="auto" w:fill="FFFFFF"/>
              </w:rPr>
              <w:t xml:space="preserve">arī </w:t>
            </w:r>
            <w:r w:rsidR="001F7017">
              <w:rPr>
                <w:shd w:val="clear" w:color="auto" w:fill="FFFFFF"/>
              </w:rPr>
              <w:t>paredzēts nostiprināt Valsts policijas darbinieku un robežsargu</w:t>
            </w:r>
            <w:r w:rsidR="001F7017" w:rsidRPr="00C05E5B">
              <w:rPr>
                <w:shd w:val="clear" w:color="auto" w:fill="FFFFFF"/>
              </w:rPr>
              <w:t xml:space="preserve"> (uz valsts robežas)</w:t>
            </w:r>
            <w:r w:rsidR="001F7017">
              <w:rPr>
                <w:shd w:val="clear" w:color="auto" w:fill="FFFFFF"/>
              </w:rPr>
              <w:t xml:space="preserve"> pienākumu informēt transportlīdzekļa vadītāju par administratīvo atbildību, ja tas atteiksies no pārbaudes</w:t>
            </w:r>
            <w:r w:rsidR="001F7017" w:rsidRPr="009B4730">
              <w:rPr>
                <w:shd w:val="clear" w:color="auto" w:fill="FFFFFF"/>
              </w:rPr>
              <w:t xml:space="preserve"> alkohola koncentrācij</w:t>
            </w:r>
            <w:r w:rsidR="001F7017">
              <w:rPr>
                <w:shd w:val="clear" w:color="auto" w:fill="FFFFFF"/>
              </w:rPr>
              <w:t>as noteikšanai izelpotajā gaisā,</w:t>
            </w:r>
            <w:r w:rsidR="001F7017" w:rsidRPr="009B4730">
              <w:rPr>
                <w:shd w:val="clear" w:color="auto" w:fill="FFFFFF"/>
              </w:rPr>
              <w:t xml:space="preserve"> </w:t>
            </w:r>
            <w:r w:rsidR="00632379">
              <w:rPr>
                <w:shd w:val="clear" w:color="auto" w:fill="FFFFFF"/>
              </w:rPr>
              <w:t>izmantojot portatīvo mēraparātu</w:t>
            </w:r>
            <w:r w:rsidR="006769EE">
              <w:rPr>
                <w:shd w:val="clear" w:color="auto" w:fill="FFFFFF"/>
              </w:rPr>
              <w:t>, veikšanas.</w:t>
            </w:r>
          </w:p>
        </w:tc>
      </w:tr>
      <w:tr w:rsidR="00FA5770" w:rsidRPr="00FA5770" w14:paraId="71C97733" w14:textId="77777777" w:rsidTr="003F6D62">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782B452A" w14:textId="67093697" w:rsidR="00DB0AC9" w:rsidRPr="00FA5770" w:rsidRDefault="00DB0AC9" w:rsidP="00BD02FB">
            <w:pPr>
              <w:jc w:val="center"/>
            </w:pPr>
            <w:r w:rsidRPr="00FA5770">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14:paraId="2F09545F" w14:textId="77777777" w:rsidR="00DB0AC9" w:rsidRPr="00FA5770" w:rsidRDefault="00DB0AC9" w:rsidP="00BD02FB">
            <w:r w:rsidRPr="00FA5770">
              <w:t>Projekta izstrādē iesaistītās institūcijas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14:paraId="13F67A96" w14:textId="10648148" w:rsidR="00DB0AC9" w:rsidRPr="00FA5770" w:rsidRDefault="00B06FB7" w:rsidP="00253920">
            <w:pPr>
              <w:spacing w:after="120"/>
              <w:jc w:val="both"/>
            </w:pPr>
            <w:r>
              <w:t xml:space="preserve">Iekšlietu ministrija, </w:t>
            </w:r>
            <w:r w:rsidR="00C23E69" w:rsidRPr="00FA5770">
              <w:t>Valsts policija</w:t>
            </w:r>
            <w:r w:rsidR="00253920" w:rsidRPr="00FA5770">
              <w:t>.</w:t>
            </w:r>
          </w:p>
        </w:tc>
      </w:tr>
      <w:tr w:rsidR="00FA5770" w:rsidRPr="00FA5770" w14:paraId="3A168BE3" w14:textId="77777777" w:rsidTr="003F6D62">
        <w:tc>
          <w:tcPr>
            <w:tcW w:w="303" w:type="pct"/>
            <w:tcBorders>
              <w:top w:val="outset" w:sz="6" w:space="0" w:color="414142"/>
              <w:left w:val="outset" w:sz="6" w:space="0" w:color="414142"/>
              <w:bottom w:val="outset" w:sz="6" w:space="0" w:color="414142"/>
              <w:right w:val="outset" w:sz="6" w:space="0" w:color="414142"/>
            </w:tcBorders>
            <w:hideMark/>
          </w:tcPr>
          <w:p w14:paraId="58EECDE5" w14:textId="77777777" w:rsidR="00DB0AC9" w:rsidRPr="00FA5770" w:rsidRDefault="00DB0AC9" w:rsidP="00BD02FB">
            <w:pPr>
              <w:jc w:val="center"/>
            </w:pPr>
            <w:r w:rsidRPr="00FA5770">
              <w:t>4.</w:t>
            </w:r>
          </w:p>
        </w:tc>
        <w:tc>
          <w:tcPr>
            <w:tcW w:w="1512" w:type="pct"/>
            <w:tcBorders>
              <w:top w:val="outset" w:sz="6" w:space="0" w:color="414142"/>
              <w:left w:val="outset" w:sz="6" w:space="0" w:color="414142"/>
              <w:bottom w:val="outset" w:sz="6" w:space="0" w:color="414142"/>
              <w:right w:val="outset" w:sz="6" w:space="0" w:color="414142"/>
            </w:tcBorders>
            <w:hideMark/>
          </w:tcPr>
          <w:p w14:paraId="5C5DB975" w14:textId="77777777" w:rsidR="00DB0AC9" w:rsidRPr="00FA5770" w:rsidRDefault="00DB0AC9" w:rsidP="00BD02FB">
            <w:r w:rsidRPr="00FA5770">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12A0B398" w14:textId="77777777" w:rsidR="00DB0AC9" w:rsidRPr="00FA5770" w:rsidRDefault="00DB0AC9" w:rsidP="00BD02FB">
            <w:r w:rsidRPr="00FA5770">
              <w:t>Nav</w:t>
            </w:r>
          </w:p>
        </w:tc>
      </w:tr>
    </w:tbl>
    <w:p w14:paraId="0E0149C0" w14:textId="77777777" w:rsidR="00DB0AC9" w:rsidRPr="00FA5770" w:rsidRDefault="00DB0AC9" w:rsidP="00DB0AC9">
      <w:pPr>
        <w:shd w:val="clear" w:color="auto" w:fill="FFFFFF"/>
        <w:ind w:firstLine="300"/>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9"/>
        <w:gridCol w:w="2738"/>
        <w:gridCol w:w="5768"/>
      </w:tblGrid>
      <w:tr w:rsidR="00FA5770" w:rsidRPr="00FA5770" w14:paraId="0C316FA8" w14:textId="77777777" w:rsidTr="003F6D62">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770CC3" w14:textId="77777777" w:rsidR="00DB0AC9" w:rsidRPr="00FA5770" w:rsidRDefault="00DB0AC9" w:rsidP="00BD02FB">
            <w:pPr>
              <w:jc w:val="center"/>
              <w:rPr>
                <w:b/>
                <w:bCs/>
              </w:rPr>
            </w:pPr>
            <w:r w:rsidRPr="00FA5770">
              <w:rPr>
                <w:b/>
                <w:bCs/>
              </w:rPr>
              <w:t>II. Tiesību akta projekta ietekme uz sabiedrību, tautsaimniecības attīstību un administratīvo slogu</w:t>
            </w:r>
          </w:p>
        </w:tc>
      </w:tr>
      <w:tr w:rsidR="00FA5770" w:rsidRPr="00FA5770" w14:paraId="1854F5B0" w14:textId="77777777" w:rsidTr="003F6D62">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5F953933" w14:textId="77777777" w:rsidR="00DB0AC9" w:rsidRPr="00FA5770" w:rsidRDefault="00DB0AC9" w:rsidP="0075190B">
            <w:pPr>
              <w:jc w:val="center"/>
            </w:pPr>
            <w:r w:rsidRPr="00FA5770">
              <w:t>1.</w:t>
            </w:r>
          </w:p>
        </w:tc>
        <w:tc>
          <w:tcPr>
            <w:tcW w:w="1512" w:type="pct"/>
            <w:tcBorders>
              <w:top w:val="outset" w:sz="6" w:space="0" w:color="414142"/>
              <w:left w:val="outset" w:sz="6" w:space="0" w:color="414142"/>
              <w:bottom w:val="outset" w:sz="6" w:space="0" w:color="414142"/>
              <w:right w:val="outset" w:sz="6" w:space="0" w:color="414142"/>
            </w:tcBorders>
            <w:hideMark/>
          </w:tcPr>
          <w:p w14:paraId="7AC04A11" w14:textId="77777777" w:rsidR="00DB0AC9" w:rsidRPr="00FA5770" w:rsidRDefault="00DB0AC9" w:rsidP="00BD02FB">
            <w:r w:rsidRPr="00FA5770">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14:paraId="1E1EA2B7" w14:textId="3202CA35" w:rsidR="000C6680" w:rsidRPr="00FA5770" w:rsidRDefault="0075190B" w:rsidP="000A6C6C">
            <w:pPr>
              <w:jc w:val="both"/>
            </w:pPr>
            <w:r>
              <w:t>Projekta regulējums skars tos transportlīdzekļu vadītājus, par kuriem būs pietiekams pamats dom</w:t>
            </w:r>
            <w:r w:rsidR="002F2580">
              <w:t>āt, ka tie atrodas</w:t>
            </w:r>
            <w:r>
              <w:t xml:space="preserve"> alkoholisk</w:t>
            </w:r>
            <w:r w:rsidR="002F2580">
              <w:t>o dzērienu ietekmē.</w:t>
            </w:r>
          </w:p>
        </w:tc>
      </w:tr>
      <w:tr w:rsidR="00FA5770" w:rsidRPr="00FA5770" w14:paraId="4658634E" w14:textId="77777777" w:rsidTr="003F6D62">
        <w:trPr>
          <w:trHeight w:val="817"/>
        </w:trPr>
        <w:tc>
          <w:tcPr>
            <w:tcW w:w="303" w:type="pct"/>
            <w:tcBorders>
              <w:top w:val="outset" w:sz="6" w:space="0" w:color="414142"/>
              <w:left w:val="outset" w:sz="6" w:space="0" w:color="414142"/>
              <w:bottom w:val="outset" w:sz="6" w:space="0" w:color="414142"/>
              <w:right w:val="outset" w:sz="6" w:space="0" w:color="414142"/>
            </w:tcBorders>
            <w:hideMark/>
          </w:tcPr>
          <w:p w14:paraId="0E62250D" w14:textId="000F82E7" w:rsidR="00DB0AC9" w:rsidRPr="00FA5770" w:rsidRDefault="00DB0AC9" w:rsidP="0075190B">
            <w:pPr>
              <w:jc w:val="center"/>
            </w:pPr>
            <w:r w:rsidRPr="00FA5770">
              <w:t>2.</w:t>
            </w:r>
          </w:p>
        </w:tc>
        <w:tc>
          <w:tcPr>
            <w:tcW w:w="1512" w:type="pct"/>
            <w:tcBorders>
              <w:top w:val="outset" w:sz="6" w:space="0" w:color="414142"/>
              <w:left w:val="outset" w:sz="6" w:space="0" w:color="414142"/>
              <w:bottom w:val="outset" w:sz="6" w:space="0" w:color="414142"/>
              <w:right w:val="outset" w:sz="6" w:space="0" w:color="414142"/>
            </w:tcBorders>
            <w:hideMark/>
          </w:tcPr>
          <w:p w14:paraId="66341B78" w14:textId="77777777" w:rsidR="00DB0AC9" w:rsidRPr="00FA5770" w:rsidRDefault="00DB0AC9" w:rsidP="00BD02FB">
            <w:r w:rsidRPr="00FA5770">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14:paraId="193B3755" w14:textId="2FC5D1A2" w:rsidR="002F2580" w:rsidRDefault="002F2580" w:rsidP="003F6D62">
            <w:pPr>
              <w:spacing w:after="120"/>
              <w:jc w:val="both"/>
            </w:pPr>
            <w:r>
              <w:t xml:space="preserve">Projekta regulējums transportlīdzekļu vadītāju </w:t>
            </w:r>
            <w:r w:rsidR="003F6D62">
              <w:t xml:space="preserve">pienākumus un </w:t>
            </w:r>
            <w:r w:rsidR="00436B15">
              <w:t xml:space="preserve">to </w:t>
            </w:r>
            <w:r w:rsidR="003F6D62">
              <w:t>veicamās darbības</w:t>
            </w:r>
            <w:r>
              <w:t xml:space="preserve"> nemaina</w:t>
            </w:r>
            <w:r w:rsidR="003F6D62">
              <w:t>.</w:t>
            </w:r>
          </w:p>
          <w:p w14:paraId="6595FEAF" w14:textId="2182D9F9" w:rsidR="00AC3190" w:rsidRPr="002F2580" w:rsidRDefault="002F2580" w:rsidP="003F6D62">
            <w:pPr>
              <w:spacing w:after="120"/>
              <w:jc w:val="both"/>
            </w:pPr>
            <w:r>
              <w:t>Turpretī ārstniecības iestāžu</w:t>
            </w:r>
            <w:r w:rsidR="007B7A81">
              <w:t xml:space="preserve"> administratīvais slogs tiks ievērojami mazināts</w:t>
            </w:r>
            <w:r w:rsidR="003F6D62">
              <w:t>.</w:t>
            </w:r>
          </w:p>
        </w:tc>
      </w:tr>
      <w:tr w:rsidR="00FA5770" w:rsidRPr="00FA5770" w14:paraId="579E00F1" w14:textId="77777777" w:rsidTr="003F6D62">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47E6781C" w14:textId="77777777" w:rsidR="00DB0AC9" w:rsidRPr="00FA5770" w:rsidRDefault="00DB0AC9" w:rsidP="0075190B">
            <w:pPr>
              <w:jc w:val="center"/>
            </w:pPr>
            <w:r w:rsidRPr="00FA5770">
              <w:t>3.</w:t>
            </w:r>
          </w:p>
        </w:tc>
        <w:tc>
          <w:tcPr>
            <w:tcW w:w="1512" w:type="pct"/>
            <w:tcBorders>
              <w:top w:val="outset" w:sz="6" w:space="0" w:color="414142"/>
              <w:left w:val="outset" w:sz="6" w:space="0" w:color="414142"/>
              <w:bottom w:val="outset" w:sz="6" w:space="0" w:color="414142"/>
              <w:right w:val="outset" w:sz="6" w:space="0" w:color="414142"/>
            </w:tcBorders>
            <w:hideMark/>
          </w:tcPr>
          <w:p w14:paraId="6F9A9CAA" w14:textId="77777777" w:rsidR="00DB0AC9" w:rsidRPr="00FA5770" w:rsidRDefault="00DB0AC9" w:rsidP="00BD02FB">
            <w:r w:rsidRPr="00FA5770">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19792570" w14:textId="77777777" w:rsidR="00DB0AC9" w:rsidRPr="00FA5770" w:rsidRDefault="00501742" w:rsidP="0039407A">
            <w:pPr>
              <w:jc w:val="both"/>
            </w:pPr>
            <w:r w:rsidRPr="00FA5770">
              <w:t>Projekts šo jomu neskar.</w:t>
            </w:r>
          </w:p>
        </w:tc>
      </w:tr>
      <w:tr w:rsidR="00FA5770" w:rsidRPr="00FA5770" w14:paraId="32CCED67" w14:textId="77777777" w:rsidTr="003F6D62">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639713C9" w14:textId="77777777" w:rsidR="00DB0AC9" w:rsidRPr="00FA5770" w:rsidRDefault="00DB0AC9" w:rsidP="0075190B">
            <w:pPr>
              <w:jc w:val="center"/>
            </w:pPr>
            <w:r w:rsidRPr="00FA5770">
              <w:t>4.</w:t>
            </w:r>
          </w:p>
        </w:tc>
        <w:tc>
          <w:tcPr>
            <w:tcW w:w="1512" w:type="pct"/>
            <w:tcBorders>
              <w:top w:val="outset" w:sz="6" w:space="0" w:color="414142"/>
              <w:left w:val="outset" w:sz="6" w:space="0" w:color="414142"/>
              <w:bottom w:val="outset" w:sz="6" w:space="0" w:color="414142"/>
              <w:right w:val="outset" w:sz="6" w:space="0" w:color="414142"/>
            </w:tcBorders>
            <w:hideMark/>
          </w:tcPr>
          <w:p w14:paraId="35DEF7FD" w14:textId="77777777" w:rsidR="00DB0AC9" w:rsidRPr="00FA5770" w:rsidRDefault="00DB0AC9" w:rsidP="00BD02FB">
            <w:r w:rsidRPr="00FA5770">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45DC62F3" w14:textId="77777777" w:rsidR="00DB0AC9" w:rsidRPr="00FA5770" w:rsidRDefault="00501742" w:rsidP="00BD02FB">
            <w:r w:rsidRPr="00FA5770">
              <w:t>Projekts šo jomu neskar.</w:t>
            </w:r>
          </w:p>
        </w:tc>
      </w:tr>
      <w:tr w:rsidR="00FA5770" w:rsidRPr="00FA5770" w14:paraId="71E23655" w14:textId="77777777" w:rsidTr="003F6D62">
        <w:trPr>
          <w:trHeight w:val="345"/>
        </w:trPr>
        <w:tc>
          <w:tcPr>
            <w:tcW w:w="303" w:type="pct"/>
            <w:tcBorders>
              <w:top w:val="outset" w:sz="6" w:space="0" w:color="414142"/>
              <w:left w:val="outset" w:sz="6" w:space="0" w:color="414142"/>
              <w:bottom w:val="outset" w:sz="6" w:space="0" w:color="414142"/>
              <w:right w:val="outset" w:sz="6" w:space="0" w:color="414142"/>
            </w:tcBorders>
            <w:hideMark/>
          </w:tcPr>
          <w:p w14:paraId="7ABC5C2F" w14:textId="77777777" w:rsidR="00DB0AC9" w:rsidRPr="00FA5770" w:rsidRDefault="00DB0AC9" w:rsidP="0075190B">
            <w:pPr>
              <w:jc w:val="center"/>
            </w:pPr>
            <w:r w:rsidRPr="00FA5770">
              <w:t>5.</w:t>
            </w:r>
          </w:p>
        </w:tc>
        <w:tc>
          <w:tcPr>
            <w:tcW w:w="1512" w:type="pct"/>
            <w:tcBorders>
              <w:top w:val="outset" w:sz="6" w:space="0" w:color="414142"/>
              <w:left w:val="outset" w:sz="6" w:space="0" w:color="414142"/>
              <w:bottom w:val="outset" w:sz="6" w:space="0" w:color="414142"/>
              <w:right w:val="outset" w:sz="6" w:space="0" w:color="414142"/>
            </w:tcBorders>
            <w:hideMark/>
          </w:tcPr>
          <w:p w14:paraId="27297A20" w14:textId="77777777" w:rsidR="00DB0AC9" w:rsidRPr="00FA5770" w:rsidRDefault="00DB0AC9" w:rsidP="00BD02FB">
            <w:r w:rsidRPr="00FA5770">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7D3EEB9F" w14:textId="77777777" w:rsidR="00DB0AC9" w:rsidRPr="00FA5770" w:rsidRDefault="00DB0AC9" w:rsidP="00BD02FB">
            <w:r w:rsidRPr="00FA5770">
              <w:t>Nav</w:t>
            </w:r>
          </w:p>
        </w:tc>
      </w:tr>
    </w:tbl>
    <w:p w14:paraId="0E4B5996" w14:textId="77777777" w:rsidR="00DB0AC9" w:rsidRPr="00FA5770" w:rsidRDefault="00DB0AC9" w:rsidP="003C17D9">
      <w:pPr>
        <w:shd w:val="clear" w:color="auto" w:fill="FFFFFF"/>
        <w:ind w:firstLine="300"/>
      </w:pPr>
      <w:r w:rsidRPr="00FA5770">
        <w:rPr>
          <w:rFonts w:ascii="Arial" w:hAnsi="Arial" w:cs="Arial"/>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A5770" w:rsidRPr="00FA5770" w14:paraId="716B2B6B" w14:textId="77777777" w:rsidTr="003F6D62">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BB888F5" w14:textId="77777777" w:rsidR="00DB0AC9" w:rsidRPr="00FA5770" w:rsidRDefault="00DB0AC9" w:rsidP="00BD02FB">
            <w:pPr>
              <w:spacing w:after="120"/>
              <w:jc w:val="center"/>
              <w:rPr>
                <w:b/>
                <w:bCs/>
              </w:rPr>
            </w:pPr>
            <w:r w:rsidRPr="00FA5770">
              <w:rPr>
                <w:b/>
                <w:bCs/>
              </w:rPr>
              <w:t>III. Tiesību akta projekta ietekme uz valsts budžetu un pašvaldību budžetiem</w:t>
            </w:r>
          </w:p>
        </w:tc>
      </w:tr>
      <w:tr w:rsidR="00FA5770" w:rsidRPr="00FA5770" w14:paraId="01605A7C" w14:textId="77777777" w:rsidTr="003F6D62">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376D90FF" w14:textId="77777777" w:rsidR="00DB0AC9" w:rsidRPr="00FA5770" w:rsidRDefault="00DB0AC9" w:rsidP="00BD02FB">
            <w:pPr>
              <w:spacing w:after="120"/>
              <w:jc w:val="center"/>
              <w:rPr>
                <w:b/>
                <w:bCs/>
              </w:rPr>
            </w:pPr>
            <w:r w:rsidRPr="00FA5770">
              <w:t>Projekts šo jomu neskar.</w:t>
            </w:r>
          </w:p>
        </w:tc>
      </w:tr>
    </w:tbl>
    <w:p w14:paraId="687C0456" w14:textId="77777777" w:rsidR="00DB0AC9" w:rsidRPr="00FA5770" w:rsidRDefault="00DB0AC9" w:rsidP="003C17D9">
      <w:pPr>
        <w:shd w:val="clear" w:color="auto" w:fill="FFFFFF"/>
        <w:rPr>
          <w:sz w:val="22"/>
          <w:szCs w:val="22"/>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A5770" w:rsidRPr="00FA5770" w14:paraId="5D236939" w14:textId="77777777" w:rsidTr="003F6D62">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8BF4768" w14:textId="77777777" w:rsidR="00DB0AC9" w:rsidRPr="00FA5770" w:rsidRDefault="00DB0AC9" w:rsidP="00BD02FB">
            <w:pPr>
              <w:jc w:val="center"/>
              <w:rPr>
                <w:b/>
                <w:bCs/>
              </w:rPr>
            </w:pPr>
            <w:r w:rsidRPr="00FA5770">
              <w:rPr>
                <w:b/>
                <w:bCs/>
              </w:rPr>
              <w:t>IV. Tiesību akta projekta ietekme uz spēkā esošo tiesību normu sistēmu</w:t>
            </w:r>
          </w:p>
        </w:tc>
      </w:tr>
      <w:tr w:rsidR="00FA5770" w:rsidRPr="00FA5770" w14:paraId="3F7E1E94" w14:textId="77777777" w:rsidTr="003F6D62">
        <w:trPr>
          <w:jc w:val="center"/>
        </w:trPr>
        <w:tc>
          <w:tcPr>
            <w:tcW w:w="5000" w:type="pct"/>
            <w:tcBorders>
              <w:top w:val="outset" w:sz="6" w:space="0" w:color="414142"/>
              <w:left w:val="outset" w:sz="6" w:space="0" w:color="414142"/>
              <w:bottom w:val="outset" w:sz="6" w:space="0" w:color="414142"/>
              <w:right w:val="outset" w:sz="6" w:space="0" w:color="414142"/>
            </w:tcBorders>
          </w:tcPr>
          <w:p w14:paraId="3288A712" w14:textId="77777777" w:rsidR="00F71CF1" w:rsidRPr="00FA5770" w:rsidRDefault="00F71CF1" w:rsidP="00F71CF1">
            <w:pPr>
              <w:jc w:val="center"/>
            </w:pPr>
            <w:r w:rsidRPr="00FA5770">
              <w:t>Projekts šo jomu neskar.</w:t>
            </w:r>
          </w:p>
        </w:tc>
      </w:tr>
    </w:tbl>
    <w:p w14:paraId="6467E0B7" w14:textId="77777777" w:rsidR="00DB0AC9" w:rsidRPr="00FA5770" w:rsidRDefault="00DB0AC9" w:rsidP="00DB0AC9">
      <w:pPr>
        <w:shd w:val="clear" w:color="auto" w:fill="FFFFFF"/>
        <w:ind w:firstLine="300"/>
      </w:pPr>
      <w:r w:rsidRPr="00FA5770">
        <w:rPr>
          <w:rFonts w:ascii="Arial" w:hAnsi="Arial" w:cs="Arial"/>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A5770" w:rsidRPr="00FA5770" w14:paraId="1C2F6562" w14:textId="77777777" w:rsidTr="003F6D62">
        <w:tc>
          <w:tcPr>
            <w:tcW w:w="5000" w:type="pct"/>
            <w:tcBorders>
              <w:top w:val="outset" w:sz="6" w:space="0" w:color="414142"/>
              <w:left w:val="outset" w:sz="6" w:space="0" w:color="414142"/>
              <w:bottom w:val="outset" w:sz="6" w:space="0" w:color="414142"/>
              <w:right w:val="outset" w:sz="6" w:space="0" w:color="414142"/>
            </w:tcBorders>
            <w:vAlign w:val="center"/>
            <w:hideMark/>
          </w:tcPr>
          <w:p w14:paraId="0024BB3B" w14:textId="77777777" w:rsidR="00DB0AC9" w:rsidRPr="00FA5770" w:rsidRDefault="00DB0AC9" w:rsidP="00BD02FB">
            <w:pPr>
              <w:jc w:val="center"/>
              <w:rPr>
                <w:b/>
                <w:bCs/>
              </w:rPr>
            </w:pPr>
            <w:r w:rsidRPr="00FA5770">
              <w:rPr>
                <w:b/>
                <w:bCs/>
              </w:rPr>
              <w:t>V. Tiesību akta projekta atbilstība Latvijas Republikas starptautiskajām saistībām</w:t>
            </w:r>
          </w:p>
        </w:tc>
      </w:tr>
      <w:tr w:rsidR="00FA5770" w:rsidRPr="00FA5770" w14:paraId="7E960228" w14:textId="77777777" w:rsidTr="003F6D62">
        <w:tc>
          <w:tcPr>
            <w:tcW w:w="5000" w:type="pct"/>
            <w:tcBorders>
              <w:top w:val="outset" w:sz="6" w:space="0" w:color="414142"/>
              <w:left w:val="outset" w:sz="6" w:space="0" w:color="414142"/>
              <w:bottom w:val="outset" w:sz="6" w:space="0" w:color="414142"/>
              <w:right w:val="outset" w:sz="6" w:space="0" w:color="414142"/>
            </w:tcBorders>
          </w:tcPr>
          <w:p w14:paraId="615114C0" w14:textId="77777777" w:rsidR="00AC711D" w:rsidRPr="00FA5770" w:rsidRDefault="00AC711D" w:rsidP="00AC711D">
            <w:pPr>
              <w:jc w:val="center"/>
            </w:pPr>
            <w:r w:rsidRPr="00FA5770">
              <w:t>Projekts šo jomu neskar.</w:t>
            </w:r>
          </w:p>
        </w:tc>
      </w:tr>
    </w:tbl>
    <w:p w14:paraId="5BDDB4C3" w14:textId="77777777" w:rsidR="00DB0AC9" w:rsidRPr="00FA5770" w:rsidRDefault="00DB0AC9" w:rsidP="005970FA">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9"/>
        <w:gridCol w:w="1559"/>
        <w:gridCol w:w="7077"/>
      </w:tblGrid>
      <w:tr w:rsidR="00FA5770" w:rsidRPr="00FA5770" w14:paraId="54033805" w14:textId="77777777" w:rsidTr="003F6D62">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36C7CF9" w14:textId="77777777" w:rsidR="00DB0AC9" w:rsidRPr="00FA5770" w:rsidRDefault="00DB0AC9" w:rsidP="00BD02FB">
            <w:pPr>
              <w:jc w:val="center"/>
              <w:rPr>
                <w:b/>
                <w:bCs/>
              </w:rPr>
            </w:pPr>
            <w:r w:rsidRPr="00FA5770">
              <w:rPr>
                <w:b/>
                <w:bCs/>
              </w:rPr>
              <w:t>VI. Sabiedrības līdzdalība un komunikācijas aktivitātes</w:t>
            </w:r>
          </w:p>
        </w:tc>
      </w:tr>
      <w:tr w:rsidR="00FA5770" w:rsidRPr="00FA5770" w14:paraId="29BF903C" w14:textId="77777777" w:rsidTr="003F6D62">
        <w:trPr>
          <w:trHeight w:val="540"/>
          <w:jc w:val="center"/>
        </w:trPr>
        <w:tc>
          <w:tcPr>
            <w:tcW w:w="231" w:type="pct"/>
            <w:tcBorders>
              <w:top w:val="outset" w:sz="6" w:space="0" w:color="414142"/>
              <w:left w:val="outset" w:sz="6" w:space="0" w:color="414142"/>
              <w:bottom w:val="outset" w:sz="6" w:space="0" w:color="414142"/>
              <w:right w:val="outset" w:sz="6" w:space="0" w:color="414142"/>
            </w:tcBorders>
            <w:hideMark/>
          </w:tcPr>
          <w:p w14:paraId="1A88F04F" w14:textId="77777777" w:rsidR="00A26BC0" w:rsidRPr="00FA5770" w:rsidRDefault="00A26BC0" w:rsidP="0075190B">
            <w:pPr>
              <w:ind w:left="-37"/>
              <w:jc w:val="center"/>
            </w:pPr>
            <w:r w:rsidRPr="00FA5770">
              <w:t>1.</w:t>
            </w:r>
          </w:p>
        </w:tc>
        <w:tc>
          <w:tcPr>
            <w:tcW w:w="861" w:type="pct"/>
            <w:tcBorders>
              <w:top w:val="outset" w:sz="6" w:space="0" w:color="414142"/>
              <w:left w:val="outset" w:sz="6" w:space="0" w:color="414142"/>
              <w:bottom w:val="outset" w:sz="6" w:space="0" w:color="414142"/>
              <w:right w:val="outset" w:sz="6" w:space="0" w:color="414142"/>
            </w:tcBorders>
            <w:hideMark/>
          </w:tcPr>
          <w:p w14:paraId="1277CE09" w14:textId="77777777" w:rsidR="00A26BC0" w:rsidRPr="00FA5770" w:rsidRDefault="00A26BC0" w:rsidP="001F0D03">
            <w:pPr>
              <w:ind w:left="-37"/>
            </w:pPr>
            <w:r w:rsidRPr="00FA5770">
              <w:t xml:space="preserve">Plānotās sabiedrības </w:t>
            </w:r>
            <w:r w:rsidRPr="00FA5770">
              <w:lastRenderedPageBreak/>
              <w:t>līdzdalības un komunikācijas aktivitātes saistībā ar projektu</w:t>
            </w:r>
          </w:p>
        </w:tc>
        <w:tc>
          <w:tcPr>
            <w:tcW w:w="3908" w:type="pct"/>
            <w:tcBorders>
              <w:top w:val="outset" w:sz="6" w:space="0" w:color="414142"/>
              <w:left w:val="outset" w:sz="6" w:space="0" w:color="414142"/>
              <w:bottom w:val="outset" w:sz="6" w:space="0" w:color="414142"/>
              <w:right w:val="outset" w:sz="6" w:space="0" w:color="414142"/>
            </w:tcBorders>
            <w:hideMark/>
          </w:tcPr>
          <w:p w14:paraId="1927DFC0" w14:textId="2E554A4B" w:rsidR="00A26BC0" w:rsidRPr="00FA5770" w:rsidRDefault="007B7A81" w:rsidP="007B7A81">
            <w:pPr>
              <w:jc w:val="both"/>
            </w:pPr>
            <w:r>
              <w:lastRenderedPageBreak/>
              <w:t>Par projektā ietvertā tiesiskā regulējuma būtību sabiedrība tiks informēta, sniedzot attiecīgu informāciju vispārējā kārtībā.</w:t>
            </w:r>
          </w:p>
        </w:tc>
      </w:tr>
      <w:tr w:rsidR="00FA5770" w:rsidRPr="00FA5770" w14:paraId="3EA4AF92" w14:textId="77777777" w:rsidTr="003F6D62">
        <w:trPr>
          <w:trHeight w:val="330"/>
          <w:jc w:val="center"/>
        </w:trPr>
        <w:tc>
          <w:tcPr>
            <w:tcW w:w="231" w:type="pct"/>
            <w:tcBorders>
              <w:top w:val="outset" w:sz="6" w:space="0" w:color="414142"/>
              <w:left w:val="outset" w:sz="6" w:space="0" w:color="414142"/>
              <w:bottom w:val="outset" w:sz="6" w:space="0" w:color="414142"/>
              <w:right w:val="outset" w:sz="6" w:space="0" w:color="414142"/>
            </w:tcBorders>
            <w:hideMark/>
          </w:tcPr>
          <w:p w14:paraId="350D0C37" w14:textId="3BCA7E8C" w:rsidR="00A26BC0" w:rsidRPr="00FA5770" w:rsidRDefault="001F0D03" w:rsidP="0075190B">
            <w:pPr>
              <w:jc w:val="center"/>
            </w:pPr>
            <w:r w:rsidRPr="00FA5770">
              <w:t>2.</w:t>
            </w:r>
          </w:p>
        </w:tc>
        <w:tc>
          <w:tcPr>
            <w:tcW w:w="861" w:type="pct"/>
            <w:tcBorders>
              <w:top w:val="outset" w:sz="6" w:space="0" w:color="414142"/>
              <w:left w:val="outset" w:sz="6" w:space="0" w:color="414142"/>
              <w:bottom w:val="outset" w:sz="6" w:space="0" w:color="414142"/>
              <w:right w:val="outset" w:sz="6" w:space="0" w:color="414142"/>
            </w:tcBorders>
            <w:hideMark/>
          </w:tcPr>
          <w:p w14:paraId="509A5938" w14:textId="77777777" w:rsidR="00A26BC0" w:rsidRPr="00FA5770" w:rsidRDefault="00A26BC0" w:rsidP="00BD02FB">
            <w:r w:rsidRPr="00FA5770">
              <w:t>Sabiedrības līdzdalība projekta izstrādē</w:t>
            </w:r>
          </w:p>
        </w:tc>
        <w:tc>
          <w:tcPr>
            <w:tcW w:w="3908" w:type="pct"/>
            <w:tcBorders>
              <w:top w:val="outset" w:sz="6" w:space="0" w:color="414142"/>
              <w:left w:val="outset" w:sz="6" w:space="0" w:color="414142"/>
              <w:bottom w:val="outset" w:sz="6" w:space="0" w:color="414142"/>
              <w:right w:val="outset" w:sz="6" w:space="0" w:color="414142"/>
            </w:tcBorders>
            <w:hideMark/>
          </w:tcPr>
          <w:p w14:paraId="4C5D9EDF" w14:textId="7640907F" w:rsidR="00A26BC0" w:rsidRPr="00FA5770" w:rsidRDefault="007B7A81" w:rsidP="000A6C6C">
            <w:pPr>
              <w:spacing w:after="120"/>
              <w:jc w:val="both"/>
            </w:pPr>
            <w:r>
              <w:t>Ņemot vērā projekta virzības steidzamību, s</w:t>
            </w:r>
            <w:r w:rsidRPr="00FA5770">
              <w:t xml:space="preserve">abiedrības līdzdalība </w:t>
            </w:r>
            <w:r>
              <w:t>projekta izstrādē netika nodrošināta.</w:t>
            </w:r>
          </w:p>
        </w:tc>
      </w:tr>
      <w:tr w:rsidR="00FA5770" w:rsidRPr="00FA5770" w14:paraId="5F5680FF" w14:textId="77777777" w:rsidTr="003F6D62">
        <w:trPr>
          <w:trHeight w:val="465"/>
          <w:jc w:val="center"/>
        </w:trPr>
        <w:tc>
          <w:tcPr>
            <w:tcW w:w="231" w:type="pct"/>
            <w:tcBorders>
              <w:top w:val="outset" w:sz="6" w:space="0" w:color="414142"/>
              <w:left w:val="outset" w:sz="6" w:space="0" w:color="414142"/>
              <w:bottom w:val="outset" w:sz="6" w:space="0" w:color="414142"/>
              <w:right w:val="outset" w:sz="6" w:space="0" w:color="414142"/>
            </w:tcBorders>
            <w:hideMark/>
          </w:tcPr>
          <w:p w14:paraId="4EF056B8" w14:textId="77777777" w:rsidR="00A26BC0" w:rsidRPr="00FA5770" w:rsidRDefault="00A26BC0" w:rsidP="0075190B">
            <w:pPr>
              <w:jc w:val="center"/>
            </w:pPr>
            <w:r w:rsidRPr="00FA5770">
              <w:t>3.</w:t>
            </w:r>
          </w:p>
        </w:tc>
        <w:tc>
          <w:tcPr>
            <w:tcW w:w="861" w:type="pct"/>
            <w:tcBorders>
              <w:top w:val="outset" w:sz="6" w:space="0" w:color="414142"/>
              <w:left w:val="outset" w:sz="6" w:space="0" w:color="414142"/>
              <w:bottom w:val="outset" w:sz="6" w:space="0" w:color="414142"/>
              <w:right w:val="outset" w:sz="6" w:space="0" w:color="414142"/>
            </w:tcBorders>
            <w:hideMark/>
          </w:tcPr>
          <w:p w14:paraId="753BB326" w14:textId="77777777" w:rsidR="00A26BC0" w:rsidRPr="00FA5770" w:rsidRDefault="00A26BC0" w:rsidP="00BD02FB">
            <w:r w:rsidRPr="00FA5770">
              <w:t>Sabiedrības līdzdalības rezultāti</w:t>
            </w:r>
          </w:p>
        </w:tc>
        <w:tc>
          <w:tcPr>
            <w:tcW w:w="3908" w:type="pct"/>
            <w:tcBorders>
              <w:top w:val="outset" w:sz="6" w:space="0" w:color="414142"/>
              <w:left w:val="outset" w:sz="6" w:space="0" w:color="414142"/>
              <w:bottom w:val="outset" w:sz="6" w:space="0" w:color="414142"/>
              <w:right w:val="outset" w:sz="6" w:space="0" w:color="414142"/>
            </w:tcBorders>
            <w:hideMark/>
          </w:tcPr>
          <w:p w14:paraId="0E549EA3" w14:textId="28788120" w:rsidR="00A26BC0" w:rsidRPr="00FA5770" w:rsidRDefault="007B7A81" w:rsidP="000F0975">
            <w:pPr>
              <w:spacing w:after="120"/>
            </w:pPr>
            <w:r>
              <w:t>Nav</w:t>
            </w:r>
            <w:r w:rsidR="00C23E69" w:rsidRPr="00FA5770">
              <w:t xml:space="preserve"> </w:t>
            </w:r>
          </w:p>
        </w:tc>
      </w:tr>
      <w:tr w:rsidR="00FA5770" w:rsidRPr="00FA5770" w14:paraId="15098C29" w14:textId="77777777" w:rsidTr="003F6D62">
        <w:trPr>
          <w:trHeight w:val="465"/>
          <w:jc w:val="center"/>
        </w:trPr>
        <w:tc>
          <w:tcPr>
            <w:tcW w:w="231" w:type="pct"/>
            <w:tcBorders>
              <w:top w:val="outset" w:sz="6" w:space="0" w:color="414142"/>
              <w:left w:val="outset" w:sz="6" w:space="0" w:color="414142"/>
              <w:bottom w:val="outset" w:sz="6" w:space="0" w:color="414142"/>
              <w:right w:val="outset" w:sz="6" w:space="0" w:color="414142"/>
            </w:tcBorders>
            <w:hideMark/>
          </w:tcPr>
          <w:p w14:paraId="149F8FCE" w14:textId="77777777" w:rsidR="00A26BC0" w:rsidRPr="00FA5770" w:rsidRDefault="00A26BC0" w:rsidP="0075190B">
            <w:pPr>
              <w:jc w:val="center"/>
            </w:pPr>
            <w:r w:rsidRPr="00FA5770">
              <w:t>4.</w:t>
            </w:r>
          </w:p>
        </w:tc>
        <w:tc>
          <w:tcPr>
            <w:tcW w:w="861" w:type="pct"/>
            <w:tcBorders>
              <w:top w:val="outset" w:sz="6" w:space="0" w:color="414142"/>
              <w:left w:val="outset" w:sz="6" w:space="0" w:color="414142"/>
              <w:bottom w:val="outset" w:sz="6" w:space="0" w:color="414142"/>
              <w:right w:val="outset" w:sz="6" w:space="0" w:color="414142"/>
            </w:tcBorders>
            <w:hideMark/>
          </w:tcPr>
          <w:p w14:paraId="485C8B28" w14:textId="77777777" w:rsidR="00A26BC0" w:rsidRPr="00FA5770" w:rsidRDefault="00A26BC0" w:rsidP="00BD02FB">
            <w:r w:rsidRPr="00FA5770">
              <w:t>Cita informācija</w:t>
            </w:r>
          </w:p>
        </w:tc>
        <w:tc>
          <w:tcPr>
            <w:tcW w:w="3908" w:type="pct"/>
            <w:tcBorders>
              <w:top w:val="outset" w:sz="6" w:space="0" w:color="414142"/>
              <w:left w:val="outset" w:sz="6" w:space="0" w:color="414142"/>
              <w:bottom w:val="outset" w:sz="6" w:space="0" w:color="414142"/>
              <w:right w:val="outset" w:sz="6" w:space="0" w:color="414142"/>
            </w:tcBorders>
            <w:hideMark/>
          </w:tcPr>
          <w:p w14:paraId="215355A6" w14:textId="77777777" w:rsidR="00A26BC0" w:rsidRPr="00FA5770" w:rsidRDefault="00A26BC0" w:rsidP="00BD02FB">
            <w:pPr>
              <w:spacing w:after="120"/>
            </w:pPr>
            <w:r w:rsidRPr="00FA5770">
              <w:t>Nav</w:t>
            </w:r>
          </w:p>
        </w:tc>
      </w:tr>
    </w:tbl>
    <w:p w14:paraId="2A52C5FB" w14:textId="77777777" w:rsidR="00DB0AC9" w:rsidRPr="00FA5770" w:rsidRDefault="00DB0AC9" w:rsidP="00DB0AC9">
      <w:pPr>
        <w:shd w:val="clear" w:color="auto" w:fill="FFFFFF"/>
        <w:ind w:firstLine="300"/>
      </w:pPr>
      <w:r w:rsidRPr="00FA5770">
        <w:rPr>
          <w:rFonts w:ascii="Arial" w:hAnsi="Arial" w:cs="Arial"/>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66"/>
        <w:gridCol w:w="3274"/>
        <w:gridCol w:w="5015"/>
      </w:tblGrid>
      <w:tr w:rsidR="00FA5770" w:rsidRPr="00FA5770" w14:paraId="487282C5" w14:textId="77777777" w:rsidTr="003F6D62">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81F3CB" w14:textId="77777777" w:rsidR="00DB0AC9" w:rsidRPr="00FA5770" w:rsidRDefault="00DB0AC9" w:rsidP="00BD02FB">
            <w:pPr>
              <w:jc w:val="center"/>
              <w:rPr>
                <w:b/>
                <w:bCs/>
              </w:rPr>
            </w:pPr>
            <w:r w:rsidRPr="00FA5770">
              <w:rPr>
                <w:b/>
                <w:bCs/>
              </w:rPr>
              <w:t>VII. Tiesību akta projekta izpildes nodrošināšana un tās ietekme uz institūcijām</w:t>
            </w:r>
          </w:p>
        </w:tc>
      </w:tr>
      <w:tr w:rsidR="00FA5770" w:rsidRPr="00FA5770" w14:paraId="65E0F98F" w14:textId="77777777" w:rsidTr="003F6D62">
        <w:trPr>
          <w:trHeight w:val="420"/>
          <w:jc w:val="center"/>
        </w:trPr>
        <w:tc>
          <w:tcPr>
            <w:tcW w:w="423" w:type="pct"/>
            <w:tcBorders>
              <w:top w:val="outset" w:sz="6" w:space="0" w:color="414142"/>
              <w:left w:val="outset" w:sz="6" w:space="0" w:color="414142"/>
              <w:bottom w:val="outset" w:sz="6" w:space="0" w:color="414142"/>
              <w:right w:val="outset" w:sz="6" w:space="0" w:color="414142"/>
            </w:tcBorders>
            <w:hideMark/>
          </w:tcPr>
          <w:p w14:paraId="6C0F991A" w14:textId="77777777" w:rsidR="005E5398" w:rsidRPr="00FA5770" w:rsidRDefault="005E5398" w:rsidP="0075190B">
            <w:pPr>
              <w:jc w:val="center"/>
            </w:pPr>
            <w:r w:rsidRPr="00FA5770">
              <w:t>1.</w:t>
            </w:r>
          </w:p>
        </w:tc>
        <w:tc>
          <w:tcPr>
            <w:tcW w:w="1808" w:type="pct"/>
            <w:tcBorders>
              <w:top w:val="outset" w:sz="6" w:space="0" w:color="414142"/>
              <w:left w:val="outset" w:sz="6" w:space="0" w:color="414142"/>
              <w:bottom w:val="outset" w:sz="6" w:space="0" w:color="414142"/>
              <w:right w:val="outset" w:sz="6" w:space="0" w:color="414142"/>
            </w:tcBorders>
            <w:hideMark/>
          </w:tcPr>
          <w:p w14:paraId="2D717CF9" w14:textId="77777777" w:rsidR="005E5398" w:rsidRPr="00FA5770" w:rsidRDefault="005E5398" w:rsidP="00BD02FB">
            <w:r w:rsidRPr="00FA5770">
              <w:t>Projekta izpildē iesaistītās institūcijas</w:t>
            </w:r>
          </w:p>
        </w:tc>
        <w:tc>
          <w:tcPr>
            <w:tcW w:w="2769" w:type="pct"/>
            <w:tcBorders>
              <w:top w:val="outset" w:sz="6" w:space="0" w:color="414142"/>
              <w:left w:val="outset" w:sz="6" w:space="0" w:color="414142"/>
              <w:bottom w:val="outset" w:sz="6" w:space="0" w:color="414142"/>
              <w:right w:val="outset" w:sz="6" w:space="0" w:color="414142"/>
            </w:tcBorders>
            <w:hideMark/>
          </w:tcPr>
          <w:p w14:paraId="75D4201D" w14:textId="32541683" w:rsidR="005E5398" w:rsidRPr="00FA5770" w:rsidRDefault="002C5795" w:rsidP="003E000A">
            <w:pPr>
              <w:spacing w:after="120"/>
              <w:jc w:val="both"/>
            </w:pPr>
            <w:r w:rsidRPr="00FA5770">
              <w:t xml:space="preserve">Valsts </w:t>
            </w:r>
            <w:r w:rsidR="007B7A81">
              <w:t xml:space="preserve">policija un Valsts </w:t>
            </w:r>
            <w:r w:rsidR="007B7A81" w:rsidRPr="007B7A81">
              <w:t>robežsardze</w:t>
            </w:r>
            <w:r w:rsidR="007B7A81" w:rsidRPr="007B7A81">
              <w:rPr>
                <w:shd w:val="clear" w:color="auto" w:fill="FFFFFF"/>
              </w:rPr>
              <w:t xml:space="preserve"> (uz valsts robežas)</w:t>
            </w:r>
            <w:r w:rsidR="007B7A81" w:rsidRPr="007B7A81">
              <w:t>.</w:t>
            </w:r>
          </w:p>
        </w:tc>
      </w:tr>
      <w:tr w:rsidR="00FA5770" w:rsidRPr="00FA5770" w14:paraId="583A8685" w14:textId="77777777" w:rsidTr="003F6D62">
        <w:trPr>
          <w:trHeight w:val="450"/>
          <w:jc w:val="center"/>
        </w:trPr>
        <w:tc>
          <w:tcPr>
            <w:tcW w:w="423" w:type="pct"/>
            <w:tcBorders>
              <w:top w:val="outset" w:sz="6" w:space="0" w:color="414142"/>
              <w:left w:val="outset" w:sz="6" w:space="0" w:color="414142"/>
              <w:bottom w:val="outset" w:sz="6" w:space="0" w:color="414142"/>
              <w:right w:val="outset" w:sz="6" w:space="0" w:color="414142"/>
            </w:tcBorders>
            <w:hideMark/>
          </w:tcPr>
          <w:p w14:paraId="02D2DB10" w14:textId="77777777" w:rsidR="005E5398" w:rsidRPr="00FA5770" w:rsidRDefault="005E5398" w:rsidP="0075190B">
            <w:pPr>
              <w:jc w:val="center"/>
            </w:pPr>
            <w:r w:rsidRPr="00FA5770">
              <w:t>2.</w:t>
            </w:r>
          </w:p>
        </w:tc>
        <w:tc>
          <w:tcPr>
            <w:tcW w:w="1808" w:type="pct"/>
            <w:tcBorders>
              <w:top w:val="outset" w:sz="6" w:space="0" w:color="414142"/>
              <w:left w:val="outset" w:sz="6" w:space="0" w:color="414142"/>
              <w:bottom w:val="outset" w:sz="6" w:space="0" w:color="414142"/>
              <w:right w:val="outset" w:sz="6" w:space="0" w:color="414142"/>
            </w:tcBorders>
            <w:hideMark/>
          </w:tcPr>
          <w:p w14:paraId="6E2AAECE" w14:textId="77777777" w:rsidR="005E5398" w:rsidRPr="00FA5770" w:rsidRDefault="005E5398" w:rsidP="00BD02FB">
            <w:r w:rsidRPr="00FA5770">
              <w:t>Projekta izpildes ietekme uz pārvaldes funkcijām un institucionālo struktūru.</w:t>
            </w:r>
          </w:p>
          <w:p w14:paraId="7681054D" w14:textId="77777777" w:rsidR="005E5398" w:rsidRPr="00FA5770" w:rsidRDefault="005E5398" w:rsidP="00BD02FB">
            <w:r w:rsidRPr="00FA5770">
              <w:t>Jaunu institūciju izveide, esošu institūciju likvidācija vai reorganizācija, to ietekme uz institūcijas cilvēkresursiem</w:t>
            </w:r>
          </w:p>
        </w:tc>
        <w:tc>
          <w:tcPr>
            <w:tcW w:w="2769" w:type="pct"/>
            <w:tcBorders>
              <w:top w:val="outset" w:sz="6" w:space="0" w:color="414142"/>
              <w:left w:val="outset" w:sz="6" w:space="0" w:color="414142"/>
              <w:bottom w:val="outset" w:sz="6" w:space="0" w:color="414142"/>
              <w:right w:val="outset" w:sz="6" w:space="0" w:color="414142"/>
            </w:tcBorders>
            <w:hideMark/>
          </w:tcPr>
          <w:p w14:paraId="4EB56477" w14:textId="77777777" w:rsidR="0084754B" w:rsidRPr="00FA5770" w:rsidRDefault="005E5398" w:rsidP="00C432E1">
            <w:pPr>
              <w:spacing w:after="120"/>
              <w:jc w:val="both"/>
            </w:pPr>
            <w:r w:rsidRPr="00FA5770">
              <w:t xml:space="preserve">Projekta izpildes rezultātā nav paredzēta esošu institūciju likvidācija vai reorganizācija. </w:t>
            </w:r>
          </w:p>
          <w:p w14:paraId="1FDC0F0F" w14:textId="77777777" w:rsidR="005E5398" w:rsidRPr="00FA5770" w:rsidRDefault="00C23E69" w:rsidP="00C432E1">
            <w:pPr>
              <w:spacing w:after="120"/>
              <w:jc w:val="both"/>
            </w:pPr>
            <w:r w:rsidRPr="00FA5770">
              <w:t>Iestāžu institucionālā struktūra netiek ietekmēta, papildus cilvēkresursi nav nepieciešami.</w:t>
            </w:r>
          </w:p>
        </w:tc>
      </w:tr>
      <w:tr w:rsidR="00FA5770" w:rsidRPr="00FA5770" w14:paraId="5671D5B3" w14:textId="77777777" w:rsidTr="003F6D62">
        <w:trPr>
          <w:trHeight w:val="390"/>
          <w:jc w:val="center"/>
        </w:trPr>
        <w:tc>
          <w:tcPr>
            <w:tcW w:w="423" w:type="pct"/>
            <w:tcBorders>
              <w:top w:val="outset" w:sz="6" w:space="0" w:color="414142"/>
              <w:left w:val="outset" w:sz="6" w:space="0" w:color="414142"/>
              <w:bottom w:val="outset" w:sz="6" w:space="0" w:color="414142"/>
              <w:right w:val="outset" w:sz="6" w:space="0" w:color="414142"/>
            </w:tcBorders>
            <w:hideMark/>
          </w:tcPr>
          <w:p w14:paraId="58476E83" w14:textId="77777777" w:rsidR="005E5398" w:rsidRPr="00FA5770" w:rsidRDefault="005E5398" w:rsidP="0075190B">
            <w:pPr>
              <w:jc w:val="center"/>
            </w:pPr>
            <w:r w:rsidRPr="00FA5770">
              <w:t>3.</w:t>
            </w:r>
          </w:p>
        </w:tc>
        <w:tc>
          <w:tcPr>
            <w:tcW w:w="1808" w:type="pct"/>
            <w:tcBorders>
              <w:top w:val="outset" w:sz="6" w:space="0" w:color="414142"/>
              <w:left w:val="outset" w:sz="6" w:space="0" w:color="414142"/>
              <w:bottom w:val="outset" w:sz="6" w:space="0" w:color="414142"/>
              <w:right w:val="outset" w:sz="6" w:space="0" w:color="414142"/>
            </w:tcBorders>
            <w:hideMark/>
          </w:tcPr>
          <w:p w14:paraId="47677B65" w14:textId="77777777" w:rsidR="005E5398" w:rsidRPr="00FA5770" w:rsidRDefault="005E5398" w:rsidP="00BD02FB">
            <w:r w:rsidRPr="00FA5770">
              <w:t>Cita informācija</w:t>
            </w:r>
          </w:p>
        </w:tc>
        <w:tc>
          <w:tcPr>
            <w:tcW w:w="2769" w:type="pct"/>
            <w:tcBorders>
              <w:top w:val="outset" w:sz="6" w:space="0" w:color="414142"/>
              <w:left w:val="outset" w:sz="6" w:space="0" w:color="414142"/>
              <w:bottom w:val="outset" w:sz="6" w:space="0" w:color="414142"/>
              <w:right w:val="outset" w:sz="6" w:space="0" w:color="414142"/>
            </w:tcBorders>
            <w:hideMark/>
          </w:tcPr>
          <w:p w14:paraId="67F5A96E" w14:textId="77777777" w:rsidR="005E5398" w:rsidRPr="00FA5770" w:rsidRDefault="005E5398" w:rsidP="00BD02FB">
            <w:pPr>
              <w:spacing w:after="120"/>
            </w:pPr>
            <w:r w:rsidRPr="00FA5770">
              <w:t>Nav</w:t>
            </w:r>
          </w:p>
        </w:tc>
      </w:tr>
    </w:tbl>
    <w:p w14:paraId="4BC46776" w14:textId="77777777" w:rsidR="0075190B" w:rsidRDefault="0075190B" w:rsidP="005E5398">
      <w:pPr>
        <w:tabs>
          <w:tab w:val="left" w:pos="6237"/>
        </w:tabs>
        <w:spacing w:after="120"/>
      </w:pPr>
    </w:p>
    <w:p w14:paraId="3E80B1AD" w14:textId="77777777" w:rsidR="005A1851" w:rsidRPr="00FA5770" w:rsidRDefault="005A1851" w:rsidP="005E5398">
      <w:pPr>
        <w:tabs>
          <w:tab w:val="left" w:pos="6237"/>
        </w:tabs>
        <w:spacing w:after="120"/>
      </w:pPr>
    </w:p>
    <w:p w14:paraId="4868E3EF" w14:textId="0CB999DB" w:rsidR="000F0975" w:rsidRPr="00A2694D" w:rsidRDefault="000F0975" w:rsidP="000F0975">
      <w:pPr>
        <w:rPr>
          <w:bCs/>
        </w:rPr>
      </w:pPr>
      <w:r w:rsidRPr="00A2694D">
        <w:rPr>
          <w:bCs/>
        </w:rPr>
        <w:t>Ministru prezidents</w:t>
      </w:r>
      <w:r w:rsidR="0075190B" w:rsidRPr="00A2694D">
        <w:rPr>
          <w:bCs/>
        </w:rPr>
        <w:tab/>
      </w:r>
      <w:r w:rsidR="0075190B" w:rsidRPr="00A2694D">
        <w:rPr>
          <w:bCs/>
        </w:rPr>
        <w:tab/>
      </w:r>
      <w:r w:rsidR="0075190B" w:rsidRPr="00A2694D">
        <w:rPr>
          <w:bCs/>
        </w:rPr>
        <w:tab/>
      </w:r>
      <w:r w:rsidR="0075190B" w:rsidRPr="00A2694D">
        <w:rPr>
          <w:bCs/>
        </w:rPr>
        <w:tab/>
      </w:r>
      <w:r w:rsidR="0075190B" w:rsidRPr="00A2694D">
        <w:rPr>
          <w:bCs/>
        </w:rPr>
        <w:tab/>
      </w:r>
      <w:r w:rsidR="0075190B" w:rsidRPr="00A2694D">
        <w:rPr>
          <w:bCs/>
        </w:rPr>
        <w:tab/>
      </w:r>
      <w:r w:rsidR="00A2694D">
        <w:rPr>
          <w:bCs/>
        </w:rPr>
        <w:tab/>
      </w:r>
      <w:r w:rsidR="0075190B" w:rsidRPr="00A2694D">
        <w:rPr>
          <w:bCs/>
        </w:rPr>
        <w:t>A.K.</w:t>
      </w:r>
      <w:r w:rsidRPr="00A2694D">
        <w:rPr>
          <w:bCs/>
        </w:rPr>
        <w:t>Kariņš</w:t>
      </w:r>
    </w:p>
    <w:p w14:paraId="7AFD1419" w14:textId="77777777" w:rsidR="000F0975" w:rsidRPr="00A2694D" w:rsidRDefault="000F0975" w:rsidP="000F0975">
      <w:pPr>
        <w:rPr>
          <w:bCs/>
        </w:rPr>
      </w:pPr>
    </w:p>
    <w:p w14:paraId="59F8FFD6" w14:textId="77777777" w:rsidR="000F0975" w:rsidRPr="00A2694D" w:rsidRDefault="000F0975" w:rsidP="000F0975">
      <w:pPr>
        <w:rPr>
          <w:bCs/>
        </w:rPr>
      </w:pPr>
    </w:p>
    <w:p w14:paraId="407B9F37" w14:textId="4E9737E2" w:rsidR="000F0975" w:rsidRPr="00A2694D" w:rsidRDefault="000F0975" w:rsidP="000F0975">
      <w:pPr>
        <w:rPr>
          <w:bCs/>
        </w:rPr>
      </w:pPr>
      <w:r w:rsidRPr="00A2694D">
        <w:rPr>
          <w:bCs/>
        </w:rPr>
        <w:t>Iekšlietu ministrs</w:t>
      </w:r>
      <w:r w:rsidR="0075190B" w:rsidRPr="00A2694D">
        <w:rPr>
          <w:bCs/>
        </w:rPr>
        <w:tab/>
      </w:r>
      <w:r w:rsidR="0075190B" w:rsidRPr="00A2694D">
        <w:rPr>
          <w:bCs/>
        </w:rPr>
        <w:tab/>
      </w:r>
      <w:r w:rsidR="0075190B" w:rsidRPr="00A2694D">
        <w:rPr>
          <w:bCs/>
        </w:rPr>
        <w:tab/>
      </w:r>
      <w:r w:rsidR="0075190B" w:rsidRPr="00A2694D">
        <w:rPr>
          <w:bCs/>
        </w:rPr>
        <w:tab/>
      </w:r>
      <w:r w:rsidR="0075190B" w:rsidRPr="00A2694D">
        <w:rPr>
          <w:bCs/>
        </w:rPr>
        <w:tab/>
      </w:r>
      <w:r w:rsidR="0075190B" w:rsidRPr="00A2694D">
        <w:rPr>
          <w:bCs/>
        </w:rPr>
        <w:tab/>
      </w:r>
      <w:r w:rsidR="0075190B" w:rsidRPr="00A2694D">
        <w:rPr>
          <w:bCs/>
        </w:rPr>
        <w:tab/>
        <w:t>S.</w:t>
      </w:r>
      <w:r w:rsidRPr="00A2694D">
        <w:rPr>
          <w:bCs/>
        </w:rPr>
        <w:t>Ģirģens</w:t>
      </w:r>
    </w:p>
    <w:p w14:paraId="6197DF17" w14:textId="77777777" w:rsidR="000F0975" w:rsidRPr="00A2694D" w:rsidRDefault="000F0975" w:rsidP="000F0975">
      <w:pPr>
        <w:rPr>
          <w:bCs/>
        </w:rPr>
      </w:pPr>
    </w:p>
    <w:p w14:paraId="1063D60A" w14:textId="77777777" w:rsidR="0075190B" w:rsidRPr="00A2694D" w:rsidRDefault="0075190B" w:rsidP="000F0975">
      <w:pPr>
        <w:rPr>
          <w:bCs/>
        </w:rPr>
      </w:pPr>
    </w:p>
    <w:p w14:paraId="61170915" w14:textId="77777777" w:rsidR="0075190B" w:rsidRPr="00A2694D" w:rsidRDefault="0075190B" w:rsidP="000F0975">
      <w:pPr>
        <w:rPr>
          <w:bCs/>
        </w:rPr>
      </w:pPr>
    </w:p>
    <w:p w14:paraId="1A565498" w14:textId="77777777" w:rsidR="000F0975" w:rsidRPr="00A2694D" w:rsidRDefault="000F0975" w:rsidP="000F0975">
      <w:pPr>
        <w:rPr>
          <w:bCs/>
        </w:rPr>
      </w:pPr>
      <w:r w:rsidRPr="00A2694D">
        <w:rPr>
          <w:bCs/>
        </w:rPr>
        <w:t>Iesniedzējs:</w:t>
      </w:r>
    </w:p>
    <w:p w14:paraId="7CF7F985" w14:textId="1E40D314" w:rsidR="000F0975" w:rsidRPr="00A2694D" w:rsidRDefault="000F0975" w:rsidP="000F0975">
      <w:pPr>
        <w:rPr>
          <w:bCs/>
        </w:rPr>
      </w:pPr>
      <w:r w:rsidRPr="00A2694D">
        <w:rPr>
          <w:bCs/>
        </w:rPr>
        <w:t>Iekšlietu ministrs</w:t>
      </w:r>
      <w:r w:rsidR="0075190B" w:rsidRPr="00A2694D">
        <w:rPr>
          <w:bCs/>
        </w:rPr>
        <w:tab/>
      </w:r>
      <w:r w:rsidR="0075190B" w:rsidRPr="00A2694D">
        <w:rPr>
          <w:bCs/>
        </w:rPr>
        <w:tab/>
      </w:r>
      <w:r w:rsidR="0075190B" w:rsidRPr="00A2694D">
        <w:rPr>
          <w:bCs/>
        </w:rPr>
        <w:tab/>
      </w:r>
      <w:r w:rsidR="0075190B" w:rsidRPr="00A2694D">
        <w:rPr>
          <w:bCs/>
        </w:rPr>
        <w:tab/>
      </w:r>
      <w:r w:rsidR="0075190B" w:rsidRPr="00A2694D">
        <w:rPr>
          <w:bCs/>
        </w:rPr>
        <w:tab/>
      </w:r>
      <w:r w:rsidR="0075190B" w:rsidRPr="00A2694D">
        <w:rPr>
          <w:bCs/>
        </w:rPr>
        <w:tab/>
      </w:r>
      <w:r w:rsidR="0075190B" w:rsidRPr="00A2694D">
        <w:rPr>
          <w:bCs/>
        </w:rPr>
        <w:tab/>
        <w:t>S.</w:t>
      </w:r>
      <w:r w:rsidRPr="00A2694D">
        <w:rPr>
          <w:bCs/>
        </w:rPr>
        <w:t>Ģirģens</w:t>
      </w:r>
    </w:p>
    <w:p w14:paraId="502C6D42" w14:textId="77777777" w:rsidR="000F0975" w:rsidRPr="00A2694D" w:rsidRDefault="000F0975" w:rsidP="000F0975">
      <w:pPr>
        <w:rPr>
          <w:bCs/>
        </w:rPr>
      </w:pPr>
    </w:p>
    <w:p w14:paraId="399EA0A3" w14:textId="77777777" w:rsidR="0075190B" w:rsidRPr="00A2694D" w:rsidRDefault="0075190B" w:rsidP="000F0975">
      <w:pPr>
        <w:rPr>
          <w:bCs/>
        </w:rPr>
      </w:pPr>
    </w:p>
    <w:p w14:paraId="672786F4" w14:textId="47500F78" w:rsidR="000F0975" w:rsidRPr="00A2694D" w:rsidRDefault="000F0975" w:rsidP="000F0975">
      <w:pPr>
        <w:rPr>
          <w:bCs/>
        </w:rPr>
      </w:pPr>
      <w:r w:rsidRPr="00A2694D">
        <w:rPr>
          <w:bCs/>
        </w:rPr>
        <w:t>Vīza: valsts sekretārs</w:t>
      </w:r>
      <w:r w:rsidR="0075190B" w:rsidRPr="00A2694D">
        <w:rPr>
          <w:bCs/>
        </w:rPr>
        <w:tab/>
      </w:r>
      <w:r w:rsidR="0075190B" w:rsidRPr="00A2694D">
        <w:rPr>
          <w:bCs/>
        </w:rPr>
        <w:tab/>
      </w:r>
      <w:r w:rsidR="0075190B" w:rsidRPr="00A2694D">
        <w:rPr>
          <w:bCs/>
        </w:rPr>
        <w:tab/>
      </w:r>
      <w:r w:rsidR="0075190B" w:rsidRPr="00A2694D">
        <w:rPr>
          <w:bCs/>
        </w:rPr>
        <w:tab/>
      </w:r>
      <w:r w:rsidR="0075190B" w:rsidRPr="00A2694D">
        <w:rPr>
          <w:bCs/>
        </w:rPr>
        <w:tab/>
      </w:r>
      <w:r w:rsidR="0075190B" w:rsidRPr="00A2694D">
        <w:rPr>
          <w:bCs/>
        </w:rPr>
        <w:tab/>
      </w:r>
      <w:r w:rsidR="00A2694D">
        <w:rPr>
          <w:bCs/>
        </w:rPr>
        <w:tab/>
      </w:r>
      <w:r w:rsidR="0075190B" w:rsidRPr="00A2694D">
        <w:rPr>
          <w:bCs/>
        </w:rPr>
        <w:t>D.</w:t>
      </w:r>
      <w:r w:rsidRPr="00A2694D">
        <w:rPr>
          <w:bCs/>
        </w:rPr>
        <w:t>Trofimovs</w:t>
      </w:r>
    </w:p>
    <w:p w14:paraId="4DBE3153" w14:textId="77777777" w:rsidR="005A1851" w:rsidRDefault="005A1851" w:rsidP="005E5398">
      <w:pPr>
        <w:tabs>
          <w:tab w:val="left" w:pos="2592"/>
        </w:tabs>
        <w:spacing w:after="120"/>
      </w:pPr>
    </w:p>
    <w:p w14:paraId="18E282C0" w14:textId="77777777" w:rsidR="00203BEC" w:rsidRDefault="00203BEC" w:rsidP="005E5398">
      <w:pPr>
        <w:tabs>
          <w:tab w:val="left" w:pos="2592"/>
        </w:tabs>
        <w:spacing w:after="120"/>
      </w:pPr>
    </w:p>
    <w:p w14:paraId="44BEB240" w14:textId="77777777" w:rsidR="00203BEC" w:rsidRPr="00FA5770" w:rsidRDefault="00203BEC" w:rsidP="005E5398">
      <w:pPr>
        <w:tabs>
          <w:tab w:val="left" w:pos="2592"/>
        </w:tabs>
        <w:spacing w:after="120"/>
      </w:pPr>
    </w:p>
    <w:p w14:paraId="36CED569" w14:textId="3CE27171" w:rsidR="005E5398" w:rsidRPr="00FA5770" w:rsidRDefault="007B7A81" w:rsidP="00E4481F">
      <w:pPr>
        <w:rPr>
          <w:sz w:val="20"/>
          <w:szCs w:val="20"/>
        </w:rPr>
      </w:pPr>
      <w:r>
        <w:rPr>
          <w:sz w:val="20"/>
          <w:szCs w:val="20"/>
        </w:rPr>
        <w:t>Blumbergs</w:t>
      </w:r>
      <w:r w:rsidR="00E4481F" w:rsidRPr="00FA5770">
        <w:rPr>
          <w:sz w:val="20"/>
          <w:szCs w:val="20"/>
        </w:rPr>
        <w:t>,</w:t>
      </w:r>
      <w:r w:rsidR="005E5398" w:rsidRPr="00FA5770">
        <w:rPr>
          <w:sz w:val="20"/>
          <w:szCs w:val="20"/>
        </w:rPr>
        <w:t xml:space="preserve"> 672</w:t>
      </w:r>
      <w:r>
        <w:rPr>
          <w:sz w:val="20"/>
          <w:szCs w:val="20"/>
        </w:rPr>
        <w:t>19585</w:t>
      </w:r>
    </w:p>
    <w:p w14:paraId="17DD9421" w14:textId="75FB1533" w:rsidR="00355B27" w:rsidRDefault="00955322" w:rsidP="00444DF5">
      <w:pPr>
        <w:tabs>
          <w:tab w:val="left" w:pos="6237"/>
        </w:tabs>
        <w:rPr>
          <w:sz w:val="20"/>
          <w:szCs w:val="20"/>
        </w:rPr>
      </w:pPr>
      <w:hyperlink r:id="rId11" w:history="1">
        <w:r w:rsidR="005161E7" w:rsidRPr="00DA6C52">
          <w:rPr>
            <w:rStyle w:val="Hyperlink"/>
            <w:sz w:val="20"/>
            <w:szCs w:val="20"/>
          </w:rPr>
          <w:t>sandis.blumbergs@iem.gov.lv</w:t>
        </w:r>
      </w:hyperlink>
    </w:p>
    <w:p w14:paraId="3C693758" w14:textId="77777777" w:rsidR="005161E7" w:rsidRPr="00FA5770" w:rsidRDefault="005161E7" w:rsidP="00444DF5">
      <w:pPr>
        <w:tabs>
          <w:tab w:val="left" w:pos="6237"/>
        </w:tabs>
        <w:rPr>
          <w:sz w:val="20"/>
          <w:szCs w:val="20"/>
        </w:rPr>
      </w:pPr>
    </w:p>
    <w:sectPr w:rsidR="005161E7" w:rsidRPr="00FA5770" w:rsidSect="00DE6EB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01E80" w14:textId="77777777" w:rsidR="004E1729" w:rsidRDefault="004E1729" w:rsidP="00DB0AC9">
      <w:r>
        <w:separator/>
      </w:r>
    </w:p>
  </w:endnote>
  <w:endnote w:type="continuationSeparator" w:id="0">
    <w:p w14:paraId="549E02B9" w14:textId="77777777" w:rsidR="004E1729" w:rsidRDefault="004E1729" w:rsidP="00DB0AC9">
      <w:r>
        <w:continuationSeparator/>
      </w:r>
    </w:p>
  </w:endnote>
  <w:endnote w:type="continuationNotice" w:id="1">
    <w:p w14:paraId="1355C07A" w14:textId="77777777" w:rsidR="004E1729" w:rsidRDefault="004E1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F377B" w14:textId="17B0C1DB" w:rsidR="005E5398" w:rsidRPr="00D9109E" w:rsidRDefault="00F22A07" w:rsidP="00D9109E">
    <w:pPr>
      <w:pStyle w:val="Footer"/>
    </w:pPr>
    <w:r>
      <w:rPr>
        <w:sz w:val="20"/>
        <w:szCs w:val="20"/>
      </w:rPr>
      <w:t>IEMAnot_08</w:t>
    </w:r>
    <w:r w:rsidR="00A2694D">
      <w:rPr>
        <w:sz w:val="20"/>
        <w:szCs w:val="20"/>
      </w:rPr>
      <w:t>04</w:t>
    </w:r>
    <w:r w:rsidR="005161E7">
      <w:rPr>
        <w:sz w:val="20"/>
        <w:szCs w:val="20"/>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3C203" w14:textId="55D8EB13" w:rsidR="005E5398" w:rsidRPr="00D9109E" w:rsidRDefault="00F22A07" w:rsidP="00D9109E">
    <w:pPr>
      <w:pStyle w:val="Footer"/>
    </w:pPr>
    <w:r>
      <w:rPr>
        <w:sz w:val="20"/>
        <w:szCs w:val="20"/>
      </w:rPr>
      <w:t>IEMAnot_08</w:t>
    </w:r>
    <w:r w:rsidR="00A2694D">
      <w:rPr>
        <w:sz w:val="20"/>
        <w:szCs w:val="20"/>
      </w:rPr>
      <w:t>04</w:t>
    </w:r>
    <w:r w:rsidR="005161E7">
      <w:rPr>
        <w:sz w:val="20"/>
        <w:szCs w:val="20"/>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70247" w14:textId="77777777" w:rsidR="004E1729" w:rsidRDefault="004E1729" w:rsidP="00DB0AC9">
      <w:r>
        <w:separator/>
      </w:r>
    </w:p>
  </w:footnote>
  <w:footnote w:type="continuationSeparator" w:id="0">
    <w:p w14:paraId="11BA432D" w14:textId="77777777" w:rsidR="004E1729" w:rsidRDefault="004E1729" w:rsidP="00DB0AC9">
      <w:r>
        <w:continuationSeparator/>
      </w:r>
    </w:p>
  </w:footnote>
  <w:footnote w:type="continuationNotice" w:id="1">
    <w:p w14:paraId="3FA6D91A" w14:textId="77777777" w:rsidR="004E1729" w:rsidRDefault="004E17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578"/>
      <w:docPartObj>
        <w:docPartGallery w:val="Page Numbers (Top of Page)"/>
        <w:docPartUnique/>
      </w:docPartObj>
    </w:sdtPr>
    <w:sdtEndPr/>
    <w:sdtContent>
      <w:p w14:paraId="79C98CAA" w14:textId="5292D6F9" w:rsidR="00DB0AC9" w:rsidRDefault="00703D40">
        <w:pPr>
          <w:pStyle w:val="Header"/>
          <w:jc w:val="center"/>
        </w:pPr>
        <w:r>
          <w:fldChar w:fldCharType="begin"/>
        </w:r>
        <w:r>
          <w:instrText xml:space="preserve"> PAGE   \* MERGEFORMAT </w:instrText>
        </w:r>
        <w:r>
          <w:fldChar w:fldCharType="separate"/>
        </w:r>
        <w:r w:rsidR="00955322">
          <w:rPr>
            <w:noProof/>
          </w:rPr>
          <w:t>5</w:t>
        </w:r>
        <w:r>
          <w:rPr>
            <w:noProof/>
          </w:rPr>
          <w:fldChar w:fldCharType="end"/>
        </w:r>
      </w:p>
    </w:sdtContent>
  </w:sdt>
  <w:p w14:paraId="44264939" w14:textId="77777777" w:rsidR="00DB0AC9" w:rsidRDefault="00DB0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47F"/>
    <w:multiLevelType w:val="hybridMultilevel"/>
    <w:tmpl w:val="042EB770"/>
    <w:lvl w:ilvl="0" w:tplc="7ACA2A38">
      <w:start w:val="1"/>
      <w:numFmt w:val="decimal"/>
      <w:lvlText w:val="%1)"/>
      <w:lvlJc w:val="left"/>
      <w:pPr>
        <w:ind w:left="1071" w:hanging="50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8001F"/>
    <w:multiLevelType w:val="hybridMultilevel"/>
    <w:tmpl w:val="3154C4BE"/>
    <w:lvl w:ilvl="0" w:tplc="6D6058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737FF"/>
    <w:multiLevelType w:val="hybridMultilevel"/>
    <w:tmpl w:val="25BCF0C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2C2B1ECF"/>
    <w:multiLevelType w:val="multilevel"/>
    <w:tmpl w:val="46689374"/>
    <w:lvl w:ilvl="0">
      <w:start w:val="1"/>
      <w:numFmt w:val="decimal"/>
      <w:lvlText w:val="%1."/>
      <w:lvlJc w:val="left"/>
      <w:pPr>
        <w:ind w:left="660" w:hanging="360"/>
      </w:pPr>
      <w:rPr>
        <w:rFonts w:hint="default"/>
        <w:b w:val="0"/>
        <w:color w:val="auto"/>
        <w:sz w:val="28"/>
        <w:szCs w:val="28"/>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7" w15:restartNumberingAfterBreak="0">
    <w:nsid w:val="39BC261B"/>
    <w:multiLevelType w:val="multilevel"/>
    <w:tmpl w:val="1296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9"/>
  </w:num>
  <w:num w:numId="5">
    <w:abstractNumId w:val="4"/>
  </w:num>
  <w:num w:numId="6">
    <w:abstractNumId w:val="7"/>
  </w:num>
  <w:num w:numId="7">
    <w:abstractNumId w:val="6"/>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08F0"/>
    <w:rsid w:val="00003465"/>
    <w:rsid w:val="00004ABA"/>
    <w:rsid w:val="0001731C"/>
    <w:rsid w:val="00030099"/>
    <w:rsid w:val="00034CBA"/>
    <w:rsid w:val="00041399"/>
    <w:rsid w:val="000424AE"/>
    <w:rsid w:val="000454E7"/>
    <w:rsid w:val="00055724"/>
    <w:rsid w:val="000619BD"/>
    <w:rsid w:val="000940AB"/>
    <w:rsid w:val="000A13FD"/>
    <w:rsid w:val="000A4B00"/>
    <w:rsid w:val="000A6C6C"/>
    <w:rsid w:val="000B52E0"/>
    <w:rsid w:val="000C397D"/>
    <w:rsid w:val="000C6680"/>
    <w:rsid w:val="000D42DC"/>
    <w:rsid w:val="000D4C59"/>
    <w:rsid w:val="000D5A11"/>
    <w:rsid w:val="000E2BCF"/>
    <w:rsid w:val="000F0975"/>
    <w:rsid w:val="000F09BC"/>
    <w:rsid w:val="000F47C3"/>
    <w:rsid w:val="00100D1C"/>
    <w:rsid w:val="00102DB7"/>
    <w:rsid w:val="00113F6C"/>
    <w:rsid w:val="00115545"/>
    <w:rsid w:val="001202F6"/>
    <w:rsid w:val="00126629"/>
    <w:rsid w:val="00130E72"/>
    <w:rsid w:val="00132564"/>
    <w:rsid w:val="0013446A"/>
    <w:rsid w:val="00141526"/>
    <w:rsid w:val="001439F8"/>
    <w:rsid w:val="00153D7F"/>
    <w:rsid w:val="00166DF1"/>
    <w:rsid w:val="001702AC"/>
    <w:rsid w:val="0017494C"/>
    <w:rsid w:val="00181B28"/>
    <w:rsid w:val="001910EB"/>
    <w:rsid w:val="00197418"/>
    <w:rsid w:val="001A7BF7"/>
    <w:rsid w:val="001B1994"/>
    <w:rsid w:val="001B5BF7"/>
    <w:rsid w:val="001D53A2"/>
    <w:rsid w:val="001E0C1F"/>
    <w:rsid w:val="001E1FD9"/>
    <w:rsid w:val="001E24A5"/>
    <w:rsid w:val="001F04C5"/>
    <w:rsid w:val="001F0D03"/>
    <w:rsid w:val="001F46BD"/>
    <w:rsid w:val="001F6C7A"/>
    <w:rsid w:val="001F7017"/>
    <w:rsid w:val="002019E8"/>
    <w:rsid w:val="00202A29"/>
    <w:rsid w:val="00203BEC"/>
    <w:rsid w:val="002045F4"/>
    <w:rsid w:val="0020742F"/>
    <w:rsid w:val="00210E62"/>
    <w:rsid w:val="00211917"/>
    <w:rsid w:val="00216F8D"/>
    <w:rsid w:val="00217DD3"/>
    <w:rsid w:val="00221656"/>
    <w:rsid w:val="00221D1D"/>
    <w:rsid w:val="00224708"/>
    <w:rsid w:val="0022794C"/>
    <w:rsid w:val="00231EEA"/>
    <w:rsid w:val="00233136"/>
    <w:rsid w:val="00244289"/>
    <w:rsid w:val="00253920"/>
    <w:rsid w:val="00253B7D"/>
    <w:rsid w:val="00253E2F"/>
    <w:rsid w:val="00257CD7"/>
    <w:rsid w:val="0026479F"/>
    <w:rsid w:val="00265769"/>
    <w:rsid w:val="00265F7B"/>
    <w:rsid w:val="00281C83"/>
    <w:rsid w:val="0028578C"/>
    <w:rsid w:val="00292BC8"/>
    <w:rsid w:val="002A2EC3"/>
    <w:rsid w:val="002A5444"/>
    <w:rsid w:val="002A6761"/>
    <w:rsid w:val="002B2FF5"/>
    <w:rsid w:val="002B3076"/>
    <w:rsid w:val="002B4691"/>
    <w:rsid w:val="002C1B6D"/>
    <w:rsid w:val="002C28D0"/>
    <w:rsid w:val="002C33AC"/>
    <w:rsid w:val="002C49DF"/>
    <w:rsid w:val="002C5795"/>
    <w:rsid w:val="002E434F"/>
    <w:rsid w:val="002F17C0"/>
    <w:rsid w:val="002F206A"/>
    <w:rsid w:val="002F2580"/>
    <w:rsid w:val="002F5808"/>
    <w:rsid w:val="0030332A"/>
    <w:rsid w:val="0030761F"/>
    <w:rsid w:val="003212E7"/>
    <w:rsid w:val="003228BA"/>
    <w:rsid w:val="00336F6B"/>
    <w:rsid w:val="00341FDD"/>
    <w:rsid w:val="00342E78"/>
    <w:rsid w:val="003432E9"/>
    <w:rsid w:val="00355A4E"/>
    <w:rsid w:val="00355B27"/>
    <w:rsid w:val="00361824"/>
    <w:rsid w:val="0036262E"/>
    <w:rsid w:val="00362DD4"/>
    <w:rsid w:val="00363EA9"/>
    <w:rsid w:val="00371B65"/>
    <w:rsid w:val="00371D81"/>
    <w:rsid w:val="0038508F"/>
    <w:rsid w:val="00386C01"/>
    <w:rsid w:val="0039407A"/>
    <w:rsid w:val="00394CA7"/>
    <w:rsid w:val="00395564"/>
    <w:rsid w:val="003963B7"/>
    <w:rsid w:val="003A70DE"/>
    <w:rsid w:val="003C17D9"/>
    <w:rsid w:val="003C4F62"/>
    <w:rsid w:val="003C614A"/>
    <w:rsid w:val="003D2B9E"/>
    <w:rsid w:val="003D4AF6"/>
    <w:rsid w:val="003E000A"/>
    <w:rsid w:val="003E095E"/>
    <w:rsid w:val="003E2E8B"/>
    <w:rsid w:val="003F0017"/>
    <w:rsid w:val="003F6D62"/>
    <w:rsid w:val="00420153"/>
    <w:rsid w:val="00422088"/>
    <w:rsid w:val="00426197"/>
    <w:rsid w:val="00433A4E"/>
    <w:rsid w:val="00434D2E"/>
    <w:rsid w:val="00435F97"/>
    <w:rsid w:val="00436B15"/>
    <w:rsid w:val="00441051"/>
    <w:rsid w:val="00442541"/>
    <w:rsid w:val="00444DF5"/>
    <w:rsid w:val="00446103"/>
    <w:rsid w:val="00453DFD"/>
    <w:rsid w:val="004553FA"/>
    <w:rsid w:val="00464DC9"/>
    <w:rsid w:val="00467419"/>
    <w:rsid w:val="004735CC"/>
    <w:rsid w:val="004763D9"/>
    <w:rsid w:val="004807F7"/>
    <w:rsid w:val="00480CAE"/>
    <w:rsid w:val="00480D99"/>
    <w:rsid w:val="00480E97"/>
    <w:rsid w:val="0048432E"/>
    <w:rsid w:val="00491AFD"/>
    <w:rsid w:val="00492553"/>
    <w:rsid w:val="00494598"/>
    <w:rsid w:val="004A033F"/>
    <w:rsid w:val="004B7048"/>
    <w:rsid w:val="004D20D5"/>
    <w:rsid w:val="004D2745"/>
    <w:rsid w:val="004D4B92"/>
    <w:rsid w:val="004E1729"/>
    <w:rsid w:val="004E2E14"/>
    <w:rsid w:val="004E5A42"/>
    <w:rsid w:val="004E6766"/>
    <w:rsid w:val="004F2758"/>
    <w:rsid w:val="004F63F0"/>
    <w:rsid w:val="00501742"/>
    <w:rsid w:val="005161E7"/>
    <w:rsid w:val="00522218"/>
    <w:rsid w:val="00536894"/>
    <w:rsid w:val="00556BF7"/>
    <w:rsid w:val="00565190"/>
    <w:rsid w:val="0056709F"/>
    <w:rsid w:val="00567D0C"/>
    <w:rsid w:val="005807A1"/>
    <w:rsid w:val="0058333D"/>
    <w:rsid w:val="00592ED5"/>
    <w:rsid w:val="005970FA"/>
    <w:rsid w:val="005A1851"/>
    <w:rsid w:val="005B2D66"/>
    <w:rsid w:val="005B3C86"/>
    <w:rsid w:val="005B4110"/>
    <w:rsid w:val="005B41B8"/>
    <w:rsid w:val="005B7004"/>
    <w:rsid w:val="005E3443"/>
    <w:rsid w:val="005E5398"/>
    <w:rsid w:val="005E6C8C"/>
    <w:rsid w:val="005F0F30"/>
    <w:rsid w:val="00610CFD"/>
    <w:rsid w:val="006124DA"/>
    <w:rsid w:val="0061253D"/>
    <w:rsid w:val="0061509A"/>
    <w:rsid w:val="00615358"/>
    <w:rsid w:val="00632379"/>
    <w:rsid w:val="00653440"/>
    <w:rsid w:val="006727CF"/>
    <w:rsid w:val="006769EE"/>
    <w:rsid w:val="00681396"/>
    <w:rsid w:val="00687258"/>
    <w:rsid w:val="00690ECF"/>
    <w:rsid w:val="006916F7"/>
    <w:rsid w:val="006A1908"/>
    <w:rsid w:val="006A51B0"/>
    <w:rsid w:val="006B01D1"/>
    <w:rsid w:val="006B2D49"/>
    <w:rsid w:val="006B3BA8"/>
    <w:rsid w:val="006B63A0"/>
    <w:rsid w:val="006C5798"/>
    <w:rsid w:val="006D018E"/>
    <w:rsid w:val="006D1405"/>
    <w:rsid w:val="006D55FC"/>
    <w:rsid w:val="006F36F2"/>
    <w:rsid w:val="006F4644"/>
    <w:rsid w:val="006F655A"/>
    <w:rsid w:val="00703D40"/>
    <w:rsid w:val="00707F96"/>
    <w:rsid w:val="0071393E"/>
    <w:rsid w:val="00720FB2"/>
    <w:rsid w:val="007246E8"/>
    <w:rsid w:val="007260A0"/>
    <w:rsid w:val="0073513D"/>
    <w:rsid w:val="00736475"/>
    <w:rsid w:val="00737EAB"/>
    <w:rsid w:val="0075190B"/>
    <w:rsid w:val="0075667D"/>
    <w:rsid w:val="00767BEF"/>
    <w:rsid w:val="007728A4"/>
    <w:rsid w:val="00782C9C"/>
    <w:rsid w:val="007A1B03"/>
    <w:rsid w:val="007B72BB"/>
    <w:rsid w:val="007B7A81"/>
    <w:rsid w:val="007D7014"/>
    <w:rsid w:val="007E1451"/>
    <w:rsid w:val="007E2F76"/>
    <w:rsid w:val="007E31AF"/>
    <w:rsid w:val="007E676C"/>
    <w:rsid w:val="007F0B26"/>
    <w:rsid w:val="007F3D3B"/>
    <w:rsid w:val="007F49BD"/>
    <w:rsid w:val="00800163"/>
    <w:rsid w:val="0080672F"/>
    <w:rsid w:val="00806CD6"/>
    <w:rsid w:val="008224D5"/>
    <w:rsid w:val="00823468"/>
    <w:rsid w:val="00823902"/>
    <w:rsid w:val="00835651"/>
    <w:rsid w:val="008412F4"/>
    <w:rsid w:val="00841311"/>
    <w:rsid w:val="0084754B"/>
    <w:rsid w:val="008573BD"/>
    <w:rsid w:val="00884A91"/>
    <w:rsid w:val="008954B0"/>
    <w:rsid w:val="008A47E8"/>
    <w:rsid w:val="008A726F"/>
    <w:rsid w:val="008B0DF9"/>
    <w:rsid w:val="008C3036"/>
    <w:rsid w:val="008D7D8E"/>
    <w:rsid w:val="008E7254"/>
    <w:rsid w:val="008E78D7"/>
    <w:rsid w:val="0090020D"/>
    <w:rsid w:val="00903864"/>
    <w:rsid w:val="0091642C"/>
    <w:rsid w:val="0091748C"/>
    <w:rsid w:val="00927AF8"/>
    <w:rsid w:val="009367FD"/>
    <w:rsid w:val="009371F4"/>
    <w:rsid w:val="009379B8"/>
    <w:rsid w:val="00955322"/>
    <w:rsid w:val="0097149A"/>
    <w:rsid w:val="009715A8"/>
    <w:rsid w:val="00995D52"/>
    <w:rsid w:val="009A0C95"/>
    <w:rsid w:val="009A1583"/>
    <w:rsid w:val="009B199A"/>
    <w:rsid w:val="009B4730"/>
    <w:rsid w:val="009C267C"/>
    <w:rsid w:val="009D78D5"/>
    <w:rsid w:val="009F12EF"/>
    <w:rsid w:val="00A11A19"/>
    <w:rsid w:val="00A147A5"/>
    <w:rsid w:val="00A15BE3"/>
    <w:rsid w:val="00A2694D"/>
    <w:rsid w:val="00A26BC0"/>
    <w:rsid w:val="00A342BB"/>
    <w:rsid w:val="00A4281B"/>
    <w:rsid w:val="00A47B4A"/>
    <w:rsid w:val="00A50EFC"/>
    <w:rsid w:val="00A53188"/>
    <w:rsid w:val="00A5425A"/>
    <w:rsid w:val="00A63FCA"/>
    <w:rsid w:val="00A67A36"/>
    <w:rsid w:val="00A825A4"/>
    <w:rsid w:val="00AB0169"/>
    <w:rsid w:val="00AB07D3"/>
    <w:rsid w:val="00AC3190"/>
    <w:rsid w:val="00AC4E62"/>
    <w:rsid w:val="00AC5E1C"/>
    <w:rsid w:val="00AC711D"/>
    <w:rsid w:val="00AD706C"/>
    <w:rsid w:val="00AE6BA3"/>
    <w:rsid w:val="00AF62EC"/>
    <w:rsid w:val="00B0080C"/>
    <w:rsid w:val="00B06FB7"/>
    <w:rsid w:val="00B111CC"/>
    <w:rsid w:val="00B14751"/>
    <w:rsid w:val="00B14BDD"/>
    <w:rsid w:val="00B230F3"/>
    <w:rsid w:val="00B24581"/>
    <w:rsid w:val="00B26DC8"/>
    <w:rsid w:val="00B31F19"/>
    <w:rsid w:val="00B425CD"/>
    <w:rsid w:val="00B45B3C"/>
    <w:rsid w:val="00B47460"/>
    <w:rsid w:val="00B5595D"/>
    <w:rsid w:val="00B7575D"/>
    <w:rsid w:val="00BA467E"/>
    <w:rsid w:val="00BA5BC1"/>
    <w:rsid w:val="00BA613E"/>
    <w:rsid w:val="00BB26AC"/>
    <w:rsid w:val="00BC4238"/>
    <w:rsid w:val="00BC4EF3"/>
    <w:rsid w:val="00BD3FF8"/>
    <w:rsid w:val="00BD5677"/>
    <w:rsid w:val="00BE154B"/>
    <w:rsid w:val="00BE20C8"/>
    <w:rsid w:val="00C00E1F"/>
    <w:rsid w:val="00C05E5B"/>
    <w:rsid w:val="00C1237D"/>
    <w:rsid w:val="00C213CB"/>
    <w:rsid w:val="00C225E5"/>
    <w:rsid w:val="00C23E69"/>
    <w:rsid w:val="00C31E03"/>
    <w:rsid w:val="00C364E7"/>
    <w:rsid w:val="00C432E1"/>
    <w:rsid w:val="00C46705"/>
    <w:rsid w:val="00C47EC6"/>
    <w:rsid w:val="00C5188C"/>
    <w:rsid w:val="00C51B8B"/>
    <w:rsid w:val="00C52894"/>
    <w:rsid w:val="00C55D49"/>
    <w:rsid w:val="00C56ADE"/>
    <w:rsid w:val="00C653AF"/>
    <w:rsid w:val="00C7720A"/>
    <w:rsid w:val="00C82862"/>
    <w:rsid w:val="00C966BB"/>
    <w:rsid w:val="00CB192B"/>
    <w:rsid w:val="00CB3C52"/>
    <w:rsid w:val="00CD3A78"/>
    <w:rsid w:val="00CE041E"/>
    <w:rsid w:val="00CE12BB"/>
    <w:rsid w:val="00CE7E98"/>
    <w:rsid w:val="00CF0E4E"/>
    <w:rsid w:val="00CF4C38"/>
    <w:rsid w:val="00CF784C"/>
    <w:rsid w:val="00D03E54"/>
    <w:rsid w:val="00D0756D"/>
    <w:rsid w:val="00D12847"/>
    <w:rsid w:val="00D302E3"/>
    <w:rsid w:val="00D44E46"/>
    <w:rsid w:val="00D47E57"/>
    <w:rsid w:val="00D564F9"/>
    <w:rsid w:val="00D623FB"/>
    <w:rsid w:val="00D67097"/>
    <w:rsid w:val="00D76363"/>
    <w:rsid w:val="00D822BD"/>
    <w:rsid w:val="00D84464"/>
    <w:rsid w:val="00D87B80"/>
    <w:rsid w:val="00D9109E"/>
    <w:rsid w:val="00DA4050"/>
    <w:rsid w:val="00DB0AC9"/>
    <w:rsid w:val="00DB3D6A"/>
    <w:rsid w:val="00DD6F98"/>
    <w:rsid w:val="00DE1F06"/>
    <w:rsid w:val="00DE6EB1"/>
    <w:rsid w:val="00E1355E"/>
    <w:rsid w:val="00E14C08"/>
    <w:rsid w:val="00E16084"/>
    <w:rsid w:val="00E23151"/>
    <w:rsid w:val="00E24CD2"/>
    <w:rsid w:val="00E32F8B"/>
    <w:rsid w:val="00E35431"/>
    <w:rsid w:val="00E40407"/>
    <w:rsid w:val="00E4481F"/>
    <w:rsid w:val="00E45591"/>
    <w:rsid w:val="00E65480"/>
    <w:rsid w:val="00E773A7"/>
    <w:rsid w:val="00E81E10"/>
    <w:rsid w:val="00E92D34"/>
    <w:rsid w:val="00EB02E7"/>
    <w:rsid w:val="00EB7FB7"/>
    <w:rsid w:val="00EC0B39"/>
    <w:rsid w:val="00EE1EC2"/>
    <w:rsid w:val="00EE59FC"/>
    <w:rsid w:val="00EE6FA6"/>
    <w:rsid w:val="00EF06A9"/>
    <w:rsid w:val="00EF47A7"/>
    <w:rsid w:val="00EF6309"/>
    <w:rsid w:val="00F05B03"/>
    <w:rsid w:val="00F17881"/>
    <w:rsid w:val="00F22A07"/>
    <w:rsid w:val="00F32A81"/>
    <w:rsid w:val="00F36867"/>
    <w:rsid w:val="00F41E13"/>
    <w:rsid w:val="00F65299"/>
    <w:rsid w:val="00F7112F"/>
    <w:rsid w:val="00F71CF1"/>
    <w:rsid w:val="00F7428A"/>
    <w:rsid w:val="00F75A9B"/>
    <w:rsid w:val="00F854A3"/>
    <w:rsid w:val="00F86AF3"/>
    <w:rsid w:val="00F914CD"/>
    <w:rsid w:val="00F968EA"/>
    <w:rsid w:val="00F96EE5"/>
    <w:rsid w:val="00FA5770"/>
    <w:rsid w:val="00FA6AA9"/>
    <w:rsid w:val="00FD31F9"/>
    <w:rsid w:val="00FD5D5A"/>
    <w:rsid w:val="00FE187C"/>
    <w:rsid w:val="00FE5068"/>
    <w:rsid w:val="00FE7A72"/>
    <w:rsid w:val="00FF63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26DAED"/>
  <w15:docId w15:val="{ADEB10FE-49E5-41F3-9075-2806CCF5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D9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80D9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paragraph" w:customStyle="1" w:styleId="tv213limenis2">
    <w:name w:val="tv213 limenis2"/>
    <w:basedOn w:val="Normal"/>
    <w:rsid w:val="0028578C"/>
    <w:pPr>
      <w:spacing w:before="100" w:beforeAutospacing="1" w:after="100" w:afterAutospacing="1"/>
    </w:pPr>
  </w:style>
  <w:style w:type="character" w:styleId="CommentReference">
    <w:name w:val="annotation reference"/>
    <w:basedOn w:val="DefaultParagraphFont"/>
    <w:uiPriority w:val="99"/>
    <w:semiHidden/>
    <w:unhideWhenUsed/>
    <w:rsid w:val="00F65299"/>
    <w:rPr>
      <w:sz w:val="16"/>
      <w:szCs w:val="16"/>
    </w:rPr>
  </w:style>
  <w:style w:type="paragraph" w:styleId="CommentText">
    <w:name w:val="annotation text"/>
    <w:basedOn w:val="Normal"/>
    <w:link w:val="CommentTextChar"/>
    <w:uiPriority w:val="99"/>
    <w:semiHidden/>
    <w:unhideWhenUsed/>
    <w:rsid w:val="00F65299"/>
    <w:rPr>
      <w:sz w:val="20"/>
      <w:szCs w:val="20"/>
    </w:rPr>
  </w:style>
  <w:style w:type="character" w:customStyle="1" w:styleId="CommentTextChar">
    <w:name w:val="Comment Text Char"/>
    <w:basedOn w:val="DefaultParagraphFont"/>
    <w:link w:val="CommentText"/>
    <w:uiPriority w:val="99"/>
    <w:semiHidden/>
    <w:rsid w:val="00F6529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63FCA"/>
    <w:rPr>
      <w:b/>
      <w:bCs/>
    </w:rPr>
  </w:style>
  <w:style w:type="character" w:customStyle="1" w:styleId="CommentSubjectChar">
    <w:name w:val="Comment Subject Char"/>
    <w:basedOn w:val="CommentTextChar"/>
    <w:link w:val="CommentSubject"/>
    <w:uiPriority w:val="99"/>
    <w:semiHidden/>
    <w:rsid w:val="00A63FC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53897">
      <w:bodyDiv w:val="1"/>
      <w:marLeft w:val="0"/>
      <w:marRight w:val="0"/>
      <w:marTop w:val="0"/>
      <w:marBottom w:val="0"/>
      <w:divBdr>
        <w:top w:val="none" w:sz="0" w:space="0" w:color="auto"/>
        <w:left w:val="none" w:sz="0" w:space="0" w:color="auto"/>
        <w:bottom w:val="none" w:sz="0" w:space="0" w:color="auto"/>
        <w:right w:val="none" w:sz="0" w:space="0" w:color="auto"/>
      </w:divBdr>
    </w:div>
    <w:div w:id="774374090">
      <w:bodyDiv w:val="1"/>
      <w:marLeft w:val="0"/>
      <w:marRight w:val="0"/>
      <w:marTop w:val="0"/>
      <w:marBottom w:val="0"/>
      <w:divBdr>
        <w:top w:val="none" w:sz="0" w:space="0" w:color="auto"/>
        <w:left w:val="none" w:sz="0" w:space="0" w:color="auto"/>
        <w:bottom w:val="none" w:sz="0" w:space="0" w:color="auto"/>
        <w:right w:val="none" w:sz="0" w:space="0" w:color="auto"/>
      </w:divBdr>
      <w:divsChild>
        <w:div w:id="285619090">
          <w:marLeft w:val="0"/>
          <w:marRight w:val="0"/>
          <w:marTop w:val="480"/>
          <w:marBottom w:val="240"/>
          <w:divBdr>
            <w:top w:val="none" w:sz="0" w:space="0" w:color="auto"/>
            <w:left w:val="none" w:sz="0" w:space="0" w:color="auto"/>
            <w:bottom w:val="none" w:sz="0" w:space="0" w:color="auto"/>
            <w:right w:val="none" w:sz="0" w:space="0" w:color="auto"/>
          </w:divBdr>
        </w:div>
        <w:div w:id="35591671">
          <w:marLeft w:val="0"/>
          <w:marRight w:val="0"/>
          <w:marTop w:val="0"/>
          <w:marBottom w:val="567"/>
          <w:divBdr>
            <w:top w:val="none" w:sz="0" w:space="0" w:color="auto"/>
            <w:left w:val="none" w:sz="0" w:space="0" w:color="auto"/>
            <w:bottom w:val="none" w:sz="0" w:space="0" w:color="auto"/>
            <w:right w:val="none" w:sz="0" w:space="0" w:color="auto"/>
          </w:divBdr>
        </w:div>
      </w:divsChild>
    </w:div>
    <w:div w:id="893085755">
      <w:bodyDiv w:val="1"/>
      <w:marLeft w:val="0"/>
      <w:marRight w:val="0"/>
      <w:marTop w:val="0"/>
      <w:marBottom w:val="0"/>
      <w:divBdr>
        <w:top w:val="none" w:sz="0" w:space="0" w:color="auto"/>
        <w:left w:val="none" w:sz="0" w:space="0" w:color="auto"/>
        <w:bottom w:val="none" w:sz="0" w:space="0" w:color="auto"/>
        <w:right w:val="none" w:sz="0" w:space="0" w:color="auto"/>
      </w:divBdr>
    </w:div>
    <w:div w:id="114874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333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is.blumbergs@i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303332" TargetMode="External"/><Relationship Id="rId4" Type="http://schemas.openxmlformats.org/officeDocument/2006/relationships/settings" Target="settings.xml"/><Relationship Id="rId9" Type="http://schemas.openxmlformats.org/officeDocument/2006/relationships/hyperlink" Target="https://likumi.lv/ta/id/30333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66D60-B986-4DE0-914A-0D847261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9324</Words>
  <Characters>5315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noteikumi Licenču un sertifikātu reģistra noteikumi</vt:lpstr>
    </vt:vector>
  </TitlesOfParts>
  <Company>Iekšlietu ministrijas Informācijas centrs</Company>
  <LinksUpToDate>false</LinksUpToDate>
  <CharactersWithSpaces>14610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Licenču un sertifikātu reģistra noteikumi</dc:title>
  <dc:subject>Noteikumu projekta anotācija</dc:subject>
  <dc:creator>Edgars Rubins</dc:creator>
  <dc:description>67208367, edgars.rubins@ic.iem.gov.lv</dc:description>
  <cp:lastModifiedBy>Sandis Blumbergs</cp:lastModifiedBy>
  <cp:revision>6</cp:revision>
  <dcterms:created xsi:type="dcterms:W3CDTF">2020-04-07T11:02:00Z</dcterms:created>
  <dcterms:modified xsi:type="dcterms:W3CDTF">2020-04-08T11:23:00Z</dcterms:modified>
</cp:coreProperties>
</file>